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8C72" w14:textId="77777777" w:rsidR="00040C3A" w:rsidRPr="00671AA7" w:rsidRDefault="00D306D1" w:rsidP="00DC61C7">
      <w:pPr>
        <w:jc w:val="both"/>
        <w:rPr>
          <w:rFonts w:asciiTheme="majorHAnsi" w:hAnsiTheme="majorHAnsi" w:cs="Univers"/>
          <w:b/>
          <w:bCs/>
          <w:sz w:val="22"/>
          <w:szCs w:val="22"/>
          <w:lang w:val="es-ES"/>
        </w:rPr>
      </w:pPr>
      <w:r w:rsidRPr="00671A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18C8385" wp14:editId="069E381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3DB0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71A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EDBB694" wp14:editId="4DF855B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E6030" w14:textId="77777777" w:rsidR="00275C36" w:rsidRDefault="00275C36" w:rsidP="00AE5488">
                            <w:r>
                              <w:rPr>
                                <w:noProof/>
                              </w:rPr>
                              <w:drawing>
                                <wp:inline distT="0" distB="0" distL="0" distR="0" wp14:anchorId="0E463813" wp14:editId="36E1E3C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BB69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07E6030" w14:textId="77777777" w:rsidR="00275C36" w:rsidRDefault="00275C36" w:rsidP="00AE5488">
                      <w:r>
                        <w:rPr>
                          <w:noProof/>
                        </w:rPr>
                        <w:drawing>
                          <wp:inline distT="0" distB="0" distL="0" distR="0" wp14:anchorId="0E463813" wp14:editId="36E1E3C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590C363" w14:textId="77777777" w:rsidR="00040C3A" w:rsidRPr="00671AA7" w:rsidRDefault="00040C3A" w:rsidP="00DC61C7">
      <w:pPr>
        <w:tabs>
          <w:tab w:val="center" w:pos="5400"/>
        </w:tabs>
        <w:suppressAutoHyphens/>
        <w:jc w:val="both"/>
        <w:rPr>
          <w:rFonts w:asciiTheme="majorHAnsi" w:hAnsiTheme="majorHAnsi"/>
          <w:sz w:val="22"/>
          <w:szCs w:val="22"/>
          <w:lang w:val="es-ES"/>
        </w:rPr>
      </w:pPr>
    </w:p>
    <w:p w14:paraId="5DA47BDD" w14:textId="77777777" w:rsidR="00040C3A" w:rsidRPr="00671AA7" w:rsidRDefault="00040C3A" w:rsidP="00DC61C7">
      <w:pPr>
        <w:tabs>
          <w:tab w:val="center" w:pos="5400"/>
        </w:tabs>
        <w:suppressAutoHyphens/>
        <w:jc w:val="both"/>
        <w:rPr>
          <w:rFonts w:asciiTheme="majorHAnsi" w:hAnsiTheme="majorHAnsi"/>
          <w:sz w:val="22"/>
          <w:szCs w:val="22"/>
          <w:lang w:val="es-ES"/>
        </w:rPr>
      </w:pPr>
    </w:p>
    <w:p w14:paraId="0A30B165" w14:textId="77777777" w:rsidR="005128E4" w:rsidRPr="00671AA7" w:rsidRDefault="005128E4" w:rsidP="00DC61C7">
      <w:pPr>
        <w:tabs>
          <w:tab w:val="center" w:pos="5400"/>
        </w:tabs>
        <w:suppressAutoHyphens/>
        <w:rPr>
          <w:rFonts w:asciiTheme="majorHAnsi" w:hAnsiTheme="majorHAnsi"/>
          <w:sz w:val="22"/>
          <w:szCs w:val="22"/>
          <w:lang w:val="es-ES"/>
        </w:rPr>
      </w:pPr>
    </w:p>
    <w:p w14:paraId="09121695" w14:textId="77777777" w:rsidR="005128E4" w:rsidRPr="00671AA7" w:rsidRDefault="005128E4" w:rsidP="00DC61C7">
      <w:pPr>
        <w:tabs>
          <w:tab w:val="center" w:pos="5400"/>
        </w:tabs>
        <w:suppressAutoHyphens/>
        <w:rPr>
          <w:rFonts w:asciiTheme="majorHAnsi" w:hAnsiTheme="majorHAnsi"/>
          <w:sz w:val="22"/>
          <w:szCs w:val="22"/>
          <w:lang w:val="es-ES"/>
        </w:rPr>
      </w:pPr>
    </w:p>
    <w:p w14:paraId="15F91006" w14:textId="77777777" w:rsidR="005128E4" w:rsidRPr="00671AA7" w:rsidRDefault="005128E4" w:rsidP="00DC61C7">
      <w:pPr>
        <w:tabs>
          <w:tab w:val="center" w:pos="5400"/>
        </w:tabs>
        <w:suppressAutoHyphens/>
        <w:rPr>
          <w:rFonts w:asciiTheme="majorHAnsi" w:hAnsiTheme="majorHAnsi"/>
          <w:sz w:val="22"/>
          <w:szCs w:val="22"/>
          <w:lang w:val="es-ES"/>
        </w:rPr>
      </w:pPr>
    </w:p>
    <w:p w14:paraId="0EE86B02"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055DE161"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7D9BFBCF" w14:textId="77777777" w:rsidR="005B52B0" w:rsidRPr="00671AA7" w:rsidRDefault="005B52B0" w:rsidP="00DC61C7">
      <w:pPr>
        <w:tabs>
          <w:tab w:val="center" w:pos="5400"/>
        </w:tabs>
        <w:suppressAutoHyphens/>
        <w:jc w:val="center"/>
        <w:rPr>
          <w:rFonts w:asciiTheme="majorHAnsi" w:hAnsiTheme="majorHAnsi"/>
          <w:sz w:val="22"/>
          <w:szCs w:val="22"/>
          <w:lang w:val="es-ES"/>
        </w:rPr>
      </w:pPr>
    </w:p>
    <w:p w14:paraId="64182F88" w14:textId="77777777" w:rsidR="005B52B0" w:rsidRPr="00671AA7" w:rsidRDefault="005B52B0" w:rsidP="00DC61C7">
      <w:pPr>
        <w:tabs>
          <w:tab w:val="center" w:pos="5400"/>
        </w:tabs>
        <w:suppressAutoHyphens/>
        <w:jc w:val="center"/>
        <w:rPr>
          <w:rFonts w:asciiTheme="majorHAnsi" w:hAnsiTheme="majorHAnsi"/>
          <w:sz w:val="22"/>
          <w:szCs w:val="22"/>
          <w:lang w:val="es-ES"/>
        </w:rPr>
      </w:pPr>
    </w:p>
    <w:p w14:paraId="0EE44DA6" w14:textId="77777777" w:rsidR="005B52B0" w:rsidRPr="00671AA7" w:rsidRDefault="005B52B0" w:rsidP="00DC61C7">
      <w:pPr>
        <w:tabs>
          <w:tab w:val="center" w:pos="5400"/>
        </w:tabs>
        <w:suppressAutoHyphens/>
        <w:jc w:val="center"/>
        <w:rPr>
          <w:rFonts w:asciiTheme="majorHAnsi" w:hAnsiTheme="majorHAnsi"/>
          <w:sz w:val="22"/>
          <w:szCs w:val="22"/>
          <w:lang w:val="es-ES"/>
        </w:rPr>
      </w:pPr>
    </w:p>
    <w:p w14:paraId="67839997"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3EA83037"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554E7935" w14:textId="77777777" w:rsidR="00040C3A" w:rsidRPr="00671AA7" w:rsidRDefault="003D3BC2" w:rsidP="00DC61C7">
      <w:pPr>
        <w:tabs>
          <w:tab w:val="center" w:pos="5400"/>
        </w:tabs>
        <w:suppressAutoHyphens/>
        <w:jc w:val="center"/>
        <w:rPr>
          <w:rFonts w:asciiTheme="majorHAnsi" w:hAnsiTheme="majorHAnsi"/>
          <w:sz w:val="22"/>
          <w:szCs w:val="22"/>
          <w:lang w:val="es-ES"/>
        </w:rPr>
      </w:pPr>
      <w:r w:rsidRPr="00671A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AFE2BEB" wp14:editId="13E7C4A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219E5" w14:textId="33010026" w:rsidR="00275C36" w:rsidRPr="004E2649" w:rsidRDefault="00275C3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82069">
                              <w:rPr>
                                <w:rFonts w:asciiTheme="majorHAnsi" w:hAnsiTheme="majorHAnsi" w:cs="Arial"/>
                                <w:b/>
                                <w:bCs/>
                                <w:color w:val="0D0D0D" w:themeColor="text1" w:themeTint="F2"/>
                                <w:sz w:val="36"/>
                                <w:szCs w:val="22"/>
                                <w:lang w:val="es-ES_tradnl"/>
                              </w:rPr>
                              <w:t>175</w:t>
                            </w:r>
                            <w:r>
                              <w:rPr>
                                <w:rFonts w:asciiTheme="majorHAnsi" w:hAnsiTheme="majorHAnsi" w:cs="Arial"/>
                                <w:b/>
                                <w:bCs/>
                                <w:color w:val="0D0D0D" w:themeColor="text1" w:themeTint="F2"/>
                                <w:sz w:val="36"/>
                                <w:szCs w:val="22"/>
                                <w:lang w:val="es-ES_tradnl"/>
                              </w:rPr>
                              <w:t>/2</w:t>
                            </w:r>
                            <w:r w:rsidR="004B1423">
                              <w:rPr>
                                <w:rFonts w:asciiTheme="majorHAnsi" w:hAnsiTheme="majorHAnsi" w:cs="Arial"/>
                                <w:b/>
                                <w:bCs/>
                                <w:color w:val="0D0D0D" w:themeColor="text1" w:themeTint="F2"/>
                                <w:sz w:val="36"/>
                                <w:szCs w:val="22"/>
                                <w:lang w:val="es-ES_tradnl"/>
                              </w:rPr>
                              <w:t>1</w:t>
                            </w:r>
                            <w:r w:rsidR="004B1423">
                              <w:rPr>
                                <w:rFonts w:asciiTheme="majorHAnsi" w:hAnsiTheme="majorHAnsi" w:cs="Arial"/>
                                <w:b/>
                                <w:bCs/>
                                <w:color w:val="0D0D0D" w:themeColor="text1" w:themeTint="F2"/>
                                <w:sz w:val="36"/>
                                <w:szCs w:val="22"/>
                                <w:lang w:val="es-ES_tradnl"/>
                              </w:rPr>
                              <w:tab/>
                            </w:r>
                          </w:p>
                          <w:p w14:paraId="67C85336" w14:textId="77777777" w:rsidR="00275C36" w:rsidRDefault="00275C3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655-09</w:t>
                            </w:r>
                          </w:p>
                          <w:p w14:paraId="0B2D2379" w14:textId="77777777" w:rsidR="00275C36" w:rsidRPr="0010736F" w:rsidRDefault="00275C3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E70991">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5DB69F2A" w14:textId="77777777" w:rsidR="00275C36" w:rsidRPr="0010736F" w:rsidRDefault="00275C36"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204EFAA" w14:textId="0A976A4E" w:rsidR="00275C36" w:rsidRPr="00CE1761" w:rsidRDefault="00275C36"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GUSTAVO FABI</w:t>
                            </w:r>
                            <w:r w:rsidR="00F807BE">
                              <w:rPr>
                                <w:rFonts w:asciiTheme="majorHAnsi" w:hAnsiTheme="majorHAnsi" w:cs="Arial"/>
                                <w:color w:val="0D0D0D" w:themeColor="text1" w:themeTint="F2"/>
                                <w:szCs w:val="22"/>
                                <w:lang w:val="es-ES"/>
                              </w:rPr>
                              <w:t>Á</w:t>
                            </w:r>
                            <w:r>
                              <w:rPr>
                                <w:rFonts w:asciiTheme="majorHAnsi" w:hAnsiTheme="majorHAnsi" w:cs="Arial"/>
                                <w:color w:val="0D0D0D" w:themeColor="text1" w:themeTint="F2"/>
                                <w:szCs w:val="22"/>
                                <w:lang w:val="pt-BR"/>
                              </w:rPr>
                              <w:t>N CARDOZO</w:t>
                            </w:r>
                          </w:p>
                          <w:p w14:paraId="526B2BB1" w14:textId="77777777" w:rsidR="00275C36" w:rsidRPr="00CE1761" w:rsidRDefault="00275C36"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ARGENTINA</w:t>
                            </w:r>
                          </w:p>
                          <w:p w14:paraId="74780475" w14:textId="77777777" w:rsidR="00275C36" w:rsidRPr="00AE5488" w:rsidRDefault="00275C3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E2BE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AA219E5" w14:textId="33010026" w:rsidR="00275C36" w:rsidRPr="004E2649" w:rsidRDefault="00275C3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82069">
                        <w:rPr>
                          <w:rFonts w:asciiTheme="majorHAnsi" w:hAnsiTheme="majorHAnsi" w:cs="Arial"/>
                          <w:b/>
                          <w:bCs/>
                          <w:color w:val="0D0D0D" w:themeColor="text1" w:themeTint="F2"/>
                          <w:sz w:val="36"/>
                          <w:szCs w:val="22"/>
                          <w:lang w:val="es-ES_tradnl"/>
                        </w:rPr>
                        <w:t>175</w:t>
                      </w:r>
                      <w:r>
                        <w:rPr>
                          <w:rFonts w:asciiTheme="majorHAnsi" w:hAnsiTheme="majorHAnsi" w:cs="Arial"/>
                          <w:b/>
                          <w:bCs/>
                          <w:color w:val="0D0D0D" w:themeColor="text1" w:themeTint="F2"/>
                          <w:sz w:val="36"/>
                          <w:szCs w:val="22"/>
                          <w:lang w:val="es-ES_tradnl"/>
                        </w:rPr>
                        <w:t>/2</w:t>
                      </w:r>
                      <w:r w:rsidR="004B1423">
                        <w:rPr>
                          <w:rFonts w:asciiTheme="majorHAnsi" w:hAnsiTheme="majorHAnsi" w:cs="Arial"/>
                          <w:b/>
                          <w:bCs/>
                          <w:color w:val="0D0D0D" w:themeColor="text1" w:themeTint="F2"/>
                          <w:sz w:val="36"/>
                          <w:szCs w:val="22"/>
                          <w:lang w:val="es-ES_tradnl"/>
                        </w:rPr>
                        <w:t>1</w:t>
                      </w:r>
                      <w:r w:rsidR="004B1423">
                        <w:rPr>
                          <w:rFonts w:asciiTheme="majorHAnsi" w:hAnsiTheme="majorHAnsi" w:cs="Arial"/>
                          <w:b/>
                          <w:bCs/>
                          <w:color w:val="0D0D0D" w:themeColor="text1" w:themeTint="F2"/>
                          <w:sz w:val="36"/>
                          <w:szCs w:val="22"/>
                          <w:lang w:val="es-ES_tradnl"/>
                        </w:rPr>
                        <w:tab/>
                      </w:r>
                    </w:p>
                    <w:p w14:paraId="67C85336" w14:textId="77777777" w:rsidR="00275C36" w:rsidRDefault="00275C3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655-09</w:t>
                      </w:r>
                    </w:p>
                    <w:p w14:paraId="0B2D2379" w14:textId="77777777" w:rsidR="00275C36" w:rsidRPr="0010736F" w:rsidRDefault="00275C3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E70991">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5DB69F2A" w14:textId="77777777" w:rsidR="00275C36" w:rsidRPr="0010736F" w:rsidRDefault="00275C36"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204EFAA" w14:textId="0A976A4E" w:rsidR="00275C36" w:rsidRPr="00CE1761" w:rsidRDefault="00275C36"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GUSTAVO FABI</w:t>
                      </w:r>
                      <w:r w:rsidR="00F807BE">
                        <w:rPr>
                          <w:rFonts w:asciiTheme="majorHAnsi" w:hAnsiTheme="majorHAnsi" w:cs="Arial"/>
                          <w:color w:val="0D0D0D" w:themeColor="text1" w:themeTint="F2"/>
                          <w:szCs w:val="22"/>
                          <w:lang w:val="es-ES"/>
                        </w:rPr>
                        <w:t>Á</w:t>
                      </w:r>
                      <w:r>
                        <w:rPr>
                          <w:rFonts w:asciiTheme="majorHAnsi" w:hAnsiTheme="majorHAnsi" w:cs="Arial"/>
                          <w:color w:val="0D0D0D" w:themeColor="text1" w:themeTint="F2"/>
                          <w:szCs w:val="22"/>
                          <w:lang w:val="pt-BR"/>
                        </w:rPr>
                        <w:t>N CARDOZO</w:t>
                      </w:r>
                    </w:p>
                    <w:p w14:paraId="526B2BB1" w14:textId="77777777" w:rsidR="00275C36" w:rsidRPr="00CE1761" w:rsidRDefault="00275C36"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ARGENTINA</w:t>
                      </w:r>
                    </w:p>
                    <w:p w14:paraId="74780475" w14:textId="77777777" w:rsidR="00275C36" w:rsidRPr="00AE5488" w:rsidRDefault="00275C36" w:rsidP="007A5817">
                      <w:pPr>
                        <w:rPr>
                          <w:color w:val="0D0D0D" w:themeColor="text1" w:themeTint="F2"/>
                          <w:lang w:val="es-ES_tradnl"/>
                        </w:rPr>
                      </w:pPr>
                    </w:p>
                  </w:txbxContent>
                </v:textbox>
              </v:shape>
            </w:pict>
          </mc:Fallback>
        </mc:AlternateContent>
      </w:r>
      <w:r w:rsidR="004E2649" w:rsidRPr="00671A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D7095FC" wp14:editId="2336B16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CD275" w14:textId="52BD962B" w:rsidR="00275C36" w:rsidRPr="004E2649" w:rsidRDefault="00275C3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F42D6B">
                              <w:rPr>
                                <w:rFonts w:asciiTheme="minorHAnsi" w:hAnsiTheme="minorHAnsi"/>
                                <w:color w:val="FFFFFF" w:themeColor="background1"/>
                                <w:sz w:val="22"/>
                                <w:lang w:val="pt-BR"/>
                              </w:rPr>
                              <w:t>.</w:t>
                            </w:r>
                          </w:p>
                          <w:p w14:paraId="40B27592" w14:textId="79407832" w:rsidR="00275C36" w:rsidRPr="00682069" w:rsidRDefault="00275C36" w:rsidP="007A5817">
                            <w:pPr>
                              <w:spacing w:line="276" w:lineRule="auto"/>
                              <w:jc w:val="right"/>
                              <w:rPr>
                                <w:rFonts w:asciiTheme="minorHAnsi" w:hAnsiTheme="minorHAnsi"/>
                                <w:color w:val="FFFFFF" w:themeColor="background1"/>
                                <w:sz w:val="22"/>
                                <w:lang w:val="es-419"/>
                              </w:rPr>
                            </w:pPr>
                            <w:r w:rsidRPr="00682069">
                              <w:rPr>
                                <w:rFonts w:asciiTheme="minorHAnsi" w:hAnsiTheme="minorHAnsi"/>
                                <w:color w:val="FFFFFF" w:themeColor="background1"/>
                                <w:sz w:val="22"/>
                                <w:lang w:val="es-419"/>
                              </w:rPr>
                              <w:t xml:space="preserve">Doc. </w:t>
                            </w:r>
                            <w:r w:rsidR="00682069">
                              <w:rPr>
                                <w:rFonts w:asciiTheme="minorHAnsi" w:hAnsiTheme="minorHAnsi"/>
                                <w:color w:val="FFFFFF" w:themeColor="background1"/>
                                <w:sz w:val="22"/>
                                <w:lang w:val="es-419"/>
                              </w:rPr>
                              <w:t>183</w:t>
                            </w:r>
                          </w:p>
                          <w:p w14:paraId="19553C2E" w14:textId="5F1929D0" w:rsidR="00275C36" w:rsidRPr="004577AB" w:rsidRDefault="0068206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13 agosto</w:t>
                            </w:r>
                            <w:r w:rsidR="00275C36">
                              <w:rPr>
                                <w:rFonts w:asciiTheme="minorHAnsi" w:hAnsiTheme="minorHAnsi"/>
                                <w:color w:val="FFFFFF" w:themeColor="background1"/>
                                <w:sz w:val="22"/>
                                <w:lang w:val="es-CO"/>
                              </w:rPr>
                              <w:t xml:space="preserve"> 202</w:t>
                            </w:r>
                            <w:r>
                              <w:rPr>
                                <w:rFonts w:asciiTheme="minorHAnsi" w:hAnsiTheme="minorHAnsi"/>
                                <w:color w:val="FFFFFF" w:themeColor="background1"/>
                                <w:sz w:val="22"/>
                                <w:lang w:val="es-CO"/>
                              </w:rPr>
                              <w:t>1</w:t>
                            </w:r>
                          </w:p>
                          <w:p w14:paraId="75F277E4" w14:textId="77777777" w:rsidR="00275C36" w:rsidRPr="00682069" w:rsidRDefault="00275C36" w:rsidP="007A5817">
                            <w:pPr>
                              <w:spacing w:line="276" w:lineRule="auto"/>
                              <w:jc w:val="right"/>
                              <w:rPr>
                                <w:rFonts w:asciiTheme="minorHAnsi" w:hAnsiTheme="minorHAnsi"/>
                                <w:color w:val="FFFFFF" w:themeColor="background1"/>
                                <w:sz w:val="22"/>
                                <w:lang w:val="es-419"/>
                              </w:rPr>
                            </w:pPr>
                            <w:r w:rsidRPr="004577AB">
                              <w:rPr>
                                <w:rFonts w:asciiTheme="minorHAnsi" w:hAnsiTheme="minorHAnsi"/>
                                <w:color w:val="FFFFFF" w:themeColor="background1"/>
                                <w:sz w:val="22"/>
                                <w:lang w:val="es-CO"/>
                              </w:rPr>
                              <w:t xml:space="preserve">Original: </w:t>
                            </w:r>
                            <w:r>
                              <w:rPr>
                                <w:rFonts w:asciiTheme="minorHAnsi" w:hAnsiTheme="minorHAnsi"/>
                                <w:color w:val="FFFFFF" w:themeColor="background1"/>
                                <w:sz w:val="22"/>
                                <w:lang w:val="es-CO"/>
                              </w:rPr>
                              <w:t>espa</w:t>
                            </w:r>
                            <w:r>
                              <w:rPr>
                                <w:rFonts w:asciiTheme="minorHAnsi" w:hAnsiTheme="minorHAnsi" w:cstheme="minorHAnsi"/>
                                <w:color w:val="FFFFFF" w:themeColor="background1"/>
                                <w:sz w:val="22"/>
                                <w:lang w:val="es-CO"/>
                              </w:rPr>
                              <w:t>ñ</w:t>
                            </w:r>
                            <w:r>
                              <w:rPr>
                                <w:rFonts w:asciiTheme="minorHAnsi" w:hAnsiTheme="minorHAnsi"/>
                                <w:color w:val="FFFFFF" w:themeColor="background1"/>
                                <w:sz w:val="22"/>
                                <w:lang w:val="es-CO"/>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095FC"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4CCD275" w14:textId="52BD962B" w:rsidR="00275C36" w:rsidRPr="004E2649" w:rsidRDefault="00275C3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F42D6B">
                        <w:rPr>
                          <w:rFonts w:asciiTheme="minorHAnsi" w:hAnsiTheme="minorHAnsi"/>
                          <w:color w:val="FFFFFF" w:themeColor="background1"/>
                          <w:sz w:val="22"/>
                          <w:lang w:val="pt-BR"/>
                        </w:rPr>
                        <w:t>.</w:t>
                      </w:r>
                    </w:p>
                    <w:p w14:paraId="40B27592" w14:textId="79407832" w:rsidR="00275C36" w:rsidRPr="00682069" w:rsidRDefault="00275C36" w:rsidP="007A5817">
                      <w:pPr>
                        <w:spacing w:line="276" w:lineRule="auto"/>
                        <w:jc w:val="right"/>
                        <w:rPr>
                          <w:rFonts w:asciiTheme="minorHAnsi" w:hAnsiTheme="minorHAnsi"/>
                          <w:color w:val="FFFFFF" w:themeColor="background1"/>
                          <w:sz w:val="22"/>
                          <w:lang w:val="es-419"/>
                        </w:rPr>
                      </w:pPr>
                      <w:r w:rsidRPr="00682069">
                        <w:rPr>
                          <w:rFonts w:asciiTheme="minorHAnsi" w:hAnsiTheme="minorHAnsi"/>
                          <w:color w:val="FFFFFF" w:themeColor="background1"/>
                          <w:sz w:val="22"/>
                          <w:lang w:val="es-419"/>
                        </w:rPr>
                        <w:t xml:space="preserve">Doc. </w:t>
                      </w:r>
                      <w:r w:rsidR="00682069">
                        <w:rPr>
                          <w:rFonts w:asciiTheme="minorHAnsi" w:hAnsiTheme="minorHAnsi"/>
                          <w:color w:val="FFFFFF" w:themeColor="background1"/>
                          <w:sz w:val="22"/>
                          <w:lang w:val="es-419"/>
                        </w:rPr>
                        <w:t>183</w:t>
                      </w:r>
                    </w:p>
                    <w:p w14:paraId="19553C2E" w14:textId="5F1929D0" w:rsidR="00275C36" w:rsidRPr="004577AB" w:rsidRDefault="0068206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13 agosto</w:t>
                      </w:r>
                      <w:r w:rsidR="00275C36">
                        <w:rPr>
                          <w:rFonts w:asciiTheme="minorHAnsi" w:hAnsiTheme="minorHAnsi"/>
                          <w:color w:val="FFFFFF" w:themeColor="background1"/>
                          <w:sz w:val="22"/>
                          <w:lang w:val="es-CO"/>
                        </w:rPr>
                        <w:t xml:space="preserve"> 202</w:t>
                      </w:r>
                      <w:r>
                        <w:rPr>
                          <w:rFonts w:asciiTheme="minorHAnsi" w:hAnsiTheme="minorHAnsi"/>
                          <w:color w:val="FFFFFF" w:themeColor="background1"/>
                          <w:sz w:val="22"/>
                          <w:lang w:val="es-CO"/>
                        </w:rPr>
                        <w:t>1</w:t>
                      </w:r>
                    </w:p>
                    <w:p w14:paraId="75F277E4" w14:textId="77777777" w:rsidR="00275C36" w:rsidRPr="00682069" w:rsidRDefault="00275C36" w:rsidP="007A5817">
                      <w:pPr>
                        <w:spacing w:line="276" w:lineRule="auto"/>
                        <w:jc w:val="right"/>
                        <w:rPr>
                          <w:rFonts w:asciiTheme="minorHAnsi" w:hAnsiTheme="minorHAnsi"/>
                          <w:color w:val="FFFFFF" w:themeColor="background1"/>
                          <w:sz w:val="22"/>
                          <w:lang w:val="es-419"/>
                        </w:rPr>
                      </w:pPr>
                      <w:r w:rsidRPr="004577AB">
                        <w:rPr>
                          <w:rFonts w:asciiTheme="minorHAnsi" w:hAnsiTheme="minorHAnsi"/>
                          <w:color w:val="FFFFFF" w:themeColor="background1"/>
                          <w:sz w:val="22"/>
                          <w:lang w:val="es-CO"/>
                        </w:rPr>
                        <w:t xml:space="preserve">Original: </w:t>
                      </w:r>
                      <w:r>
                        <w:rPr>
                          <w:rFonts w:asciiTheme="minorHAnsi" w:hAnsiTheme="minorHAnsi"/>
                          <w:color w:val="FFFFFF" w:themeColor="background1"/>
                          <w:sz w:val="22"/>
                          <w:lang w:val="es-CO"/>
                        </w:rPr>
                        <w:t>espa</w:t>
                      </w:r>
                      <w:r>
                        <w:rPr>
                          <w:rFonts w:asciiTheme="minorHAnsi" w:hAnsiTheme="minorHAnsi" w:cstheme="minorHAnsi"/>
                          <w:color w:val="FFFFFF" w:themeColor="background1"/>
                          <w:sz w:val="22"/>
                          <w:lang w:val="es-CO"/>
                        </w:rPr>
                        <w:t>ñ</w:t>
                      </w:r>
                      <w:r>
                        <w:rPr>
                          <w:rFonts w:asciiTheme="minorHAnsi" w:hAnsiTheme="minorHAnsi"/>
                          <w:color w:val="FFFFFF" w:themeColor="background1"/>
                          <w:sz w:val="22"/>
                          <w:lang w:val="es-CO"/>
                        </w:rPr>
                        <w:t>ol</w:t>
                      </w:r>
                    </w:p>
                  </w:txbxContent>
                </v:textbox>
              </v:shape>
            </w:pict>
          </mc:Fallback>
        </mc:AlternateContent>
      </w:r>
    </w:p>
    <w:p w14:paraId="3E8CCE2E"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3ACE9214"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21C6DB2A" w14:textId="77777777" w:rsidR="00040C3A" w:rsidRPr="00671AA7" w:rsidRDefault="00040C3A" w:rsidP="00DC61C7">
      <w:pPr>
        <w:tabs>
          <w:tab w:val="center" w:pos="5400"/>
        </w:tabs>
        <w:suppressAutoHyphens/>
        <w:jc w:val="center"/>
        <w:rPr>
          <w:rFonts w:asciiTheme="majorHAnsi" w:hAnsiTheme="majorHAnsi" w:cs="Arial"/>
          <w:sz w:val="22"/>
          <w:szCs w:val="22"/>
          <w:lang w:val="es-ES"/>
        </w:rPr>
      </w:pPr>
    </w:p>
    <w:p w14:paraId="64D2A230"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7FA4F3A9"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76248DA2"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735A67C6"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6E4C14BB" w14:textId="77777777" w:rsidR="005128E4" w:rsidRPr="00671AA7" w:rsidRDefault="005128E4" w:rsidP="00DC61C7">
      <w:pPr>
        <w:tabs>
          <w:tab w:val="center" w:pos="5400"/>
        </w:tabs>
        <w:suppressAutoHyphens/>
        <w:jc w:val="center"/>
        <w:rPr>
          <w:rFonts w:asciiTheme="majorHAnsi" w:hAnsiTheme="majorHAnsi"/>
          <w:sz w:val="22"/>
          <w:szCs w:val="22"/>
          <w:lang w:val="es-ES"/>
        </w:rPr>
      </w:pPr>
    </w:p>
    <w:p w14:paraId="77C4493C"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403A7404" w14:textId="77777777" w:rsidR="005128E4" w:rsidRPr="00671AA7" w:rsidRDefault="005128E4" w:rsidP="00DC61C7">
      <w:pPr>
        <w:tabs>
          <w:tab w:val="center" w:pos="5400"/>
        </w:tabs>
        <w:suppressAutoHyphens/>
        <w:jc w:val="center"/>
        <w:rPr>
          <w:rFonts w:asciiTheme="majorHAnsi" w:hAnsiTheme="majorHAnsi"/>
          <w:sz w:val="22"/>
          <w:szCs w:val="22"/>
          <w:lang w:val="es-ES"/>
        </w:rPr>
      </w:pPr>
    </w:p>
    <w:p w14:paraId="1D81829D" w14:textId="77777777" w:rsidR="005128E4" w:rsidRPr="00671AA7" w:rsidRDefault="005128E4" w:rsidP="00DC61C7">
      <w:pPr>
        <w:tabs>
          <w:tab w:val="center" w:pos="5400"/>
        </w:tabs>
        <w:suppressAutoHyphens/>
        <w:jc w:val="center"/>
        <w:rPr>
          <w:rFonts w:asciiTheme="majorHAnsi" w:hAnsiTheme="majorHAnsi"/>
          <w:sz w:val="22"/>
          <w:szCs w:val="22"/>
          <w:lang w:val="es-ES"/>
        </w:rPr>
      </w:pPr>
    </w:p>
    <w:p w14:paraId="0C7C8D9E" w14:textId="77777777" w:rsidR="005128E4" w:rsidRPr="00671AA7" w:rsidRDefault="005128E4" w:rsidP="00DC61C7">
      <w:pPr>
        <w:tabs>
          <w:tab w:val="center" w:pos="5400"/>
        </w:tabs>
        <w:suppressAutoHyphens/>
        <w:jc w:val="center"/>
        <w:rPr>
          <w:rFonts w:asciiTheme="majorHAnsi" w:hAnsiTheme="majorHAnsi"/>
          <w:sz w:val="22"/>
          <w:szCs w:val="22"/>
          <w:lang w:val="es-ES"/>
        </w:rPr>
      </w:pPr>
    </w:p>
    <w:p w14:paraId="21518BF1"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5072501A" w14:textId="77777777" w:rsidR="00040C3A" w:rsidRPr="00671AA7" w:rsidRDefault="00040C3A" w:rsidP="00DC61C7">
      <w:pPr>
        <w:tabs>
          <w:tab w:val="center" w:pos="5400"/>
        </w:tabs>
        <w:suppressAutoHyphens/>
        <w:jc w:val="center"/>
        <w:rPr>
          <w:rFonts w:asciiTheme="majorHAnsi" w:hAnsiTheme="majorHAnsi"/>
          <w:sz w:val="22"/>
          <w:szCs w:val="22"/>
          <w:lang w:val="es-ES"/>
        </w:rPr>
      </w:pPr>
    </w:p>
    <w:p w14:paraId="4C77CE16"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2B29F743"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03FF93F2"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7EDB4CC7"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3E1D7264"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0ABA492A"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279573C7"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2B875084"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0128ACC7"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1078F316"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0B124D97"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58375A7B"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5E9700DA"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62089D62"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7F8AB1E8" w14:textId="77777777" w:rsidR="00A50FCF" w:rsidRPr="00671AA7" w:rsidRDefault="0090270B" w:rsidP="00DC61C7">
      <w:pPr>
        <w:tabs>
          <w:tab w:val="center" w:pos="5400"/>
        </w:tabs>
        <w:suppressAutoHyphens/>
        <w:jc w:val="center"/>
        <w:rPr>
          <w:rFonts w:asciiTheme="majorHAnsi" w:hAnsiTheme="majorHAnsi"/>
          <w:sz w:val="18"/>
          <w:szCs w:val="22"/>
          <w:lang w:val="es-ES"/>
        </w:rPr>
      </w:pPr>
      <w:r w:rsidRPr="00671A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4416404" wp14:editId="5BA6908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7F5D0" w14:textId="594F70AE" w:rsidR="00275C36" w:rsidRPr="00890650" w:rsidRDefault="00275C3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82069">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82069">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de 202</w:t>
                            </w:r>
                            <w:r w:rsidR="00CE1108">
                              <w:rPr>
                                <w:rFonts w:asciiTheme="majorHAnsi" w:hAnsiTheme="majorHAnsi"/>
                                <w:color w:val="0D0D0D" w:themeColor="text1" w:themeTint="F2"/>
                                <w:sz w:val="18"/>
                                <w:szCs w:val="22"/>
                                <w:lang w:val="es-ES"/>
                              </w:rPr>
                              <w:t>1</w:t>
                            </w:r>
                            <w:r w:rsidR="00F42D6B">
                              <w:rPr>
                                <w:rFonts w:asciiTheme="majorHAnsi" w:hAnsiTheme="majorHAnsi"/>
                                <w:color w:val="0D0D0D" w:themeColor="text1" w:themeTint="F2"/>
                                <w:sz w:val="18"/>
                                <w:szCs w:val="22"/>
                                <w:lang w:val="es-ES"/>
                              </w:rPr>
                              <w:t>.</w:t>
                            </w:r>
                          </w:p>
                          <w:p w14:paraId="4D0DF5B1" w14:textId="77777777" w:rsidR="00275C36" w:rsidRPr="007A5817" w:rsidRDefault="00275C3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B976BEE" w14:textId="77777777" w:rsidR="00275C36" w:rsidRPr="00167A34" w:rsidRDefault="00275C3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1640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927F5D0" w14:textId="594F70AE" w:rsidR="00275C36" w:rsidRPr="00890650" w:rsidRDefault="00275C3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82069">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82069">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de 202</w:t>
                      </w:r>
                      <w:r w:rsidR="00CE1108">
                        <w:rPr>
                          <w:rFonts w:asciiTheme="majorHAnsi" w:hAnsiTheme="majorHAnsi"/>
                          <w:color w:val="0D0D0D" w:themeColor="text1" w:themeTint="F2"/>
                          <w:sz w:val="18"/>
                          <w:szCs w:val="22"/>
                          <w:lang w:val="es-ES"/>
                        </w:rPr>
                        <w:t>1</w:t>
                      </w:r>
                      <w:r w:rsidR="00F42D6B">
                        <w:rPr>
                          <w:rFonts w:asciiTheme="majorHAnsi" w:hAnsiTheme="majorHAnsi"/>
                          <w:color w:val="0D0D0D" w:themeColor="text1" w:themeTint="F2"/>
                          <w:sz w:val="18"/>
                          <w:szCs w:val="22"/>
                          <w:lang w:val="es-ES"/>
                        </w:rPr>
                        <w:t>.</w:t>
                      </w:r>
                    </w:p>
                    <w:p w14:paraId="4D0DF5B1" w14:textId="77777777" w:rsidR="00275C36" w:rsidRPr="007A5817" w:rsidRDefault="00275C3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B976BEE" w14:textId="77777777" w:rsidR="00275C36" w:rsidRPr="00167A34" w:rsidRDefault="00275C3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6D81469"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2A93AED4"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7EA6B4B5"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5C6F7EB6"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3C5CE8CE" w14:textId="77777777" w:rsidR="00A50FCF" w:rsidRPr="00671AA7" w:rsidRDefault="0090270B" w:rsidP="00DC61C7">
      <w:pPr>
        <w:tabs>
          <w:tab w:val="center" w:pos="5400"/>
        </w:tabs>
        <w:suppressAutoHyphens/>
        <w:jc w:val="center"/>
        <w:rPr>
          <w:rFonts w:asciiTheme="majorHAnsi" w:hAnsiTheme="majorHAnsi"/>
          <w:sz w:val="18"/>
          <w:szCs w:val="22"/>
          <w:lang w:val="es-ES"/>
        </w:rPr>
      </w:pPr>
      <w:r w:rsidRPr="00671AA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0031875" wp14:editId="31CE07B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EF666" w14:textId="3F122A88" w:rsidR="00275C36" w:rsidRPr="007B05C4" w:rsidRDefault="00275C3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82069" w:rsidRPr="00682069">
                              <w:rPr>
                                <w:rFonts w:asciiTheme="majorHAnsi" w:hAnsiTheme="majorHAnsi"/>
                                <w:color w:val="595959" w:themeColor="text1" w:themeTint="A6"/>
                                <w:sz w:val="18"/>
                                <w:szCs w:val="18"/>
                                <w:lang w:val="pt-BR"/>
                              </w:rPr>
                              <w:t>175</w:t>
                            </w:r>
                            <w:r w:rsidRPr="00682069">
                              <w:rPr>
                                <w:rFonts w:asciiTheme="majorHAnsi" w:hAnsiTheme="majorHAnsi"/>
                                <w:color w:val="595959" w:themeColor="text1" w:themeTint="A6"/>
                                <w:sz w:val="18"/>
                                <w:szCs w:val="18"/>
                                <w:lang w:val="pt-BR"/>
                              </w:rPr>
                              <w:t>/2</w:t>
                            </w:r>
                            <w:r w:rsidR="00682069" w:rsidRPr="00682069">
                              <w:rPr>
                                <w:rFonts w:asciiTheme="majorHAnsi" w:hAnsiTheme="majorHAnsi"/>
                                <w:color w:val="595959" w:themeColor="text1" w:themeTint="A6"/>
                                <w:sz w:val="18"/>
                                <w:szCs w:val="18"/>
                                <w:lang w:val="pt-BR"/>
                              </w:rPr>
                              <w:t>1</w:t>
                            </w:r>
                            <w:r w:rsidRPr="0068206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655-</w:t>
                            </w:r>
                            <w:r w:rsidR="00F42D6B">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E70991">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Pr="00682069">
                              <w:rPr>
                                <w:rFonts w:asciiTheme="majorHAnsi" w:hAnsiTheme="majorHAnsi"/>
                                <w:color w:val="595959" w:themeColor="text1" w:themeTint="A6"/>
                                <w:sz w:val="18"/>
                                <w:szCs w:val="18"/>
                                <w:lang w:val="es-419"/>
                              </w:rPr>
                              <w:t xml:space="preserve">Gustavo Fabian Cardozo. </w:t>
                            </w:r>
                            <w:r>
                              <w:rPr>
                                <w:rFonts w:asciiTheme="majorHAnsi" w:hAnsiTheme="majorHAnsi"/>
                                <w:color w:val="595959" w:themeColor="text1" w:themeTint="A6"/>
                                <w:sz w:val="18"/>
                                <w:szCs w:val="18"/>
                                <w:lang w:val="pt-BR"/>
                              </w:rPr>
                              <w:t>Argentina</w:t>
                            </w:r>
                            <w:r w:rsidRPr="00890650">
                              <w:rPr>
                                <w:rFonts w:asciiTheme="majorHAnsi" w:hAnsiTheme="majorHAnsi"/>
                                <w:color w:val="595959" w:themeColor="text1" w:themeTint="A6"/>
                                <w:sz w:val="18"/>
                                <w:szCs w:val="18"/>
                                <w:lang w:val="es-ES_tradnl"/>
                              </w:rPr>
                              <w:t xml:space="preserve">. </w:t>
                            </w:r>
                            <w:r w:rsidR="00682069">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3187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7DEF666" w14:textId="3F122A88" w:rsidR="00275C36" w:rsidRPr="007B05C4" w:rsidRDefault="00275C3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82069" w:rsidRPr="00682069">
                        <w:rPr>
                          <w:rFonts w:asciiTheme="majorHAnsi" w:hAnsiTheme="majorHAnsi"/>
                          <w:color w:val="595959" w:themeColor="text1" w:themeTint="A6"/>
                          <w:sz w:val="18"/>
                          <w:szCs w:val="18"/>
                          <w:lang w:val="pt-BR"/>
                        </w:rPr>
                        <w:t>175</w:t>
                      </w:r>
                      <w:r w:rsidRPr="00682069">
                        <w:rPr>
                          <w:rFonts w:asciiTheme="majorHAnsi" w:hAnsiTheme="majorHAnsi"/>
                          <w:color w:val="595959" w:themeColor="text1" w:themeTint="A6"/>
                          <w:sz w:val="18"/>
                          <w:szCs w:val="18"/>
                          <w:lang w:val="pt-BR"/>
                        </w:rPr>
                        <w:t>/2</w:t>
                      </w:r>
                      <w:r w:rsidR="00682069" w:rsidRPr="00682069">
                        <w:rPr>
                          <w:rFonts w:asciiTheme="majorHAnsi" w:hAnsiTheme="majorHAnsi"/>
                          <w:color w:val="595959" w:themeColor="text1" w:themeTint="A6"/>
                          <w:sz w:val="18"/>
                          <w:szCs w:val="18"/>
                          <w:lang w:val="pt-BR"/>
                        </w:rPr>
                        <w:t>1</w:t>
                      </w:r>
                      <w:r w:rsidRPr="0068206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655-</w:t>
                      </w:r>
                      <w:r w:rsidR="00F42D6B">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E70991">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Pr="00682069">
                        <w:rPr>
                          <w:rFonts w:asciiTheme="majorHAnsi" w:hAnsiTheme="majorHAnsi"/>
                          <w:color w:val="595959" w:themeColor="text1" w:themeTint="A6"/>
                          <w:sz w:val="18"/>
                          <w:szCs w:val="18"/>
                          <w:lang w:val="es-419"/>
                        </w:rPr>
                        <w:t xml:space="preserve">Gustavo Fabian Cardozo. </w:t>
                      </w:r>
                      <w:r>
                        <w:rPr>
                          <w:rFonts w:asciiTheme="majorHAnsi" w:hAnsiTheme="majorHAnsi"/>
                          <w:color w:val="595959" w:themeColor="text1" w:themeTint="A6"/>
                          <w:sz w:val="18"/>
                          <w:szCs w:val="18"/>
                          <w:lang w:val="pt-BR"/>
                        </w:rPr>
                        <w:t>Argentina</w:t>
                      </w:r>
                      <w:r w:rsidRPr="00890650">
                        <w:rPr>
                          <w:rFonts w:asciiTheme="majorHAnsi" w:hAnsiTheme="majorHAnsi"/>
                          <w:color w:val="595959" w:themeColor="text1" w:themeTint="A6"/>
                          <w:sz w:val="18"/>
                          <w:szCs w:val="18"/>
                          <w:lang w:val="es-ES_tradnl"/>
                        </w:rPr>
                        <w:t xml:space="preserve">. </w:t>
                      </w:r>
                      <w:r w:rsidR="00682069">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535BF4C3" w14:textId="77777777" w:rsidR="00A50FCF" w:rsidRPr="00671AA7" w:rsidRDefault="00A50FCF" w:rsidP="00DC61C7">
      <w:pPr>
        <w:tabs>
          <w:tab w:val="center" w:pos="5400"/>
        </w:tabs>
        <w:suppressAutoHyphens/>
        <w:jc w:val="center"/>
        <w:rPr>
          <w:rFonts w:asciiTheme="majorHAnsi" w:hAnsiTheme="majorHAnsi"/>
          <w:sz w:val="18"/>
          <w:szCs w:val="22"/>
          <w:lang w:val="es-ES"/>
        </w:rPr>
      </w:pPr>
    </w:p>
    <w:p w14:paraId="09C9B316" w14:textId="2983ECD6" w:rsidR="0090270B" w:rsidRPr="00671AA7" w:rsidRDefault="00D306D1" w:rsidP="00DC61C7">
      <w:pPr>
        <w:tabs>
          <w:tab w:val="center" w:pos="5400"/>
        </w:tabs>
        <w:suppressAutoHyphens/>
        <w:jc w:val="center"/>
        <w:rPr>
          <w:rFonts w:asciiTheme="majorHAnsi" w:hAnsiTheme="majorHAnsi"/>
          <w:b/>
          <w:sz w:val="20"/>
          <w:lang w:val="es-ES"/>
        </w:rPr>
      </w:pPr>
      <w:r w:rsidRPr="00671AA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5167CD4" wp14:editId="766E721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52B48" w14:textId="77777777" w:rsidR="00275C36" w:rsidRPr="004B7EB6" w:rsidRDefault="00275C3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7CD4"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3352B48" w14:textId="77777777" w:rsidR="00275C36" w:rsidRPr="004B7EB6" w:rsidRDefault="00275C3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9E80918" w14:textId="452184D1" w:rsidR="0070697F" w:rsidRPr="00671AA7" w:rsidRDefault="00682069" w:rsidP="00DC61C7">
      <w:pPr>
        <w:tabs>
          <w:tab w:val="center" w:pos="5400"/>
        </w:tabs>
        <w:suppressAutoHyphens/>
        <w:jc w:val="center"/>
        <w:rPr>
          <w:rFonts w:asciiTheme="majorHAnsi" w:hAnsiTheme="majorHAnsi"/>
          <w:b/>
          <w:sz w:val="20"/>
          <w:lang w:val="es-ES"/>
        </w:rPr>
        <w:sectPr w:rsidR="0070697F" w:rsidRPr="00671AA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71AA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809B3D8" wp14:editId="7AEAAA2B">
                <wp:simplePos x="0" y="0"/>
                <wp:positionH relativeFrom="column">
                  <wp:posOffset>1302476</wp:posOffset>
                </wp:positionH>
                <wp:positionV relativeFrom="paragraph">
                  <wp:posOffset>614135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C1E18" w14:textId="76BB9B45" w:rsidR="00275C36" w:rsidRPr="00D72DC6" w:rsidRDefault="00F42D6B" w:rsidP="00F02AD1">
                            <w:pPr>
                              <w:rPr>
                                <w:color w:val="FFFFFF" w:themeColor="background1"/>
                                <w14:textFill>
                                  <w14:noFill/>
                                </w14:textFill>
                              </w:rPr>
                            </w:pPr>
                            <w:r>
                              <w:rPr>
                                <w:noProof/>
                                <w:color w:val="FFFFFF" w:themeColor="background1"/>
                              </w:rPr>
                              <w:drawing>
                                <wp:inline distT="0" distB="0" distL="0" distR="0" wp14:anchorId="1640AAFE" wp14:editId="49EC8EBE">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9B3D8" id="Text Box 9" o:spid="_x0000_s1032" type="#_x0000_t202" style="position:absolute;left:0;text-align:left;margin-left:102.55pt;margin-top:48.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" fillcolor="white [3201]" stroked="f" strokeweight=".5pt">
                <v:textbox>
                  <w:txbxContent>
                    <w:p w14:paraId="6FFC1E18" w14:textId="76BB9B45" w:rsidR="00275C36" w:rsidRPr="00D72DC6" w:rsidRDefault="00F42D6B" w:rsidP="00F02AD1">
                      <w:pPr>
                        <w:rPr>
                          <w:color w:val="FFFFFF" w:themeColor="background1"/>
                          <w14:textFill>
                            <w14:noFill/>
                          </w14:textFill>
                        </w:rPr>
                      </w:pPr>
                      <w:r>
                        <w:rPr>
                          <w:noProof/>
                          <w:color w:val="FFFFFF" w:themeColor="background1"/>
                        </w:rPr>
                        <w:drawing>
                          <wp:inline distT="0" distB="0" distL="0" distR="0" wp14:anchorId="1640AAFE" wp14:editId="49EC8EBE">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71AA7">
        <w:rPr>
          <w:rFonts w:asciiTheme="majorHAnsi" w:hAnsiTheme="majorHAnsi"/>
          <w:b/>
          <w:sz w:val="20"/>
          <w:lang w:val="es-ES"/>
        </w:rPr>
        <w:tab/>
      </w:r>
    </w:p>
    <w:p w14:paraId="75B196BC" w14:textId="1C3F8B6E" w:rsidR="003239B8" w:rsidRPr="00682069" w:rsidRDefault="003239B8" w:rsidP="00682069">
      <w:pPr>
        <w:pStyle w:val="ListParagraph"/>
        <w:numPr>
          <w:ilvl w:val="0"/>
          <w:numId w:val="58"/>
        </w:numPr>
        <w:jc w:val="both"/>
        <w:rPr>
          <w:rFonts w:asciiTheme="majorHAnsi" w:hAnsiTheme="majorHAnsi"/>
          <w:b/>
          <w:bCs/>
          <w:sz w:val="20"/>
          <w:szCs w:val="20"/>
          <w:lang w:val="es-ES"/>
        </w:rPr>
      </w:pPr>
      <w:r w:rsidRPr="00682069">
        <w:rPr>
          <w:rFonts w:asciiTheme="majorHAnsi" w:hAnsiTheme="majorHAnsi"/>
          <w:b/>
          <w:bCs/>
          <w:sz w:val="20"/>
          <w:szCs w:val="20"/>
          <w:lang w:val="es-ES"/>
        </w:rPr>
        <w:lastRenderedPageBreak/>
        <w:t xml:space="preserve">DATOS DE LA PETICIÓN </w:t>
      </w:r>
    </w:p>
    <w:p w14:paraId="07853499" w14:textId="77777777" w:rsidR="00682069" w:rsidRPr="00682069" w:rsidRDefault="00682069" w:rsidP="00682069">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D3DEA" w14:paraId="54595095" w14:textId="77777777" w:rsidTr="004A6A54">
        <w:tc>
          <w:tcPr>
            <w:tcW w:w="3600" w:type="dxa"/>
            <w:tcBorders>
              <w:top w:val="single" w:sz="4" w:space="0" w:color="auto"/>
              <w:bottom w:val="single" w:sz="6" w:space="0" w:color="auto"/>
            </w:tcBorders>
            <w:shd w:val="clear" w:color="auto" w:fill="386294"/>
            <w:vAlign w:val="center"/>
          </w:tcPr>
          <w:p w14:paraId="38F0B344" w14:textId="77777777" w:rsidR="003239B8" w:rsidRPr="00671AA7" w:rsidRDefault="003239B8"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Parte peticionaria:</w:t>
            </w:r>
          </w:p>
        </w:tc>
        <w:tc>
          <w:tcPr>
            <w:tcW w:w="5760" w:type="dxa"/>
            <w:vAlign w:val="center"/>
          </w:tcPr>
          <w:p w14:paraId="051A130B" w14:textId="77777777" w:rsidR="003239B8" w:rsidRPr="00671AA7" w:rsidRDefault="0071047E" w:rsidP="00DC61C7">
            <w:pPr>
              <w:jc w:val="both"/>
              <w:rPr>
                <w:rFonts w:ascii="Cambria" w:hAnsi="Cambria"/>
                <w:bCs/>
                <w:sz w:val="20"/>
                <w:szCs w:val="20"/>
                <w:lang w:val="es-ES"/>
              </w:rPr>
            </w:pPr>
            <w:r>
              <w:rPr>
                <w:rFonts w:asciiTheme="majorHAnsi" w:hAnsiTheme="majorHAnsi"/>
                <w:bCs/>
                <w:sz w:val="20"/>
                <w:szCs w:val="20"/>
                <w:lang w:val="es-ES"/>
              </w:rPr>
              <w:t>Mario Luis Coriolano</w:t>
            </w:r>
          </w:p>
        </w:tc>
      </w:tr>
      <w:tr w:rsidR="003239B8" w:rsidRPr="004577AB" w14:paraId="4B1C618F" w14:textId="77777777" w:rsidTr="004A6A54">
        <w:tc>
          <w:tcPr>
            <w:tcW w:w="3600" w:type="dxa"/>
            <w:tcBorders>
              <w:top w:val="single" w:sz="6" w:space="0" w:color="auto"/>
              <w:bottom w:val="single" w:sz="6" w:space="0" w:color="auto"/>
            </w:tcBorders>
            <w:shd w:val="clear" w:color="auto" w:fill="386294"/>
            <w:vAlign w:val="center"/>
          </w:tcPr>
          <w:p w14:paraId="017537D4" w14:textId="77777777" w:rsidR="003239B8" w:rsidRPr="00671AA7" w:rsidRDefault="007E06C6" w:rsidP="00DC61C7">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71AA7">
                  <w:rPr>
                    <w:rFonts w:ascii="Cambria" w:hAnsi="Cambria"/>
                    <w:b/>
                    <w:bCs/>
                    <w:color w:val="FFFFFF" w:themeColor="background1"/>
                    <w:sz w:val="20"/>
                    <w:szCs w:val="20"/>
                    <w:lang w:val="es-ES"/>
                  </w:rPr>
                  <w:t>Presunta víctima</w:t>
                </w:r>
              </w:sdtContent>
            </w:sdt>
            <w:r w:rsidR="003239B8" w:rsidRPr="00671AA7">
              <w:rPr>
                <w:rFonts w:ascii="Cambria" w:hAnsi="Cambria"/>
                <w:b/>
                <w:bCs/>
                <w:color w:val="FFFFFF" w:themeColor="background1"/>
                <w:sz w:val="20"/>
                <w:szCs w:val="20"/>
                <w:lang w:val="es-ES"/>
              </w:rPr>
              <w:t>:</w:t>
            </w:r>
          </w:p>
        </w:tc>
        <w:tc>
          <w:tcPr>
            <w:tcW w:w="5760" w:type="dxa"/>
            <w:vAlign w:val="center"/>
          </w:tcPr>
          <w:p w14:paraId="08EB6F60" w14:textId="3D37F81B" w:rsidR="003239B8" w:rsidRPr="000D1247" w:rsidRDefault="0071047E" w:rsidP="00DC61C7">
            <w:pPr>
              <w:jc w:val="both"/>
              <w:rPr>
                <w:rFonts w:ascii="Cambria" w:hAnsi="Cambria"/>
                <w:bCs/>
                <w:sz w:val="20"/>
                <w:szCs w:val="20"/>
                <w:highlight w:val="lightGray"/>
                <w:lang w:val="es-ES"/>
              </w:rPr>
            </w:pPr>
            <w:r>
              <w:rPr>
                <w:rFonts w:asciiTheme="majorHAnsi" w:hAnsiTheme="majorHAnsi"/>
                <w:bCs/>
                <w:sz w:val="20"/>
                <w:szCs w:val="20"/>
                <w:lang w:val="es-ES"/>
              </w:rPr>
              <w:t>Gustavo Fabi</w:t>
            </w:r>
            <w:r w:rsidR="00266D6D">
              <w:rPr>
                <w:rFonts w:asciiTheme="majorHAnsi" w:hAnsiTheme="majorHAnsi"/>
                <w:bCs/>
                <w:sz w:val="20"/>
                <w:szCs w:val="20"/>
                <w:lang w:val="es-ES"/>
              </w:rPr>
              <w:t>á</w:t>
            </w:r>
            <w:r>
              <w:rPr>
                <w:rFonts w:asciiTheme="majorHAnsi" w:hAnsiTheme="majorHAnsi"/>
                <w:bCs/>
                <w:sz w:val="20"/>
                <w:szCs w:val="20"/>
                <w:lang w:val="es-ES"/>
              </w:rPr>
              <w:t>n Cardozo</w:t>
            </w:r>
            <w:r w:rsidR="00B40BC6" w:rsidRPr="0071047E">
              <w:rPr>
                <w:rFonts w:asciiTheme="majorHAnsi" w:hAnsiTheme="majorHAnsi"/>
                <w:bCs/>
                <w:sz w:val="20"/>
                <w:szCs w:val="20"/>
                <w:lang w:val="es-ES"/>
              </w:rPr>
              <w:t xml:space="preserve"> </w:t>
            </w:r>
          </w:p>
        </w:tc>
      </w:tr>
      <w:tr w:rsidR="003239B8" w:rsidRPr="00671AA7" w14:paraId="556E138D" w14:textId="77777777" w:rsidTr="004A6A54">
        <w:tc>
          <w:tcPr>
            <w:tcW w:w="3600" w:type="dxa"/>
            <w:tcBorders>
              <w:top w:val="single" w:sz="6" w:space="0" w:color="auto"/>
              <w:bottom w:val="single" w:sz="6" w:space="0" w:color="auto"/>
            </w:tcBorders>
            <w:shd w:val="clear" w:color="auto" w:fill="386294"/>
            <w:vAlign w:val="center"/>
          </w:tcPr>
          <w:p w14:paraId="1AD78C52" w14:textId="77777777" w:rsidR="003239B8" w:rsidRPr="00671AA7" w:rsidRDefault="003239B8"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Estado denunciado:</w:t>
            </w:r>
          </w:p>
        </w:tc>
        <w:tc>
          <w:tcPr>
            <w:tcW w:w="5760" w:type="dxa"/>
            <w:vAlign w:val="center"/>
          </w:tcPr>
          <w:p w14:paraId="5A2EEE05" w14:textId="77777777" w:rsidR="003239B8" w:rsidRPr="000D1247" w:rsidRDefault="0032140C" w:rsidP="00DC61C7">
            <w:pPr>
              <w:jc w:val="both"/>
              <w:rPr>
                <w:rFonts w:ascii="Cambria" w:hAnsi="Cambria"/>
                <w:bCs/>
                <w:sz w:val="20"/>
                <w:szCs w:val="20"/>
                <w:highlight w:val="lightGray"/>
                <w:lang w:val="es-ES"/>
              </w:rPr>
            </w:pPr>
            <w:r w:rsidRPr="0032140C">
              <w:rPr>
                <w:rFonts w:ascii="Cambria" w:hAnsi="Cambria"/>
                <w:bCs/>
                <w:sz w:val="20"/>
                <w:szCs w:val="20"/>
                <w:lang w:val="es-ES"/>
              </w:rPr>
              <w:t>Argentina</w:t>
            </w:r>
          </w:p>
        </w:tc>
      </w:tr>
      <w:tr w:rsidR="00223A29" w:rsidRPr="00F22622" w14:paraId="7087147F" w14:textId="77777777" w:rsidTr="004A6A54">
        <w:tc>
          <w:tcPr>
            <w:tcW w:w="3600" w:type="dxa"/>
            <w:tcBorders>
              <w:top w:val="single" w:sz="6" w:space="0" w:color="auto"/>
              <w:bottom w:val="single" w:sz="6" w:space="0" w:color="auto"/>
            </w:tcBorders>
            <w:shd w:val="clear" w:color="auto" w:fill="386294"/>
            <w:vAlign w:val="center"/>
          </w:tcPr>
          <w:p w14:paraId="7AF0EAFA" w14:textId="77777777" w:rsidR="00223A29" w:rsidRPr="00671AA7" w:rsidRDefault="001B3A00"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 xml:space="preserve">Derechos </w:t>
            </w:r>
            <w:r w:rsidR="00E4118C" w:rsidRPr="00671AA7">
              <w:rPr>
                <w:rFonts w:ascii="Cambria" w:hAnsi="Cambria"/>
                <w:b/>
                <w:bCs/>
                <w:color w:val="FFFFFF" w:themeColor="background1"/>
                <w:sz w:val="20"/>
                <w:szCs w:val="20"/>
                <w:lang w:val="es-ES"/>
              </w:rPr>
              <w:t>invocados</w:t>
            </w:r>
            <w:r w:rsidRPr="00671AA7">
              <w:rPr>
                <w:rFonts w:ascii="Cambria" w:hAnsi="Cambria"/>
                <w:b/>
                <w:bCs/>
                <w:color w:val="FFFFFF" w:themeColor="background1"/>
                <w:sz w:val="20"/>
                <w:szCs w:val="20"/>
                <w:lang w:val="es-ES"/>
              </w:rPr>
              <w:t>:</w:t>
            </w:r>
          </w:p>
        </w:tc>
        <w:tc>
          <w:tcPr>
            <w:tcW w:w="5760" w:type="dxa"/>
            <w:vAlign w:val="center"/>
          </w:tcPr>
          <w:p w14:paraId="07736219" w14:textId="77777777" w:rsidR="00223A29" w:rsidRPr="000D1247" w:rsidRDefault="00BE4E90" w:rsidP="00DC61C7">
            <w:pPr>
              <w:jc w:val="both"/>
              <w:rPr>
                <w:rFonts w:ascii="Cambria" w:hAnsi="Cambria"/>
                <w:bCs/>
                <w:sz w:val="20"/>
                <w:szCs w:val="20"/>
                <w:highlight w:val="lightGray"/>
                <w:lang w:val="es-ES"/>
              </w:rPr>
            </w:pPr>
            <w:r w:rsidRPr="008502B6">
              <w:rPr>
                <w:rFonts w:ascii="Cambria" w:hAnsi="Cambria"/>
                <w:bCs/>
                <w:sz w:val="20"/>
                <w:szCs w:val="20"/>
                <w:lang w:val="es-ES"/>
              </w:rPr>
              <w:t xml:space="preserve">Artículos </w:t>
            </w:r>
            <w:r w:rsidR="00671AA7" w:rsidRPr="008502B6">
              <w:rPr>
                <w:rFonts w:ascii="Cambria" w:hAnsi="Cambria"/>
                <w:bCs/>
                <w:sz w:val="20"/>
                <w:szCs w:val="20"/>
                <w:lang w:val="es-ES"/>
              </w:rPr>
              <w:t xml:space="preserve">5 (integridad personal), 7 (libertad personal), 8 (garantías judiciales), y 25 (protección judicial) de la Convención Americana </w:t>
            </w:r>
            <w:r w:rsidR="004577AB" w:rsidRPr="008502B6">
              <w:rPr>
                <w:rFonts w:ascii="Cambria" w:hAnsi="Cambria"/>
                <w:bCs/>
                <w:sz w:val="20"/>
                <w:szCs w:val="20"/>
                <w:lang w:val="es-ES"/>
              </w:rPr>
              <w:t>sobre</w:t>
            </w:r>
            <w:r w:rsidR="00671AA7" w:rsidRPr="008502B6">
              <w:rPr>
                <w:rFonts w:ascii="Cambria" w:hAnsi="Cambria"/>
                <w:bCs/>
                <w:sz w:val="20"/>
                <w:szCs w:val="20"/>
                <w:lang w:val="es-ES"/>
              </w:rPr>
              <w:t xml:space="preserve"> Derechos Humanos</w:t>
            </w:r>
            <w:r w:rsidR="00671AA7" w:rsidRPr="008502B6">
              <w:rPr>
                <w:rStyle w:val="FootnoteReference"/>
                <w:rFonts w:ascii="Cambria" w:hAnsi="Cambria"/>
                <w:bCs/>
                <w:sz w:val="20"/>
                <w:szCs w:val="20"/>
                <w:lang w:val="es-ES"/>
              </w:rPr>
              <w:footnoteReference w:id="2"/>
            </w:r>
            <w:r w:rsidR="00671AA7" w:rsidRPr="008502B6">
              <w:rPr>
                <w:rFonts w:ascii="Cambria" w:hAnsi="Cambria"/>
                <w:bCs/>
                <w:sz w:val="20"/>
                <w:szCs w:val="20"/>
                <w:lang w:val="es-ES"/>
              </w:rPr>
              <w:t xml:space="preserve"> </w:t>
            </w:r>
          </w:p>
        </w:tc>
      </w:tr>
    </w:tbl>
    <w:p w14:paraId="2F8256CA" w14:textId="77777777" w:rsidR="00682069" w:rsidRDefault="00682069" w:rsidP="00DC61C7">
      <w:pPr>
        <w:ind w:firstLine="720"/>
        <w:jc w:val="both"/>
        <w:rPr>
          <w:rFonts w:asciiTheme="majorHAnsi" w:hAnsiTheme="majorHAnsi"/>
          <w:b/>
          <w:bCs/>
          <w:sz w:val="20"/>
          <w:szCs w:val="20"/>
          <w:lang w:val="es-ES"/>
        </w:rPr>
      </w:pPr>
    </w:p>
    <w:p w14:paraId="092A4DEB" w14:textId="3097E138" w:rsidR="003239B8" w:rsidRPr="00682069" w:rsidRDefault="003239B8" w:rsidP="00682069">
      <w:pPr>
        <w:pStyle w:val="ListParagraph"/>
        <w:numPr>
          <w:ilvl w:val="0"/>
          <w:numId w:val="58"/>
        </w:numPr>
        <w:jc w:val="both"/>
        <w:rPr>
          <w:rFonts w:asciiTheme="majorHAnsi" w:hAnsiTheme="majorHAnsi"/>
          <w:b/>
          <w:bCs/>
          <w:sz w:val="20"/>
          <w:szCs w:val="20"/>
          <w:lang w:val="es-ES"/>
        </w:rPr>
      </w:pPr>
      <w:r w:rsidRPr="00682069">
        <w:rPr>
          <w:rFonts w:asciiTheme="majorHAnsi" w:hAnsiTheme="majorHAnsi"/>
          <w:b/>
          <w:bCs/>
          <w:sz w:val="20"/>
          <w:szCs w:val="20"/>
          <w:lang w:val="es-ES"/>
        </w:rPr>
        <w:t>TRÁMITE ANTE LA CIDH</w:t>
      </w:r>
      <w:r w:rsidR="008E3BFE" w:rsidRPr="00671AA7">
        <w:rPr>
          <w:rStyle w:val="FootnoteReference"/>
          <w:b/>
          <w:sz w:val="20"/>
          <w:szCs w:val="20"/>
          <w:lang w:val="es-ES"/>
        </w:rPr>
        <w:footnoteReference w:id="3"/>
      </w:r>
    </w:p>
    <w:p w14:paraId="0EC6010F" w14:textId="77777777" w:rsidR="00682069" w:rsidRPr="00682069" w:rsidRDefault="00682069" w:rsidP="00682069">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E4E90" w:rsidRPr="00AB5D04" w14:paraId="549C458E" w14:textId="77777777" w:rsidTr="00275C36">
        <w:tc>
          <w:tcPr>
            <w:tcW w:w="3600" w:type="dxa"/>
            <w:tcBorders>
              <w:top w:val="single" w:sz="6" w:space="0" w:color="auto"/>
              <w:bottom w:val="single" w:sz="6" w:space="0" w:color="auto"/>
            </w:tcBorders>
            <w:shd w:val="clear" w:color="auto" w:fill="386294"/>
            <w:vAlign w:val="center"/>
          </w:tcPr>
          <w:p w14:paraId="36FBD490" w14:textId="77777777" w:rsidR="00BE4E90" w:rsidRPr="003239B8" w:rsidRDefault="00BE4E90" w:rsidP="00DC61C7">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14:paraId="761667E2" w14:textId="77777777" w:rsidR="00BE4E90" w:rsidRPr="003239B8" w:rsidRDefault="006D3DEA" w:rsidP="00DC61C7">
            <w:pPr>
              <w:jc w:val="both"/>
              <w:rPr>
                <w:rFonts w:ascii="Cambria" w:hAnsi="Cambria"/>
                <w:bCs/>
                <w:sz w:val="20"/>
                <w:szCs w:val="20"/>
                <w:lang w:val="es-ES"/>
              </w:rPr>
            </w:pPr>
            <w:r>
              <w:rPr>
                <w:rFonts w:ascii="Cambria" w:hAnsi="Cambria"/>
                <w:bCs/>
                <w:sz w:val="20"/>
                <w:szCs w:val="20"/>
                <w:lang w:val="es-ES"/>
              </w:rPr>
              <w:t>2</w:t>
            </w:r>
            <w:r w:rsidR="00BE4E90" w:rsidRPr="006529B1">
              <w:rPr>
                <w:rFonts w:ascii="Cambria" w:hAnsi="Cambria"/>
                <w:bCs/>
                <w:sz w:val="20"/>
                <w:szCs w:val="20"/>
                <w:lang w:val="es-ES"/>
              </w:rPr>
              <w:t xml:space="preserve"> d</w:t>
            </w:r>
            <w:r w:rsidR="00BE4E90">
              <w:rPr>
                <w:rFonts w:ascii="Cambria" w:hAnsi="Cambria"/>
                <w:bCs/>
                <w:sz w:val="20"/>
                <w:szCs w:val="20"/>
                <w:lang w:val="es-ES"/>
              </w:rPr>
              <w:t xml:space="preserve">e </w:t>
            </w:r>
            <w:r>
              <w:rPr>
                <w:rFonts w:ascii="Cambria" w:hAnsi="Cambria"/>
                <w:bCs/>
                <w:sz w:val="20"/>
                <w:szCs w:val="20"/>
                <w:lang w:val="es-ES"/>
              </w:rPr>
              <w:t>junio de 2009</w:t>
            </w:r>
          </w:p>
        </w:tc>
      </w:tr>
      <w:tr w:rsidR="00BE4E90" w:rsidRPr="00273ADF" w14:paraId="732859E0" w14:textId="77777777" w:rsidTr="00275C36">
        <w:tc>
          <w:tcPr>
            <w:tcW w:w="3600" w:type="dxa"/>
            <w:tcBorders>
              <w:top w:val="single" w:sz="6" w:space="0" w:color="auto"/>
              <w:bottom w:val="single" w:sz="6" w:space="0" w:color="auto"/>
            </w:tcBorders>
            <w:shd w:val="clear" w:color="auto" w:fill="386294"/>
            <w:vAlign w:val="center"/>
          </w:tcPr>
          <w:p w14:paraId="0A254D8D" w14:textId="77777777" w:rsidR="00BE4E90" w:rsidRPr="001E49E7" w:rsidRDefault="00BE4E90" w:rsidP="00DC61C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541CE274" w14:textId="77777777" w:rsidR="00BE4E90" w:rsidRPr="000D1247" w:rsidRDefault="00DB7D25" w:rsidP="00DC61C7">
            <w:pPr>
              <w:rPr>
                <w:rFonts w:ascii="Cambria" w:hAnsi="Cambria"/>
                <w:bCs/>
                <w:sz w:val="20"/>
                <w:szCs w:val="20"/>
                <w:highlight w:val="lightGray"/>
                <w:lang w:val="es-VE"/>
              </w:rPr>
            </w:pPr>
            <w:r w:rsidRPr="00DB7D25">
              <w:rPr>
                <w:rFonts w:ascii="Cambria" w:hAnsi="Cambria"/>
                <w:bCs/>
                <w:sz w:val="20"/>
                <w:szCs w:val="20"/>
                <w:lang w:val="es-ES"/>
              </w:rPr>
              <w:t>30 de septiembre de 2013</w:t>
            </w:r>
          </w:p>
        </w:tc>
      </w:tr>
      <w:tr w:rsidR="00BE4E90" w:rsidRPr="00CF560A" w14:paraId="668A0BDC" w14:textId="77777777" w:rsidTr="00275C36">
        <w:tc>
          <w:tcPr>
            <w:tcW w:w="3600" w:type="dxa"/>
            <w:tcBorders>
              <w:top w:val="single" w:sz="6" w:space="0" w:color="auto"/>
              <w:bottom w:val="single" w:sz="6" w:space="0" w:color="auto"/>
            </w:tcBorders>
            <w:shd w:val="clear" w:color="auto" w:fill="386294"/>
            <w:vAlign w:val="center"/>
          </w:tcPr>
          <w:p w14:paraId="6E0CC921" w14:textId="77777777" w:rsidR="00BE4E90" w:rsidRPr="003239B8" w:rsidRDefault="00BE4E90" w:rsidP="00DC61C7">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7B8CE069" w14:textId="77777777" w:rsidR="00BE4E90" w:rsidRPr="000D1247" w:rsidRDefault="004B7F8F" w:rsidP="00DC61C7">
            <w:pPr>
              <w:jc w:val="both"/>
              <w:rPr>
                <w:rFonts w:ascii="Cambria" w:hAnsi="Cambria"/>
                <w:bCs/>
                <w:sz w:val="20"/>
                <w:szCs w:val="20"/>
                <w:highlight w:val="lightGray"/>
                <w:lang w:val="es-ES"/>
              </w:rPr>
            </w:pPr>
            <w:r>
              <w:rPr>
                <w:rFonts w:ascii="Cambria" w:hAnsi="Cambria"/>
                <w:bCs/>
                <w:sz w:val="20"/>
                <w:szCs w:val="20"/>
                <w:lang w:val="es-ES"/>
              </w:rPr>
              <w:t>23</w:t>
            </w:r>
            <w:r w:rsidR="00BE4E90" w:rsidRPr="004B7F8F">
              <w:rPr>
                <w:rFonts w:ascii="Cambria" w:hAnsi="Cambria"/>
                <w:bCs/>
                <w:sz w:val="20"/>
                <w:szCs w:val="20"/>
                <w:lang w:val="es-ES"/>
              </w:rPr>
              <w:t xml:space="preserve"> de </w:t>
            </w:r>
            <w:r>
              <w:rPr>
                <w:rFonts w:ascii="Cambria" w:hAnsi="Cambria"/>
                <w:bCs/>
                <w:sz w:val="20"/>
                <w:szCs w:val="20"/>
                <w:lang w:val="es-ES"/>
              </w:rPr>
              <w:t>julio de 2012</w:t>
            </w:r>
          </w:p>
        </w:tc>
      </w:tr>
      <w:tr w:rsidR="00BE4E90" w:rsidRPr="004A6A54" w14:paraId="5F11CE9E" w14:textId="77777777" w:rsidTr="00275C36">
        <w:tc>
          <w:tcPr>
            <w:tcW w:w="3600" w:type="dxa"/>
            <w:tcBorders>
              <w:top w:val="single" w:sz="6" w:space="0" w:color="auto"/>
              <w:bottom w:val="single" w:sz="6" w:space="0" w:color="auto"/>
            </w:tcBorders>
            <w:shd w:val="clear" w:color="auto" w:fill="386294"/>
            <w:vAlign w:val="center"/>
          </w:tcPr>
          <w:p w14:paraId="58F5F087" w14:textId="77777777" w:rsidR="00BE4E90" w:rsidRPr="003239B8" w:rsidRDefault="00BE4E90" w:rsidP="00DC61C7">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6E1963AD" w14:textId="12B7BCF6" w:rsidR="00BE4E90" w:rsidRPr="004244A2" w:rsidRDefault="004244A2" w:rsidP="00DC61C7">
            <w:pPr>
              <w:jc w:val="both"/>
              <w:rPr>
                <w:rFonts w:ascii="Cambria" w:hAnsi="Cambria"/>
                <w:bCs/>
                <w:sz w:val="20"/>
                <w:szCs w:val="20"/>
                <w:lang w:val="es-ES"/>
              </w:rPr>
            </w:pPr>
            <w:r>
              <w:rPr>
                <w:rFonts w:ascii="Cambria" w:hAnsi="Cambria"/>
                <w:bCs/>
                <w:sz w:val="20"/>
                <w:szCs w:val="20"/>
                <w:lang w:val="es-ES"/>
              </w:rPr>
              <w:t>14 de agosto de 2015</w:t>
            </w:r>
          </w:p>
        </w:tc>
      </w:tr>
      <w:tr w:rsidR="00BE4E90" w:rsidRPr="00F22622" w14:paraId="7D6CA7C0" w14:textId="77777777" w:rsidTr="00275C36">
        <w:tc>
          <w:tcPr>
            <w:tcW w:w="3600" w:type="dxa"/>
            <w:tcBorders>
              <w:top w:val="single" w:sz="6" w:space="0" w:color="auto"/>
              <w:bottom w:val="single" w:sz="6" w:space="0" w:color="auto"/>
            </w:tcBorders>
            <w:shd w:val="clear" w:color="auto" w:fill="386294"/>
            <w:vAlign w:val="center"/>
          </w:tcPr>
          <w:p w14:paraId="49307D75" w14:textId="77777777" w:rsidR="00BE4E90" w:rsidRPr="003239B8" w:rsidRDefault="00BE4E90" w:rsidP="00DC61C7">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449C738" w14:textId="44045E54" w:rsidR="00BE4E90" w:rsidRPr="00E70991" w:rsidRDefault="006D0FA0" w:rsidP="00DC61C7">
            <w:pPr>
              <w:jc w:val="both"/>
              <w:rPr>
                <w:rFonts w:ascii="Cambria" w:hAnsi="Cambria"/>
                <w:bCs/>
                <w:sz w:val="20"/>
                <w:szCs w:val="20"/>
                <w:highlight w:val="lightGray"/>
                <w:lang w:val="es-ES"/>
              </w:rPr>
            </w:pPr>
            <w:r>
              <w:rPr>
                <w:rFonts w:ascii="Cambria" w:hAnsi="Cambria"/>
                <w:bCs/>
                <w:sz w:val="20"/>
                <w:szCs w:val="20"/>
                <w:lang w:val="es-ES"/>
              </w:rPr>
              <w:t>21 de marzo</w:t>
            </w:r>
            <w:r w:rsidR="00BF31E1" w:rsidRPr="006D0FA0">
              <w:rPr>
                <w:rFonts w:ascii="Cambria" w:hAnsi="Cambria"/>
                <w:bCs/>
                <w:sz w:val="20"/>
                <w:szCs w:val="20"/>
                <w:lang w:val="es-ES"/>
              </w:rPr>
              <w:t xml:space="preserve"> </w:t>
            </w:r>
            <w:r>
              <w:rPr>
                <w:rFonts w:ascii="Cambria" w:hAnsi="Cambria"/>
                <w:bCs/>
                <w:sz w:val="20"/>
                <w:szCs w:val="20"/>
                <w:lang w:val="es-ES"/>
              </w:rPr>
              <w:t>y 26 de abril de 2017</w:t>
            </w:r>
            <w:r w:rsidR="00E70991">
              <w:rPr>
                <w:rFonts w:ascii="Cambria" w:hAnsi="Cambria"/>
                <w:bCs/>
                <w:sz w:val="20"/>
                <w:szCs w:val="20"/>
                <w:lang w:val="es-ES"/>
              </w:rPr>
              <w:t>; y 6 de febrero de 2020</w:t>
            </w:r>
          </w:p>
        </w:tc>
      </w:tr>
      <w:tr w:rsidR="00BE4E90" w:rsidRPr="00CF560A" w14:paraId="1BDB33FE" w14:textId="77777777" w:rsidTr="00275C36">
        <w:tc>
          <w:tcPr>
            <w:tcW w:w="3600" w:type="dxa"/>
            <w:tcBorders>
              <w:top w:val="single" w:sz="6" w:space="0" w:color="auto"/>
              <w:bottom w:val="single" w:sz="6" w:space="0" w:color="auto"/>
            </w:tcBorders>
            <w:shd w:val="clear" w:color="auto" w:fill="386294"/>
            <w:vAlign w:val="center"/>
          </w:tcPr>
          <w:p w14:paraId="4C6C6CFB" w14:textId="77777777" w:rsidR="00BE4E90" w:rsidRDefault="00BE4E90" w:rsidP="00DC61C7">
            <w:pPr>
              <w:jc w:val="center"/>
              <w:rPr>
                <w:rFonts w:ascii="Cambria" w:hAnsi="Cambria"/>
                <w:b/>
                <w:bCs/>
                <w:color w:val="FFFFFF" w:themeColor="background1"/>
                <w:sz w:val="20"/>
                <w:szCs w:val="20"/>
                <w:lang w:val="es-ES"/>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69DB950" w14:textId="2EA70CF8" w:rsidR="00BE4E90" w:rsidRPr="000D1247" w:rsidRDefault="001B755A" w:rsidP="00DC61C7">
            <w:pPr>
              <w:jc w:val="both"/>
              <w:rPr>
                <w:rFonts w:ascii="Cambria" w:hAnsi="Cambria"/>
                <w:bCs/>
                <w:sz w:val="20"/>
                <w:szCs w:val="20"/>
                <w:highlight w:val="lightGray"/>
                <w:lang w:val="es-ES"/>
              </w:rPr>
            </w:pPr>
            <w:r>
              <w:rPr>
                <w:rFonts w:ascii="Cambria" w:hAnsi="Cambria"/>
                <w:bCs/>
                <w:sz w:val="20"/>
                <w:szCs w:val="20"/>
                <w:lang w:val="es-ES"/>
              </w:rPr>
              <w:t>23</w:t>
            </w:r>
            <w:r w:rsidR="000D5FC8" w:rsidRPr="001B755A">
              <w:rPr>
                <w:rFonts w:ascii="Cambria" w:hAnsi="Cambria"/>
                <w:bCs/>
                <w:sz w:val="20"/>
                <w:szCs w:val="20"/>
                <w:lang w:val="es-ES"/>
              </w:rPr>
              <w:t xml:space="preserve"> de </w:t>
            </w:r>
            <w:r>
              <w:rPr>
                <w:rFonts w:ascii="Cambria" w:hAnsi="Cambria"/>
                <w:bCs/>
                <w:sz w:val="20"/>
                <w:szCs w:val="20"/>
                <w:lang w:val="es-ES"/>
              </w:rPr>
              <w:t>noviembre de 2017</w:t>
            </w:r>
          </w:p>
        </w:tc>
      </w:tr>
    </w:tbl>
    <w:p w14:paraId="17071F09" w14:textId="77777777" w:rsidR="00682069" w:rsidRDefault="00682069" w:rsidP="00DC61C7">
      <w:pPr>
        <w:ind w:firstLine="720"/>
        <w:jc w:val="both"/>
        <w:rPr>
          <w:rFonts w:asciiTheme="majorHAnsi" w:hAnsiTheme="majorHAnsi"/>
          <w:b/>
          <w:bCs/>
          <w:sz w:val="20"/>
          <w:szCs w:val="20"/>
          <w:lang w:val="es-ES"/>
        </w:rPr>
      </w:pPr>
    </w:p>
    <w:p w14:paraId="4366498D" w14:textId="7DAC4534" w:rsidR="003239B8" w:rsidRPr="00682069" w:rsidRDefault="003239B8" w:rsidP="00682069">
      <w:pPr>
        <w:pStyle w:val="ListParagraph"/>
        <w:numPr>
          <w:ilvl w:val="0"/>
          <w:numId w:val="58"/>
        </w:numPr>
        <w:jc w:val="both"/>
        <w:rPr>
          <w:rFonts w:asciiTheme="majorHAnsi" w:hAnsiTheme="majorHAnsi"/>
          <w:b/>
          <w:bCs/>
          <w:sz w:val="20"/>
          <w:szCs w:val="20"/>
          <w:lang w:val="es-ES"/>
        </w:rPr>
      </w:pPr>
      <w:r w:rsidRPr="00682069">
        <w:rPr>
          <w:rFonts w:asciiTheme="majorHAnsi" w:hAnsiTheme="majorHAnsi"/>
          <w:b/>
          <w:bCs/>
          <w:sz w:val="20"/>
          <w:szCs w:val="20"/>
          <w:lang w:val="es-ES"/>
        </w:rPr>
        <w:t>COMPETENCIA</w:t>
      </w:r>
      <w:r w:rsidR="00EE00E9" w:rsidRPr="00682069">
        <w:rPr>
          <w:rFonts w:asciiTheme="majorHAnsi" w:hAnsiTheme="majorHAnsi"/>
          <w:b/>
          <w:bCs/>
          <w:sz w:val="20"/>
          <w:szCs w:val="20"/>
          <w:lang w:val="es-ES"/>
        </w:rPr>
        <w:t xml:space="preserve"> </w:t>
      </w:r>
    </w:p>
    <w:p w14:paraId="7F912102" w14:textId="77777777" w:rsidR="00682069" w:rsidRPr="00682069" w:rsidRDefault="00682069" w:rsidP="00682069">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71AA7" w14:paraId="790DAE1A" w14:textId="77777777" w:rsidTr="004A6A54">
        <w:trPr>
          <w:cantSplit/>
        </w:trPr>
        <w:tc>
          <w:tcPr>
            <w:tcW w:w="3600" w:type="dxa"/>
            <w:tcBorders>
              <w:top w:val="single" w:sz="4" w:space="0" w:color="auto"/>
              <w:bottom w:val="single" w:sz="6" w:space="0" w:color="auto"/>
            </w:tcBorders>
            <w:shd w:val="clear" w:color="auto" w:fill="386294"/>
            <w:vAlign w:val="center"/>
          </w:tcPr>
          <w:p w14:paraId="46207B7E" w14:textId="77777777" w:rsidR="003239B8" w:rsidRPr="00671AA7" w:rsidRDefault="003239B8" w:rsidP="00DC61C7">
            <w:pPr>
              <w:jc w:val="center"/>
              <w:rPr>
                <w:rFonts w:ascii="Cambria" w:hAnsi="Cambria"/>
                <w:b/>
                <w:bCs/>
                <w:i/>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Ratione</w:t>
            </w:r>
            <w:proofErr w:type="spellEnd"/>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personae</w:t>
            </w:r>
            <w:proofErr w:type="spellEnd"/>
            <w:r w:rsidRPr="00671AA7">
              <w:rPr>
                <w:rFonts w:ascii="Cambria" w:hAnsi="Cambria"/>
                <w:b/>
                <w:bCs/>
                <w:i/>
                <w:color w:val="FFFFFF" w:themeColor="background1"/>
                <w:sz w:val="20"/>
                <w:szCs w:val="20"/>
                <w:lang w:val="es-ES"/>
              </w:rPr>
              <w:t>:</w:t>
            </w:r>
          </w:p>
        </w:tc>
        <w:tc>
          <w:tcPr>
            <w:tcW w:w="5760" w:type="dxa"/>
            <w:vAlign w:val="center"/>
          </w:tcPr>
          <w:p w14:paraId="672E5F5F" w14:textId="77777777" w:rsidR="003239B8" w:rsidRPr="00671AA7" w:rsidRDefault="00F87647" w:rsidP="00DC61C7">
            <w:pPr>
              <w:rPr>
                <w:rFonts w:ascii="Cambria" w:hAnsi="Cambria"/>
                <w:bCs/>
                <w:sz w:val="20"/>
                <w:szCs w:val="20"/>
                <w:lang w:val="es-ES"/>
              </w:rPr>
            </w:pPr>
            <w:r>
              <w:rPr>
                <w:rFonts w:ascii="Cambria" w:hAnsi="Cambria"/>
                <w:bCs/>
                <w:sz w:val="20"/>
                <w:szCs w:val="20"/>
                <w:lang w:val="es-ES"/>
              </w:rPr>
              <w:t>Sí</w:t>
            </w:r>
          </w:p>
        </w:tc>
      </w:tr>
      <w:tr w:rsidR="003239B8" w:rsidRPr="00671AA7" w14:paraId="02033266" w14:textId="77777777" w:rsidTr="004A6A54">
        <w:trPr>
          <w:cantSplit/>
        </w:trPr>
        <w:tc>
          <w:tcPr>
            <w:tcW w:w="3600" w:type="dxa"/>
            <w:tcBorders>
              <w:top w:val="single" w:sz="6" w:space="0" w:color="auto"/>
              <w:bottom w:val="single" w:sz="6" w:space="0" w:color="auto"/>
            </w:tcBorders>
            <w:shd w:val="clear" w:color="auto" w:fill="386294"/>
            <w:vAlign w:val="center"/>
          </w:tcPr>
          <w:p w14:paraId="1CDD1F8C" w14:textId="77777777" w:rsidR="003239B8" w:rsidRPr="00671AA7" w:rsidRDefault="003239B8"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loci</w:t>
            </w:r>
            <w:r w:rsidRPr="00671AA7">
              <w:rPr>
                <w:rFonts w:ascii="Cambria" w:hAnsi="Cambria"/>
                <w:b/>
                <w:bCs/>
                <w:color w:val="FFFFFF" w:themeColor="background1"/>
                <w:sz w:val="20"/>
                <w:szCs w:val="20"/>
                <w:lang w:val="es-ES"/>
              </w:rPr>
              <w:t>:</w:t>
            </w:r>
          </w:p>
        </w:tc>
        <w:tc>
          <w:tcPr>
            <w:tcW w:w="5760" w:type="dxa"/>
            <w:vAlign w:val="center"/>
          </w:tcPr>
          <w:p w14:paraId="6A0FFA53" w14:textId="77777777" w:rsidR="003239B8" w:rsidRPr="00671AA7" w:rsidRDefault="00F87647" w:rsidP="00DC61C7">
            <w:pPr>
              <w:rPr>
                <w:rFonts w:ascii="Cambria" w:hAnsi="Cambria"/>
                <w:bCs/>
                <w:sz w:val="20"/>
                <w:szCs w:val="20"/>
                <w:lang w:val="es-ES"/>
              </w:rPr>
            </w:pPr>
            <w:r>
              <w:rPr>
                <w:rFonts w:ascii="Cambria" w:hAnsi="Cambria"/>
                <w:bCs/>
                <w:sz w:val="20"/>
                <w:szCs w:val="20"/>
                <w:lang w:val="es-ES"/>
              </w:rPr>
              <w:t>Sí</w:t>
            </w:r>
          </w:p>
        </w:tc>
      </w:tr>
      <w:tr w:rsidR="003239B8" w:rsidRPr="00671AA7" w14:paraId="2296FB31" w14:textId="77777777" w:rsidTr="004A6A54">
        <w:trPr>
          <w:cantSplit/>
        </w:trPr>
        <w:tc>
          <w:tcPr>
            <w:tcW w:w="3600" w:type="dxa"/>
            <w:tcBorders>
              <w:top w:val="single" w:sz="6" w:space="0" w:color="auto"/>
              <w:bottom w:val="single" w:sz="6" w:space="0" w:color="auto"/>
            </w:tcBorders>
            <w:shd w:val="clear" w:color="auto" w:fill="386294"/>
            <w:vAlign w:val="center"/>
          </w:tcPr>
          <w:p w14:paraId="4FB12A47" w14:textId="77777777" w:rsidR="003239B8" w:rsidRPr="00671AA7" w:rsidRDefault="003239B8"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temporis</w:t>
            </w:r>
            <w:r w:rsidRPr="00671AA7">
              <w:rPr>
                <w:rFonts w:ascii="Cambria" w:hAnsi="Cambria"/>
                <w:b/>
                <w:bCs/>
                <w:color w:val="FFFFFF" w:themeColor="background1"/>
                <w:sz w:val="20"/>
                <w:szCs w:val="20"/>
                <w:lang w:val="es-ES"/>
              </w:rPr>
              <w:t>:</w:t>
            </w:r>
          </w:p>
        </w:tc>
        <w:tc>
          <w:tcPr>
            <w:tcW w:w="5760" w:type="dxa"/>
            <w:vAlign w:val="center"/>
          </w:tcPr>
          <w:p w14:paraId="5AAFBA9D" w14:textId="77777777" w:rsidR="003239B8" w:rsidRPr="00671AA7" w:rsidRDefault="00F87647" w:rsidP="00DC61C7">
            <w:pPr>
              <w:rPr>
                <w:bCs/>
                <w:sz w:val="20"/>
                <w:szCs w:val="20"/>
                <w:lang w:val="es-ES"/>
              </w:rPr>
            </w:pPr>
            <w:r>
              <w:rPr>
                <w:bCs/>
                <w:sz w:val="20"/>
                <w:szCs w:val="20"/>
                <w:lang w:val="es-ES"/>
              </w:rPr>
              <w:t>Sí</w:t>
            </w:r>
          </w:p>
        </w:tc>
      </w:tr>
      <w:tr w:rsidR="003239B8" w:rsidRPr="00F22622" w14:paraId="0D95C07C" w14:textId="77777777" w:rsidTr="004A6A54">
        <w:trPr>
          <w:cantSplit/>
        </w:trPr>
        <w:tc>
          <w:tcPr>
            <w:tcW w:w="3600" w:type="dxa"/>
            <w:tcBorders>
              <w:top w:val="single" w:sz="6" w:space="0" w:color="auto"/>
              <w:bottom w:val="single" w:sz="6" w:space="0" w:color="auto"/>
            </w:tcBorders>
            <w:shd w:val="clear" w:color="auto" w:fill="386294"/>
            <w:vAlign w:val="center"/>
          </w:tcPr>
          <w:p w14:paraId="152F5EB2" w14:textId="77777777" w:rsidR="003239B8" w:rsidRPr="00671AA7" w:rsidRDefault="003239B8"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materia</w:t>
            </w:r>
            <w:r w:rsidR="00EE00E9" w:rsidRPr="00671AA7">
              <w:rPr>
                <w:rFonts w:ascii="Cambria" w:hAnsi="Cambria"/>
                <w:b/>
                <w:bCs/>
                <w:i/>
                <w:color w:val="FFFFFF" w:themeColor="background1"/>
                <w:sz w:val="20"/>
                <w:szCs w:val="20"/>
                <w:lang w:val="es-ES"/>
              </w:rPr>
              <w:t>e</w:t>
            </w:r>
            <w:r w:rsidRPr="00671AA7">
              <w:rPr>
                <w:rFonts w:ascii="Cambria" w:hAnsi="Cambria"/>
                <w:b/>
                <w:bCs/>
                <w:color w:val="FFFFFF" w:themeColor="background1"/>
                <w:sz w:val="20"/>
                <w:szCs w:val="20"/>
                <w:lang w:val="es-ES"/>
              </w:rPr>
              <w:t>:</w:t>
            </w:r>
          </w:p>
        </w:tc>
        <w:tc>
          <w:tcPr>
            <w:tcW w:w="5760" w:type="dxa"/>
            <w:vAlign w:val="center"/>
          </w:tcPr>
          <w:p w14:paraId="5550889D" w14:textId="77777777" w:rsidR="003239B8" w:rsidRPr="00671AA7" w:rsidRDefault="00F87647" w:rsidP="00DC61C7">
            <w:pPr>
              <w:jc w:val="both"/>
              <w:rPr>
                <w:rFonts w:ascii="Cambria" w:hAnsi="Cambria"/>
                <w:bCs/>
                <w:sz w:val="20"/>
                <w:szCs w:val="20"/>
                <w:lang w:val="es-ES"/>
              </w:rPr>
            </w:pPr>
            <w:r>
              <w:rPr>
                <w:rFonts w:ascii="Cambria" w:hAnsi="Cambria"/>
                <w:bCs/>
                <w:sz w:val="20"/>
                <w:szCs w:val="20"/>
                <w:lang w:val="es-ES"/>
              </w:rPr>
              <w:t>Sí, Convención Americana (de</w:t>
            </w:r>
            <w:r w:rsidR="00813EC3">
              <w:rPr>
                <w:rFonts w:ascii="Cambria" w:hAnsi="Cambria"/>
                <w:bCs/>
                <w:sz w:val="20"/>
                <w:szCs w:val="20"/>
                <w:lang w:val="es-ES"/>
              </w:rPr>
              <w:t xml:space="preserve">pósito del instrumento </w:t>
            </w:r>
            <w:r w:rsidR="00B62D91">
              <w:rPr>
                <w:rFonts w:ascii="Cambria" w:hAnsi="Cambria"/>
                <w:bCs/>
                <w:sz w:val="20"/>
                <w:szCs w:val="20"/>
                <w:lang w:val="es-ES"/>
              </w:rPr>
              <w:t>ratificación</w:t>
            </w:r>
            <w:r w:rsidR="0007090F">
              <w:rPr>
                <w:rFonts w:ascii="Cambria" w:hAnsi="Cambria"/>
                <w:bCs/>
                <w:sz w:val="20"/>
                <w:szCs w:val="20"/>
                <w:lang w:val="es-ES"/>
              </w:rPr>
              <w:t xml:space="preserve"> el 5 de septiembre de 1984</w:t>
            </w:r>
            <w:r w:rsidR="00813EC3">
              <w:rPr>
                <w:rFonts w:ascii="Cambria" w:hAnsi="Cambria"/>
                <w:bCs/>
                <w:sz w:val="20"/>
                <w:szCs w:val="20"/>
                <w:lang w:val="es-ES"/>
              </w:rPr>
              <w:t xml:space="preserve">) </w:t>
            </w:r>
          </w:p>
        </w:tc>
      </w:tr>
    </w:tbl>
    <w:p w14:paraId="14CC0B9D" w14:textId="77777777" w:rsidR="00682069" w:rsidRDefault="00682069" w:rsidP="00DC61C7">
      <w:pPr>
        <w:ind w:firstLine="720"/>
        <w:jc w:val="both"/>
        <w:rPr>
          <w:rFonts w:asciiTheme="majorHAnsi" w:hAnsiTheme="majorHAnsi"/>
          <w:b/>
          <w:bCs/>
          <w:sz w:val="20"/>
          <w:szCs w:val="20"/>
          <w:lang w:val="es-ES"/>
        </w:rPr>
      </w:pPr>
    </w:p>
    <w:p w14:paraId="45061988" w14:textId="23EC430C" w:rsidR="003239B8" w:rsidRPr="00682069" w:rsidRDefault="00EE00E9" w:rsidP="00682069">
      <w:pPr>
        <w:pStyle w:val="ListParagraph"/>
        <w:numPr>
          <w:ilvl w:val="0"/>
          <w:numId w:val="58"/>
        </w:numPr>
        <w:jc w:val="both"/>
        <w:rPr>
          <w:rFonts w:asciiTheme="majorHAnsi" w:hAnsiTheme="majorHAnsi"/>
          <w:b/>
          <w:sz w:val="20"/>
          <w:szCs w:val="20"/>
          <w:lang w:val="es-ES"/>
        </w:rPr>
      </w:pPr>
      <w:r w:rsidRPr="00682069">
        <w:rPr>
          <w:rFonts w:asciiTheme="majorHAnsi" w:hAnsiTheme="majorHAnsi"/>
          <w:b/>
          <w:bCs/>
          <w:sz w:val="20"/>
          <w:szCs w:val="20"/>
          <w:lang w:val="es-ES"/>
        </w:rPr>
        <w:t>DUPLICACIÓN</w:t>
      </w:r>
      <w:r w:rsidRPr="00682069">
        <w:rPr>
          <w:rFonts w:asciiTheme="majorHAnsi" w:hAnsiTheme="majorHAnsi"/>
          <w:b/>
          <w:bCs/>
          <w:color w:val="FFFFFF" w:themeColor="background1"/>
          <w:sz w:val="20"/>
          <w:szCs w:val="20"/>
          <w:lang w:val="es-ES"/>
        </w:rPr>
        <w:t xml:space="preserve"> </w:t>
      </w:r>
      <w:r w:rsidRPr="00682069">
        <w:rPr>
          <w:rFonts w:asciiTheme="majorHAnsi" w:hAnsiTheme="majorHAnsi"/>
          <w:b/>
          <w:bCs/>
          <w:sz w:val="20"/>
          <w:szCs w:val="20"/>
          <w:lang w:val="es-ES"/>
        </w:rPr>
        <w:t>DE PROCEDIMIENTOS Y COSA JUZGADA</w:t>
      </w:r>
      <w:r w:rsidRPr="00682069">
        <w:rPr>
          <w:rFonts w:asciiTheme="majorHAnsi" w:hAnsiTheme="majorHAnsi"/>
          <w:b/>
          <w:bCs/>
          <w:i/>
          <w:sz w:val="20"/>
          <w:szCs w:val="20"/>
          <w:lang w:val="es-ES"/>
        </w:rPr>
        <w:t xml:space="preserve"> </w:t>
      </w:r>
      <w:r w:rsidRPr="00682069">
        <w:rPr>
          <w:rFonts w:asciiTheme="majorHAnsi" w:hAnsiTheme="majorHAnsi"/>
          <w:b/>
          <w:bCs/>
          <w:sz w:val="20"/>
          <w:szCs w:val="20"/>
          <w:lang w:val="es-ES"/>
        </w:rPr>
        <w:t xml:space="preserve">INTERNACIONAL, </w:t>
      </w:r>
      <w:r w:rsidR="003239B8" w:rsidRPr="00682069">
        <w:rPr>
          <w:rFonts w:asciiTheme="majorHAnsi" w:hAnsiTheme="majorHAnsi"/>
          <w:b/>
          <w:bCs/>
          <w:sz w:val="20"/>
          <w:szCs w:val="20"/>
          <w:lang w:val="es-ES"/>
        </w:rPr>
        <w:t xml:space="preserve">CARACTERIZACIÓN, </w:t>
      </w:r>
      <w:r w:rsidR="003239B8" w:rsidRPr="00682069">
        <w:rPr>
          <w:rFonts w:asciiTheme="majorHAnsi" w:hAnsiTheme="majorHAnsi"/>
          <w:b/>
          <w:sz w:val="20"/>
          <w:szCs w:val="20"/>
          <w:lang w:val="es-ES"/>
        </w:rPr>
        <w:t>AGOTAMIENTO DE LOS RECURSOS INTERNOS Y PLAZO DE PRESENTACIÓN</w:t>
      </w:r>
    </w:p>
    <w:p w14:paraId="06BD36CE" w14:textId="77777777" w:rsidR="00682069" w:rsidRPr="00682069" w:rsidRDefault="00682069" w:rsidP="00682069">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71AA7" w14:paraId="2111343F" w14:textId="77777777" w:rsidTr="004A6A54">
        <w:trPr>
          <w:cantSplit/>
        </w:trPr>
        <w:tc>
          <w:tcPr>
            <w:tcW w:w="3600" w:type="dxa"/>
            <w:tcBorders>
              <w:top w:val="single" w:sz="4" w:space="0" w:color="auto"/>
              <w:bottom w:val="single" w:sz="6" w:space="0" w:color="auto"/>
            </w:tcBorders>
            <w:shd w:val="clear" w:color="auto" w:fill="386294"/>
            <w:vAlign w:val="center"/>
          </w:tcPr>
          <w:p w14:paraId="160E50FF" w14:textId="77777777" w:rsidR="00EE00E9" w:rsidRPr="00671AA7" w:rsidRDefault="00EE00E9"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Duplicación de procedimientos y cosa juzgada internacional:</w:t>
            </w:r>
          </w:p>
        </w:tc>
        <w:tc>
          <w:tcPr>
            <w:tcW w:w="5760" w:type="dxa"/>
            <w:vAlign w:val="center"/>
          </w:tcPr>
          <w:p w14:paraId="3E461144" w14:textId="77777777" w:rsidR="00EE00E9" w:rsidRPr="00671AA7" w:rsidRDefault="00813EC3" w:rsidP="00DC61C7">
            <w:pPr>
              <w:jc w:val="both"/>
              <w:rPr>
                <w:rFonts w:ascii="Cambria" w:hAnsi="Cambria"/>
                <w:bCs/>
                <w:sz w:val="20"/>
                <w:szCs w:val="20"/>
                <w:lang w:val="es-ES"/>
              </w:rPr>
            </w:pPr>
            <w:r>
              <w:rPr>
                <w:rFonts w:ascii="Cambria" w:hAnsi="Cambria"/>
                <w:bCs/>
                <w:sz w:val="20"/>
                <w:szCs w:val="20"/>
                <w:lang w:val="es-ES"/>
              </w:rPr>
              <w:t>No</w:t>
            </w:r>
          </w:p>
        </w:tc>
      </w:tr>
      <w:tr w:rsidR="003239B8" w:rsidRPr="00F22622" w14:paraId="295B2065" w14:textId="77777777" w:rsidTr="004A6A54">
        <w:trPr>
          <w:cantSplit/>
        </w:trPr>
        <w:tc>
          <w:tcPr>
            <w:tcW w:w="3600" w:type="dxa"/>
            <w:tcBorders>
              <w:top w:val="single" w:sz="4" w:space="0" w:color="auto"/>
              <w:bottom w:val="single" w:sz="6" w:space="0" w:color="auto"/>
            </w:tcBorders>
            <w:shd w:val="clear" w:color="auto" w:fill="386294"/>
            <w:vAlign w:val="center"/>
          </w:tcPr>
          <w:p w14:paraId="2C0E26DC" w14:textId="77777777" w:rsidR="003239B8" w:rsidRPr="00671AA7" w:rsidRDefault="003239B8" w:rsidP="00DC61C7">
            <w:pPr>
              <w:jc w:val="center"/>
              <w:rPr>
                <w:rFonts w:ascii="Cambria" w:hAnsi="Cambria"/>
                <w:b/>
                <w:bCs/>
                <w:i/>
                <w:color w:val="FFFFFF" w:themeColor="background1"/>
                <w:sz w:val="20"/>
                <w:szCs w:val="20"/>
                <w:lang w:val="es-ES"/>
              </w:rPr>
            </w:pPr>
            <w:r w:rsidRPr="00671AA7">
              <w:rPr>
                <w:rFonts w:ascii="Cambria" w:hAnsi="Cambria"/>
                <w:b/>
                <w:bCs/>
                <w:color w:val="FFFFFF" w:themeColor="background1"/>
                <w:sz w:val="20"/>
                <w:szCs w:val="20"/>
                <w:lang w:val="es-ES"/>
              </w:rPr>
              <w:t>Derechos declarados admisibles</w:t>
            </w:r>
            <w:r w:rsidRPr="00671AA7">
              <w:rPr>
                <w:rFonts w:ascii="Cambria" w:hAnsi="Cambria"/>
                <w:b/>
                <w:bCs/>
                <w:i/>
                <w:color w:val="FFFFFF" w:themeColor="background1"/>
                <w:sz w:val="20"/>
                <w:szCs w:val="20"/>
                <w:lang w:val="es-ES"/>
              </w:rPr>
              <w:t>:</w:t>
            </w:r>
          </w:p>
        </w:tc>
        <w:tc>
          <w:tcPr>
            <w:tcW w:w="5760" w:type="dxa"/>
            <w:vAlign w:val="center"/>
          </w:tcPr>
          <w:p w14:paraId="35F594D3" w14:textId="0C2E0366" w:rsidR="003239B8" w:rsidRPr="00671AA7" w:rsidRDefault="00813EC3" w:rsidP="00DC61C7">
            <w:pPr>
              <w:jc w:val="both"/>
              <w:rPr>
                <w:rFonts w:ascii="Cambria" w:hAnsi="Cambria"/>
                <w:bCs/>
                <w:sz w:val="20"/>
                <w:szCs w:val="20"/>
                <w:lang w:val="es-ES"/>
              </w:rPr>
            </w:pPr>
            <w:r w:rsidRPr="00D974E2">
              <w:rPr>
                <w:rFonts w:ascii="Cambria" w:hAnsi="Cambria"/>
                <w:bCs/>
                <w:sz w:val="20"/>
                <w:szCs w:val="20"/>
                <w:lang w:val="es-ES"/>
              </w:rPr>
              <w:t xml:space="preserve">Artículos 5 (integridad personal), 7 (libertad personal), 8 (garantías judiciales), y 25 (protección judicial) de la Convención Americana en relación con sus artículos 1.1 (obligación de respetar los derechos) y 2 (deber de adoptar disposiciones de derecho interno); </w:t>
            </w:r>
          </w:p>
        </w:tc>
      </w:tr>
      <w:tr w:rsidR="003239B8" w:rsidRPr="00F22622" w14:paraId="5B485E06" w14:textId="77777777" w:rsidTr="004A6A54">
        <w:trPr>
          <w:cantSplit/>
        </w:trPr>
        <w:tc>
          <w:tcPr>
            <w:tcW w:w="3600" w:type="dxa"/>
            <w:tcBorders>
              <w:top w:val="single" w:sz="6" w:space="0" w:color="auto"/>
              <w:bottom w:val="single" w:sz="6" w:space="0" w:color="auto"/>
            </w:tcBorders>
            <w:shd w:val="clear" w:color="auto" w:fill="386294"/>
            <w:vAlign w:val="center"/>
          </w:tcPr>
          <w:p w14:paraId="27F68FF2" w14:textId="77777777" w:rsidR="003239B8" w:rsidRPr="00671AA7" w:rsidRDefault="003239B8"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Agotamiento de recursos internos</w:t>
            </w:r>
            <w:r w:rsidR="00EE00E9" w:rsidRPr="00671AA7">
              <w:rPr>
                <w:rFonts w:ascii="Cambria" w:hAnsi="Cambria"/>
                <w:b/>
                <w:bCs/>
                <w:color w:val="FFFFFF" w:themeColor="background1"/>
                <w:sz w:val="20"/>
                <w:szCs w:val="20"/>
                <w:lang w:val="es-ES"/>
              </w:rPr>
              <w:t xml:space="preserve"> o procedencia de una excepción</w:t>
            </w:r>
            <w:r w:rsidRPr="00671AA7">
              <w:rPr>
                <w:rFonts w:ascii="Cambria" w:hAnsi="Cambria"/>
                <w:b/>
                <w:bCs/>
                <w:color w:val="FFFFFF" w:themeColor="background1"/>
                <w:sz w:val="20"/>
                <w:szCs w:val="20"/>
                <w:lang w:val="es-ES"/>
              </w:rPr>
              <w:t>:</w:t>
            </w:r>
          </w:p>
        </w:tc>
        <w:tc>
          <w:tcPr>
            <w:tcW w:w="5760" w:type="dxa"/>
            <w:vAlign w:val="center"/>
          </w:tcPr>
          <w:p w14:paraId="38FCF4CE" w14:textId="28DD03DD" w:rsidR="003239B8" w:rsidRPr="00671AA7" w:rsidRDefault="00813EC3" w:rsidP="00DC61C7">
            <w:pPr>
              <w:rPr>
                <w:rFonts w:ascii="Cambria" w:hAnsi="Cambria"/>
                <w:bCs/>
                <w:sz w:val="20"/>
                <w:szCs w:val="20"/>
                <w:lang w:val="es-ES"/>
              </w:rPr>
            </w:pPr>
            <w:r>
              <w:rPr>
                <w:rFonts w:ascii="Cambria" w:hAnsi="Cambria"/>
                <w:bCs/>
                <w:sz w:val="20"/>
                <w:szCs w:val="20"/>
                <w:lang w:val="es-ES"/>
              </w:rPr>
              <w:t>Sí</w:t>
            </w:r>
            <w:r w:rsidR="004B1423">
              <w:rPr>
                <w:rFonts w:ascii="Cambria" w:hAnsi="Cambria"/>
                <w:bCs/>
                <w:sz w:val="20"/>
                <w:szCs w:val="20"/>
                <w:lang w:val="es-ES"/>
              </w:rPr>
              <w:t>, en los términos de la Sección VI</w:t>
            </w:r>
          </w:p>
        </w:tc>
      </w:tr>
      <w:tr w:rsidR="003239B8" w:rsidRPr="00F22622" w14:paraId="60F2D6A1" w14:textId="77777777" w:rsidTr="004A6A54">
        <w:trPr>
          <w:cantSplit/>
        </w:trPr>
        <w:tc>
          <w:tcPr>
            <w:tcW w:w="3600" w:type="dxa"/>
            <w:tcBorders>
              <w:top w:val="single" w:sz="6" w:space="0" w:color="auto"/>
              <w:bottom w:val="single" w:sz="6" w:space="0" w:color="auto"/>
            </w:tcBorders>
            <w:shd w:val="clear" w:color="auto" w:fill="386294"/>
            <w:vAlign w:val="center"/>
          </w:tcPr>
          <w:p w14:paraId="024BE832" w14:textId="77777777" w:rsidR="003239B8" w:rsidRPr="00671AA7" w:rsidRDefault="003239B8" w:rsidP="00DC61C7">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Presentación dentro de plazo:</w:t>
            </w:r>
          </w:p>
        </w:tc>
        <w:tc>
          <w:tcPr>
            <w:tcW w:w="5760" w:type="dxa"/>
            <w:vAlign w:val="center"/>
          </w:tcPr>
          <w:p w14:paraId="35177BBD" w14:textId="3306819F" w:rsidR="00813EC3" w:rsidRPr="004577AB" w:rsidRDefault="00D1509B" w:rsidP="00DC61C7">
            <w:pPr>
              <w:rPr>
                <w:rFonts w:asciiTheme="majorHAnsi" w:hAnsiTheme="majorHAnsi"/>
                <w:bCs/>
                <w:sz w:val="20"/>
                <w:szCs w:val="20"/>
                <w:lang w:val="es-ES"/>
              </w:rPr>
            </w:pPr>
            <w:r>
              <w:rPr>
                <w:rFonts w:asciiTheme="majorHAnsi" w:hAnsiTheme="majorHAnsi"/>
                <w:bCs/>
                <w:sz w:val="20"/>
                <w:szCs w:val="20"/>
                <w:lang w:val="es-ES"/>
              </w:rPr>
              <w:t>Sí</w:t>
            </w:r>
            <w:r w:rsidR="004B1423">
              <w:rPr>
                <w:rFonts w:asciiTheme="majorHAnsi" w:hAnsiTheme="majorHAnsi"/>
                <w:bCs/>
                <w:sz w:val="20"/>
                <w:szCs w:val="20"/>
                <w:lang w:val="es-ES"/>
              </w:rPr>
              <w:t xml:space="preserve">, en los términos de la Sección VI </w:t>
            </w:r>
          </w:p>
        </w:tc>
      </w:tr>
    </w:tbl>
    <w:p w14:paraId="05FA707D" w14:textId="77777777" w:rsidR="00DC61C7" w:rsidRDefault="00DC61C7" w:rsidP="00DC61C7">
      <w:pPr>
        <w:jc w:val="both"/>
        <w:rPr>
          <w:rFonts w:asciiTheme="majorHAnsi" w:hAnsiTheme="majorHAnsi"/>
          <w:b/>
          <w:sz w:val="20"/>
          <w:szCs w:val="20"/>
          <w:lang w:val="es-ES"/>
        </w:rPr>
      </w:pPr>
    </w:p>
    <w:p w14:paraId="08A1F9C8" w14:textId="062CF688" w:rsidR="003239B8" w:rsidRPr="00671AA7" w:rsidRDefault="00223A29" w:rsidP="00DC61C7">
      <w:pPr>
        <w:ind w:firstLine="720"/>
        <w:jc w:val="both"/>
        <w:rPr>
          <w:rFonts w:asciiTheme="majorHAnsi" w:hAnsiTheme="majorHAnsi"/>
          <w:b/>
          <w:sz w:val="20"/>
          <w:szCs w:val="20"/>
          <w:lang w:val="es-ES"/>
        </w:rPr>
      </w:pPr>
      <w:r w:rsidRPr="00671AA7">
        <w:rPr>
          <w:rFonts w:asciiTheme="majorHAnsi" w:hAnsiTheme="majorHAnsi"/>
          <w:b/>
          <w:sz w:val="20"/>
          <w:szCs w:val="20"/>
          <w:lang w:val="es-ES"/>
        </w:rPr>
        <w:t xml:space="preserve">V. </w:t>
      </w:r>
      <w:r w:rsidRPr="00671AA7">
        <w:rPr>
          <w:rFonts w:asciiTheme="majorHAnsi" w:hAnsiTheme="majorHAnsi"/>
          <w:b/>
          <w:sz w:val="20"/>
          <w:szCs w:val="20"/>
          <w:lang w:val="es-ES"/>
        </w:rPr>
        <w:tab/>
      </w:r>
      <w:r w:rsidR="003239B8" w:rsidRPr="00671AA7">
        <w:rPr>
          <w:rFonts w:asciiTheme="majorHAnsi" w:hAnsiTheme="majorHAnsi"/>
          <w:b/>
          <w:sz w:val="20"/>
          <w:szCs w:val="20"/>
          <w:lang w:val="es-ES"/>
        </w:rPr>
        <w:t xml:space="preserve">HECHOS ALEGADOS </w:t>
      </w:r>
    </w:p>
    <w:p w14:paraId="461A5DD1" w14:textId="77777777" w:rsidR="00DC61C7" w:rsidRPr="00DC61C7"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6BE5C26" w14:textId="30038269" w:rsidR="00E70991" w:rsidRPr="009773AF" w:rsidRDefault="004060AF" w:rsidP="00DC61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773AF">
        <w:rPr>
          <w:rFonts w:asciiTheme="majorHAnsi" w:hAnsiTheme="majorHAnsi"/>
          <w:sz w:val="20"/>
          <w:szCs w:val="20"/>
          <w:lang w:val="es-ES"/>
        </w:rPr>
        <w:t xml:space="preserve"> </w:t>
      </w:r>
      <w:r w:rsidR="00E70991" w:rsidRPr="009773AF">
        <w:rPr>
          <w:rFonts w:asciiTheme="majorHAnsi" w:hAnsiTheme="majorHAnsi"/>
          <w:sz w:val="20"/>
          <w:szCs w:val="20"/>
          <w:lang w:val="es-ES"/>
        </w:rPr>
        <w:t xml:space="preserve">Mario Luis Coriolano (en adelante “el peticionario”) denuncia </w:t>
      </w:r>
      <w:r w:rsidR="00B028B7">
        <w:rPr>
          <w:rFonts w:asciiTheme="majorHAnsi" w:hAnsiTheme="majorHAnsi"/>
          <w:sz w:val="20"/>
          <w:szCs w:val="20"/>
          <w:lang w:val="es-ES"/>
        </w:rPr>
        <w:t>que</w:t>
      </w:r>
      <w:r w:rsidR="00E70991" w:rsidRPr="009773AF">
        <w:rPr>
          <w:rFonts w:asciiTheme="majorHAnsi" w:hAnsiTheme="majorHAnsi"/>
          <w:sz w:val="20"/>
          <w:szCs w:val="20"/>
          <w:lang w:val="es-ES"/>
        </w:rPr>
        <w:t xml:space="preserve"> Gustavo Fabi</w:t>
      </w:r>
      <w:r w:rsidR="00B028B7">
        <w:rPr>
          <w:rFonts w:asciiTheme="majorHAnsi" w:hAnsiTheme="majorHAnsi"/>
          <w:sz w:val="20"/>
          <w:szCs w:val="20"/>
          <w:lang w:val="es-ES"/>
        </w:rPr>
        <w:t>á</w:t>
      </w:r>
      <w:r w:rsidR="00E70991" w:rsidRPr="009773AF">
        <w:rPr>
          <w:rFonts w:asciiTheme="majorHAnsi" w:hAnsiTheme="majorHAnsi"/>
          <w:sz w:val="20"/>
          <w:szCs w:val="20"/>
          <w:lang w:val="es-ES"/>
        </w:rPr>
        <w:t xml:space="preserve">n Cardozo (en adelante “la presunta víctima”) </w:t>
      </w:r>
      <w:r w:rsidR="00FE1359" w:rsidRPr="009773AF">
        <w:rPr>
          <w:rFonts w:asciiTheme="majorHAnsi" w:hAnsiTheme="majorHAnsi"/>
          <w:sz w:val="20"/>
          <w:szCs w:val="20"/>
          <w:lang w:val="es-ES"/>
        </w:rPr>
        <w:t xml:space="preserve">pasó más de diez años privado de libertad bajo un régimen de prisión preventiva sin sentencia firme. </w:t>
      </w:r>
      <w:r w:rsidR="00B028B7">
        <w:rPr>
          <w:rFonts w:asciiTheme="majorHAnsi" w:hAnsiTheme="majorHAnsi"/>
          <w:sz w:val="20"/>
          <w:szCs w:val="20"/>
          <w:lang w:val="es-ES"/>
        </w:rPr>
        <w:t>Alega igualmente</w:t>
      </w:r>
      <w:r w:rsidR="00FE1359" w:rsidRPr="009773AF">
        <w:rPr>
          <w:rFonts w:asciiTheme="majorHAnsi" w:hAnsiTheme="majorHAnsi"/>
          <w:sz w:val="20"/>
          <w:szCs w:val="20"/>
          <w:lang w:val="es-ES"/>
        </w:rPr>
        <w:t xml:space="preserve"> que la presunta víctima fue sujeta a un proceso penal que no </w:t>
      </w:r>
      <w:r w:rsidR="00FE1359" w:rsidRPr="009773AF">
        <w:rPr>
          <w:rFonts w:asciiTheme="majorHAnsi" w:hAnsiTheme="majorHAnsi"/>
          <w:sz w:val="20"/>
          <w:szCs w:val="20"/>
          <w:lang w:val="es-ES"/>
        </w:rPr>
        <w:lastRenderedPageBreak/>
        <w:t xml:space="preserve">fue resuelto </w:t>
      </w:r>
      <w:r w:rsidR="003356EA" w:rsidRPr="009773AF">
        <w:rPr>
          <w:rFonts w:asciiTheme="majorHAnsi" w:hAnsiTheme="majorHAnsi"/>
          <w:sz w:val="20"/>
          <w:szCs w:val="20"/>
          <w:lang w:val="es-ES"/>
        </w:rPr>
        <w:t>dentro de un plazo razonable</w:t>
      </w:r>
      <w:r w:rsidR="00042F34">
        <w:rPr>
          <w:rFonts w:asciiTheme="majorHAnsi" w:hAnsiTheme="majorHAnsi"/>
          <w:sz w:val="20"/>
          <w:szCs w:val="20"/>
          <w:lang w:val="es-ES"/>
        </w:rPr>
        <w:t>;</w:t>
      </w:r>
      <w:r w:rsidR="003356EA" w:rsidRPr="009773AF">
        <w:rPr>
          <w:rFonts w:asciiTheme="majorHAnsi" w:hAnsiTheme="majorHAnsi"/>
          <w:sz w:val="20"/>
          <w:szCs w:val="20"/>
          <w:lang w:val="es-ES"/>
        </w:rPr>
        <w:t xml:space="preserve"> y que el sistema </w:t>
      </w:r>
      <w:r w:rsidR="00B028B7">
        <w:rPr>
          <w:rFonts w:asciiTheme="majorHAnsi" w:hAnsiTheme="majorHAnsi"/>
          <w:sz w:val="20"/>
          <w:szCs w:val="20"/>
          <w:lang w:val="es-ES"/>
        </w:rPr>
        <w:t>interno</w:t>
      </w:r>
      <w:r w:rsidR="003356EA" w:rsidRPr="009773AF">
        <w:rPr>
          <w:rFonts w:asciiTheme="majorHAnsi" w:hAnsiTheme="majorHAnsi"/>
          <w:sz w:val="20"/>
          <w:szCs w:val="20"/>
          <w:lang w:val="es-ES"/>
        </w:rPr>
        <w:t xml:space="preserve"> no garantizó recursos efectivos para remediar las violaciones </w:t>
      </w:r>
      <w:r w:rsidR="00B028B7">
        <w:rPr>
          <w:rFonts w:asciiTheme="majorHAnsi" w:hAnsiTheme="majorHAnsi"/>
          <w:sz w:val="20"/>
          <w:szCs w:val="20"/>
          <w:lang w:val="es-ES"/>
        </w:rPr>
        <w:t>de</w:t>
      </w:r>
      <w:r w:rsidR="003356EA" w:rsidRPr="009773AF">
        <w:rPr>
          <w:rFonts w:asciiTheme="majorHAnsi" w:hAnsiTheme="majorHAnsi"/>
          <w:sz w:val="20"/>
          <w:szCs w:val="20"/>
          <w:lang w:val="es-ES"/>
        </w:rPr>
        <w:t xml:space="preserve"> sus derechos</w:t>
      </w:r>
      <w:r w:rsidR="00B028B7">
        <w:rPr>
          <w:rFonts w:asciiTheme="majorHAnsi" w:hAnsiTheme="majorHAnsi"/>
          <w:sz w:val="20"/>
          <w:szCs w:val="20"/>
          <w:lang w:val="es-ES"/>
        </w:rPr>
        <w:t xml:space="preserve"> humanos</w:t>
      </w:r>
      <w:r w:rsidR="003356EA" w:rsidRPr="009773AF">
        <w:rPr>
          <w:rFonts w:asciiTheme="majorHAnsi" w:hAnsiTheme="majorHAnsi"/>
          <w:sz w:val="20"/>
          <w:szCs w:val="20"/>
          <w:lang w:val="es-ES"/>
        </w:rPr>
        <w:t>.</w:t>
      </w:r>
    </w:p>
    <w:p w14:paraId="3BBC1E2C" w14:textId="77777777" w:rsidR="00DC61C7" w:rsidRPr="00DC61C7"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7FF7110" w14:textId="0655AC42" w:rsidR="00C06D94" w:rsidRPr="009773AF" w:rsidRDefault="00B028B7" w:rsidP="00DC61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La</w:t>
      </w:r>
      <w:r w:rsidR="003356EA" w:rsidRPr="009773AF">
        <w:rPr>
          <w:rFonts w:asciiTheme="majorHAnsi" w:hAnsiTheme="majorHAnsi"/>
          <w:sz w:val="20"/>
          <w:szCs w:val="20"/>
          <w:lang w:val="es-ES"/>
        </w:rPr>
        <w:t xml:space="preserve"> presunta víctima </w:t>
      </w:r>
      <w:r w:rsidR="008716BE" w:rsidRPr="009773AF">
        <w:rPr>
          <w:rFonts w:asciiTheme="majorHAnsi" w:hAnsiTheme="majorHAnsi"/>
          <w:sz w:val="20"/>
          <w:szCs w:val="20"/>
          <w:lang w:val="es-ES"/>
        </w:rPr>
        <w:t xml:space="preserve">fue </w:t>
      </w:r>
      <w:r w:rsidR="00D22BD2" w:rsidRPr="009773AF">
        <w:rPr>
          <w:rFonts w:asciiTheme="majorHAnsi" w:hAnsiTheme="majorHAnsi"/>
          <w:sz w:val="20"/>
          <w:szCs w:val="20"/>
          <w:lang w:val="es-ES"/>
        </w:rPr>
        <w:t xml:space="preserve">detenida </w:t>
      </w:r>
      <w:r w:rsidR="00FF78C5" w:rsidRPr="009773AF">
        <w:rPr>
          <w:rFonts w:asciiTheme="majorHAnsi" w:hAnsiTheme="majorHAnsi"/>
          <w:sz w:val="20"/>
          <w:szCs w:val="20"/>
          <w:lang w:val="es-ES"/>
        </w:rPr>
        <w:t>el 16 de octubre de 1997</w:t>
      </w:r>
      <w:r w:rsidR="003E024B" w:rsidRPr="009773AF">
        <w:rPr>
          <w:rFonts w:asciiTheme="majorHAnsi" w:hAnsiTheme="majorHAnsi"/>
          <w:sz w:val="20"/>
          <w:szCs w:val="20"/>
          <w:lang w:val="es-ES"/>
        </w:rPr>
        <w:t xml:space="preserve"> por</w:t>
      </w:r>
      <w:r w:rsidR="003356EA" w:rsidRPr="009773AF">
        <w:rPr>
          <w:rFonts w:asciiTheme="majorHAnsi" w:hAnsiTheme="majorHAnsi"/>
          <w:sz w:val="20"/>
          <w:szCs w:val="20"/>
          <w:lang w:val="es-ES"/>
        </w:rPr>
        <w:t xml:space="preserve"> </w:t>
      </w:r>
      <w:r w:rsidR="003E024B" w:rsidRPr="009773AF">
        <w:rPr>
          <w:rFonts w:asciiTheme="majorHAnsi" w:hAnsiTheme="majorHAnsi"/>
          <w:sz w:val="20"/>
          <w:szCs w:val="20"/>
          <w:lang w:val="es-ES"/>
        </w:rPr>
        <w:t xml:space="preserve">su presunta </w:t>
      </w:r>
      <w:r w:rsidR="00042F34">
        <w:rPr>
          <w:rFonts w:asciiTheme="majorHAnsi" w:hAnsiTheme="majorHAnsi"/>
          <w:sz w:val="20"/>
          <w:szCs w:val="20"/>
          <w:lang w:val="es-ES"/>
        </w:rPr>
        <w:t xml:space="preserve">comisión de </w:t>
      </w:r>
      <w:r w:rsidR="003356EA" w:rsidRPr="009773AF">
        <w:rPr>
          <w:rFonts w:asciiTheme="majorHAnsi" w:hAnsiTheme="majorHAnsi"/>
          <w:sz w:val="20"/>
          <w:szCs w:val="20"/>
          <w:lang w:val="es-ES"/>
        </w:rPr>
        <w:t>lesiones contra un</w:t>
      </w:r>
      <w:r>
        <w:rPr>
          <w:rFonts w:asciiTheme="majorHAnsi" w:hAnsiTheme="majorHAnsi"/>
          <w:sz w:val="20"/>
          <w:szCs w:val="20"/>
          <w:lang w:val="es-ES"/>
        </w:rPr>
        <w:t>a</w:t>
      </w:r>
      <w:r w:rsidR="003356EA" w:rsidRPr="009773AF">
        <w:rPr>
          <w:rFonts w:asciiTheme="majorHAnsi" w:hAnsiTheme="majorHAnsi"/>
          <w:sz w:val="20"/>
          <w:szCs w:val="20"/>
          <w:lang w:val="es-ES"/>
        </w:rPr>
        <w:t xml:space="preserve"> persona y homicidio contra otr</w:t>
      </w:r>
      <w:r w:rsidR="00901A9A" w:rsidRPr="009773AF">
        <w:rPr>
          <w:rFonts w:asciiTheme="majorHAnsi" w:hAnsiTheme="majorHAnsi"/>
          <w:sz w:val="20"/>
          <w:szCs w:val="20"/>
          <w:lang w:val="es-ES"/>
        </w:rPr>
        <w:t xml:space="preserve">a, </w:t>
      </w:r>
      <w:r>
        <w:rPr>
          <w:rFonts w:asciiTheme="majorHAnsi" w:hAnsiTheme="majorHAnsi"/>
          <w:sz w:val="20"/>
          <w:szCs w:val="20"/>
          <w:lang w:val="es-ES"/>
        </w:rPr>
        <w:t xml:space="preserve">por lo que se inició </w:t>
      </w:r>
      <w:r w:rsidR="00901A9A" w:rsidRPr="009773AF">
        <w:rPr>
          <w:rFonts w:asciiTheme="majorHAnsi" w:hAnsiTheme="majorHAnsi"/>
          <w:sz w:val="20"/>
          <w:szCs w:val="20"/>
          <w:lang w:val="es-ES"/>
        </w:rPr>
        <w:t xml:space="preserve">un proceso penal </w:t>
      </w:r>
      <w:r>
        <w:rPr>
          <w:rFonts w:asciiTheme="majorHAnsi" w:hAnsiTheme="majorHAnsi"/>
          <w:sz w:val="20"/>
          <w:szCs w:val="20"/>
          <w:lang w:val="es-ES"/>
        </w:rPr>
        <w:t>y fue privado de libertad</w:t>
      </w:r>
      <w:r w:rsidR="00901A9A" w:rsidRPr="009773AF">
        <w:rPr>
          <w:rFonts w:asciiTheme="majorHAnsi" w:hAnsiTheme="majorHAnsi"/>
          <w:sz w:val="20"/>
          <w:szCs w:val="20"/>
          <w:lang w:val="es-ES"/>
        </w:rPr>
        <w:t xml:space="preserve">. </w:t>
      </w:r>
      <w:r>
        <w:rPr>
          <w:rFonts w:asciiTheme="majorHAnsi" w:hAnsiTheme="majorHAnsi"/>
          <w:sz w:val="20"/>
          <w:szCs w:val="20"/>
          <w:lang w:val="es-ES"/>
        </w:rPr>
        <w:t xml:space="preserve">El </w:t>
      </w:r>
      <w:r w:rsidR="00D22BD2" w:rsidRPr="009773AF">
        <w:rPr>
          <w:rFonts w:asciiTheme="majorHAnsi" w:hAnsiTheme="majorHAnsi"/>
          <w:sz w:val="20"/>
          <w:szCs w:val="20"/>
          <w:lang w:val="es-ES"/>
        </w:rPr>
        <w:t xml:space="preserve">11 de agosto de 2000 la </w:t>
      </w:r>
      <w:r w:rsidR="00901A9A" w:rsidRPr="009773AF">
        <w:rPr>
          <w:rFonts w:asciiTheme="majorHAnsi" w:hAnsiTheme="majorHAnsi"/>
          <w:sz w:val="20"/>
          <w:szCs w:val="20"/>
          <w:lang w:val="es-ES"/>
        </w:rPr>
        <w:t>C</w:t>
      </w:r>
      <w:r w:rsidR="00C30C04" w:rsidRPr="009773AF">
        <w:rPr>
          <w:rFonts w:asciiTheme="majorHAnsi" w:hAnsiTheme="majorHAnsi"/>
          <w:sz w:val="20"/>
          <w:szCs w:val="20"/>
          <w:lang w:val="es-ES"/>
        </w:rPr>
        <w:t>ámara</w:t>
      </w:r>
      <w:r w:rsidR="00D22BD2" w:rsidRPr="009773AF">
        <w:rPr>
          <w:rFonts w:asciiTheme="majorHAnsi" w:hAnsiTheme="majorHAnsi"/>
          <w:sz w:val="20"/>
          <w:szCs w:val="20"/>
          <w:lang w:val="es-ES"/>
        </w:rPr>
        <w:t xml:space="preserve"> de </w:t>
      </w:r>
      <w:r w:rsidR="00901A9A" w:rsidRPr="009773AF">
        <w:rPr>
          <w:rFonts w:asciiTheme="majorHAnsi" w:hAnsiTheme="majorHAnsi"/>
          <w:sz w:val="20"/>
          <w:szCs w:val="20"/>
          <w:lang w:val="es-ES"/>
        </w:rPr>
        <w:t>A</w:t>
      </w:r>
      <w:r w:rsidR="00C30C04" w:rsidRPr="009773AF">
        <w:rPr>
          <w:rFonts w:asciiTheme="majorHAnsi" w:hAnsiTheme="majorHAnsi"/>
          <w:sz w:val="20"/>
          <w:szCs w:val="20"/>
          <w:lang w:val="es-ES"/>
        </w:rPr>
        <w:t>pelación</w:t>
      </w:r>
      <w:r w:rsidR="00901A9A" w:rsidRPr="009773AF">
        <w:rPr>
          <w:rFonts w:asciiTheme="majorHAnsi" w:hAnsiTheme="majorHAnsi"/>
          <w:sz w:val="20"/>
          <w:szCs w:val="20"/>
          <w:lang w:val="es-ES"/>
        </w:rPr>
        <w:t xml:space="preserve"> y Garantías del Departamento Judicial de Morón conden</w:t>
      </w:r>
      <w:r>
        <w:rPr>
          <w:rFonts w:asciiTheme="majorHAnsi" w:hAnsiTheme="majorHAnsi"/>
          <w:sz w:val="20"/>
          <w:szCs w:val="20"/>
          <w:lang w:val="es-ES"/>
        </w:rPr>
        <w:t>ó</w:t>
      </w:r>
      <w:r w:rsidR="00901A9A" w:rsidRPr="009773AF">
        <w:rPr>
          <w:rFonts w:asciiTheme="majorHAnsi" w:hAnsiTheme="majorHAnsi"/>
          <w:sz w:val="20"/>
          <w:szCs w:val="20"/>
          <w:lang w:val="es-ES"/>
        </w:rPr>
        <w:t xml:space="preserve"> a la presunta víctima a prisión perpetua por homicidio agravado y disparo de arma de fuego con lesión agravado</w:t>
      </w:r>
      <w:r w:rsidR="00A41E62" w:rsidRPr="009773AF">
        <w:rPr>
          <w:rFonts w:asciiTheme="majorHAnsi" w:hAnsiTheme="majorHAnsi"/>
          <w:sz w:val="20"/>
          <w:szCs w:val="20"/>
          <w:lang w:val="es-ES"/>
        </w:rPr>
        <w:t>.</w:t>
      </w:r>
      <w:r w:rsidR="00EE17C4" w:rsidRPr="009773AF">
        <w:rPr>
          <w:rFonts w:asciiTheme="majorHAnsi" w:hAnsiTheme="majorHAnsi"/>
          <w:sz w:val="20"/>
          <w:szCs w:val="20"/>
          <w:lang w:val="es-ES"/>
        </w:rPr>
        <w:t xml:space="preserve"> </w:t>
      </w:r>
      <w:r>
        <w:rPr>
          <w:rFonts w:asciiTheme="majorHAnsi" w:hAnsiTheme="majorHAnsi"/>
          <w:sz w:val="20"/>
          <w:szCs w:val="20"/>
          <w:lang w:val="es-ES"/>
        </w:rPr>
        <w:t xml:space="preserve">El </w:t>
      </w:r>
      <w:r w:rsidR="00EE17C4" w:rsidRPr="009773AF">
        <w:rPr>
          <w:rFonts w:asciiTheme="majorHAnsi" w:hAnsiTheme="majorHAnsi"/>
          <w:sz w:val="20"/>
          <w:szCs w:val="20"/>
          <w:lang w:val="es-ES"/>
        </w:rPr>
        <w:t xml:space="preserve">22 de agosto de 2000, dentro del plazo para la interposición del recurso de casación, la presunta víctima presentó a </w:t>
      </w:r>
      <w:r>
        <w:rPr>
          <w:rFonts w:asciiTheme="majorHAnsi" w:hAnsiTheme="majorHAnsi"/>
          <w:sz w:val="20"/>
          <w:szCs w:val="20"/>
          <w:lang w:val="es-ES"/>
        </w:rPr>
        <w:t>dicha</w:t>
      </w:r>
      <w:r w:rsidR="00EE17C4" w:rsidRPr="009773AF">
        <w:rPr>
          <w:rFonts w:asciiTheme="majorHAnsi" w:hAnsiTheme="majorHAnsi"/>
          <w:sz w:val="20"/>
          <w:szCs w:val="20"/>
          <w:lang w:val="es-ES"/>
        </w:rPr>
        <w:t xml:space="preserve"> Cámara un escrito </w:t>
      </w:r>
      <w:r>
        <w:rPr>
          <w:rFonts w:asciiTheme="majorHAnsi" w:hAnsiTheme="majorHAnsi"/>
          <w:sz w:val="20"/>
          <w:szCs w:val="20"/>
          <w:lang w:val="es-ES"/>
        </w:rPr>
        <w:t xml:space="preserve">con el que </w:t>
      </w:r>
      <w:r w:rsidR="00EE17C4" w:rsidRPr="009773AF">
        <w:rPr>
          <w:rFonts w:asciiTheme="majorHAnsi" w:hAnsiTheme="majorHAnsi"/>
          <w:sz w:val="20"/>
          <w:szCs w:val="20"/>
          <w:lang w:val="es-ES"/>
        </w:rPr>
        <w:t>revoc</w:t>
      </w:r>
      <w:r>
        <w:rPr>
          <w:rFonts w:asciiTheme="majorHAnsi" w:hAnsiTheme="majorHAnsi"/>
          <w:sz w:val="20"/>
          <w:szCs w:val="20"/>
          <w:lang w:val="es-ES"/>
        </w:rPr>
        <w:t>ó</w:t>
      </w:r>
      <w:r w:rsidR="00EE17C4" w:rsidRPr="009773AF">
        <w:rPr>
          <w:rFonts w:asciiTheme="majorHAnsi" w:hAnsiTheme="majorHAnsi"/>
          <w:sz w:val="20"/>
          <w:szCs w:val="20"/>
          <w:lang w:val="es-ES"/>
        </w:rPr>
        <w:t xml:space="preserve"> el poder otorgado al letrado particular que lo había representado hasta ese momento y solicit</w:t>
      </w:r>
      <w:r>
        <w:rPr>
          <w:rFonts w:asciiTheme="majorHAnsi" w:hAnsiTheme="majorHAnsi"/>
          <w:sz w:val="20"/>
          <w:szCs w:val="20"/>
          <w:lang w:val="es-ES"/>
        </w:rPr>
        <w:t xml:space="preserve">ó </w:t>
      </w:r>
      <w:r w:rsidR="00EE17C4" w:rsidRPr="009773AF">
        <w:rPr>
          <w:rFonts w:asciiTheme="majorHAnsi" w:hAnsiTheme="majorHAnsi"/>
          <w:sz w:val="20"/>
          <w:szCs w:val="20"/>
          <w:lang w:val="es-ES"/>
        </w:rPr>
        <w:t>la asignación de un d</w:t>
      </w:r>
      <w:r w:rsidR="003937A3" w:rsidRPr="009773AF">
        <w:rPr>
          <w:rFonts w:asciiTheme="majorHAnsi" w:hAnsiTheme="majorHAnsi"/>
          <w:sz w:val="20"/>
          <w:szCs w:val="20"/>
          <w:lang w:val="es-ES"/>
        </w:rPr>
        <w:t xml:space="preserve">efensor oficial. </w:t>
      </w:r>
      <w:r>
        <w:rPr>
          <w:rFonts w:asciiTheme="majorHAnsi" w:hAnsiTheme="majorHAnsi"/>
          <w:sz w:val="20"/>
          <w:szCs w:val="20"/>
          <w:lang w:val="es-ES"/>
        </w:rPr>
        <w:t xml:space="preserve">La </w:t>
      </w:r>
      <w:r w:rsidR="003937A3" w:rsidRPr="009773AF">
        <w:rPr>
          <w:rFonts w:asciiTheme="majorHAnsi" w:hAnsiTheme="majorHAnsi"/>
          <w:sz w:val="20"/>
          <w:szCs w:val="20"/>
          <w:lang w:val="es-ES"/>
        </w:rPr>
        <w:t xml:space="preserve">Defensoría Oficial fue notificada el 28 de agosto de 2000 y </w:t>
      </w:r>
      <w:r>
        <w:rPr>
          <w:rFonts w:asciiTheme="majorHAnsi" w:hAnsiTheme="majorHAnsi"/>
          <w:sz w:val="20"/>
          <w:szCs w:val="20"/>
          <w:lang w:val="es-ES"/>
        </w:rPr>
        <w:t>a</w:t>
      </w:r>
      <w:r w:rsidR="003937A3" w:rsidRPr="009773AF">
        <w:rPr>
          <w:rFonts w:asciiTheme="majorHAnsi" w:hAnsiTheme="majorHAnsi"/>
          <w:sz w:val="20"/>
          <w:szCs w:val="20"/>
          <w:lang w:val="es-ES"/>
        </w:rPr>
        <w:t xml:space="preserve">l día siguiente formuló la reserva de </w:t>
      </w:r>
      <w:r>
        <w:rPr>
          <w:rFonts w:asciiTheme="majorHAnsi" w:hAnsiTheme="majorHAnsi"/>
          <w:sz w:val="20"/>
          <w:szCs w:val="20"/>
          <w:lang w:val="es-ES"/>
        </w:rPr>
        <w:t xml:space="preserve">presentar </w:t>
      </w:r>
      <w:r w:rsidR="003937A3" w:rsidRPr="009773AF">
        <w:rPr>
          <w:rFonts w:asciiTheme="majorHAnsi" w:hAnsiTheme="majorHAnsi"/>
          <w:sz w:val="20"/>
          <w:szCs w:val="20"/>
          <w:lang w:val="es-ES"/>
        </w:rPr>
        <w:t>recur</w:t>
      </w:r>
      <w:r>
        <w:rPr>
          <w:rFonts w:asciiTheme="majorHAnsi" w:hAnsiTheme="majorHAnsi"/>
          <w:sz w:val="20"/>
          <w:szCs w:val="20"/>
          <w:lang w:val="es-ES"/>
        </w:rPr>
        <w:t>so</w:t>
      </w:r>
      <w:r w:rsidR="003937A3" w:rsidRPr="009773AF">
        <w:rPr>
          <w:rFonts w:asciiTheme="majorHAnsi" w:hAnsiTheme="majorHAnsi"/>
          <w:sz w:val="20"/>
          <w:szCs w:val="20"/>
          <w:lang w:val="es-ES"/>
        </w:rPr>
        <w:t xml:space="preserve"> </w:t>
      </w:r>
      <w:r>
        <w:rPr>
          <w:rFonts w:asciiTheme="majorHAnsi" w:hAnsiTheme="majorHAnsi"/>
          <w:sz w:val="20"/>
          <w:szCs w:val="20"/>
          <w:lang w:val="es-ES"/>
        </w:rPr>
        <w:t>d</w:t>
      </w:r>
      <w:r w:rsidR="003937A3" w:rsidRPr="009773AF">
        <w:rPr>
          <w:rFonts w:asciiTheme="majorHAnsi" w:hAnsiTheme="majorHAnsi"/>
          <w:sz w:val="20"/>
          <w:szCs w:val="20"/>
          <w:lang w:val="es-ES"/>
        </w:rPr>
        <w:t xml:space="preserve">e casación </w:t>
      </w:r>
      <w:r>
        <w:rPr>
          <w:rFonts w:asciiTheme="majorHAnsi" w:hAnsiTheme="majorHAnsi"/>
          <w:sz w:val="20"/>
          <w:szCs w:val="20"/>
          <w:lang w:val="es-ES"/>
        </w:rPr>
        <w:t xml:space="preserve">contra </w:t>
      </w:r>
      <w:r w:rsidR="003937A3" w:rsidRPr="009773AF">
        <w:rPr>
          <w:rFonts w:asciiTheme="majorHAnsi" w:hAnsiTheme="majorHAnsi"/>
          <w:sz w:val="20"/>
          <w:szCs w:val="20"/>
          <w:lang w:val="es-ES"/>
        </w:rPr>
        <w:t xml:space="preserve">la sentencia condenatoria, </w:t>
      </w:r>
      <w:r>
        <w:rPr>
          <w:rFonts w:asciiTheme="majorHAnsi" w:hAnsiTheme="majorHAnsi"/>
          <w:sz w:val="20"/>
          <w:szCs w:val="20"/>
          <w:lang w:val="es-ES"/>
        </w:rPr>
        <w:t xml:space="preserve">lo que </w:t>
      </w:r>
      <w:r w:rsidR="003937A3" w:rsidRPr="009773AF">
        <w:rPr>
          <w:rFonts w:asciiTheme="majorHAnsi" w:hAnsiTheme="majorHAnsi"/>
          <w:sz w:val="20"/>
          <w:szCs w:val="20"/>
          <w:lang w:val="es-ES"/>
        </w:rPr>
        <w:t xml:space="preserve">efectivamente </w:t>
      </w:r>
      <w:r>
        <w:rPr>
          <w:rFonts w:asciiTheme="majorHAnsi" w:hAnsiTheme="majorHAnsi"/>
          <w:sz w:val="20"/>
          <w:szCs w:val="20"/>
          <w:lang w:val="es-ES"/>
        </w:rPr>
        <w:t xml:space="preserve">hizo el </w:t>
      </w:r>
      <w:r w:rsidR="003937A3" w:rsidRPr="009773AF">
        <w:rPr>
          <w:rFonts w:asciiTheme="majorHAnsi" w:hAnsiTheme="majorHAnsi"/>
          <w:sz w:val="20"/>
          <w:szCs w:val="20"/>
          <w:lang w:val="es-ES"/>
        </w:rPr>
        <w:t>18 de septiembre de 2000. El 30 de agosto de 2001 la Sala II del Tribunal de Casación rechazó el recurso por considerarlo extemporáneo</w:t>
      </w:r>
      <w:r>
        <w:rPr>
          <w:rFonts w:asciiTheme="majorHAnsi" w:hAnsiTheme="majorHAnsi"/>
          <w:sz w:val="20"/>
          <w:szCs w:val="20"/>
          <w:lang w:val="es-ES"/>
        </w:rPr>
        <w:t>;</w:t>
      </w:r>
      <w:r w:rsidR="003937A3" w:rsidRPr="009773AF">
        <w:rPr>
          <w:rFonts w:asciiTheme="majorHAnsi" w:hAnsiTheme="majorHAnsi"/>
          <w:sz w:val="20"/>
          <w:szCs w:val="20"/>
          <w:lang w:val="es-ES"/>
        </w:rPr>
        <w:t xml:space="preserve"> </w:t>
      </w:r>
      <w:r>
        <w:rPr>
          <w:rFonts w:asciiTheme="majorHAnsi" w:hAnsiTheme="majorHAnsi"/>
          <w:sz w:val="20"/>
          <w:szCs w:val="20"/>
          <w:lang w:val="es-ES"/>
        </w:rPr>
        <w:t>c</w:t>
      </w:r>
      <w:r w:rsidR="003937A3" w:rsidRPr="009773AF">
        <w:rPr>
          <w:rFonts w:asciiTheme="majorHAnsi" w:hAnsiTheme="majorHAnsi"/>
          <w:sz w:val="20"/>
          <w:szCs w:val="20"/>
          <w:lang w:val="es-ES"/>
        </w:rPr>
        <w:t xml:space="preserve">ontra esta decisión la </w:t>
      </w:r>
      <w:r w:rsidR="004F4FE3">
        <w:rPr>
          <w:rFonts w:asciiTheme="majorHAnsi" w:hAnsiTheme="majorHAnsi"/>
          <w:sz w:val="20"/>
          <w:szCs w:val="20"/>
          <w:lang w:val="es-ES"/>
        </w:rPr>
        <w:t xml:space="preserve">defensa de la </w:t>
      </w:r>
      <w:r w:rsidR="003937A3" w:rsidRPr="009773AF">
        <w:rPr>
          <w:rFonts w:asciiTheme="majorHAnsi" w:hAnsiTheme="majorHAnsi"/>
          <w:sz w:val="20"/>
          <w:szCs w:val="20"/>
          <w:lang w:val="es-ES"/>
        </w:rPr>
        <w:t>presunta víctima interpuso recurso de inaplicabilidad de la ley</w:t>
      </w:r>
      <w:r>
        <w:rPr>
          <w:rFonts w:asciiTheme="majorHAnsi" w:hAnsiTheme="majorHAnsi"/>
          <w:sz w:val="20"/>
          <w:szCs w:val="20"/>
          <w:lang w:val="es-ES"/>
        </w:rPr>
        <w:t>,</w:t>
      </w:r>
      <w:r w:rsidR="003937A3" w:rsidRPr="009773AF">
        <w:rPr>
          <w:rFonts w:asciiTheme="majorHAnsi" w:hAnsiTheme="majorHAnsi"/>
          <w:sz w:val="20"/>
          <w:szCs w:val="20"/>
          <w:lang w:val="es-ES"/>
        </w:rPr>
        <w:t xml:space="preserve"> que fue rechazado </w:t>
      </w:r>
      <w:r w:rsidRPr="009773AF">
        <w:rPr>
          <w:rFonts w:asciiTheme="majorHAnsi" w:hAnsiTheme="majorHAnsi"/>
          <w:sz w:val="20"/>
          <w:szCs w:val="20"/>
          <w:lang w:val="es-ES"/>
        </w:rPr>
        <w:t>el 9 de abril de 2003</w:t>
      </w:r>
      <w:r>
        <w:rPr>
          <w:rFonts w:asciiTheme="majorHAnsi" w:hAnsiTheme="majorHAnsi"/>
          <w:sz w:val="20"/>
          <w:szCs w:val="20"/>
          <w:lang w:val="es-ES"/>
        </w:rPr>
        <w:t xml:space="preserve"> </w:t>
      </w:r>
      <w:r w:rsidR="003937A3" w:rsidRPr="009773AF">
        <w:rPr>
          <w:rFonts w:asciiTheme="majorHAnsi" w:hAnsiTheme="majorHAnsi"/>
          <w:sz w:val="20"/>
          <w:szCs w:val="20"/>
          <w:lang w:val="es-ES"/>
        </w:rPr>
        <w:t xml:space="preserve">por la Suprema Corte de la Provincia de Buenos Aires. </w:t>
      </w:r>
      <w:r>
        <w:rPr>
          <w:rFonts w:asciiTheme="majorHAnsi" w:hAnsiTheme="majorHAnsi"/>
          <w:sz w:val="20"/>
          <w:szCs w:val="20"/>
          <w:lang w:val="es-ES"/>
        </w:rPr>
        <w:t>El</w:t>
      </w:r>
      <w:r w:rsidR="003937A3" w:rsidRPr="009773AF">
        <w:rPr>
          <w:rFonts w:asciiTheme="majorHAnsi" w:hAnsiTheme="majorHAnsi"/>
          <w:sz w:val="20"/>
          <w:szCs w:val="20"/>
          <w:lang w:val="es-ES"/>
        </w:rPr>
        <w:t xml:space="preserve"> 11 de junio de 2003 </w:t>
      </w:r>
      <w:r w:rsidR="00A02004" w:rsidRPr="009773AF">
        <w:rPr>
          <w:rFonts w:asciiTheme="majorHAnsi" w:hAnsiTheme="majorHAnsi"/>
          <w:sz w:val="20"/>
          <w:szCs w:val="20"/>
          <w:lang w:val="es-ES"/>
        </w:rPr>
        <w:t xml:space="preserve">la </w:t>
      </w:r>
      <w:r w:rsidR="004F4FE3">
        <w:rPr>
          <w:rFonts w:asciiTheme="majorHAnsi" w:hAnsiTheme="majorHAnsi"/>
          <w:sz w:val="20"/>
          <w:szCs w:val="20"/>
          <w:lang w:val="es-ES"/>
        </w:rPr>
        <w:t>defensa</w:t>
      </w:r>
      <w:r w:rsidR="00A02004" w:rsidRPr="009773AF">
        <w:rPr>
          <w:rFonts w:asciiTheme="majorHAnsi" w:hAnsiTheme="majorHAnsi"/>
          <w:sz w:val="20"/>
          <w:szCs w:val="20"/>
          <w:lang w:val="es-ES"/>
        </w:rPr>
        <w:t xml:space="preserve"> interpuso </w:t>
      </w:r>
      <w:r>
        <w:rPr>
          <w:rFonts w:asciiTheme="majorHAnsi" w:hAnsiTheme="majorHAnsi"/>
          <w:sz w:val="20"/>
          <w:szCs w:val="20"/>
          <w:lang w:val="es-ES"/>
        </w:rPr>
        <w:t xml:space="preserve">un </w:t>
      </w:r>
      <w:r w:rsidR="00A02004" w:rsidRPr="009773AF">
        <w:rPr>
          <w:rFonts w:asciiTheme="majorHAnsi" w:hAnsiTheme="majorHAnsi"/>
          <w:sz w:val="20"/>
          <w:szCs w:val="20"/>
          <w:lang w:val="es-ES"/>
        </w:rPr>
        <w:t>re</w:t>
      </w:r>
      <w:r w:rsidR="007B0D74" w:rsidRPr="009773AF">
        <w:rPr>
          <w:rFonts w:asciiTheme="majorHAnsi" w:hAnsiTheme="majorHAnsi"/>
          <w:sz w:val="20"/>
          <w:szCs w:val="20"/>
          <w:lang w:val="es-ES"/>
        </w:rPr>
        <w:t>curso extraordinario federal</w:t>
      </w:r>
      <w:r>
        <w:rPr>
          <w:rFonts w:asciiTheme="majorHAnsi" w:hAnsiTheme="majorHAnsi"/>
          <w:sz w:val="20"/>
          <w:szCs w:val="20"/>
          <w:lang w:val="es-ES"/>
        </w:rPr>
        <w:t>, que</w:t>
      </w:r>
      <w:r w:rsidR="00A02004" w:rsidRPr="009773AF">
        <w:rPr>
          <w:rFonts w:asciiTheme="majorHAnsi" w:hAnsiTheme="majorHAnsi"/>
          <w:sz w:val="20"/>
          <w:szCs w:val="20"/>
          <w:lang w:val="es-ES"/>
        </w:rPr>
        <w:t xml:space="preserve"> la Corte Suprema de Justicia de la Nación </w:t>
      </w:r>
      <w:r w:rsidR="00394551" w:rsidRPr="009773AF">
        <w:rPr>
          <w:rFonts w:asciiTheme="majorHAnsi" w:hAnsiTheme="majorHAnsi"/>
          <w:sz w:val="20"/>
          <w:szCs w:val="20"/>
          <w:lang w:val="es-ES"/>
        </w:rPr>
        <w:t>declar</w:t>
      </w:r>
      <w:r w:rsidR="00394551">
        <w:rPr>
          <w:rFonts w:asciiTheme="majorHAnsi" w:hAnsiTheme="majorHAnsi"/>
          <w:sz w:val="20"/>
          <w:szCs w:val="20"/>
          <w:lang w:val="es-ES"/>
        </w:rPr>
        <w:t>ó</w:t>
      </w:r>
      <w:r w:rsidR="00394551" w:rsidRPr="009773AF">
        <w:rPr>
          <w:rFonts w:asciiTheme="majorHAnsi" w:hAnsiTheme="majorHAnsi"/>
          <w:sz w:val="20"/>
          <w:szCs w:val="20"/>
          <w:lang w:val="es-ES"/>
        </w:rPr>
        <w:t xml:space="preserve"> procedente </w:t>
      </w:r>
      <w:r>
        <w:rPr>
          <w:rFonts w:asciiTheme="majorHAnsi" w:hAnsiTheme="majorHAnsi"/>
          <w:sz w:val="20"/>
          <w:szCs w:val="20"/>
          <w:lang w:val="es-ES"/>
        </w:rPr>
        <w:t xml:space="preserve">por considerar </w:t>
      </w:r>
      <w:r w:rsidR="00A02004" w:rsidRPr="009773AF">
        <w:rPr>
          <w:rFonts w:asciiTheme="majorHAnsi" w:hAnsiTheme="majorHAnsi"/>
          <w:sz w:val="20"/>
          <w:szCs w:val="20"/>
          <w:lang w:val="es-ES"/>
        </w:rPr>
        <w:t xml:space="preserve">que el Tribunal de Casación debió haber realizado una interpretación </w:t>
      </w:r>
      <w:r w:rsidR="00A02004" w:rsidRPr="009773AF">
        <w:rPr>
          <w:rFonts w:asciiTheme="majorHAnsi" w:hAnsiTheme="majorHAnsi"/>
          <w:i/>
          <w:sz w:val="20"/>
          <w:szCs w:val="20"/>
          <w:lang w:val="es-ES"/>
        </w:rPr>
        <w:t xml:space="preserve">pro homine </w:t>
      </w:r>
      <w:r w:rsidR="00192C6B" w:rsidRPr="009773AF">
        <w:rPr>
          <w:rFonts w:asciiTheme="majorHAnsi" w:hAnsiTheme="majorHAnsi"/>
          <w:sz w:val="20"/>
          <w:szCs w:val="20"/>
          <w:lang w:val="es-ES"/>
        </w:rPr>
        <w:t>al</w:t>
      </w:r>
      <w:r w:rsidR="00A02004" w:rsidRPr="009773AF">
        <w:rPr>
          <w:rFonts w:asciiTheme="majorHAnsi" w:hAnsiTheme="majorHAnsi"/>
          <w:sz w:val="20"/>
          <w:szCs w:val="20"/>
          <w:lang w:val="es-ES"/>
        </w:rPr>
        <w:t xml:space="preserve"> calcular el plazo para la presentación del</w:t>
      </w:r>
      <w:r w:rsidR="00192C6B" w:rsidRPr="009773AF">
        <w:rPr>
          <w:rFonts w:asciiTheme="majorHAnsi" w:hAnsiTheme="majorHAnsi"/>
          <w:sz w:val="20"/>
          <w:szCs w:val="20"/>
          <w:lang w:val="es-ES"/>
        </w:rPr>
        <w:t xml:space="preserve"> recurso. </w:t>
      </w:r>
      <w:r w:rsidR="004940C5" w:rsidRPr="009773AF">
        <w:rPr>
          <w:rFonts w:asciiTheme="majorHAnsi" w:hAnsiTheme="majorHAnsi"/>
          <w:sz w:val="20"/>
          <w:szCs w:val="20"/>
          <w:lang w:val="es-ES"/>
        </w:rPr>
        <w:t>Por esta razón, el 28 de mayo de 2008 la Suprema Corte de Buenos Aires dej</w:t>
      </w:r>
      <w:r w:rsidR="00DC61C7">
        <w:rPr>
          <w:rFonts w:asciiTheme="majorHAnsi" w:hAnsiTheme="majorHAnsi"/>
          <w:sz w:val="20"/>
          <w:szCs w:val="20"/>
          <w:lang w:val="es-ES"/>
        </w:rPr>
        <w:t>ó</w:t>
      </w:r>
      <w:r w:rsidR="004940C5" w:rsidRPr="009773AF">
        <w:rPr>
          <w:rFonts w:asciiTheme="majorHAnsi" w:hAnsiTheme="majorHAnsi"/>
          <w:sz w:val="20"/>
          <w:szCs w:val="20"/>
          <w:lang w:val="es-ES"/>
        </w:rPr>
        <w:t xml:space="preserve"> sin efecto la decisión del Tribunal de Casación y </w:t>
      </w:r>
      <w:r w:rsidR="00DC61C7">
        <w:rPr>
          <w:rFonts w:asciiTheme="majorHAnsi" w:hAnsiTheme="majorHAnsi"/>
          <w:sz w:val="20"/>
          <w:szCs w:val="20"/>
          <w:lang w:val="es-ES"/>
        </w:rPr>
        <w:t xml:space="preserve">le </w:t>
      </w:r>
      <w:r w:rsidR="004940C5" w:rsidRPr="009773AF">
        <w:rPr>
          <w:rFonts w:asciiTheme="majorHAnsi" w:hAnsiTheme="majorHAnsi"/>
          <w:sz w:val="20"/>
          <w:szCs w:val="20"/>
          <w:lang w:val="es-ES"/>
        </w:rPr>
        <w:t>remiti</w:t>
      </w:r>
      <w:r w:rsidR="00DC61C7">
        <w:rPr>
          <w:rFonts w:asciiTheme="majorHAnsi" w:hAnsiTheme="majorHAnsi"/>
          <w:sz w:val="20"/>
          <w:szCs w:val="20"/>
          <w:lang w:val="es-ES"/>
        </w:rPr>
        <w:t>ó</w:t>
      </w:r>
      <w:r w:rsidR="00FE7C8F">
        <w:rPr>
          <w:rFonts w:asciiTheme="majorHAnsi" w:hAnsiTheme="majorHAnsi"/>
          <w:sz w:val="20"/>
          <w:szCs w:val="20"/>
          <w:lang w:val="es-ES"/>
        </w:rPr>
        <w:t xml:space="preserve"> a este</w:t>
      </w:r>
      <w:r w:rsidR="004940C5" w:rsidRPr="009773AF">
        <w:rPr>
          <w:rFonts w:asciiTheme="majorHAnsi" w:hAnsiTheme="majorHAnsi"/>
          <w:sz w:val="20"/>
          <w:szCs w:val="20"/>
          <w:lang w:val="es-ES"/>
        </w:rPr>
        <w:t xml:space="preserve"> la causa para que revi</w:t>
      </w:r>
      <w:r w:rsidR="000D2059" w:rsidRPr="009773AF">
        <w:rPr>
          <w:rFonts w:asciiTheme="majorHAnsi" w:hAnsiTheme="majorHAnsi"/>
          <w:sz w:val="20"/>
          <w:szCs w:val="20"/>
          <w:lang w:val="es-ES"/>
        </w:rPr>
        <w:t>sara la sentencia condenatoria.</w:t>
      </w:r>
    </w:p>
    <w:p w14:paraId="6E465367" w14:textId="77777777" w:rsidR="00DC61C7" w:rsidRPr="00394551"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29396C0" w14:textId="669A6540" w:rsidR="008D56D1" w:rsidRPr="009773AF" w:rsidRDefault="00FC42B9" w:rsidP="00DC61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773AF">
        <w:rPr>
          <w:rFonts w:asciiTheme="majorHAnsi" w:hAnsiTheme="majorHAnsi"/>
          <w:sz w:val="20"/>
          <w:szCs w:val="20"/>
          <w:lang w:val="es-ES"/>
        </w:rPr>
        <w:t xml:space="preserve">El peticionario denuncia que </w:t>
      </w:r>
      <w:r w:rsidR="004F4FE3">
        <w:rPr>
          <w:rFonts w:asciiTheme="majorHAnsi" w:hAnsiTheme="majorHAnsi"/>
          <w:sz w:val="20"/>
          <w:szCs w:val="20"/>
          <w:lang w:val="es-ES"/>
        </w:rPr>
        <w:t>hasta la</w:t>
      </w:r>
      <w:r w:rsidRPr="009773AF">
        <w:rPr>
          <w:rFonts w:asciiTheme="majorHAnsi" w:hAnsiTheme="majorHAnsi"/>
          <w:sz w:val="20"/>
          <w:szCs w:val="20"/>
          <w:lang w:val="es-ES"/>
        </w:rPr>
        <w:t xml:space="preserve"> presentación de su escrito inicial</w:t>
      </w:r>
      <w:r w:rsidR="004F4FE3" w:rsidRPr="004F4FE3">
        <w:rPr>
          <w:rFonts w:asciiTheme="majorHAnsi" w:hAnsiTheme="majorHAnsi"/>
          <w:sz w:val="20"/>
          <w:szCs w:val="20"/>
          <w:lang w:val="es-ES"/>
        </w:rPr>
        <w:t xml:space="preserve"> </w:t>
      </w:r>
      <w:r w:rsidR="004F4FE3">
        <w:rPr>
          <w:rFonts w:asciiTheme="majorHAnsi" w:hAnsiTheme="majorHAnsi"/>
          <w:sz w:val="20"/>
          <w:szCs w:val="20"/>
          <w:lang w:val="es-ES"/>
        </w:rPr>
        <w:t>e</w:t>
      </w:r>
      <w:r w:rsidR="004F4FE3" w:rsidRPr="009773AF">
        <w:rPr>
          <w:rFonts w:asciiTheme="majorHAnsi" w:hAnsiTheme="majorHAnsi"/>
          <w:sz w:val="20"/>
          <w:szCs w:val="20"/>
          <w:lang w:val="es-ES"/>
        </w:rPr>
        <w:t>l 2 de junio de 2009</w:t>
      </w:r>
      <w:r w:rsidRPr="009773AF">
        <w:rPr>
          <w:rFonts w:asciiTheme="majorHAnsi" w:hAnsiTheme="majorHAnsi"/>
          <w:sz w:val="20"/>
          <w:szCs w:val="20"/>
          <w:lang w:val="es-ES"/>
        </w:rPr>
        <w:t xml:space="preserve">, </w:t>
      </w:r>
      <w:r w:rsidR="004F4FE3">
        <w:rPr>
          <w:rFonts w:asciiTheme="majorHAnsi" w:hAnsiTheme="majorHAnsi"/>
          <w:sz w:val="20"/>
          <w:szCs w:val="20"/>
          <w:lang w:val="es-ES"/>
        </w:rPr>
        <w:t xml:space="preserve">aún no había </w:t>
      </w:r>
      <w:r w:rsidRPr="009773AF">
        <w:rPr>
          <w:rFonts w:asciiTheme="majorHAnsi" w:hAnsiTheme="majorHAnsi"/>
          <w:sz w:val="20"/>
          <w:szCs w:val="20"/>
          <w:lang w:val="es-ES"/>
        </w:rPr>
        <w:t>una nueva decisión por parte del Tribunal de Casación, por lo que la presunta víctima había pasado más de 10 años privado de su libertad sin sentencia firme.</w:t>
      </w:r>
      <w:r w:rsidR="000D2059" w:rsidRPr="009773AF">
        <w:rPr>
          <w:rFonts w:asciiTheme="majorHAnsi" w:hAnsiTheme="majorHAnsi"/>
          <w:sz w:val="20"/>
          <w:szCs w:val="20"/>
          <w:lang w:val="es-ES"/>
        </w:rPr>
        <w:t xml:space="preserve"> </w:t>
      </w:r>
      <w:r w:rsidR="004F4FE3">
        <w:rPr>
          <w:rFonts w:asciiTheme="majorHAnsi" w:hAnsiTheme="majorHAnsi"/>
          <w:sz w:val="20"/>
          <w:szCs w:val="20"/>
          <w:lang w:val="es-ES"/>
        </w:rPr>
        <w:t>C</w:t>
      </w:r>
      <w:r w:rsidR="000D2059" w:rsidRPr="009773AF">
        <w:rPr>
          <w:rFonts w:asciiTheme="majorHAnsi" w:hAnsiTheme="majorHAnsi"/>
          <w:sz w:val="20"/>
          <w:szCs w:val="20"/>
          <w:lang w:val="es-ES"/>
        </w:rPr>
        <w:t>onforme a la ley argentina</w:t>
      </w:r>
      <w:r w:rsidR="004F4FE3">
        <w:rPr>
          <w:rFonts w:asciiTheme="majorHAnsi" w:hAnsiTheme="majorHAnsi"/>
          <w:sz w:val="20"/>
          <w:szCs w:val="20"/>
          <w:lang w:val="es-ES"/>
        </w:rPr>
        <w:t>,</w:t>
      </w:r>
      <w:r w:rsidR="000D2059" w:rsidRPr="009773AF">
        <w:rPr>
          <w:rFonts w:asciiTheme="majorHAnsi" w:hAnsiTheme="majorHAnsi"/>
          <w:sz w:val="20"/>
          <w:szCs w:val="20"/>
          <w:lang w:val="es-ES"/>
        </w:rPr>
        <w:t xml:space="preserve"> después de los primeros dos años de prisión preventiva </w:t>
      </w:r>
      <w:r w:rsidR="004F4FE3">
        <w:rPr>
          <w:rFonts w:asciiTheme="majorHAnsi" w:hAnsiTheme="majorHAnsi"/>
          <w:sz w:val="20"/>
          <w:szCs w:val="20"/>
          <w:lang w:val="es-ES"/>
        </w:rPr>
        <w:t>cada</w:t>
      </w:r>
      <w:r w:rsidR="000D2059" w:rsidRPr="009773AF">
        <w:rPr>
          <w:rFonts w:asciiTheme="majorHAnsi" w:hAnsiTheme="majorHAnsi"/>
          <w:sz w:val="20"/>
          <w:szCs w:val="20"/>
          <w:lang w:val="es-ES"/>
        </w:rPr>
        <w:t xml:space="preserve"> día </w:t>
      </w:r>
      <w:r w:rsidR="004F4FE3">
        <w:rPr>
          <w:rFonts w:asciiTheme="majorHAnsi" w:hAnsiTheme="majorHAnsi"/>
          <w:sz w:val="20"/>
          <w:szCs w:val="20"/>
          <w:lang w:val="es-ES"/>
        </w:rPr>
        <w:t xml:space="preserve">cumplido </w:t>
      </w:r>
      <w:r w:rsidR="000D2059" w:rsidRPr="009773AF">
        <w:rPr>
          <w:rFonts w:asciiTheme="majorHAnsi" w:hAnsiTheme="majorHAnsi"/>
          <w:sz w:val="20"/>
          <w:szCs w:val="20"/>
          <w:lang w:val="es-ES"/>
        </w:rPr>
        <w:t xml:space="preserve">en prisión preventiva </w:t>
      </w:r>
      <w:r w:rsidR="004F4FE3">
        <w:rPr>
          <w:rFonts w:asciiTheme="majorHAnsi" w:hAnsiTheme="majorHAnsi"/>
          <w:sz w:val="20"/>
          <w:szCs w:val="20"/>
          <w:lang w:val="es-ES"/>
        </w:rPr>
        <w:t xml:space="preserve">debe </w:t>
      </w:r>
      <w:r w:rsidR="00C4489B" w:rsidRPr="009773AF">
        <w:rPr>
          <w:rFonts w:asciiTheme="majorHAnsi" w:hAnsiTheme="majorHAnsi"/>
          <w:sz w:val="20"/>
          <w:szCs w:val="20"/>
          <w:lang w:val="es-ES"/>
        </w:rPr>
        <w:t>contar</w:t>
      </w:r>
      <w:r w:rsidR="004F4FE3">
        <w:rPr>
          <w:rFonts w:asciiTheme="majorHAnsi" w:hAnsiTheme="majorHAnsi"/>
          <w:sz w:val="20"/>
          <w:szCs w:val="20"/>
          <w:lang w:val="es-ES"/>
        </w:rPr>
        <w:t>se</w:t>
      </w:r>
      <w:r w:rsidR="00C4489B" w:rsidRPr="009773AF">
        <w:rPr>
          <w:rFonts w:asciiTheme="majorHAnsi" w:hAnsiTheme="majorHAnsi"/>
          <w:sz w:val="20"/>
          <w:szCs w:val="20"/>
          <w:lang w:val="es-ES"/>
        </w:rPr>
        <w:t xml:space="preserve"> </w:t>
      </w:r>
      <w:r w:rsidR="004F4FE3">
        <w:rPr>
          <w:rFonts w:asciiTheme="majorHAnsi" w:hAnsiTheme="majorHAnsi"/>
          <w:sz w:val="20"/>
          <w:szCs w:val="20"/>
          <w:lang w:val="es-ES"/>
        </w:rPr>
        <w:t>como</w:t>
      </w:r>
      <w:r w:rsidR="00C4489B" w:rsidRPr="009773AF">
        <w:rPr>
          <w:rFonts w:asciiTheme="majorHAnsi" w:hAnsiTheme="majorHAnsi"/>
          <w:sz w:val="20"/>
          <w:szCs w:val="20"/>
          <w:lang w:val="es-ES"/>
        </w:rPr>
        <w:t xml:space="preserve"> dos,</w:t>
      </w:r>
      <w:r w:rsidR="000D2059" w:rsidRPr="009773AF">
        <w:rPr>
          <w:rFonts w:asciiTheme="majorHAnsi" w:hAnsiTheme="majorHAnsi"/>
          <w:sz w:val="20"/>
          <w:szCs w:val="20"/>
          <w:lang w:val="es-ES"/>
        </w:rPr>
        <w:t xml:space="preserve"> por lo que </w:t>
      </w:r>
      <w:r w:rsidR="004F4FE3">
        <w:rPr>
          <w:rFonts w:asciiTheme="majorHAnsi" w:hAnsiTheme="majorHAnsi"/>
          <w:sz w:val="20"/>
          <w:szCs w:val="20"/>
          <w:lang w:val="es-ES"/>
        </w:rPr>
        <w:t xml:space="preserve">dicha privación de libertad fue de </w:t>
      </w:r>
      <w:r w:rsidR="000D2059" w:rsidRPr="009773AF">
        <w:rPr>
          <w:rFonts w:asciiTheme="majorHAnsi" w:hAnsiTheme="majorHAnsi"/>
          <w:sz w:val="20"/>
          <w:szCs w:val="20"/>
          <w:lang w:val="es-ES"/>
        </w:rPr>
        <w:t>más de 20</w:t>
      </w:r>
      <w:r w:rsidR="004F4FE3">
        <w:rPr>
          <w:rFonts w:asciiTheme="majorHAnsi" w:hAnsiTheme="majorHAnsi"/>
          <w:sz w:val="20"/>
          <w:szCs w:val="20"/>
          <w:lang w:val="es-ES"/>
        </w:rPr>
        <w:t xml:space="preserve"> años</w:t>
      </w:r>
      <w:r w:rsidR="000D2059" w:rsidRPr="009773AF">
        <w:rPr>
          <w:rFonts w:asciiTheme="majorHAnsi" w:hAnsiTheme="majorHAnsi"/>
          <w:sz w:val="20"/>
          <w:szCs w:val="20"/>
          <w:lang w:val="es-ES"/>
        </w:rPr>
        <w:t>.</w:t>
      </w:r>
      <w:r w:rsidR="00CB77C8" w:rsidRPr="009773AF">
        <w:rPr>
          <w:rFonts w:asciiTheme="majorHAnsi" w:hAnsiTheme="majorHAnsi"/>
          <w:sz w:val="20"/>
          <w:szCs w:val="20"/>
          <w:lang w:val="es-ES"/>
        </w:rPr>
        <w:t xml:space="preserve"> </w:t>
      </w:r>
      <w:r w:rsidR="004F4FE3">
        <w:rPr>
          <w:rFonts w:asciiTheme="majorHAnsi" w:hAnsiTheme="majorHAnsi"/>
          <w:sz w:val="20"/>
          <w:szCs w:val="20"/>
          <w:lang w:val="es-ES"/>
        </w:rPr>
        <w:t>La</w:t>
      </w:r>
      <w:r w:rsidR="000D2059" w:rsidRPr="009773AF">
        <w:rPr>
          <w:rFonts w:asciiTheme="majorHAnsi" w:hAnsiTheme="majorHAnsi"/>
          <w:sz w:val="20"/>
          <w:szCs w:val="20"/>
          <w:lang w:val="es-ES"/>
        </w:rPr>
        <w:t xml:space="preserve"> presunta víctima recibió la libertad condicional el 3 de mayo de 2010</w:t>
      </w:r>
      <w:r w:rsidR="004F4FE3">
        <w:rPr>
          <w:rFonts w:asciiTheme="majorHAnsi" w:hAnsiTheme="majorHAnsi"/>
          <w:sz w:val="20"/>
          <w:szCs w:val="20"/>
          <w:lang w:val="es-ES"/>
        </w:rPr>
        <w:t xml:space="preserve">; </w:t>
      </w:r>
      <w:r w:rsidR="00042F34">
        <w:rPr>
          <w:rFonts w:asciiTheme="majorHAnsi" w:hAnsiTheme="majorHAnsi"/>
          <w:sz w:val="20"/>
          <w:szCs w:val="20"/>
          <w:lang w:val="es-ES"/>
        </w:rPr>
        <w:t>c</w:t>
      </w:r>
      <w:r w:rsidR="004F4FE3">
        <w:rPr>
          <w:rFonts w:asciiTheme="majorHAnsi" w:hAnsiTheme="majorHAnsi"/>
          <w:sz w:val="20"/>
          <w:szCs w:val="20"/>
          <w:lang w:val="es-ES"/>
        </w:rPr>
        <w:t>onforme al peticionario</w:t>
      </w:r>
      <w:r w:rsidR="00042F34">
        <w:rPr>
          <w:rFonts w:asciiTheme="majorHAnsi" w:hAnsiTheme="majorHAnsi"/>
          <w:sz w:val="20"/>
          <w:szCs w:val="20"/>
          <w:lang w:val="es-ES"/>
        </w:rPr>
        <w:t>,</w:t>
      </w:r>
      <w:r w:rsidR="004F4FE3">
        <w:rPr>
          <w:rFonts w:asciiTheme="majorHAnsi" w:hAnsiTheme="majorHAnsi"/>
          <w:sz w:val="20"/>
          <w:szCs w:val="20"/>
          <w:lang w:val="es-ES"/>
        </w:rPr>
        <w:t xml:space="preserve"> en dicha fecha </w:t>
      </w:r>
      <w:r w:rsidR="00042F34">
        <w:rPr>
          <w:rFonts w:asciiTheme="majorHAnsi" w:hAnsiTheme="majorHAnsi"/>
          <w:sz w:val="20"/>
          <w:szCs w:val="20"/>
          <w:lang w:val="es-ES"/>
        </w:rPr>
        <w:t>aquel</w:t>
      </w:r>
      <w:r w:rsidR="00CB77C8" w:rsidRPr="009773AF">
        <w:rPr>
          <w:rFonts w:asciiTheme="majorHAnsi" w:hAnsiTheme="majorHAnsi"/>
          <w:sz w:val="20"/>
          <w:szCs w:val="20"/>
          <w:lang w:val="es-ES"/>
        </w:rPr>
        <w:t xml:space="preserve"> hubiese tenido derecho a </w:t>
      </w:r>
      <w:r w:rsidR="00042F34">
        <w:rPr>
          <w:rFonts w:asciiTheme="majorHAnsi" w:hAnsiTheme="majorHAnsi"/>
          <w:sz w:val="20"/>
          <w:szCs w:val="20"/>
          <w:lang w:val="es-ES"/>
        </w:rPr>
        <w:t>tal</w:t>
      </w:r>
      <w:r w:rsidR="00CB77C8" w:rsidRPr="009773AF">
        <w:rPr>
          <w:rFonts w:asciiTheme="majorHAnsi" w:hAnsiTheme="majorHAnsi"/>
          <w:sz w:val="20"/>
          <w:szCs w:val="20"/>
          <w:lang w:val="es-ES"/>
        </w:rPr>
        <w:t xml:space="preserve"> beneficio de haber sido condenado</w:t>
      </w:r>
      <w:r w:rsidR="004F4FE3">
        <w:rPr>
          <w:rFonts w:asciiTheme="majorHAnsi" w:hAnsiTheme="majorHAnsi"/>
          <w:sz w:val="20"/>
          <w:szCs w:val="20"/>
          <w:lang w:val="es-ES"/>
        </w:rPr>
        <w:t>,</w:t>
      </w:r>
      <w:r w:rsidR="00CB77C8" w:rsidRPr="009773AF">
        <w:rPr>
          <w:rFonts w:asciiTheme="majorHAnsi" w:hAnsiTheme="majorHAnsi"/>
          <w:sz w:val="20"/>
          <w:szCs w:val="20"/>
          <w:lang w:val="es-ES"/>
        </w:rPr>
        <w:t xml:space="preserve"> </w:t>
      </w:r>
      <w:r w:rsidR="004F4FE3">
        <w:rPr>
          <w:rFonts w:asciiTheme="majorHAnsi" w:hAnsiTheme="majorHAnsi"/>
          <w:sz w:val="20"/>
          <w:szCs w:val="20"/>
          <w:lang w:val="es-ES"/>
        </w:rPr>
        <w:t xml:space="preserve">lo que a su juicio </w:t>
      </w:r>
      <w:r w:rsidR="00CB77C8" w:rsidRPr="009773AF">
        <w:rPr>
          <w:rFonts w:asciiTheme="majorHAnsi" w:hAnsiTheme="majorHAnsi"/>
          <w:sz w:val="20"/>
          <w:szCs w:val="20"/>
          <w:lang w:val="es-ES"/>
        </w:rPr>
        <w:t>evidencia que la prisión preventiva se prolongó por un tiempo equiparable al de una pena. Señala qu</w:t>
      </w:r>
      <w:r w:rsidR="002032B3" w:rsidRPr="009773AF">
        <w:rPr>
          <w:rFonts w:asciiTheme="majorHAnsi" w:hAnsiTheme="majorHAnsi"/>
          <w:sz w:val="20"/>
          <w:szCs w:val="20"/>
          <w:lang w:val="es-ES"/>
        </w:rPr>
        <w:t>e</w:t>
      </w:r>
      <w:r w:rsidR="0036001F" w:rsidRPr="009773AF">
        <w:rPr>
          <w:rFonts w:asciiTheme="majorHAnsi" w:hAnsiTheme="majorHAnsi"/>
          <w:sz w:val="20"/>
          <w:szCs w:val="20"/>
          <w:lang w:val="es-ES"/>
        </w:rPr>
        <w:t xml:space="preserve"> el tiempo de prisión preventiva excedió el máximo permitido por la ley </w:t>
      </w:r>
      <w:r w:rsidR="00F52F04">
        <w:rPr>
          <w:rFonts w:asciiTheme="majorHAnsi" w:hAnsiTheme="majorHAnsi"/>
          <w:sz w:val="20"/>
          <w:szCs w:val="20"/>
          <w:lang w:val="es-ES"/>
        </w:rPr>
        <w:t xml:space="preserve">y se tornó </w:t>
      </w:r>
      <w:r w:rsidR="0036001F" w:rsidRPr="009773AF">
        <w:rPr>
          <w:rFonts w:asciiTheme="majorHAnsi" w:hAnsiTheme="majorHAnsi"/>
          <w:sz w:val="20"/>
          <w:szCs w:val="20"/>
          <w:lang w:val="es-ES"/>
        </w:rPr>
        <w:t>desproporcionado</w:t>
      </w:r>
      <w:r w:rsidR="00F52F04">
        <w:rPr>
          <w:rFonts w:asciiTheme="majorHAnsi" w:hAnsiTheme="majorHAnsi"/>
          <w:sz w:val="20"/>
          <w:szCs w:val="20"/>
          <w:lang w:val="es-ES"/>
        </w:rPr>
        <w:t>,</w:t>
      </w:r>
      <w:r w:rsidR="0036001F" w:rsidRPr="009773AF">
        <w:rPr>
          <w:rFonts w:asciiTheme="majorHAnsi" w:hAnsiTheme="majorHAnsi"/>
          <w:sz w:val="20"/>
          <w:szCs w:val="20"/>
          <w:lang w:val="es-ES"/>
        </w:rPr>
        <w:t xml:space="preserve"> por lo que</w:t>
      </w:r>
      <w:r w:rsidR="002032B3" w:rsidRPr="009773AF">
        <w:rPr>
          <w:rFonts w:asciiTheme="majorHAnsi" w:hAnsiTheme="majorHAnsi"/>
          <w:sz w:val="20"/>
          <w:szCs w:val="20"/>
          <w:lang w:val="es-ES"/>
        </w:rPr>
        <w:t xml:space="preserve"> e</w:t>
      </w:r>
      <w:r w:rsidR="00CB77C8" w:rsidRPr="009773AF">
        <w:rPr>
          <w:rFonts w:asciiTheme="majorHAnsi" w:hAnsiTheme="majorHAnsi"/>
          <w:sz w:val="20"/>
          <w:szCs w:val="20"/>
          <w:lang w:val="es-ES"/>
        </w:rPr>
        <w:t xml:space="preserve">n </w:t>
      </w:r>
      <w:r w:rsidR="00A07096" w:rsidRPr="009773AF">
        <w:rPr>
          <w:rFonts w:asciiTheme="majorHAnsi" w:hAnsiTheme="majorHAnsi"/>
          <w:sz w:val="20"/>
          <w:szCs w:val="20"/>
          <w:lang w:val="es-ES"/>
        </w:rPr>
        <w:t>cuatro</w:t>
      </w:r>
      <w:r w:rsidR="00CB77C8" w:rsidRPr="009773AF">
        <w:rPr>
          <w:rFonts w:asciiTheme="majorHAnsi" w:hAnsiTheme="majorHAnsi"/>
          <w:sz w:val="20"/>
          <w:szCs w:val="20"/>
          <w:lang w:val="es-ES"/>
        </w:rPr>
        <w:t xml:space="preserve"> ocasiones se interpusieron </w:t>
      </w:r>
      <w:r w:rsidR="00F52F04" w:rsidRPr="009773AF">
        <w:rPr>
          <w:rFonts w:asciiTheme="majorHAnsi" w:hAnsiTheme="majorHAnsi"/>
          <w:sz w:val="20"/>
          <w:szCs w:val="20"/>
          <w:lang w:val="es-ES"/>
        </w:rPr>
        <w:t xml:space="preserve">ante el Tribunal de Casación </w:t>
      </w:r>
      <w:r w:rsidR="00CB77C8" w:rsidRPr="009773AF">
        <w:rPr>
          <w:rFonts w:asciiTheme="majorHAnsi" w:hAnsiTheme="majorHAnsi"/>
          <w:sz w:val="20"/>
          <w:szCs w:val="20"/>
          <w:lang w:val="es-ES"/>
        </w:rPr>
        <w:t>acciones</w:t>
      </w:r>
      <w:r w:rsidR="002032B3" w:rsidRPr="009773AF">
        <w:rPr>
          <w:rFonts w:asciiTheme="majorHAnsi" w:hAnsiTheme="majorHAnsi"/>
          <w:sz w:val="20"/>
          <w:szCs w:val="20"/>
          <w:lang w:val="es-ES"/>
        </w:rPr>
        <w:t xml:space="preserve"> </w:t>
      </w:r>
      <w:r w:rsidR="00F52F04">
        <w:rPr>
          <w:rFonts w:asciiTheme="majorHAnsi" w:hAnsiTheme="majorHAnsi"/>
          <w:sz w:val="20"/>
          <w:szCs w:val="20"/>
          <w:lang w:val="es-ES"/>
        </w:rPr>
        <w:t>de</w:t>
      </w:r>
      <w:r w:rsidR="00F52F04" w:rsidRPr="009773AF">
        <w:rPr>
          <w:rFonts w:asciiTheme="majorHAnsi" w:hAnsiTheme="majorHAnsi"/>
          <w:sz w:val="20"/>
          <w:szCs w:val="20"/>
          <w:lang w:val="es-ES"/>
        </w:rPr>
        <w:t xml:space="preserve"> excarcelación de la presunta víctima</w:t>
      </w:r>
      <w:r w:rsidR="00F52F04">
        <w:rPr>
          <w:rFonts w:asciiTheme="majorHAnsi" w:hAnsiTheme="majorHAnsi"/>
          <w:sz w:val="20"/>
          <w:szCs w:val="20"/>
          <w:lang w:val="es-ES"/>
        </w:rPr>
        <w:t>;</w:t>
      </w:r>
      <w:r w:rsidR="002032B3" w:rsidRPr="009773AF">
        <w:rPr>
          <w:rFonts w:asciiTheme="majorHAnsi" w:hAnsiTheme="majorHAnsi"/>
          <w:sz w:val="20"/>
          <w:szCs w:val="20"/>
          <w:lang w:val="es-ES"/>
        </w:rPr>
        <w:t xml:space="preserve"> </w:t>
      </w:r>
      <w:r w:rsidR="00F52F04">
        <w:rPr>
          <w:rFonts w:asciiTheme="majorHAnsi" w:hAnsiTheme="majorHAnsi"/>
          <w:sz w:val="20"/>
          <w:szCs w:val="20"/>
          <w:lang w:val="es-ES"/>
        </w:rPr>
        <w:t xml:space="preserve">todas </w:t>
      </w:r>
      <w:r w:rsidR="002032B3" w:rsidRPr="009773AF">
        <w:rPr>
          <w:rFonts w:asciiTheme="majorHAnsi" w:hAnsiTheme="majorHAnsi"/>
          <w:sz w:val="20"/>
          <w:szCs w:val="20"/>
          <w:lang w:val="es-ES"/>
        </w:rPr>
        <w:t>resultaron infructuosas</w:t>
      </w:r>
      <w:r w:rsidR="00F52F04">
        <w:rPr>
          <w:rFonts w:asciiTheme="majorHAnsi" w:hAnsiTheme="majorHAnsi"/>
          <w:sz w:val="20"/>
          <w:szCs w:val="20"/>
          <w:lang w:val="es-ES"/>
        </w:rPr>
        <w:t>, la última de ellas</w:t>
      </w:r>
      <w:r w:rsidR="002032B3" w:rsidRPr="009773AF">
        <w:rPr>
          <w:rFonts w:asciiTheme="majorHAnsi" w:hAnsiTheme="majorHAnsi"/>
          <w:sz w:val="20"/>
          <w:szCs w:val="20"/>
          <w:lang w:val="es-ES"/>
        </w:rPr>
        <w:t xml:space="preserve"> rechazada el 26 de octubre de 2009.</w:t>
      </w:r>
      <w:r w:rsidR="0036001F" w:rsidRPr="009773AF">
        <w:rPr>
          <w:rFonts w:asciiTheme="majorHAnsi" w:hAnsiTheme="majorHAnsi"/>
          <w:sz w:val="20"/>
          <w:szCs w:val="20"/>
          <w:lang w:val="es-ES"/>
        </w:rPr>
        <w:t xml:space="preserve"> </w:t>
      </w:r>
      <w:r w:rsidR="00F52F04">
        <w:rPr>
          <w:rFonts w:asciiTheme="majorHAnsi" w:hAnsiTheme="majorHAnsi"/>
          <w:sz w:val="20"/>
          <w:szCs w:val="20"/>
          <w:lang w:val="es-ES"/>
        </w:rPr>
        <w:t xml:space="preserve">El peticionario </w:t>
      </w:r>
      <w:r w:rsidR="00042F34">
        <w:rPr>
          <w:rFonts w:asciiTheme="majorHAnsi" w:hAnsiTheme="majorHAnsi"/>
          <w:sz w:val="20"/>
          <w:szCs w:val="20"/>
          <w:lang w:val="es-ES"/>
        </w:rPr>
        <w:t>señala</w:t>
      </w:r>
      <w:r w:rsidR="0036001F" w:rsidRPr="009773AF">
        <w:rPr>
          <w:rFonts w:asciiTheme="majorHAnsi" w:hAnsiTheme="majorHAnsi"/>
          <w:sz w:val="20"/>
          <w:szCs w:val="20"/>
          <w:lang w:val="es-ES"/>
        </w:rPr>
        <w:t xml:space="preserve"> que también se presentó un recurso extraordinario ante la Suprema Corte de la Provincia de Buenos aires, </w:t>
      </w:r>
      <w:r w:rsidR="00F52F04">
        <w:rPr>
          <w:rFonts w:asciiTheme="majorHAnsi" w:hAnsiTheme="majorHAnsi"/>
          <w:sz w:val="20"/>
          <w:szCs w:val="20"/>
          <w:lang w:val="es-ES"/>
        </w:rPr>
        <w:t>que</w:t>
      </w:r>
      <w:r w:rsidR="0036001F" w:rsidRPr="009773AF">
        <w:rPr>
          <w:rFonts w:asciiTheme="majorHAnsi" w:hAnsiTheme="majorHAnsi"/>
          <w:sz w:val="20"/>
          <w:szCs w:val="20"/>
          <w:lang w:val="es-ES"/>
        </w:rPr>
        <w:t xml:space="preserve"> también finalizó desestimado.</w:t>
      </w:r>
    </w:p>
    <w:p w14:paraId="17691D5B" w14:textId="77777777" w:rsidR="00DC61C7" w:rsidRPr="00F52F04"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6DEE544" w14:textId="17BB1B36" w:rsidR="00A07096" w:rsidRPr="009773AF" w:rsidRDefault="00A07096" w:rsidP="00DC61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773AF">
        <w:rPr>
          <w:rFonts w:asciiTheme="majorHAnsi" w:hAnsiTheme="majorHAnsi"/>
          <w:sz w:val="20"/>
          <w:szCs w:val="20"/>
          <w:lang w:val="es-ES"/>
        </w:rPr>
        <w:t>Considera que con las distintas solicitudes de excarcelación la presunta víctima efectivamente agotó los recursos</w:t>
      </w:r>
      <w:r w:rsidR="00F52F04">
        <w:rPr>
          <w:rFonts w:asciiTheme="majorHAnsi" w:hAnsiTheme="majorHAnsi"/>
          <w:sz w:val="20"/>
          <w:szCs w:val="20"/>
          <w:lang w:val="es-ES"/>
        </w:rPr>
        <w:t xml:space="preserve"> internos</w:t>
      </w:r>
      <w:r w:rsidRPr="009773AF">
        <w:rPr>
          <w:rFonts w:asciiTheme="majorHAnsi" w:hAnsiTheme="majorHAnsi"/>
          <w:sz w:val="20"/>
          <w:szCs w:val="20"/>
          <w:lang w:val="es-ES"/>
        </w:rPr>
        <w:t xml:space="preserve"> con respecto a la </w:t>
      </w:r>
      <w:r w:rsidR="00C4489B" w:rsidRPr="009773AF">
        <w:rPr>
          <w:rFonts w:asciiTheme="majorHAnsi" w:hAnsiTheme="majorHAnsi"/>
          <w:sz w:val="20"/>
          <w:szCs w:val="20"/>
          <w:lang w:val="es-ES"/>
        </w:rPr>
        <w:t>privación de su libertad</w:t>
      </w:r>
      <w:r w:rsidR="00F52F04">
        <w:rPr>
          <w:rFonts w:asciiTheme="majorHAnsi" w:hAnsiTheme="majorHAnsi"/>
          <w:sz w:val="20"/>
          <w:szCs w:val="20"/>
          <w:lang w:val="es-ES"/>
        </w:rPr>
        <w:t>;</w:t>
      </w:r>
      <w:r w:rsidR="00C4489B" w:rsidRPr="009773AF">
        <w:rPr>
          <w:rFonts w:asciiTheme="majorHAnsi" w:hAnsiTheme="majorHAnsi"/>
          <w:sz w:val="20"/>
          <w:szCs w:val="20"/>
          <w:lang w:val="es-ES"/>
        </w:rPr>
        <w:t xml:space="preserve"> </w:t>
      </w:r>
      <w:r w:rsidR="00F52F04">
        <w:rPr>
          <w:rFonts w:asciiTheme="majorHAnsi" w:hAnsiTheme="majorHAnsi"/>
          <w:sz w:val="20"/>
          <w:szCs w:val="20"/>
          <w:lang w:val="es-ES"/>
        </w:rPr>
        <w:t xml:space="preserve">señala </w:t>
      </w:r>
      <w:r w:rsidR="00CE7B92" w:rsidRPr="009773AF">
        <w:rPr>
          <w:rFonts w:asciiTheme="majorHAnsi" w:hAnsiTheme="majorHAnsi"/>
          <w:sz w:val="20"/>
          <w:szCs w:val="20"/>
          <w:lang w:val="es-ES"/>
        </w:rPr>
        <w:t xml:space="preserve">además que la legislación argentina no contempla recursos idóneos para la protección del derecho a la libertad. </w:t>
      </w:r>
      <w:r w:rsidR="00F52F04">
        <w:rPr>
          <w:rFonts w:asciiTheme="majorHAnsi" w:hAnsiTheme="majorHAnsi"/>
          <w:sz w:val="20"/>
          <w:szCs w:val="20"/>
          <w:lang w:val="es-ES"/>
        </w:rPr>
        <w:t>El peticionario d</w:t>
      </w:r>
      <w:r w:rsidR="00CE7B92" w:rsidRPr="009773AF">
        <w:rPr>
          <w:rFonts w:asciiTheme="majorHAnsi" w:hAnsiTheme="majorHAnsi"/>
          <w:sz w:val="20"/>
          <w:szCs w:val="20"/>
          <w:lang w:val="es-ES"/>
        </w:rPr>
        <w:t xml:space="preserve">estaca que el Grupo de Trabajo sobre Detenciones Arbitrarias de las Naciones Unidas en un informe sobre su </w:t>
      </w:r>
      <w:r w:rsidR="00F52F04">
        <w:rPr>
          <w:rFonts w:asciiTheme="majorHAnsi" w:hAnsiTheme="majorHAnsi"/>
          <w:sz w:val="20"/>
          <w:szCs w:val="20"/>
          <w:lang w:val="es-ES"/>
        </w:rPr>
        <w:t>m</w:t>
      </w:r>
      <w:r w:rsidR="00CE7B92" w:rsidRPr="009773AF">
        <w:rPr>
          <w:rFonts w:asciiTheme="majorHAnsi" w:hAnsiTheme="majorHAnsi"/>
          <w:sz w:val="20"/>
          <w:szCs w:val="20"/>
          <w:lang w:val="es-ES"/>
        </w:rPr>
        <w:t xml:space="preserve">isión a la Argentina de 2003 concluyó que “los recursos domésticos contra la detención arbitraria parecen ser bastante complejos, largos, onerosos, de tardía resolución </w:t>
      </w:r>
      <w:proofErr w:type="gramStart"/>
      <w:r w:rsidR="00CE7B92" w:rsidRPr="009773AF">
        <w:rPr>
          <w:rFonts w:asciiTheme="majorHAnsi" w:hAnsiTheme="majorHAnsi"/>
          <w:sz w:val="20"/>
          <w:szCs w:val="20"/>
          <w:lang w:val="es-ES"/>
        </w:rPr>
        <w:t>y</w:t>
      </w:r>
      <w:proofErr w:type="gramEnd"/>
      <w:r w:rsidR="00CE7B92" w:rsidRPr="009773AF">
        <w:rPr>
          <w:rFonts w:asciiTheme="majorHAnsi" w:hAnsiTheme="majorHAnsi"/>
          <w:sz w:val="20"/>
          <w:szCs w:val="20"/>
          <w:lang w:val="es-ES"/>
        </w:rPr>
        <w:t xml:space="preserve"> en consecuencia, inefectivos”. También alega que el recurso extraordinario federal y el recurso de queja ante la denegatoria de </w:t>
      </w:r>
      <w:r w:rsidR="00F52F04">
        <w:rPr>
          <w:rFonts w:asciiTheme="majorHAnsi" w:hAnsiTheme="majorHAnsi"/>
          <w:sz w:val="20"/>
          <w:szCs w:val="20"/>
          <w:lang w:val="es-ES"/>
        </w:rPr>
        <w:t>aquel</w:t>
      </w:r>
      <w:r w:rsidR="00CE7B92" w:rsidRPr="009773AF">
        <w:rPr>
          <w:rFonts w:asciiTheme="majorHAnsi" w:hAnsiTheme="majorHAnsi"/>
          <w:sz w:val="20"/>
          <w:szCs w:val="20"/>
          <w:lang w:val="es-ES"/>
        </w:rPr>
        <w:t xml:space="preserve"> no </w:t>
      </w:r>
      <w:r w:rsidR="00F52F04">
        <w:rPr>
          <w:rFonts w:asciiTheme="majorHAnsi" w:hAnsiTheme="majorHAnsi"/>
          <w:sz w:val="20"/>
          <w:szCs w:val="20"/>
          <w:lang w:val="es-ES"/>
        </w:rPr>
        <w:t xml:space="preserve">son </w:t>
      </w:r>
      <w:r w:rsidR="00CE7B92" w:rsidRPr="009773AF">
        <w:rPr>
          <w:rFonts w:asciiTheme="majorHAnsi" w:hAnsiTheme="majorHAnsi"/>
          <w:sz w:val="20"/>
          <w:szCs w:val="20"/>
          <w:lang w:val="es-ES"/>
        </w:rPr>
        <w:t xml:space="preserve">efectivos porque pueden ser rechazados discrecionalmente </w:t>
      </w:r>
      <w:r w:rsidR="00F52F04">
        <w:rPr>
          <w:rFonts w:asciiTheme="majorHAnsi" w:hAnsiTheme="majorHAnsi"/>
          <w:sz w:val="20"/>
          <w:szCs w:val="20"/>
          <w:lang w:val="es-ES"/>
        </w:rPr>
        <w:t xml:space="preserve">y </w:t>
      </w:r>
      <w:r w:rsidR="00CE7B92" w:rsidRPr="009773AF">
        <w:rPr>
          <w:rFonts w:asciiTheme="majorHAnsi" w:hAnsiTheme="majorHAnsi"/>
          <w:sz w:val="20"/>
          <w:szCs w:val="20"/>
          <w:lang w:val="es-ES"/>
        </w:rPr>
        <w:t xml:space="preserve">sin </w:t>
      </w:r>
      <w:r w:rsidR="00F52F04">
        <w:rPr>
          <w:rFonts w:asciiTheme="majorHAnsi" w:hAnsiTheme="majorHAnsi"/>
          <w:sz w:val="20"/>
          <w:szCs w:val="20"/>
          <w:lang w:val="es-ES"/>
        </w:rPr>
        <w:t>fundamento</w:t>
      </w:r>
      <w:r w:rsidR="00CE7B92" w:rsidRPr="009773AF">
        <w:rPr>
          <w:rFonts w:asciiTheme="majorHAnsi" w:hAnsiTheme="majorHAnsi"/>
          <w:sz w:val="20"/>
          <w:szCs w:val="20"/>
          <w:lang w:val="es-ES"/>
        </w:rPr>
        <w:t xml:space="preserve">. Sostiene </w:t>
      </w:r>
      <w:r w:rsidR="001414AB">
        <w:rPr>
          <w:rFonts w:asciiTheme="majorHAnsi" w:hAnsiTheme="majorHAnsi"/>
          <w:sz w:val="20"/>
          <w:szCs w:val="20"/>
          <w:lang w:val="es-ES"/>
        </w:rPr>
        <w:t xml:space="preserve">el peticionario </w:t>
      </w:r>
      <w:r w:rsidR="00CE7B92" w:rsidRPr="009773AF">
        <w:rPr>
          <w:rFonts w:asciiTheme="majorHAnsi" w:hAnsiTheme="majorHAnsi"/>
          <w:sz w:val="20"/>
          <w:szCs w:val="20"/>
          <w:lang w:val="es-ES"/>
        </w:rPr>
        <w:t xml:space="preserve">que el agotamiento de los recursos </w:t>
      </w:r>
      <w:r w:rsidR="001414AB">
        <w:rPr>
          <w:rFonts w:asciiTheme="majorHAnsi" w:hAnsiTheme="majorHAnsi"/>
          <w:sz w:val="20"/>
          <w:szCs w:val="20"/>
          <w:lang w:val="es-ES"/>
        </w:rPr>
        <w:t xml:space="preserve">internos </w:t>
      </w:r>
      <w:r w:rsidR="00CE7B92" w:rsidRPr="009773AF">
        <w:rPr>
          <w:rFonts w:asciiTheme="majorHAnsi" w:hAnsiTheme="majorHAnsi"/>
          <w:sz w:val="20"/>
          <w:szCs w:val="20"/>
          <w:lang w:val="es-ES"/>
        </w:rPr>
        <w:t xml:space="preserve">respecto a la prisión preventiva es independiente del </w:t>
      </w:r>
      <w:r w:rsidR="001414AB">
        <w:rPr>
          <w:rFonts w:asciiTheme="majorHAnsi" w:hAnsiTheme="majorHAnsi"/>
          <w:sz w:val="20"/>
          <w:szCs w:val="20"/>
          <w:lang w:val="es-ES"/>
        </w:rPr>
        <w:t xml:space="preserve">cumplimiento de tal requisito respecto a </w:t>
      </w:r>
      <w:r w:rsidR="00CE7B92" w:rsidRPr="009773AF">
        <w:rPr>
          <w:rFonts w:asciiTheme="majorHAnsi" w:hAnsiTheme="majorHAnsi"/>
          <w:sz w:val="20"/>
          <w:szCs w:val="20"/>
          <w:lang w:val="es-ES"/>
        </w:rPr>
        <w:t xml:space="preserve">la sentencia condenatoria; </w:t>
      </w:r>
      <w:r w:rsidR="001414AB">
        <w:rPr>
          <w:rFonts w:asciiTheme="majorHAnsi" w:hAnsiTheme="majorHAnsi"/>
          <w:sz w:val="20"/>
          <w:szCs w:val="20"/>
          <w:lang w:val="es-ES"/>
        </w:rPr>
        <w:t xml:space="preserve">y </w:t>
      </w:r>
      <w:r w:rsidR="001414AB" w:rsidRPr="009773AF">
        <w:rPr>
          <w:rFonts w:asciiTheme="majorHAnsi" w:hAnsiTheme="majorHAnsi"/>
          <w:sz w:val="20"/>
          <w:szCs w:val="20"/>
          <w:lang w:val="es-ES"/>
        </w:rPr>
        <w:t>que,</w:t>
      </w:r>
      <w:r w:rsidR="00CE7B92" w:rsidRPr="009773AF">
        <w:rPr>
          <w:rFonts w:asciiTheme="majorHAnsi" w:hAnsiTheme="majorHAnsi"/>
          <w:sz w:val="20"/>
          <w:szCs w:val="20"/>
          <w:lang w:val="es-ES"/>
        </w:rPr>
        <w:t xml:space="preserve"> en todo caso y contrario a lo </w:t>
      </w:r>
      <w:r w:rsidR="0087574A" w:rsidRPr="009773AF">
        <w:rPr>
          <w:rFonts w:asciiTheme="majorHAnsi" w:hAnsiTheme="majorHAnsi"/>
          <w:sz w:val="20"/>
          <w:szCs w:val="20"/>
          <w:lang w:val="es-ES"/>
        </w:rPr>
        <w:t>aducido</w:t>
      </w:r>
      <w:r w:rsidR="00CE7B92" w:rsidRPr="009773AF">
        <w:rPr>
          <w:rFonts w:asciiTheme="majorHAnsi" w:hAnsiTheme="majorHAnsi"/>
          <w:sz w:val="20"/>
          <w:szCs w:val="20"/>
          <w:lang w:val="es-ES"/>
        </w:rPr>
        <w:t xml:space="preserve"> por el Estado, la presunta v</w:t>
      </w:r>
      <w:r w:rsidR="0087574A" w:rsidRPr="009773AF">
        <w:rPr>
          <w:rFonts w:asciiTheme="majorHAnsi" w:hAnsiTheme="majorHAnsi"/>
          <w:sz w:val="20"/>
          <w:szCs w:val="20"/>
          <w:lang w:val="es-ES"/>
        </w:rPr>
        <w:t>íctima sí</w:t>
      </w:r>
      <w:r w:rsidR="00CE7B92" w:rsidRPr="009773AF">
        <w:rPr>
          <w:rFonts w:asciiTheme="majorHAnsi" w:hAnsiTheme="majorHAnsi"/>
          <w:sz w:val="20"/>
          <w:szCs w:val="20"/>
          <w:lang w:val="es-ES"/>
        </w:rPr>
        <w:t xml:space="preserve"> agotó el recurso de queja contra </w:t>
      </w:r>
      <w:r w:rsidR="0087574A" w:rsidRPr="009773AF">
        <w:rPr>
          <w:rFonts w:asciiTheme="majorHAnsi" w:hAnsiTheme="majorHAnsi"/>
          <w:sz w:val="20"/>
          <w:szCs w:val="20"/>
          <w:lang w:val="es-ES"/>
        </w:rPr>
        <w:t xml:space="preserve">el rechazo del recurso extraordinario interpuesto para impugnar su condena. </w:t>
      </w:r>
    </w:p>
    <w:p w14:paraId="7FBFCA64" w14:textId="77777777" w:rsidR="00DC61C7" w:rsidRPr="00F52F04"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9A16B28" w14:textId="54876573" w:rsidR="001C6F45" w:rsidRPr="009773AF" w:rsidRDefault="001414AB" w:rsidP="00DC61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El peticionario </w:t>
      </w:r>
      <w:r w:rsidR="00042F34">
        <w:rPr>
          <w:rFonts w:asciiTheme="majorHAnsi" w:hAnsiTheme="majorHAnsi"/>
          <w:sz w:val="20"/>
          <w:szCs w:val="20"/>
          <w:lang w:val="es-ES"/>
        </w:rPr>
        <w:t xml:space="preserve">aclara </w:t>
      </w:r>
      <w:r w:rsidR="0087574A" w:rsidRPr="009773AF">
        <w:rPr>
          <w:rFonts w:asciiTheme="majorHAnsi" w:hAnsiTheme="majorHAnsi"/>
          <w:sz w:val="20"/>
          <w:szCs w:val="20"/>
          <w:lang w:val="es-ES"/>
        </w:rPr>
        <w:t xml:space="preserve">que no </w:t>
      </w:r>
      <w:r w:rsidR="00042F34">
        <w:rPr>
          <w:rFonts w:asciiTheme="majorHAnsi" w:hAnsiTheme="majorHAnsi"/>
          <w:sz w:val="20"/>
          <w:szCs w:val="20"/>
          <w:lang w:val="es-ES"/>
        </w:rPr>
        <w:t xml:space="preserve">está </w:t>
      </w:r>
      <w:r w:rsidR="0087574A" w:rsidRPr="009773AF">
        <w:rPr>
          <w:rFonts w:asciiTheme="majorHAnsi" w:hAnsiTheme="majorHAnsi"/>
          <w:sz w:val="20"/>
          <w:szCs w:val="20"/>
          <w:lang w:val="es-ES"/>
        </w:rPr>
        <w:t>solicita</w:t>
      </w:r>
      <w:r w:rsidR="00042F34">
        <w:rPr>
          <w:rFonts w:asciiTheme="majorHAnsi" w:hAnsiTheme="majorHAnsi"/>
          <w:sz w:val="20"/>
          <w:szCs w:val="20"/>
          <w:lang w:val="es-ES"/>
        </w:rPr>
        <w:t>ndo</w:t>
      </w:r>
      <w:r w:rsidR="0087574A" w:rsidRPr="009773AF">
        <w:rPr>
          <w:rFonts w:asciiTheme="majorHAnsi" w:hAnsiTheme="majorHAnsi"/>
          <w:sz w:val="20"/>
          <w:szCs w:val="20"/>
          <w:lang w:val="es-ES"/>
        </w:rPr>
        <w:t xml:space="preserve"> que la Comisión </w:t>
      </w:r>
      <w:r>
        <w:rPr>
          <w:rFonts w:asciiTheme="majorHAnsi" w:hAnsiTheme="majorHAnsi"/>
          <w:sz w:val="20"/>
          <w:szCs w:val="20"/>
          <w:lang w:val="es-ES"/>
        </w:rPr>
        <w:t xml:space="preserve">Interamericana </w:t>
      </w:r>
      <w:r w:rsidR="0087574A" w:rsidRPr="009773AF">
        <w:rPr>
          <w:rFonts w:asciiTheme="majorHAnsi" w:hAnsiTheme="majorHAnsi"/>
          <w:sz w:val="20"/>
          <w:szCs w:val="20"/>
          <w:lang w:val="es-ES"/>
        </w:rPr>
        <w:t>actúe como una cuarta instancia para revisar hechos o pruebas en relación con la condena de la presunta víctima</w:t>
      </w:r>
      <w:r>
        <w:rPr>
          <w:rFonts w:asciiTheme="majorHAnsi" w:hAnsiTheme="majorHAnsi"/>
          <w:sz w:val="20"/>
          <w:szCs w:val="20"/>
          <w:lang w:val="es-ES"/>
        </w:rPr>
        <w:t>,</w:t>
      </w:r>
      <w:r w:rsidR="0087574A" w:rsidRPr="009773AF">
        <w:rPr>
          <w:rFonts w:asciiTheme="majorHAnsi" w:hAnsiTheme="majorHAnsi"/>
          <w:sz w:val="20"/>
          <w:szCs w:val="20"/>
          <w:lang w:val="es-ES"/>
        </w:rPr>
        <w:t xml:space="preserve"> sino </w:t>
      </w:r>
      <w:r w:rsidR="00394551">
        <w:rPr>
          <w:rFonts w:asciiTheme="majorHAnsi" w:hAnsiTheme="majorHAnsi"/>
          <w:sz w:val="20"/>
          <w:szCs w:val="20"/>
          <w:lang w:val="es-ES"/>
        </w:rPr>
        <w:t xml:space="preserve">que está </w:t>
      </w:r>
      <w:r w:rsidR="0087574A" w:rsidRPr="009773AF">
        <w:rPr>
          <w:rFonts w:asciiTheme="majorHAnsi" w:hAnsiTheme="majorHAnsi"/>
          <w:sz w:val="20"/>
          <w:szCs w:val="20"/>
          <w:lang w:val="es-ES"/>
        </w:rPr>
        <w:t>denuncia</w:t>
      </w:r>
      <w:r w:rsidR="00394551">
        <w:rPr>
          <w:rFonts w:asciiTheme="majorHAnsi" w:hAnsiTheme="majorHAnsi"/>
          <w:sz w:val="20"/>
          <w:szCs w:val="20"/>
          <w:lang w:val="es-ES"/>
        </w:rPr>
        <w:t>ndo</w:t>
      </w:r>
      <w:r w:rsidR="0087574A" w:rsidRPr="009773AF">
        <w:rPr>
          <w:rFonts w:asciiTheme="majorHAnsi" w:hAnsiTheme="majorHAnsi"/>
          <w:sz w:val="20"/>
          <w:szCs w:val="20"/>
          <w:lang w:val="es-ES"/>
        </w:rPr>
        <w:t xml:space="preserve"> violaciones concretas </w:t>
      </w:r>
      <w:r>
        <w:rPr>
          <w:rFonts w:asciiTheme="majorHAnsi" w:hAnsiTheme="majorHAnsi"/>
          <w:sz w:val="20"/>
          <w:szCs w:val="20"/>
          <w:lang w:val="es-ES"/>
        </w:rPr>
        <w:t>de</w:t>
      </w:r>
      <w:r w:rsidR="0087574A" w:rsidRPr="009773AF">
        <w:rPr>
          <w:rFonts w:asciiTheme="majorHAnsi" w:hAnsiTheme="majorHAnsi"/>
          <w:sz w:val="20"/>
          <w:szCs w:val="20"/>
          <w:lang w:val="es-ES"/>
        </w:rPr>
        <w:t xml:space="preserve"> la Convención Americana</w:t>
      </w:r>
      <w:r>
        <w:rPr>
          <w:rFonts w:asciiTheme="majorHAnsi" w:hAnsiTheme="majorHAnsi"/>
          <w:sz w:val="20"/>
          <w:szCs w:val="20"/>
          <w:lang w:val="es-ES"/>
        </w:rPr>
        <w:t>.</w:t>
      </w:r>
      <w:r w:rsidR="0087574A" w:rsidRPr="009773AF">
        <w:rPr>
          <w:rFonts w:asciiTheme="majorHAnsi" w:hAnsiTheme="majorHAnsi"/>
          <w:sz w:val="20"/>
          <w:szCs w:val="20"/>
          <w:lang w:val="es-ES"/>
        </w:rPr>
        <w:t xml:space="preserve"> </w:t>
      </w:r>
      <w:r>
        <w:rPr>
          <w:rFonts w:asciiTheme="majorHAnsi" w:hAnsiTheme="majorHAnsi"/>
          <w:sz w:val="20"/>
          <w:szCs w:val="20"/>
          <w:lang w:val="es-ES"/>
        </w:rPr>
        <w:t xml:space="preserve">Dichas violaciones se refieren a </w:t>
      </w:r>
      <w:r w:rsidR="00161ED2" w:rsidRPr="009773AF">
        <w:rPr>
          <w:rFonts w:asciiTheme="majorHAnsi" w:hAnsiTheme="majorHAnsi"/>
          <w:sz w:val="20"/>
          <w:szCs w:val="20"/>
          <w:lang w:val="es-ES"/>
        </w:rPr>
        <w:t xml:space="preserve">una detención preventiva y un proceso penal que no cumplieron </w:t>
      </w:r>
      <w:r w:rsidR="00042F34">
        <w:rPr>
          <w:rFonts w:asciiTheme="majorHAnsi" w:hAnsiTheme="majorHAnsi"/>
          <w:sz w:val="20"/>
          <w:szCs w:val="20"/>
          <w:lang w:val="es-ES"/>
        </w:rPr>
        <w:t>en un</w:t>
      </w:r>
      <w:r w:rsidR="00161ED2" w:rsidRPr="009773AF">
        <w:rPr>
          <w:rFonts w:asciiTheme="majorHAnsi" w:hAnsiTheme="majorHAnsi"/>
          <w:sz w:val="20"/>
          <w:szCs w:val="20"/>
          <w:lang w:val="es-ES"/>
        </w:rPr>
        <w:t xml:space="preserve"> plazo razonable, </w:t>
      </w:r>
      <w:r>
        <w:rPr>
          <w:rFonts w:asciiTheme="majorHAnsi" w:hAnsiTheme="majorHAnsi"/>
          <w:sz w:val="20"/>
          <w:szCs w:val="20"/>
          <w:lang w:val="es-ES"/>
        </w:rPr>
        <w:t xml:space="preserve">con lo que dicha medida </w:t>
      </w:r>
      <w:r w:rsidR="00161ED2" w:rsidRPr="009773AF">
        <w:rPr>
          <w:rFonts w:asciiTheme="majorHAnsi" w:hAnsiTheme="majorHAnsi"/>
          <w:sz w:val="20"/>
          <w:szCs w:val="20"/>
          <w:lang w:val="es-ES"/>
        </w:rPr>
        <w:t xml:space="preserve">se convirtió en una pena adelantada en violación </w:t>
      </w:r>
      <w:r w:rsidR="00097311">
        <w:rPr>
          <w:rFonts w:asciiTheme="majorHAnsi" w:hAnsiTheme="majorHAnsi"/>
          <w:sz w:val="20"/>
          <w:szCs w:val="20"/>
          <w:lang w:val="es-ES"/>
        </w:rPr>
        <w:t xml:space="preserve">del derecho a </w:t>
      </w:r>
      <w:r w:rsidR="00161ED2" w:rsidRPr="009773AF">
        <w:rPr>
          <w:rFonts w:asciiTheme="majorHAnsi" w:hAnsiTheme="majorHAnsi"/>
          <w:sz w:val="20"/>
          <w:szCs w:val="20"/>
          <w:lang w:val="es-ES"/>
        </w:rPr>
        <w:t>la presunción de inocencia</w:t>
      </w:r>
      <w:r w:rsidR="00097311">
        <w:rPr>
          <w:rFonts w:asciiTheme="majorHAnsi" w:hAnsiTheme="majorHAnsi"/>
          <w:sz w:val="20"/>
          <w:szCs w:val="20"/>
          <w:lang w:val="es-ES"/>
        </w:rPr>
        <w:t xml:space="preserve"> de la presunta víctima</w:t>
      </w:r>
      <w:r>
        <w:rPr>
          <w:rFonts w:asciiTheme="majorHAnsi" w:hAnsiTheme="majorHAnsi"/>
          <w:sz w:val="20"/>
          <w:szCs w:val="20"/>
          <w:lang w:val="es-ES"/>
        </w:rPr>
        <w:t>;</w:t>
      </w:r>
      <w:r w:rsidR="00161ED2" w:rsidRPr="009773AF">
        <w:rPr>
          <w:rFonts w:asciiTheme="majorHAnsi" w:hAnsiTheme="majorHAnsi"/>
          <w:sz w:val="20"/>
          <w:szCs w:val="20"/>
          <w:lang w:val="es-ES"/>
        </w:rPr>
        <w:t xml:space="preserve"> y a la </w:t>
      </w:r>
      <w:r>
        <w:rPr>
          <w:rFonts w:asciiTheme="majorHAnsi" w:hAnsiTheme="majorHAnsi"/>
          <w:sz w:val="20"/>
          <w:szCs w:val="20"/>
          <w:lang w:val="es-ES"/>
        </w:rPr>
        <w:t xml:space="preserve">ausencia </w:t>
      </w:r>
      <w:r w:rsidR="00161ED2" w:rsidRPr="009773AF">
        <w:rPr>
          <w:rFonts w:asciiTheme="majorHAnsi" w:hAnsiTheme="majorHAnsi"/>
          <w:sz w:val="20"/>
          <w:szCs w:val="20"/>
          <w:lang w:val="es-ES"/>
        </w:rPr>
        <w:t xml:space="preserve">de mecanismos judiciales efectivos </w:t>
      </w:r>
      <w:r>
        <w:rPr>
          <w:rFonts w:asciiTheme="majorHAnsi" w:hAnsiTheme="majorHAnsi"/>
          <w:sz w:val="20"/>
          <w:szCs w:val="20"/>
          <w:lang w:val="es-ES"/>
        </w:rPr>
        <w:t xml:space="preserve">en el ámbito interno </w:t>
      </w:r>
      <w:r w:rsidR="00161ED2" w:rsidRPr="009773AF">
        <w:rPr>
          <w:rFonts w:asciiTheme="majorHAnsi" w:hAnsiTheme="majorHAnsi"/>
          <w:sz w:val="20"/>
          <w:szCs w:val="20"/>
          <w:lang w:val="es-ES"/>
        </w:rPr>
        <w:t>para la tutela de</w:t>
      </w:r>
      <w:r w:rsidR="00097311">
        <w:rPr>
          <w:rFonts w:asciiTheme="majorHAnsi" w:hAnsiTheme="majorHAnsi"/>
          <w:sz w:val="20"/>
          <w:szCs w:val="20"/>
          <w:lang w:val="es-ES"/>
        </w:rPr>
        <w:t xml:space="preserve"> su</w:t>
      </w:r>
      <w:r w:rsidR="00161ED2" w:rsidRPr="009773AF">
        <w:rPr>
          <w:rFonts w:asciiTheme="majorHAnsi" w:hAnsiTheme="majorHAnsi"/>
          <w:sz w:val="20"/>
          <w:szCs w:val="20"/>
          <w:lang w:val="es-ES"/>
        </w:rPr>
        <w:t xml:space="preserve"> derecho a la libertad personal.</w:t>
      </w:r>
      <w:r w:rsidR="00207419" w:rsidRPr="009773AF">
        <w:rPr>
          <w:rFonts w:asciiTheme="majorHAnsi" w:hAnsiTheme="majorHAnsi"/>
          <w:sz w:val="20"/>
          <w:szCs w:val="20"/>
          <w:lang w:val="es-ES"/>
        </w:rPr>
        <w:t xml:space="preserve"> </w:t>
      </w:r>
      <w:r>
        <w:rPr>
          <w:rFonts w:asciiTheme="majorHAnsi" w:hAnsiTheme="majorHAnsi"/>
          <w:sz w:val="20"/>
          <w:szCs w:val="20"/>
          <w:lang w:val="es-ES"/>
        </w:rPr>
        <w:t>El peticionario a</w:t>
      </w:r>
      <w:r w:rsidR="001C6F45" w:rsidRPr="009773AF">
        <w:rPr>
          <w:rFonts w:asciiTheme="majorHAnsi" w:hAnsiTheme="majorHAnsi"/>
          <w:sz w:val="20"/>
          <w:szCs w:val="20"/>
          <w:lang w:val="es-ES"/>
        </w:rPr>
        <w:t xml:space="preserve">ñade que la presunta </w:t>
      </w:r>
      <w:r>
        <w:rPr>
          <w:rFonts w:asciiTheme="majorHAnsi" w:hAnsiTheme="majorHAnsi"/>
          <w:sz w:val="20"/>
          <w:szCs w:val="20"/>
          <w:lang w:val="es-ES"/>
        </w:rPr>
        <w:t xml:space="preserve">víctima </w:t>
      </w:r>
      <w:r w:rsidR="009773AF" w:rsidRPr="009773AF">
        <w:rPr>
          <w:rFonts w:asciiTheme="majorHAnsi" w:hAnsiTheme="majorHAnsi"/>
          <w:sz w:val="20"/>
          <w:szCs w:val="20"/>
          <w:lang w:val="es-ES"/>
        </w:rPr>
        <w:t>fue trasladad</w:t>
      </w:r>
      <w:r>
        <w:rPr>
          <w:rFonts w:asciiTheme="majorHAnsi" w:hAnsiTheme="majorHAnsi"/>
          <w:sz w:val="20"/>
          <w:szCs w:val="20"/>
          <w:lang w:val="es-ES"/>
        </w:rPr>
        <w:t>a</w:t>
      </w:r>
      <w:r w:rsidR="009773AF" w:rsidRPr="009773AF">
        <w:rPr>
          <w:rFonts w:asciiTheme="majorHAnsi" w:hAnsiTheme="majorHAnsi"/>
          <w:sz w:val="20"/>
          <w:szCs w:val="20"/>
          <w:lang w:val="es-ES"/>
        </w:rPr>
        <w:t xml:space="preserve"> </w:t>
      </w:r>
      <w:r w:rsidR="00097311" w:rsidRPr="009773AF">
        <w:rPr>
          <w:rFonts w:asciiTheme="majorHAnsi" w:hAnsiTheme="majorHAnsi"/>
          <w:sz w:val="20"/>
          <w:szCs w:val="20"/>
          <w:lang w:val="es-ES"/>
        </w:rPr>
        <w:t xml:space="preserve">en reiteradas ocasiones </w:t>
      </w:r>
      <w:r>
        <w:rPr>
          <w:rFonts w:asciiTheme="majorHAnsi" w:hAnsiTheme="majorHAnsi"/>
          <w:sz w:val="20"/>
          <w:szCs w:val="20"/>
          <w:lang w:val="es-ES"/>
        </w:rPr>
        <w:t>a</w:t>
      </w:r>
      <w:r w:rsidR="001C6F45" w:rsidRPr="009773AF">
        <w:rPr>
          <w:rFonts w:asciiTheme="majorHAnsi" w:hAnsiTheme="majorHAnsi"/>
          <w:sz w:val="20"/>
          <w:szCs w:val="20"/>
          <w:lang w:val="es-ES"/>
        </w:rPr>
        <w:t xml:space="preserve"> diferentes </w:t>
      </w:r>
      <w:r w:rsidR="00097311">
        <w:rPr>
          <w:rFonts w:asciiTheme="majorHAnsi" w:hAnsiTheme="majorHAnsi"/>
          <w:sz w:val="20"/>
          <w:szCs w:val="20"/>
          <w:lang w:val="es-ES"/>
        </w:rPr>
        <w:t>u</w:t>
      </w:r>
      <w:r w:rsidR="001C6F45" w:rsidRPr="009773AF">
        <w:rPr>
          <w:rFonts w:asciiTheme="majorHAnsi" w:hAnsiTheme="majorHAnsi"/>
          <w:sz w:val="20"/>
          <w:szCs w:val="20"/>
          <w:lang w:val="es-ES"/>
        </w:rPr>
        <w:t xml:space="preserve">nidades </w:t>
      </w:r>
      <w:r w:rsidR="00097311">
        <w:rPr>
          <w:rFonts w:asciiTheme="majorHAnsi" w:hAnsiTheme="majorHAnsi"/>
          <w:sz w:val="20"/>
          <w:szCs w:val="20"/>
          <w:lang w:val="es-ES"/>
        </w:rPr>
        <w:t>p</w:t>
      </w:r>
      <w:r w:rsidR="001C6F45" w:rsidRPr="009773AF">
        <w:rPr>
          <w:rFonts w:asciiTheme="majorHAnsi" w:hAnsiTheme="majorHAnsi"/>
          <w:sz w:val="20"/>
          <w:szCs w:val="20"/>
          <w:lang w:val="es-ES"/>
        </w:rPr>
        <w:t>enitenciarias de la Provincia de Buenos Aires</w:t>
      </w:r>
      <w:r w:rsidR="009773AF" w:rsidRPr="009773AF">
        <w:rPr>
          <w:rFonts w:asciiTheme="majorHAnsi" w:hAnsiTheme="majorHAnsi"/>
          <w:sz w:val="20"/>
          <w:szCs w:val="20"/>
          <w:lang w:val="es-ES"/>
        </w:rPr>
        <w:t xml:space="preserve">, </w:t>
      </w:r>
      <w:r>
        <w:rPr>
          <w:rFonts w:asciiTheme="majorHAnsi" w:hAnsiTheme="majorHAnsi"/>
          <w:sz w:val="20"/>
          <w:szCs w:val="20"/>
          <w:lang w:val="es-ES"/>
        </w:rPr>
        <w:t xml:space="preserve">lo que </w:t>
      </w:r>
      <w:r w:rsidR="009773AF" w:rsidRPr="009773AF">
        <w:rPr>
          <w:rFonts w:asciiTheme="majorHAnsi" w:hAnsiTheme="majorHAnsi"/>
          <w:sz w:val="20"/>
          <w:szCs w:val="20"/>
          <w:lang w:val="es-ES"/>
        </w:rPr>
        <w:t>dificult</w:t>
      </w:r>
      <w:r>
        <w:rPr>
          <w:rFonts w:asciiTheme="majorHAnsi" w:hAnsiTheme="majorHAnsi"/>
          <w:sz w:val="20"/>
          <w:szCs w:val="20"/>
          <w:lang w:val="es-ES"/>
        </w:rPr>
        <w:t>ó</w:t>
      </w:r>
      <w:r w:rsidR="009773AF" w:rsidRPr="009773AF">
        <w:rPr>
          <w:rFonts w:asciiTheme="majorHAnsi" w:hAnsiTheme="majorHAnsi"/>
          <w:sz w:val="20"/>
          <w:szCs w:val="20"/>
          <w:lang w:val="es-ES"/>
        </w:rPr>
        <w:t xml:space="preserve"> </w:t>
      </w:r>
      <w:r>
        <w:rPr>
          <w:rFonts w:asciiTheme="majorHAnsi" w:hAnsiTheme="majorHAnsi"/>
          <w:sz w:val="20"/>
          <w:szCs w:val="20"/>
          <w:lang w:val="es-ES"/>
        </w:rPr>
        <w:t xml:space="preserve">que </w:t>
      </w:r>
      <w:r w:rsidR="009773AF" w:rsidRPr="009773AF">
        <w:rPr>
          <w:rFonts w:asciiTheme="majorHAnsi" w:hAnsiTheme="majorHAnsi"/>
          <w:sz w:val="20"/>
          <w:szCs w:val="20"/>
          <w:lang w:val="es-ES"/>
        </w:rPr>
        <w:t>pudiera ser visitado por sus familiares.</w:t>
      </w:r>
    </w:p>
    <w:p w14:paraId="340FDFBF" w14:textId="77777777" w:rsidR="00DC61C7" w:rsidRPr="00097311"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91F574B" w14:textId="59FD709C" w:rsidR="0087574A" w:rsidRPr="009773AF" w:rsidRDefault="00250821" w:rsidP="00DC61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Adicionalmente</w:t>
      </w:r>
      <w:r w:rsidR="00207419" w:rsidRPr="009773AF">
        <w:rPr>
          <w:rFonts w:asciiTheme="majorHAnsi" w:hAnsiTheme="majorHAnsi"/>
          <w:sz w:val="20"/>
          <w:szCs w:val="20"/>
          <w:lang w:val="es-ES"/>
        </w:rPr>
        <w:t>, denuncia que el Estado ha incumplido con su deber de adecuar el derecho interno</w:t>
      </w:r>
      <w:r w:rsidR="003B4968" w:rsidRPr="009773AF">
        <w:rPr>
          <w:rFonts w:asciiTheme="majorHAnsi" w:hAnsiTheme="majorHAnsi"/>
          <w:sz w:val="20"/>
          <w:szCs w:val="20"/>
          <w:lang w:val="es-ES"/>
        </w:rPr>
        <w:t xml:space="preserve"> </w:t>
      </w:r>
      <w:r>
        <w:rPr>
          <w:rFonts w:asciiTheme="majorHAnsi" w:hAnsiTheme="majorHAnsi"/>
          <w:sz w:val="20"/>
          <w:szCs w:val="20"/>
          <w:lang w:val="es-ES"/>
        </w:rPr>
        <w:t>--</w:t>
      </w:r>
      <w:r w:rsidR="003B4968" w:rsidRPr="009773AF">
        <w:rPr>
          <w:rFonts w:asciiTheme="majorHAnsi" w:hAnsiTheme="majorHAnsi"/>
          <w:sz w:val="20"/>
          <w:szCs w:val="20"/>
          <w:lang w:val="es-ES"/>
        </w:rPr>
        <w:t>específic</w:t>
      </w:r>
      <w:r>
        <w:rPr>
          <w:rFonts w:asciiTheme="majorHAnsi" w:hAnsiTheme="majorHAnsi"/>
          <w:sz w:val="20"/>
          <w:szCs w:val="20"/>
          <w:lang w:val="es-ES"/>
        </w:rPr>
        <w:t>amente</w:t>
      </w:r>
      <w:r w:rsidR="003B4968" w:rsidRPr="009773AF">
        <w:rPr>
          <w:rFonts w:asciiTheme="majorHAnsi" w:hAnsiTheme="majorHAnsi"/>
          <w:sz w:val="20"/>
          <w:szCs w:val="20"/>
          <w:lang w:val="es-ES"/>
        </w:rPr>
        <w:t xml:space="preserve"> el Código Procesal Penal de la Provincia de Buenos Aires</w:t>
      </w:r>
      <w:r>
        <w:rPr>
          <w:rFonts w:asciiTheme="majorHAnsi" w:hAnsiTheme="majorHAnsi"/>
          <w:sz w:val="20"/>
          <w:szCs w:val="20"/>
          <w:lang w:val="es-ES"/>
        </w:rPr>
        <w:t>--</w:t>
      </w:r>
      <w:r w:rsidR="00207419" w:rsidRPr="009773AF">
        <w:rPr>
          <w:rFonts w:asciiTheme="majorHAnsi" w:hAnsiTheme="majorHAnsi"/>
          <w:sz w:val="20"/>
          <w:szCs w:val="20"/>
          <w:lang w:val="es-ES"/>
        </w:rPr>
        <w:t xml:space="preserve"> a la</w:t>
      </w:r>
      <w:r w:rsidR="003B4968" w:rsidRPr="009773AF">
        <w:rPr>
          <w:rFonts w:asciiTheme="majorHAnsi" w:hAnsiTheme="majorHAnsi"/>
          <w:sz w:val="20"/>
          <w:szCs w:val="20"/>
          <w:lang w:val="es-ES"/>
        </w:rPr>
        <w:t>s exigencias de la</w:t>
      </w:r>
      <w:r w:rsidR="00207419" w:rsidRPr="009773AF">
        <w:rPr>
          <w:rFonts w:asciiTheme="majorHAnsi" w:hAnsiTheme="majorHAnsi"/>
          <w:sz w:val="20"/>
          <w:szCs w:val="20"/>
          <w:lang w:val="es-ES"/>
        </w:rPr>
        <w:t xml:space="preserve"> Convención A</w:t>
      </w:r>
      <w:r w:rsidR="003B4968" w:rsidRPr="009773AF">
        <w:rPr>
          <w:rFonts w:asciiTheme="majorHAnsi" w:hAnsiTheme="majorHAnsi"/>
          <w:sz w:val="20"/>
          <w:szCs w:val="20"/>
          <w:lang w:val="es-ES"/>
        </w:rPr>
        <w:t>mericana.</w:t>
      </w:r>
      <w:r w:rsidR="00097311">
        <w:rPr>
          <w:rFonts w:asciiTheme="majorHAnsi" w:hAnsiTheme="majorHAnsi"/>
          <w:sz w:val="20"/>
          <w:szCs w:val="20"/>
          <w:lang w:val="es-ES"/>
        </w:rPr>
        <w:t xml:space="preserve"> D</w:t>
      </w:r>
      <w:r w:rsidR="003B4968" w:rsidRPr="009773AF">
        <w:rPr>
          <w:rFonts w:asciiTheme="majorHAnsi" w:hAnsiTheme="majorHAnsi"/>
          <w:sz w:val="20"/>
          <w:szCs w:val="20"/>
          <w:lang w:val="es-ES"/>
        </w:rPr>
        <w:t xml:space="preserve">icho código establece que los procesos penales deben tener una duración máxima de dos años </w:t>
      </w:r>
      <w:r w:rsidR="00097311">
        <w:rPr>
          <w:rFonts w:asciiTheme="majorHAnsi" w:hAnsiTheme="majorHAnsi"/>
          <w:sz w:val="20"/>
          <w:szCs w:val="20"/>
          <w:lang w:val="es-ES"/>
        </w:rPr>
        <w:t>cuando</w:t>
      </w:r>
      <w:r w:rsidR="003B4968" w:rsidRPr="009773AF">
        <w:rPr>
          <w:rFonts w:asciiTheme="majorHAnsi" w:hAnsiTheme="majorHAnsi"/>
          <w:sz w:val="20"/>
          <w:szCs w:val="20"/>
          <w:lang w:val="es-ES"/>
        </w:rPr>
        <w:t xml:space="preserve"> la persona imputada se </w:t>
      </w:r>
      <w:r w:rsidR="00097311">
        <w:rPr>
          <w:rFonts w:asciiTheme="majorHAnsi" w:hAnsiTheme="majorHAnsi"/>
          <w:sz w:val="20"/>
          <w:szCs w:val="20"/>
          <w:lang w:val="es-ES"/>
        </w:rPr>
        <w:t>hallara</w:t>
      </w:r>
      <w:r w:rsidR="003B4968" w:rsidRPr="009773AF">
        <w:rPr>
          <w:rFonts w:asciiTheme="majorHAnsi" w:hAnsiTheme="majorHAnsi"/>
          <w:sz w:val="20"/>
          <w:szCs w:val="20"/>
          <w:lang w:val="es-ES"/>
        </w:rPr>
        <w:t xml:space="preserve"> detenida, pero excluye del cómputo de ese plazo la etapa recursiva y la práctica de pruebas en otra jurisdicción judicial</w:t>
      </w:r>
      <w:r>
        <w:rPr>
          <w:rFonts w:asciiTheme="majorHAnsi" w:hAnsiTheme="majorHAnsi"/>
          <w:sz w:val="20"/>
          <w:szCs w:val="20"/>
          <w:lang w:val="es-ES"/>
        </w:rPr>
        <w:t>;</w:t>
      </w:r>
      <w:r w:rsidR="003B4968" w:rsidRPr="009773AF">
        <w:rPr>
          <w:rFonts w:asciiTheme="majorHAnsi" w:hAnsiTheme="majorHAnsi"/>
          <w:sz w:val="20"/>
          <w:szCs w:val="20"/>
          <w:lang w:val="es-ES"/>
        </w:rPr>
        <w:t xml:space="preserve"> </w:t>
      </w:r>
      <w:r>
        <w:rPr>
          <w:rFonts w:asciiTheme="majorHAnsi" w:hAnsiTheme="majorHAnsi"/>
          <w:sz w:val="20"/>
          <w:szCs w:val="20"/>
          <w:lang w:val="es-ES"/>
        </w:rPr>
        <w:t>asimismo,</w:t>
      </w:r>
      <w:r w:rsidR="003B4968" w:rsidRPr="009773AF">
        <w:rPr>
          <w:rFonts w:asciiTheme="majorHAnsi" w:hAnsiTheme="majorHAnsi"/>
          <w:sz w:val="20"/>
          <w:szCs w:val="20"/>
          <w:lang w:val="es-ES"/>
        </w:rPr>
        <w:t xml:space="preserve"> permite que los procesos que sean declarados “complejos” se extiendan </w:t>
      </w:r>
      <w:r w:rsidRPr="009773AF">
        <w:rPr>
          <w:rFonts w:asciiTheme="majorHAnsi" w:hAnsiTheme="majorHAnsi"/>
          <w:sz w:val="20"/>
          <w:szCs w:val="20"/>
          <w:lang w:val="es-ES"/>
        </w:rPr>
        <w:t>indefinidamente,</w:t>
      </w:r>
      <w:r w:rsidR="003B4968" w:rsidRPr="009773AF">
        <w:rPr>
          <w:rFonts w:asciiTheme="majorHAnsi" w:hAnsiTheme="majorHAnsi"/>
          <w:sz w:val="20"/>
          <w:szCs w:val="20"/>
          <w:lang w:val="es-ES"/>
        </w:rPr>
        <w:t xml:space="preserve"> aunque la persona est</w:t>
      </w:r>
      <w:r w:rsidR="00097311">
        <w:rPr>
          <w:rFonts w:asciiTheme="majorHAnsi" w:hAnsiTheme="majorHAnsi"/>
          <w:sz w:val="20"/>
          <w:szCs w:val="20"/>
          <w:lang w:val="es-ES"/>
        </w:rPr>
        <w:t>uviera</w:t>
      </w:r>
      <w:r w:rsidR="003B4968" w:rsidRPr="009773AF">
        <w:rPr>
          <w:rFonts w:asciiTheme="majorHAnsi" w:hAnsiTheme="majorHAnsi"/>
          <w:sz w:val="20"/>
          <w:szCs w:val="20"/>
          <w:lang w:val="es-ES"/>
        </w:rPr>
        <w:t xml:space="preserve"> detenida. </w:t>
      </w:r>
      <w:r w:rsidR="00207419" w:rsidRPr="009773AF">
        <w:rPr>
          <w:rFonts w:asciiTheme="majorHAnsi" w:hAnsiTheme="majorHAnsi"/>
          <w:sz w:val="20"/>
          <w:szCs w:val="20"/>
          <w:lang w:val="es-ES"/>
        </w:rPr>
        <w:t xml:space="preserve"> </w:t>
      </w:r>
      <w:r w:rsidR="00097311">
        <w:rPr>
          <w:rFonts w:asciiTheme="majorHAnsi" w:hAnsiTheme="majorHAnsi"/>
          <w:sz w:val="20"/>
          <w:szCs w:val="20"/>
          <w:lang w:val="es-ES"/>
        </w:rPr>
        <w:t>El peticionario c</w:t>
      </w:r>
      <w:r w:rsidR="00F81B74" w:rsidRPr="009773AF">
        <w:rPr>
          <w:rFonts w:asciiTheme="majorHAnsi" w:hAnsiTheme="majorHAnsi"/>
          <w:sz w:val="20"/>
          <w:szCs w:val="20"/>
          <w:lang w:val="es-ES"/>
        </w:rPr>
        <w:t>onsidera que</w:t>
      </w:r>
      <w:r>
        <w:rPr>
          <w:rFonts w:asciiTheme="majorHAnsi" w:hAnsiTheme="majorHAnsi"/>
          <w:sz w:val="20"/>
          <w:szCs w:val="20"/>
          <w:lang w:val="es-ES"/>
        </w:rPr>
        <w:t xml:space="preserve"> dicho</w:t>
      </w:r>
      <w:r w:rsidR="00F81B74" w:rsidRPr="009773AF">
        <w:rPr>
          <w:rFonts w:asciiTheme="majorHAnsi" w:hAnsiTheme="majorHAnsi"/>
          <w:sz w:val="20"/>
          <w:szCs w:val="20"/>
          <w:lang w:val="es-ES"/>
        </w:rPr>
        <w:t xml:space="preserve"> código no es </w:t>
      </w:r>
      <w:r>
        <w:rPr>
          <w:rFonts w:asciiTheme="majorHAnsi" w:hAnsiTheme="majorHAnsi"/>
          <w:sz w:val="20"/>
          <w:szCs w:val="20"/>
          <w:lang w:val="es-ES"/>
        </w:rPr>
        <w:t xml:space="preserve">compatible con el </w:t>
      </w:r>
      <w:r w:rsidR="00F81B74" w:rsidRPr="009773AF">
        <w:rPr>
          <w:rFonts w:asciiTheme="majorHAnsi" w:hAnsiTheme="majorHAnsi"/>
          <w:sz w:val="20"/>
          <w:szCs w:val="20"/>
          <w:lang w:val="es-ES"/>
        </w:rPr>
        <w:t xml:space="preserve">derecho de todas </w:t>
      </w:r>
      <w:r w:rsidR="003B4968" w:rsidRPr="009773AF">
        <w:rPr>
          <w:rFonts w:asciiTheme="majorHAnsi" w:hAnsiTheme="majorHAnsi"/>
          <w:sz w:val="20"/>
          <w:szCs w:val="20"/>
          <w:lang w:val="es-ES"/>
        </w:rPr>
        <w:t xml:space="preserve">las personas a ser juzgadas en </w:t>
      </w:r>
      <w:r w:rsidR="00097311">
        <w:rPr>
          <w:rFonts w:asciiTheme="majorHAnsi" w:hAnsiTheme="majorHAnsi"/>
          <w:sz w:val="20"/>
          <w:szCs w:val="20"/>
          <w:lang w:val="es-ES"/>
        </w:rPr>
        <w:t xml:space="preserve">un </w:t>
      </w:r>
      <w:r w:rsidR="003B4968" w:rsidRPr="009773AF">
        <w:rPr>
          <w:rFonts w:asciiTheme="majorHAnsi" w:hAnsiTheme="majorHAnsi"/>
          <w:sz w:val="20"/>
          <w:szCs w:val="20"/>
          <w:lang w:val="es-ES"/>
        </w:rPr>
        <w:t>plazo razonable</w:t>
      </w:r>
      <w:r w:rsidR="00F81B74" w:rsidRPr="009773AF">
        <w:rPr>
          <w:rFonts w:asciiTheme="majorHAnsi" w:hAnsiTheme="majorHAnsi"/>
          <w:sz w:val="20"/>
          <w:szCs w:val="20"/>
          <w:lang w:val="es-ES"/>
        </w:rPr>
        <w:t xml:space="preserve"> </w:t>
      </w:r>
      <w:r>
        <w:rPr>
          <w:rFonts w:asciiTheme="majorHAnsi" w:hAnsiTheme="majorHAnsi"/>
          <w:sz w:val="20"/>
          <w:szCs w:val="20"/>
          <w:lang w:val="es-ES"/>
        </w:rPr>
        <w:t xml:space="preserve">conforme a </w:t>
      </w:r>
      <w:r w:rsidR="00F81B74" w:rsidRPr="009773AF">
        <w:rPr>
          <w:rFonts w:asciiTheme="majorHAnsi" w:hAnsiTheme="majorHAnsi"/>
          <w:sz w:val="20"/>
          <w:szCs w:val="20"/>
          <w:lang w:val="es-ES"/>
        </w:rPr>
        <w:t>la Convención Americana</w:t>
      </w:r>
      <w:r>
        <w:rPr>
          <w:rFonts w:asciiTheme="majorHAnsi" w:hAnsiTheme="majorHAnsi"/>
          <w:sz w:val="20"/>
          <w:szCs w:val="20"/>
          <w:lang w:val="es-ES"/>
        </w:rPr>
        <w:t xml:space="preserve">, ya </w:t>
      </w:r>
      <w:r w:rsidR="003B4968" w:rsidRPr="009773AF">
        <w:rPr>
          <w:rFonts w:asciiTheme="majorHAnsi" w:hAnsiTheme="majorHAnsi"/>
          <w:sz w:val="20"/>
          <w:szCs w:val="20"/>
          <w:lang w:val="es-ES"/>
        </w:rPr>
        <w:t xml:space="preserve">que no establece </w:t>
      </w:r>
      <w:r>
        <w:rPr>
          <w:rFonts w:asciiTheme="majorHAnsi" w:hAnsiTheme="majorHAnsi"/>
          <w:sz w:val="20"/>
          <w:szCs w:val="20"/>
          <w:lang w:val="es-ES"/>
        </w:rPr>
        <w:t xml:space="preserve">un </w:t>
      </w:r>
      <w:r w:rsidR="003B4968" w:rsidRPr="009773AF">
        <w:rPr>
          <w:rFonts w:asciiTheme="majorHAnsi" w:hAnsiTheme="majorHAnsi"/>
          <w:sz w:val="20"/>
          <w:szCs w:val="20"/>
          <w:lang w:val="es-ES"/>
        </w:rPr>
        <w:t>límite temporal en caso de que la persona no est</w:t>
      </w:r>
      <w:r w:rsidR="00F81B74" w:rsidRPr="009773AF">
        <w:rPr>
          <w:rFonts w:asciiTheme="majorHAnsi" w:hAnsiTheme="majorHAnsi"/>
          <w:sz w:val="20"/>
          <w:szCs w:val="20"/>
          <w:lang w:val="es-ES"/>
        </w:rPr>
        <w:t xml:space="preserve">é detenida; no establece </w:t>
      </w:r>
      <w:r w:rsidR="00097311">
        <w:rPr>
          <w:rFonts w:asciiTheme="majorHAnsi" w:hAnsiTheme="majorHAnsi"/>
          <w:sz w:val="20"/>
          <w:szCs w:val="20"/>
          <w:lang w:val="es-ES"/>
        </w:rPr>
        <w:t xml:space="preserve">un </w:t>
      </w:r>
      <w:r w:rsidR="00F81B74" w:rsidRPr="009773AF">
        <w:rPr>
          <w:rFonts w:asciiTheme="majorHAnsi" w:hAnsiTheme="majorHAnsi"/>
          <w:sz w:val="20"/>
          <w:szCs w:val="20"/>
          <w:lang w:val="es-ES"/>
        </w:rPr>
        <w:t>límite temporal en el supuesto de que un caso sea declarado “complejo”</w:t>
      </w:r>
      <w:r w:rsidR="0066112E" w:rsidRPr="009773AF">
        <w:rPr>
          <w:rFonts w:asciiTheme="majorHAnsi" w:hAnsiTheme="majorHAnsi"/>
          <w:sz w:val="20"/>
          <w:szCs w:val="20"/>
          <w:lang w:val="es-ES"/>
        </w:rPr>
        <w:t>,</w:t>
      </w:r>
      <w:r w:rsidR="00F81B74" w:rsidRPr="009773AF">
        <w:rPr>
          <w:rFonts w:asciiTheme="majorHAnsi" w:hAnsiTheme="majorHAnsi"/>
          <w:sz w:val="20"/>
          <w:szCs w:val="20"/>
          <w:lang w:val="es-ES"/>
        </w:rPr>
        <w:t xml:space="preserve"> </w:t>
      </w:r>
      <w:r>
        <w:rPr>
          <w:rFonts w:asciiTheme="majorHAnsi" w:hAnsiTheme="majorHAnsi"/>
          <w:sz w:val="20"/>
          <w:szCs w:val="20"/>
          <w:lang w:val="es-ES"/>
        </w:rPr>
        <w:t xml:space="preserve">sino que </w:t>
      </w:r>
      <w:r w:rsidR="00F81B74" w:rsidRPr="009773AF">
        <w:rPr>
          <w:rFonts w:asciiTheme="majorHAnsi" w:hAnsiTheme="majorHAnsi"/>
          <w:sz w:val="20"/>
          <w:szCs w:val="20"/>
          <w:lang w:val="es-ES"/>
        </w:rPr>
        <w:t>deja dicha declaratoria a la apreciaci</w:t>
      </w:r>
      <w:r w:rsidR="0066112E" w:rsidRPr="009773AF">
        <w:rPr>
          <w:rFonts w:asciiTheme="majorHAnsi" w:hAnsiTheme="majorHAnsi"/>
          <w:sz w:val="20"/>
          <w:szCs w:val="20"/>
          <w:lang w:val="es-ES"/>
        </w:rPr>
        <w:t>ón judicial;</w:t>
      </w:r>
      <w:r w:rsidR="00F81B74" w:rsidRPr="009773AF">
        <w:rPr>
          <w:rFonts w:asciiTheme="majorHAnsi" w:hAnsiTheme="majorHAnsi"/>
          <w:sz w:val="20"/>
          <w:szCs w:val="20"/>
          <w:lang w:val="es-ES"/>
        </w:rPr>
        <w:t xml:space="preserve"> y</w:t>
      </w:r>
      <w:r w:rsidR="0066112E" w:rsidRPr="009773AF">
        <w:rPr>
          <w:rFonts w:asciiTheme="majorHAnsi" w:hAnsiTheme="majorHAnsi"/>
          <w:sz w:val="20"/>
          <w:szCs w:val="20"/>
          <w:lang w:val="es-ES"/>
        </w:rPr>
        <w:t xml:space="preserve"> </w:t>
      </w:r>
      <w:r w:rsidR="00F81B74" w:rsidRPr="009773AF">
        <w:rPr>
          <w:rFonts w:asciiTheme="majorHAnsi" w:hAnsiTheme="majorHAnsi"/>
          <w:sz w:val="20"/>
          <w:szCs w:val="20"/>
          <w:lang w:val="es-ES"/>
        </w:rPr>
        <w:t>excluye del cómputo los recursos y ciertas prácticas de pruebas</w:t>
      </w:r>
      <w:r>
        <w:rPr>
          <w:rFonts w:asciiTheme="majorHAnsi" w:hAnsiTheme="majorHAnsi"/>
          <w:sz w:val="20"/>
          <w:szCs w:val="20"/>
          <w:lang w:val="es-ES"/>
        </w:rPr>
        <w:t>, a pesar de que</w:t>
      </w:r>
      <w:r w:rsidR="00F81B74" w:rsidRPr="009773AF">
        <w:rPr>
          <w:rFonts w:asciiTheme="majorHAnsi" w:hAnsiTheme="majorHAnsi"/>
          <w:sz w:val="20"/>
          <w:szCs w:val="20"/>
          <w:lang w:val="es-ES"/>
        </w:rPr>
        <w:t xml:space="preserve"> la jurisprudencia del </w:t>
      </w:r>
      <w:r>
        <w:rPr>
          <w:rFonts w:asciiTheme="majorHAnsi" w:hAnsiTheme="majorHAnsi"/>
          <w:sz w:val="20"/>
          <w:szCs w:val="20"/>
          <w:lang w:val="es-ES"/>
        </w:rPr>
        <w:t>s</w:t>
      </w:r>
      <w:r w:rsidR="00F81B74" w:rsidRPr="009773AF">
        <w:rPr>
          <w:rFonts w:asciiTheme="majorHAnsi" w:hAnsiTheme="majorHAnsi"/>
          <w:sz w:val="20"/>
          <w:szCs w:val="20"/>
          <w:lang w:val="es-ES"/>
        </w:rPr>
        <w:t xml:space="preserve">istema </w:t>
      </w:r>
      <w:r>
        <w:rPr>
          <w:rFonts w:asciiTheme="majorHAnsi" w:hAnsiTheme="majorHAnsi"/>
          <w:sz w:val="20"/>
          <w:szCs w:val="20"/>
          <w:lang w:val="es-ES"/>
        </w:rPr>
        <w:t>i</w:t>
      </w:r>
      <w:r w:rsidR="00F81B74" w:rsidRPr="009773AF">
        <w:rPr>
          <w:rFonts w:asciiTheme="majorHAnsi" w:hAnsiTheme="majorHAnsi"/>
          <w:sz w:val="20"/>
          <w:szCs w:val="20"/>
          <w:lang w:val="es-ES"/>
        </w:rPr>
        <w:t xml:space="preserve">nteramericano </w:t>
      </w:r>
      <w:r>
        <w:rPr>
          <w:rFonts w:asciiTheme="majorHAnsi" w:hAnsiTheme="majorHAnsi"/>
          <w:sz w:val="20"/>
          <w:szCs w:val="20"/>
          <w:lang w:val="es-ES"/>
        </w:rPr>
        <w:t xml:space="preserve">establece que </w:t>
      </w:r>
      <w:r w:rsidR="00F81B74" w:rsidRPr="009773AF">
        <w:rPr>
          <w:rFonts w:asciiTheme="majorHAnsi" w:hAnsiTheme="majorHAnsi"/>
          <w:sz w:val="20"/>
          <w:szCs w:val="20"/>
          <w:lang w:val="es-ES"/>
        </w:rPr>
        <w:t xml:space="preserve">el derecho a plazo razonable abarca todo el proceso hasta que se dicta sentencia definitiva. </w:t>
      </w:r>
    </w:p>
    <w:p w14:paraId="1AD68781" w14:textId="77777777" w:rsidR="00DC61C7" w:rsidRDefault="00DC61C7" w:rsidP="0025082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A51E5CA" w14:textId="15044745" w:rsidR="000900E9" w:rsidRDefault="000900E9" w:rsidP="00DC61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773AF">
        <w:rPr>
          <w:rFonts w:asciiTheme="majorHAnsi" w:hAnsiTheme="majorHAnsi"/>
          <w:sz w:val="20"/>
          <w:szCs w:val="20"/>
          <w:lang w:val="es-ES"/>
        </w:rPr>
        <w:t xml:space="preserve">El </w:t>
      </w:r>
      <w:r w:rsidR="0066112E" w:rsidRPr="009773AF">
        <w:rPr>
          <w:rFonts w:asciiTheme="majorHAnsi" w:hAnsiTheme="majorHAnsi"/>
          <w:sz w:val="20"/>
          <w:szCs w:val="20"/>
          <w:lang w:val="es-ES"/>
        </w:rPr>
        <w:t xml:space="preserve">Estado, por su parte, </w:t>
      </w:r>
      <w:r w:rsidR="001C6F45" w:rsidRPr="009773AF">
        <w:rPr>
          <w:rFonts w:asciiTheme="majorHAnsi" w:hAnsiTheme="majorHAnsi"/>
          <w:sz w:val="20"/>
          <w:szCs w:val="20"/>
          <w:lang w:val="es-ES"/>
        </w:rPr>
        <w:t xml:space="preserve">relata que </w:t>
      </w:r>
      <w:r w:rsidR="00250821">
        <w:rPr>
          <w:rFonts w:asciiTheme="majorHAnsi" w:hAnsiTheme="majorHAnsi"/>
          <w:sz w:val="20"/>
          <w:szCs w:val="20"/>
          <w:lang w:val="es-ES"/>
        </w:rPr>
        <w:t xml:space="preserve">el 9 de marzo de 2009 </w:t>
      </w:r>
      <w:r w:rsidR="001C6F45" w:rsidRPr="009773AF">
        <w:rPr>
          <w:rFonts w:asciiTheme="majorHAnsi" w:hAnsiTheme="majorHAnsi"/>
          <w:sz w:val="20"/>
          <w:szCs w:val="20"/>
          <w:lang w:val="es-ES"/>
        </w:rPr>
        <w:t xml:space="preserve">el Tribunal de Casación </w:t>
      </w:r>
      <w:r w:rsidR="009773AF">
        <w:rPr>
          <w:rFonts w:asciiTheme="majorHAnsi" w:hAnsiTheme="majorHAnsi"/>
          <w:sz w:val="20"/>
          <w:szCs w:val="20"/>
          <w:lang w:val="es-ES"/>
        </w:rPr>
        <w:t xml:space="preserve">emitió una nueva decisión </w:t>
      </w:r>
      <w:r w:rsidR="00B9407D">
        <w:rPr>
          <w:rFonts w:asciiTheme="majorHAnsi" w:hAnsiTheme="majorHAnsi"/>
          <w:sz w:val="20"/>
          <w:szCs w:val="20"/>
          <w:lang w:val="es-ES"/>
        </w:rPr>
        <w:t xml:space="preserve">con la que admitió </w:t>
      </w:r>
      <w:r w:rsidR="009773AF">
        <w:rPr>
          <w:rFonts w:asciiTheme="majorHAnsi" w:hAnsiTheme="majorHAnsi"/>
          <w:sz w:val="20"/>
          <w:szCs w:val="20"/>
          <w:lang w:val="es-ES"/>
        </w:rPr>
        <w:t>el recurso</w:t>
      </w:r>
      <w:r w:rsidR="00B9407D">
        <w:rPr>
          <w:rFonts w:asciiTheme="majorHAnsi" w:hAnsiTheme="majorHAnsi"/>
          <w:sz w:val="20"/>
          <w:szCs w:val="20"/>
          <w:lang w:val="es-ES"/>
        </w:rPr>
        <w:t>;</w:t>
      </w:r>
      <w:r w:rsidR="009773AF">
        <w:rPr>
          <w:rFonts w:asciiTheme="majorHAnsi" w:hAnsiTheme="majorHAnsi"/>
          <w:sz w:val="20"/>
          <w:szCs w:val="20"/>
          <w:lang w:val="es-ES"/>
        </w:rPr>
        <w:t xml:space="preserve"> </w:t>
      </w:r>
      <w:r w:rsidR="00B9407D">
        <w:rPr>
          <w:rFonts w:asciiTheme="majorHAnsi" w:hAnsiTheme="majorHAnsi"/>
          <w:sz w:val="20"/>
          <w:szCs w:val="20"/>
          <w:lang w:val="es-ES"/>
        </w:rPr>
        <w:t xml:space="preserve">declaró </w:t>
      </w:r>
      <w:r w:rsidR="009773AF">
        <w:rPr>
          <w:rFonts w:asciiTheme="majorHAnsi" w:hAnsiTheme="majorHAnsi"/>
          <w:sz w:val="20"/>
          <w:szCs w:val="20"/>
          <w:lang w:val="es-ES"/>
        </w:rPr>
        <w:t>extinguida la acción penal con respecto al delito de abuso de armas</w:t>
      </w:r>
      <w:r w:rsidR="00B9407D">
        <w:rPr>
          <w:rFonts w:asciiTheme="majorHAnsi" w:hAnsiTheme="majorHAnsi"/>
          <w:sz w:val="20"/>
          <w:szCs w:val="20"/>
          <w:lang w:val="es-ES"/>
        </w:rPr>
        <w:t>;</w:t>
      </w:r>
      <w:r w:rsidR="009773AF">
        <w:rPr>
          <w:rFonts w:asciiTheme="majorHAnsi" w:hAnsiTheme="majorHAnsi"/>
          <w:sz w:val="20"/>
          <w:szCs w:val="20"/>
          <w:lang w:val="es-ES"/>
        </w:rPr>
        <w:t xml:space="preserve"> y dej</w:t>
      </w:r>
      <w:r w:rsidR="00B9407D">
        <w:rPr>
          <w:rFonts w:asciiTheme="majorHAnsi" w:hAnsiTheme="majorHAnsi"/>
          <w:sz w:val="20"/>
          <w:szCs w:val="20"/>
          <w:lang w:val="es-ES"/>
        </w:rPr>
        <w:t>ó</w:t>
      </w:r>
      <w:r w:rsidR="009773AF">
        <w:rPr>
          <w:rFonts w:asciiTheme="majorHAnsi" w:hAnsiTheme="majorHAnsi"/>
          <w:sz w:val="20"/>
          <w:szCs w:val="20"/>
          <w:lang w:val="es-ES"/>
        </w:rPr>
        <w:t xml:space="preserve"> subsistente</w:t>
      </w:r>
      <w:r w:rsidR="00B9407D">
        <w:rPr>
          <w:rFonts w:asciiTheme="majorHAnsi" w:hAnsiTheme="majorHAnsi"/>
          <w:sz w:val="20"/>
          <w:szCs w:val="20"/>
          <w:lang w:val="es-ES"/>
        </w:rPr>
        <w:t>s</w:t>
      </w:r>
      <w:r w:rsidR="009773AF">
        <w:rPr>
          <w:rFonts w:asciiTheme="majorHAnsi" w:hAnsiTheme="majorHAnsi"/>
          <w:sz w:val="20"/>
          <w:szCs w:val="20"/>
          <w:lang w:val="es-ES"/>
        </w:rPr>
        <w:t xml:space="preserve"> la condena por homicidio y la pena de prisión perpetua por considerar que las conclusiones </w:t>
      </w:r>
      <w:r w:rsidR="00B9407D">
        <w:rPr>
          <w:rFonts w:asciiTheme="majorHAnsi" w:hAnsiTheme="majorHAnsi"/>
          <w:sz w:val="20"/>
          <w:szCs w:val="20"/>
          <w:lang w:val="es-ES"/>
        </w:rPr>
        <w:t>d</w:t>
      </w:r>
      <w:r w:rsidR="009773AF">
        <w:rPr>
          <w:rFonts w:asciiTheme="majorHAnsi" w:hAnsiTheme="majorHAnsi"/>
          <w:sz w:val="20"/>
          <w:szCs w:val="20"/>
          <w:lang w:val="es-ES"/>
        </w:rPr>
        <w:t xml:space="preserve">el fallo condenatorio estaban debidamente motivadas. </w:t>
      </w:r>
      <w:r w:rsidR="00B9407D">
        <w:rPr>
          <w:rFonts w:asciiTheme="majorHAnsi" w:hAnsiTheme="majorHAnsi"/>
          <w:sz w:val="20"/>
          <w:szCs w:val="20"/>
          <w:lang w:val="es-ES"/>
        </w:rPr>
        <w:t xml:space="preserve">El </w:t>
      </w:r>
      <w:r w:rsidR="009773AF">
        <w:rPr>
          <w:rFonts w:asciiTheme="majorHAnsi" w:hAnsiTheme="majorHAnsi"/>
          <w:sz w:val="20"/>
          <w:szCs w:val="20"/>
          <w:lang w:val="es-ES"/>
        </w:rPr>
        <w:t xml:space="preserve">Defensor Oficial de Casación dedujo un recurso extraordinario de inaplicabilidad de la ley </w:t>
      </w:r>
      <w:r w:rsidR="00B9407D">
        <w:rPr>
          <w:rFonts w:asciiTheme="majorHAnsi" w:hAnsiTheme="majorHAnsi"/>
          <w:sz w:val="20"/>
          <w:szCs w:val="20"/>
          <w:lang w:val="es-ES"/>
        </w:rPr>
        <w:t>contra dicha decisión</w:t>
      </w:r>
      <w:r w:rsidR="00097311">
        <w:rPr>
          <w:rFonts w:asciiTheme="majorHAnsi" w:hAnsiTheme="majorHAnsi"/>
          <w:sz w:val="20"/>
          <w:szCs w:val="20"/>
          <w:lang w:val="es-ES"/>
        </w:rPr>
        <w:t>,</w:t>
      </w:r>
      <w:r w:rsidR="00B9407D">
        <w:rPr>
          <w:rFonts w:asciiTheme="majorHAnsi" w:hAnsiTheme="majorHAnsi"/>
          <w:sz w:val="20"/>
          <w:szCs w:val="20"/>
          <w:lang w:val="es-ES"/>
        </w:rPr>
        <w:t xml:space="preserve"> en que </w:t>
      </w:r>
      <w:r w:rsidR="00E13A3E">
        <w:rPr>
          <w:rFonts w:asciiTheme="majorHAnsi" w:hAnsiTheme="majorHAnsi"/>
          <w:sz w:val="20"/>
          <w:szCs w:val="20"/>
          <w:lang w:val="es-ES"/>
        </w:rPr>
        <w:t>denunci</w:t>
      </w:r>
      <w:r w:rsidR="00B9407D">
        <w:rPr>
          <w:rFonts w:asciiTheme="majorHAnsi" w:hAnsiTheme="majorHAnsi"/>
          <w:sz w:val="20"/>
          <w:szCs w:val="20"/>
          <w:lang w:val="es-ES"/>
        </w:rPr>
        <w:t xml:space="preserve">ó </w:t>
      </w:r>
      <w:r w:rsidR="00E13A3E">
        <w:rPr>
          <w:rFonts w:asciiTheme="majorHAnsi" w:hAnsiTheme="majorHAnsi"/>
          <w:sz w:val="20"/>
          <w:szCs w:val="20"/>
          <w:lang w:val="es-ES"/>
        </w:rPr>
        <w:t>la violación del plazo razonable en el ámbito de la tramitación de los recursos</w:t>
      </w:r>
      <w:r w:rsidR="00B9407D">
        <w:rPr>
          <w:rFonts w:asciiTheme="majorHAnsi" w:hAnsiTheme="majorHAnsi"/>
          <w:sz w:val="20"/>
          <w:szCs w:val="20"/>
          <w:lang w:val="es-ES"/>
        </w:rPr>
        <w:t xml:space="preserve"> y</w:t>
      </w:r>
      <w:r w:rsidR="00E13A3E">
        <w:rPr>
          <w:rFonts w:asciiTheme="majorHAnsi" w:hAnsiTheme="majorHAnsi"/>
          <w:sz w:val="20"/>
          <w:szCs w:val="20"/>
          <w:lang w:val="es-ES"/>
        </w:rPr>
        <w:t xml:space="preserve"> solicit</w:t>
      </w:r>
      <w:r w:rsidR="00B9407D">
        <w:rPr>
          <w:rFonts w:asciiTheme="majorHAnsi" w:hAnsiTheme="majorHAnsi"/>
          <w:sz w:val="20"/>
          <w:szCs w:val="20"/>
          <w:lang w:val="es-ES"/>
        </w:rPr>
        <w:t>ó</w:t>
      </w:r>
      <w:r w:rsidR="00E13A3E">
        <w:rPr>
          <w:rFonts w:asciiTheme="majorHAnsi" w:hAnsiTheme="majorHAnsi"/>
          <w:sz w:val="20"/>
          <w:szCs w:val="20"/>
          <w:lang w:val="es-ES"/>
        </w:rPr>
        <w:t xml:space="preserve"> que se declarara prescripta la acción penal</w:t>
      </w:r>
      <w:r w:rsidR="00B9407D">
        <w:rPr>
          <w:rFonts w:asciiTheme="majorHAnsi" w:hAnsiTheme="majorHAnsi"/>
          <w:sz w:val="20"/>
          <w:szCs w:val="20"/>
          <w:lang w:val="es-ES"/>
        </w:rPr>
        <w:t>.</w:t>
      </w:r>
      <w:r w:rsidR="00E13A3E">
        <w:rPr>
          <w:rFonts w:asciiTheme="majorHAnsi" w:hAnsiTheme="majorHAnsi"/>
          <w:sz w:val="20"/>
          <w:szCs w:val="20"/>
          <w:lang w:val="es-ES"/>
        </w:rPr>
        <w:t xml:space="preserve"> </w:t>
      </w:r>
      <w:r w:rsidR="00B9407D">
        <w:rPr>
          <w:rFonts w:asciiTheme="majorHAnsi" w:hAnsiTheme="majorHAnsi"/>
          <w:sz w:val="20"/>
          <w:szCs w:val="20"/>
          <w:lang w:val="es-ES"/>
        </w:rPr>
        <w:t>L</w:t>
      </w:r>
      <w:r w:rsidR="00E13A3E">
        <w:rPr>
          <w:rFonts w:asciiTheme="majorHAnsi" w:hAnsiTheme="majorHAnsi"/>
          <w:sz w:val="20"/>
          <w:szCs w:val="20"/>
          <w:lang w:val="es-ES"/>
        </w:rPr>
        <w:t xml:space="preserve">a Suprema Corte de Justicia de la Provincia de Buenos Aires </w:t>
      </w:r>
      <w:r w:rsidR="00B9407D">
        <w:rPr>
          <w:rFonts w:asciiTheme="majorHAnsi" w:hAnsiTheme="majorHAnsi"/>
          <w:sz w:val="20"/>
          <w:szCs w:val="20"/>
          <w:lang w:val="es-ES"/>
        </w:rPr>
        <w:t xml:space="preserve">desechó el recurso </w:t>
      </w:r>
      <w:r w:rsidR="00E13A3E">
        <w:rPr>
          <w:rFonts w:asciiTheme="majorHAnsi" w:hAnsiTheme="majorHAnsi"/>
          <w:sz w:val="20"/>
          <w:szCs w:val="20"/>
          <w:lang w:val="es-ES"/>
        </w:rPr>
        <w:t xml:space="preserve">el 29 de febrero de 2012 porque el demandante no había presentado sus planteamientos sobre plazo razonable en la instancia previa. Esta decisión fue </w:t>
      </w:r>
      <w:r w:rsidR="00B9407D">
        <w:rPr>
          <w:rFonts w:asciiTheme="majorHAnsi" w:hAnsiTheme="majorHAnsi"/>
          <w:sz w:val="20"/>
          <w:szCs w:val="20"/>
          <w:lang w:val="es-ES"/>
        </w:rPr>
        <w:t xml:space="preserve">igualmente </w:t>
      </w:r>
      <w:r w:rsidR="00E13A3E">
        <w:rPr>
          <w:rFonts w:asciiTheme="majorHAnsi" w:hAnsiTheme="majorHAnsi"/>
          <w:sz w:val="20"/>
          <w:szCs w:val="20"/>
          <w:lang w:val="es-ES"/>
        </w:rPr>
        <w:t xml:space="preserve">impugnada por el Defensor Oficial mediante </w:t>
      </w:r>
      <w:r w:rsidR="00097311">
        <w:rPr>
          <w:rFonts w:asciiTheme="majorHAnsi" w:hAnsiTheme="majorHAnsi"/>
          <w:sz w:val="20"/>
          <w:szCs w:val="20"/>
          <w:lang w:val="es-ES"/>
        </w:rPr>
        <w:t xml:space="preserve">un </w:t>
      </w:r>
      <w:r w:rsidR="00E13A3E">
        <w:rPr>
          <w:rFonts w:asciiTheme="majorHAnsi" w:hAnsiTheme="majorHAnsi"/>
          <w:sz w:val="20"/>
          <w:szCs w:val="20"/>
          <w:lang w:val="es-ES"/>
        </w:rPr>
        <w:t>recurso extraordinario federal</w:t>
      </w:r>
      <w:r w:rsidR="00B9407D">
        <w:rPr>
          <w:rFonts w:asciiTheme="majorHAnsi" w:hAnsiTheme="majorHAnsi"/>
          <w:sz w:val="20"/>
          <w:szCs w:val="20"/>
          <w:lang w:val="es-ES"/>
        </w:rPr>
        <w:t>, que</w:t>
      </w:r>
      <w:r w:rsidR="00977883">
        <w:rPr>
          <w:rFonts w:asciiTheme="majorHAnsi" w:hAnsiTheme="majorHAnsi"/>
          <w:sz w:val="20"/>
          <w:szCs w:val="20"/>
          <w:lang w:val="es-ES"/>
        </w:rPr>
        <w:t xml:space="preserve"> fue declarado inadmisible por la Suprema Corte </w:t>
      </w:r>
      <w:r w:rsidR="00B9407D">
        <w:rPr>
          <w:rFonts w:asciiTheme="majorHAnsi" w:hAnsiTheme="majorHAnsi"/>
          <w:sz w:val="20"/>
          <w:szCs w:val="20"/>
          <w:lang w:val="es-ES"/>
        </w:rPr>
        <w:t>provincial</w:t>
      </w:r>
      <w:r w:rsidR="005C4537">
        <w:rPr>
          <w:rFonts w:asciiTheme="majorHAnsi" w:hAnsiTheme="majorHAnsi"/>
          <w:sz w:val="20"/>
          <w:szCs w:val="20"/>
          <w:lang w:val="es-ES"/>
        </w:rPr>
        <w:t xml:space="preserve"> el 9 de octubre de 2013. Luego se interpuso </w:t>
      </w:r>
      <w:r w:rsidR="00B9407D">
        <w:rPr>
          <w:rFonts w:asciiTheme="majorHAnsi" w:hAnsiTheme="majorHAnsi"/>
          <w:sz w:val="20"/>
          <w:szCs w:val="20"/>
          <w:lang w:val="es-ES"/>
        </w:rPr>
        <w:t xml:space="preserve">un </w:t>
      </w:r>
      <w:r w:rsidR="005C4537">
        <w:rPr>
          <w:rFonts w:asciiTheme="majorHAnsi" w:hAnsiTheme="majorHAnsi"/>
          <w:sz w:val="20"/>
          <w:szCs w:val="20"/>
          <w:lang w:val="es-ES"/>
        </w:rPr>
        <w:t>recurso de hecho o queja ante la Corte Suprema de Justicia de la Nación</w:t>
      </w:r>
      <w:r w:rsidR="00097311">
        <w:rPr>
          <w:rFonts w:asciiTheme="majorHAnsi" w:hAnsiTheme="majorHAnsi"/>
          <w:sz w:val="20"/>
          <w:szCs w:val="20"/>
          <w:lang w:val="es-ES"/>
        </w:rPr>
        <w:t>, que</w:t>
      </w:r>
      <w:r w:rsidR="005C4537">
        <w:rPr>
          <w:rFonts w:asciiTheme="majorHAnsi" w:hAnsiTheme="majorHAnsi"/>
          <w:sz w:val="20"/>
          <w:szCs w:val="20"/>
          <w:lang w:val="es-ES"/>
        </w:rPr>
        <w:t xml:space="preserve"> se declaró inad</w:t>
      </w:r>
      <w:r w:rsidR="0051279A">
        <w:rPr>
          <w:rFonts w:asciiTheme="majorHAnsi" w:hAnsiTheme="majorHAnsi"/>
          <w:sz w:val="20"/>
          <w:szCs w:val="20"/>
          <w:lang w:val="es-ES"/>
        </w:rPr>
        <w:t>misible el 2 de diciembre de 201</w:t>
      </w:r>
      <w:r w:rsidR="005C4537">
        <w:rPr>
          <w:rFonts w:asciiTheme="majorHAnsi" w:hAnsiTheme="majorHAnsi"/>
          <w:sz w:val="20"/>
          <w:szCs w:val="20"/>
          <w:lang w:val="es-ES"/>
        </w:rPr>
        <w:t xml:space="preserve">4 por </w:t>
      </w:r>
      <w:r w:rsidR="00B9692A">
        <w:rPr>
          <w:rFonts w:asciiTheme="majorHAnsi" w:hAnsiTheme="majorHAnsi"/>
          <w:sz w:val="20"/>
          <w:szCs w:val="20"/>
          <w:lang w:val="es-ES"/>
        </w:rPr>
        <w:t>incumplimiento de requisitos formales.</w:t>
      </w:r>
    </w:p>
    <w:p w14:paraId="63DF8416" w14:textId="77777777" w:rsidR="00DC61C7"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45CB37D" w14:textId="579E2E18" w:rsidR="005C4537" w:rsidRDefault="00E64861" w:rsidP="00DC61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Considera </w:t>
      </w:r>
      <w:r w:rsidR="00097311">
        <w:rPr>
          <w:rFonts w:asciiTheme="majorHAnsi" w:hAnsiTheme="majorHAnsi"/>
          <w:sz w:val="20"/>
          <w:szCs w:val="20"/>
          <w:lang w:val="es-ES"/>
        </w:rPr>
        <w:t xml:space="preserve">el Estado </w:t>
      </w:r>
      <w:r>
        <w:rPr>
          <w:rFonts w:asciiTheme="majorHAnsi" w:hAnsiTheme="majorHAnsi"/>
          <w:sz w:val="20"/>
          <w:szCs w:val="20"/>
          <w:lang w:val="es-ES"/>
        </w:rPr>
        <w:t>que la petición debe ser inadmitida con fundamento en el artículo 46.1(a) de la Convención Americana</w:t>
      </w:r>
      <w:r w:rsidR="00097311">
        <w:rPr>
          <w:rFonts w:asciiTheme="majorHAnsi" w:hAnsiTheme="majorHAnsi"/>
          <w:sz w:val="20"/>
          <w:szCs w:val="20"/>
          <w:lang w:val="es-ES"/>
        </w:rPr>
        <w:t>,</w:t>
      </w:r>
      <w:r>
        <w:rPr>
          <w:rFonts w:asciiTheme="majorHAnsi" w:hAnsiTheme="majorHAnsi"/>
          <w:sz w:val="20"/>
          <w:szCs w:val="20"/>
          <w:lang w:val="es-ES"/>
        </w:rPr>
        <w:t xml:space="preserve"> toda vez que el peticionario no agotó</w:t>
      </w:r>
      <w:r w:rsidR="005C4537">
        <w:rPr>
          <w:rFonts w:asciiTheme="majorHAnsi" w:hAnsiTheme="majorHAnsi"/>
          <w:sz w:val="20"/>
          <w:szCs w:val="20"/>
          <w:lang w:val="es-ES"/>
        </w:rPr>
        <w:t xml:space="preserve"> adecuadamente</w:t>
      </w:r>
      <w:r>
        <w:rPr>
          <w:rFonts w:asciiTheme="majorHAnsi" w:hAnsiTheme="majorHAnsi"/>
          <w:sz w:val="20"/>
          <w:szCs w:val="20"/>
          <w:lang w:val="es-ES"/>
        </w:rPr>
        <w:t xml:space="preserve"> el recurso de queja por denegación de recurso extraordinario fede</w:t>
      </w:r>
      <w:r w:rsidR="005F35E6">
        <w:rPr>
          <w:rFonts w:asciiTheme="majorHAnsi" w:hAnsiTheme="majorHAnsi"/>
          <w:sz w:val="20"/>
          <w:szCs w:val="20"/>
          <w:lang w:val="es-ES"/>
        </w:rPr>
        <w:t>ral</w:t>
      </w:r>
      <w:r w:rsidR="00097311">
        <w:rPr>
          <w:rFonts w:asciiTheme="majorHAnsi" w:hAnsiTheme="majorHAnsi"/>
          <w:sz w:val="20"/>
          <w:szCs w:val="20"/>
          <w:lang w:val="es-ES"/>
        </w:rPr>
        <w:t>, mediante</w:t>
      </w:r>
      <w:r w:rsidR="005F35E6">
        <w:rPr>
          <w:rFonts w:asciiTheme="majorHAnsi" w:hAnsiTheme="majorHAnsi"/>
          <w:sz w:val="20"/>
          <w:szCs w:val="20"/>
          <w:lang w:val="es-ES"/>
        </w:rPr>
        <w:t xml:space="preserve"> el cual </w:t>
      </w:r>
      <w:r w:rsidR="00097311">
        <w:rPr>
          <w:rFonts w:asciiTheme="majorHAnsi" w:hAnsiTheme="majorHAnsi"/>
          <w:sz w:val="20"/>
          <w:szCs w:val="20"/>
          <w:lang w:val="es-ES"/>
        </w:rPr>
        <w:t xml:space="preserve">podría haber </w:t>
      </w:r>
      <w:r>
        <w:rPr>
          <w:rFonts w:asciiTheme="majorHAnsi" w:hAnsiTheme="majorHAnsi"/>
          <w:sz w:val="20"/>
          <w:szCs w:val="20"/>
          <w:lang w:val="es-ES"/>
        </w:rPr>
        <w:t>cuestiona</w:t>
      </w:r>
      <w:r w:rsidR="00097311">
        <w:rPr>
          <w:rFonts w:asciiTheme="majorHAnsi" w:hAnsiTheme="majorHAnsi"/>
          <w:sz w:val="20"/>
          <w:szCs w:val="20"/>
          <w:lang w:val="es-ES"/>
        </w:rPr>
        <w:t>do</w:t>
      </w:r>
      <w:r>
        <w:rPr>
          <w:rFonts w:asciiTheme="majorHAnsi" w:hAnsiTheme="majorHAnsi"/>
          <w:sz w:val="20"/>
          <w:szCs w:val="20"/>
          <w:lang w:val="es-ES"/>
        </w:rPr>
        <w:t xml:space="preserve"> la sentencia definitiva dictada por el </w:t>
      </w:r>
      <w:r w:rsidR="00097311">
        <w:rPr>
          <w:rFonts w:asciiTheme="majorHAnsi" w:hAnsiTheme="majorHAnsi"/>
          <w:sz w:val="20"/>
          <w:szCs w:val="20"/>
          <w:lang w:val="es-ES"/>
        </w:rPr>
        <w:t>t</w:t>
      </w:r>
      <w:r>
        <w:rPr>
          <w:rFonts w:asciiTheme="majorHAnsi" w:hAnsiTheme="majorHAnsi"/>
          <w:sz w:val="20"/>
          <w:szCs w:val="20"/>
          <w:lang w:val="es-ES"/>
        </w:rPr>
        <w:t xml:space="preserve">ribunal </w:t>
      </w:r>
      <w:r w:rsidR="00097311">
        <w:rPr>
          <w:rFonts w:asciiTheme="majorHAnsi" w:hAnsiTheme="majorHAnsi"/>
          <w:sz w:val="20"/>
          <w:szCs w:val="20"/>
          <w:lang w:val="es-ES"/>
        </w:rPr>
        <w:t>s</w:t>
      </w:r>
      <w:r w:rsidR="005F35E6">
        <w:rPr>
          <w:rFonts w:asciiTheme="majorHAnsi" w:hAnsiTheme="majorHAnsi"/>
          <w:sz w:val="20"/>
          <w:szCs w:val="20"/>
          <w:lang w:val="es-ES"/>
        </w:rPr>
        <w:t>uperior.</w:t>
      </w:r>
      <w:r w:rsidR="005C4537">
        <w:rPr>
          <w:rFonts w:asciiTheme="majorHAnsi" w:hAnsiTheme="majorHAnsi"/>
          <w:sz w:val="20"/>
          <w:szCs w:val="20"/>
          <w:lang w:val="es-ES"/>
        </w:rPr>
        <w:t xml:space="preserve"> </w:t>
      </w:r>
      <w:r w:rsidR="00275C36">
        <w:rPr>
          <w:rFonts w:asciiTheme="majorHAnsi" w:hAnsiTheme="majorHAnsi"/>
          <w:sz w:val="20"/>
          <w:szCs w:val="20"/>
          <w:lang w:val="es-ES"/>
        </w:rPr>
        <w:t xml:space="preserve"> También </w:t>
      </w:r>
      <w:r w:rsidR="00097311">
        <w:rPr>
          <w:rFonts w:asciiTheme="majorHAnsi" w:hAnsiTheme="majorHAnsi"/>
          <w:sz w:val="20"/>
          <w:szCs w:val="20"/>
          <w:lang w:val="es-ES"/>
        </w:rPr>
        <w:t xml:space="preserve">sostiene </w:t>
      </w:r>
      <w:r w:rsidR="00275C36">
        <w:rPr>
          <w:rFonts w:asciiTheme="majorHAnsi" w:hAnsiTheme="majorHAnsi"/>
          <w:sz w:val="20"/>
          <w:szCs w:val="20"/>
          <w:lang w:val="es-ES"/>
        </w:rPr>
        <w:t xml:space="preserve">que los agravios relacionados con el derecho a ser juzgado en un plazo razonable o ser puesto en libertad y la ausencia de un recurso efectivo no fueron planteados </w:t>
      </w:r>
      <w:r w:rsidR="00097311">
        <w:rPr>
          <w:rFonts w:asciiTheme="majorHAnsi" w:hAnsiTheme="majorHAnsi"/>
          <w:sz w:val="20"/>
          <w:szCs w:val="20"/>
          <w:lang w:val="es-ES"/>
        </w:rPr>
        <w:t>oportunamente en el fuero interno, es decir durante la instrucción o la etapa recursiva de la condena</w:t>
      </w:r>
      <w:r w:rsidR="00275C36">
        <w:rPr>
          <w:rFonts w:asciiTheme="majorHAnsi" w:hAnsiTheme="majorHAnsi"/>
          <w:sz w:val="20"/>
          <w:szCs w:val="20"/>
          <w:lang w:val="es-ES"/>
        </w:rPr>
        <w:t xml:space="preserve">. Indica que </w:t>
      </w:r>
      <w:r w:rsidR="00675C43">
        <w:rPr>
          <w:rFonts w:asciiTheme="majorHAnsi" w:hAnsiTheme="majorHAnsi"/>
          <w:sz w:val="20"/>
          <w:szCs w:val="20"/>
          <w:lang w:val="es-ES"/>
        </w:rPr>
        <w:t>dicho planteamiento oportuno es un</w:t>
      </w:r>
      <w:r w:rsidR="00097311">
        <w:rPr>
          <w:rFonts w:asciiTheme="majorHAnsi" w:hAnsiTheme="majorHAnsi"/>
          <w:sz w:val="20"/>
          <w:szCs w:val="20"/>
          <w:lang w:val="es-ES"/>
        </w:rPr>
        <w:t xml:space="preserve"> requisito para la admisibilidad del recurso extraordinario federal</w:t>
      </w:r>
      <w:r w:rsidR="00675C43">
        <w:rPr>
          <w:rFonts w:asciiTheme="majorHAnsi" w:hAnsiTheme="majorHAnsi"/>
          <w:sz w:val="20"/>
          <w:szCs w:val="20"/>
          <w:lang w:val="es-ES"/>
        </w:rPr>
        <w:t xml:space="preserve"> establecido por la Corte Suprema de Justicia de la Nación</w:t>
      </w:r>
      <w:r w:rsidR="00097311">
        <w:rPr>
          <w:rStyle w:val="FootnoteReference"/>
          <w:rFonts w:asciiTheme="majorHAnsi" w:hAnsiTheme="majorHAnsi"/>
          <w:sz w:val="20"/>
          <w:szCs w:val="20"/>
          <w:lang w:val="es-ES"/>
        </w:rPr>
        <w:footnoteReference w:id="4"/>
      </w:r>
      <w:r w:rsidR="00675C43">
        <w:rPr>
          <w:rFonts w:asciiTheme="majorHAnsi" w:hAnsiTheme="majorHAnsi"/>
          <w:sz w:val="20"/>
          <w:szCs w:val="20"/>
          <w:lang w:val="es-ES"/>
        </w:rPr>
        <w:t>, cuyo incumplimiento llevó al rechazo de dicha acción</w:t>
      </w:r>
      <w:r w:rsidR="00571947">
        <w:rPr>
          <w:rFonts w:asciiTheme="majorHAnsi" w:hAnsiTheme="majorHAnsi"/>
          <w:sz w:val="20"/>
          <w:szCs w:val="20"/>
          <w:lang w:val="es-ES"/>
        </w:rPr>
        <w:t>.</w:t>
      </w:r>
      <w:r w:rsidR="003D7436">
        <w:rPr>
          <w:rFonts w:asciiTheme="majorHAnsi" w:hAnsiTheme="majorHAnsi"/>
          <w:sz w:val="20"/>
          <w:szCs w:val="20"/>
          <w:lang w:val="es-ES"/>
        </w:rPr>
        <w:t xml:space="preserve"> </w:t>
      </w:r>
      <w:r w:rsidR="00F329E7">
        <w:rPr>
          <w:rFonts w:asciiTheme="majorHAnsi" w:hAnsiTheme="majorHAnsi"/>
          <w:sz w:val="20"/>
          <w:szCs w:val="20"/>
          <w:lang w:val="es-ES"/>
        </w:rPr>
        <w:t xml:space="preserve">Asimismo, </w:t>
      </w:r>
      <w:r w:rsidR="003D7436">
        <w:rPr>
          <w:rFonts w:asciiTheme="majorHAnsi" w:hAnsiTheme="majorHAnsi"/>
          <w:sz w:val="20"/>
          <w:szCs w:val="20"/>
          <w:lang w:val="es-ES"/>
        </w:rPr>
        <w:t xml:space="preserve">indica </w:t>
      </w:r>
      <w:r w:rsidR="00675C43">
        <w:rPr>
          <w:rFonts w:asciiTheme="majorHAnsi" w:hAnsiTheme="majorHAnsi"/>
          <w:sz w:val="20"/>
          <w:szCs w:val="20"/>
          <w:lang w:val="es-ES"/>
        </w:rPr>
        <w:t xml:space="preserve">el Estado </w:t>
      </w:r>
      <w:r w:rsidR="003D7436">
        <w:rPr>
          <w:rFonts w:asciiTheme="majorHAnsi" w:hAnsiTheme="majorHAnsi"/>
          <w:sz w:val="20"/>
          <w:szCs w:val="20"/>
          <w:lang w:val="es-ES"/>
        </w:rPr>
        <w:t xml:space="preserve">que el recurso de queja </w:t>
      </w:r>
      <w:r w:rsidR="00675C43">
        <w:rPr>
          <w:rFonts w:asciiTheme="majorHAnsi" w:hAnsiTheme="majorHAnsi"/>
          <w:sz w:val="20"/>
          <w:szCs w:val="20"/>
          <w:lang w:val="es-ES"/>
        </w:rPr>
        <w:t xml:space="preserve">por denegación </w:t>
      </w:r>
      <w:r w:rsidR="003D7436">
        <w:rPr>
          <w:rFonts w:asciiTheme="majorHAnsi" w:hAnsiTheme="majorHAnsi"/>
          <w:sz w:val="20"/>
          <w:szCs w:val="20"/>
          <w:lang w:val="es-ES"/>
        </w:rPr>
        <w:t xml:space="preserve">del recurso extraordinario federal fue rechazado porque el recurrente no aportó </w:t>
      </w:r>
      <w:r w:rsidR="00675C43">
        <w:rPr>
          <w:rFonts w:asciiTheme="majorHAnsi" w:hAnsiTheme="majorHAnsi"/>
          <w:sz w:val="20"/>
          <w:szCs w:val="20"/>
          <w:lang w:val="es-ES"/>
        </w:rPr>
        <w:t xml:space="preserve">el </w:t>
      </w:r>
      <w:r w:rsidR="003D7436">
        <w:rPr>
          <w:rFonts w:asciiTheme="majorHAnsi" w:hAnsiTheme="majorHAnsi"/>
          <w:sz w:val="20"/>
          <w:szCs w:val="20"/>
          <w:lang w:val="es-ES"/>
        </w:rPr>
        <w:t>escrito de contestación del traslado</w:t>
      </w:r>
      <w:r w:rsidR="00750ECB">
        <w:rPr>
          <w:rStyle w:val="FootnoteReference"/>
          <w:rFonts w:asciiTheme="majorHAnsi" w:hAnsiTheme="majorHAnsi"/>
          <w:sz w:val="20"/>
          <w:szCs w:val="20"/>
          <w:lang w:val="es-ES"/>
        </w:rPr>
        <w:footnoteReference w:id="5"/>
      </w:r>
      <w:r w:rsidR="003D7436">
        <w:rPr>
          <w:rFonts w:asciiTheme="majorHAnsi" w:hAnsiTheme="majorHAnsi"/>
          <w:sz w:val="20"/>
          <w:szCs w:val="20"/>
          <w:lang w:val="es-ES"/>
        </w:rPr>
        <w:t xml:space="preserve">. </w:t>
      </w:r>
      <w:r w:rsidR="00571947">
        <w:rPr>
          <w:rFonts w:asciiTheme="majorHAnsi" w:hAnsiTheme="majorHAnsi"/>
          <w:sz w:val="20"/>
          <w:szCs w:val="20"/>
          <w:lang w:val="es-ES"/>
        </w:rPr>
        <w:t xml:space="preserve">Sostiene que el </w:t>
      </w:r>
      <w:r w:rsidR="00675C43">
        <w:rPr>
          <w:rFonts w:asciiTheme="majorHAnsi" w:hAnsiTheme="majorHAnsi"/>
          <w:sz w:val="20"/>
          <w:szCs w:val="20"/>
          <w:lang w:val="es-ES"/>
        </w:rPr>
        <w:t xml:space="preserve">planteamiento inoportuno de dichos agravios </w:t>
      </w:r>
      <w:r w:rsidR="00F329E7">
        <w:rPr>
          <w:rFonts w:asciiTheme="majorHAnsi" w:hAnsiTheme="majorHAnsi"/>
          <w:sz w:val="20"/>
          <w:szCs w:val="20"/>
          <w:lang w:val="es-ES"/>
        </w:rPr>
        <w:t>no permiti</w:t>
      </w:r>
      <w:r w:rsidR="00675C43">
        <w:rPr>
          <w:rFonts w:asciiTheme="majorHAnsi" w:hAnsiTheme="majorHAnsi"/>
          <w:sz w:val="20"/>
          <w:szCs w:val="20"/>
          <w:lang w:val="es-ES"/>
        </w:rPr>
        <w:t xml:space="preserve">ó </w:t>
      </w:r>
      <w:r w:rsidR="00F329E7">
        <w:rPr>
          <w:rFonts w:asciiTheme="majorHAnsi" w:hAnsiTheme="majorHAnsi"/>
          <w:sz w:val="20"/>
          <w:szCs w:val="20"/>
          <w:lang w:val="es-ES"/>
        </w:rPr>
        <w:t xml:space="preserve">que </w:t>
      </w:r>
      <w:r w:rsidR="00675C43">
        <w:rPr>
          <w:rFonts w:asciiTheme="majorHAnsi" w:hAnsiTheme="majorHAnsi"/>
          <w:sz w:val="20"/>
          <w:szCs w:val="20"/>
          <w:lang w:val="es-ES"/>
        </w:rPr>
        <w:t>l</w:t>
      </w:r>
      <w:r w:rsidR="00F329E7">
        <w:rPr>
          <w:rFonts w:asciiTheme="majorHAnsi" w:hAnsiTheme="majorHAnsi"/>
          <w:sz w:val="20"/>
          <w:szCs w:val="20"/>
          <w:lang w:val="es-ES"/>
        </w:rPr>
        <w:t>os tribunales</w:t>
      </w:r>
      <w:r w:rsidR="00571947">
        <w:rPr>
          <w:rFonts w:asciiTheme="majorHAnsi" w:hAnsiTheme="majorHAnsi"/>
          <w:sz w:val="20"/>
          <w:szCs w:val="20"/>
          <w:lang w:val="es-ES"/>
        </w:rPr>
        <w:t xml:space="preserve"> </w:t>
      </w:r>
      <w:r w:rsidR="00F329E7">
        <w:rPr>
          <w:rFonts w:asciiTheme="majorHAnsi" w:hAnsiTheme="majorHAnsi"/>
          <w:sz w:val="20"/>
          <w:szCs w:val="20"/>
          <w:lang w:val="es-ES"/>
        </w:rPr>
        <w:t xml:space="preserve">los </w:t>
      </w:r>
      <w:r w:rsidR="00675C43">
        <w:rPr>
          <w:rFonts w:asciiTheme="majorHAnsi" w:hAnsiTheme="majorHAnsi"/>
          <w:sz w:val="20"/>
          <w:szCs w:val="20"/>
          <w:lang w:val="es-ES"/>
        </w:rPr>
        <w:t>respond</w:t>
      </w:r>
      <w:r w:rsidR="00F329E7">
        <w:rPr>
          <w:rFonts w:asciiTheme="majorHAnsi" w:hAnsiTheme="majorHAnsi"/>
          <w:sz w:val="20"/>
          <w:szCs w:val="20"/>
          <w:lang w:val="es-ES"/>
        </w:rPr>
        <w:t>ieran</w:t>
      </w:r>
      <w:r w:rsidR="00675C43">
        <w:rPr>
          <w:rFonts w:asciiTheme="majorHAnsi" w:hAnsiTheme="majorHAnsi"/>
          <w:sz w:val="20"/>
          <w:szCs w:val="20"/>
          <w:lang w:val="es-ES"/>
        </w:rPr>
        <w:t xml:space="preserve">; </w:t>
      </w:r>
      <w:r w:rsidR="003D7436">
        <w:rPr>
          <w:rFonts w:asciiTheme="majorHAnsi" w:hAnsiTheme="majorHAnsi"/>
          <w:sz w:val="20"/>
          <w:szCs w:val="20"/>
          <w:lang w:val="es-ES"/>
        </w:rPr>
        <w:t xml:space="preserve">y que </w:t>
      </w:r>
      <w:r w:rsidR="00675C43">
        <w:rPr>
          <w:rFonts w:asciiTheme="majorHAnsi" w:hAnsiTheme="majorHAnsi"/>
          <w:sz w:val="20"/>
          <w:szCs w:val="20"/>
          <w:lang w:val="es-ES"/>
        </w:rPr>
        <w:t xml:space="preserve">el rechazo de </w:t>
      </w:r>
      <w:r w:rsidR="003D7436">
        <w:rPr>
          <w:rFonts w:asciiTheme="majorHAnsi" w:hAnsiTheme="majorHAnsi"/>
          <w:sz w:val="20"/>
          <w:szCs w:val="20"/>
          <w:lang w:val="es-ES"/>
        </w:rPr>
        <w:t xml:space="preserve">los recursos por incumplimiento de los requisitos </w:t>
      </w:r>
      <w:r w:rsidR="00675C43">
        <w:rPr>
          <w:rFonts w:asciiTheme="majorHAnsi" w:hAnsiTheme="majorHAnsi"/>
          <w:sz w:val="20"/>
          <w:szCs w:val="20"/>
          <w:lang w:val="es-ES"/>
        </w:rPr>
        <w:t xml:space="preserve">no </w:t>
      </w:r>
      <w:r w:rsidR="003D7436">
        <w:rPr>
          <w:rFonts w:asciiTheme="majorHAnsi" w:hAnsiTheme="majorHAnsi"/>
          <w:sz w:val="20"/>
          <w:szCs w:val="20"/>
          <w:lang w:val="es-ES"/>
        </w:rPr>
        <w:t>implica que h</w:t>
      </w:r>
      <w:r w:rsidR="00675C43">
        <w:rPr>
          <w:rFonts w:asciiTheme="majorHAnsi" w:hAnsiTheme="majorHAnsi"/>
          <w:sz w:val="20"/>
          <w:szCs w:val="20"/>
          <w:lang w:val="es-ES"/>
        </w:rPr>
        <w:t>ubieran</w:t>
      </w:r>
      <w:r w:rsidR="003D7436">
        <w:rPr>
          <w:rFonts w:asciiTheme="majorHAnsi" w:hAnsiTheme="majorHAnsi"/>
          <w:sz w:val="20"/>
          <w:szCs w:val="20"/>
          <w:lang w:val="es-ES"/>
        </w:rPr>
        <w:t xml:space="preserve"> sido inefectivos</w:t>
      </w:r>
      <w:r w:rsidR="00571947">
        <w:rPr>
          <w:rFonts w:asciiTheme="majorHAnsi" w:hAnsiTheme="majorHAnsi"/>
          <w:sz w:val="20"/>
          <w:szCs w:val="20"/>
          <w:lang w:val="es-ES"/>
        </w:rPr>
        <w:t>.</w:t>
      </w:r>
      <w:r w:rsidR="00B9692A">
        <w:rPr>
          <w:rFonts w:asciiTheme="majorHAnsi" w:hAnsiTheme="majorHAnsi"/>
          <w:sz w:val="20"/>
          <w:szCs w:val="20"/>
          <w:lang w:val="es-ES"/>
        </w:rPr>
        <w:t xml:space="preserve"> </w:t>
      </w:r>
      <w:r w:rsidR="00571947">
        <w:rPr>
          <w:rFonts w:asciiTheme="majorHAnsi" w:hAnsiTheme="majorHAnsi"/>
          <w:sz w:val="20"/>
          <w:szCs w:val="20"/>
          <w:lang w:val="es-ES"/>
        </w:rPr>
        <w:t>Por otra parte</w:t>
      </w:r>
      <w:r w:rsidR="005F35E6">
        <w:rPr>
          <w:rFonts w:asciiTheme="majorHAnsi" w:hAnsiTheme="majorHAnsi"/>
          <w:sz w:val="20"/>
          <w:szCs w:val="20"/>
          <w:lang w:val="es-ES"/>
        </w:rPr>
        <w:t xml:space="preserve">, </w:t>
      </w:r>
      <w:r w:rsidR="00F329E7">
        <w:rPr>
          <w:rFonts w:asciiTheme="majorHAnsi" w:hAnsiTheme="majorHAnsi"/>
          <w:sz w:val="20"/>
          <w:szCs w:val="20"/>
          <w:lang w:val="es-ES"/>
        </w:rPr>
        <w:t xml:space="preserve">el Estado sostiene </w:t>
      </w:r>
      <w:r w:rsidR="005F35E6">
        <w:rPr>
          <w:rFonts w:asciiTheme="majorHAnsi" w:hAnsiTheme="majorHAnsi"/>
          <w:sz w:val="20"/>
          <w:szCs w:val="20"/>
          <w:lang w:val="es-ES"/>
        </w:rPr>
        <w:t xml:space="preserve">que los recursos internos no se encontraban agotados </w:t>
      </w:r>
      <w:r w:rsidR="00F329E7">
        <w:rPr>
          <w:rFonts w:asciiTheme="majorHAnsi" w:hAnsiTheme="majorHAnsi"/>
          <w:sz w:val="20"/>
          <w:szCs w:val="20"/>
          <w:lang w:val="es-ES"/>
        </w:rPr>
        <w:t>en e</w:t>
      </w:r>
      <w:r w:rsidR="005F35E6">
        <w:rPr>
          <w:rFonts w:asciiTheme="majorHAnsi" w:hAnsiTheme="majorHAnsi"/>
          <w:sz w:val="20"/>
          <w:szCs w:val="20"/>
          <w:lang w:val="es-ES"/>
        </w:rPr>
        <w:t xml:space="preserve">l momento de presentarse la petición, </w:t>
      </w:r>
      <w:r w:rsidR="00F329E7">
        <w:rPr>
          <w:rFonts w:asciiTheme="majorHAnsi" w:hAnsiTheme="majorHAnsi"/>
          <w:sz w:val="20"/>
          <w:szCs w:val="20"/>
          <w:lang w:val="es-ES"/>
        </w:rPr>
        <w:t xml:space="preserve">lo que se </w:t>
      </w:r>
      <w:r w:rsidR="005F35E6">
        <w:rPr>
          <w:rFonts w:asciiTheme="majorHAnsi" w:hAnsiTheme="majorHAnsi"/>
          <w:sz w:val="20"/>
          <w:szCs w:val="20"/>
          <w:lang w:val="es-ES"/>
        </w:rPr>
        <w:t xml:space="preserve">evidencia </w:t>
      </w:r>
      <w:r w:rsidR="00F329E7">
        <w:rPr>
          <w:rFonts w:asciiTheme="majorHAnsi" w:hAnsiTheme="majorHAnsi"/>
          <w:sz w:val="20"/>
          <w:szCs w:val="20"/>
          <w:lang w:val="es-ES"/>
        </w:rPr>
        <w:t>por el hecho de</w:t>
      </w:r>
      <w:r w:rsidR="005F35E6">
        <w:rPr>
          <w:rFonts w:asciiTheme="majorHAnsi" w:hAnsiTheme="majorHAnsi"/>
          <w:sz w:val="20"/>
          <w:szCs w:val="20"/>
          <w:lang w:val="es-ES"/>
        </w:rPr>
        <w:t xml:space="preserve"> que el Defensor Oficial de Casación continuó interponiendo recursos a favor de la presunta víctima con posterioridad a la presentación de la petición ante la C</w:t>
      </w:r>
      <w:r w:rsidR="00F329E7">
        <w:rPr>
          <w:rFonts w:asciiTheme="majorHAnsi" w:hAnsiTheme="majorHAnsi"/>
          <w:sz w:val="20"/>
          <w:szCs w:val="20"/>
          <w:lang w:val="es-ES"/>
        </w:rPr>
        <w:t>IDH</w:t>
      </w:r>
      <w:r w:rsidR="005F35E6">
        <w:rPr>
          <w:rFonts w:asciiTheme="majorHAnsi" w:hAnsiTheme="majorHAnsi"/>
          <w:sz w:val="20"/>
          <w:szCs w:val="20"/>
          <w:lang w:val="es-ES"/>
        </w:rPr>
        <w:t xml:space="preserve">. </w:t>
      </w:r>
    </w:p>
    <w:p w14:paraId="434F3176" w14:textId="77777777" w:rsidR="00DC61C7" w:rsidRDefault="00DC61C7" w:rsidP="00F329E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87FF9E5" w14:textId="4F08CF0F" w:rsidR="0065447B" w:rsidRDefault="005375D4" w:rsidP="00DC61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El </w:t>
      </w:r>
      <w:r w:rsidR="008550E4">
        <w:rPr>
          <w:rFonts w:asciiTheme="majorHAnsi" w:hAnsiTheme="majorHAnsi"/>
          <w:sz w:val="20"/>
          <w:szCs w:val="20"/>
          <w:lang w:val="es-ES"/>
        </w:rPr>
        <w:t xml:space="preserve">Estado </w:t>
      </w:r>
      <w:r>
        <w:rPr>
          <w:rFonts w:asciiTheme="majorHAnsi" w:hAnsiTheme="majorHAnsi"/>
          <w:sz w:val="20"/>
          <w:szCs w:val="20"/>
          <w:lang w:val="es-ES"/>
        </w:rPr>
        <w:t xml:space="preserve">alega asimismo </w:t>
      </w:r>
      <w:r w:rsidR="003D7436">
        <w:rPr>
          <w:rFonts w:asciiTheme="majorHAnsi" w:hAnsiTheme="majorHAnsi"/>
          <w:sz w:val="20"/>
          <w:szCs w:val="20"/>
          <w:lang w:val="es-ES"/>
        </w:rPr>
        <w:t>que</w:t>
      </w:r>
      <w:r w:rsidR="00F329E7">
        <w:rPr>
          <w:rFonts w:asciiTheme="majorHAnsi" w:hAnsiTheme="majorHAnsi"/>
          <w:sz w:val="20"/>
          <w:szCs w:val="20"/>
          <w:lang w:val="es-ES"/>
        </w:rPr>
        <w:t xml:space="preserve"> no se agotaron</w:t>
      </w:r>
      <w:r w:rsidR="003D7436">
        <w:rPr>
          <w:rFonts w:asciiTheme="majorHAnsi" w:hAnsiTheme="majorHAnsi"/>
          <w:sz w:val="20"/>
          <w:szCs w:val="20"/>
          <w:lang w:val="es-ES"/>
        </w:rPr>
        <w:t xml:space="preserve"> los recursos internos respecto </w:t>
      </w:r>
      <w:r>
        <w:rPr>
          <w:rFonts w:asciiTheme="majorHAnsi" w:hAnsiTheme="majorHAnsi"/>
          <w:sz w:val="20"/>
          <w:szCs w:val="20"/>
          <w:lang w:val="es-ES"/>
        </w:rPr>
        <w:t>a la presunta violación de</w:t>
      </w:r>
      <w:r w:rsidR="00F329E7">
        <w:rPr>
          <w:rFonts w:asciiTheme="majorHAnsi" w:hAnsiTheme="majorHAnsi"/>
          <w:sz w:val="20"/>
          <w:szCs w:val="20"/>
          <w:lang w:val="es-ES"/>
        </w:rPr>
        <w:t xml:space="preserve">l derecho a la libertad personal, </w:t>
      </w:r>
      <w:r w:rsidR="002765E5">
        <w:rPr>
          <w:rFonts w:asciiTheme="majorHAnsi" w:hAnsiTheme="majorHAnsi"/>
          <w:sz w:val="20"/>
          <w:szCs w:val="20"/>
          <w:lang w:val="es-ES"/>
        </w:rPr>
        <w:t xml:space="preserve">puesto que sólo una de las </w:t>
      </w:r>
      <w:r w:rsidR="00D276EA">
        <w:rPr>
          <w:rFonts w:asciiTheme="majorHAnsi" w:hAnsiTheme="majorHAnsi"/>
          <w:sz w:val="20"/>
          <w:szCs w:val="20"/>
          <w:lang w:val="es-ES"/>
        </w:rPr>
        <w:t xml:space="preserve">denegatorias de excarcelación </w:t>
      </w:r>
      <w:r w:rsidR="00F329E7">
        <w:rPr>
          <w:rFonts w:asciiTheme="majorHAnsi" w:hAnsiTheme="majorHAnsi"/>
          <w:sz w:val="20"/>
          <w:szCs w:val="20"/>
          <w:lang w:val="es-ES"/>
        </w:rPr>
        <w:t xml:space="preserve">de la presunta víctima </w:t>
      </w:r>
      <w:r w:rsidR="00D276EA">
        <w:rPr>
          <w:rFonts w:asciiTheme="majorHAnsi" w:hAnsiTheme="majorHAnsi"/>
          <w:sz w:val="20"/>
          <w:szCs w:val="20"/>
          <w:lang w:val="es-ES"/>
        </w:rPr>
        <w:t xml:space="preserve">fue recurrida mediante </w:t>
      </w:r>
      <w:r w:rsidR="00F329E7">
        <w:rPr>
          <w:rFonts w:asciiTheme="majorHAnsi" w:hAnsiTheme="majorHAnsi"/>
          <w:sz w:val="20"/>
          <w:szCs w:val="20"/>
          <w:lang w:val="es-ES"/>
        </w:rPr>
        <w:t xml:space="preserve">un </w:t>
      </w:r>
      <w:r w:rsidR="00D276EA">
        <w:rPr>
          <w:rFonts w:asciiTheme="majorHAnsi" w:hAnsiTheme="majorHAnsi"/>
          <w:sz w:val="20"/>
          <w:szCs w:val="20"/>
          <w:lang w:val="es-ES"/>
        </w:rPr>
        <w:t>recurso de inaplicabilidad de la ley</w:t>
      </w:r>
      <w:r w:rsidR="00F329E7">
        <w:rPr>
          <w:rFonts w:asciiTheme="majorHAnsi" w:hAnsiTheme="majorHAnsi"/>
          <w:sz w:val="20"/>
          <w:szCs w:val="20"/>
          <w:lang w:val="es-ES"/>
        </w:rPr>
        <w:t>;</w:t>
      </w:r>
      <w:r w:rsidR="00D276EA">
        <w:rPr>
          <w:rFonts w:asciiTheme="majorHAnsi" w:hAnsiTheme="majorHAnsi"/>
          <w:sz w:val="20"/>
          <w:szCs w:val="20"/>
          <w:lang w:val="es-ES"/>
        </w:rPr>
        <w:t xml:space="preserve"> e incluso en </w:t>
      </w:r>
      <w:r w:rsidR="00F329E7">
        <w:rPr>
          <w:rFonts w:asciiTheme="majorHAnsi" w:hAnsiTheme="majorHAnsi"/>
          <w:sz w:val="20"/>
          <w:szCs w:val="20"/>
          <w:lang w:val="es-ES"/>
        </w:rPr>
        <w:t xml:space="preserve">dicho procedimiento </w:t>
      </w:r>
      <w:r w:rsidR="00D276EA">
        <w:rPr>
          <w:rFonts w:asciiTheme="majorHAnsi" w:hAnsiTheme="majorHAnsi"/>
          <w:sz w:val="20"/>
          <w:szCs w:val="20"/>
          <w:lang w:val="es-ES"/>
        </w:rPr>
        <w:t xml:space="preserve">no se agotó el recurso extraordinario federal ni el de queja contra </w:t>
      </w:r>
      <w:r w:rsidR="00F329E7">
        <w:rPr>
          <w:rFonts w:asciiTheme="majorHAnsi" w:hAnsiTheme="majorHAnsi"/>
          <w:sz w:val="20"/>
          <w:szCs w:val="20"/>
          <w:lang w:val="es-ES"/>
        </w:rPr>
        <w:t xml:space="preserve">la correspondiente </w:t>
      </w:r>
      <w:r w:rsidR="00D276EA">
        <w:rPr>
          <w:rFonts w:asciiTheme="majorHAnsi" w:hAnsiTheme="majorHAnsi"/>
          <w:sz w:val="20"/>
          <w:szCs w:val="20"/>
          <w:lang w:val="es-ES"/>
        </w:rPr>
        <w:t>denegatoria. Alega que estos recursos eran adecuados y eficaces</w:t>
      </w:r>
      <w:r w:rsidR="00F329E7">
        <w:rPr>
          <w:rFonts w:asciiTheme="majorHAnsi" w:hAnsiTheme="majorHAnsi"/>
          <w:sz w:val="20"/>
          <w:szCs w:val="20"/>
          <w:lang w:val="es-ES"/>
        </w:rPr>
        <w:t>,</w:t>
      </w:r>
      <w:r w:rsidR="00D276EA">
        <w:rPr>
          <w:rFonts w:asciiTheme="majorHAnsi" w:hAnsiTheme="majorHAnsi"/>
          <w:sz w:val="20"/>
          <w:szCs w:val="20"/>
          <w:lang w:val="es-ES"/>
        </w:rPr>
        <w:t xml:space="preserve"> y que la jurisprudencia de la Corte Suprema de Justicia de la Nación ha reconocido </w:t>
      </w:r>
      <w:r w:rsidR="00F329E7">
        <w:rPr>
          <w:rFonts w:asciiTheme="majorHAnsi" w:hAnsiTheme="majorHAnsi"/>
          <w:sz w:val="20"/>
          <w:szCs w:val="20"/>
          <w:lang w:val="es-ES"/>
        </w:rPr>
        <w:t>su</w:t>
      </w:r>
      <w:r w:rsidR="00D276EA">
        <w:rPr>
          <w:rFonts w:asciiTheme="majorHAnsi" w:hAnsiTheme="majorHAnsi"/>
          <w:sz w:val="20"/>
          <w:szCs w:val="20"/>
          <w:lang w:val="es-ES"/>
        </w:rPr>
        <w:t xml:space="preserve"> competencia para revisar </w:t>
      </w:r>
      <w:r w:rsidR="00F329E7">
        <w:rPr>
          <w:rFonts w:asciiTheme="majorHAnsi" w:hAnsiTheme="majorHAnsi"/>
          <w:sz w:val="20"/>
          <w:szCs w:val="20"/>
          <w:lang w:val="es-ES"/>
        </w:rPr>
        <w:t xml:space="preserve">cuestiones de excarcelación </w:t>
      </w:r>
      <w:r w:rsidR="00D276EA">
        <w:rPr>
          <w:rFonts w:asciiTheme="majorHAnsi" w:hAnsiTheme="majorHAnsi"/>
          <w:sz w:val="20"/>
          <w:szCs w:val="20"/>
          <w:lang w:val="es-ES"/>
        </w:rPr>
        <w:t xml:space="preserve">mediante el recurso extraordinario. </w:t>
      </w:r>
      <w:r w:rsidR="0065447B">
        <w:rPr>
          <w:rFonts w:asciiTheme="majorHAnsi" w:hAnsiTheme="majorHAnsi"/>
          <w:sz w:val="20"/>
          <w:szCs w:val="20"/>
          <w:lang w:val="es-ES"/>
        </w:rPr>
        <w:t xml:space="preserve">Destaca </w:t>
      </w:r>
      <w:r w:rsidR="008550E4">
        <w:rPr>
          <w:rFonts w:asciiTheme="majorHAnsi" w:hAnsiTheme="majorHAnsi"/>
          <w:sz w:val="20"/>
          <w:szCs w:val="20"/>
          <w:lang w:val="es-ES"/>
        </w:rPr>
        <w:t xml:space="preserve">además </w:t>
      </w:r>
      <w:r w:rsidR="0065447B">
        <w:rPr>
          <w:rFonts w:asciiTheme="majorHAnsi" w:hAnsiTheme="majorHAnsi"/>
          <w:sz w:val="20"/>
          <w:szCs w:val="20"/>
          <w:lang w:val="es-ES"/>
        </w:rPr>
        <w:t xml:space="preserve">que, conforme a la jurisprudencia del </w:t>
      </w:r>
      <w:r w:rsidR="008550E4">
        <w:rPr>
          <w:rFonts w:asciiTheme="majorHAnsi" w:hAnsiTheme="majorHAnsi"/>
          <w:sz w:val="20"/>
          <w:szCs w:val="20"/>
          <w:lang w:val="es-ES"/>
        </w:rPr>
        <w:t>s</w:t>
      </w:r>
      <w:r w:rsidR="0065447B">
        <w:rPr>
          <w:rFonts w:asciiTheme="majorHAnsi" w:hAnsiTheme="majorHAnsi"/>
          <w:sz w:val="20"/>
          <w:szCs w:val="20"/>
          <w:lang w:val="es-ES"/>
        </w:rPr>
        <w:t xml:space="preserve">istema </w:t>
      </w:r>
      <w:r w:rsidR="008550E4">
        <w:rPr>
          <w:rFonts w:asciiTheme="majorHAnsi" w:hAnsiTheme="majorHAnsi"/>
          <w:sz w:val="20"/>
          <w:szCs w:val="20"/>
          <w:lang w:val="es-ES"/>
        </w:rPr>
        <w:t>i</w:t>
      </w:r>
      <w:r w:rsidR="0065447B">
        <w:rPr>
          <w:rFonts w:asciiTheme="majorHAnsi" w:hAnsiTheme="majorHAnsi"/>
          <w:sz w:val="20"/>
          <w:szCs w:val="20"/>
          <w:lang w:val="es-ES"/>
        </w:rPr>
        <w:t xml:space="preserve">nteramericano y la posición del peticionario, la solicitud de excarcelación y su denegatoria es suficiente para agotar los recursos </w:t>
      </w:r>
      <w:r w:rsidR="0065447B">
        <w:rPr>
          <w:rFonts w:asciiTheme="majorHAnsi" w:hAnsiTheme="majorHAnsi"/>
          <w:sz w:val="20"/>
          <w:szCs w:val="20"/>
          <w:lang w:val="es-ES"/>
        </w:rPr>
        <w:lastRenderedPageBreak/>
        <w:t xml:space="preserve">internos con respecto a la prisión preventiva. Por esta razón, </w:t>
      </w:r>
      <w:r w:rsidR="008550E4">
        <w:rPr>
          <w:rFonts w:asciiTheme="majorHAnsi" w:hAnsiTheme="majorHAnsi"/>
          <w:sz w:val="20"/>
          <w:szCs w:val="20"/>
          <w:lang w:val="es-ES"/>
        </w:rPr>
        <w:t xml:space="preserve">señala que la petición </w:t>
      </w:r>
      <w:r w:rsidR="008550E4" w:rsidRPr="0065447B">
        <w:rPr>
          <w:rFonts w:asciiTheme="majorHAnsi" w:hAnsiTheme="majorHAnsi"/>
          <w:sz w:val="20"/>
          <w:szCs w:val="20"/>
          <w:lang w:val="es-ES"/>
        </w:rPr>
        <w:t xml:space="preserve">es extemporánea en </w:t>
      </w:r>
      <w:r w:rsidR="008550E4">
        <w:rPr>
          <w:rFonts w:asciiTheme="majorHAnsi" w:hAnsiTheme="majorHAnsi"/>
          <w:sz w:val="20"/>
          <w:szCs w:val="20"/>
          <w:lang w:val="es-ES"/>
        </w:rPr>
        <w:t>lo</w:t>
      </w:r>
      <w:r w:rsidR="008550E4" w:rsidRPr="0065447B">
        <w:rPr>
          <w:rFonts w:asciiTheme="majorHAnsi" w:hAnsiTheme="majorHAnsi"/>
          <w:sz w:val="20"/>
          <w:szCs w:val="20"/>
          <w:lang w:val="es-ES"/>
        </w:rPr>
        <w:t xml:space="preserve"> </w:t>
      </w:r>
      <w:r w:rsidR="008550E4">
        <w:rPr>
          <w:rFonts w:asciiTheme="majorHAnsi" w:hAnsiTheme="majorHAnsi"/>
          <w:sz w:val="20"/>
          <w:szCs w:val="20"/>
          <w:lang w:val="es-ES"/>
        </w:rPr>
        <w:t>referente</w:t>
      </w:r>
      <w:r w:rsidR="008550E4" w:rsidRPr="0065447B">
        <w:rPr>
          <w:rFonts w:asciiTheme="majorHAnsi" w:hAnsiTheme="majorHAnsi"/>
          <w:sz w:val="20"/>
          <w:szCs w:val="20"/>
          <w:lang w:val="es-ES"/>
        </w:rPr>
        <w:t xml:space="preserve"> al derecho a la libertad personal de la presunta víctima</w:t>
      </w:r>
      <w:r w:rsidR="008550E4">
        <w:rPr>
          <w:rFonts w:asciiTheme="majorHAnsi" w:hAnsiTheme="majorHAnsi"/>
          <w:sz w:val="20"/>
          <w:szCs w:val="20"/>
          <w:lang w:val="es-ES"/>
        </w:rPr>
        <w:t xml:space="preserve">, pues </w:t>
      </w:r>
      <w:r w:rsidR="0065447B">
        <w:rPr>
          <w:rFonts w:asciiTheme="majorHAnsi" w:hAnsiTheme="majorHAnsi"/>
          <w:sz w:val="20"/>
          <w:szCs w:val="20"/>
          <w:lang w:val="es-ES"/>
        </w:rPr>
        <w:t xml:space="preserve">la petición </w:t>
      </w:r>
      <w:r w:rsidR="008550E4">
        <w:rPr>
          <w:rFonts w:asciiTheme="majorHAnsi" w:hAnsiTheme="majorHAnsi"/>
          <w:sz w:val="20"/>
          <w:szCs w:val="20"/>
          <w:lang w:val="es-ES"/>
        </w:rPr>
        <w:t xml:space="preserve">debió presentarse </w:t>
      </w:r>
      <w:r w:rsidR="0065447B">
        <w:rPr>
          <w:rFonts w:asciiTheme="majorHAnsi" w:hAnsiTheme="majorHAnsi"/>
          <w:sz w:val="20"/>
          <w:szCs w:val="20"/>
          <w:lang w:val="es-ES"/>
        </w:rPr>
        <w:t>dentro de los seis meses posteriores a la denegatoria de sus solicitudes de excarcelación en 2003, 2007 y 2008.</w:t>
      </w:r>
    </w:p>
    <w:p w14:paraId="5C5117DB" w14:textId="77777777" w:rsidR="00DC61C7" w:rsidRDefault="00DC61C7" w:rsidP="00F329E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5EA9728" w14:textId="1BCB6FED" w:rsidR="006629DC" w:rsidRPr="004506FE" w:rsidRDefault="00F329E7" w:rsidP="00DC61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El Estado s</w:t>
      </w:r>
      <w:r w:rsidR="00D276EA">
        <w:rPr>
          <w:rFonts w:asciiTheme="majorHAnsi" w:hAnsiTheme="majorHAnsi"/>
          <w:sz w:val="20"/>
          <w:szCs w:val="20"/>
          <w:lang w:val="es-ES"/>
        </w:rPr>
        <w:t xml:space="preserve">eñala además que la petición debe ser inadmitida con fundamento en el artículo 47 de la Convención americana porque los hechos expuestos no caracterizan </w:t>
      </w:r>
      <w:r w:rsidR="00DC6B1E">
        <w:rPr>
          <w:rFonts w:asciiTheme="majorHAnsi" w:hAnsiTheme="majorHAnsi"/>
          <w:sz w:val="20"/>
          <w:szCs w:val="20"/>
          <w:lang w:val="es-ES"/>
        </w:rPr>
        <w:t xml:space="preserve">posibles </w:t>
      </w:r>
      <w:r w:rsidR="00D276EA">
        <w:rPr>
          <w:rFonts w:asciiTheme="majorHAnsi" w:hAnsiTheme="majorHAnsi"/>
          <w:sz w:val="20"/>
          <w:szCs w:val="20"/>
          <w:lang w:val="es-ES"/>
        </w:rPr>
        <w:t>vio</w:t>
      </w:r>
      <w:r w:rsidR="004506FE">
        <w:rPr>
          <w:rFonts w:asciiTheme="majorHAnsi" w:hAnsiTheme="majorHAnsi"/>
          <w:sz w:val="20"/>
          <w:szCs w:val="20"/>
          <w:lang w:val="es-ES"/>
        </w:rPr>
        <w:t>laciones</w:t>
      </w:r>
      <w:r w:rsidR="00DC6B1E">
        <w:rPr>
          <w:rFonts w:asciiTheme="majorHAnsi" w:hAnsiTheme="majorHAnsi"/>
          <w:sz w:val="20"/>
          <w:szCs w:val="20"/>
          <w:lang w:val="es-ES"/>
        </w:rPr>
        <w:t xml:space="preserve"> de</w:t>
      </w:r>
      <w:r w:rsidR="004506FE">
        <w:rPr>
          <w:rFonts w:asciiTheme="majorHAnsi" w:hAnsiTheme="majorHAnsi"/>
          <w:sz w:val="20"/>
          <w:szCs w:val="20"/>
          <w:lang w:val="es-ES"/>
        </w:rPr>
        <w:t xml:space="preserve"> derechos humanos. </w:t>
      </w:r>
      <w:r w:rsidR="00DC6B1E">
        <w:rPr>
          <w:rFonts w:asciiTheme="majorHAnsi" w:hAnsiTheme="majorHAnsi"/>
          <w:sz w:val="20"/>
          <w:szCs w:val="20"/>
          <w:lang w:val="es-ES"/>
        </w:rPr>
        <w:t>Afirma</w:t>
      </w:r>
      <w:r w:rsidR="004506FE">
        <w:rPr>
          <w:rFonts w:asciiTheme="majorHAnsi" w:hAnsiTheme="majorHAnsi"/>
          <w:sz w:val="20"/>
          <w:szCs w:val="20"/>
          <w:lang w:val="es-ES"/>
        </w:rPr>
        <w:t xml:space="preserve"> </w:t>
      </w:r>
      <w:r w:rsidR="00E401E9" w:rsidRPr="004506FE">
        <w:rPr>
          <w:rFonts w:asciiTheme="majorHAnsi" w:hAnsiTheme="majorHAnsi"/>
          <w:sz w:val="20"/>
          <w:szCs w:val="20"/>
          <w:lang w:val="es-ES"/>
        </w:rPr>
        <w:t>que l</w:t>
      </w:r>
      <w:r w:rsidR="004506FE">
        <w:rPr>
          <w:rFonts w:asciiTheme="majorHAnsi" w:hAnsiTheme="majorHAnsi"/>
          <w:sz w:val="20"/>
          <w:szCs w:val="20"/>
          <w:lang w:val="es-ES"/>
        </w:rPr>
        <w:t>a privación de libertad de</w:t>
      </w:r>
      <w:r w:rsidR="00DC6B1E">
        <w:rPr>
          <w:rFonts w:asciiTheme="majorHAnsi" w:hAnsiTheme="majorHAnsi"/>
          <w:sz w:val="20"/>
          <w:szCs w:val="20"/>
          <w:lang w:val="es-ES"/>
        </w:rPr>
        <w:t xml:space="preserve"> </w:t>
      </w:r>
      <w:r w:rsidR="004506FE">
        <w:rPr>
          <w:rFonts w:asciiTheme="majorHAnsi" w:hAnsiTheme="majorHAnsi"/>
          <w:sz w:val="20"/>
          <w:szCs w:val="20"/>
          <w:lang w:val="es-ES"/>
        </w:rPr>
        <w:t>l</w:t>
      </w:r>
      <w:r w:rsidR="00DC6B1E">
        <w:rPr>
          <w:rFonts w:asciiTheme="majorHAnsi" w:hAnsiTheme="majorHAnsi"/>
          <w:sz w:val="20"/>
          <w:szCs w:val="20"/>
          <w:lang w:val="es-ES"/>
        </w:rPr>
        <w:t>a presunta víctima tuvo lugar</w:t>
      </w:r>
      <w:r w:rsidR="004506FE">
        <w:rPr>
          <w:rFonts w:asciiTheme="majorHAnsi" w:hAnsiTheme="majorHAnsi"/>
          <w:sz w:val="20"/>
          <w:szCs w:val="20"/>
          <w:lang w:val="es-ES"/>
        </w:rPr>
        <w:t xml:space="preserve"> conforme a</w:t>
      </w:r>
      <w:r w:rsidR="004E6075" w:rsidRPr="004506FE">
        <w:rPr>
          <w:rFonts w:asciiTheme="majorHAnsi" w:hAnsiTheme="majorHAnsi"/>
          <w:sz w:val="20"/>
          <w:szCs w:val="20"/>
          <w:lang w:val="es-ES"/>
        </w:rPr>
        <w:t xml:space="preserve"> la normativa nacion</w:t>
      </w:r>
      <w:r w:rsidR="004506FE">
        <w:rPr>
          <w:rFonts w:asciiTheme="majorHAnsi" w:hAnsiTheme="majorHAnsi"/>
          <w:sz w:val="20"/>
          <w:szCs w:val="20"/>
          <w:lang w:val="es-ES"/>
        </w:rPr>
        <w:t>al y el sistema procesal de la Provincia de B</w:t>
      </w:r>
      <w:r w:rsidR="004E6075" w:rsidRPr="004506FE">
        <w:rPr>
          <w:rFonts w:asciiTheme="majorHAnsi" w:hAnsiTheme="majorHAnsi"/>
          <w:sz w:val="20"/>
          <w:szCs w:val="20"/>
          <w:lang w:val="es-ES"/>
        </w:rPr>
        <w:t xml:space="preserve">uenos </w:t>
      </w:r>
      <w:r w:rsidR="00DC6B1E">
        <w:rPr>
          <w:rFonts w:asciiTheme="majorHAnsi" w:hAnsiTheme="majorHAnsi"/>
          <w:sz w:val="20"/>
          <w:szCs w:val="20"/>
          <w:lang w:val="es-ES"/>
        </w:rPr>
        <w:t>A</w:t>
      </w:r>
      <w:r w:rsidR="004E6075" w:rsidRPr="004506FE">
        <w:rPr>
          <w:rFonts w:asciiTheme="majorHAnsi" w:hAnsiTheme="majorHAnsi"/>
          <w:sz w:val="20"/>
          <w:szCs w:val="20"/>
          <w:lang w:val="es-ES"/>
        </w:rPr>
        <w:t>ires</w:t>
      </w:r>
      <w:r w:rsidR="00DC6B1E">
        <w:rPr>
          <w:rFonts w:asciiTheme="majorHAnsi" w:hAnsiTheme="majorHAnsi"/>
          <w:sz w:val="20"/>
          <w:szCs w:val="20"/>
          <w:lang w:val="es-ES"/>
        </w:rPr>
        <w:t>;</w:t>
      </w:r>
      <w:r w:rsidR="004E6075" w:rsidRPr="004506FE">
        <w:rPr>
          <w:rFonts w:asciiTheme="majorHAnsi" w:hAnsiTheme="majorHAnsi"/>
          <w:sz w:val="20"/>
          <w:szCs w:val="20"/>
          <w:lang w:val="es-ES"/>
        </w:rPr>
        <w:t xml:space="preserve"> </w:t>
      </w:r>
      <w:r w:rsidR="004E6075" w:rsidRPr="004506FE">
        <w:rPr>
          <w:rFonts w:asciiTheme="majorHAnsi" w:hAnsiTheme="majorHAnsi"/>
          <w:sz w:val="20"/>
          <w:szCs w:val="20"/>
          <w:lang w:val="es-VE"/>
        </w:rPr>
        <w:t xml:space="preserve">y </w:t>
      </w:r>
      <w:r w:rsidR="00DC6B1E">
        <w:rPr>
          <w:rFonts w:asciiTheme="majorHAnsi" w:hAnsiTheme="majorHAnsi"/>
          <w:sz w:val="20"/>
          <w:szCs w:val="20"/>
          <w:lang w:val="es-VE"/>
        </w:rPr>
        <w:t xml:space="preserve">que </w:t>
      </w:r>
      <w:r w:rsidR="004506FE">
        <w:rPr>
          <w:rFonts w:asciiTheme="majorHAnsi" w:hAnsiTheme="majorHAnsi"/>
          <w:sz w:val="20"/>
          <w:szCs w:val="20"/>
          <w:lang w:val="es-VE"/>
        </w:rPr>
        <w:t>fue dispuesta</w:t>
      </w:r>
      <w:r w:rsidR="004E6075" w:rsidRPr="004506FE">
        <w:rPr>
          <w:rFonts w:asciiTheme="majorHAnsi" w:hAnsiTheme="majorHAnsi"/>
          <w:sz w:val="20"/>
          <w:szCs w:val="20"/>
          <w:lang w:val="es-VE"/>
        </w:rPr>
        <w:t xml:space="preserve"> en distintas instancias, por las autoridades competentes y mediante resoluc</w:t>
      </w:r>
      <w:r w:rsidR="004506FE">
        <w:rPr>
          <w:rFonts w:asciiTheme="majorHAnsi" w:hAnsiTheme="majorHAnsi"/>
          <w:sz w:val="20"/>
          <w:szCs w:val="20"/>
          <w:lang w:val="es-VE"/>
        </w:rPr>
        <w:t xml:space="preserve">iones suficientemente motivadas. Indica que la privación de libertad se debió a las sospechas fundadas respecto a la responsabilidad de la presunta víctima en delitos graves, que luego </w:t>
      </w:r>
      <w:r w:rsidR="007204AE">
        <w:rPr>
          <w:rFonts w:asciiTheme="majorHAnsi" w:hAnsiTheme="majorHAnsi"/>
          <w:sz w:val="20"/>
          <w:szCs w:val="20"/>
          <w:lang w:val="es-VE"/>
        </w:rPr>
        <w:t>fueron sustanciadas en un juicio penal en el que se consideró probada dicha responsabilidad. Alega que el hecho de que la culpabilidad de la presunta víctima ya h</w:t>
      </w:r>
      <w:r w:rsidR="00DC6B1E">
        <w:rPr>
          <w:rFonts w:asciiTheme="majorHAnsi" w:hAnsiTheme="majorHAnsi"/>
          <w:sz w:val="20"/>
          <w:szCs w:val="20"/>
          <w:lang w:val="es-VE"/>
        </w:rPr>
        <w:t>ubiera</w:t>
      </w:r>
      <w:r w:rsidR="007204AE">
        <w:rPr>
          <w:rFonts w:asciiTheme="majorHAnsi" w:hAnsiTheme="majorHAnsi"/>
          <w:sz w:val="20"/>
          <w:szCs w:val="20"/>
          <w:lang w:val="es-VE"/>
        </w:rPr>
        <w:t xml:space="preserve"> sido decretada en una sentencia resultaba relevante para evaluar el riesgo de fuga</w:t>
      </w:r>
      <w:r w:rsidR="00936EEC">
        <w:rPr>
          <w:rFonts w:asciiTheme="majorHAnsi" w:hAnsiTheme="majorHAnsi"/>
          <w:sz w:val="20"/>
          <w:szCs w:val="20"/>
          <w:lang w:val="es-VE"/>
        </w:rPr>
        <w:t>,</w:t>
      </w:r>
      <w:r w:rsidR="00DC6B1E" w:rsidRPr="00DC6B1E">
        <w:rPr>
          <w:rFonts w:asciiTheme="majorHAnsi" w:hAnsiTheme="majorHAnsi"/>
          <w:sz w:val="20"/>
          <w:szCs w:val="20"/>
          <w:lang w:val="es-VE"/>
        </w:rPr>
        <w:t xml:space="preserve"> </w:t>
      </w:r>
      <w:r w:rsidR="00DC6B1E">
        <w:rPr>
          <w:rFonts w:asciiTheme="majorHAnsi" w:hAnsiTheme="majorHAnsi"/>
          <w:sz w:val="20"/>
          <w:szCs w:val="20"/>
          <w:lang w:val="es-VE"/>
        </w:rPr>
        <w:t>a pesar de que la sentencia aún no estuviera firme</w:t>
      </w:r>
      <w:r w:rsidR="007204AE">
        <w:rPr>
          <w:rFonts w:asciiTheme="majorHAnsi" w:hAnsiTheme="majorHAnsi"/>
          <w:sz w:val="20"/>
          <w:szCs w:val="20"/>
          <w:lang w:val="es-VE"/>
        </w:rPr>
        <w:t xml:space="preserve">. Resalta </w:t>
      </w:r>
      <w:r w:rsidR="00962BDC" w:rsidRPr="004506FE">
        <w:rPr>
          <w:rFonts w:asciiTheme="majorHAnsi" w:hAnsiTheme="majorHAnsi"/>
          <w:sz w:val="20"/>
          <w:szCs w:val="20"/>
          <w:lang w:val="es-ES"/>
        </w:rPr>
        <w:t>que</w:t>
      </w:r>
      <w:r w:rsidR="007204AE">
        <w:rPr>
          <w:rFonts w:asciiTheme="majorHAnsi" w:hAnsiTheme="majorHAnsi"/>
          <w:sz w:val="20"/>
          <w:szCs w:val="20"/>
          <w:lang w:val="es-ES"/>
        </w:rPr>
        <w:t xml:space="preserve"> la presunta víctima se encuentra en libertad</w:t>
      </w:r>
      <w:r w:rsidR="00962BDC" w:rsidRPr="004506FE">
        <w:rPr>
          <w:rFonts w:asciiTheme="majorHAnsi" w:hAnsiTheme="majorHAnsi"/>
          <w:sz w:val="20"/>
          <w:szCs w:val="20"/>
          <w:lang w:val="es-ES"/>
        </w:rPr>
        <w:t xml:space="preserve"> </w:t>
      </w:r>
      <w:r w:rsidR="007204AE">
        <w:rPr>
          <w:rFonts w:asciiTheme="majorHAnsi" w:hAnsiTheme="majorHAnsi"/>
          <w:sz w:val="20"/>
          <w:szCs w:val="20"/>
          <w:lang w:val="es-ES"/>
        </w:rPr>
        <w:t xml:space="preserve">desde el </w:t>
      </w:r>
      <w:r w:rsidR="00962BDC" w:rsidRPr="004506FE">
        <w:rPr>
          <w:rFonts w:asciiTheme="majorHAnsi" w:hAnsiTheme="majorHAnsi"/>
          <w:sz w:val="20"/>
          <w:szCs w:val="20"/>
          <w:lang w:val="es-ES"/>
        </w:rPr>
        <w:t xml:space="preserve">3 de mayo de 2010 </w:t>
      </w:r>
      <w:r w:rsidR="002501B8">
        <w:rPr>
          <w:rFonts w:asciiTheme="majorHAnsi" w:hAnsiTheme="majorHAnsi"/>
          <w:sz w:val="20"/>
          <w:szCs w:val="20"/>
          <w:lang w:val="es-ES"/>
        </w:rPr>
        <w:t>habiéndosele concedido</w:t>
      </w:r>
      <w:r w:rsidR="00936EEC">
        <w:rPr>
          <w:rFonts w:asciiTheme="majorHAnsi" w:hAnsiTheme="majorHAnsi"/>
          <w:sz w:val="20"/>
          <w:szCs w:val="20"/>
          <w:lang w:val="es-ES"/>
        </w:rPr>
        <w:t xml:space="preserve"> e</w:t>
      </w:r>
      <w:r w:rsidR="007204AE">
        <w:rPr>
          <w:rFonts w:asciiTheme="majorHAnsi" w:hAnsiTheme="majorHAnsi"/>
          <w:sz w:val="20"/>
          <w:szCs w:val="20"/>
          <w:lang w:val="es-ES"/>
        </w:rPr>
        <w:t>l</w:t>
      </w:r>
      <w:r w:rsidR="00962BDC" w:rsidRPr="004506FE">
        <w:rPr>
          <w:rFonts w:asciiTheme="majorHAnsi" w:hAnsiTheme="majorHAnsi"/>
          <w:sz w:val="20"/>
          <w:szCs w:val="20"/>
          <w:lang w:val="es-ES"/>
        </w:rPr>
        <w:t xml:space="preserve"> beneficio de libertad condicional</w:t>
      </w:r>
      <w:r w:rsidR="002501B8">
        <w:rPr>
          <w:rFonts w:asciiTheme="majorHAnsi" w:hAnsiTheme="majorHAnsi"/>
          <w:sz w:val="20"/>
          <w:szCs w:val="20"/>
          <w:lang w:val="es-ES"/>
        </w:rPr>
        <w:t xml:space="preserve"> </w:t>
      </w:r>
      <w:r w:rsidR="007204AE">
        <w:rPr>
          <w:rFonts w:asciiTheme="majorHAnsi" w:hAnsiTheme="majorHAnsi"/>
          <w:sz w:val="20"/>
          <w:szCs w:val="20"/>
          <w:lang w:val="es-ES"/>
        </w:rPr>
        <w:t xml:space="preserve">en respeto </w:t>
      </w:r>
      <w:r w:rsidR="00936EEC">
        <w:rPr>
          <w:rFonts w:asciiTheme="majorHAnsi" w:hAnsiTheme="majorHAnsi"/>
          <w:sz w:val="20"/>
          <w:szCs w:val="20"/>
          <w:lang w:val="es-ES"/>
        </w:rPr>
        <w:t>de</w:t>
      </w:r>
      <w:r w:rsidR="007204AE">
        <w:rPr>
          <w:rFonts w:asciiTheme="majorHAnsi" w:hAnsiTheme="majorHAnsi"/>
          <w:sz w:val="20"/>
          <w:szCs w:val="20"/>
          <w:lang w:val="es-ES"/>
        </w:rPr>
        <w:t xml:space="preserve"> sus derechos. </w:t>
      </w:r>
      <w:r w:rsidR="00936EEC">
        <w:rPr>
          <w:rFonts w:asciiTheme="majorHAnsi" w:hAnsiTheme="majorHAnsi"/>
          <w:sz w:val="20"/>
          <w:szCs w:val="20"/>
          <w:lang w:val="es-ES"/>
        </w:rPr>
        <w:t>El Estado a</w:t>
      </w:r>
      <w:r w:rsidR="007204AE">
        <w:rPr>
          <w:rFonts w:asciiTheme="majorHAnsi" w:hAnsiTheme="majorHAnsi"/>
          <w:sz w:val="20"/>
          <w:szCs w:val="20"/>
          <w:lang w:val="es-ES"/>
        </w:rPr>
        <w:t>grega que el peticionario pretende que la C</w:t>
      </w:r>
      <w:r w:rsidR="00936EEC">
        <w:rPr>
          <w:rFonts w:asciiTheme="majorHAnsi" w:hAnsiTheme="majorHAnsi"/>
          <w:sz w:val="20"/>
          <w:szCs w:val="20"/>
          <w:lang w:val="es-ES"/>
        </w:rPr>
        <w:t>IDH</w:t>
      </w:r>
      <w:r w:rsidR="007204AE">
        <w:rPr>
          <w:rFonts w:asciiTheme="majorHAnsi" w:hAnsiTheme="majorHAnsi"/>
          <w:sz w:val="20"/>
          <w:szCs w:val="20"/>
          <w:lang w:val="es-ES"/>
        </w:rPr>
        <w:t xml:space="preserve"> actué como una cuarta instancia para revisar decisiones de los tribunales domésticos por su mero desacuerdo con </w:t>
      </w:r>
      <w:r w:rsidR="00936EEC">
        <w:rPr>
          <w:rFonts w:asciiTheme="majorHAnsi" w:hAnsiTheme="majorHAnsi"/>
          <w:sz w:val="20"/>
          <w:szCs w:val="20"/>
          <w:lang w:val="es-ES"/>
        </w:rPr>
        <w:t xml:space="preserve">ellas; </w:t>
      </w:r>
      <w:r w:rsidR="00936EEC" w:rsidRPr="004506FE">
        <w:rPr>
          <w:rFonts w:asciiTheme="majorHAnsi" w:hAnsiTheme="majorHAnsi"/>
          <w:sz w:val="20"/>
          <w:szCs w:val="20"/>
          <w:lang w:val="es-ES"/>
        </w:rPr>
        <w:t>y</w:t>
      </w:r>
      <w:r w:rsidR="00936EEC">
        <w:rPr>
          <w:rFonts w:asciiTheme="majorHAnsi" w:hAnsiTheme="majorHAnsi"/>
          <w:sz w:val="20"/>
          <w:szCs w:val="20"/>
          <w:lang w:val="es-ES"/>
        </w:rPr>
        <w:t xml:space="preserve"> r</w:t>
      </w:r>
      <w:r w:rsidR="0030167F">
        <w:rPr>
          <w:rFonts w:asciiTheme="majorHAnsi" w:hAnsiTheme="majorHAnsi"/>
          <w:sz w:val="20"/>
          <w:szCs w:val="20"/>
          <w:lang w:val="es-ES"/>
        </w:rPr>
        <w:t xml:space="preserve">eclama </w:t>
      </w:r>
      <w:r w:rsidR="00936EEC">
        <w:rPr>
          <w:rFonts w:asciiTheme="majorHAnsi" w:hAnsiTheme="majorHAnsi"/>
          <w:sz w:val="20"/>
          <w:szCs w:val="20"/>
          <w:lang w:val="es-ES"/>
        </w:rPr>
        <w:t xml:space="preserve">finalmente </w:t>
      </w:r>
      <w:r w:rsidR="0030167F">
        <w:rPr>
          <w:rFonts w:asciiTheme="majorHAnsi" w:hAnsiTheme="majorHAnsi"/>
          <w:sz w:val="20"/>
          <w:szCs w:val="20"/>
          <w:lang w:val="es-ES"/>
        </w:rPr>
        <w:t xml:space="preserve">que la petición </w:t>
      </w:r>
      <w:r w:rsidR="00936EEC">
        <w:rPr>
          <w:rFonts w:asciiTheme="majorHAnsi" w:hAnsiTheme="majorHAnsi"/>
          <w:sz w:val="20"/>
          <w:szCs w:val="20"/>
          <w:lang w:val="es-ES"/>
        </w:rPr>
        <w:t xml:space="preserve">le </w:t>
      </w:r>
      <w:r w:rsidR="0030167F">
        <w:rPr>
          <w:rFonts w:asciiTheme="majorHAnsi" w:hAnsiTheme="majorHAnsi"/>
          <w:sz w:val="20"/>
          <w:szCs w:val="20"/>
          <w:lang w:val="es-ES"/>
        </w:rPr>
        <w:t>fue traslada</w:t>
      </w:r>
      <w:r w:rsidR="00936EEC">
        <w:rPr>
          <w:rFonts w:asciiTheme="majorHAnsi" w:hAnsiTheme="majorHAnsi"/>
          <w:sz w:val="20"/>
          <w:szCs w:val="20"/>
          <w:lang w:val="es-ES"/>
        </w:rPr>
        <w:t>da</w:t>
      </w:r>
      <w:r w:rsidR="0030167F">
        <w:rPr>
          <w:rFonts w:asciiTheme="majorHAnsi" w:hAnsiTheme="majorHAnsi"/>
          <w:sz w:val="20"/>
          <w:szCs w:val="20"/>
          <w:lang w:val="es-ES"/>
        </w:rPr>
        <w:t xml:space="preserve"> de manera extemporánea</w:t>
      </w:r>
      <w:r w:rsidR="00936EEC">
        <w:rPr>
          <w:rFonts w:asciiTheme="majorHAnsi" w:hAnsiTheme="majorHAnsi"/>
          <w:sz w:val="20"/>
          <w:szCs w:val="20"/>
          <w:lang w:val="es-ES"/>
        </w:rPr>
        <w:t>,</w:t>
      </w:r>
      <w:r w:rsidR="0030167F">
        <w:rPr>
          <w:rFonts w:asciiTheme="majorHAnsi" w:hAnsiTheme="majorHAnsi"/>
          <w:sz w:val="20"/>
          <w:szCs w:val="20"/>
          <w:lang w:val="es-ES"/>
        </w:rPr>
        <w:t xml:space="preserve"> cerca de tres años después de su presentación. </w:t>
      </w:r>
    </w:p>
    <w:p w14:paraId="479B279E" w14:textId="77777777" w:rsidR="00DC61C7" w:rsidRDefault="00DC61C7" w:rsidP="00936EEC">
      <w:pPr>
        <w:jc w:val="both"/>
        <w:rPr>
          <w:rFonts w:asciiTheme="majorHAnsi" w:eastAsia="Cambria" w:hAnsiTheme="majorHAnsi" w:cs="Cambria"/>
          <w:b/>
          <w:bCs/>
          <w:color w:val="000000"/>
          <w:sz w:val="20"/>
          <w:szCs w:val="20"/>
          <w:u w:color="000000"/>
          <w:lang w:val="es-ES" w:eastAsia="es-ES"/>
        </w:rPr>
      </w:pPr>
    </w:p>
    <w:p w14:paraId="6D1C0158" w14:textId="2E0D1995" w:rsidR="006051FA" w:rsidRPr="00672EF6" w:rsidRDefault="006051FA" w:rsidP="00DC61C7">
      <w:pPr>
        <w:ind w:firstLine="720"/>
        <w:jc w:val="both"/>
        <w:rPr>
          <w:rFonts w:ascii="Cambria" w:hAnsi="Cambria"/>
          <w:sz w:val="20"/>
          <w:szCs w:val="20"/>
          <w:lang w:val="es-ES"/>
        </w:rPr>
      </w:pPr>
      <w:r w:rsidRPr="00672EF6">
        <w:rPr>
          <w:rFonts w:asciiTheme="majorHAnsi" w:eastAsia="Cambria" w:hAnsiTheme="majorHAnsi" w:cs="Cambria"/>
          <w:b/>
          <w:bCs/>
          <w:color w:val="000000"/>
          <w:sz w:val="20"/>
          <w:szCs w:val="20"/>
          <w:u w:color="000000"/>
          <w:lang w:val="es-ES" w:eastAsia="es-ES"/>
        </w:rPr>
        <w:t>VI.</w:t>
      </w:r>
      <w:r w:rsidRPr="00672EF6">
        <w:rPr>
          <w:rFonts w:asciiTheme="majorHAnsi" w:eastAsia="Cambria" w:hAnsiTheme="majorHAnsi" w:cs="Cambria"/>
          <w:b/>
          <w:bCs/>
          <w:color w:val="000000"/>
          <w:sz w:val="20"/>
          <w:szCs w:val="20"/>
          <w:u w:color="000000"/>
          <w:lang w:val="es-ES" w:eastAsia="es-ES"/>
        </w:rPr>
        <w:tab/>
      </w:r>
      <w:r w:rsidRPr="00672EF6">
        <w:rPr>
          <w:rFonts w:asciiTheme="majorHAnsi" w:hAnsiTheme="majorHAnsi"/>
          <w:b/>
          <w:bCs/>
          <w:sz w:val="20"/>
          <w:szCs w:val="20"/>
          <w:lang w:val="es-ES"/>
        </w:rPr>
        <w:t xml:space="preserve">ANÁLISIS DE </w:t>
      </w:r>
      <w:r w:rsidRPr="00672EF6">
        <w:rPr>
          <w:rFonts w:asciiTheme="majorHAnsi" w:hAnsiTheme="majorHAnsi"/>
          <w:b/>
          <w:sz w:val="20"/>
          <w:szCs w:val="20"/>
          <w:lang w:val="es-ES"/>
        </w:rPr>
        <w:t>AGOTAMIENTO DE LOS RECURSOS INTERNOS Y PLAZO DE PRESENTACIÓN</w:t>
      </w:r>
      <w:r w:rsidRPr="00672EF6">
        <w:rPr>
          <w:rFonts w:asciiTheme="majorHAnsi" w:eastAsia="Cambria" w:hAnsiTheme="majorHAnsi" w:cs="Cambria"/>
          <w:b/>
          <w:bCs/>
          <w:color w:val="000000"/>
          <w:sz w:val="20"/>
          <w:szCs w:val="20"/>
          <w:u w:color="000000"/>
          <w:lang w:val="es-ES" w:eastAsia="es-ES"/>
        </w:rPr>
        <w:t xml:space="preserve"> </w:t>
      </w:r>
    </w:p>
    <w:p w14:paraId="43D03F80" w14:textId="77777777" w:rsidR="00DC61C7" w:rsidRDefault="00DC61C7" w:rsidP="00DC61C7">
      <w:pPr>
        <w:pStyle w:val="Default"/>
        <w:ind w:left="720"/>
        <w:jc w:val="both"/>
        <w:rPr>
          <w:rFonts w:asciiTheme="majorHAnsi" w:hAnsiTheme="majorHAnsi"/>
          <w:sz w:val="20"/>
          <w:szCs w:val="20"/>
          <w:lang w:val="es-VE"/>
        </w:rPr>
      </w:pPr>
    </w:p>
    <w:p w14:paraId="3246AD57" w14:textId="1D02D4F1" w:rsidR="00246BD8" w:rsidRPr="00471A1E" w:rsidRDefault="005375D4" w:rsidP="00DC61C7">
      <w:pPr>
        <w:pStyle w:val="Default"/>
        <w:numPr>
          <w:ilvl w:val="0"/>
          <w:numId w:val="55"/>
        </w:numPr>
        <w:jc w:val="both"/>
        <w:rPr>
          <w:rFonts w:asciiTheme="majorHAnsi" w:hAnsiTheme="majorHAnsi"/>
          <w:sz w:val="20"/>
          <w:szCs w:val="20"/>
          <w:lang w:val="es-VE"/>
        </w:rPr>
      </w:pPr>
      <w:r>
        <w:rPr>
          <w:rFonts w:asciiTheme="majorHAnsi" w:hAnsiTheme="majorHAnsi"/>
          <w:sz w:val="20"/>
          <w:szCs w:val="20"/>
          <w:lang w:val="es-VE"/>
        </w:rPr>
        <w:t>El peticionario alega</w:t>
      </w:r>
      <w:r w:rsidR="007204AE" w:rsidRPr="00471A1E">
        <w:rPr>
          <w:rFonts w:asciiTheme="majorHAnsi" w:hAnsiTheme="majorHAnsi"/>
          <w:sz w:val="20"/>
          <w:szCs w:val="20"/>
          <w:lang w:val="es-VE"/>
        </w:rPr>
        <w:t xml:space="preserve"> que los recursos internos se agota</w:t>
      </w:r>
      <w:r w:rsidR="00961E28">
        <w:rPr>
          <w:rFonts w:asciiTheme="majorHAnsi" w:hAnsiTheme="majorHAnsi"/>
          <w:sz w:val="20"/>
          <w:szCs w:val="20"/>
          <w:lang w:val="es-VE"/>
        </w:rPr>
        <w:t>ron</w:t>
      </w:r>
      <w:r w:rsidR="007204AE" w:rsidRPr="00471A1E">
        <w:rPr>
          <w:rFonts w:asciiTheme="majorHAnsi" w:hAnsiTheme="majorHAnsi"/>
          <w:sz w:val="20"/>
          <w:szCs w:val="20"/>
          <w:lang w:val="es-VE"/>
        </w:rPr>
        <w:t xml:space="preserve"> </w:t>
      </w:r>
      <w:r>
        <w:rPr>
          <w:rFonts w:asciiTheme="majorHAnsi" w:hAnsiTheme="majorHAnsi"/>
          <w:sz w:val="20"/>
          <w:szCs w:val="20"/>
          <w:lang w:val="es-VE"/>
        </w:rPr>
        <w:t>mediante las</w:t>
      </w:r>
      <w:r w:rsidR="007204AE" w:rsidRPr="00471A1E">
        <w:rPr>
          <w:rFonts w:asciiTheme="majorHAnsi" w:hAnsiTheme="majorHAnsi"/>
          <w:sz w:val="20"/>
          <w:szCs w:val="20"/>
          <w:lang w:val="es-VE"/>
        </w:rPr>
        <w:t xml:space="preserve"> múltiples solicitudes </w:t>
      </w:r>
      <w:r>
        <w:rPr>
          <w:rFonts w:asciiTheme="majorHAnsi" w:hAnsiTheme="majorHAnsi"/>
          <w:sz w:val="20"/>
          <w:szCs w:val="20"/>
          <w:lang w:val="es-VE"/>
        </w:rPr>
        <w:t>de</w:t>
      </w:r>
      <w:r w:rsidR="007204AE" w:rsidRPr="00471A1E">
        <w:rPr>
          <w:rFonts w:asciiTheme="majorHAnsi" w:hAnsiTheme="majorHAnsi"/>
          <w:sz w:val="20"/>
          <w:szCs w:val="20"/>
          <w:lang w:val="es-VE"/>
        </w:rPr>
        <w:t xml:space="preserve"> excarcelación de la presunta víctima</w:t>
      </w:r>
      <w:r>
        <w:rPr>
          <w:rFonts w:asciiTheme="majorHAnsi" w:hAnsiTheme="majorHAnsi"/>
          <w:sz w:val="20"/>
          <w:szCs w:val="20"/>
          <w:lang w:val="es-VE"/>
        </w:rPr>
        <w:t>. Por su parte</w:t>
      </w:r>
      <w:r w:rsidR="007204AE" w:rsidRPr="00471A1E">
        <w:rPr>
          <w:rFonts w:asciiTheme="majorHAnsi" w:hAnsiTheme="majorHAnsi"/>
          <w:sz w:val="20"/>
          <w:szCs w:val="20"/>
          <w:lang w:val="es-VE"/>
        </w:rPr>
        <w:t xml:space="preserve">, el Estado </w:t>
      </w:r>
      <w:r>
        <w:rPr>
          <w:rFonts w:asciiTheme="majorHAnsi" w:hAnsiTheme="majorHAnsi"/>
          <w:sz w:val="20"/>
          <w:szCs w:val="20"/>
          <w:lang w:val="es-VE"/>
        </w:rPr>
        <w:t>afirma</w:t>
      </w:r>
      <w:r w:rsidR="007204AE" w:rsidRPr="00471A1E">
        <w:rPr>
          <w:rFonts w:asciiTheme="majorHAnsi" w:hAnsiTheme="majorHAnsi"/>
          <w:sz w:val="20"/>
          <w:szCs w:val="20"/>
          <w:lang w:val="es-VE"/>
        </w:rPr>
        <w:t xml:space="preserve"> que lo</w:t>
      </w:r>
      <w:r>
        <w:rPr>
          <w:rFonts w:asciiTheme="majorHAnsi" w:hAnsiTheme="majorHAnsi"/>
          <w:sz w:val="20"/>
          <w:szCs w:val="20"/>
          <w:lang w:val="es-VE"/>
        </w:rPr>
        <w:t>s</w:t>
      </w:r>
      <w:r w:rsidR="007204AE" w:rsidRPr="00471A1E">
        <w:rPr>
          <w:rFonts w:asciiTheme="majorHAnsi" w:hAnsiTheme="majorHAnsi"/>
          <w:sz w:val="20"/>
          <w:szCs w:val="20"/>
          <w:lang w:val="es-VE"/>
        </w:rPr>
        <w:t xml:space="preserve"> recursos no se agotaron </w:t>
      </w:r>
      <w:r w:rsidR="00246BD8" w:rsidRPr="00471A1E">
        <w:rPr>
          <w:rFonts w:asciiTheme="majorHAnsi" w:hAnsiTheme="majorHAnsi"/>
          <w:sz w:val="20"/>
          <w:szCs w:val="20"/>
          <w:lang w:val="es-VE"/>
        </w:rPr>
        <w:t>con respecto a la duración del proceso penal</w:t>
      </w:r>
      <w:r w:rsidR="00961E28">
        <w:rPr>
          <w:rFonts w:asciiTheme="majorHAnsi" w:hAnsiTheme="majorHAnsi"/>
          <w:sz w:val="20"/>
          <w:szCs w:val="20"/>
          <w:lang w:val="es-VE"/>
        </w:rPr>
        <w:t>;</w:t>
      </w:r>
      <w:r>
        <w:rPr>
          <w:rFonts w:asciiTheme="majorHAnsi" w:hAnsiTheme="majorHAnsi"/>
          <w:sz w:val="20"/>
          <w:szCs w:val="20"/>
          <w:lang w:val="es-VE"/>
        </w:rPr>
        <w:t xml:space="preserve"> y que </w:t>
      </w:r>
      <w:r w:rsidR="00246BD8" w:rsidRPr="00471A1E">
        <w:rPr>
          <w:rFonts w:asciiTheme="majorHAnsi" w:hAnsiTheme="majorHAnsi"/>
          <w:sz w:val="20"/>
          <w:szCs w:val="20"/>
          <w:lang w:val="es-VE"/>
        </w:rPr>
        <w:t xml:space="preserve">la presunta víctima no planteó </w:t>
      </w:r>
      <w:r w:rsidRPr="00471A1E">
        <w:rPr>
          <w:rFonts w:asciiTheme="majorHAnsi" w:hAnsiTheme="majorHAnsi"/>
          <w:sz w:val="20"/>
          <w:szCs w:val="20"/>
          <w:lang w:val="es-VE"/>
        </w:rPr>
        <w:t xml:space="preserve">oportunamente </w:t>
      </w:r>
      <w:r>
        <w:rPr>
          <w:rFonts w:asciiTheme="majorHAnsi" w:hAnsiTheme="majorHAnsi"/>
          <w:sz w:val="20"/>
          <w:szCs w:val="20"/>
          <w:lang w:val="es-VE"/>
        </w:rPr>
        <w:t xml:space="preserve">lo referido a la libertad personal, lo que resultó en la </w:t>
      </w:r>
      <w:r w:rsidR="00246BD8" w:rsidRPr="00471A1E">
        <w:rPr>
          <w:rFonts w:asciiTheme="majorHAnsi" w:hAnsiTheme="majorHAnsi"/>
          <w:sz w:val="20"/>
          <w:szCs w:val="20"/>
          <w:lang w:val="es-VE"/>
        </w:rPr>
        <w:t>inadmisibilidad del recurso extraordinario federal</w:t>
      </w:r>
      <w:r>
        <w:rPr>
          <w:rFonts w:asciiTheme="majorHAnsi" w:hAnsiTheme="majorHAnsi"/>
          <w:sz w:val="20"/>
          <w:szCs w:val="20"/>
          <w:lang w:val="es-VE"/>
        </w:rPr>
        <w:t>.</w:t>
      </w:r>
      <w:r w:rsidR="00246BD8" w:rsidRPr="00471A1E">
        <w:rPr>
          <w:rFonts w:asciiTheme="majorHAnsi" w:hAnsiTheme="majorHAnsi"/>
          <w:sz w:val="20"/>
          <w:szCs w:val="20"/>
          <w:lang w:val="es-VE"/>
        </w:rPr>
        <w:t xml:space="preserve"> </w:t>
      </w:r>
      <w:r>
        <w:rPr>
          <w:rFonts w:asciiTheme="majorHAnsi" w:hAnsiTheme="majorHAnsi"/>
          <w:sz w:val="20"/>
          <w:szCs w:val="20"/>
          <w:lang w:val="es-VE"/>
        </w:rPr>
        <w:t>Alega asimismo que</w:t>
      </w:r>
      <w:r w:rsidR="00246BD8" w:rsidRPr="00471A1E">
        <w:rPr>
          <w:rFonts w:asciiTheme="majorHAnsi" w:hAnsiTheme="majorHAnsi"/>
          <w:sz w:val="20"/>
          <w:szCs w:val="20"/>
          <w:lang w:val="es-VE"/>
        </w:rPr>
        <w:t xml:space="preserve"> el recurso de queja por denegatoria del recurso extraordinario federal fue rechazado por incumplimiento de un requisito formal; que no se agotaron los recursos internos con respecto a la privación de libertad pues sólo una </w:t>
      </w:r>
      <w:r w:rsidR="00961E28">
        <w:rPr>
          <w:rFonts w:asciiTheme="majorHAnsi" w:hAnsiTheme="majorHAnsi"/>
          <w:sz w:val="20"/>
          <w:szCs w:val="20"/>
          <w:lang w:val="es-VE"/>
        </w:rPr>
        <w:t xml:space="preserve">de las </w:t>
      </w:r>
      <w:r w:rsidR="00246BD8" w:rsidRPr="00471A1E">
        <w:rPr>
          <w:rFonts w:asciiTheme="majorHAnsi" w:hAnsiTheme="majorHAnsi"/>
          <w:sz w:val="20"/>
          <w:szCs w:val="20"/>
          <w:lang w:val="es-VE"/>
        </w:rPr>
        <w:t>denegatoria</w:t>
      </w:r>
      <w:r w:rsidR="00961E28">
        <w:rPr>
          <w:rFonts w:asciiTheme="majorHAnsi" w:hAnsiTheme="majorHAnsi"/>
          <w:sz w:val="20"/>
          <w:szCs w:val="20"/>
          <w:lang w:val="es-VE"/>
        </w:rPr>
        <w:t>s</w:t>
      </w:r>
      <w:r w:rsidR="00246BD8" w:rsidRPr="00471A1E">
        <w:rPr>
          <w:rFonts w:asciiTheme="majorHAnsi" w:hAnsiTheme="majorHAnsi"/>
          <w:sz w:val="20"/>
          <w:szCs w:val="20"/>
          <w:lang w:val="es-VE"/>
        </w:rPr>
        <w:t xml:space="preserve"> de excarcelación fue recurrida mediante recurso de inaplicabilidad de la ley e incluso en ese caso no se </w:t>
      </w:r>
      <w:r w:rsidR="00961E28">
        <w:rPr>
          <w:rFonts w:asciiTheme="majorHAnsi" w:hAnsiTheme="majorHAnsi"/>
          <w:sz w:val="20"/>
          <w:szCs w:val="20"/>
          <w:lang w:val="es-VE"/>
        </w:rPr>
        <w:t xml:space="preserve">planteó el </w:t>
      </w:r>
      <w:r w:rsidR="00246BD8" w:rsidRPr="00471A1E">
        <w:rPr>
          <w:rFonts w:asciiTheme="majorHAnsi" w:hAnsiTheme="majorHAnsi"/>
          <w:sz w:val="20"/>
          <w:szCs w:val="20"/>
          <w:lang w:val="es-VE"/>
        </w:rPr>
        <w:t xml:space="preserve">recurso extraordinario federal </w:t>
      </w:r>
      <w:r w:rsidR="00470740">
        <w:rPr>
          <w:rFonts w:asciiTheme="majorHAnsi" w:hAnsiTheme="majorHAnsi"/>
          <w:sz w:val="20"/>
          <w:szCs w:val="20"/>
          <w:lang w:val="es-VE"/>
        </w:rPr>
        <w:t xml:space="preserve">o </w:t>
      </w:r>
      <w:r w:rsidR="00961E28">
        <w:rPr>
          <w:rFonts w:asciiTheme="majorHAnsi" w:hAnsiTheme="majorHAnsi"/>
          <w:sz w:val="20"/>
          <w:szCs w:val="20"/>
          <w:lang w:val="es-VE"/>
        </w:rPr>
        <w:t xml:space="preserve">el </w:t>
      </w:r>
      <w:r w:rsidR="00246BD8" w:rsidRPr="00471A1E">
        <w:rPr>
          <w:rFonts w:asciiTheme="majorHAnsi" w:hAnsiTheme="majorHAnsi"/>
          <w:sz w:val="20"/>
          <w:szCs w:val="20"/>
          <w:lang w:val="es-VE"/>
        </w:rPr>
        <w:t>de queja</w:t>
      </w:r>
      <w:r w:rsidR="00470740">
        <w:rPr>
          <w:rFonts w:asciiTheme="majorHAnsi" w:hAnsiTheme="majorHAnsi"/>
          <w:sz w:val="20"/>
          <w:szCs w:val="20"/>
          <w:lang w:val="es-VE"/>
        </w:rPr>
        <w:t xml:space="preserve"> contra la </w:t>
      </w:r>
      <w:r w:rsidR="003A6AB5">
        <w:rPr>
          <w:rFonts w:asciiTheme="majorHAnsi" w:hAnsiTheme="majorHAnsi"/>
          <w:sz w:val="20"/>
          <w:szCs w:val="20"/>
          <w:lang w:val="es-VE"/>
        </w:rPr>
        <w:t>eventual denegatoria del recurso extraordinario</w:t>
      </w:r>
      <w:r w:rsidR="00961E28">
        <w:rPr>
          <w:rFonts w:asciiTheme="majorHAnsi" w:hAnsiTheme="majorHAnsi"/>
          <w:sz w:val="20"/>
          <w:szCs w:val="20"/>
          <w:lang w:val="es-VE"/>
        </w:rPr>
        <w:t>.</w:t>
      </w:r>
      <w:r w:rsidR="00246BD8" w:rsidRPr="00471A1E">
        <w:rPr>
          <w:rFonts w:asciiTheme="majorHAnsi" w:hAnsiTheme="majorHAnsi"/>
          <w:sz w:val="20"/>
          <w:szCs w:val="20"/>
          <w:lang w:val="es-VE"/>
        </w:rPr>
        <w:t xml:space="preserve"> </w:t>
      </w:r>
      <w:r w:rsidR="00961E28">
        <w:rPr>
          <w:rFonts w:asciiTheme="majorHAnsi" w:hAnsiTheme="majorHAnsi"/>
          <w:sz w:val="20"/>
          <w:szCs w:val="20"/>
          <w:lang w:val="es-VE"/>
        </w:rPr>
        <w:t>Finalmente afirma</w:t>
      </w:r>
      <w:r w:rsidR="00246BD8" w:rsidRPr="00471A1E">
        <w:rPr>
          <w:rFonts w:asciiTheme="majorHAnsi" w:hAnsiTheme="majorHAnsi"/>
          <w:sz w:val="20"/>
          <w:szCs w:val="20"/>
          <w:lang w:val="es-VE"/>
        </w:rPr>
        <w:t xml:space="preserve"> </w:t>
      </w:r>
      <w:r w:rsidR="00961E28" w:rsidRPr="00471A1E">
        <w:rPr>
          <w:rFonts w:asciiTheme="majorHAnsi" w:hAnsiTheme="majorHAnsi"/>
          <w:sz w:val="20"/>
          <w:szCs w:val="20"/>
          <w:lang w:val="es-VE"/>
        </w:rPr>
        <w:t>que,</w:t>
      </w:r>
      <w:r w:rsidR="00246BD8" w:rsidRPr="00471A1E">
        <w:rPr>
          <w:rFonts w:asciiTheme="majorHAnsi" w:hAnsiTheme="majorHAnsi"/>
          <w:sz w:val="20"/>
          <w:szCs w:val="20"/>
          <w:lang w:val="es-VE"/>
        </w:rPr>
        <w:t xml:space="preserve"> </w:t>
      </w:r>
      <w:r w:rsidR="00961E28">
        <w:rPr>
          <w:rFonts w:asciiTheme="majorHAnsi" w:hAnsiTheme="majorHAnsi"/>
          <w:sz w:val="20"/>
          <w:szCs w:val="20"/>
          <w:lang w:val="es-VE"/>
        </w:rPr>
        <w:t xml:space="preserve">si se considerara que las </w:t>
      </w:r>
      <w:r w:rsidR="00961E28" w:rsidRPr="00471A1E">
        <w:rPr>
          <w:rFonts w:asciiTheme="majorHAnsi" w:hAnsiTheme="majorHAnsi"/>
          <w:sz w:val="20"/>
          <w:szCs w:val="20"/>
          <w:lang w:val="es-VE"/>
        </w:rPr>
        <w:t>denegatorias de las solicitudes de excarcelación</w:t>
      </w:r>
      <w:r w:rsidR="00961E28">
        <w:rPr>
          <w:rFonts w:asciiTheme="majorHAnsi" w:hAnsiTheme="majorHAnsi"/>
          <w:sz w:val="20"/>
          <w:szCs w:val="20"/>
          <w:lang w:val="es-VE"/>
        </w:rPr>
        <w:t xml:space="preserve"> agotaron los recursos internos</w:t>
      </w:r>
      <w:r w:rsidR="00961E28" w:rsidRPr="00961E28">
        <w:rPr>
          <w:rFonts w:asciiTheme="majorHAnsi" w:hAnsiTheme="majorHAnsi"/>
          <w:sz w:val="20"/>
          <w:szCs w:val="20"/>
          <w:lang w:val="es-VE"/>
        </w:rPr>
        <w:t xml:space="preserve"> </w:t>
      </w:r>
      <w:r w:rsidR="00961E28" w:rsidRPr="00471A1E">
        <w:rPr>
          <w:rFonts w:asciiTheme="majorHAnsi" w:hAnsiTheme="majorHAnsi"/>
          <w:sz w:val="20"/>
          <w:szCs w:val="20"/>
          <w:lang w:val="es-VE"/>
        </w:rPr>
        <w:t>respecto a la privación de libertad</w:t>
      </w:r>
      <w:r w:rsidR="00961E28">
        <w:rPr>
          <w:rFonts w:asciiTheme="majorHAnsi" w:hAnsiTheme="majorHAnsi"/>
          <w:sz w:val="20"/>
          <w:szCs w:val="20"/>
          <w:lang w:val="es-VE"/>
        </w:rPr>
        <w:t xml:space="preserve">, </w:t>
      </w:r>
      <w:r w:rsidR="00246BD8" w:rsidRPr="00471A1E">
        <w:rPr>
          <w:rFonts w:asciiTheme="majorHAnsi" w:hAnsiTheme="majorHAnsi"/>
          <w:sz w:val="20"/>
          <w:szCs w:val="20"/>
          <w:lang w:val="es-VE"/>
        </w:rPr>
        <w:t xml:space="preserve">la petición </w:t>
      </w:r>
      <w:r w:rsidR="00961E28">
        <w:rPr>
          <w:rFonts w:asciiTheme="majorHAnsi" w:hAnsiTheme="majorHAnsi"/>
          <w:sz w:val="20"/>
          <w:szCs w:val="20"/>
          <w:lang w:val="es-VE"/>
        </w:rPr>
        <w:t xml:space="preserve">sería </w:t>
      </w:r>
      <w:r w:rsidR="00246BD8" w:rsidRPr="00471A1E">
        <w:rPr>
          <w:rFonts w:asciiTheme="majorHAnsi" w:hAnsiTheme="majorHAnsi"/>
          <w:sz w:val="20"/>
          <w:szCs w:val="20"/>
          <w:lang w:val="es-VE"/>
        </w:rPr>
        <w:t>extemporánea porque no fue presentada dentro de los seis meses posteriores a las</w:t>
      </w:r>
      <w:r w:rsidR="00961E28">
        <w:rPr>
          <w:rFonts w:asciiTheme="majorHAnsi" w:hAnsiTheme="majorHAnsi"/>
          <w:sz w:val="20"/>
          <w:szCs w:val="20"/>
          <w:lang w:val="es-VE"/>
        </w:rPr>
        <w:t xml:space="preserve"> correspondientes denegatorias</w:t>
      </w:r>
      <w:r w:rsidR="00246BD8" w:rsidRPr="00471A1E">
        <w:rPr>
          <w:rFonts w:asciiTheme="majorHAnsi" w:hAnsiTheme="majorHAnsi"/>
          <w:sz w:val="20"/>
          <w:szCs w:val="20"/>
          <w:lang w:val="es-VE"/>
        </w:rPr>
        <w:t xml:space="preserve">. </w:t>
      </w:r>
    </w:p>
    <w:p w14:paraId="5BE6A355" w14:textId="77777777" w:rsidR="004D68C5" w:rsidRDefault="004D68C5" w:rsidP="00DC61C7">
      <w:pPr>
        <w:pStyle w:val="Default"/>
        <w:jc w:val="both"/>
        <w:rPr>
          <w:sz w:val="20"/>
          <w:szCs w:val="20"/>
          <w:lang w:val="es-VE"/>
        </w:rPr>
      </w:pPr>
    </w:p>
    <w:p w14:paraId="293F85B4" w14:textId="0AB05493" w:rsidR="00353FF8" w:rsidRPr="00353FF8" w:rsidRDefault="00246BD8" w:rsidP="00DC61C7">
      <w:pPr>
        <w:pStyle w:val="Default"/>
        <w:numPr>
          <w:ilvl w:val="0"/>
          <w:numId w:val="55"/>
        </w:numPr>
        <w:jc w:val="both"/>
        <w:rPr>
          <w:rFonts w:asciiTheme="majorHAnsi" w:hAnsiTheme="majorHAnsi"/>
          <w:sz w:val="20"/>
          <w:szCs w:val="20"/>
          <w:lang w:val="es-VE"/>
        </w:rPr>
      </w:pPr>
      <w:r w:rsidRPr="00471A1E">
        <w:rPr>
          <w:rFonts w:asciiTheme="majorHAnsi" w:hAnsiTheme="majorHAnsi"/>
          <w:sz w:val="20"/>
          <w:szCs w:val="20"/>
          <w:lang w:val="es-VE"/>
        </w:rPr>
        <w:t xml:space="preserve"> </w:t>
      </w:r>
      <w:r w:rsidR="004D68C5" w:rsidRPr="00471A1E">
        <w:rPr>
          <w:rFonts w:asciiTheme="majorHAnsi" w:hAnsiTheme="majorHAnsi"/>
          <w:sz w:val="20"/>
          <w:szCs w:val="20"/>
          <w:lang w:val="es-VE"/>
        </w:rPr>
        <w:t xml:space="preserve">En lo referente a </w:t>
      </w:r>
      <w:r w:rsidR="00961E28">
        <w:rPr>
          <w:rFonts w:asciiTheme="majorHAnsi" w:hAnsiTheme="majorHAnsi"/>
          <w:sz w:val="20"/>
          <w:szCs w:val="20"/>
          <w:lang w:val="es-VE"/>
        </w:rPr>
        <w:t xml:space="preserve">los alegatos de </w:t>
      </w:r>
      <w:r w:rsidR="00961E28" w:rsidRPr="00471A1E">
        <w:rPr>
          <w:rFonts w:asciiTheme="majorHAnsi" w:hAnsiTheme="majorHAnsi"/>
          <w:sz w:val="20"/>
          <w:szCs w:val="20"/>
          <w:lang w:val="es-VE"/>
        </w:rPr>
        <w:t xml:space="preserve">prisión preventiva </w:t>
      </w:r>
      <w:r w:rsidR="004D68C5" w:rsidRPr="00471A1E">
        <w:rPr>
          <w:rFonts w:asciiTheme="majorHAnsi" w:hAnsiTheme="majorHAnsi"/>
          <w:sz w:val="20"/>
          <w:szCs w:val="20"/>
          <w:lang w:val="es-VE"/>
        </w:rPr>
        <w:t>excesivamente prolongad</w:t>
      </w:r>
      <w:r w:rsidR="00961E28">
        <w:rPr>
          <w:rFonts w:asciiTheme="majorHAnsi" w:hAnsiTheme="majorHAnsi"/>
          <w:sz w:val="20"/>
          <w:szCs w:val="20"/>
          <w:lang w:val="es-VE"/>
        </w:rPr>
        <w:t>a,</w:t>
      </w:r>
      <w:r w:rsidR="004D68C5" w:rsidRPr="00471A1E">
        <w:rPr>
          <w:rFonts w:asciiTheme="majorHAnsi" w:hAnsiTheme="majorHAnsi"/>
          <w:sz w:val="20"/>
          <w:szCs w:val="20"/>
          <w:lang w:val="es-VE"/>
        </w:rPr>
        <w:t xml:space="preserve"> la C</w:t>
      </w:r>
      <w:r w:rsidR="00961E28">
        <w:rPr>
          <w:rFonts w:asciiTheme="majorHAnsi" w:hAnsiTheme="majorHAnsi"/>
          <w:sz w:val="20"/>
          <w:szCs w:val="20"/>
          <w:lang w:val="es-VE"/>
        </w:rPr>
        <w:t>IDH</w:t>
      </w:r>
      <w:r w:rsidR="00014331" w:rsidRPr="00471A1E">
        <w:rPr>
          <w:rFonts w:asciiTheme="majorHAnsi" w:hAnsiTheme="majorHAnsi"/>
          <w:sz w:val="20"/>
          <w:szCs w:val="20"/>
          <w:lang w:val="es-VE"/>
        </w:rPr>
        <w:t xml:space="preserve"> </w:t>
      </w:r>
      <w:r w:rsidR="00961E28">
        <w:rPr>
          <w:rFonts w:asciiTheme="majorHAnsi" w:hAnsiTheme="majorHAnsi"/>
          <w:sz w:val="20"/>
          <w:szCs w:val="20"/>
          <w:lang w:val="es-VE"/>
        </w:rPr>
        <w:t xml:space="preserve">ha sostenido reiteradamente que tales </w:t>
      </w:r>
      <w:r w:rsidR="00014331" w:rsidRPr="00471A1E">
        <w:rPr>
          <w:rFonts w:asciiTheme="majorHAnsi" w:hAnsiTheme="majorHAnsi" w:cs="Calibri"/>
          <w:sz w:val="20"/>
          <w:szCs w:val="20"/>
          <w:lang w:val="es-ES_tradnl"/>
        </w:rPr>
        <w:t xml:space="preserve">reclamos pueden tener su propia dinámica de agotamiento de recursos internos, independiente de </w:t>
      </w:r>
      <w:r w:rsidR="00961E28">
        <w:rPr>
          <w:rFonts w:asciiTheme="majorHAnsi" w:hAnsiTheme="majorHAnsi" w:cs="Calibri"/>
          <w:sz w:val="20"/>
          <w:szCs w:val="20"/>
          <w:lang w:val="es-ES_tradnl"/>
        </w:rPr>
        <w:t xml:space="preserve">la que corresponde al </w:t>
      </w:r>
      <w:r w:rsidR="00014331" w:rsidRPr="00471A1E">
        <w:rPr>
          <w:rFonts w:asciiTheme="majorHAnsi" w:hAnsiTheme="majorHAnsi" w:cs="Calibri"/>
          <w:sz w:val="20"/>
          <w:szCs w:val="20"/>
          <w:lang w:val="es-ES_tradnl"/>
        </w:rPr>
        <w:t xml:space="preserve">proceso penal como un todo; y que </w:t>
      </w:r>
      <w:r w:rsidR="00961E28">
        <w:rPr>
          <w:rFonts w:asciiTheme="majorHAnsi" w:hAnsiTheme="majorHAnsi" w:cs="Calibri"/>
          <w:sz w:val="20"/>
          <w:szCs w:val="20"/>
          <w:lang w:val="es-ES_tradnl"/>
        </w:rPr>
        <w:t xml:space="preserve">a efecto del </w:t>
      </w:r>
      <w:r w:rsidR="00961E28">
        <w:rPr>
          <w:rFonts w:asciiTheme="majorHAnsi" w:hAnsiTheme="majorHAnsi"/>
          <w:sz w:val="20"/>
          <w:szCs w:val="20"/>
          <w:lang w:val="es-PA"/>
        </w:rPr>
        <w:t>artículo 46.1(a) de la Convención Americana</w:t>
      </w:r>
      <w:r w:rsidR="00014331" w:rsidRPr="00471A1E">
        <w:rPr>
          <w:rFonts w:asciiTheme="majorHAnsi" w:hAnsiTheme="majorHAnsi" w:cs="Calibri"/>
          <w:sz w:val="20"/>
          <w:szCs w:val="20"/>
          <w:lang w:val="es-ES_tradnl"/>
        </w:rPr>
        <w:t xml:space="preserve"> es suficiente </w:t>
      </w:r>
      <w:r w:rsidR="00961E28">
        <w:rPr>
          <w:rFonts w:asciiTheme="majorHAnsi" w:hAnsiTheme="majorHAnsi" w:cs="Calibri"/>
          <w:sz w:val="20"/>
          <w:szCs w:val="20"/>
          <w:lang w:val="es-ES_tradnl"/>
        </w:rPr>
        <w:t xml:space="preserve">en tales supuestos </w:t>
      </w:r>
      <w:r w:rsidR="00014331" w:rsidRPr="00471A1E">
        <w:rPr>
          <w:rFonts w:asciiTheme="majorHAnsi" w:hAnsiTheme="majorHAnsi" w:cs="Calibri"/>
          <w:sz w:val="20"/>
          <w:szCs w:val="20"/>
          <w:lang w:val="es-ES_tradnl"/>
        </w:rPr>
        <w:t>la solicitud de excarcelación y su denegatoria</w:t>
      </w:r>
      <w:r w:rsidR="00014331" w:rsidRPr="00471A1E">
        <w:rPr>
          <w:rStyle w:val="FootnoteReference"/>
          <w:rFonts w:asciiTheme="majorHAnsi" w:eastAsia="Trebuchet MS" w:hAnsiTheme="majorHAnsi" w:cs="Calibri"/>
          <w:sz w:val="20"/>
          <w:szCs w:val="20"/>
        </w:rPr>
        <w:footnoteReference w:id="6"/>
      </w:r>
      <w:r w:rsidR="00014331" w:rsidRPr="00471A1E">
        <w:rPr>
          <w:rFonts w:asciiTheme="majorHAnsi" w:hAnsiTheme="majorHAnsi" w:cs="Calibri"/>
          <w:sz w:val="20"/>
          <w:szCs w:val="20"/>
          <w:lang w:val="es-ES_tradnl"/>
        </w:rPr>
        <w:t xml:space="preserve">. </w:t>
      </w:r>
      <w:r w:rsidR="00471A1E" w:rsidRPr="00471A1E">
        <w:rPr>
          <w:rFonts w:asciiTheme="majorHAnsi" w:hAnsiTheme="majorHAnsi" w:cs="Calibri"/>
          <w:sz w:val="20"/>
          <w:szCs w:val="20"/>
          <w:lang w:val="es-ES_tradnl"/>
        </w:rPr>
        <w:t>E</w:t>
      </w:r>
      <w:r w:rsidR="00961E28">
        <w:rPr>
          <w:rFonts w:asciiTheme="majorHAnsi" w:hAnsiTheme="majorHAnsi" w:cs="Calibri"/>
          <w:sz w:val="20"/>
          <w:szCs w:val="20"/>
          <w:lang w:val="es-ES_tradnl"/>
        </w:rPr>
        <w:t xml:space="preserve">n cuanto al </w:t>
      </w:r>
      <w:r w:rsidR="00471A1E" w:rsidRPr="00471A1E">
        <w:rPr>
          <w:rFonts w:asciiTheme="majorHAnsi" w:hAnsiTheme="majorHAnsi" w:cs="Calibri"/>
          <w:sz w:val="20"/>
          <w:szCs w:val="20"/>
          <w:lang w:val="es-ES_tradnl"/>
        </w:rPr>
        <w:t xml:space="preserve">argumento </w:t>
      </w:r>
      <w:r w:rsidR="00961E28">
        <w:rPr>
          <w:rFonts w:asciiTheme="majorHAnsi" w:hAnsiTheme="majorHAnsi" w:cs="Calibri"/>
          <w:sz w:val="20"/>
          <w:szCs w:val="20"/>
          <w:lang w:val="es-ES_tradnl"/>
        </w:rPr>
        <w:t xml:space="preserve">de </w:t>
      </w:r>
      <w:r w:rsidR="00471A1E" w:rsidRPr="00471A1E">
        <w:rPr>
          <w:rFonts w:asciiTheme="majorHAnsi" w:hAnsiTheme="majorHAnsi" w:cs="Calibri"/>
          <w:sz w:val="20"/>
          <w:szCs w:val="20"/>
          <w:lang w:val="es-ES_tradnl"/>
        </w:rPr>
        <w:t>extempor</w:t>
      </w:r>
      <w:r w:rsidR="00961E28">
        <w:rPr>
          <w:rFonts w:asciiTheme="majorHAnsi" w:hAnsiTheme="majorHAnsi" w:cs="Calibri"/>
          <w:sz w:val="20"/>
          <w:szCs w:val="20"/>
          <w:lang w:val="es-ES_tradnl"/>
        </w:rPr>
        <w:t>aneidad</w:t>
      </w:r>
      <w:r w:rsidR="00961E28" w:rsidRPr="00961E28">
        <w:rPr>
          <w:rFonts w:asciiTheme="majorHAnsi" w:hAnsiTheme="majorHAnsi" w:cs="Calibri"/>
          <w:sz w:val="20"/>
          <w:szCs w:val="20"/>
          <w:lang w:val="es-ES_tradnl"/>
        </w:rPr>
        <w:t xml:space="preserve"> </w:t>
      </w:r>
      <w:r w:rsidR="00961E28">
        <w:rPr>
          <w:rFonts w:asciiTheme="majorHAnsi" w:hAnsiTheme="majorHAnsi" w:cs="Calibri"/>
          <w:sz w:val="20"/>
          <w:szCs w:val="20"/>
          <w:lang w:val="es-ES_tradnl"/>
        </w:rPr>
        <w:t xml:space="preserve">debido a las fechas de denegatoria de las distintas </w:t>
      </w:r>
      <w:r w:rsidR="00961E28" w:rsidRPr="00471A1E">
        <w:rPr>
          <w:rFonts w:asciiTheme="majorHAnsi" w:hAnsiTheme="majorHAnsi" w:cs="Calibri"/>
          <w:sz w:val="20"/>
          <w:szCs w:val="20"/>
          <w:lang w:val="es-ES_tradnl"/>
        </w:rPr>
        <w:t>solicitud</w:t>
      </w:r>
      <w:r w:rsidR="00961E28">
        <w:rPr>
          <w:rFonts w:asciiTheme="majorHAnsi" w:hAnsiTheme="majorHAnsi" w:cs="Calibri"/>
          <w:sz w:val="20"/>
          <w:szCs w:val="20"/>
          <w:lang w:val="es-ES_tradnl"/>
        </w:rPr>
        <w:t>es</w:t>
      </w:r>
      <w:r w:rsidR="00961E28" w:rsidRPr="00471A1E">
        <w:rPr>
          <w:rFonts w:asciiTheme="majorHAnsi" w:hAnsiTheme="majorHAnsi" w:cs="Calibri"/>
          <w:sz w:val="20"/>
          <w:szCs w:val="20"/>
          <w:lang w:val="es-ES_tradnl"/>
        </w:rPr>
        <w:t xml:space="preserve"> </w:t>
      </w:r>
      <w:r w:rsidR="00961E28">
        <w:rPr>
          <w:rFonts w:asciiTheme="majorHAnsi" w:hAnsiTheme="majorHAnsi" w:cs="Calibri"/>
          <w:sz w:val="20"/>
          <w:szCs w:val="20"/>
          <w:lang w:val="es-ES_tradnl"/>
        </w:rPr>
        <w:t xml:space="preserve">de excarcelación, la </w:t>
      </w:r>
      <w:r w:rsidR="00471A1E" w:rsidRPr="00471A1E">
        <w:rPr>
          <w:rFonts w:asciiTheme="majorHAnsi" w:hAnsiTheme="majorHAnsi" w:cs="Calibri"/>
          <w:sz w:val="20"/>
          <w:szCs w:val="20"/>
          <w:lang w:val="es-ES_tradnl"/>
        </w:rPr>
        <w:t xml:space="preserve">Comisión </w:t>
      </w:r>
      <w:r w:rsidR="00961E28">
        <w:rPr>
          <w:rFonts w:asciiTheme="majorHAnsi" w:hAnsiTheme="majorHAnsi" w:cs="Calibri"/>
          <w:sz w:val="20"/>
          <w:szCs w:val="20"/>
          <w:lang w:val="es-ES_tradnl"/>
        </w:rPr>
        <w:t xml:space="preserve">Interamericana </w:t>
      </w:r>
      <w:r w:rsidR="00471A1E" w:rsidRPr="00471A1E">
        <w:rPr>
          <w:rFonts w:asciiTheme="majorHAnsi" w:hAnsiTheme="majorHAnsi" w:cs="Calibri"/>
          <w:sz w:val="20"/>
          <w:szCs w:val="20"/>
          <w:lang w:val="es-ES_tradnl"/>
        </w:rPr>
        <w:t xml:space="preserve">observa que </w:t>
      </w:r>
      <w:r w:rsidR="00961E28">
        <w:rPr>
          <w:rFonts w:asciiTheme="majorHAnsi" w:hAnsiTheme="majorHAnsi" w:cs="Calibri"/>
          <w:sz w:val="20"/>
          <w:szCs w:val="20"/>
          <w:lang w:val="es-ES_tradnl"/>
        </w:rPr>
        <w:t xml:space="preserve">una de ellas </w:t>
      </w:r>
      <w:r w:rsidR="00471A1E" w:rsidRPr="00471A1E">
        <w:rPr>
          <w:rFonts w:asciiTheme="majorHAnsi" w:hAnsiTheme="majorHAnsi" w:cs="Calibri"/>
          <w:sz w:val="20"/>
          <w:szCs w:val="20"/>
          <w:lang w:val="es-ES_tradnl"/>
        </w:rPr>
        <w:t xml:space="preserve">se rechazó en octubre de 2009, con posterioridad a la presentación de la petición. </w:t>
      </w:r>
      <w:r w:rsidR="00961E28">
        <w:rPr>
          <w:rFonts w:asciiTheme="majorHAnsi" w:hAnsiTheme="majorHAnsi" w:cs="Calibri"/>
          <w:sz w:val="20"/>
          <w:szCs w:val="20"/>
          <w:lang w:val="es-ES_tradnl"/>
        </w:rPr>
        <w:t xml:space="preserve">De todas </w:t>
      </w:r>
      <w:r w:rsidR="00133F30">
        <w:rPr>
          <w:rFonts w:asciiTheme="majorHAnsi" w:hAnsiTheme="majorHAnsi" w:cs="Calibri"/>
          <w:sz w:val="20"/>
          <w:szCs w:val="20"/>
          <w:lang w:val="es-ES_tradnl"/>
        </w:rPr>
        <w:t>maneras</w:t>
      </w:r>
      <w:r w:rsidR="00961E28">
        <w:rPr>
          <w:rFonts w:asciiTheme="majorHAnsi" w:hAnsiTheme="majorHAnsi" w:cs="Calibri"/>
          <w:sz w:val="20"/>
          <w:szCs w:val="20"/>
          <w:lang w:val="es-ES_tradnl"/>
        </w:rPr>
        <w:t xml:space="preserve">, </w:t>
      </w:r>
      <w:r w:rsidR="00471A1E" w:rsidRPr="00471A1E">
        <w:rPr>
          <w:rFonts w:asciiTheme="majorHAnsi" w:hAnsiTheme="majorHAnsi" w:cs="Calibri"/>
          <w:sz w:val="20"/>
          <w:szCs w:val="20"/>
          <w:lang w:val="es-ES_tradnl"/>
        </w:rPr>
        <w:t>en atenci</w:t>
      </w:r>
      <w:r w:rsidR="00353FF8">
        <w:rPr>
          <w:rFonts w:asciiTheme="majorHAnsi" w:hAnsiTheme="majorHAnsi" w:cs="Calibri"/>
          <w:sz w:val="20"/>
          <w:szCs w:val="20"/>
          <w:lang w:val="es-ES_tradnl"/>
        </w:rPr>
        <w:t>ón</w:t>
      </w:r>
      <w:r w:rsidR="00471A1E" w:rsidRPr="00471A1E">
        <w:rPr>
          <w:rFonts w:asciiTheme="majorHAnsi" w:hAnsiTheme="majorHAnsi"/>
          <w:sz w:val="20"/>
          <w:szCs w:val="20"/>
          <w:lang w:val="es-PA"/>
        </w:rPr>
        <w:t xml:space="preserve"> al derecho a la presunción de inocencia y al carácter excepcional de la prisión preventiva</w:t>
      </w:r>
      <w:r w:rsidR="00133F30">
        <w:rPr>
          <w:rFonts w:asciiTheme="majorHAnsi" w:hAnsiTheme="majorHAnsi"/>
          <w:sz w:val="20"/>
          <w:szCs w:val="20"/>
          <w:lang w:val="es-PA"/>
        </w:rPr>
        <w:t>, la CIDH destaca que</w:t>
      </w:r>
      <w:r w:rsidR="00471A1E" w:rsidRPr="00471A1E">
        <w:rPr>
          <w:rFonts w:asciiTheme="majorHAnsi" w:hAnsiTheme="majorHAnsi"/>
          <w:sz w:val="20"/>
          <w:szCs w:val="20"/>
          <w:lang w:val="es-PA"/>
        </w:rPr>
        <w:t xml:space="preserve"> </w:t>
      </w:r>
      <w:r w:rsidR="00471A1E">
        <w:rPr>
          <w:rFonts w:asciiTheme="majorHAnsi" w:hAnsiTheme="majorHAnsi"/>
          <w:sz w:val="20"/>
          <w:szCs w:val="20"/>
          <w:lang w:val="es-PA"/>
        </w:rPr>
        <w:t>los Estados tienen el</w:t>
      </w:r>
      <w:r w:rsidR="00471A1E" w:rsidRPr="00471A1E">
        <w:rPr>
          <w:rFonts w:asciiTheme="majorHAnsi" w:hAnsiTheme="majorHAnsi"/>
          <w:sz w:val="20"/>
          <w:szCs w:val="20"/>
          <w:lang w:val="es-PA"/>
        </w:rPr>
        <w:t xml:space="preserve"> deber de revisar periódicamente la vigencia de las circunstancias que motivaron </w:t>
      </w:r>
      <w:r w:rsidR="00133F30">
        <w:rPr>
          <w:rFonts w:asciiTheme="majorHAnsi" w:hAnsiTheme="majorHAnsi"/>
          <w:sz w:val="20"/>
          <w:szCs w:val="20"/>
          <w:lang w:val="es-PA"/>
        </w:rPr>
        <w:t>la</w:t>
      </w:r>
      <w:r w:rsidR="00471A1E" w:rsidRPr="00471A1E">
        <w:rPr>
          <w:rFonts w:asciiTheme="majorHAnsi" w:hAnsiTheme="majorHAnsi"/>
          <w:sz w:val="20"/>
          <w:szCs w:val="20"/>
          <w:lang w:val="es-PA"/>
        </w:rPr>
        <w:t xml:space="preserve"> aplicación inicial</w:t>
      </w:r>
      <w:r w:rsidR="00133F30">
        <w:rPr>
          <w:rFonts w:asciiTheme="majorHAnsi" w:hAnsiTheme="majorHAnsi"/>
          <w:sz w:val="20"/>
          <w:szCs w:val="20"/>
          <w:lang w:val="es-PA"/>
        </w:rPr>
        <w:t xml:space="preserve"> de tal medida</w:t>
      </w:r>
      <w:r w:rsidR="00471A1E">
        <w:rPr>
          <w:rStyle w:val="FootnoteReference"/>
          <w:rFonts w:asciiTheme="majorHAnsi" w:hAnsiTheme="majorHAnsi"/>
          <w:sz w:val="20"/>
          <w:szCs w:val="20"/>
          <w:lang w:val="es-PA"/>
        </w:rPr>
        <w:footnoteReference w:id="7"/>
      </w:r>
      <w:r w:rsidR="00133F30">
        <w:rPr>
          <w:rFonts w:asciiTheme="majorHAnsi" w:hAnsiTheme="majorHAnsi"/>
          <w:sz w:val="20"/>
          <w:szCs w:val="20"/>
          <w:lang w:val="es-PA"/>
        </w:rPr>
        <w:t xml:space="preserve">, ya que no se trata de una situación </w:t>
      </w:r>
      <w:r w:rsidR="00353FF8">
        <w:rPr>
          <w:rFonts w:asciiTheme="majorHAnsi" w:hAnsiTheme="majorHAnsi"/>
          <w:sz w:val="20"/>
          <w:szCs w:val="20"/>
          <w:lang w:val="es-PA"/>
        </w:rPr>
        <w:t>estátic</w:t>
      </w:r>
      <w:r w:rsidR="00133F30">
        <w:rPr>
          <w:rFonts w:asciiTheme="majorHAnsi" w:hAnsiTheme="majorHAnsi"/>
          <w:sz w:val="20"/>
          <w:szCs w:val="20"/>
          <w:lang w:val="es-PA"/>
        </w:rPr>
        <w:t>a</w:t>
      </w:r>
      <w:r w:rsidR="00353FF8">
        <w:rPr>
          <w:rFonts w:asciiTheme="majorHAnsi" w:hAnsiTheme="majorHAnsi"/>
          <w:sz w:val="20"/>
          <w:szCs w:val="20"/>
          <w:lang w:val="es-PA"/>
        </w:rPr>
        <w:t xml:space="preserve">. Por </w:t>
      </w:r>
      <w:r w:rsidR="00133F30">
        <w:rPr>
          <w:rFonts w:asciiTheme="majorHAnsi" w:hAnsiTheme="majorHAnsi"/>
          <w:sz w:val="20"/>
          <w:szCs w:val="20"/>
          <w:lang w:val="es-PA"/>
        </w:rPr>
        <w:t>tal motivo, aunque</w:t>
      </w:r>
      <w:r w:rsidR="00353FF8">
        <w:rPr>
          <w:rFonts w:asciiTheme="majorHAnsi" w:hAnsiTheme="majorHAnsi"/>
          <w:sz w:val="20"/>
          <w:szCs w:val="20"/>
          <w:lang w:val="es-PA"/>
        </w:rPr>
        <w:t xml:space="preserve"> la denegatoria de una solicitud de excarcelación bast</w:t>
      </w:r>
      <w:r w:rsidR="00133F30">
        <w:rPr>
          <w:rFonts w:asciiTheme="majorHAnsi" w:hAnsiTheme="majorHAnsi"/>
          <w:sz w:val="20"/>
          <w:szCs w:val="20"/>
          <w:lang w:val="es-PA"/>
        </w:rPr>
        <w:t>e</w:t>
      </w:r>
      <w:r w:rsidR="00353FF8">
        <w:rPr>
          <w:rFonts w:asciiTheme="majorHAnsi" w:hAnsiTheme="majorHAnsi"/>
          <w:sz w:val="20"/>
          <w:szCs w:val="20"/>
          <w:lang w:val="es-PA"/>
        </w:rPr>
        <w:t xml:space="preserve"> para satisfacer el requisito de agotamiento de los recursos internos</w:t>
      </w:r>
      <w:r w:rsidR="00133F30">
        <w:rPr>
          <w:rFonts w:asciiTheme="majorHAnsi" w:hAnsiTheme="majorHAnsi"/>
          <w:sz w:val="20"/>
          <w:szCs w:val="20"/>
          <w:lang w:val="es-PA"/>
        </w:rPr>
        <w:t>,</w:t>
      </w:r>
      <w:r w:rsidR="00353FF8">
        <w:rPr>
          <w:rFonts w:asciiTheme="majorHAnsi" w:hAnsiTheme="majorHAnsi"/>
          <w:sz w:val="20"/>
          <w:szCs w:val="20"/>
          <w:lang w:val="es-PA"/>
        </w:rPr>
        <w:t xml:space="preserve"> dicha denegatoria no puede considerarse una decisión definitiva para el cálculo del plazo establecido en el artículo 46.1(b) de la Convención Americana. Por lo expuesto</w:t>
      </w:r>
      <w:r w:rsidR="00133F30">
        <w:rPr>
          <w:rFonts w:asciiTheme="majorHAnsi" w:hAnsiTheme="majorHAnsi"/>
          <w:sz w:val="20"/>
          <w:szCs w:val="20"/>
          <w:lang w:val="es-PA"/>
        </w:rPr>
        <w:t>,</w:t>
      </w:r>
      <w:r w:rsidR="00353FF8">
        <w:rPr>
          <w:rFonts w:asciiTheme="majorHAnsi" w:hAnsiTheme="majorHAnsi"/>
          <w:sz w:val="20"/>
          <w:szCs w:val="20"/>
          <w:lang w:val="es-PA"/>
        </w:rPr>
        <w:t xml:space="preserve"> y </w:t>
      </w:r>
      <w:r w:rsidR="00133F30">
        <w:rPr>
          <w:rFonts w:asciiTheme="majorHAnsi" w:hAnsiTheme="majorHAnsi"/>
          <w:sz w:val="20"/>
          <w:szCs w:val="20"/>
          <w:lang w:val="es-PA"/>
        </w:rPr>
        <w:t xml:space="preserve">teniendo en cuenta </w:t>
      </w:r>
      <w:r w:rsidR="00353FF8">
        <w:rPr>
          <w:rFonts w:asciiTheme="majorHAnsi" w:hAnsiTheme="majorHAnsi"/>
          <w:sz w:val="20"/>
          <w:szCs w:val="20"/>
          <w:lang w:val="es-PA"/>
        </w:rPr>
        <w:t xml:space="preserve">que la petición se presentó </w:t>
      </w:r>
      <w:r w:rsidR="00133F30">
        <w:rPr>
          <w:rFonts w:asciiTheme="majorHAnsi" w:hAnsiTheme="majorHAnsi"/>
          <w:sz w:val="20"/>
          <w:szCs w:val="20"/>
          <w:lang w:val="es-PA"/>
        </w:rPr>
        <w:t xml:space="preserve">mientras </w:t>
      </w:r>
      <w:r w:rsidR="00353FF8">
        <w:rPr>
          <w:rFonts w:asciiTheme="majorHAnsi" w:hAnsiTheme="majorHAnsi"/>
          <w:sz w:val="20"/>
          <w:szCs w:val="20"/>
          <w:lang w:val="es-PA"/>
        </w:rPr>
        <w:t xml:space="preserve">la presunta víctima </w:t>
      </w:r>
      <w:r w:rsidR="00133F30">
        <w:rPr>
          <w:rFonts w:asciiTheme="majorHAnsi" w:hAnsiTheme="majorHAnsi"/>
          <w:sz w:val="20"/>
          <w:szCs w:val="20"/>
          <w:lang w:val="es-PA"/>
        </w:rPr>
        <w:t xml:space="preserve">estaba </w:t>
      </w:r>
      <w:r w:rsidR="00353FF8">
        <w:rPr>
          <w:rFonts w:asciiTheme="majorHAnsi" w:hAnsiTheme="majorHAnsi"/>
          <w:sz w:val="20"/>
          <w:szCs w:val="20"/>
          <w:lang w:val="es-PA"/>
        </w:rPr>
        <w:t xml:space="preserve">privada de libertad, la Comisión </w:t>
      </w:r>
      <w:r w:rsidR="00133F30">
        <w:rPr>
          <w:rFonts w:asciiTheme="majorHAnsi" w:hAnsiTheme="majorHAnsi"/>
          <w:sz w:val="20"/>
          <w:szCs w:val="20"/>
          <w:lang w:val="es-PA"/>
        </w:rPr>
        <w:t xml:space="preserve">Interamericana </w:t>
      </w:r>
      <w:r w:rsidR="00353FF8">
        <w:rPr>
          <w:rFonts w:asciiTheme="majorHAnsi" w:hAnsiTheme="majorHAnsi"/>
          <w:sz w:val="20"/>
          <w:szCs w:val="20"/>
          <w:lang w:val="es-PA"/>
        </w:rPr>
        <w:t>concluye que cumple con los requisitos del artículo 46.1(a) y (b) de la Convención Americana</w:t>
      </w:r>
      <w:r w:rsidR="00133F30">
        <w:rPr>
          <w:rFonts w:asciiTheme="majorHAnsi" w:hAnsiTheme="majorHAnsi"/>
          <w:sz w:val="20"/>
          <w:szCs w:val="20"/>
          <w:lang w:val="es-PA"/>
        </w:rPr>
        <w:t xml:space="preserve"> respecto a tales alegatos</w:t>
      </w:r>
      <w:r w:rsidR="00353FF8">
        <w:rPr>
          <w:rFonts w:asciiTheme="majorHAnsi" w:hAnsiTheme="majorHAnsi"/>
          <w:sz w:val="20"/>
          <w:szCs w:val="20"/>
          <w:lang w:val="es-PA"/>
        </w:rPr>
        <w:t>.</w:t>
      </w:r>
    </w:p>
    <w:p w14:paraId="70F79AB5" w14:textId="77777777" w:rsidR="00682069" w:rsidRDefault="00682069" w:rsidP="00DC61C7">
      <w:pPr>
        <w:pStyle w:val="Default"/>
        <w:ind w:left="720"/>
        <w:jc w:val="both"/>
        <w:rPr>
          <w:rFonts w:asciiTheme="majorHAnsi" w:hAnsiTheme="majorHAnsi"/>
          <w:sz w:val="20"/>
          <w:szCs w:val="20"/>
          <w:lang w:val="es-PA"/>
        </w:rPr>
      </w:pPr>
    </w:p>
    <w:p w14:paraId="3DDFA219" w14:textId="005C5363" w:rsidR="00353FF8" w:rsidRPr="00353FF8" w:rsidRDefault="00353FF8" w:rsidP="00DC61C7">
      <w:pPr>
        <w:pStyle w:val="Default"/>
        <w:ind w:left="720"/>
        <w:jc w:val="both"/>
        <w:rPr>
          <w:rFonts w:asciiTheme="majorHAnsi" w:hAnsiTheme="majorHAnsi"/>
          <w:sz w:val="20"/>
          <w:szCs w:val="20"/>
          <w:lang w:val="es-VE"/>
        </w:rPr>
      </w:pPr>
      <w:r>
        <w:rPr>
          <w:rFonts w:asciiTheme="majorHAnsi" w:hAnsiTheme="majorHAnsi"/>
          <w:sz w:val="20"/>
          <w:szCs w:val="20"/>
          <w:lang w:val="es-PA"/>
        </w:rPr>
        <w:t xml:space="preserve"> </w:t>
      </w:r>
    </w:p>
    <w:p w14:paraId="03DB7085" w14:textId="73807BBD" w:rsidR="007F06AB" w:rsidRPr="00A6509F" w:rsidRDefault="00353FF8" w:rsidP="00DC61C7">
      <w:pPr>
        <w:pStyle w:val="Default"/>
        <w:numPr>
          <w:ilvl w:val="0"/>
          <w:numId w:val="55"/>
        </w:numPr>
        <w:jc w:val="both"/>
        <w:rPr>
          <w:rFonts w:asciiTheme="majorHAnsi" w:hAnsiTheme="majorHAnsi"/>
          <w:sz w:val="20"/>
          <w:szCs w:val="20"/>
          <w:lang w:val="es-VE"/>
        </w:rPr>
      </w:pPr>
      <w:r>
        <w:rPr>
          <w:rFonts w:asciiTheme="majorHAnsi" w:hAnsiTheme="majorHAnsi"/>
          <w:sz w:val="20"/>
          <w:szCs w:val="20"/>
          <w:lang w:val="es-PA"/>
        </w:rPr>
        <w:lastRenderedPageBreak/>
        <w:t xml:space="preserve">En cuanto a </w:t>
      </w:r>
      <w:r w:rsidR="00133F30">
        <w:rPr>
          <w:rFonts w:asciiTheme="majorHAnsi" w:hAnsiTheme="majorHAnsi"/>
          <w:sz w:val="20"/>
          <w:szCs w:val="20"/>
          <w:lang w:val="es-PA"/>
        </w:rPr>
        <w:t xml:space="preserve">las presuntas </w:t>
      </w:r>
      <w:r w:rsidR="0051279A">
        <w:rPr>
          <w:rFonts w:asciiTheme="majorHAnsi" w:hAnsiTheme="majorHAnsi"/>
          <w:sz w:val="20"/>
          <w:szCs w:val="20"/>
          <w:lang w:val="es-PA"/>
        </w:rPr>
        <w:t xml:space="preserve">violaciones </w:t>
      </w:r>
      <w:r w:rsidR="00133F30">
        <w:rPr>
          <w:rFonts w:asciiTheme="majorHAnsi" w:hAnsiTheme="majorHAnsi"/>
          <w:sz w:val="20"/>
          <w:szCs w:val="20"/>
          <w:lang w:val="es-PA"/>
        </w:rPr>
        <w:t xml:space="preserve">del </w:t>
      </w:r>
      <w:r w:rsidR="0051279A">
        <w:rPr>
          <w:rFonts w:asciiTheme="majorHAnsi" w:hAnsiTheme="majorHAnsi"/>
          <w:sz w:val="20"/>
          <w:szCs w:val="20"/>
          <w:lang w:val="es-PA"/>
        </w:rPr>
        <w:t>plazo razonable en el contexto del proceso penal</w:t>
      </w:r>
      <w:r w:rsidR="00133F30">
        <w:rPr>
          <w:rFonts w:asciiTheme="majorHAnsi" w:hAnsiTheme="majorHAnsi"/>
          <w:sz w:val="20"/>
          <w:szCs w:val="20"/>
          <w:lang w:val="es-PA"/>
        </w:rPr>
        <w:t>,</w:t>
      </w:r>
      <w:r w:rsidR="0051279A">
        <w:rPr>
          <w:rFonts w:asciiTheme="majorHAnsi" w:hAnsiTheme="majorHAnsi"/>
          <w:sz w:val="20"/>
          <w:szCs w:val="20"/>
          <w:lang w:val="es-PA"/>
        </w:rPr>
        <w:t xml:space="preserve"> y a la ausencia de recursos efectivos, la C</w:t>
      </w:r>
      <w:r w:rsidR="00133F30">
        <w:rPr>
          <w:rFonts w:asciiTheme="majorHAnsi" w:hAnsiTheme="majorHAnsi"/>
          <w:sz w:val="20"/>
          <w:szCs w:val="20"/>
          <w:lang w:val="es-PA"/>
        </w:rPr>
        <w:t>IDH</w:t>
      </w:r>
      <w:r w:rsidR="0051279A">
        <w:rPr>
          <w:rFonts w:asciiTheme="majorHAnsi" w:hAnsiTheme="majorHAnsi"/>
          <w:sz w:val="20"/>
          <w:szCs w:val="20"/>
          <w:lang w:val="es-PA"/>
        </w:rPr>
        <w:t xml:space="preserve"> observa que la decisión definitiva fue la emitida el 2 de diciembre de 2014 por la Corte Suprema de Justicia de la Nación</w:t>
      </w:r>
      <w:r w:rsidR="00133F30">
        <w:rPr>
          <w:rFonts w:asciiTheme="majorHAnsi" w:hAnsiTheme="majorHAnsi"/>
          <w:sz w:val="20"/>
          <w:szCs w:val="20"/>
          <w:lang w:val="es-PA"/>
        </w:rPr>
        <w:t>, en virtud de la cual se negó</w:t>
      </w:r>
      <w:r w:rsidR="0051279A">
        <w:rPr>
          <w:rFonts w:asciiTheme="majorHAnsi" w:hAnsiTheme="majorHAnsi"/>
          <w:sz w:val="20"/>
          <w:szCs w:val="20"/>
          <w:lang w:val="es-PA"/>
        </w:rPr>
        <w:t xml:space="preserve"> el recurso de queja por denegatoria de recurso extraordinario federal. </w:t>
      </w:r>
      <w:r w:rsidR="00133F30">
        <w:rPr>
          <w:rFonts w:asciiTheme="majorHAnsi" w:hAnsiTheme="majorHAnsi"/>
          <w:sz w:val="20"/>
          <w:szCs w:val="20"/>
          <w:lang w:val="es-PA"/>
        </w:rPr>
        <w:t xml:space="preserve">Se ha visto </w:t>
      </w:r>
      <w:r w:rsidR="00133F30" w:rsidRPr="00133F30">
        <w:rPr>
          <w:rFonts w:asciiTheme="majorHAnsi" w:hAnsiTheme="majorHAnsi"/>
          <w:i/>
          <w:iCs/>
          <w:sz w:val="20"/>
          <w:szCs w:val="20"/>
          <w:lang w:val="es-PA"/>
        </w:rPr>
        <w:t>supra</w:t>
      </w:r>
      <w:r w:rsidR="00133F30">
        <w:rPr>
          <w:rFonts w:asciiTheme="majorHAnsi" w:hAnsiTheme="majorHAnsi"/>
          <w:sz w:val="20"/>
          <w:szCs w:val="20"/>
          <w:lang w:val="es-PA"/>
        </w:rPr>
        <w:t xml:space="preserve"> que e</w:t>
      </w:r>
      <w:r w:rsidR="0051279A">
        <w:rPr>
          <w:rFonts w:asciiTheme="majorHAnsi" w:hAnsiTheme="majorHAnsi"/>
          <w:sz w:val="20"/>
          <w:szCs w:val="20"/>
          <w:lang w:val="es-PA"/>
        </w:rPr>
        <w:t xml:space="preserve">l Estado alega que los recursos internos no fueron adecuadamente agotados </w:t>
      </w:r>
      <w:r w:rsidR="00133F30">
        <w:rPr>
          <w:rFonts w:asciiTheme="majorHAnsi" w:hAnsiTheme="majorHAnsi"/>
          <w:sz w:val="20"/>
          <w:szCs w:val="20"/>
          <w:lang w:val="es-PA"/>
        </w:rPr>
        <w:t xml:space="preserve">por falta de planteamiento oportuno de </w:t>
      </w:r>
      <w:r w:rsidR="0051279A">
        <w:rPr>
          <w:rFonts w:asciiTheme="majorHAnsi" w:hAnsiTheme="majorHAnsi"/>
          <w:sz w:val="20"/>
          <w:szCs w:val="20"/>
          <w:lang w:val="es-PA"/>
        </w:rPr>
        <w:t xml:space="preserve">los agravios </w:t>
      </w:r>
      <w:r w:rsidR="00133F30">
        <w:rPr>
          <w:rFonts w:asciiTheme="majorHAnsi" w:hAnsiTheme="majorHAnsi"/>
          <w:sz w:val="20"/>
          <w:szCs w:val="20"/>
          <w:lang w:val="es-PA"/>
        </w:rPr>
        <w:t>y por incumplimiento de requisitos formales</w:t>
      </w:r>
      <w:r w:rsidR="0051279A">
        <w:rPr>
          <w:rFonts w:asciiTheme="majorHAnsi" w:hAnsiTheme="majorHAnsi"/>
          <w:sz w:val="20"/>
          <w:szCs w:val="20"/>
          <w:lang w:val="es-PA"/>
        </w:rPr>
        <w:t xml:space="preserve">. Al respecto, la información </w:t>
      </w:r>
      <w:r w:rsidR="00133F30">
        <w:rPr>
          <w:rFonts w:asciiTheme="majorHAnsi" w:hAnsiTheme="majorHAnsi"/>
          <w:sz w:val="20"/>
          <w:szCs w:val="20"/>
          <w:lang w:val="es-PA"/>
        </w:rPr>
        <w:t xml:space="preserve">del </w:t>
      </w:r>
      <w:r w:rsidR="0051279A">
        <w:rPr>
          <w:rFonts w:asciiTheme="majorHAnsi" w:hAnsiTheme="majorHAnsi"/>
          <w:sz w:val="20"/>
          <w:szCs w:val="20"/>
          <w:lang w:val="es-PA"/>
        </w:rPr>
        <w:t xml:space="preserve">expediente </w:t>
      </w:r>
      <w:r w:rsidR="00133F30">
        <w:rPr>
          <w:rFonts w:asciiTheme="majorHAnsi" w:hAnsiTheme="majorHAnsi"/>
          <w:sz w:val="20"/>
          <w:szCs w:val="20"/>
          <w:lang w:val="es-PA"/>
        </w:rPr>
        <w:t xml:space="preserve">revela </w:t>
      </w:r>
      <w:r w:rsidR="0051279A">
        <w:rPr>
          <w:rFonts w:asciiTheme="majorHAnsi" w:hAnsiTheme="majorHAnsi"/>
          <w:sz w:val="20"/>
          <w:szCs w:val="20"/>
          <w:lang w:val="es-PA"/>
        </w:rPr>
        <w:t>que luego de la sentencia de primera instancia</w:t>
      </w:r>
      <w:r w:rsidR="00133F30">
        <w:rPr>
          <w:rFonts w:asciiTheme="majorHAnsi" w:hAnsiTheme="majorHAnsi"/>
          <w:sz w:val="20"/>
          <w:szCs w:val="20"/>
          <w:lang w:val="es-PA"/>
        </w:rPr>
        <w:t>,</w:t>
      </w:r>
      <w:r w:rsidR="0051279A">
        <w:rPr>
          <w:rFonts w:asciiTheme="majorHAnsi" w:hAnsiTheme="majorHAnsi"/>
          <w:sz w:val="20"/>
          <w:szCs w:val="20"/>
          <w:lang w:val="es-PA"/>
        </w:rPr>
        <w:t xml:space="preserve"> la presunta víctima estuvo representad</w:t>
      </w:r>
      <w:r w:rsidR="00133F30">
        <w:rPr>
          <w:rFonts w:asciiTheme="majorHAnsi" w:hAnsiTheme="majorHAnsi"/>
          <w:sz w:val="20"/>
          <w:szCs w:val="20"/>
          <w:lang w:val="es-PA"/>
        </w:rPr>
        <w:t>a</w:t>
      </w:r>
      <w:r w:rsidR="0051279A">
        <w:rPr>
          <w:rFonts w:asciiTheme="majorHAnsi" w:hAnsiTheme="majorHAnsi"/>
          <w:sz w:val="20"/>
          <w:szCs w:val="20"/>
          <w:lang w:val="es-PA"/>
        </w:rPr>
        <w:t xml:space="preserve"> por un defensor oficial.</w:t>
      </w:r>
      <w:r w:rsidR="00A6509F">
        <w:rPr>
          <w:rFonts w:asciiTheme="majorHAnsi" w:hAnsiTheme="majorHAnsi"/>
          <w:sz w:val="20"/>
          <w:szCs w:val="20"/>
          <w:lang w:val="es-PA"/>
        </w:rPr>
        <w:t xml:space="preserve"> La Comisión </w:t>
      </w:r>
      <w:r w:rsidR="00133F30">
        <w:rPr>
          <w:rFonts w:asciiTheme="majorHAnsi" w:hAnsiTheme="majorHAnsi"/>
          <w:sz w:val="20"/>
          <w:szCs w:val="20"/>
          <w:lang w:val="es-PA"/>
        </w:rPr>
        <w:t>reitera</w:t>
      </w:r>
      <w:r w:rsidR="00A6509F">
        <w:rPr>
          <w:rFonts w:asciiTheme="majorHAnsi" w:hAnsiTheme="majorHAnsi"/>
          <w:sz w:val="20"/>
          <w:szCs w:val="20"/>
          <w:lang w:val="es-PA"/>
        </w:rPr>
        <w:t xml:space="preserve"> </w:t>
      </w:r>
      <w:r w:rsidR="00164492">
        <w:rPr>
          <w:rFonts w:asciiTheme="majorHAnsi" w:hAnsiTheme="majorHAnsi"/>
          <w:sz w:val="20"/>
          <w:szCs w:val="20"/>
          <w:lang w:val="es-PA"/>
        </w:rPr>
        <w:t xml:space="preserve">su posición en cuanto a </w:t>
      </w:r>
      <w:r w:rsidR="00A6509F">
        <w:rPr>
          <w:rFonts w:asciiTheme="majorHAnsi" w:hAnsiTheme="majorHAnsi"/>
          <w:sz w:val="20"/>
          <w:szCs w:val="20"/>
          <w:lang w:val="es-PA"/>
        </w:rPr>
        <w:t>que los posibles errores en la presentación de los recursos por parte de un defensor oficial se relacionan con el derecho de la presunta víctima a una defensa técnica adecuada</w:t>
      </w:r>
      <w:r w:rsidR="00164492">
        <w:rPr>
          <w:rFonts w:asciiTheme="majorHAnsi" w:hAnsiTheme="majorHAnsi"/>
          <w:sz w:val="20"/>
          <w:szCs w:val="20"/>
          <w:lang w:val="es-PA"/>
        </w:rPr>
        <w:t>,</w:t>
      </w:r>
      <w:r w:rsidR="00A6509F">
        <w:rPr>
          <w:rFonts w:asciiTheme="majorHAnsi" w:hAnsiTheme="majorHAnsi"/>
          <w:sz w:val="20"/>
          <w:szCs w:val="20"/>
          <w:lang w:val="es-PA"/>
        </w:rPr>
        <w:t xml:space="preserve"> y constituyen una cuestión sustantiva que la Comisión </w:t>
      </w:r>
      <w:r w:rsidR="00164492">
        <w:rPr>
          <w:rFonts w:asciiTheme="majorHAnsi" w:hAnsiTheme="majorHAnsi"/>
          <w:sz w:val="20"/>
          <w:szCs w:val="20"/>
          <w:lang w:val="es-PA"/>
        </w:rPr>
        <w:t xml:space="preserve">Interamericana </w:t>
      </w:r>
      <w:r w:rsidR="00A6509F">
        <w:rPr>
          <w:rFonts w:asciiTheme="majorHAnsi" w:hAnsiTheme="majorHAnsi"/>
          <w:sz w:val="20"/>
          <w:szCs w:val="20"/>
          <w:lang w:val="es-PA"/>
        </w:rPr>
        <w:t xml:space="preserve">examinará eventualmente en la etapa </w:t>
      </w:r>
      <w:r w:rsidR="00133F30">
        <w:rPr>
          <w:rFonts w:asciiTheme="majorHAnsi" w:hAnsiTheme="majorHAnsi"/>
          <w:sz w:val="20"/>
          <w:szCs w:val="20"/>
          <w:lang w:val="es-PA"/>
        </w:rPr>
        <w:t xml:space="preserve">de fondo </w:t>
      </w:r>
      <w:r w:rsidR="00A6509F">
        <w:rPr>
          <w:rFonts w:asciiTheme="majorHAnsi" w:hAnsiTheme="majorHAnsi"/>
          <w:sz w:val="20"/>
          <w:szCs w:val="20"/>
          <w:lang w:val="es-PA"/>
        </w:rPr>
        <w:t xml:space="preserve">del presente </w:t>
      </w:r>
      <w:r w:rsidR="00133F30">
        <w:rPr>
          <w:rFonts w:asciiTheme="majorHAnsi" w:hAnsiTheme="majorHAnsi"/>
          <w:sz w:val="20"/>
          <w:szCs w:val="20"/>
          <w:lang w:val="es-PA"/>
        </w:rPr>
        <w:t>asunto</w:t>
      </w:r>
      <w:r w:rsidR="00A6509F">
        <w:rPr>
          <w:rStyle w:val="FootnoteReference"/>
          <w:rFonts w:asciiTheme="majorHAnsi" w:hAnsiTheme="majorHAnsi"/>
          <w:sz w:val="20"/>
          <w:szCs w:val="20"/>
          <w:lang w:val="es-PA"/>
        </w:rPr>
        <w:footnoteReference w:id="8"/>
      </w:r>
      <w:r w:rsidR="00A6509F">
        <w:rPr>
          <w:rFonts w:asciiTheme="majorHAnsi" w:hAnsiTheme="majorHAnsi"/>
          <w:sz w:val="20"/>
          <w:szCs w:val="20"/>
          <w:lang w:val="es-PA"/>
        </w:rPr>
        <w:t xml:space="preserve">. </w:t>
      </w:r>
      <w:r w:rsidR="00164492">
        <w:rPr>
          <w:rFonts w:asciiTheme="majorHAnsi" w:hAnsiTheme="majorHAnsi"/>
          <w:sz w:val="20"/>
          <w:szCs w:val="20"/>
          <w:lang w:val="es-PA"/>
        </w:rPr>
        <w:t xml:space="preserve">En consideración de lo anterior, </w:t>
      </w:r>
      <w:r w:rsidR="00A6509F">
        <w:rPr>
          <w:rFonts w:asciiTheme="majorHAnsi" w:hAnsiTheme="majorHAnsi"/>
          <w:sz w:val="20"/>
          <w:szCs w:val="20"/>
          <w:lang w:val="es-PA"/>
        </w:rPr>
        <w:t xml:space="preserve">y </w:t>
      </w:r>
      <w:r w:rsidR="00164492">
        <w:rPr>
          <w:rFonts w:asciiTheme="majorHAnsi" w:hAnsiTheme="majorHAnsi"/>
          <w:sz w:val="20"/>
          <w:szCs w:val="20"/>
          <w:lang w:val="es-PA"/>
        </w:rPr>
        <w:t xml:space="preserve">habida cuenta que </w:t>
      </w:r>
      <w:r w:rsidR="00A6509F">
        <w:rPr>
          <w:rFonts w:asciiTheme="majorHAnsi" w:hAnsiTheme="majorHAnsi"/>
          <w:sz w:val="20"/>
          <w:szCs w:val="20"/>
          <w:lang w:val="es-PA"/>
        </w:rPr>
        <w:t>la decisión definitiva fue emitida el 2 de diciembre de 2014 y la petición presentada el 2 de junio de 2009</w:t>
      </w:r>
      <w:r w:rsidR="00164492">
        <w:rPr>
          <w:rFonts w:asciiTheme="majorHAnsi" w:hAnsiTheme="majorHAnsi"/>
          <w:sz w:val="20"/>
          <w:szCs w:val="20"/>
          <w:lang w:val="es-PA"/>
        </w:rPr>
        <w:t>,</w:t>
      </w:r>
      <w:r w:rsidR="00A6509F">
        <w:rPr>
          <w:rFonts w:asciiTheme="majorHAnsi" w:hAnsiTheme="majorHAnsi"/>
          <w:sz w:val="20"/>
          <w:szCs w:val="20"/>
          <w:lang w:val="es-PA"/>
        </w:rPr>
        <w:t xml:space="preserve"> la C</w:t>
      </w:r>
      <w:r w:rsidR="00164492">
        <w:rPr>
          <w:rFonts w:asciiTheme="majorHAnsi" w:hAnsiTheme="majorHAnsi"/>
          <w:sz w:val="20"/>
          <w:szCs w:val="20"/>
          <w:lang w:val="es-PA"/>
        </w:rPr>
        <w:t>IDH</w:t>
      </w:r>
      <w:r w:rsidR="00A6509F">
        <w:rPr>
          <w:rFonts w:asciiTheme="majorHAnsi" w:hAnsiTheme="majorHAnsi"/>
          <w:sz w:val="20"/>
          <w:szCs w:val="20"/>
          <w:lang w:val="es-PA"/>
        </w:rPr>
        <w:t xml:space="preserve"> concluye que estos aspectos de la petición también cumplen con los requisitos del artículo 46.1(a) y (b) de la Convención Americana. </w:t>
      </w:r>
    </w:p>
    <w:p w14:paraId="2C66BD53" w14:textId="77777777" w:rsidR="00A6509F" w:rsidRPr="00A6509F" w:rsidRDefault="00A6509F" w:rsidP="00164492">
      <w:pPr>
        <w:pStyle w:val="Default"/>
        <w:jc w:val="both"/>
        <w:rPr>
          <w:rFonts w:asciiTheme="majorHAnsi" w:hAnsiTheme="majorHAnsi"/>
          <w:sz w:val="20"/>
          <w:szCs w:val="20"/>
          <w:lang w:val="es-VE"/>
        </w:rPr>
      </w:pPr>
    </w:p>
    <w:p w14:paraId="67194A87" w14:textId="72D885CA" w:rsidR="00A6509F" w:rsidRPr="0030167F" w:rsidRDefault="00A6509F" w:rsidP="004F4FE3">
      <w:pPr>
        <w:pStyle w:val="Default"/>
        <w:numPr>
          <w:ilvl w:val="0"/>
          <w:numId w:val="55"/>
        </w:numPr>
        <w:jc w:val="both"/>
        <w:rPr>
          <w:rFonts w:ascii="Cambria" w:hAnsi="Cambria" w:cs="Calibri"/>
          <w:sz w:val="20"/>
          <w:szCs w:val="20"/>
          <w:lang w:val="es-ES_tradnl"/>
        </w:rPr>
      </w:pPr>
      <w:r w:rsidRPr="004F4FE3">
        <w:rPr>
          <w:rFonts w:asciiTheme="majorHAnsi" w:hAnsiTheme="majorHAnsi"/>
          <w:sz w:val="20"/>
          <w:szCs w:val="20"/>
          <w:lang w:val="es-PA"/>
        </w:rPr>
        <w:t>Respecto</w:t>
      </w:r>
      <w:r w:rsidRPr="00A6509F">
        <w:rPr>
          <w:rFonts w:ascii="Cambria" w:hAnsi="Cambria" w:cs="Calibri"/>
          <w:sz w:val="20"/>
          <w:szCs w:val="20"/>
          <w:lang w:val="es-ES_tradnl"/>
        </w:rPr>
        <w:t xml:space="preserve"> al cuestionamiento del Estado </w:t>
      </w:r>
      <w:r w:rsidR="00164492">
        <w:rPr>
          <w:rFonts w:ascii="Cambria" w:hAnsi="Cambria" w:cs="Calibri"/>
          <w:sz w:val="20"/>
          <w:szCs w:val="20"/>
          <w:lang w:val="es-ES_tradnl"/>
        </w:rPr>
        <w:t xml:space="preserve">de </w:t>
      </w:r>
      <w:r w:rsidRPr="00A6509F">
        <w:rPr>
          <w:rFonts w:ascii="Cambria" w:hAnsi="Cambria" w:cs="Calibri"/>
          <w:sz w:val="20"/>
          <w:szCs w:val="20"/>
          <w:lang w:val="es-ES_tradnl"/>
        </w:rPr>
        <w:t>que el agotamiento se produj</w:t>
      </w:r>
      <w:r w:rsidR="00164492">
        <w:rPr>
          <w:rFonts w:ascii="Cambria" w:hAnsi="Cambria" w:cs="Calibri"/>
          <w:sz w:val="20"/>
          <w:szCs w:val="20"/>
          <w:lang w:val="es-ES_tradnl"/>
        </w:rPr>
        <w:t>era</w:t>
      </w:r>
      <w:r w:rsidRPr="00A6509F">
        <w:rPr>
          <w:rFonts w:ascii="Cambria" w:hAnsi="Cambria" w:cs="Calibri"/>
          <w:sz w:val="20"/>
          <w:szCs w:val="20"/>
          <w:lang w:val="es-ES_tradnl"/>
        </w:rPr>
        <w:t xml:space="preserve"> con posterioridad a la presentación de la petición, la CIDH </w:t>
      </w:r>
      <w:r w:rsidR="00164492">
        <w:rPr>
          <w:rFonts w:ascii="Cambria" w:hAnsi="Cambria" w:cs="Calibri"/>
          <w:sz w:val="20"/>
          <w:szCs w:val="20"/>
          <w:lang w:val="es-ES_tradnl"/>
        </w:rPr>
        <w:t xml:space="preserve">igualmente </w:t>
      </w:r>
      <w:r w:rsidRPr="00A6509F">
        <w:rPr>
          <w:rFonts w:ascii="Cambria" w:hAnsi="Cambria" w:cs="Calibri"/>
          <w:sz w:val="20"/>
          <w:szCs w:val="20"/>
          <w:lang w:val="es-ES_tradnl"/>
        </w:rPr>
        <w:t xml:space="preserve">reitera su posición constante </w:t>
      </w:r>
      <w:r w:rsidR="00164492">
        <w:rPr>
          <w:rFonts w:ascii="Cambria" w:hAnsi="Cambria" w:cs="Calibri"/>
          <w:sz w:val="20"/>
          <w:szCs w:val="20"/>
          <w:lang w:val="es-ES_tradnl"/>
        </w:rPr>
        <w:t xml:space="preserve">en el sentido que </w:t>
      </w:r>
      <w:r w:rsidRPr="00A6509F">
        <w:rPr>
          <w:rFonts w:ascii="Cambria" w:hAnsi="Cambria" w:cs="Calibri"/>
          <w:sz w:val="20"/>
          <w:szCs w:val="20"/>
          <w:lang w:val="es-ES_tradnl"/>
        </w:rPr>
        <w:t>la situación que debe tenerse en cuenta para establecer si se ha</w:t>
      </w:r>
      <w:r w:rsidR="00164492">
        <w:rPr>
          <w:rFonts w:ascii="Cambria" w:hAnsi="Cambria" w:cs="Calibri"/>
          <w:sz w:val="20"/>
          <w:szCs w:val="20"/>
          <w:lang w:val="es-ES_tradnl"/>
        </w:rPr>
        <w:t xml:space="preserve"> cumplido tal requisito </w:t>
      </w:r>
      <w:r w:rsidRPr="00A6509F">
        <w:rPr>
          <w:rFonts w:ascii="Cambria" w:hAnsi="Cambria" w:cs="Calibri"/>
          <w:sz w:val="20"/>
          <w:szCs w:val="20"/>
          <w:lang w:val="es-ES_tradnl"/>
        </w:rPr>
        <w:t xml:space="preserve">es </w:t>
      </w:r>
      <w:r w:rsidR="00164492">
        <w:rPr>
          <w:rFonts w:ascii="Cambria" w:hAnsi="Cambria" w:cs="Calibri"/>
          <w:sz w:val="20"/>
          <w:szCs w:val="20"/>
          <w:lang w:val="es-ES_tradnl"/>
        </w:rPr>
        <w:t xml:space="preserve">la vigente </w:t>
      </w:r>
      <w:r w:rsidRPr="00A6509F">
        <w:rPr>
          <w:rFonts w:ascii="Cambria" w:hAnsi="Cambria" w:cs="Calibri"/>
          <w:sz w:val="20"/>
          <w:szCs w:val="20"/>
          <w:lang w:val="es-ES_tradnl"/>
        </w:rPr>
        <w:t>al decidir sobre la admisibilidad.</w:t>
      </w:r>
      <w:r>
        <w:rPr>
          <w:rFonts w:cs="Calibri"/>
          <w:sz w:val="20"/>
          <w:szCs w:val="20"/>
          <w:lang w:val="es-ES_tradnl"/>
        </w:rPr>
        <w:t xml:space="preserve"> </w:t>
      </w:r>
      <w:r w:rsidR="00164492">
        <w:rPr>
          <w:rFonts w:ascii="Cambria" w:hAnsi="Cambria" w:cs="Calibri"/>
          <w:sz w:val="20"/>
          <w:szCs w:val="20"/>
          <w:lang w:val="es-ES_tradnl"/>
        </w:rPr>
        <w:t xml:space="preserve">En cuanto al </w:t>
      </w:r>
      <w:r w:rsidR="0030167F" w:rsidRPr="00FC2B4A">
        <w:rPr>
          <w:rFonts w:ascii="Cambria" w:hAnsi="Cambria" w:cs="Calibri"/>
          <w:sz w:val="20"/>
          <w:szCs w:val="20"/>
          <w:lang w:val="es-ES_tradnl"/>
        </w:rPr>
        <w:t>reclamo del Estado sobre lo que describe como la extemporaneidad en el traslado de la petición</w:t>
      </w:r>
      <w:r w:rsidR="00164492">
        <w:rPr>
          <w:rFonts w:ascii="Cambria" w:hAnsi="Cambria" w:cs="Calibri"/>
          <w:sz w:val="20"/>
          <w:szCs w:val="20"/>
          <w:lang w:val="es-ES_tradnl"/>
        </w:rPr>
        <w:t>,</w:t>
      </w:r>
      <w:r w:rsidR="0030167F" w:rsidRPr="00FC2B4A">
        <w:rPr>
          <w:rFonts w:ascii="Cambria" w:hAnsi="Cambria" w:cs="Calibri"/>
          <w:sz w:val="20"/>
          <w:szCs w:val="20"/>
          <w:lang w:val="es-ES_tradnl"/>
        </w:rPr>
        <w:t xml:space="preserve"> </w:t>
      </w:r>
      <w:r w:rsidR="00164492">
        <w:rPr>
          <w:rFonts w:ascii="Cambria" w:hAnsi="Cambria" w:cs="Calibri"/>
          <w:sz w:val="20"/>
          <w:szCs w:val="20"/>
          <w:lang w:val="es-ES_tradnl"/>
        </w:rPr>
        <w:t xml:space="preserve">la Comisión Interamericana </w:t>
      </w:r>
      <w:r w:rsidR="0030167F" w:rsidRPr="00FC2B4A">
        <w:rPr>
          <w:rFonts w:ascii="Cambria" w:hAnsi="Cambria" w:cs="Calibri"/>
          <w:sz w:val="20"/>
          <w:szCs w:val="20"/>
          <w:lang w:val="es-ES_tradnl"/>
        </w:rPr>
        <w:t xml:space="preserve">señala que ni la Convención Americana ni </w:t>
      </w:r>
      <w:r w:rsidR="00164492">
        <w:rPr>
          <w:rFonts w:ascii="Cambria" w:hAnsi="Cambria" w:cs="Calibri"/>
          <w:sz w:val="20"/>
          <w:szCs w:val="20"/>
          <w:lang w:val="es-ES_tradnl"/>
        </w:rPr>
        <w:t>su</w:t>
      </w:r>
      <w:r w:rsidR="0030167F" w:rsidRPr="00FC2B4A">
        <w:rPr>
          <w:rFonts w:ascii="Cambria" w:hAnsi="Cambria" w:cs="Calibri"/>
          <w:sz w:val="20"/>
          <w:szCs w:val="20"/>
          <w:lang w:val="es-ES_tradnl"/>
        </w:rPr>
        <w:t xml:space="preserve"> Reglamento establecen un plazo para el traslado de una petición al Estado a partir de su recepción</w:t>
      </w:r>
      <w:r w:rsidR="00164492">
        <w:rPr>
          <w:rFonts w:ascii="Cambria" w:hAnsi="Cambria" w:cs="Calibri"/>
          <w:sz w:val="20"/>
          <w:szCs w:val="20"/>
          <w:lang w:val="es-ES_tradnl"/>
        </w:rPr>
        <w:t>;</w:t>
      </w:r>
      <w:r w:rsidR="0030167F" w:rsidRPr="00FC2B4A">
        <w:rPr>
          <w:rFonts w:ascii="Cambria" w:hAnsi="Cambria" w:cs="Calibri"/>
          <w:sz w:val="20"/>
          <w:szCs w:val="20"/>
          <w:lang w:val="es-ES_tradnl"/>
        </w:rPr>
        <w:t xml:space="preserve"> y que los plazos establecidos en </w:t>
      </w:r>
      <w:r w:rsidR="00164492">
        <w:rPr>
          <w:rFonts w:ascii="Cambria" w:hAnsi="Cambria" w:cs="Calibri"/>
          <w:sz w:val="20"/>
          <w:szCs w:val="20"/>
          <w:lang w:val="es-ES_tradnl"/>
        </w:rPr>
        <w:t xml:space="preserve">dichos instrumentos para </w:t>
      </w:r>
      <w:r w:rsidR="0030167F" w:rsidRPr="00FC2B4A">
        <w:rPr>
          <w:rFonts w:ascii="Cambria" w:hAnsi="Cambria" w:cs="Calibri"/>
          <w:sz w:val="20"/>
          <w:szCs w:val="20"/>
          <w:lang w:val="es-ES_tradnl"/>
        </w:rPr>
        <w:t xml:space="preserve">otras etapas del trámite </w:t>
      </w:r>
      <w:r w:rsidR="0030167F">
        <w:rPr>
          <w:rFonts w:ascii="Cambria" w:hAnsi="Cambria" w:cs="Calibri"/>
          <w:sz w:val="20"/>
          <w:szCs w:val="20"/>
          <w:lang w:val="es-ES_tradnl"/>
        </w:rPr>
        <w:t>no son aplicables por analogía.</w:t>
      </w:r>
    </w:p>
    <w:p w14:paraId="35B4B17C" w14:textId="77777777" w:rsidR="00DC61C7" w:rsidRPr="00164492" w:rsidRDefault="00DC61C7" w:rsidP="00DC61C7">
      <w:pPr>
        <w:jc w:val="both"/>
        <w:rPr>
          <w:rFonts w:asciiTheme="majorHAnsi" w:hAnsiTheme="majorHAnsi"/>
          <w:b/>
          <w:bCs/>
          <w:sz w:val="20"/>
          <w:szCs w:val="20"/>
          <w:lang w:val="es-ES"/>
        </w:rPr>
      </w:pPr>
    </w:p>
    <w:p w14:paraId="20551A4A" w14:textId="2720F070" w:rsidR="006051FA" w:rsidRPr="00671AA7" w:rsidRDefault="006051FA" w:rsidP="00DC61C7">
      <w:pPr>
        <w:pStyle w:val="ListParagraph"/>
        <w:jc w:val="both"/>
        <w:rPr>
          <w:rFonts w:asciiTheme="majorHAnsi" w:hAnsiTheme="majorHAnsi"/>
          <w:b/>
          <w:sz w:val="20"/>
          <w:szCs w:val="20"/>
          <w:lang w:val="es-ES"/>
        </w:rPr>
      </w:pPr>
      <w:r w:rsidRPr="00671AA7">
        <w:rPr>
          <w:rFonts w:asciiTheme="majorHAnsi" w:hAnsiTheme="majorHAnsi"/>
          <w:b/>
          <w:bCs/>
          <w:sz w:val="20"/>
          <w:szCs w:val="20"/>
          <w:lang w:val="es-ES"/>
        </w:rPr>
        <w:t>VII.</w:t>
      </w:r>
      <w:r w:rsidRPr="00671AA7">
        <w:rPr>
          <w:rFonts w:asciiTheme="majorHAnsi" w:hAnsiTheme="majorHAnsi"/>
          <w:b/>
          <w:bCs/>
          <w:sz w:val="20"/>
          <w:szCs w:val="20"/>
          <w:lang w:val="es-ES"/>
        </w:rPr>
        <w:tab/>
        <w:t>ANÁLISIS DE CARACTERIZACIÓN DE LOS HECHOS ALEGADOS</w:t>
      </w:r>
    </w:p>
    <w:p w14:paraId="3EA81A16" w14:textId="77777777" w:rsidR="00DC61C7" w:rsidRDefault="00DC61C7" w:rsidP="001644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3839264" w14:textId="7734453D" w:rsidR="0030167F" w:rsidRDefault="00164492" w:rsidP="00DC61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El peticionario </w:t>
      </w:r>
      <w:r w:rsidR="0030167F">
        <w:rPr>
          <w:rFonts w:ascii="Cambria" w:hAnsi="Cambria"/>
          <w:sz w:val="20"/>
          <w:szCs w:val="20"/>
          <w:lang w:val="es-ES"/>
        </w:rPr>
        <w:t>alega que la presunta víctima fue privad</w:t>
      </w:r>
      <w:r w:rsidR="004F4FE3">
        <w:rPr>
          <w:rFonts w:ascii="Cambria" w:hAnsi="Cambria"/>
          <w:sz w:val="20"/>
          <w:szCs w:val="20"/>
          <w:lang w:val="es-ES"/>
        </w:rPr>
        <w:t>a</w:t>
      </w:r>
      <w:r w:rsidR="0030167F">
        <w:rPr>
          <w:rFonts w:ascii="Cambria" w:hAnsi="Cambria"/>
          <w:sz w:val="20"/>
          <w:szCs w:val="20"/>
          <w:lang w:val="es-ES"/>
        </w:rPr>
        <w:t xml:space="preserve"> de libertad bajo </w:t>
      </w:r>
      <w:r>
        <w:rPr>
          <w:rFonts w:ascii="Cambria" w:hAnsi="Cambria"/>
          <w:sz w:val="20"/>
          <w:szCs w:val="20"/>
          <w:lang w:val="es-ES"/>
        </w:rPr>
        <w:t xml:space="preserve">el </w:t>
      </w:r>
      <w:r w:rsidR="0030167F">
        <w:rPr>
          <w:rFonts w:ascii="Cambria" w:hAnsi="Cambria"/>
          <w:sz w:val="20"/>
          <w:szCs w:val="20"/>
          <w:lang w:val="es-ES"/>
        </w:rPr>
        <w:t xml:space="preserve">régimen de prisión preventiva por un </w:t>
      </w:r>
      <w:r>
        <w:rPr>
          <w:rFonts w:ascii="Cambria" w:hAnsi="Cambria"/>
          <w:sz w:val="20"/>
          <w:szCs w:val="20"/>
          <w:lang w:val="es-ES"/>
        </w:rPr>
        <w:t xml:space="preserve">plazo </w:t>
      </w:r>
      <w:r w:rsidR="0030167F">
        <w:rPr>
          <w:rFonts w:ascii="Cambria" w:hAnsi="Cambria"/>
          <w:sz w:val="20"/>
          <w:szCs w:val="20"/>
          <w:lang w:val="es-ES"/>
        </w:rPr>
        <w:t xml:space="preserve">de más de 12 años sin que sentencia firme en su contra; y que el </w:t>
      </w:r>
      <w:r>
        <w:rPr>
          <w:rFonts w:ascii="Cambria" w:hAnsi="Cambria"/>
          <w:sz w:val="20"/>
          <w:szCs w:val="20"/>
          <w:lang w:val="es-ES"/>
        </w:rPr>
        <w:t xml:space="preserve">respectivo </w:t>
      </w:r>
      <w:r w:rsidR="0030167F">
        <w:rPr>
          <w:rFonts w:ascii="Cambria" w:hAnsi="Cambria"/>
          <w:sz w:val="20"/>
          <w:szCs w:val="20"/>
          <w:lang w:val="es-ES"/>
        </w:rPr>
        <w:t>proceso penal no fue resuelto en plazo razonable</w:t>
      </w:r>
      <w:r>
        <w:rPr>
          <w:rFonts w:ascii="Cambria" w:hAnsi="Cambria"/>
          <w:sz w:val="20"/>
          <w:szCs w:val="20"/>
          <w:lang w:val="es-ES"/>
        </w:rPr>
        <w:t>,</w:t>
      </w:r>
      <w:r w:rsidR="0030167F">
        <w:rPr>
          <w:rFonts w:ascii="Cambria" w:hAnsi="Cambria"/>
          <w:sz w:val="20"/>
          <w:szCs w:val="20"/>
          <w:lang w:val="es-ES"/>
        </w:rPr>
        <w:t xml:space="preserve"> toda vez que </w:t>
      </w:r>
      <w:r>
        <w:rPr>
          <w:rFonts w:ascii="Cambria" w:hAnsi="Cambria"/>
          <w:sz w:val="20"/>
          <w:szCs w:val="20"/>
          <w:lang w:val="es-ES"/>
        </w:rPr>
        <w:t xml:space="preserve">se </w:t>
      </w:r>
      <w:r w:rsidR="0030167F">
        <w:rPr>
          <w:rFonts w:ascii="Cambria" w:hAnsi="Cambria"/>
          <w:sz w:val="20"/>
          <w:szCs w:val="20"/>
          <w:lang w:val="es-ES"/>
        </w:rPr>
        <w:t>inició en 1997 y no se emitió decisión definitiva sino hasta 2014, 17 años después.</w:t>
      </w:r>
    </w:p>
    <w:p w14:paraId="0AF57E30" w14:textId="77777777" w:rsidR="00DC61C7" w:rsidRDefault="00DC61C7" w:rsidP="001644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4CD2C10" w14:textId="4B43DECD" w:rsidR="0030167F" w:rsidRPr="00783360" w:rsidRDefault="0030167F" w:rsidP="00DC61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83360">
        <w:rPr>
          <w:rFonts w:asciiTheme="majorHAnsi" w:hAnsiTheme="majorHAnsi"/>
          <w:sz w:val="20"/>
          <w:szCs w:val="20"/>
          <w:lang w:val="es-ES"/>
        </w:rPr>
        <w:t>Ante alega</w:t>
      </w:r>
      <w:r w:rsidR="00164492">
        <w:rPr>
          <w:rFonts w:asciiTheme="majorHAnsi" w:hAnsiTheme="majorHAnsi"/>
          <w:sz w:val="20"/>
          <w:szCs w:val="20"/>
          <w:lang w:val="es-ES"/>
        </w:rPr>
        <w:t>tos</w:t>
      </w:r>
      <w:r w:rsidRPr="00783360">
        <w:rPr>
          <w:rFonts w:asciiTheme="majorHAnsi" w:hAnsiTheme="majorHAnsi"/>
          <w:sz w:val="20"/>
          <w:szCs w:val="20"/>
          <w:lang w:val="es-ES"/>
        </w:rPr>
        <w:t xml:space="preserve"> de esta naturaleza la Comisión </w:t>
      </w:r>
      <w:r w:rsidR="00266D6D">
        <w:rPr>
          <w:rFonts w:asciiTheme="majorHAnsi" w:hAnsiTheme="majorHAnsi"/>
          <w:sz w:val="20"/>
          <w:szCs w:val="20"/>
          <w:lang w:val="es-ES"/>
        </w:rPr>
        <w:t xml:space="preserve">Interamericana </w:t>
      </w:r>
      <w:r w:rsidRPr="00783360">
        <w:rPr>
          <w:rFonts w:asciiTheme="majorHAnsi" w:hAnsiTheme="majorHAnsi"/>
          <w:sz w:val="20"/>
          <w:szCs w:val="20"/>
          <w:lang w:val="es-ES"/>
        </w:rPr>
        <w:t xml:space="preserve">ha determinado </w:t>
      </w:r>
      <w:r w:rsidR="00164492">
        <w:rPr>
          <w:rFonts w:asciiTheme="majorHAnsi" w:hAnsiTheme="majorHAnsi"/>
          <w:sz w:val="20"/>
          <w:szCs w:val="20"/>
          <w:lang w:val="es-ES"/>
        </w:rPr>
        <w:t xml:space="preserve">anteriormente </w:t>
      </w:r>
      <w:r w:rsidRPr="00783360">
        <w:rPr>
          <w:rFonts w:asciiTheme="majorHAnsi" w:hAnsiTheme="majorHAnsi"/>
          <w:sz w:val="20"/>
          <w:szCs w:val="20"/>
          <w:lang w:val="es-ES"/>
        </w:rPr>
        <w:t>que el concepto de prisión o detención preventiva abarca “</w:t>
      </w:r>
      <w:r w:rsidRPr="00783360">
        <w:rPr>
          <w:rFonts w:asciiTheme="majorHAnsi" w:hAnsiTheme="majorHAnsi"/>
          <w:sz w:val="20"/>
          <w:szCs w:val="20"/>
          <w:lang w:val="es-PA"/>
        </w:rPr>
        <w:t>todo el periodo de privación de libertad de una persona sospechosa de haber cometido un delito, ordenado por una autoridad judicial y previo a una sentencia firme</w:t>
      </w:r>
      <w:r w:rsidR="00B51AFC" w:rsidRPr="00783360">
        <w:rPr>
          <w:rFonts w:asciiTheme="majorHAnsi" w:hAnsiTheme="majorHAnsi"/>
          <w:sz w:val="20"/>
          <w:szCs w:val="20"/>
          <w:lang w:val="es-PA"/>
        </w:rPr>
        <w:t>”</w:t>
      </w:r>
      <w:r w:rsidR="00B51AFC" w:rsidRPr="00783360">
        <w:rPr>
          <w:rStyle w:val="FootnoteReference"/>
          <w:rFonts w:asciiTheme="majorHAnsi" w:hAnsiTheme="majorHAnsi"/>
          <w:sz w:val="20"/>
          <w:szCs w:val="20"/>
          <w:lang w:val="es-PA"/>
        </w:rPr>
        <w:footnoteReference w:id="9"/>
      </w:r>
      <w:r w:rsidRPr="00783360">
        <w:rPr>
          <w:rFonts w:asciiTheme="majorHAnsi" w:hAnsiTheme="majorHAnsi"/>
          <w:sz w:val="20"/>
          <w:szCs w:val="20"/>
          <w:lang w:val="es-PA"/>
        </w:rPr>
        <w:t>.</w:t>
      </w:r>
      <w:r w:rsidR="00B51AFC" w:rsidRPr="00783360">
        <w:rPr>
          <w:rFonts w:asciiTheme="majorHAnsi" w:hAnsiTheme="majorHAnsi"/>
          <w:sz w:val="20"/>
          <w:szCs w:val="20"/>
          <w:lang w:val="es-PA"/>
        </w:rPr>
        <w:t xml:space="preserve"> </w:t>
      </w:r>
      <w:r w:rsidR="00164492">
        <w:rPr>
          <w:rFonts w:asciiTheme="majorHAnsi" w:hAnsiTheme="majorHAnsi"/>
          <w:sz w:val="20"/>
          <w:szCs w:val="20"/>
          <w:lang w:val="es-PA"/>
        </w:rPr>
        <w:t xml:space="preserve">En el mismo sentido, a efectos de determinar si </w:t>
      </w:r>
      <w:r w:rsidR="00783360" w:rsidRPr="00783360">
        <w:rPr>
          <w:rFonts w:asciiTheme="majorHAnsi" w:hAnsiTheme="majorHAnsi"/>
          <w:sz w:val="20"/>
          <w:szCs w:val="20"/>
          <w:lang w:val="es-PA"/>
        </w:rPr>
        <w:t>l</w:t>
      </w:r>
      <w:r w:rsidR="00164492">
        <w:rPr>
          <w:rFonts w:asciiTheme="majorHAnsi" w:hAnsiTheme="majorHAnsi"/>
          <w:sz w:val="20"/>
          <w:szCs w:val="20"/>
          <w:lang w:val="es-PA"/>
        </w:rPr>
        <w:t xml:space="preserve">a duración </w:t>
      </w:r>
      <w:r w:rsidR="00266D6D">
        <w:rPr>
          <w:rFonts w:asciiTheme="majorHAnsi" w:hAnsiTheme="majorHAnsi"/>
          <w:sz w:val="20"/>
          <w:szCs w:val="20"/>
          <w:lang w:val="es-PA"/>
        </w:rPr>
        <w:t xml:space="preserve">prolongada </w:t>
      </w:r>
      <w:r w:rsidR="00164492">
        <w:rPr>
          <w:rFonts w:asciiTheme="majorHAnsi" w:hAnsiTheme="majorHAnsi"/>
          <w:sz w:val="20"/>
          <w:szCs w:val="20"/>
          <w:lang w:val="es-PA"/>
        </w:rPr>
        <w:t xml:space="preserve">de un juicio vulnera las garantías judiciales, el plazo </w:t>
      </w:r>
      <w:r w:rsidR="00783360" w:rsidRPr="00783360">
        <w:rPr>
          <w:rFonts w:asciiTheme="majorHAnsi" w:hAnsiTheme="majorHAnsi"/>
          <w:sz w:val="20"/>
          <w:szCs w:val="20"/>
          <w:lang w:val="es-PA"/>
        </w:rPr>
        <w:t>debe apreciarse en relación con la total</w:t>
      </w:r>
      <w:r w:rsidR="00266D6D">
        <w:rPr>
          <w:rFonts w:asciiTheme="majorHAnsi" w:hAnsiTheme="majorHAnsi"/>
          <w:sz w:val="20"/>
          <w:szCs w:val="20"/>
          <w:lang w:val="es-PA"/>
        </w:rPr>
        <w:t>idad</w:t>
      </w:r>
      <w:r w:rsidR="00783360" w:rsidRPr="00783360">
        <w:rPr>
          <w:rFonts w:asciiTheme="majorHAnsi" w:hAnsiTheme="majorHAnsi"/>
          <w:sz w:val="20"/>
          <w:szCs w:val="20"/>
          <w:lang w:val="es-PA"/>
        </w:rPr>
        <w:t xml:space="preserve"> del proceso, </w:t>
      </w:r>
      <w:r w:rsidR="00783360">
        <w:rPr>
          <w:rFonts w:asciiTheme="majorHAnsi" w:hAnsiTheme="majorHAnsi"/>
          <w:sz w:val="20"/>
          <w:szCs w:val="20"/>
          <w:lang w:val="es-PA"/>
        </w:rPr>
        <w:t>“</w:t>
      </w:r>
      <w:r w:rsidR="00783360" w:rsidRPr="00783360">
        <w:rPr>
          <w:rFonts w:asciiTheme="majorHAnsi" w:hAnsiTheme="majorHAnsi"/>
          <w:sz w:val="20"/>
          <w:szCs w:val="20"/>
          <w:lang w:val="es-PA"/>
        </w:rPr>
        <w:t>desde el primer acto procesal, hasta que se dicta sentencia definitiva</w:t>
      </w:r>
      <w:r w:rsidR="00783360">
        <w:rPr>
          <w:rFonts w:asciiTheme="majorHAnsi" w:hAnsiTheme="majorHAnsi"/>
          <w:sz w:val="20"/>
          <w:szCs w:val="20"/>
          <w:lang w:val="es-PA"/>
        </w:rPr>
        <w:t>”</w:t>
      </w:r>
      <w:r w:rsidR="00783360">
        <w:rPr>
          <w:rStyle w:val="FootnoteReference"/>
          <w:rFonts w:asciiTheme="majorHAnsi" w:hAnsiTheme="majorHAnsi"/>
          <w:sz w:val="20"/>
          <w:szCs w:val="20"/>
          <w:lang w:val="es-PA"/>
        </w:rPr>
        <w:footnoteReference w:id="10"/>
      </w:r>
      <w:r w:rsidR="00783360" w:rsidRPr="00783360">
        <w:rPr>
          <w:rFonts w:asciiTheme="majorHAnsi" w:hAnsiTheme="majorHAnsi"/>
          <w:sz w:val="20"/>
          <w:szCs w:val="20"/>
          <w:lang w:val="es-PA"/>
        </w:rPr>
        <w:t>.</w:t>
      </w:r>
    </w:p>
    <w:p w14:paraId="42ED4350" w14:textId="77777777" w:rsidR="00DC61C7" w:rsidRDefault="00DC61C7" w:rsidP="00266D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8BB0626" w14:textId="6A2E066D" w:rsidR="003826E3" w:rsidRPr="00783360" w:rsidRDefault="00783360" w:rsidP="00DC61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533A62">
        <w:rPr>
          <w:rFonts w:ascii="Cambria" w:hAnsi="Cambria"/>
          <w:sz w:val="20"/>
          <w:szCs w:val="20"/>
          <w:lang w:val="es-ES"/>
        </w:rPr>
        <w:t>En atención a estas consideraciones y tras examinar los elementos de hecho y de derecho expuestos por las partes</w:t>
      </w:r>
      <w:r w:rsidR="00266D6D">
        <w:rPr>
          <w:rFonts w:ascii="Cambria" w:hAnsi="Cambria"/>
          <w:sz w:val="20"/>
          <w:szCs w:val="20"/>
          <w:lang w:val="es-ES"/>
        </w:rPr>
        <w:t>,</w:t>
      </w:r>
      <w:r w:rsidRPr="00533A62">
        <w:rPr>
          <w:rFonts w:ascii="Cambria" w:hAnsi="Cambria"/>
          <w:sz w:val="20"/>
          <w:szCs w:val="20"/>
          <w:lang w:val="es-ES"/>
        </w:rPr>
        <w:t xml:space="preserve"> la C</w:t>
      </w:r>
      <w:r w:rsidR="00266D6D">
        <w:rPr>
          <w:rFonts w:ascii="Cambria" w:hAnsi="Cambria"/>
          <w:sz w:val="20"/>
          <w:szCs w:val="20"/>
          <w:lang w:val="es-ES"/>
        </w:rPr>
        <w:t>IDH</w:t>
      </w:r>
      <w:r w:rsidRPr="00533A62">
        <w:rPr>
          <w:rFonts w:ascii="Cambria" w:hAnsi="Cambria"/>
          <w:sz w:val="20"/>
          <w:szCs w:val="20"/>
          <w:lang w:val="es-ES"/>
        </w:rPr>
        <w:t xml:space="preserve"> estima que </w:t>
      </w:r>
      <w:r w:rsidR="00266D6D">
        <w:rPr>
          <w:rFonts w:ascii="Cambria" w:hAnsi="Cambria"/>
          <w:sz w:val="20"/>
          <w:szCs w:val="20"/>
          <w:lang w:val="es-ES"/>
        </w:rPr>
        <w:t xml:space="preserve">los alegatos del </w:t>
      </w:r>
      <w:r w:rsidRPr="00533A62">
        <w:rPr>
          <w:rFonts w:ascii="Cambria" w:hAnsi="Cambria"/>
          <w:sz w:val="20"/>
          <w:szCs w:val="20"/>
          <w:lang w:val="es-ES"/>
        </w:rPr>
        <w:t>peticionari</w:t>
      </w:r>
      <w:r w:rsidR="00266D6D">
        <w:rPr>
          <w:rFonts w:ascii="Cambria" w:hAnsi="Cambria"/>
          <w:sz w:val="20"/>
          <w:szCs w:val="20"/>
          <w:lang w:val="es-ES"/>
        </w:rPr>
        <w:t>o</w:t>
      </w:r>
      <w:r w:rsidRPr="00533A62">
        <w:rPr>
          <w:rFonts w:ascii="Cambria" w:hAnsi="Cambria"/>
          <w:sz w:val="20"/>
          <w:szCs w:val="20"/>
          <w:lang w:val="es-ES"/>
        </w:rPr>
        <w:t xml:space="preserve"> no resultan manifiestamente infundad</w:t>
      </w:r>
      <w:r w:rsidR="00266D6D">
        <w:rPr>
          <w:rFonts w:ascii="Cambria" w:hAnsi="Cambria"/>
          <w:sz w:val="20"/>
          <w:szCs w:val="20"/>
          <w:lang w:val="es-ES"/>
        </w:rPr>
        <w:t>o</w:t>
      </w:r>
      <w:r w:rsidRPr="00533A62">
        <w:rPr>
          <w:rFonts w:ascii="Cambria" w:hAnsi="Cambria"/>
          <w:sz w:val="20"/>
          <w:szCs w:val="20"/>
          <w:lang w:val="es-ES"/>
        </w:rPr>
        <w:t xml:space="preserve">s y requieren </w:t>
      </w:r>
      <w:r w:rsidR="00266D6D">
        <w:rPr>
          <w:rFonts w:ascii="Cambria" w:hAnsi="Cambria"/>
          <w:sz w:val="20"/>
          <w:szCs w:val="20"/>
          <w:lang w:val="es-ES"/>
        </w:rPr>
        <w:t xml:space="preserve">de </w:t>
      </w:r>
      <w:r w:rsidRPr="00533A62">
        <w:rPr>
          <w:rFonts w:ascii="Cambria" w:hAnsi="Cambria"/>
          <w:sz w:val="20"/>
          <w:szCs w:val="20"/>
          <w:lang w:val="es-ES"/>
        </w:rPr>
        <w:t xml:space="preserve">un estudio de fondo pues los hechos, de corroborarse como ciertos podrían </w:t>
      </w:r>
      <w:r w:rsidR="00266D6D">
        <w:rPr>
          <w:rFonts w:ascii="Cambria" w:hAnsi="Cambria"/>
          <w:sz w:val="20"/>
          <w:szCs w:val="20"/>
          <w:lang w:val="es-ES"/>
        </w:rPr>
        <w:t xml:space="preserve">constituir </w:t>
      </w:r>
      <w:r w:rsidRPr="00533A62">
        <w:rPr>
          <w:rFonts w:ascii="Cambria" w:hAnsi="Cambria"/>
          <w:sz w:val="20"/>
          <w:szCs w:val="20"/>
          <w:lang w:val="es-ES"/>
        </w:rPr>
        <w:t xml:space="preserve">violaciones </w:t>
      </w:r>
      <w:r w:rsidR="00266D6D">
        <w:rPr>
          <w:rFonts w:ascii="Cambria" w:hAnsi="Cambria"/>
          <w:sz w:val="20"/>
          <w:szCs w:val="20"/>
          <w:lang w:val="es-ES"/>
        </w:rPr>
        <w:t>de</w:t>
      </w:r>
      <w:r w:rsidRPr="00533A62">
        <w:rPr>
          <w:rFonts w:ascii="Cambria" w:hAnsi="Cambria"/>
          <w:sz w:val="20"/>
          <w:szCs w:val="20"/>
          <w:lang w:val="es-ES"/>
        </w:rPr>
        <w:t xml:space="preserve"> los artículos </w:t>
      </w:r>
      <w:r w:rsidR="003826E3" w:rsidRPr="00671AA7">
        <w:rPr>
          <w:rFonts w:ascii="Cambria" w:hAnsi="Cambria"/>
          <w:bCs/>
          <w:sz w:val="20"/>
          <w:szCs w:val="20"/>
          <w:lang w:val="es-ES"/>
        </w:rPr>
        <w:t xml:space="preserve">5 (integridad personal), 7 (libertad personal), 8 (garantías judiciales) </w:t>
      </w:r>
      <w:r w:rsidR="003826E3">
        <w:rPr>
          <w:rFonts w:ascii="Cambria" w:hAnsi="Cambria"/>
          <w:bCs/>
          <w:sz w:val="20"/>
          <w:szCs w:val="20"/>
          <w:lang w:val="es-ES"/>
        </w:rPr>
        <w:t>y 25 (protección judicial) de la Convención Americana.</w:t>
      </w:r>
    </w:p>
    <w:p w14:paraId="584C367C" w14:textId="77777777" w:rsidR="00DC61C7" w:rsidRPr="00DC61C7"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A22B356" w14:textId="212B7159" w:rsidR="00783360" w:rsidRPr="00266D6D" w:rsidRDefault="00783360" w:rsidP="00DC61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C2B4A">
        <w:rPr>
          <w:rFonts w:ascii="Cambria" w:hAnsi="Cambria" w:cs="Calibri"/>
          <w:sz w:val="20"/>
          <w:szCs w:val="20"/>
          <w:lang w:val="es-ES_tradnl"/>
        </w:rPr>
        <w:t>Por último, respecto a</w:t>
      </w:r>
      <w:r w:rsidR="00266D6D">
        <w:rPr>
          <w:rFonts w:ascii="Cambria" w:hAnsi="Cambria" w:cs="Calibri"/>
          <w:sz w:val="20"/>
          <w:szCs w:val="20"/>
          <w:lang w:val="es-ES_tradnl"/>
        </w:rPr>
        <w:t xml:space="preserve"> </w:t>
      </w:r>
      <w:r w:rsidRPr="00FC2B4A">
        <w:rPr>
          <w:rFonts w:ascii="Cambria" w:hAnsi="Cambria" w:cs="Calibri"/>
          <w:sz w:val="20"/>
          <w:szCs w:val="20"/>
          <w:lang w:val="es-ES_tradnl"/>
        </w:rPr>
        <w:t>l</w:t>
      </w:r>
      <w:r w:rsidR="00266D6D">
        <w:rPr>
          <w:rFonts w:ascii="Cambria" w:hAnsi="Cambria" w:cs="Calibri"/>
          <w:sz w:val="20"/>
          <w:szCs w:val="20"/>
          <w:lang w:val="es-ES_tradnl"/>
        </w:rPr>
        <w:t xml:space="preserve">a llamada “fórmula de la </w:t>
      </w:r>
      <w:r w:rsidRPr="00FC2B4A">
        <w:rPr>
          <w:rFonts w:ascii="Cambria" w:hAnsi="Cambria" w:cs="Calibri"/>
          <w:sz w:val="20"/>
          <w:szCs w:val="20"/>
          <w:lang w:val="es-ES_tradnl"/>
        </w:rPr>
        <w:t>cuarta instancia</w:t>
      </w:r>
      <w:r w:rsidR="00266D6D">
        <w:rPr>
          <w:rFonts w:ascii="Cambria" w:hAnsi="Cambria" w:cs="Calibri"/>
          <w:sz w:val="20"/>
          <w:szCs w:val="20"/>
          <w:lang w:val="es-ES_tradnl"/>
        </w:rPr>
        <w:t>” invocada por el Estado</w:t>
      </w:r>
      <w:r w:rsidRPr="00FC2B4A">
        <w:rPr>
          <w:rFonts w:ascii="Cambria" w:hAnsi="Cambria" w:cs="Calibri"/>
          <w:sz w:val="20"/>
          <w:szCs w:val="20"/>
          <w:lang w:val="es-ES_tradnl"/>
        </w:rPr>
        <w:t xml:space="preserve">, la Comisión </w:t>
      </w:r>
      <w:r w:rsidR="00266D6D">
        <w:rPr>
          <w:rFonts w:ascii="Cambria" w:hAnsi="Cambria" w:cs="Calibri"/>
          <w:sz w:val="20"/>
          <w:szCs w:val="20"/>
          <w:lang w:val="es-ES_tradnl"/>
        </w:rPr>
        <w:t xml:space="preserve">Interamericana </w:t>
      </w:r>
      <w:r w:rsidRPr="00FC2B4A">
        <w:rPr>
          <w:rFonts w:ascii="Cambria" w:hAnsi="Cambria" w:cs="Calibri"/>
          <w:sz w:val="20"/>
          <w:szCs w:val="20"/>
          <w:lang w:val="es-ES_tradnl"/>
        </w:rPr>
        <w:t xml:space="preserve">observa que al admitir esta petición no pretende suplantar la competencia de las autoridades judiciales </w:t>
      </w:r>
      <w:r w:rsidR="00266D6D">
        <w:rPr>
          <w:rFonts w:ascii="Cambria" w:hAnsi="Cambria" w:cs="Calibri"/>
          <w:sz w:val="20"/>
          <w:szCs w:val="20"/>
          <w:lang w:val="es-ES_tradnl"/>
        </w:rPr>
        <w:t>nacionales</w:t>
      </w:r>
      <w:r w:rsidRPr="00FC2B4A">
        <w:rPr>
          <w:rFonts w:ascii="Cambria" w:hAnsi="Cambria" w:cs="Calibri"/>
          <w:sz w:val="20"/>
          <w:szCs w:val="20"/>
          <w:lang w:val="es-ES_tradnl"/>
        </w:rPr>
        <w:t xml:space="preserve">. </w:t>
      </w:r>
      <w:r w:rsidR="00266D6D">
        <w:rPr>
          <w:rFonts w:ascii="Cambria" w:hAnsi="Cambria" w:cs="Calibri"/>
          <w:sz w:val="20"/>
          <w:szCs w:val="20"/>
          <w:lang w:val="es-ES_tradnl"/>
        </w:rPr>
        <w:t xml:space="preserve">Lo sí hará en la etapa de fondo, en el marco de su mandato y funciones, es </w:t>
      </w:r>
      <w:r w:rsidRPr="00FC2B4A">
        <w:rPr>
          <w:rFonts w:ascii="Cambria" w:hAnsi="Cambria" w:cs="Calibri"/>
          <w:sz w:val="20"/>
          <w:szCs w:val="20"/>
          <w:lang w:val="es-ES_tradnl"/>
        </w:rPr>
        <w:t xml:space="preserve">analizar si los procesos judiciales internos cumplieron con las garantías del debido proceso y protección judicial, y </w:t>
      </w:r>
      <w:r w:rsidR="00266D6D">
        <w:rPr>
          <w:rFonts w:ascii="Cambria" w:hAnsi="Cambria" w:cs="Calibri"/>
          <w:sz w:val="20"/>
          <w:szCs w:val="20"/>
          <w:lang w:val="es-ES_tradnl"/>
        </w:rPr>
        <w:t xml:space="preserve">si se </w:t>
      </w:r>
      <w:r w:rsidRPr="00FC2B4A">
        <w:rPr>
          <w:rFonts w:ascii="Cambria" w:hAnsi="Cambria" w:cs="Calibri"/>
          <w:sz w:val="20"/>
          <w:szCs w:val="20"/>
          <w:lang w:val="es-ES_tradnl"/>
        </w:rPr>
        <w:t>ofreci</w:t>
      </w:r>
      <w:r w:rsidR="00266D6D">
        <w:rPr>
          <w:rFonts w:ascii="Cambria" w:hAnsi="Cambria" w:cs="Calibri"/>
          <w:sz w:val="20"/>
          <w:szCs w:val="20"/>
          <w:lang w:val="es-ES_tradnl"/>
        </w:rPr>
        <w:t>eron</w:t>
      </w:r>
      <w:r w:rsidRPr="00FC2B4A">
        <w:rPr>
          <w:rFonts w:ascii="Cambria" w:hAnsi="Cambria" w:cs="Calibri"/>
          <w:sz w:val="20"/>
          <w:szCs w:val="20"/>
          <w:lang w:val="es-ES_tradnl"/>
        </w:rPr>
        <w:t xml:space="preserve"> las debidas garantías de acceso a la justicia </w:t>
      </w:r>
      <w:r w:rsidR="00266D6D">
        <w:rPr>
          <w:rFonts w:ascii="Cambria" w:hAnsi="Cambria" w:cs="Calibri"/>
          <w:sz w:val="20"/>
          <w:szCs w:val="20"/>
          <w:lang w:val="es-ES_tradnl"/>
        </w:rPr>
        <w:t>a</w:t>
      </w:r>
      <w:r w:rsidRPr="00FC2B4A">
        <w:rPr>
          <w:rFonts w:ascii="Cambria" w:hAnsi="Cambria" w:cs="Calibri"/>
          <w:sz w:val="20"/>
          <w:szCs w:val="20"/>
          <w:lang w:val="es-ES_tradnl"/>
        </w:rPr>
        <w:t xml:space="preserve"> la presunta víctima en los términos de la Convención Americana.</w:t>
      </w:r>
    </w:p>
    <w:p w14:paraId="1E226DC4" w14:textId="77777777" w:rsidR="00266D6D" w:rsidRPr="00AD258F" w:rsidRDefault="00266D6D" w:rsidP="00266D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31C9CB1" w14:textId="77777777" w:rsidR="00682069" w:rsidRPr="00F42D6B" w:rsidRDefault="00682069" w:rsidP="00DC61C7">
      <w:pPr>
        <w:pStyle w:val="ListParagraph"/>
        <w:jc w:val="both"/>
        <w:rPr>
          <w:rFonts w:asciiTheme="majorHAnsi" w:hAnsiTheme="majorHAnsi"/>
          <w:b/>
          <w:bCs/>
          <w:sz w:val="20"/>
          <w:szCs w:val="20"/>
          <w:lang w:val="es-US"/>
        </w:rPr>
      </w:pPr>
    </w:p>
    <w:p w14:paraId="1A499FEF" w14:textId="65F7163A" w:rsidR="006051FA" w:rsidRPr="004B7F8F" w:rsidRDefault="006051FA" w:rsidP="00DC61C7">
      <w:pPr>
        <w:pStyle w:val="ListParagraph"/>
        <w:jc w:val="both"/>
        <w:rPr>
          <w:rFonts w:asciiTheme="majorHAnsi" w:hAnsiTheme="majorHAnsi"/>
          <w:b/>
          <w:bCs/>
          <w:sz w:val="20"/>
          <w:szCs w:val="20"/>
        </w:rPr>
      </w:pPr>
      <w:r w:rsidRPr="004B7F8F">
        <w:rPr>
          <w:rFonts w:asciiTheme="majorHAnsi" w:hAnsiTheme="majorHAnsi"/>
          <w:b/>
          <w:bCs/>
          <w:sz w:val="20"/>
          <w:szCs w:val="20"/>
        </w:rPr>
        <w:lastRenderedPageBreak/>
        <w:t xml:space="preserve">VIII. </w:t>
      </w:r>
      <w:r w:rsidRPr="004B7F8F">
        <w:rPr>
          <w:rFonts w:asciiTheme="majorHAnsi" w:hAnsiTheme="majorHAnsi"/>
          <w:b/>
          <w:bCs/>
          <w:sz w:val="20"/>
          <w:szCs w:val="20"/>
        </w:rPr>
        <w:tab/>
        <w:t>DECISIÓN</w:t>
      </w:r>
    </w:p>
    <w:p w14:paraId="50D607BD" w14:textId="77777777" w:rsidR="00DC61C7" w:rsidRPr="00DC61C7"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E5338A0" w14:textId="251B3457" w:rsidR="006051FA" w:rsidRPr="00F87276" w:rsidRDefault="006051FA" w:rsidP="00F67D5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71AA7">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 xml:space="preserve">los artículos 5, 7, 8, </w:t>
      </w:r>
      <w:r w:rsidR="00E66D94">
        <w:rPr>
          <w:rFonts w:asciiTheme="majorHAnsi" w:hAnsiTheme="majorHAnsi"/>
          <w:sz w:val="20"/>
          <w:szCs w:val="20"/>
          <w:lang w:val="es-ES"/>
        </w:rPr>
        <w:t xml:space="preserve">y 25 </w:t>
      </w:r>
      <w:r>
        <w:rPr>
          <w:rFonts w:asciiTheme="majorHAnsi" w:hAnsiTheme="majorHAnsi"/>
          <w:sz w:val="20"/>
          <w:szCs w:val="20"/>
          <w:lang w:val="es-ES"/>
        </w:rPr>
        <w:t xml:space="preserve">en </w:t>
      </w:r>
      <w:r w:rsidR="00F22622">
        <w:rPr>
          <w:rFonts w:asciiTheme="majorHAnsi" w:hAnsiTheme="majorHAnsi"/>
          <w:sz w:val="20"/>
          <w:szCs w:val="20"/>
          <w:lang w:val="es-ES"/>
        </w:rPr>
        <w:t>concordancia</w:t>
      </w:r>
      <w:r>
        <w:rPr>
          <w:rFonts w:asciiTheme="majorHAnsi" w:hAnsiTheme="majorHAnsi"/>
          <w:sz w:val="20"/>
          <w:szCs w:val="20"/>
          <w:lang w:val="es-ES"/>
        </w:rPr>
        <w:t xml:space="preserve"> con los artículos 1.1</w:t>
      </w:r>
      <w:r w:rsidR="00E66D94">
        <w:rPr>
          <w:rFonts w:asciiTheme="majorHAnsi" w:hAnsiTheme="majorHAnsi"/>
          <w:sz w:val="20"/>
          <w:szCs w:val="20"/>
          <w:lang w:val="es-ES"/>
        </w:rPr>
        <w:t xml:space="preserve"> y 2 de la Convención Americana</w:t>
      </w:r>
      <w:r>
        <w:rPr>
          <w:rFonts w:asciiTheme="majorHAnsi" w:hAnsiTheme="majorHAnsi"/>
          <w:sz w:val="20"/>
          <w:szCs w:val="20"/>
          <w:lang w:val="es-ES"/>
        </w:rPr>
        <w:t>.</w:t>
      </w:r>
    </w:p>
    <w:p w14:paraId="49636037" w14:textId="77777777" w:rsidR="00DC61C7" w:rsidRPr="00DC61C7" w:rsidRDefault="00DC61C7" w:rsidP="00DC61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
        </w:rPr>
      </w:pPr>
    </w:p>
    <w:p w14:paraId="4216D8EB" w14:textId="0BB4022E" w:rsidR="006C0680" w:rsidRDefault="006051FA" w:rsidP="00F67D5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
        </w:rPr>
      </w:pPr>
      <w:r w:rsidRPr="00671AA7">
        <w:rPr>
          <w:rFonts w:asciiTheme="majorHAnsi" w:hAnsiTheme="majorHAnsi"/>
          <w:sz w:val="20"/>
          <w:szCs w:val="20"/>
          <w:lang w:val="es-ES"/>
        </w:rPr>
        <w:t xml:space="preserve">Notificar a las partes la presente decisión; </w:t>
      </w:r>
      <w:r w:rsidR="00CE1108">
        <w:rPr>
          <w:rFonts w:asciiTheme="majorHAnsi" w:hAnsiTheme="majorHAnsi"/>
          <w:sz w:val="20"/>
          <w:szCs w:val="20"/>
          <w:lang w:val="es-ES"/>
        </w:rPr>
        <w:t>proceder con el</w:t>
      </w:r>
      <w:r w:rsidRPr="00671AA7">
        <w:rPr>
          <w:rFonts w:asciiTheme="majorHAnsi" w:hAnsiTheme="majorHAnsi"/>
          <w:sz w:val="20"/>
          <w:szCs w:val="20"/>
          <w:lang w:val="es-ES"/>
        </w:rPr>
        <w:t xml:space="preserve"> análisis del fondo de la cuestión; y publicar esta decisión e incluirla en su Informe Anual a la Asamblea General de la Organización de los Estados Americanos.</w:t>
      </w:r>
      <w:r w:rsidRPr="00671AA7">
        <w:rPr>
          <w:rFonts w:cs="Calibri"/>
          <w:sz w:val="20"/>
          <w:szCs w:val="20"/>
          <w:lang w:val="es-ES"/>
        </w:rPr>
        <w:t xml:space="preserve"> </w:t>
      </w:r>
    </w:p>
    <w:p w14:paraId="6B6FA5AE" w14:textId="77777777" w:rsidR="00682069" w:rsidRPr="00682069" w:rsidRDefault="00682069" w:rsidP="00682069">
      <w:pPr>
        <w:pStyle w:val="ListParagraph"/>
        <w:rPr>
          <w:rFonts w:cs="Calibri"/>
          <w:sz w:val="20"/>
          <w:szCs w:val="20"/>
          <w:lang w:val="es-ES"/>
        </w:rPr>
      </w:pPr>
    </w:p>
    <w:p w14:paraId="13C443F4" w14:textId="37642254" w:rsidR="00682069" w:rsidRPr="00F42D6B" w:rsidRDefault="00682069" w:rsidP="00F42D6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82069" w:rsidRPr="00F42D6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734F" w14:textId="77777777" w:rsidR="007E06C6" w:rsidRDefault="007E06C6">
      <w:r>
        <w:separator/>
      </w:r>
    </w:p>
  </w:endnote>
  <w:endnote w:type="continuationSeparator" w:id="0">
    <w:p w14:paraId="3B7C1B15" w14:textId="77777777" w:rsidR="007E06C6" w:rsidRDefault="007E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5BDC129" w14:textId="22D20E98" w:rsidR="00275C36" w:rsidRPr="00934A2C" w:rsidRDefault="00275C3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160F1">
          <w:rPr>
            <w:noProof/>
            <w:sz w:val="16"/>
            <w:szCs w:val="22"/>
          </w:rPr>
          <w:t>5</w:t>
        </w:r>
        <w:r w:rsidRPr="00934A2C">
          <w:rPr>
            <w:noProof/>
            <w:sz w:val="16"/>
            <w:szCs w:val="22"/>
          </w:rPr>
          <w:fldChar w:fldCharType="end"/>
        </w:r>
      </w:p>
    </w:sdtContent>
  </w:sdt>
  <w:p w14:paraId="6BA835F5" w14:textId="77777777" w:rsidR="00275C36" w:rsidRDefault="00275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E538" w14:textId="77777777" w:rsidR="00275C36" w:rsidRPr="00934A2C" w:rsidRDefault="00275C36">
    <w:pPr>
      <w:pStyle w:val="Footer"/>
      <w:jc w:val="center"/>
      <w:rPr>
        <w:sz w:val="16"/>
        <w:szCs w:val="22"/>
      </w:rPr>
    </w:pPr>
  </w:p>
  <w:p w14:paraId="746A4D3D" w14:textId="77777777" w:rsidR="00275C36" w:rsidRDefault="00275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2D27" w14:textId="77777777" w:rsidR="007E06C6" w:rsidRPr="000F35ED" w:rsidRDefault="007E06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5CFD9ED" w14:textId="77777777" w:rsidR="007E06C6" w:rsidRPr="000F35ED" w:rsidRDefault="007E06C6" w:rsidP="000F35ED">
      <w:pPr>
        <w:rPr>
          <w:rFonts w:asciiTheme="majorHAnsi" w:hAnsiTheme="majorHAnsi"/>
          <w:sz w:val="16"/>
          <w:szCs w:val="16"/>
        </w:rPr>
      </w:pPr>
      <w:r w:rsidRPr="000F35ED">
        <w:rPr>
          <w:rFonts w:asciiTheme="majorHAnsi" w:hAnsiTheme="majorHAnsi"/>
          <w:sz w:val="16"/>
          <w:szCs w:val="16"/>
        </w:rPr>
        <w:separator/>
      </w:r>
    </w:p>
    <w:p w14:paraId="61E8169D" w14:textId="77777777" w:rsidR="007E06C6" w:rsidRPr="000F35ED" w:rsidRDefault="007E06C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FD760A3" w14:textId="77777777" w:rsidR="007E06C6" w:rsidRPr="000F35ED" w:rsidRDefault="007E06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E1E53B" w14:textId="58FBAD9C" w:rsidR="00275C36" w:rsidRPr="00675C43" w:rsidRDefault="00275C36" w:rsidP="00F67D50">
      <w:pPr>
        <w:pStyle w:val="FootnoteText"/>
        <w:spacing w:after="120"/>
        <w:ind w:firstLine="720"/>
        <w:jc w:val="both"/>
        <w:rPr>
          <w:rFonts w:ascii="Cambria" w:hAnsi="Cambria"/>
          <w:sz w:val="16"/>
          <w:szCs w:val="16"/>
          <w:lang w:val="es-ES"/>
        </w:rPr>
      </w:pPr>
      <w:r w:rsidRPr="00675C43">
        <w:rPr>
          <w:rStyle w:val="FootnoteReference"/>
          <w:rFonts w:ascii="Cambria" w:hAnsi="Cambria"/>
          <w:sz w:val="16"/>
          <w:szCs w:val="16"/>
          <w:lang w:val="es-ES"/>
        </w:rPr>
        <w:footnoteRef/>
      </w:r>
      <w:r w:rsidRPr="00675C43">
        <w:rPr>
          <w:rFonts w:ascii="Cambria" w:hAnsi="Cambria"/>
          <w:sz w:val="16"/>
          <w:szCs w:val="16"/>
          <w:lang w:val="es-ES"/>
        </w:rPr>
        <w:t xml:space="preserve"> En adelante “la Convención Americana” o “la Convención”.</w:t>
      </w:r>
    </w:p>
  </w:footnote>
  <w:footnote w:id="3">
    <w:p w14:paraId="53241200" w14:textId="77777777" w:rsidR="00275C36" w:rsidRPr="00675C43" w:rsidRDefault="00275C36" w:rsidP="00F67D50">
      <w:pPr>
        <w:pStyle w:val="FootnoteText"/>
        <w:spacing w:after="120"/>
        <w:ind w:firstLine="720"/>
        <w:jc w:val="both"/>
        <w:rPr>
          <w:rFonts w:ascii="Cambria" w:hAnsi="Cambria"/>
          <w:sz w:val="16"/>
          <w:szCs w:val="16"/>
          <w:lang w:val="es-ES"/>
        </w:rPr>
      </w:pPr>
      <w:r w:rsidRPr="00675C43">
        <w:rPr>
          <w:rStyle w:val="FootnoteReference"/>
          <w:rFonts w:ascii="Cambria" w:hAnsi="Cambria"/>
          <w:sz w:val="16"/>
          <w:szCs w:val="16"/>
          <w:lang w:val="es-ES"/>
        </w:rPr>
        <w:footnoteRef/>
      </w:r>
      <w:r w:rsidRPr="00675C43">
        <w:rPr>
          <w:rFonts w:ascii="Cambria" w:hAnsi="Cambria"/>
          <w:sz w:val="16"/>
          <w:szCs w:val="16"/>
          <w:lang w:val="es-ES"/>
        </w:rPr>
        <w:t xml:space="preserve"> Las observaciones de cada parte fueron debidamente trasladadas a la parte contraria.</w:t>
      </w:r>
    </w:p>
  </w:footnote>
  <w:footnote w:id="4">
    <w:p w14:paraId="5C519098" w14:textId="1C006B85" w:rsidR="00097311" w:rsidRPr="00750ECB" w:rsidRDefault="00097311" w:rsidP="00F67D50">
      <w:pPr>
        <w:pStyle w:val="FootnoteText"/>
        <w:spacing w:after="120"/>
        <w:ind w:firstLine="720"/>
        <w:jc w:val="both"/>
        <w:rPr>
          <w:rFonts w:asciiTheme="majorHAnsi" w:hAnsiTheme="majorHAnsi"/>
          <w:sz w:val="16"/>
          <w:szCs w:val="16"/>
          <w:lang w:val="es-ES"/>
        </w:rPr>
      </w:pPr>
      <w:r w:rsidRPr="00750ECB">
        <w:rPr>
          <w:rStyle w:val="FootnoteReference"/>
          <w:rFonts w:asciiTheme="majorHAnsi" w:hAnsiTheme="majorHAnsi"/>
          <w:sz w:val="16"/>
          <w:szCs w:val="16"/>
        </w:rPr>
        <w:footnoteRef/>
      </w:r>
      <w:r w:rsidRPr="00750ECB">
        <w:rPr>
          <w:rFonts w:asciiTheme="majorHAnsi" w:hAnsiTheme="majorHAnsi"/>
          <w:sz w:val="16"/>
          <w:szCs w:val="16"/>
          <w:lang w:val="es-PY"/>
        </w:rPr>
        <w:t xml:space="preserve"> El Estado </w:t>
      </w:r>
      <w:r w:rsidR="00675C43" w:rsidRPr="00750ECB">
        <w:rPr>
          <w:rFonts w:asciiTheme="majorHAnsi" w:hAnsiTheme="majorHAnsi"/>
          <w:sz w:val="16"/>
          <w:szCs w:val="16"/>
          <w:lang w:val="es-PY"/>
        </w:rPr>
        <w:t xml:space="preserve">señala que dicho requisito se halla establecido en </w:t>
      </w:r>
      <w:r w:rsidRPr="00750ECB">
        <w:rPr>
          <w:rFonts w:asciiTheme="majorHAnsi" w:hAnsiTheme="majorHAnsi"/>
          <w:sz w:val="16"/>
          <w:szCs w:val="16"/>
          <w:lang w:val="es-ES"/>
        </w:rPr>
        <w:t>el artículo 3(b) de la acordada 4/2007 de la Corte Suprema de Justicia de la Nación</w:t>
      </w:r>
      <w:r w:rsidR="00675C43" w:rsidRPr="00750ECB">
        <w:rPr>
          <w:rFonts w:asciiTheme="majorHAnsi" w:hAnsiTheme="majorHAnsi"/>
          <w:sz w:val="16"/>
          <w:szCs w:val="16"/>
          <w:lang w:val="es-ES"/>
        </w:rPr>
        <w:t>.</w:t>
      </w:r>
    </w:p>
  </w:footnote>
  <w:footnote w:id="5">
    <w:p w14:paraId="6A5B39DD" w14:textId="2771CEA7" w:rsidR="00750ECB" w:rsidRPr="00750ECB" w:rsidRDefault="00750ECB" w:rsidP="00F67D50">
      <w:pPr>
        <w:pStyle w:val="FootnoteText"/>
        <w:spacing w:after="120"/>
        <w:ind w:firstLine="720"/>
        <w:rPr>
          <w:lang w:val="es-PA"/>
        </w:rPr>
      </w:pPr>
      <w:r w:rsidRPr="00750ECB">
        <w:rPr>
          <w:rStyle w:val="FootnoteReference"/>
          <w:rFonts w:asciiTheme="majorHAnsi" w:hAnsiTheme="majorHAnsi"/>
          <w:sz w:val="16"/>
          <w:szCs w:val="16"/>
        </w:rPr>
        <w:footnoteRef/>
      </w:r>
      <w:r w:rsidRPr="00750ECB">
        <w:rPr>
          <w:rFonts w:asciiTheme="majorHAnsi" w:hAnsiTheme="majorHAnsi"/>
          <w:sz w:val="16"/>
          <w:szCs w:val="16"/>
          <w:lang w:val="es-PA"/>
        </w:rPr>
        <w:t xml:space="preserve"> </w:t>
      </w:r>
      <w:r>
        <w:rPr>
          <w:rFonts w:asciiTheme="majorHAnsi" w:hAnsiTheme="majorHAnsi"/>
          <w:sz w:val="16"/>
          <w:szCs w:val="16"/>
          <w:lang w:val="es-PA"/>
        </w:rPr>
        <w:t xml:space="preserve">El Estado señala que este requisito también estaba </w:t>
      </w:r>
      <w:r w:rsidRPr="00750ECB">
        <w:rPr>
          <w:rFonts w:asciiTheme="majorHAnsi" w:hAnsiTheme="majorHAnsi"/>
          <w:sz w:val="16"/>
          <w:szCs w:val="16"/>
          <w:lang w:val="es-PA"/>
        </w:rPr>
        <w:t xml:space="preserve">establecido en la </w:t>
      </w:r>
      <w:r w:rsidR="00F67D50">
        <w:rPr>
          <w:rFonts w:asciiTheme="majorHAnsi" w:hAnsiTheme="majorHAnsi"/>
          <w:sz w:val="16"/>
          <w:szCs w:val="16"/>
          <w:lang w:val="es-PA"/>
        </w:rPr>
        <w:t>A</w:t>
      </w:r>
      <w:r w:rsidRPr="00750ECB">
        <w:rPr>
          <w:rFonts w:asciiTheme="majorHAnsi" w:hAnsiTheme="majorHAnsi"/>
          <w:sz w:val="16"/>
          <w:szCs w:val="16"/>
          <w:lang w:val="es-PA"/>
        </w:rPr>
        <w:t>cordada 4/2007.</w:t>
      </w:r>
    </w:p>
  </w:footnote>
  <w:footnote w:id="6">
    <w:p w14:paraId="036DAB78" w14:textId="6579C28B" w:rsidR="00014331" w:rsidRPr="00CE1108" w:rsidRDefault="00014331" w:rsidP="00F67D50">
      <w:pPr>
        <w:pStyle w:val="FootnoteText"/>
        <w:spacing w:after="120"/>
        <w:ind w:firstLine="720"/>
        <w:jc w:val="both"/>
        <w:rPr>
          <w:rFonts w:asciiTheme="majorHAnsi" w:hAnsiTheme="majorHAnsi"/>
          <w:sz w:val="16"/>
          <w:szCs w:val="16"/>
          <w:lang w:val="es-ES"/>
        </w:rPr>
      </w:pPr>
      <w:r w:rsidRPr="00CE1108">
        <w:rPr>
          <w:rStyle w:val="FootnoteReference"/>
          <w:rFonts w:asciiTheme="majorHAnsi" w:hAnsiTheme="majorHAnsi"/>
          <w:sz w:val="16"/>
          <w:szCs w:val="16"/>
        </w:rPr>
        <w:footnoteRef/>
      </w:r>
      <w:r w:rsidRPr="00CE1108">
        <w:rPr>
          <w:rFonts w:asciiTheme="majorHAnsi" w:hAnsiTheme="majorHAnsi"/>
          <w:sz w:val="16"/>
          <w:szCs w:val="16"/>
          <w:lang w:val="es-ES"/>
        </w:rPr>
        <w:t xml:space="preserve"> CIDH, Informe No. 49/18, Petición 1542-07. Admisibilidad. Juan Espinosa Romero. Ecuador. 5 de mayo de 2018, párr. 13.</w:t>
      </w:r>
    </w:p>
  </w:footnote>
  <w:footnote w:id="7">
    <w:p w14:paraId="7F24476A" w14:textId="375C3FB3" w:rsidR="00471A1E" w:rsidRPr="00CE1108" w:rsidRDefault="00471A1E" w:rsidP="00F67D50">
      <w:pPr>
        <w:pStyle w:val="FootnoteText"/>
        <w:spacing w:after="120"/>
        <w:ind w:firstLine="720"/>
        <w:jc w:val="both"/>
        <w:rPr>
          <w:rFonts w:asciiTheme="majorHAnsi" w:hAnsiTheme="majorHAnsi"/>
          <w:sz w:val="16"/>
          <w:szCs w:val="16"/>
          <w:lang w:val="es-PA"/>
        </w:rPr>
      </w:pPr>
      <w:r w:rsidRPr="00CE1108">
        <w:rPr>
          <w:rStyle w:val="FootnoteReference"/>
          <w:rFonts w:asciiTheme="majorHAnsi" w:hAnsiTheme="majorHAnsi"/>
          <w:sz w:val="16"/>
          <w:szCs w:val="16"/>
        </w:rPr>
        <w:footnoteRef/>
      </w:r>
      <w:r w:rsidRPr="00CE1108">
        <w:rPr>
          <w:rFonts w:asciiTheme="majorHAnsi" w:hAnsiTheme="majorHAnsi"/>
          <w:sz w:val="16"/>
          <w:szCs w:val="16"/>
          <w:lang w:val="es-PA"/>
        </w:rPr>
        <w:t xml:space="preserve"> </w:t>
      </w:r>
      <w:r w:rsidR="00212B2B" w:rsidRPr="00CE1108">
        <w:rPr>
          <w:rFonts w:asciiTheme="majorHAnsi" w:hAnsiTheme="majorHAnsi"/>
          <w:sz w:val="16"/>
          <w:szCs w:val="16"/>
          <w:lang w:val="es-PA"/>
        </w:rPr>
        <w:t xml:space="preserve">CIDH, </w:t>
      </w:r>
      <w:r w:rsidR="007E06C6">
        <w:fldChar w:fldCharType="begin"/>
      </w:r>
      <w:r w:rsidR="007E06C6" w:rsidRPr="00F22622">
        <w:rPr>
          <w:lang w:val="es-US"/>
        </w:rPr>
        <w:instrText xml:space="preserve"> HYPERLINK "https://www.cidh.oas.org/pdf%20files/MESOAMERICA%202011%20ESP%20FINAL.pdf" </w:instrText>
      </w:r>
      <w:r w:rsidR="007E06C6">
        <w:fldChar w:fldCharType="separate"/>
      </w:r>
      <w:r w:rsidR="00212B2B" w:rsidRPr="00CE1108">
        <w:rPr>
          <w:rStyle w:val="Hyperlink"/>
          <w:rFonts w:asciiTheme="majorHAnsi" w:eastAsia="Times New Roman" w:hAnsiTheme="majorHAnsi" w:cs="Times New Roman"/>
          <w:color w:val="auto"/>
          <w:sz w:val="16"/>
          <w:szCs w:val="16"/>
          <w:u w:val="none"/>
          <w:lang w:val="es-PA"/>
        </w:rPr>
        <w:t>Informe</w:t>
      </w:r>
      <w:r w:rsidR="007E06C6">
        <w:rPr>
          <w:rStyle w:val="Hyperlink"/>
          <w:rFonts w:asciiTheme="majorHAnsi" w:eastAsia="Times New Roman" w:hAnsiTheme="majorHAnsi" w:cs="Times New Roman"/>
          <w:color w:val="auto"/>
          <w:sz w:val="16"/>
          <w:szCs w:val="16"/>
          <w:u w:val="none"/>
          <w:lang w:val="es-PA"/>
        </w:rPr>
        <w:fldChar w:fldCharType="end"/>
      </w:r>
      <w:r w:rsidR="00212B2B" w:rsidRPr="00CE1108">
        <w:rPr>
          <w:rStyle w:val="Hyperlink"/>
          <w:rFonts w:asciiTheme="majorHAnsi" w:eastAsia="Times New Roman" w:hAnsiTheme="majorHAnsi" w:cs="Times New Roman"/>
          <w:color w:val="auto"/>
          <w:sz w:val="16"/>
          <w:szCs w:val="16"/>
          <w:u w:val="none"/>
          <w:lang w:val="es-PA"/>
        </w:rPr>
        <w:t xml:space="preserve"> sobre el uso de la prisión preventiva en las Américas</w:t>
      </w:r>
      <w:r w:rsidR="00212B2B" w:rsidRPr="00CE1108">
        <w:rPr>
          <w:rFonts w:asciiTheme="majorHAnsi" w:eastAsia="Times New Roman" w:hAnsiTheme="majorHAnsi" w:cs="Times New Roman"/>
          <w:sz w:val="16"/>
          <w:szCs w:val="16"/>
          <w:lang w:val="es-PA"/>
        </w:rPr>
        <w:t xml:space="preserve">, OEA/Ser.L/V/II.1Doc.46, 2013 (“CIDH, Informe sobre el uso de la prisión preventiva en las Américas”), </w:t>
      </w:r>
      <w:r w:rsidR="00212B2B" w:rsidRPr="00CE1108">
        <w:rPr>
          <w:rFonts w:asciiTheme="majorHAnsi" w:hAnsiTheme="majorHAnsi"/>
          <w:sz w:val="16"/>
          <w:szCs w:val="16"/>
          <w:lang w:val="es-PA"/>
        </w:rPr>
        <w:t xml:space="preserve">párr. 202 </w:t>
      </w:r>
    </w:p>
  </w:footnote>
  <w:footnote w:id="8">
    <w:p w14:paraId="2B99F906" w14:textId="458349AF" w:rsidR="00A6509F" w:rsidRPr="00675C43" w:rsidRDefault="00A6509F" w:rsidP="00F67D50">
      <w:pPr>
        <w:pStyle w:val="FootnoteText"/>
        <w:spacing w:after="120"/>
        <w:ind w:firstLine="720"/>
        <w:jc w:val="both"/>
        <w:rPr>
          <w:rFonts w:ascii="Cambria" w:hAnsi="Cambria"/>
          <w:sz w:val="16"/>
          <w:szCs w:val="16"/>
          <w:lang w:val="es-PA"/>
        </w:rPr>
      </w:pPr>
      <w:r w:rsidRPr="00CE1108">
        <w:rPr>
          <w:rStyle w:val="FootnoteReference"/>
          <w:rFonts w:asciiTheme="majorHAnsi" w:hAnsiTheme="majorHAnsi"/>
          <w:sz w:val="16"/>
          <w:szCs w:val="16"/>
        </w:rPr>
        <w:footnoteRef/>
      </w:r>
      <w:r w:rsidRPr="00CE1108">
        <w:rPr>
          <w:rFonts w:asciiTheme="majorHAnsi" w:hAnsiTheme="majorHAnsi"/>
          <w:sz w:val="16"/>
          <w:szCs w:val="16"/>
          <w:lang w:val="es-PA"/>
        </w:rPr>
        <w:t xml:space="preserve"> </w:t>
      </w:r>
      <w:r w:rsidRPr="00CE1108">
        <w:rPr>
          <w:rFonts w:asciiTheme="majorHAnsi" w:hAnsiTheme="majorHAnsi"/>
          <w:sz w:val="16"/>
          <w:szCs w:val="16"/>
          <w:lang w:val="es-ES"/>
        </w:rPr>
        <w:t>CIDH, Informe No. 3/18, Petición 1173-08. Admisibilidad. Diego Fabián Montesino. Argentina. 24 de febrero de 2018, párr. 12.</w:t>
      </w:r>
    </w:p>
  </w:footnote>
  <w:footnote w:id="9">
    <w:p w14:paraId="0B38324D" w14:textId="01532F2A" w:rsidR="00B51AFC" w:rsidRPr="00CE1108" w:rsidRDefault="00B51AFC" w:rsidP="00F67D50">
      <w:pPr>
        <w:pStyle w:val="FootnoteText"/>
        <w:spacing w:after="120"/>
        <w:ind w:firstLine="720"/>
        <w:jc w:val="both"/>
        <w:rPr>
          <w:rFonts w:asciiTheme="majorHAnsi" w:hAnsiTheme="majorHAnsi"/>
          <w:sz w:val="16"/>
          <w:szCs w:val="16"/>
          <w:lang w:val="es-PA"/>
        </w:rPr>
      </w:pPr>
      <w:r w:rsidRPr="00CE1108">
        <w:rPr>
          <w:rStyle w:val="FootnoteReference"/>
          <w:rFonts w:asciiTheme="majorHAnsi" w:hAnsiTheme="majorHAnsi"/>
          <w:sz w:val="16"/>
          <w:szCs w:val="16"/>
        </w:rPr>
        <w:footnoteRef/>
      </w:r>
      <w:r w:rsidRPr="00CE1108">
        <w:rPr>
          <w:rFonts w:asciiTheme="majorHAnsi" w:hAnsiTheme="majorHAnsi"/>
          <w:sz w:val="16"/>
          <w:szCs w:val="16"/>
          <w:lang w:val="es-PA"/>
        </w:rPr>
        <w:t xml:space="preserve"> </w:t>
      </w:r>
      <w:r w:rsidR="00212B2B" w:rsidRPr="00CE1108">
        <w:rPr>
          <w:rFonts w:asciiTheme="majorHAnsi" w:hAnsiTheme="majorHAnsi"/>
          <w:sz w:val="16"/>
          <w:szCs w:val="16"/>
          <w:lang w:val="es-PA"/>
        </w:rPr>
        <w:t xml:space="preserve">CIDH, </w:t>
      </w:r>
      <w:r w:rsidR="007E06C6">
        <w:fldChar w:fldCharType="begin"/>
      </w:r>
      <w:r w:rsidR="007E06C6" w:rsidRPr="00F22622">
        <w:rPr>
          <w:lang w:val="es-US"/>
        </w:rPr>
        <w:instrText xml:space="preserve"> HYPERLINK "https://www.cidh.oas.org/pdf%20files/MESOAMERICA%202011%20ESP%20FINAL.pdf" </w:instrText>
      </w:r>
      <w:r w:rsidR="007E06C6">
        <w:fldChar w:fldCharType="separate"/>
      </w:r>
      <w:r w:rsidR="00212B2B" w:rsidRPr="00CE1108">
        <w:rPr>
          <w:rStyle w:val="Hyperlink"/>
          <w:rFonts w:asciiTheme="majorHAnsi" w:eastAsia="Times New Roman" w:hAnsiTheme="majorHAnsi" w:cs="Times New Roman"/>
          <w:color w:val="auto"/>
          <w:sz w:val="16"/>
          <w:szCs w:val="16"/>
          <w:u w:val="none"/>
          <w:lang w:val="es-PA"/>
        </w:rPr>
        <w:t>Informe</w:t>
      </w:r>
      <w:r w:rsidR="007E06C6">
        <w:rPr>
          <w:rStyle w:val="Hyperlink"/>
          <w:rFonts w:asciiTheme="majorHAnsi" w:eastAsia="Times New Roman" w:hAnsiTheme="majorHAnsi" w:cs="Times New Roman"/>
          <w:color w:val="auto"/>
          <w:sz w:val="16"/>
          <w:szCs w:val="16"/>
          <w:u w:val="none"/>
          <w:lang w:val="es-PA"/>
        </w:rPr>
        <w:fldChar w:fldCharType="end"/>
      </w:r>
      <w:r w:rsidR="00212B2B" w:rsidRPr="00CE1108">
        <w:rPr>
          <w:rStyle w:val="Hyperlink"/>
          <w:rFonts w:asciiTheme="majorHAnsi" w:eastAsia="Times New Roman" w:hAnsiTheme="majorHAnsi" w:cs="Times New Roman"/>
          <w:color w:val="auto"/>
          <w:sz w:val="16"/>
          <w:szCs w:val="16"/>
          <w:u w:val="none"/>
          <w:lang w:val="es-PA"/>
        </w:rPr>
        <w:t xml:space="preserve"> sobre el uso de la prisión preventiva en las Américas, párr. 37.</w:t>
      </w:r>
    </w:p>
  </w:footnote>
  <w:footnote w:id="10">
    <w:p w14:paraId="546475C6" w14:textId="46B81284" w:rsidR="00783360" w:rsidRPr="00675C43" w:rsidRDefault="00783360" w:rsidP="00F67D50">
      <w:pPr>
        <w:pStyle w:val="FootnoteText"/>
        <w:spacing w:after="120"/>
        <w:ind w:firstLine="720"/>
        <w:jc w:val="both"/>
        <w:rPr>
          <w:rFonts w:ascii="Cambria" w:hAnsi="Cambria"/>
          <w:sz w:val="16"/>
          <w:szCs w:val="16"/>
          <w:lang w:val="es-PA"/>
        </w:rPr>
      </w:pPr>
      <w:r w:rsidRPr="00CE1108">
        <w:rPr>
          <w:rStyle w:val="FootnoteReference"/>
          <w:rFonts w:asciiTheme="majorHAnsi" w:hAnsiTheme="majorHAnsi"/>
          <w:sz w:val="16"/>
          <w:szCs w:val="16"/>
        </w:rPr>
        <w:footnoteRef/>
      </w:r>
      <w:r w:rsidRPr="00CE1108">
        <w:rPr>
          <w:rFonts w:asciiTheme="majorHAnsi" w:hAnsiTheme="majorHAnsi"/>
          <w:sz w:val="16"/>
          <w:szCs w:val="16"/>
          <w:lang w:val="es-PA"/>
        </w:rPr>
        <w:t xml:space="preserve"> CIDH. Informe No. 74/17, Caso 12.656. </w:t>
      </w:r>
      <w:r w:rsidR="004F4FE3" w:rsidRPr="00CE1108">
        <w:rPr>
          <w:rFonts w:asciiTheme="majorHAnsi" w:hAnsiTheme="majorHAnsi"/>
          <w:sz w:val="16"/>
          <w:szCs w:val="16"/>
          <w:lang w:val="es-PA"/>
        </w:rPr>
        <w:t>Fondo. Victorio</w:t>
      </w:r>
      <w:r w:rsidRPr="00CE1108">
        <w:rPr>
          <w:rFonts w:asciiTheme="majorHAnsi" w:hAnsiTheme="majorHAnsi"/>
          <w:sz w:val="16"/>
          <w:szCs w:val="16"/>
          <w:lang w:val="es-PA"/>
        </w:rPr>
        <w:t xml:space="preserve"> </w:t>
      </w:r>
      <w:proofErr w:type="spellStart"/>
      <w:r w:rsidRPr="00CE1108">
        <w:rPr>
          <w:rFonts w:asciiTheme="majorHAnsi" w:hAnsiTheme="majorHAnsi"/>
          <w:sz w:val="16"/>
          <w:szCs w:val="16"/>
          <w:lang w:val="es-PA"/>
        </w:rPr>
        <w:t>Spoltore</w:t>
      </w:r>
      <w:proofErr w:type="spellEnd"/>
      <w:r w:rsidRPr="00CE1108">
        <w:rPr>
          <w:rFonts w:asciiTheme="majorHAnsi" w:hAnsiTheme="majorHAnsi"/>
          <w:sz w:val="16"/>
          <w:szCs w:val="16"/>
          <w:lang w:val="es-PA"/>
        </w:rPr>
        <w:t xml:space="preserve">. </w:t>
      </w:r>
      <w:r w:rsidRPr="00CE1108">
        <w:rPr>
          <w:rFonts w:asciiTheme="majorHAnsi" w:hAnsiTheme="majorHAnsi"/>
          <w:sz w:val="16"/>
          <w:szCs w:val="16"/>
          <w:lang w:val="es-ES"/>
        </w:rPr>
        <w:t xml:space="preserve">Argentina. 5 de julio de 2017, </w:t>
      </w:r>
      <w:r w:rsidR="004F4FE3" w:rsidRPr="00CE1108">
        <w:rPr>
          <w:rFonts w:asciiTheme="majorHAnsi" w:hAnsiTheme="majorHAnsi"/>
          <w:sz w:val="16"/>
          <w:szCs w:val="16"/>
          <w:lang w:val="es-ES"/>
        </w:rPr>
        <w:t>párr.</w:t>
      </w:r>
      <w:r w:rsidRPr="00CE1108">
        <w:rPr>
          <w:rFonts w:asciiTheme="majorHAnsi" w:hAnsiTheme="majorHAnsi"/>
          <w:sz w:val="16"/>
          <w:szCs w:val="16"/>
          <w:lang w:val="es-ES"/>
        </w:rPr>
        <w:t xml:space="preserve">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3544" w14:textId="77777777" w:rsidR="00275C36" w:rsidRDefault="00275C36" w:rsidP="00275C3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FC42F4A" w14:textId="77777777" w:rsidR="00275C36" w:rsidRDefault="00275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8B4E" w14:textId="77777777" w:rsidR="00275C36" w:rsidRDefault="00275C36" w:rsidP="00A50FCF">
    <w:pPr>
      <w:pStyle w:val="Header"/>
      <w:tabs>
        <w:tab w:val="clear" w:pos="4320"/>
        <w:tab w:val="clear" w:pos="8640"/>
      </w:tabs>
      <w:jc w:val="center"/>
      <w:rPr>
        <w:sz w:val="22"/>
        <w:szCs w:val="22"/>
      </w:rPr>
    </w:pPr>
    <w:r>
      <w:rPr>
        <w:noProof/>
        <w:sz w:val="22"/>
        <w:szCs w:val="22"/>
      </w:rPr>
      <w:drawing>
        <wp:inline distT="0" distB="0" distL="0" distR="0" wp14:anchorId="44D41389" wp14:editId="16FE4CC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3910BF" w14:textId="77777777" w:rsidR="00275C36" w:rsidRPr="00EC7D62" w:rsidRDefault="007E06C6" w:rsidP="00A50FCF">
    <w:pPr>
      <w:pStyle w:val="Header"/>
      <w:tabs>
        <w:tab w:val="clear" w:pos="4320"/>
        <w:tab w:val="clear" w:pos="8640"/>
      </w:tabs>
      <w:jc w:val="center"/>
      <w:rPr>
        <w:sz w:val="22"/>
        <w:szCs w:val="22"/>
      </w:rPr>
    </w:pPr>
    <w:r>
      <w:rPr>
        <w:sz w:val="22"/>
        <w:szCs w:val="22"/>
      </w:rPr>
      <w:pict w14:anchorId="34D5531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FB1FA8"/>
    <w:multiLevelType w:val="hybridMultilevel"/>
    <w:tmpl w:val="8626EF8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8626EF8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D41782"/>
    <w:multiLevelType w:val="hybridMultilevel"/>
    <w:tmpl w:val="3FD2E8AC"/>
    <w:lvl w:ilvl="0" w:tplc="E60CF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1"/>
  </w:num>
  <w:num w:numId="4">
    <w:abstractNumId w:val="21"/>
  </w:num>
  <w:num w:numId="5">
    <w:abstractNumId w:val="45"/>
  </w:num>
  <w:num w:numId="6">
    <w:abstractNumId w:val="26"/>
  </w:num>
  <w:num w:numId="7">
    <w:abstractNumId w:val="7"/>
  </w:num>
  <w:num w:numId="8">
    <w:abstractNumId w:val="17"/>
  </w:num>
  <w:num w:numId="9">
    <w:abstractNumId w:val="41"/>
  </w:num>
  <w:num w:numId="10">
    <w:abstractNumId w:val="0"/>
  </w:num>
  <w:num w:numId="11">
    <w:abstractNumId w:val="35"/>
  </w:num>
  <w:num w:numId="12">
    <w:abstractNumId w:val="37"/>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40"/>
  </w:num>
  <w:num w:numId="53">
    <w:abstractNumId w:val="48"/>
  </w:num>
  <w:num w:numId="54">
    <w:abstractNumId w:val="43"/>
  </w:num>
  <w:num w:numId="55">
    <w:abstractNumId w:val="5"/>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2MrW0sDA2MDUxtDRU0lEKTi0uzszPAykwqgUAnA9ZqCwAAAA="/>
  </w:docVars>
  <w:rsids>
    <w:rsidRoot w:val="006B2D5C"/>
    <w:rsid w:val="0000036F"/>
    <w:rsid w:val="00000CDA"/>
    <w:rsid w:val="00006E1F"/>
    <w:rsid w:val="000070D7"/>
    <w:rsid w:val="00010CBA"/>
    <w:rsid w:val="00011480"/>
    <w:rsid w:val="0001380F"/>
    <w:rsid w:val="00014331"/>
    <w:rsid w:val="0001788C"/>
    <w:rsid w:val="00017A8F"/>
    <w:rsid w:val="000337EF"/>
    <w:rsid w:val="000363BD"/>
    <w:rsid w:val="00040063"/>
    <w:rsid w:val="00040C3A"/>
    <w:rsid w:val="000419AD"/>
    <w:rsid w:val="00042F34"/>
    <w:rsid w:val="000433C9"/>
    <w:rsid w:val="0005028C"/>
    <w:rsid w:val="000507A5"/>
    <w:rsid w:val="00062DC3"/>
    <w:rsid w:val="000657D2"/>
    <w:rsid w:val="00065E85"/>
    <w:rsid w:val="000668A3"/>
    <w:rsid w:val="00067D40"/>
    <w:rsid w:val="0007090F"/>
    <w:rsid w:val="000716C5"/>
    <w:rsid w:val="00075E23"/>
    <w:rsid w:val="000811B7"/>
    <w:rsid w:val="000822BC"/>
    <w:rsid w:val="00087FF7"/>
    <w:rsid w:val="000900E9"/>
    <w:rsid w:val="00092D20"/>
    <w:rsid w:val="0009344A"/>
    <w:rsid w:val="00094F2C"/>
    <w:rsid w:val="00096C18"/>
    <w:rsid w:val="00097311"/>
    <w:rsid w:val="000A392E"/>
    <w:rsid w:val="000A575F"/>
    <w:rsid w:val="000B2096"/>
    <w:rsid w:val="000B3B14"/>
    <w:rsid w:val="000B7AFB"/>
    <w:rsid w:val="000C23CF"/>
    <w:rsid w:val="000C3823"/>
    <w:rsid w:val="000C7B30"/>
    <w:rsid w:val="000D10DB"/>
    <w:rsid w:val="000D1247"/>
    <w:rsid w:val="000D2059"/>
    <w:rsid w:val="000D2445"/>
    <w:rsid w:val="000D5FC8"/>
    <w:rsid w:val="000E41D0"/>
    <w:rsid w:val="000E5EB5"/>
    <w:rsid w:val="000E6070"/>
    <w:rsid w:val="000F35ED"/>
    <w:rsid w:val="00101A13"/>
    <w:rsid w:val="00107131"/>
    <w:rsid w:val="0010736F"/>
    <w:rsid w:val="0011089C"/>
    <w:rsid w:val="00113F73"/>
    <w:rsid w:val="0011451E"/>
    <w:rsid w:val="00121CC2"/>
    <w:rsid w:val="00125DE9"/>
    <w:rsid w:val="00133EE5"/>
    <w:rsid w:val="00133F30"/>
    <w:rsid w:val="001353D0"/>
    <w:rsid w:val="001414AB"/>
    <w:rsid w:val="00141A96"/>
    <w:rsid w:val="00143A9E"/>
    <w:rsid w:val="00152D17"/>
    <w:rsid w:val="0015374A"/>
    <w:rsid w:val="00154CA4"/>
    <w:rsid w:val="00161ED2"/>
    <w:rsid w:val="00162B53"/>
    <w:rsid w:val="00163CC3"/>
    <w:rsid w:val="00164492"/>
    <w:rsid w:val="00165AA7"/>
    <w:rsid w:val="00167A34"/>
    <w:rsid w:val="0017770E"/>
    <w:rsid w:val="001778B0"/>
    <w:rsid w:val="00183321"/>
    <w:rsid w:val="00190032"/>
    <w:rsid w:val="00192C6B"/>
    <w:rsid w:val="001959CE"/>
    <w:rsid w:val="001A4F9D"/>
    <w:rsid w:val="001A7870"/>
    <w:rsid w:val="001B3A00"/>
    <w:rsid w:val="001B6187"/>
    <w:rsid w:val="001B755A"/>
    <w:rsid w:val="001C1B41"/>
    <w:rsid w:val="001C40E4"/>
    <w:rsid w:val="001C5D5A"/>
    <w:rsid w:val="001C6F45"/>
    <w:rsid w:val="001D0AD1"/>
    <w:rsid w:val="001D14C6"/>
    <w:rsid w:val="001D65EF"/>
    <w:rsid w:val="001E49E7"/>
    <w:rsid w:val="001E578A"/>
    <w:rsid w:val="001E716F"/>
    <w:rsid w:val="001E7E5E"/>
    <w:rsid w:val="001F7201"/>
    <w:rsid w:val="002007CC"/>
    <w:rsid w:val="002032B3"/>
    <w:rsid w:val="00205BBD"/>
    <w:rsid w:val="00207419"/>
    <w:rsid w:val="00210596"/>
    <w:rsid w:val="00212B2B"/>
    <w:rsid w:val="00213BA1"/>
    <w:rsid w:val="00216ACA"/>
    <w:rsid w:val="00216C86"/>
    <w:rsid w:val="00217F25"/>
    <w:rsid w:val="00222DDF"/>
    <w:rsid w:val="00223215"/>
    <w:rsid w:val="00223A29"/>
    <w:rsid w:val="002250A3"/>
    <w:rsid w:val="00230A25"/>
    <w:rsid w:val="002318F3"/>
    <w:rsid w:val="00235217"/>
    <w:rsid w:val="00246BD8"/>
    <w:rsid w:val="00246D1F"/>
    <w:rsid w:val="00247403"/>
    <w:rsid w:val="00247542"/>
    <w:rsid w:val="002501B8"/>
    <w:rsid w:val="00250821"/>
    <w:rsid w:val="00253F11"/>
    <w:rsid w:val="00260435"/>
    <w:rsid w:val="00265345"/>
    <w:rsid w:val="00266B61"/>
    <w:rsid w:val="00266D6D"/>
    <w:rsid w:val="0026712A"/>
    <w:rsid w:val="002674AF"/>
    <w:rsid w:val="002704DB"/>
    <w:rsid w:val="002720B7"/>
    <w:rsid w:val="00273ADF"/>
    <w:rsid w:val="00275C36"/>
    <w:rsid w:val="002765E5"/>
    <w:rsid w:val="00277EE5"/>
    <w:rsid w:val="00280D82"/>
    <w:rsid w:val="0028172E"/>
    <w:rsid w:val="00290F24"/>
    <w:rsid w:val="002A002D"/>
    <w:rsid w:val="002A0AAE"/>
    <w:rsid w:val="002A16FA"/>
    <w:rsid w:val="002A5820"/>
    <w:rsid w:val="002A5BC6"/>
    <w:rsid w:val="002B45F0"/>
    <w:rsid w:val="002C124E"/>
    <w:rsid w:val="002C57BD"/>
    <w:rsid w:val="002D26AA"/>
    <w:rsid w:val="002D2B26"/>
    <w:rsid w:val="002D7EA2"/>
    <w:rsid w:val="002E186D"/>
    <w:rsid w:val="002E187C"/>
    <w:rsid w:val="002E2434"/>
    <w:rsid w:val="002F2185"/>
    <w:rsid w:val="002F6322"/>
    <w:rsid w:val="0030167F"/>
    <w:rsid w:val="00302733"/>
    <w:rsid w:val="0030290B"/>
    <w:rsid w:val="00302C95"/>
    <w:rsid w:val="0031117F"/>
    <w:rsid w:val="00313761"/>
    <w:rsid w:val="00314078"/>
    <w:rsid w:val="0031535D"/>
    <w:rsid w:val="0032140C"/>
    <w:rsid w:val="003239B8"/>
    <w:rsid w:val="00323B00"/>
    <w:rsid w:val="00326A1A"/>
    <w:rsid w:val="0033169F"/>
    <w:rsid w:val="003356EA"/>
    <w:rsid w:val="00344977"/>
    <w:rsid w:val="00346C95"/>
    <w:rsid w:val="0034776C"/>
    <w:rsid w:val="003511CC"/>
    <w:rsid w:val="00353FF8"/>
    <w:rsid w:val="00356185"/>
    <w:rsid w:val="0036001F"/>
    <w:rsid w:val="00360380"/>
    <w:rsid w:val="0036368E"/>
    <w:rsid w:val="0036765A"/>
    <w:rsid w:val="0037519E"/>
    <w:rsid w:val="00380F1E"/>
    <w:rsid w:val="003826E3"/>
    <w:rsid w:val="003845DE"/>
    <w:rsid w:val="003846E8"/>
    <w:rsid w:val="00386CF0"/>
    <w:rsid w:val="00387B9F"/>
    <w:rsid w:val="003937A3"/>
    <w:rsid w:val="00394314"/>
    <w:rsid w:val="00394551"/>
    <w:rsid w:val="00395F3A"/>
    <w:rsid w:val="003A6905"/>
    <w:rsid w:val="003A6AB5"/>
    <w:rsid w:val="003A6EA0"/>
    <w:rsid w:val="003B4968"/>
    <w:rsid w:val="003B70FB"/>
    <w:rsid w:val="003C09CF"/>
    <w:rsid w:val="003C2998"/>
    <w:rsid w:val="003C676B"/>
    <w:rsid w:val="003D3BC2"/>
    <w:rsid w:val="003D3D37"/>
    <w:rsid w:val="003D56D4"/>
    <w:rsid w:val="003D606F"/>
    <w:rsid w:val="003D7436"/>
    <w:rsid w:val="003E024B"/>
    <w:rsid w:val="003E6CA1"/>
    <w:rsid w:val="0040077C"/>
    <w:rsid w:val="00400E6F"/>
    <w:rsid w:val="004060AF"/>
    <w:rsid w:val="004065A8"/>
    <w:rsid w:val="00413B6B"/>
    <w:rsid w:val="004165C2"/>
    <w:rsid w:val="0042057A"/>
    <w:rsid w:val="0042388A"/>
    <w:rsid w:val="004244A2"/>
    <w:rsid w:val="00441ECB"/>
    <w:rsid w:val="00445193"/>
    <w:rsid w:val="004506FE"/>
    <w:rsid w:val="00451019"/>
    <w:rsid w:val="004577AB"/>
    <w:rsid w:val="00462C1B"/>
    <w:rsid w:val="00467B7E"/>
    <w:rsid w:val="00470740"/>
    <w:rsid w:val="00471A1E"/>
    <w:rsid w:val="00473BB4"/>
    <w:rsid w:val="00475223"/>
    <w:rsid w:val="00477592"/>
    <w:rsid w:val="00486F1C"/>
    <w:rsid w:val="004922BB"/>
    <w:rsid w:val="004940C5"/>
    <w:rsid w:val="0049419D"/>
    <w:rsid w:val="00494A82"/>
    <w:rsid w:val="004A00B6"/>
    <w:rsid w:val="004A6A54"/>
    <w:rsid w:val="004B1423"/>
    <w:rsid w:val="004B7F8F"/>
    <w:rsid w:val="004C0967"/>
    <w:rsid w:val="004C20D2"/>
    <w:rsid w:val="004C2312"/>
    <w:rsid w:val="004C4B62"/>
    <w:rsid w:val="004C54C9"/>
    <w:rsid w:val="004D4ABA"/>
    <w:rsid w:val="004D58A1"/>
    <w:rsid w:val="004D6025"/>
    <w:rsid w:val="004D68C5"/>
    <w:rsid w:val="004E1931"/>
    <w:rsid w:val="004E204F"/>
    <w:rsid w:val="004E2158"/>
    <w:rsid w:val="004E2649"/>
    <w:rsid w:val="004E3780"/>
    <w:rsid w:val="004E6075"/>
    <w:rsid w:val="004F4FE3"/>
    <w:rsid w:val="004F7EA8"/>
    <w:rsid w:val="00501399"/>
    <w:rsid w:val="00503158"/>
    <w:rsid w:val="0050633D"/>
    <w:rsid w:val="00507BC4"/>
    <w:rsid w:val="0051279A"/>
    <w:rsid w:val="005128E4"/>
    <w:rsid w:val="005133DB"/>
    <w:rsid w:val="0051673B"/>
    <w:rsid w:val="00521D90"/>
    <w:rsid w:val="00525560"/>
    <w:rsid w:val="00525C7E"/>
    <w:rsid w:val="00526E87"/>
    <w:rsid w:val="00536BE5"/>
    <w:rsid w:val="00536DA7"/>
    <w:rsid w:val="00537256"/>
    <w:rsid w:val="005375A1"/>
    <w:rsid w:val="005375D4"/>
    <w:rsid w:val="00542777"/>
    <w:rsid w:val="00542DF9"/>
    <w:rsid w:val="00543D2E"/>
    <w:rsid w:val="00544C49"/>
    <w:rsid w:val="005501F0"/>
    <w:rsid w:val="00551137"/>
    <w:rsid w:val="005516A1"/>
    <w:rsid w:val="00552F96"/>
    <w:rsid w:val="00563207"/>
    <w:rsid w:val="00563557"/>
    <w:rsid w:val="00566277"/>
    <w:rsid w:val="00571947"/>
    <w:rsid w:val="0057402A"/>
    <w:rsid w:val="005771D0"/>
    <w:rsid w:val="005871CE"/>
    <w:rsid w:val="0059191A"/>
    <w:rsid w:val="005921FF"/>
    <w:rsid w:val="00593717"/>
    <w:rsid w:val="005A1426"/>
    <w:rsid w:val="005A24ED"/>
    <w:rsid w:val="005A420A"/>
    <w:rsid w:val="005A6D0E"/>
    <w:rsid w:val="005B37E0"/>
    <w:rsid w:val="005B474D"/>
    <w:rsid w:val="005B52B0"/>
    <w:rsid w:val="005B6806"/>
    <w:rsid w:val="005C2B5C"/>
    <w:rsid w:val="005C4225"/>
    <w:rsid w:val="005C4537"/>
    <w:rsid w:val="005C6508"/>
    <w:rsid w:val="005D376A"/>
    <w:rsid w:val="005E5A30"/>
    <w:rsid w:val="005F0DAD"/>
    <w:rsid w:val="005F0F33"/>
    <w:rsid w:val="005F17BD"/>
    <w:rsid w:val="005F35E6"/>
    <w:rsid w:val="00600DEB"/>
    <w:rsid w:val="006051FA"/>
    <w:rsid w:val="00607C65"/>
    <w:rsid w:val="00610310"/>
    <w:rsid w:val="00611ED7"/>
    <w:rsid w:val="006160F1"/>
    <w:rsid w:val="0062555A"/>
    <w:rsid w:val="00627C9F"/>
    <w:rsid w:val="006311E9"/>
    <w:rsid w:val="006312C8"/>
    <w:rsid w:val="00632354"/>
    <w:rsid w:val="00642810"/>
    <w:rsid w:val="00651F93"/>
    <w:rsid w:val="00652333"/>
    <w:rsid w:val="006529B1"/>
    <w:rsid w:val="0065447B"/>
    <w:rsid w:val="0066112E"/>
    <w:rsid w:val="006629DC"/>
    <w:rsid w:val="006646D2"/>
    <w:rsid w:val="00671AA7"/>
    <w:rsid w:val="00672EF6"/>
    <w:rsid w:val="00675C43"/>
    <w:rsid w:val="0068009E"/>
    <w:rsid w:val="00682069"/>
    <w:rsid w:val="0068341E"/>
    <w:rsid w:val="00692219"/>
    <w:rsid w:val="006A0C59"/>
    <w:rsid w:val="006A17D2"/>
    <w:rsid w:val="006A2877"/>
    <w:rsid w:val="006A73E6"/>
    <w:rsid w:val="006A78A1"/>
    <w:rsid w:val="006B2D5C"/>
    <w:rsid w:val="006C0680"/>
    <w:rsid w:val="006C4EB1"/>
    <w:rsid w:val="006C5588"/>
    <w:rsid w:val="006C718C"/>
    <w:rsid w:val="006D0FA0"/>
    <w:rsid w:val="006D3DEA"/>
    <w:rsid w:val="006D4F2A"/>
    <w:rsid w:val="006E0166"/>
    <w:rsid w:val="006E7B34"/>
    <w:rsid w:val="006F1BA9"/>
    <w:rsid w:val="006F25B0"/>
    <w:rsid w:val="006F289D"/>
    <w:rsid w:val="006F52FE"/>
    <w:rsid w:val="006F54C6"/>
    <w:rsid w:val="007043D2"/>
    <w:rsid w:val="0070697F"/>
    <w:rsid w:val="0071047E"/>
    <w:rsid w:val="00712496"/>
    <w:rsid w:val="007204AE"/>
    <w:rsid w:val="0072199C"/>
    <w:rsid w:val="00722C9F"/>
    <w:rsid w:val="00723691"/>
    <w:rsid w:val="007239AD"/>
    <w:rsid w:val="0072488E"/>
    <w:rsid w:val="007253B8"/>
    <w:rsid w:val="00730D1F"/>
    <w:rsid w:val="0073741F"/>
    <w:rsid w:val="00741021"/>
    <w:rsid w:val="00744BB1"/>
    <w:rsid w:val="00747B33"/>
    <w:rsid w:val="0075080F"/>
    <w:rsid w:val="00750ECB"/>
    <w:rsid w:val="00751322"/>
    <w:rsid w:val="0076643F"/>
    <w:rsid w:val="00777F63"/>
    <w:rsid w:val="00781544"/>
    <w:rsid w:val="00783360"/>
    <w:rsid w:val="00783701"/>
    <w:rsid w:val="00787638"/>
    <w:rsid w:val="0079511B"/>
    <w:rsid w:val="007A5817"/>
    <w:rsid w:val="007A7B1F"/>
    <w:rsid w:val="007B05C4"/>
    <w:rsid w:val="007B08D6"/>
    <w:rsid w:val="007B0D74"/>
    <w:rsid w:val="007B60E9"/>
    <w:rsid w:val="007B6CC3"/>
    <w:rsid w:val="007B76D3"/>
    <w:rsid w:val="007C3334"/>
    <w:rsid w:val="007C56CA"/>
    <w:rsid w:val="007D2B98"/>
    <w:rsid w:val="007D6F77"/>
    <w:rsid w:val="007D7671"/>
    <w:rsid w:val="007E06C6"/>
    <w:rsid w:val="007E092A"/>
    <w:rsid w:val="007E21BC"/>
    <w:rsid w:val="007E7C82"/>
    <w:rsid w:val="007F06AB"/>
    <w:rsid w:val="007F0BBB"/>
    <w:rsid w:val="007F588D"/>
    <w:rsid w:val="0080124B"/>
    <w:rsid w:val="00803F1C"/>
    <w:rsid w:val="0080600E"/>
    <w:rsid w:val="00807ACD"/>
    <w:rsid w:val="00813EC3"/>
    <w:rsid w:val="00814A2D"/>
    <w:rsid w:val="0081723E"/>
    <w:rsid w:val="00817612"/>
    <w:rsid w:val="008338A4"/>
    <w:rsid w:val="00834D49"/>
    <w:rsid w:val="00837C45"/>
    <w:rsid w:val="00844730"/>
    <w:rsid w:val="008457C2"/>
    <w:rsid w:val="008502B6"/>
    <w:rsid w:val="008550E4"/>
    <w:rsid w:val="008567BE"/>
    <w:rsid w:val="00857A82"/>
    <w:rsid w:val="008613C7"/>
    <w:rsid w:val="008716BE"/>
    <w:rsid w:val="00873836"/>
    <w:rsid w:val="0087574A"/>
    <w:rsid w:val="00885737"/>
    <w:rsid w:val="00885997"/>
    <w:rsid w:val="008865C3"/>
    <w:rsid w:val="00890650"/>
    <w:rsid w:val="00891F7B"/>
    <w:rsid w:val="0089321F"/>
    <w:rsid w:val="00893D97"/>
    <w:rsid w:val="00894C4B"/>
    <w:rsid w:val="00897E12"/>
    <w:rsid w:val="008A504E"/>
    <w:rsid w:val="008A5316"/>
    <w:rsid w:val="008A7E0F"/>
    <w:rsid w:val="008B12F5"/>
    <w:rsid w:val="008D081B"/>
    <w:rsid w:val="008D18FA"/>
    <w:rsid w:val="008D56D1"/>
    <w:rsid w:val="008D768D"/>
    <w:rsid w:val="008E3759"/>
    <w:rsid w:val="008E3BFE"/>
    <w:rsid w:val="008F1912"/>
    <w:rsid w:val="00900D80"/>
    <w:rsid w:val="00901A9A"/>
    <w:rsid w:val="0090270B"/>
    <w:rsid w:val="009041DC"/>
    <w:rsid w:val="00911CBF"/>
    <w:rsid w:val="00917B5A"/>
    <w:rsid w:val="00920A58"/>
    <w:rsid w:val="00920A8C"/>
    <w:rsid w:val="0093268A"/>
    <w:rsid w:val="009347EB"/>
    <w:rsid w:val="00934A2C"/>
    <w:rsid w:val="00935628"/>
    <w:rsid w:val="00935DC2"/>
    <w:rsid w:val="00936EEC"/>
    <w:rsid w:val="00941C96"/>
    <w:rsid w:val="009428CE"/>
    <w:rsid w:val="00943AF0"/>
    <w:rsid w:val="00952BB1"/>
    <w:rsid w:val="009562EA"/>
    <w:rsid w:val="00961E28"/>
    <w:rsid w:val="00962BDC"/>
    <w:rsid w:val="0096580D"/>
    <w:rsid w:val="0096706E"/>
    <w:rsid w:val="00974491"/>
    <w:rsid w:val="00975C4E"/>
    <w:rsid w:val="009773AF"/>
    <w:rsid w:val="00977883"/>
    <w:rsid w:val="00981FBA"/>
    <w:rsid w:val="00997BC5"/>
    <w:rsid w:val="009A4F41"/>
    <w:rsid w:val="009B381B"/>
    <w:rsid w:val="009B3CA2"/>
    <w:rsid w:val="009B46AE"/>
    <w:rsid w:val="009B4976"/>
    <w:rsid w:val="009B726B"/>
    <w:rsid w:val="009C02AA"/>
    <w:rsid w:val="009D1753"/>
    <w:rsid w:val="009D4942"/>
    <w:rsid w:val="009D7611"/>
    <w:rsid w:val="009E0B61"/>
    <w:rsid w:val="009E53DE"/>
    <w:rsid w:val="009F3914"/>
    <w:rsid w:val="00A00802"/>
    <w:rsid w:val="00A00ED0"/>
    <w:rsid w:val="00A02004"/>
    <w:rsid w:val="00A07096"/>
    <w:rsid w:val="00A11212"/>
    <w:rsid w:val="00A11E44"/>
    <w:rsid w:val="00A16552"/>
    <w:rsid w:val="00A30762"/>
    <w:rsid w:val="00A328B3"/>
    <w:rsid w:val="00A41E62"/>
    <w:rsid w:val="00A50FCF"/>
    <w:rsid w:val="00A51656"/>
    <w:rsid w:val="00A528D1"/>
    <w:rsid w:val="00A54205"/>
    <w:rsid w:val="00A603E4"/>
    <w:rsid w:val="00A610CD"/>
    <w:rsid w:val="00A6509F"/>
    <w:rsid w:val="00A65A69"/>
    <w:rsid w:val="00A758AA"/>
    <w:rsid w:val="00A76AD1"/>
    <w:rsid w:val="00A86BE5"/>
    <w:rsid w:val="00A86F50"/>
    <w:rsid w:val="00A8785B"/>
    <w:rsid w:val="00A912B2"/>
    <w:rsid w:val="00AA09A2"/>
    <w:rsid w:val="00AA7996"/>
    <w:rsid w:val="00AB4358"/>
    <w:rsid w:val="00AB5BD7"/>
    <w:rsid w:val="00AC19CB"/>
    <w:rsid w:val="00AC2206"/>
    <w:rsid w:val="00AD258F"/>
    <w:rsid w:val="00AE19AB"/>
    <w:rsid w:val="00AE3BD3"/>
    <w:rsid w:val="00AE4CE3"/>
    <w:rsid w:val="00AE4D0C"/>
    <w:rsid w:val="00AE5488"/>
    <w:rsid w:val="00AE6F91"/>
    <w:rsid w:val="00AF0FAA"/>
    <w:rsid w:val="00AF5571"/>
    <w:rsid w:val="00B01817"/>
    <w:rsid w:val="00B028B7"/>
    <w:rsid w:val="00B07341"/>
    <w:rsid w:val="00B12697"/>
    <w:rsid w:val="00B12A69"/>
    <w:rsid w:val="00B1503A"/>
    <w:rsid w:val="00B30539"/>
    <w:rsid w:val="00B314DB"/>
    <w:rsid w:val="00B32F35"/>
    <w:rsid w:val="00B361F2"/>
    <w:rsid w:val="00B3718B"/>
    <w:rsid w:val="00B40BC6"/>
    <w:rsid w:val="00B4632A"/>
    <w:rsid w:val="00B466F3"/>
    <w:rsid w:val="00B51AFC"/>
    <w:rsid w:val="00B530F1"/>
    <w:rsid w:val="00B53820"/>
    <w:rsid w:val="00B57599"/>
    <w:rsid w:val="00B62D91"/>
    <w:rsid w:val="00B7224D"/>
    <w:rsid w:val="00B72D69"/>
    <w:rsid w:val="00B91E47"/>
    <w:rsid w:val="00B9407D"/>
    <w:rsid w:val="00B9692A"/>
    <w:rsid w:val="00B97870"/>
    <w:rsid w:val="00BA0B73"/>
    <w:rsid w:val="00BA15D7"/>
    <w:rsid w:val="00BA1DA6"/>
    <w:rsid w:val="00BA276C"/>
    <w:rsid w:val="00BA633C"/>
    <w:rsid w:val="00BB0041"/>
    <w:rsid w:val="00BB306F"/>
    <w:rsid w:val="00BC255A"/>
    <w:rsid w:val="00BC440C"/>
    <w:rsid w:val="00BD4B89"/>
    <w:rsid w:val="00BD5922"/>
    <w:rsid w:val="00BE4E90"/>
    <w:rsid w:val="00BF02CB"/>
    <w:rsid w:val="00BF31E1"/>
    <w:rsid w:val="00BF6FD8"/>
    <w:rsid w:val="00C03680"/>
    <w:rsid w:val="00C054DF"/>
    <w:rsid w:val="00C05E0E"/>
    <w:rsid w:val="00C06D94"/>
    <w:rsid w:val="00C10837"/>
    <w:rsid w:val="00C21762"/>
    <w:rsid w:val="00C21FEF"/>
    <w:rsid w:val="00C230AE"/>
    <w:rsid w:val="00C2407B"/>
    <w:rsid w:val="00C24543"/>
    <w:rsid w:val="00C256A2"/>
    <w:rsid w:val="00C26E9D"/>
    <w:rsid w:val="00C30463"/>
    <w:rsid w:val="00C30C04"/>
    <w:rsid w:val="00C42FCC"/>
    <w:rsid w:val="00C4489B"/>
    <w:rsid w:val="00C51515"/>
    <w:rsid w:val="00C5660B"/>
    <w:rsid w:val="00C57114"/>
    <w:rsid w:val="00C61C7A"/>
    <w:rsid w:val="00C665B2"/>
    <w:rsid w:val="00C66B72"/>
    <w:rsid w:val="00C73BA8"/>
    <w:rsid w:val="00C764A2"/>
    <w:rsid w:val="00C87281"/>
    <w:rsid w:val="00C87AC4"/>
    <w:rsid w:val="00C9567A"/>
    <w:rsid w:val="00C95D34"/>
    <w:rsid w:val="00CA3704"/>
    <w:rsid w:val="00CA52DD"/>
    <w:rsid w:val="00CA5A71"/>
    <w:rsid w:val="00CB212D"/>
    <w:rsid w:val="00CB2660"/>
    <w:rsid w:val="00CB3E8D"/>
    <w:rsid w:val="00CB77C8"/>
    <w:rsid w:val="00CC2048"/>
    <w:rsid w:val="00CC5E90"/>
    <w:rsid w:val="00CD046C"/>
    <w:rsid w:val="00CE076C"/>
    <w:rsid w:val="00CE1108"/>
    <w:rsid w:val="00CE23B5"/>
    <w:rsid w:val="00CE268E"/>
    <w:rsid w:val="00CE5199"/>
    <w:rsid w:val="00CE66D5"/>
    <w:rsid w:val="00CE7B92"/>
    <w:rsid w:val="00CF09DF"/>
    <w:rsid w:val="00CF58C8"/>
    <w:rsid w:val="00CF630E"/>
    <w:rsid w:val="00CF637A"/>
    <w:rsid w:val="00D011F2"/>
    <w:rsid w:val="00D059DE"/>
    <w:rsid w:val="00D05ABD"/>
    <w:rsid w:val="00D10897"/>
    <w:rsid w:val="00D13FCE"/>
    <w:rsid w:val="00D1509B"/>
    <w:rsid w:val="00D15E2B"/>
    <w:rsid w:val="00D22228"/>
    <w:rsid w:val="00D22BD2"/>
    <w:rsid w:val="00D241BA"/>
    <w:rsid w:val="00D25609"/>
    <w:rsid w:val="00D276EA"/>
    <w:rsid w:val="00D3020F"/>
    <w:rsid w:val="00D306D1"/>
    <w:rsid w:val="00D30800"/>
    <w:rsid w:val="00D34786"/>
    <w:rsid w:val="00D37BFC"/>
    <w:rsid w:val="00D43D99"/>
    <w:rsid w:val="00D47A8E"/>
    <w:rsid w:val="00D52D14"/>
    <w:rsid w:val="00D53F4F"/>
    <w:rsid w:val="00D54227"/>
    <w:rsid w:val="00D55731"/>
    <w:rsid w:val="00D60E92"/>
    <w:rsid w:val="00D712D3"/>
    <w:rsid w:val="00D71422"/>
    <w:rsid w:val="00D72DC6"/>
    <w:rsid w:val="00D751D8"/>
    <w:rsid w:val="00D7558D"/>
    <w:rsid w:val="00D81D92"/>
    <w:rsid w:val="00D876F9"/>
    <w:rsid w:val="00D94F69"/>
    <w:rsid w:val="00D960C1"/>
    <w:rsid w:val="00D974E2"/>
    <w:rsid w:val="00DA1D0B"/>
    <w:rsid w:val="00DA3687"/>
    <w:rsid w:val="00DA508D"/>
    <w:rsid w:val="00DA7B5F"/>
    <w:rsid w:val="00DB5A51"/>
    <w:rsid w:val="00DB7D25"/>
    <w:rsid w:val="00DC11E7"/>
    <w:rsid w:val="00DC3D6C"/>
    <w:rsid w:val="00DC61C7"/>
    <w:rsid w:val="00DC6B1E"/>
    <w:rsid w:val="00DC7023"/>
    <w:rsid w:val="00DC769A"/>
    <w:rsid w:val="00DD3D86"/>
    <w:rsid w:val="00DD4AD2"/>
    <w:rsid w:val="00DE2EB6"/>
    <w:rsid w:val="00DE4DF0"/>
    <w:rsid w:val="00DE6CF6"/>
    <w:rsid w:val="00DF1EC4"/>
    <w:rsid w:val="00DF6270"/>
    <w:rsid w:val="00E02C9E"/>
    <w:rsid w:val="00E0340B"/>
    <w:rsid w:val="00E04371"/>
    <w:rsid w:val="00E04A90"/>
    <w:rsid w:val="00E052B6"/>
    <w:rsid w:val="00E0551F"/>
    <w:rsid w:val="00E13A3E"/>
    <w:rsid w:val="00E219C7"/>
    <w:rsid w:val="00E2543C"/>
    <w:rsid w:val="00E25888"/>
    <w:rsid w:val="00E36074"/>
    <w:rsid w:val="00E401E9"/>
    <w:rsid w:val="00E4118C"/>
    <w:rsid w:val="00E43157"/>
    <w:rsid w:val="00E44ECD"/>
    <w:rsid w:val="00E461CE"/>
    <w:rsid w:val="00E50E92"/>
    <w:rsid w:val="00E63DE9"/>
    <w:rsid w:val="00E64861"/>
    <w:rsid w:val="00E66D94"/>
    <w:rsid w:val="00E70991"/>
    <w:rsid w:val="00E72047"/>
    <w:rsid w:val="00E720CA"/>
    <w:rsid w:val="00E80343"/>
    <w:rsid w:val="00E84EB5"/>
    <w:rsid w:val="00E85662"/>
    <w:rsid w:val="00E8789F"/>
    <w:rsid w:val="00E97B71"/>
    <w:rsid w:val="00EA18D8"/>
    <w:rsid w:val="00EA2314"/>
    <w:rsid w:val="00EA3D34"/>
    <w:rsid w:val="00EA69C8"/>
    <w:rsid w:val="00EB454D"/>
    <w:rsid w:val="00EB5ECE"/>
    <w:rsid w:val="00EB7C85"/>
    <w:rsid w:val="00EC2C48"/>
    <w:rsid w:val="00EC4D06"/>
    <w:rsid w:val="00EC5092"/>
    <w:rsid w:val="00EC5E14"/>
    <w:rsid w:val="00EC77BB"/>
    <w:rsid w:val="00ED549D"/>
    <w:rsid w:val="00ED6807"/>
    <w:rsid w:val="00ED76BE"/>
    <w:rsid w:val="00EE00E9"/>
    <w:rsid w:val="00EE04DC"/>
    <w:rsid w:val="00EE14A1"/>
    <w:rsid w:val="00EE17C4"/>
    <w:rsid w:val="00EE5390"/>
    <w:rsid w:val="00EF1054"/>
    <w:rsid w:val="00EF6159"/>
    <w:rsid w:val="00EF619B"/>
    <w:rsid w:val="00F00B55"/>
    <w:rsid w:val="00F01A44"/>
    <w:rsid w:val="00F02AD1"/>
    <w:rsid w:val="00F058A1"/>
    <w:rsid w:val="00F1003A"/>
    <w:rsid w:val="00F114D3"/>
    <w:rsid w:val="00F1210D"/>
    <w:rsid w:val="00F142CC"/>
    <w:rsid w:val="00F22622"/>
    <w:rsid w:val="00F22872"/>
    <w:rsid w:val="00F24914"/>
    <w:rsid w:val="00F253CC"/>
    <w:rsid w:val="00F329E7"/>
    <w:rsid w:val="00F330FC"/>
    <w:rsid w:val="00F37106"/>
    <w:rsid w:val="00F40DB9"/>
    <w:rsid w:val="00F42D6B"/>
    <w:rsid w:val="00F46E7D"/>
    <w:rsid w:val="00F519CF"/>
    <w:rsid w:val="00F52F04"/>
    <w:rsid w:val="00F56BA5"/>
    <w:rsid w:val="00F60E22"/>
    <w:rsid w:val="00F60EEA"/>
    <w:rsid w:val="00F67D50"/>
    <w:rsid w:val="00F704C6"/>
    <w:rsid w:val="00F807BE"/>
    <w:rsid w:val="00F81395"/>
    <w:rsid w:val="00F81B74"/>
    <w:rsid w:val="00F81BB8"/>
    <w:rsid w:val="00F87276"/>
    <w:rsid w:val="00F87647"/>
    <w:rsid w:val="00F917D1"/>
    <w:rsid w:val="00F925A5"/>
    <w:rsid w:val="00F9653B"/>
    <w:rsid w:val="00FA41D4"/>
    <w:rsid w:val="00FB62CF"/>
    <w:rsid w:val="00FC18B2"/>
    <w:rsid w:val="00FC2852"/>
    <w:rsid w:val="00FC36D8"/>
    <w:rsid w:val="00FC42B9"/>
    <w:rsid w:val="00FD3C3B"/>
    <w:rsid w:val="00FE07DD"/>
    <w:rsid w:val="00FE1359"/>
    <w:rsid w:val="00FE35E2"/>
    <w:rsid w:val="00FE6B45"/>
    <w:rsid w:val="00FE7C8F"/>
    <w:rsid w:val="00FF0CC8"/>
    <w:rsid w:val="00FF55F3"/>
    <w:rsid w:val="00FF5851"/>
    <w:rsid w:val="00FF63B6"/>
    <w:rsid w:val="00FF666B"/>
    <w:rsid w:val="00FF78C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C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0C04"/>
    <w:rPr>
      <w:sz w:val="16"/>
      <w:szCs w:val="16"/>
    </w:rPr>
  </w:style>
  <w:style w:type="paragraph" w:styleId="CommentText">
    <w:name w:val="annotation text"/>
    <w:basedOn w:val="Normal"/>
    <w:link w:val="CommentTextChar"/>
    <w:uiPriority w:val="99"/>
    <w:semiHidden/>
    <w:unhideWhenUsed/>
    <w:rsid w:val="00C30C04"/>
    <w:rPr>
      <w:sz w:val="20"/>
      <w:szCs w:val="20"/>
    </w:rPr>
  </w:style>
  <w:style w:type="character" w:customStyle="1" w:styleId="CommentTextChar">
    <w:name w:val="Comment Text Char"/>
    <w:basedOn w:val="DefaultParagraphFont"/>
    <w:link w:val="CommentText"/>
    <w:uiPriority w:val="99"/>
    <w:semiHidden/>
    <w:rsid w:val="00C30C04"/>
    <w:rPr>
      <w:lang w:val="en-US" w:eastAsia="en-US"/>
    </w:rPr>
  </w:style>
  <w:style w:type="paragraph" w:styleId="CommentSubject">
    <w:name w:val="annotation subject"/>
    <w:basedOn w:val="CommentText"/>
    <w:next w:val="CommentText"/>
    <w:link w:val="CommentSubjectChar"/>
    <w:uiPriority w:val="99"/>
    <w:semiHidden/>
    <w:unhideWhenUsed/>
    <w:rsid w:val="00C30C04"/>
    <w:rPr>
      <w:b/>
      <w:bCs/>
    </w:rPr>
  </w:style>
  <w:style w:type="character" w:customStyle="1" w:styleId="CommentSubjectChar">
    <w:name w:val="Comment Subject Char"/>
    <w:basedOn w:val="CommentTextChar"/>
    <w:link w:val="CommentSubject"/>
    <w:uiPriority w:val="99"/>
    <w:semiHidden/>
    <w:rsid w:val="00C30C04"/>
    <w:rPr>
      <w:b/>
      <w:bCs/>
      <w:lang w:val="en-US" w:eastAsia="en-US"/>
    </w:rPr>
  </w:style>
  <w:style w:type="paragraph" w:styleId="Revision">
    <w:name w:val="Revision"/>
    <w:hidden/>
    <w:uiPriority w:val="99"/>
    <w:semiHidden/>
    <w:rsid w:val="00F67D5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1158">
      <w:bodyDiv w:val="1"/>
      <w:marLeft w:val="0"/>
      <w:marRight w:val="0"/>
      <w:marTop w:val="0"/>
      <w:marBottom w:val="0"/>
      <w:divBdr>
        <w:top w:val="none" w:sz="0" w:space="0" w:color="auto"/>
        <w:left w:val="none" w:sz="0" w:space="0" w:color="auto"/>
        <w:bottom w:val="none" w:sz="0" w:space="0" w:color="auto"/>
        <w:right w:val="none" w:sz="0" w:space="0" w:color="auto"/>
      </w:divBdr>
    </w:div>
    <w:div w:id="84752427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7183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23A9"/>
    <w:rsid w:val="000C1F9D"/>
    <w:rsid w:val="00156D13"/>
    <w:rsid w:val="001B0892"/>
    <w:rsid w:val="001D1182"/>
    <w:rsid w:val="00200821"/>
    <w:rsid w:val="00240455"/>
    <w:rsid w:val="002869D8"/>
    <w:rsid w:val="00310AFE"/>
    <w:rsid w:val="00365D96"/>
    <w:rsid w:val="00394049"/>
    <w:rsid w:val="0046210D"/>
    <w:rsid w:val="004A0BD8"/>
    <w:rsid w:val="004D5011"/>
    <w:rsid w:val="004F2DF8"/>
    <w:rsid w:val="005C367E"/>
    <w:rsid w:val="00615E23"/>
    <w:rsid w:val="0069670B"/>
    <w:rsid w:val="006A3C2F"/>
    <w:rsid w:val="006C5513"/>
    <w:rsid w:val="00710D48"/>
    <w:rsid w:val="008142BA"/>
    <w:rsid w:val="009A261B"/>
    <w:rsid w:val="00AC15A4"/>
    <w:rsid w:val="00AF1218"/>
    <w:rsid w:val="00AF2700"/>
    <w:rsid w:val="00B0336C"/>
    <w:rsid w:val="00B52830"/>
    <w:rsid w:val="00C47BDB"/>
    <w:rsid w:val="00D21DDC"/>
    <w:rsid w:val="00E86BB8"/>
    <w:rsid w:val="00F00D2F"/>
    <w:rsid w:val="00F128DF"/>
    <w:rsid w:val="00F20309"/>
    <w:rsid w:val="00F554D0"/>
    <w:rsid w:val="00F7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64C9-2CCE-43B7-B20D-4D99E995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3453</Words>
  <Characters>18130</Characters>
  <Application>Microsoft Office Word</Application>
  <DocSecurity>0</DocSecurity>
  <Lines>355</Lines>
  <Paragraphs>102</Paragraphs>
  <ScaleCrop>false</ScaleCrop>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175/21</dc:title>
  <dc:creator/>
  <cp:lastModifiedBy/>
  <cp:revision>1</cp:revision>
  <dcterms:created xsi:type="dcterms:W3CDTF">2021-09-20T19:19:00Z</dcterms:created>
  <dcterms:modified xsi:type="dcterms:W3CDTF">2021-09-23T12:59:00Z</dcterms:modified>
</cp:coreProperties>
</file>