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635B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1B25FCF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352B5">
                              <w:rPr>
                                <w:rFonts w:asciiTheme="majorHAnsi" w:hAnsiTheme="majorHAnsi" w:cs="Arial"/>
                                <w:b/>
                                <w:bCs/>
                                <w:color w:val="0D0D0D" w:themeColor="text1" w:themeTint="F2"/>
                                <w:sz w:val="36"/>
                                <w:szCs w:val="22"/>
                                <w:lang w:val="es-ES_tradnl"/>
                              </w:rPr>
                              <w:t>413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2253F2">
                              <w:rPr>
                                <w:rFonts w:asciiTheme="majorHAnsi" w:hAnsiTheme="majorHAnsi" w:cs="Arial"/>
                                <w:b/>
                                <w:bCs/>
                                <w:color w:val="0D0D0D" w:themeColor="text1" w:themeTint="F2"/>
                                <w:sz w:val="36"/>
                                <w:szCs w:val="22"/>
                                <w:lang w:val="es-ES_tradnl"/>
                              </w:rPr>
                              <w:t>1</w:t>
                            </w:r>
                          </w:p>
                          <w:p w14:paraId="45F30ECA" w14:textId="1A42847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57A8C">
                              <w:rPr>
                                <w:rFonts w:asciiTheme="majorHAnsi" w:hAnsiTheme="majorHAnsi" w:cs="Arial"/>
                                <w:b/>
                                <w:color w:val="0D0D0D" w:themeColor="text1" w:themeTint="F2"/>
                                <w:sz w:val="36"/>
                                <w:szCs w:val="22"/>
                                <w:lang w:val="es-ES_tradnl"/>
                              </w:rPr>
                              <w:t>954</w:t>
                            </w:r>
                            <w:r w:rsidR="00C62F76">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188B4303" w14:textId="0115AE8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11D1FEE1" w14:textId="0B77939F" w:rsidR="00A57A8C" w:rsidRDefault="00A57A8C" w:rsidP="007A5817">
                            <w:pPr>
                              <w:rPr>
                                <w:rFonts w:asciiTheme="majorHAnsi" w:hAnsiTheme="majorHAnsi" w:cs="Arial"/>
                                <w:color w:val="0D0D0D" w:themeColor="text1" w:themeTint="F2"/>
                                <w:szCs w:val="22"/>
                                <w:lang w:val="es-ES_tradnl"/>
                              </w:rPr>
                            </w:pPr>
                            <w:r w:rsidRPr="00A57A8C">
                              <w:rPr>
                                <w:rFonts w:asciiTheme="majorHAnsi" w:hAnsiTheme="majorHAnsi" w:cs="Arial"/>
                                <w:color w:val="0D0D0D" w:themeColor="text1" w:themeTint="F2"/>
                                <w:szCs w:val="22"/>
                                <w:lang w:val="es-ES_tradnl"/>
                              </w:rPr>
                              <w:t xml:space="preserve">LYDIA CRISTINA VIEYRA </w:t>
                            </w:r>
                          </w:p>
                          <w:p w14:paraId="0B9F7D22" w14:textId="7EC2CA26" w:rsidR="005B52B0" w:rsidRPr="00AE5488" w:rsidRDefault="002253F2"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56D75"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1B25FCF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352B5">
                        <w:rPr>
                          <w:rFonts w:asciiTheme="majorHAnsi" w:hAnsiTheme="majorHAnsi" w:cs="Arial"/>
                          <w:b/>
                          <w:bCs/>
                          <w:color w:val="0D0D0D" w:themeColor="text1" w:themeTint="F2"/>
                          <w:sz w:val="36"/>
                          <w:szCs w:val="22"/>
                          <w:lang w:val="es-ES_tradnl"/>
                        </w:rPr>
                        <w:t>413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2253F2">
                        <w:rPr>
                          <w:rFonts w:asciiTheme="majorHAnsi" w:hAnsiTheme="majorHAnsi" w:cs="Arial"/>
                          <w:b/>
                          <w:bCs/>
                          <w:color w:val="0D0D0D" w:themeColor="text1" w:themeTint="F2"/>
                          <w:sz w:val="36"/>
                          <w:szCs w:val="22"/>
                          <w:lang w:val="es-ES_tradnl"/>
                        </w:rPr>
                        <w:t>1</w:t>
                      </w:r>
                    </w:p>
                    <w:p w14:paraId="45F30ECA" w14:textId="1A42847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57A8C">
                        <w:rPr>
                          <w:rFonts w:asciiTheme="majorHAnsi" w:hAnsiTheme="majorHAnsi" w:cs="Arial"/>
                          <w:b/>
                          <w:color w:val="0D0D0D" w:themeColor="text1" w:themeTint="F2"/>
                          <w:sz w:val="36"/>
                          <w:szCs w:val="22"/>
                          <w:lang w:val="es-ES_tradnl"/>
                        </w:rPr>
                        <w:t>954</w:t>
                      </w:r>
                      <w:r w:rsidR="00C62F76">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188B4303" w14:textId="0115AE8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11D1FEE1" w14:textId="0B77939F" w:rsidR="00A57A8C" w:rsidRDefault="00A57A8C" w:rsidP="007A5817">
                      <w:pPr>
                        <w:rPr>
                          <w:rFonts w:asciiTheme="majorHAnsi" w:hAnsiTheme="majorHAnsi" w:cs="Arial"/>
                          <w:color w:val="0D0D0D" w:themeColor="text1" w:themeTint="F2"/>
                          <w:szCs w:val="22"/>
                          <w:lang w:val="es-ES_tradnl"/>
                        </w:rPr>
                      </w:pPr>
                      <w:r w:rsidRPr="00A57A8C">
                        <w:rPr>
                          <w:rFonts w:asciiTheme="majorHAnsi" w:hAnsiTheme="majorHAnsi" w:cs="Arial"/>
                          <w:color w:val="0D0D0D" w:themeColor="text1" w:themeTint="F2"/>
                          <w:szCs w:val="22"/>
                          <w:lang w:val="es-ES_tradnl"/>
                        </w:rPr>
                        <w:t xml:space="preserve">LYDIA CRISTINA VIEYRA </w:t>
                      </w:r>
                    </w:p>
                    <w:p w14:paraId="0B9F7D22" w14:textId="7EC2CA26" w:rsidR="005B52B0" w:rsidRPr="00AE5488" w:rsidRDefault="002253F2"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51FE6A28" w:rsidR="00627C9F" w:rsidRPr="007D1DE7" w:rsidRDefault="00834D49" w:rsidP="007A5817">
                            <w:pPr>
                              <w:spacing w:line="276" w:lineRule="auto"/>
                              <w:jc w:val="right"/>
                              <w:rPr>
                                <w:rFonts w:asciiTheme="minorHAnsi" w:hAnsiTheme="minorHAnsi"/>
                                <w:color w:val="FFFFFF" w:themeColor="background1"/>
                                <w:sz w:val="22"/>
                                <w:lang w:val="es-419"/>
                              </w:rPr>
                            </w:pPr>
                            <w:r w:rsidRPr="007D1DE7">
                              <w:rPr>
                                <w:rFonts w:asciiTheme="minorHAnsi" w:hAnsiTheme="minorHAnsi"/>
                                <w:color w:val="FFFFFF" w:themeColor="background1"/>
                                <w:sz w:val="22"/>
                                <w:lang w:val="es-419"/>
                              </w:rPr>
                              <w:t>OEA/</w:t>
                            </w:r>
                            <w:proofErr w:type="spellStart"/>
                            <w:r w:rsidRPr="007D1DE7">
                              <w:rPr>
                                <w:rFonts w:asciiTheme="minorHAnsi" w:hAnsiTheme="minorHAnsi"/>
                                <w:color w:val="FFFFFF" w:themeColor="background1"/>
                                <w:sz w:val="22"/>
                                <w:lang w:val="es-419"/>
                              </w:rPr>
                              <w:t>Ser.L</w:t>
                            </w:r>
                            <w:proofErr w:type="spellEnd"/>
                            <w:r w:rsidRPr="007D1DE7">
                              <w:rPr>
                                <w:rFonts w:asciiTheme="minorHAnsi" w:hAnsiTheme="minorHAnsi"/>
                                <w:color w:val="FFFFFF" w:themeColor="background1"/>
                                <w:sz w:val="22"/>
                                <w:lang w:val="es-419"/>
                              </w:rPr>
                              <w:t>/V/II</w:t>
                            </w:r>
                          </w:p>
                          <w:p w14:paraId="71D2D5D2" w14:textId="7DEF3F42" w:rsidR="00627C9F" w:rsidRPr="007D1DE7" w:rsidRDefault="00627C9F" w:rsidP="007A5817">
                            <w:pPr>
                              <w:spacing w:line="276" w:lineRule="auto"/>
                              <w:jc w:val="right"/>
                              <w:rPr>
                                <w:rFonts w:asciiTheme="minorHAnsi" w:hAnsiTheme="minorHAnsi"/>
                                <w:color w:val="FFFFFF" w:themeColor="background1"/>
                                <w:sz w:val="22"/>
                                <w:lang w:val="es-419"/>
                              </w:rPr>
                            </w:pPr>
                            <w:r w:rsidRPr="007D1DE7">
                              <w:rPr>
                                <w:rFonts w:asciiTheme="minorHAnsi" w:hAnsiTheme="minorHAnsi"/>
                                <w:color w:val="FFFFFF" w:themeColor="background1"/>
                                <w:sz w:val="22"/>
                                <w:lang w:val="es-419"/>
                              </w:rPr>
                              <w:t xml:space="preserve">Doc. </w:t>
                            </w:r>
                            <w:r w:rsidR="00560531" w:rsidRPr="007D1DE7">
                              <w:rPr>
                                <w:rFonts w:asciiTheme="minorHAnsi" w:hAnsiTheme="minorHAnsi"/>
                                <w:color w:val="FFFFFF" w:themeColor="background1"/>
                                <w:sz w:val="22"/>
                                <w:lang w:val="es-419"/>
                              </w:rPr>
                              <w:t>425</w:t>
                            </w:r>
                          </w:p>
                          <w:p w14:paraId="4061DBBD" w14:textId="5CF9B7A8" w:rsidR="00627C9F" w:rsidRPr="00C25ADB" w:rsidRDefault="0056053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diciembre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2253F2">
                              <w:rPr>
                                <w:rFonts w:asciiTheme="minorHAnsi" w:hAnsiTheme="minorHAnsi"/>
                                <w:color w:val="FFFFFF" w:themeColor="background1"/>
                                <w:sz w:val="22"/>
                                <w:lang w:val="es-PA"/>
                              </w:rPr>
                              <w:t>1</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86A9F8"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51FE6A28" w:rsidR="00627C9F" w:rsidRPr="007D1DE7" w:rsidRDefault="00834D49" w:rsidP="007A5817">
                      <w:pPr>
                        <w:spacing w:line="276" w:lineRule="auto"/>
                        <w:jc w:val="right"/>
                        <w:rPr>
                          <w:rFonts w:asciiTheme="minorHAnsi" w:hAnsiTheme="minorHAnsi"/>
                          <w:color w:val="FFFFFF" w:themeColor="background1"/>
                          <w:sz w:val="22"/>
                          <w:lang w:val="es-419"/>
                        </w:rPr>
                      </w:pPr>
                      <w:r w:rsidRPr="007D1DE7">
                        <w:rPr>
                          <w:rFonts w:asciiTheme="minorHAnsi" w:hAnsiTheme="minorHAnsi"/>
                          <w:color w:val="FFFFFF" w:themeColor="background1"/>
                          <w:sz w:val="22"/>
                          <w:lang w:val="es-419"/>
                        </w:rPr>
                        <w:t>OEA/Ser.L/V/II</w:t>
                      </w:r>
                    </w:p>
                    <w:p w14:paraId="71D2D5D2" w14:textId="7DEF3F42" w:rsidR="00627C9F" w:rsidRPr="007D1DE7" w:rsidRDefault="00627C9F" w:rsidP="007A5817">
                      <w:pPr>
                        <w:spacing w:line="276" w:lineRule="auto"/>
                        <w:jc w:val="right"/>
                        <w:rPr>
                          <w:rFonts w:asciiTheme="minorHAnsi" w:hAnsiTheme="minorHAnsi"/>
                          <w:color w:val="FFFFFF" w:themeColor="background1"/>
                          <w:sz w:val="22"/>
                          <w:lang w:val="es-419"/>
                        </w:rPr>
                      </w:pPr>
                      <w:r w:rsidRPr="007D1DE7">
                        <w:rPr>
                          <w:rFonts w:asciiTheme="minorHAnsi" w:hAnsiTheme="minorHAnsi"/>
                          <w:color w:val="FFFFFF" w:themeColor="background1"/>
                          <w:sz w:val="22"/>
                          <w:lang w:val="es-419"/>
                        </w:rPr>
                        <w:t xml:space="preserve">Doc. </w:t>
                      </w:r>
                      <w:r w:rsidR="00560531" w:rsidRPr="007D1DE7">
                        <w:rPr>
                          <w:rFonts w:asciiTheme="minorHAnsi" w:hAnsiTheme="minorHAnsi"/>
                          <w:color w:val="FFFFFF" w:themeColor="background1"/>
                          <w:sz w:val="22"/>
                          <w:lang w:val="es-419"/>
                        </w:rPr>
                        <w:t>425</w:t>
                      </w:r>
                    </w:p>
                    <w:p w14:paraId="4061DBBD" w14:textId="5CF9B7A8" w:rsidR="00627C9F" w:rsidRPr="00C25ADB" w:rsidRDefault="0056053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diciembre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2253F2">
                        <w:rPr>
                          <w:rFonts w:asciiTheme="minorHAnsi" w:hAnsiTheme="minorHAnsi"/>
                          <w:color w:val="FFFFFF" w:themeColor="background1"/>
                          <w:sz w:val="22"/>
                          <w:lang w:val="es-PA"/>
                        </w:rPr>
                        <w:t>1</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0D4485B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560531">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sidR="00560531">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715BD">
                              <w:rPr>
                                <w:rFonts w:asciiTheme="majorHAnsi" w:hAnsiTheme="majorHAnsi"/>
                                <w:color w:val="0D0D0D" w:themeColor="text1" w:themeTint="F2"/>
                                <w:sz w:val="18"/>
                                <w:szCs w:val="22"/>
                                <w:lang w:val="es-ES"/>
                              </w:rPr>
                              <w:t>1</w:t>
                            </w:r>
                            <w:r w:rsidR="007135D2">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C90F2"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0D4485B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560531">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sidR="00560531">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715BD">
                        <w:rPr>
                          <w:rFonts w:asciiTheme="majorHAnsi" w:hAnsiTheme="majorHAnsi"/>
                          <w:color w:val="0D0D0D" w:themeColor="text1" w:themeTint="F2"/>
                          <w:sz w:val="18"/>
                          <w:szCs w:val="22"/>
                          <w:lang w:val="es-ES"/>
                        </w:rPr>
                        <w:t>1</w:t>
                      </w:r>
                      <w:r w:rsidR="007135D2">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31888B2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2253F2" w:rsidRPr="002253F2">
                              <w:rPr>
                                <w:rFonts w:asciiTheme="majorHAnsi" w:hAnsiTheme="majorHAnsi"/>
                                <w:color w:val="595959" w:themeColor="text1" w:themeTint="A6"/>
                                <w:sz w:val="18"/>
                                <w:szCs w:val="18"/>
                                <w:lang w:val="pt-BR"/>
                              </w:rPr>
                              <w:t xml:space="preserve">CIDH, Informe No. </w:t>
                            </w:r>
                            <w:r w:rsidR="00560531" w:rsidRPr="003F4883">
                              <w:rPr>
                                <w:rFonts w:asciiTheme="majorHAnsi" w:hAnsiTheme="majorHAnsi"/>
                                <w:color w:val="595959" w:themeColor="text1" w:themeTint="A6"/>
                                <w:sz w:val="18"/>
                                <w:szCs w:val="18"/>
                                <w:lang w:val="pt-BR" w:bidi="es-ES"/>
                              </w:rPr>
                              <w:t>413</w:t>
                            </w:r>
                            <w:r w:rsidR="002253F2" w:rsidRPr="003F4883">
                              <w:rPr>
                                <w:rFonts w:asciiTheme="majorHAnsi" w:hAnsiTheme="majorHAnsi"/>
                                <w:color w:val="595959" w:themeColor="text1" w:themeTint="A6"/>
                                <w:sz w:val="18"/>
                                <w:szCs w:val="18"/>
                                <w:lang w:val="pt-BR" w:bidi="es-ES"/>
                              </w:rPr>
                              <w:t xml:space="preserve">/21. </w:t>
                            </w:r>
                            <w:r w:rsidR="002253F2" w:rsidRPr="00560531">
                              <w:rPr>
                                <w:rFonts w:asciiTheme="majorHAnsi" w:hAnsiTheme="majorHAnsi"/>
                                <w:color w:val="595959" w:themeColor="text1" w:themeTint="A6"/>
                                <w:sz w:val="18"/>
                                <w:szCs w:val="18"/>
                                <w:lang w:val="es-ES" w:bidi="es-ES"/>
                              </w:rPr>
                              <w:t>Petición P-</w:t>
                            </w:r>
                            <w:r w:rsidR="00A57A8C" w:rsidRPr="00560531">
                              <w:rPr>
                                <w:rFonts w:asciiTheme="majorHAnsi" w:hAnsiTheme="majorHAnsi"/>
                                <w:color w:val="595959" w:themeColor="text1" w:themeTint="A6"/>
                                <w:sz w:val="18"/>
                                <w:szCs w:val="18"/>
                                <w:lang w:val="es-ES" w:bidi="es-ES"/>
                              </w:rPr>
                              <w:t>954-11</w:t>
                            </w:r>
                            <w:r w:rsidR="002253F2" w:rsidRPr="00560531">
                              <w:rPr>
                                <w:rFonts w:asciiTheme="majorHAnsi" w:hAnsiTheme="majorHAnsi"/>
                                <w:color w:val="595959" w:themeColor="text1" w:themeTint="A6"/>
                                <w:sz w:val="18"/>
                                <w:szCs w:val="18"/>
                                <w:lang w:val="es-ES" w:bidi="es-ES"/>
                              </w:rPr>
                              <w:t xml:space="preserve">. Admisibilidad. </w:t>
                            </w:r>
                            <w:r w:rsidR="00A57A8C" w:rsidRPr="00560531">
                              <w:rPr>
                                <w:rFonts w:asciiTheme="majorHAnsi" w:hAnsiTheme="majorHAnsi"/>
                                <w:color w:val="595959" w:themeColor="text1" w:themeTint="A6"/>
                                <w:sz w:val="18"/>
                                <w:szCs w:val="18"/>
                                <w:lang w:val="es-ES" w:bidi="es-ES"/>
                              </w:rPr>
                              <w:t>Lydia Cristina Vieyra</w:t>
                            </w:r>
                            <w:r w:rsidR="002253F2" w:rsidRPr="00560531">
                              <w:rPr>
                                <w:rFonts w:asciiTheme="majorHAnsi" w:hAnsiTheme="majorHAnsi"/>
                                <w:color w:val="595959" w:themeColor="text1" w:themeTint="A6"/>
                                <w:sz w:val="18"/>
                                <w:szCs w:val="18"/>
                                <w:lang w:val="es-ES" w:bidi="es-ES"/>
                              </w:rPr>
                              <w:t xml:space="preserve">. </w:t>
                            </w:r>
                            <w:r w:rsidR="002253F2" w:rsidRPr="00560531">
                              <w:rPr>
                                <w:rFonts w:asciiTheme="majorHAnsi" w:hAnsiTheme="majorHAnsi"/>
                                <w:color w:val="595959" w:themeColor="text1" w:themeTint="A6"/>
                                <w:sz w:val="18"/>
                                <w:szCs w:val="18"/>
                                <w:lang w:val="pt-BR" w:bidi="es-ES"/>
                              </w:rPr>
                              <w:t xml:space="preserve">Argentina. </w:t>
                            </w:r>
                            <w:r w:rsidR="003F4883">
                              <w:rPr>
                                <w:rFonts w:asciiTheme="majorHAnsi" w:hAnsiTheme="majorHAnsi"/>
                                <w:color w:val="595959" w:themeColor="text1" w:themeTint="A6"/>
                                <w:sz w:val="18"/>
                                <w:szCs w:val="18"/>
                                <w:lang w:val="pt-BR" w:bidi="es-ES"/>
                              </w:rPr>
                              <w:t>31 de diciembre</w:t>
                            </w:r>
                            <w:r w:rsidR="002253F2" w:rsidRPr="00560531">
                              <w:rPr>
                                <w:rFonts w:asciiTheme="majorHAnsi" w:hAnsiTheme="majorHAnsi"/>
                                <w:color w:val="595959" w:themeColor="text1" w:themeTint="A6"/>
                                <w:sz w:val="18"/>
                                <w:szCs w:val="18"/>
                                <w:lang w:val="pt-BR" w:bidi="es-ES"/>
                              </w:rPr>
                              <w:t xml:space="preserve"> 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31888B2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2253F2" w:rsidRPr="002253F2">
                        <w:rPr>
                          <w:rFonts w:asciiTheme="majorHAnsi" w:hAnsiTheme="majorHAnsi"/>
                          <w:color w:val="595959" w:themeColor="text1" w:themeTint="A6"/>
                          <w:sz w:val="18"/>
                          <w:szCs w:val="18"/>
                          <w:lang w:val="pt-BR"/>
                        </w:rPr>
                        <w:t xml:space="preserve">CIDH, Informe No. </w:t>
                      </w:r>
                      <w:r w:rsidR="00560531" w:rsidRPr="003F4883">
                        <w:rPr>
                          <w:rFonts w:asciiTheme="majorHAnsi" w:hAnsiTheme="majorHAnsi"/>
                          <w:color w:val="595959" w:themeColor="text1" w:themeTint="A6"/>
                          <w:sz w:val="18"/>
                          <w:szCs w:val="18"/>
                          <w:lang w:val="pt-BR" w:bidi="es-ES"/>
                        </w:rPr>
                        <w:t>413</w:t>
                      </w:r>
                      <w:r w:rsidR="002253F2" w:rsidRPr="003F4883">
                        <w:rPr>
                          <w:rFonts w:asciiTheme="majorHAnsi" w:hAnsiTheme="majorHAnsi"/>
                          <w:color w:val="595959" w:themeColor="text1" w:themeTint="A6"/>
                          <w:sz w:val="18"/>
                          <w:szCs w:val="18"/>
                          <w:lang w:val="pt-BR" w:bidi="es-ES"/>
                        </w:rPr>
                        <w:t xml:space="preserve">/21. </w:t>
                      </w:r>
                      <w:r w:rsidR="002253F2" w:rsidRPr="00560531">
                        <w:rPr>
                          <w:rFonts w:asciiTheme="majorHAnsi" w:hAnsiTheme="majorHAnsi"/>
                          <w:color w:val="595959" w:themeColor="text1" w:themeTint="A6"/>
                          <w:sz w:val="18"/>
                          <w:szCs w:val="18"/>
                          <w:lang w:val="es-ES" w:bidi="es-ES"/>
                        </w:rPr>
                        <w:t>Petición P-</w:t>
                      </w:r>
                      <w:r w:rsidR="00A57A8C" w:rsidRPr="00560531">
                        <w:rPr>
                          <w:rFonts w:asciiTheme="majorHAnsi" w:hAnsiTheme="majorHAnsi"/>
                          <w:color w:val="595959" w:themeColor="text1" w:themeTint="A6"/>
                          <w:sz w:val="18"/>
                          <w:szCs w:val="18"/>
                          <w:lang w:val="es-ES" w:bidi="es-ES"/>
                        </w:rPr>
                        <w:t>954-11</w:t>
                      </w:r>
                      <w:r w:rsidR="002253F2" w:rsidRPr="00560531">
                        <w:rPr>
                          <w:rFonts w:asciiTheme="majorHAnsi" w:hAnsiTheme="majorHAnsi"/>
                          <w:color w:val="595959" w:themeColor="text1" w:themeTint="A6"/>
                          <w:sz w:val="18"/>
                          <w:szCs w:val="18"/>
                          <w:lang w:val="es-ES" w:bidi="es-ES"/>
                        </w:rPr>
                        <w:t xml:space="preserve">. Admisibilidad. </w:t>
                      </w:r>
                      <w:r w:rsidR="00A57A8C" w:rsidRPr="00560531">
                        <w:rPr>
                          <w:rFonts w:asciiTheme="majorHAnsi" w:hAnsiTheme="majorHAnsi"/>
                          <w:color w:val="595959" w:themeColor="text1" w:themeTint="A6"/>
                          <w:sz w:val="18"/>
                          <w:szCs w:val="18"/>
                          <w:lang w:val="es-ES" w:bidi="es-ES"/>
                        </w:rPr>
                        <w:t>Lydia Cristina Vieyra</w:t>
                      </w:r>
                      <w:r w:rsidR="002253F2" w:rsidRPr="00560531">
                        <w:rPr>
                          <w:rFonts w:asciiTheme="majorHAnsi" w:hAnsiTheme="majorHAnsi"/>
                          <w:color w:val="595959" w:themeColor="text1" w:themeTint="A6"/>
                          <w:sz w:val="18"/>
                          <w:szCs w:val="18"/>
                          <w:lang w:val="es-ES" w:bidi="es-ES"/>
                        </w:rPr>
                        <w:t xml:space="preserve">. </w:t>
                      </w:r>
                      <w:r w:rsidR="002253F2" w:rsidRPr="00560531">
                        <w:rPr>
                          <w:rFonts w:asciiTheme="majorHAnsi" w:hAnsiTheme="majorHAnsi"/>
                          <w:color w:val="595959" w:themeColor="text1" w:themeTint="A6"/>
                          <w:sz w:val="18"/>
                          <w:szCs w:val="18"/>
                          <w:lang w:val="pt-BR" w:bidi="es-ES"/>
                        </w:rPr>
                        <w:t xml:space="preserve">Argentina. </w:t>
                      </w:r>
                      <w:r w:rsidR="003F4883">
                        <w:rPr>
                          <w:rFonts w:asciiTheme="majorHAnsi" w:hAnsiTheme="majorHAnsi"/>
                          <w:color w:val="595959" w:themeColor="text1" w:themeTint="A6"/>
                          <w:sz w:val="18"/>
                          <w:szCs w:val="18"/>
                          <w:lang w:val="pt-BR" w:bidi="es-ES"/>
                        </w:rPr>
                        <w:t>31 de diciembre</w:t>
                      </w:r>
                      <w:r w:rsidR="002253F2" w:rsidRPr="00560531">
                        <w:rPr>
                          <w:rFonts w:asciiTheme="majorHAnsi" w:hAnsiTheme="majorHAnsi"/>
                          <w:color w:val="595959" w:themeColor="text1" w:themeTint="A6"/>
                          <w:sz w:val="18"/>
                          <w:szCs w:val="18"/>
                          <w:lang w:val="pt-BR" w:bidi="es-ES"/>
                        </w:rPr>
                        <w:t xml:space="preserve"> de 2021.</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14CC0198"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6E1016C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165EBB3" w:rsidR="0070697F" w:rsidRDefault="009F49FE"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5052F1C2">
                <wp:simplePos x="0" y="0"/>
                <wp:positionH relativeFrom="column">
                  <wp:posOffset>1329690</wp:posOffset>
                </wp:positionH>
                <wp:positionV relativeFrom="paragraph">
                  <wp:posOffset>610054</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7A05D508" w:rsidR="00D72DC6" w:rsidRPr="00D72DC6" w:rsidRDefault="009F49FE" w:rsidP="00F02AD1">
                            <w:pPr>
                              <w:rPr>
                                <w:color w:val="FFFFFF" w:themeColor="background1"/>
                                <w14:textFill>
                                  <w14:noFill/>
                                </w14:textFill>
                              </w:rPr>
                            </w:pPr>
                            <w:r>
                              <w:rPr>
                                <w:noProof/>
                                <w:color w:val="FFFFFF" w:themeColor="background1"/>
                              </w:rPr>
                              <w:drawing>
                                <wp:inline distT="0" distB="0" distL="0" distR="0" wp14:anchorId="4CCA8DBD" wp14:editId="11AC72FD">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4.7pt;margin-top:48.0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4dXZc&#10;4gAAAAoBAAAPAAAAZHJzL2Rvd25yZXYueG1sTI/LTsMwEEX3SP0HayqxQdTpI6UNcSqEeEjd0fAQ&#10;Ozcekoh4HMVuEv6eYUV3M5qjO+emu9E2osfO144UzGcRCKTCmZpKBa/54/UGhA+ajG4coYIf9LDL&#10;JhepTowb6AX7QygFh5BPtIIqhDaR0hcVWu1nrkXi25frrA68dqU0nR443DZyEUVraXVN/KHSLd5X&#10;WHwfTlbB51X5sffj09uwjJftw3Of37ybXKnL6Xh3CyLgGP5h+NNndcjY6ehOZLxoFCyi7YpRBdv1&#10;HAQDm3gVgzgyyRPILJXnFbJfAAAA//8DAFBLAQItABQABgAIAAAAIQC2gziS/gAAAOEBAAATAAAA&#10;AAAAAAAAAAAAAAAAAABbQ29udGVudF9UeXBlc10ueG1sUEsBAi0AFAAGAAgAAAAhADj9If/WAAAA&#10;lAEAAAsAAAAAAAAAAAAAAAAALwEAAF9yZWxzLy5yZWxzUEsBAi0AFAAGAAgAAAAhAFlantx6AgAA&#10;bAUAAA4AAAAAAAAAAAAAAAAALgIAAGRycy9lMm9Eb2MueG1sUEsBAi0AFAAGAAgAAAAhAHh1dlzi&#10;AAAACgEAAA8AAAAAAAAAAAAAAAAA1AQAAGRycy9kb3ducmV2LnhtbFBLBQYAAAAABAAEAPMAAADj&#10;BQAAAAA=&#10;" fillcolor="white [3201]" stroked="f" strokeweight=".5pt">
                <v:textbox>
                  <w:txbxContent>
                    <w:p w14:paraId="16E85441" w14:textId="7A05D508" w:rsidR="00D72DC6" w:rsidRPr="00D72DC6" w:rsidRDefault="009F49FE" w:rsidP="00F02AD1">
                      <w:pPr>
                        <w:rPr>
                          <w:color w:val="FFFFFF" w:themeColor="background1"/>
                          <w14:textFill>
                            <w14:noFill/>
                          </w14:textFill>
                        </w:rPr>
                      </w:pPr>
                      <w:r>
                        <w:rPr>
                          <w:noProof/>
                          <w:color w:val="FFFFFF" w:themeColor="background1"/>
                        </w:rPr>
                        <w:drawing>
                          <wp:inline distT="0" distB="0" distL="0" distR="0" wp14:anchorId="4CCA8DBD" wp14:editId="11AC72FD">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640FF"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07DAAE2E" w14:textId="11A74F76" w:rsidR="003239B8" w:rsidRPr="002253F2" w:rsidRDefault="004B1544" w:rsidP="008D2290">
            <w:pPr>
              <w:jc w:val="both"/>
              <w:rPr>
                <w:rFonts w:ascii="Cambria" w:hAnsi="Cambria"/>
                <w:bCs/>
                <w:sz w:val="20"/>
                <w:szCs w:val="20"/>
                <w:lang w:val="es-ES"/>
              </w:rPr>
            </w:pPr>
            <w:r w:rsidRPr="004B1544">
              <w:rPr>
                <w:rFonts w:ascii="Cambria" w:hAnsi="Cambria"/>
                <w:bCs/>
                <w:sz w:val="20"/>
                <w:szCs w:val="20"/>
                <w:lang w:val="es-US"/>
              </w:rPr>
              <w:t>Federico Casiraghi</w:t>
            </w:r>
          </w:p>
        </w:tc>
      </w:tr>
      <w:tr w:rsidR="003239B8" w:rsidRPr="001E49E7"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E6710E"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143D44A8" w14:textId="16F394EC" w:rsidR="003239B8" w:rsidRPr="002253F2" w:rsidRDefault="0060021C" w:rsidP="008D2290">
            <w:pPr>
              <w:jc w:val="both"/>
              <w:rPr>
                <w:rFonts w:ascii="Cambria" w:hAnsi="Cambria"/>
                <w:bCs/>
                <w:sz w:val="20"/>
                <w:szCs w:val="20"/>
                <w:lang w:val="en-ZA"/>
              </w:rPr>
            </w:pPr>
            <w:r w:rsidRPr="0060021C">
              <w:rPr>
                <w:rFonts w:ascii="Cambria" w:hAnsi="Cambria"/>
                <w:bCs/>
                <w:sz w:val="20"/>
                <w:szCs w:val="20"/>
                <w:lang w:val="en-ZA" w:bidi="es-ES"/>
              </w:rPr>
              <w:t>Lydia Cristina Vieyra</w:t>
            </w:r>
          </w:p>
        </w:tc>
      </w:tr>
      <w:tr w:rsidR="003239B8"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5D0EC05D" w14:textId="4D787848" w:rsidR="003239B8" w:rsidRPr="000D05CB" w:rsidRDefault="002253F2" w:rsidP="008D2290">
            <w:pPr>
              <w:jc w:val="both"/>
              <w:rPr>
                <w:rFonts w:ascii="Cambria" w:hAnsi="Cambria"/>
                <w:bCs/>
                <w:sz w:val="20"/>
                <w:szCs w:val="20"/>
              </w:rPr>
            </w:pPr>
            <w:r w:rsidRPr="002253F2">
              <w:rPr>
                <w:rFonts w:ascii="Cambria" w:hAnsi="Cambria"/>
                <w:bCs/>
                <w:sz w:val="20"/>
                <w:szCs w:val="20"/>
                <w:lang w:bidi="es-ES"/>
              </w:rPr>
              <w:t>Argentina</w:t>
            </w:r>
          </w:p>
        </w:tc>
      </w:tr>
      <w:tr w:rsidR="00223A29" w:rsidRPr="007135D2"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52B28392" w14:textId="3A7728EF" w:rsidR="00223A29" w:rsidRPr="002253F2" w:rsidRDefault="004B1544" w:rsidP="008D2290">
            <w:pPr>
              <w:jc w:val="both"/>
              <w:rPr>
                <w:rFonts w:ascii="Cambria" w:hAnsi="Cambria"/>
                <w:bCs/>
                <w:sz w:val="20"/>
                <w:szCs w:val="20"/>
                <w:lang w:val="es-ES"/>
              </w:rPr>
            </w:pPr>
            <w:r w:rsidRPr="004B1544">
              <w:rPr>
                <w:rFonts w:ascii="Cambria" w:hAnsi="Cambria"/>
                <w:bCs/>
                <w:sz w:val="20"/>
                <w:szCs w:val="20"/>
                <w:lang w:val="es-ES" w:bidi="es-ES"/>
              </w:rPr>
              <w:t>Artículos 7 (libertad personal), 8 (garantías judiciales), 10 (derecho a indemnización), 22 (circulación y residencia), 24 (igualdad ante la ley), 25 (protección judicial) de la Convención Americana sobre Derechos Humanos</w:t>
            </w:r>
            <w:r w:rsidRPr="004B1544">
              <w:rPr>
                <w:rFonts w:ascii="Cambria" w:hAnsi="Cambria"/>
                <w:bCs/>
                <w:sz w:val="20"/>
                <w:szCs w:val="20"/>
                <w:vertAlign w:val="superscript"/>
                <w:lang w:val="es-ES" w:bidi="es-ES"/>
              </w:rPr>
              <w:footnoteReference w:id="2"/>
            </w:r>
            <w:r w:rsidRPr="004B1544">
              <w:rPr>
                <w:rFonts w:ascii="Cambria" w:hAnsi="Cambria"/>
                <w:bCs/>
                <w:sz w:val="20"/>
                <w:szCs w:val="20"/>
                <w:lang w:val="es-ES" w:bidi="es-ES"/>
              </w:rPr>
              <w:t>, en conexión con el artículo 1.1 (obligación de respetar los derechos)</w:t>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883A5F8" w14:textId="0B5EF903" w:rsidR="004C2312" w:rsidRPr="003239B8" w:rsidRDefault="0060021C" w:rsidP="002625EA">
            <w:pPr>
              <w:jc w:val="both"/>
              <w:rPr>
                <w:rFonts w:ascii="Cambria" w:hAnsi="Cambria"/>
                <w:bCs/>
                <w:sz w:val="20"/>
                <w:szCs w:val="20"/>
                <w:lang w:val="es-ES"/>
              </w:rPr>
            </w:pPr>
            <w:r w:rsidRPr="0060021C">
              <w:rPr>
                <w:rFonts w:ascii="Cambria" w:hAnsi="Cambria"/>
                <w:bCs/>
                <w:sz w:val="20"/>
                <w:szCs w:val="20"/>
                <w:lang w:val="es-ES" w:bidi="es-ES"/>
              </w:rPr>
              <w:t>18 de julio de 2011</w:t>
            </w:r>
          </w:p>
        </w:tc>
      </w:tr>
      <w:tr w:rsidR="004C2312" w:rsidRPr="002253F2"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58485921" w14:textId="25186C1D" w:rsidR="004C2312" w:rsidRPr="003239B8" w:rsidRDefault="0060021C" w:rsidP="008D2290">
            <w:pPr>
              <w:jc w:val="both"/>
              <w:rPr>
                <w:rFonts w:ascii="Cambria" w:hAnsi="Cambria"/>
                <w:bCs/>
                <w:sz w:val="20"/>
                <w:szCs w:val="20"/>
                <w:lang w:val="es-ES"/>
              </w:rPr>
            </w:pPr>
            <w:r w:rsidRPr="0060021C">
              <w:rPr>
                <w:rFonts w:ascii="Cambria" w:hAnsi="Cambria"/>
                <w:bCs/>
                <w:sz w:val="20"/>
                <w:szCs w:val="20"/>
                <w:lang w:val="es-ES" w:bidi="es-ES"/>
              </w:rPr>
              <w:t>15 de mayo de 2017</w:t>
            </w:r>
          </w:p>
        </w:tc>
      </w:tr>
      <w:tr w:rsidR="001B01F0" w:rsidRPr="007135D2" w14:paraId="1F3D1580" w14:textId="77777777" w:rsidTr="004A6A54">
        <w:tc>
          <w:tcPr>
            <w:tcW w:w="3600" w:type="dxa"/>
            <w:tcBorders>
              <w:top w:val="single" w:sz="6" w:space="0" w:color="auto"/>
              <w:bottom w:val="single" w:sz="6" w:space="0" w:color="auto"/>
            </w:tcBorders>
            <w:shd w:val="clear" w:color="auto" w:fill="386294"/>
            <w:vAlign w:val="center"/>
          </w:tcPr>
          <w:p w14:paraId="4B0DA708" w14:textId="053A61E6" w:rsidR="001B01F0" w:rsidRDefault="001B01F0" w:rsidP="004A6A54">
            <w:pPr>
              <w:jc w:val="center"/>
              <w:rPr>
                <w:rFonts w:ascii="Cambria" w:hAnsi="Cambria"/>
                <w:b/>
                <w:color w:val="FFFFFF" w:themeColor="background1"/>
                <w:sz w:val="20"/>
                <w:szCs w:val="20"/>
                <w:lang w:val="es-ES"/>
              </w:rPr>
            </w:pPr>
            <w:r w:rsidRPr="001B01F0">
              <w:rPr>
                <w:rFonts w:ascii="Cambria" w:hAnsi="Cambria"/>
                <w:b/>
                <w:bCs/>
                <w:color w:val="FFFFFF" w:themeColor="background1"/>
                <w:sz w:val="20"/>
                <w:szCs w:val="20"/>
                <w:lang w:val="es-ES"/>
              </w:rPr>
              <w:t>Información adicional recibida durante la etapa de estudio:</w:t>
            </w:r>
          </w:p>
        </w:tc>
        <w:tc>
          <w:tcPr>
            <w:tcW w:w="5760" w:type="dxa"/>
            <w:vAlign w:val="center"/>
          </w:tcPr>
          <w:p w14:paraId="65CDB246" w14:textId="31F1590F" w:rsidR="001B01F0" w:rsidRPr="001B01F0" w:rsidRDefault="0060021C" w:rsidP="008D2290">
            <w:pPr>
              <w:jc w:val="both"/>
              <w:rPr>
                <w:rFonts w:ascii="Cambria" w:hAnsi="Cambria"/>
                <w:bCs/>
                <w:sz w:val="20"/>
                <w:szCs w:val="20"/>
                <w:lang w:val="es-ES" w:bidi="es-ES"/>
              </w:rPr>
            </w:pPr>
            <w:r w:rsidRPr="0060021C">
              <w:rPr>
                <w:rFonts w:ascii="Cambria" w:hAnsi="Cambria"/>
                <w:bCs/>
                <w:sz w:val="20"/>
                <w:szCs w:val="20"/>
                <w:lang w:val="es-ES" w:bidi="es-ES"/>
              </w:rPr>
              <w:t>24 de agosto de 2016, 10 de enero de 2017</w:t>
            </w:r>
          </w:p>
        </w:tc>
      </w:tr>
      <w:tr w:rsidR="0060021C" w:rsidRPr="0060021C" w14:paraId="31E03829" w14:textId="77777777" w:rsidTr="004A6A54">
        <w:tc>
          <w:tcPr>
            <w:tcW w:w="3600" w:type="dxa"/>
            <w:tcBorders>
              <w:top w:val="single" w:sz="6" w:space="0" w:color="auto"/>
              <w:bottom w:val="single" w:sz="6" w:space="0" w:color="auto"/>
            </w:tcBorders>
            <w:shd w:val="clear" w:color="auto" w:fill="386294"/>
            <w:vAlign w:val="center"/>
          </w:tcPr>
          <w:p w14:paraId="697F4C7E" w14:textId="4A8692E0" w:rsidR="0060021C" w:rsidRPr="001B01F0" w:rsidRDefault="0060021C"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Solicitación de prórroga:</w:t>
            </w:r>
          </w:p>
        </w:tc>
        <w:tc>
          <w:tcPr>
            <w:tcW w:w="5760" w:type="dxa"/>
            <w:vAlign w:val="center"/>
          </w:tcPr>
          <w:p w14:paraId="53A66792" w14:textId="6A81DDCF" w:rsidR="0060021C" w:rsidRPr="001B01F0" w:rsidRDefault="0060021C" w:rsidP="008D2290">
            <w:pPr>
              <w:jc w:val="both"/>
              <w:rPr>
                <w:rFonts w:ascii="Cambria" w:hAnsi="Cambria"/>
                <w:bCs/>
                <w:sz w:val="20"/>
                <w:szCs w:val="20"/>
                <w:lang w:val="es-ES" w:bidi="es-ES"/>
              </w:rPr>
            </w:pPr>
            <w:r w:rsidRPr="0060021C">
              <w:rPr>
                <w:rFonts w:ascii="Cambria" w:hAnsi="Cambria"/>
                <w:bCs/>
                <w:sz w:val="20"/>
                <w:szCs w:val="20"/>
                <w:lang w:val="es-ES" w:bidi="es-ES"/>
              </w:rPr>
              <w:t>24 de agosto de 2017</w:t>
            </w:r>
          </w:p>
        </w:tc>
      </w:tr>
      <w:tr w:rsidR="004C2312" w:rsidRPr="0060021C"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6B47064C" w14:textId="1327353B" w:rsidR="004C2312" w:rsidRPr="0060021C" w:rsidRDefault="0060021C" w:rsidP="008D2290">
            <w:pPr>
              <w:jc w:val="both"/>
              <w:rPr>
                <w:rFonts w:ascii="Cambria" w:hAnsi="Cambria"/>
                <w:bCs/>
                <w:sz w:val="20"/>
                <w:szCs w:val="20"/>
                <w:lang w:val="es-ES"/>
              </w:rPr>
            </w:pPr>
            <w:r w:rsidRPr="0060021C">
              <w:rPr>
                <w:rFonts w:ascii="Cambria" w:hAnsi="Cambria"/>
                <w:bCs/>
                <w:sz w:val="20"/>
                <w:szCs w:val="20"/>
                <w:lang w:val="es-ES" w:bidi="es-ES"/>
              </w:rPr>
              <w:t>26 de junio de 2020</w:t>
            </w:r>
          </w:p>
        </w:tc>
      </w:tr>
      <w:tr w:rsidR="004C2312" w:rsidRPr="007135D2" w14:paraId="1253D75C" w14:textId="77777777" w:rsidTr="004A6A54">
        <w:tc>
          <w:tcPr>
            <w:tcW w:w="3600" w:type="dxa"/>
            <w:tcBorders>
              <w:top w:val="single" w:sz="6" w:space="0" w:color="auto"/>
              <w:bottom w:val="single" w:sz="6" w:space="0" w:color="auto"/>
            </w:tcBorders>
            <w:shd w:val="clear" w:color="auto" w:fill="386294"/>
            <w:vAlign w:val="center"/>
          </w:tcPr>
          <w:p w14:paraId="3250F3E6"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66A99206" w14:textId="3051BB2E" w:rsidR="004C2312" w:rsidRPr="0060021C" w:rsidRDefault="0060021C" w:rsidP="008D2290">
            <w:pPr>
              <w:jc w:val="both"/>
              <w:rPr>
                <w:rFonts w:ascii="Cambria" w:hAnsi="Cambria"/>
                <w:bCs/>
                <w:sz w:val="20"/>
                <w:szCs w:val="20"/>
                <w:lang w:val="es-ES"/>
              </w:rPr>
            </w:pPr>
            <w:r w:rsidRPr="0060021C">
              <w:rPr>
                <w:rFonts w:ascii="Cambria" w:hAnsi="Cambria"/>
                <w:bCs/>
                <w:sz w:val="20"/>
                <w:szCs w:val="20"/>
                <w:lang w:val="es-ES" w:bidi="es-ES"/>
              </w:rPr>
              <w:t>28 de febrero de 2018, 12 de julio de 2018, 13 de septiembre de 2018, 8 de abril de 2019, 18 de diciembre de 2020</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0A722FC4" w:rsidR="003239B8" w:rsidRPr="00B3745F" w:rsidRDefault="002253F2" w:rsidP="008D2290">
            <w:pPr>
              <w:rPr>
                <w:rFonts w:ascii="Cambria" w:hAnsi="Cambria"/>
                <w:bCs/>
                <w:sz w:val="20"/>
                <w:szCs w:val="20"/>
              </w:rPr>
            </w:pPr>
            <w:r w:rsidRPr="002253F2">
              <w:rPr>
                <w:rFonts w:ascii="Cambria" w:hAnsi="Cambria"/>
                <w:bCs/>
                <w:sz w:val="20"/>
                <w:szCs w:val="20"/>
                <w:lang w:bidi="es-ES"/>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3F8F8053" w:rsidR="003239B8" w:rsidRPr="00B3745F" w:rsidRDefault="002253F2" w:rsidP="008D2290">
            <w:pPr>
              <w:rPr>
                <w:rFonts w:ascii="Cambria" w:hAnsi="Cambria"/>
                <w:bCs/>
                <w:sz w:val="20"/>
                <w:szCs w:val="20"/>
              </w:rPr>
            </w:pPr>
            <w:r w:rsidRPr="002253F2">
              <w:rPr>
                <w:rFonts w:ascii="Cambria" w:hAnsi="Cambria"/>
                <w:bCs/>
                <w:sz w:val="20"/>
                <w:szCs w:val="20"/>
                <w:lang w:bidi="es-ES"/>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2FA2DEF9" w:rsidR="003239B8" w:rsidRPr="00B3745F" w:rsidRDefault="002253F2" w:rsidP="008D2290">
            <w:pPr>
              <w:rPr>
                <w:rFonts w:ascii="Cambria" w:hAnsi="Cambria"/>
                <w:bCs/>
                <w:sz w:val="20"/>
                <w:szCs w:val="20"/>
              </w:rPr>
            </w:pPr>
            <w:r w:rsidRPr="002253F2">
              <w:rPr>
                <w:rFonts w:ascii="Cambria" w:hAnsi="Cambria"/>
                <w:bCs/>
                <w:sz w:val="20"/>
                <w:szCs w:val="20"/>
                <w:lang w:bidi="es-ES"/>
              </w:rPr>
              <w:t>Sí</w:t>
            </w:r>
          </w:p>
        </w:tc>
      </w:tr>
      <w:tr w:rsidR="003239B8" w:rsidRPr="007135D2"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2E83BF03" w:rsidR="003239B8" w:rsidRPr="00B3745F" w:rsidRDefault="002253F2" w:rsidP="002253F2">
            <w:pPr>
              <w:jc w:val="both"/>
              <w:rPr>
                <w:rFonts w:ascii="Cambria" w:hAnsi="Cambria"/>
                <w:bCs/>
                <w:sz w:val="20"/>
                <w:szCs w:val="20"/>
                <w:lang w:val="es-ES"/>
              </w:rPr>
            </w:pPr>
            <w:r w:rsidRPr="002253F2">
              <w:rPr>
                <w:rFonts w:ascii="Cambria" w:hAnsi="Cambria"/>
                <w:bCs/>
                <w:sz w:val="20"/>
                <w:szCs w:val="20"/>
                <w:lang w:val="es-ES" w:bidi="es-ES"/>
              </w:rPr>
              <w:t>Sí,</w:t>
            </w:r>
            <w:r>
              <w:rPr>
                <w:rFonts w:ascii="Cambria" w:hAnsi="Cambria"/>
                <w:bCs/>
                <w:sz w:val="20"/>
                <w:szCs w:val="20"/>
                <w:lang w:val="es-ES" w:bidi="es-ES"/>
              </w:rPr>
              <w:t xml:space="preserve"> </w:t>
            </w:r>
            <w:r w:rsidRPr="002253F2">
              <w:rPr>
                <w:rFonts w:ascii="Cambria" w:hAnsi="Cambria"/>
                <w:bCs/>
                <w:sz w:val="20"/>
                <w:szCs w:val="20"/>
                <w:lang w:val="es-ES" w:bidi="es-ES"/>
              </w:rPr>
              <w:t>Convención Americana (depósito del instrumento de ratificación realizado</w:t>
            </w:r>
            <w:r>
              <w:rPr>
                <w:rFonts w:ascii="Cambria" w:hAnsi="Cambria"/>
                <w:bCs/>
                <w:sz w:val="20"/>
                <w:szCs w:val="20"/>
                <w:lang w:val="es-ES" w:bidi="es-ES"/>
              </w:rPr>
              <w:t xml:space="preserve"> </w:t>
            </w:r>
            <w:r w:rsidRPr="002253F2">
              <w:rPr>
                <w:rFonts w:ascii="Cambria" w:hAnsi="Cambria"/>
                <w:bCs/>
                <w:sz w:val="20"/>
                <w:szCs w:val="20"/>
                <w:lang w:val="es-ES" w:bidi="es-ES"/>
              </w:rPr>
              <w:t>el 5 de setiembre de 1984)</w:t>
            </w:r>
          </w:p>
        </w:tc>
      </w:tr>
    </w:tbl>
    <w:p w14:paraId="299A3868" w14:textId="3D4E3062" w:rsidR="003239B8" w:rsidRPr="003239B8" w:rsidRDefault="003239B8" w:rsidP="00B16580">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00DB653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2253F2"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58A06F62" w:rsidR="00EE00E9" w:rsidRPr="00DC24E3" w:rsidRDefault="002253F2" w:rsidP="008D2290">
            <w:pPr>
              <w:jc w:val="both"/>
              <w:rPr>
                <w:rFonts w:ascii="Cambria" w:hAnsi="Cambria"/>
                <w:bCs/>
                <w:sz w:val="20"/>
                <w:szCs w:val="20"/>
                <w:lang w:val="es-ES"/>
              </w:rPr>
            </w:pPr>
            <w:r w:rsidRPr="002253F2">
              <w:rPr>
                <w:rFonts w:ascii="Cambria" w:hAnsi="Cambria"/>
                <w:bCs/>
                <w:sz w:val="20"/>
                <w:szCs w:val="20"/>
                <w:lang w:val="es-ES" w:bidi="es-ES"/>
              </w:rPr>
              <w:t>No</w:t>
            </w:r>
          </w:p>
        </w:tc>
      </w:tr>
      <w:tr w:rsidR="003239B8" w:rsidRPr="007135D2"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39D48C9F" w:rsidR="003239B8" w:rsidRPr="002253F2" w:rsidRDefault="002253F2" w:rsidP="008D2290">
            <w:pPr>
              <w:jc w:val="both"/>
              <w:rPr>
                <w:rFonts w:ascii="Cambria" w:hAnsi="Cambria"/>
                <w:bCs/>
                <w:sz w:val="20"/>
                <w:szCs w:val="20"/>
                <w:lang w:val="es-ES"/>
              </w:rPr>
            </w:pPr>
            <w:r w:rsidRPr="002253F2">
              <w:rPr>
                <w:rFonts w:ascii="Cambria" w:hAnsi="Cambria"/>
                <w:bCs/>
                <w:sz w:val="20"/>
                <w:szCs w:val="20"/>
                <w:lang w:val="es-ES" w:bidi="es-ES"/>
              </w:rPr>
              <w:t>Artículos 8 (garantías judiciales), 24 (igualdad ante la ley), 25 (protección judicial) de la Convención Americana de Derechos Humanos, en conexión con sus artículos 1.1 (obligación de respetar los derechos) y 2 (deber de adoptar disposiciones de derecho interno)</w:t>
            </w:r>
          </w:p>
        </w:tc>
      </w:tr>
      <w:tr w:rsidR="003239B8" w:rsidRPr="007135D2"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0478476C" w:rsidR="003239B8" w:rsidRPr="002253F2" w:rsidRDefault="002253F2" w:rsidP="008D2290">
            <w:pPr>
              <w:rPr>
                <w:rFonts w:ascii="Cambria" w:hAnsi="Cambria"/>
                <w:bCs/>
                <w:sz w:val="20"/>
                <w:szCs w:val="20"/>
                <w:lang w:val="es-ES"/>
              </w:rPr>
            </w:pPr>
            <w:r w:rsidRPr="002253F2">
              <w:rPr>
                <w:rFonts w:ascii="Cambria" w:hAnsi="Cambria"/>
                <w:bCs/>
                <w:sz w:val="20"/>
                <w:szCs w:val="20"/>
                <w:lang w:val="es-ES" w:bidi="es-ES"/>
              </w:rPr>
              <w:t>Sí, en los términos de la sección VI</w:t>
            </w:r>
          </w:p>
        </w:tc>
      </w:tr>
      <w:tr w:rsidR="003239B8" w:rsidRPr="007135D2"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2AF0FC69" w14:textId="5E71786F" w:rsidR="003239B8" w:rsidRPr="002253F2" w:rsidRDefault="002253F2" w:rsidP="008D2290">
            <w:pPr>
              <w:rPr>
                <w:rFonts w:ascii="Cambria" w:hAnsi="Cambria"/>
                <w:bCs/>
                <w:sz w:val="20"/>
                <w:szCs w:val="20"/>
                <w:lang w:val="es-ES"/>
              </w:rPr>
            </w:pPr>
            <w:r w:rsidRPr="002253F2">
              <w:rPr>
                <w:rFonts w:ascii="Cambria" w:hAnsi="Cambria"/>
                <w:bCs/>
                <w:sz w:val="20"/>
                <w:szCs w:val="20"/>
                <w:lang w:val="es-ES" w:bidi="es-ES"/>
              </w:rPr>
              <w:t>Sí, en los términos de la sección VI</w:t>
            </w:r>
          </w:p>
        </w:tc>
      </w:tr>
    </w:tbl>
    <w:p w14:paraId="26E3C0E4" w14:textId="66E5D3CD" w:rsidR="00722C9F" w:rsidRDefault="00722C9F" w:rsidP="00BD0FF5">
      <w:pPr>
        <w:jc w:val="both"/>
        <w:rPr>
          <w:rFonts w:ascii="Cambria" w:hAnsi="Cambria" w:cs="Calibri"/>
          <w:sz w:val="20"/>
          <w:szCs w:val="20"/>
          <w:lang w:val="es-ES_tradnl"/>
        </w:rPr>
      </w:pPr>
    </w:p>
    <w:p w14:paraId="277DEF15" w14:textId="73E9D0B6" w:rsidR="005D330F" w:rsidRDefault="005D330F" w:rsidP="000B68D8">
      <w:pPr>
        <w:pStyle w:val="ListParagraph"/>
        <w:ind w:left="0" w:firstLine="720"/>
        <w:rPr>
          <w:rFonts w:asciiTheme="majorHAnsi" w:hAnsiTheme="majorHAnsi"/>
          <w:b/>
          <w:sz w:val="20"/>
          <w:szCs w:val="20"/>
          <w:lang w:val="es-ES_tradnl"/>
        </w:rPr>
      </w:pPr>
      <w:r w:rsidRPr="002C23AC">
        <w:rPr>
          <w:rFonts w:asciiTheme="majorHAnsi" w:hAnsiTheme="majorHAnsi"/>
          <w:b/>
          <w:sz w:val="20"/>
          <w:szCs w:val="20"/>
          <w:lang w:val="es-ES_tradnl"/>
        </w:rPr>
        <w:t xml:space="preserve">V. </w:t>
      </w:r>
      <w:r w:rsidRPr="002C23AC">
        <w:rPr>
          <w:rFonts w:asciiTheme="majorHAnsi" w:hAnsiTheme="majorHAnsi"/>
          <w:b/>
          <w:sz w:val="20"/>
          <w:szCs w:val="20"/>
          <w:lang w:val="es-ES_tradnl"/>
        </w:rPr>
        <w:tab/>
        <w:t>RESUMEN DE LOS HECHOS ALEGADOS</w:t>
      </w:r>
    </w:p>
    <w:p w14:paraId="6BF8C23D" w14:textId="77777777" w:rsidR="000B68D8" w:rsidRPr="000B68D8" w:rsidRDefault="000B68D8" w:rsidP="000B68D8">
      <w:pPr>
        <w:rPr>
          <w:rFonts w:asciiTheme="majorHAnsi" w:hAnsiTheme="majorHAnsi"/>
          <w:b/>
          <w:sz w:val="20"/>
          <w:szCs w:val="20"/>
          <w:lang w:val="es-ES_tradnl"/>
        </w:rPr>
      </w:pPr>
    </w:p>
    <w:p w14:paraId="2549B0AD" w14:textId="433DE6B5" w:rsidR="005D330F" w:rsidRDefault="003510ED" w:rsidP="000B68D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Pr>
          <w:rFonts w:asciiTheme="majorHAnsi" w:hAnsiTheme="majorHAnsi"/>
          <w:sz w:val="20"/>
          <w:szCs w:val="20"/>
          <w:lang w:val="es-ES_tradnl"/>
        </w:rPr>
        <w:t>El</w:t>
      </w:r>
      <w:r w:rsidR="00EE0636" w:rsidRPr="002C23AC">
        <w:rPr>
          <w:rFonts w:asciiTheme="majorHAnsi" w:hAnsiTheme="majorHAnsi"/>
          <w:sz w:val="20"/>
          <w:szCs w:val="20"/>
          <w:lang w:val="es-ES_tradnl"/>
        </w:rPr>
        <w:t xml:space="preserve"> peticionari</w:t>
      </w:r>
      <w:r>
        <w:rPr>
          <w:rFonts w:asciiTheme="majorHAnsi" w:hAnsiTheme="majorHAnsi"/>
          <w:sz w:val="20"/>
          <w:szCs w:val="20"/>
          <w:lang w:val="es-ES_tradnl"/>
        </w:rPr>
        <w:t>o</w:t>
      </w:r>
      <w:r w:rsidR="00EE0636" w:rsidRPr="002C23AC">
        <w:rPr>
          <w:rFonts w:asciiTheme="majorHAnsi" w:hAnsiTheme="majorHAnsi"/>
          <w:sz w:val="20"/>
          <w:szCs w:val="20"/>
          <w:lang w:val="es-ES_tradnl"/>
        </w:rPr>
        <w:t xml:space="preserve"> denuncia la falta de reparación a </w:t>
      </w:r>
      <w:r w:rsidR="0060021C" w:rsidRPr="002C23AC">
        <w:rPr>
          <w:rFonts w:asciiTheme="majorHAnsi" w:hAnsiTheme="majorHAnsi"/>
          <w:sz w:val="20"/>
          <w:szCs w:val="20"/>
          <w:lang w:val="es-ES_tradnl"/>
        </w:rPr>
        <w:t xml:space="preserve">Lydia Cristina Vieyra </w:t>
      </w:r>
      <w:r w:rsidR="000B68D8">
        <w:rPr>
          <w:rFonts w:asciiTheme="majorHAnsi" w:hAnsiTheme="majorHAnsi"/>
          <w:sz w:val="20"/>
          <w:szCs w:val="20"/>
          <w:lang w:val="es-ES_tradnl"/>
        </w:rPr>
        <w:t xml:space="preserve">(en adelante “la presunta víctima”) </w:t>
      </w:r>
      <w:r w:rsidR="00EE0636" w:rsidRPr="002C23AC">
        <w:rPr>
          <w:rFonts w:asciiTheme="majorHAnsi" w:hAnsiTheme="majorHAnsi"/>
          <w:sz w:val="20"/>
          <w:szCs w:val="20"/>
          <w:lang w:val="es-ES_tradnl"/>
        </w:rPr>
        <w:t xml:space="preserve">por los daños causados a ella y su familia por la persecución que afirma haber sufrido durante los años </w:t>
      </w:r>
      <w:r w:rsidR="000B68D8">
        <w:rPr>
          <w:rFonts w:asciiTheme="majorHAnsi" w:hAnsiTheme="majorHAnsi"/>
          <w:sz w:val="20"/>
          <w:szCs w:val="20"/>
          <w:lang w:val="es-ES_tradnl"/>
        </w:rPr>
        <w:t>‘</w:t>
      </w:r>
      <w:r w:rsidR="00EE0636" w:rsidRPr="002C23AC">
        <w:rPr>
          <w:rFonts w:asciiTheme="majorHAnsi" w:hAnsiTheme="majorHAnsi"/>
          <w:sz w:val="20"/>
          <w:szCs w:val="20"/>
          <w:lang w:val="es-ES_tradnl"/>
        </w:rPr>
        <w:t xml:space="preserve">70 y el consecuente exilio forzoso, así como la denegación de justicia por violación de las </w:t>
      </w:r>
      <w:r w:rsidR="00EE0636" w:rsidRPr="002C23AC">
        <w:rPr>
          <w:rFonts w:asciiTheme="majorHAnsi" w:hAnsiTheme="majorHAnsi"/>
          <w:sz w:val="20"/>
          <w:szCs w:val="20"/>
          <w:lang w:val="es-ES_tradnl"/>
        </w:rPr>
        <w:lastRenderedPageBreak/>
        <w:t>garantías judiciales, la protección judicial y la igualdad y no discriminación en el marco de los procedimientos civiles basados en la Ley No. 24.043</w:t>
      </w:r>
      <w:r w:rsidR="000B68D8">
        <w:rPr>
          <w:rStyle w:val="FootnoteReference"/>
          <w:rFonts w:asciiTheme="majorHAnsi" w:hAnsiTheme="majorHAnsi"/>
          <w:sz w:val="20"/>
          <w:szCs w:val="20"/>
          <w:lang w:val="es-ES_tradnl"/>
        </w:rPr>
        <w:footnoteReference w:id="4"/>
      </w:r>
      <w:r w:rsidR="00EE0636" w:rsidRPr="002C23AC">
        <w:rPr>
          <w:rFonts w:asciiTheme="majorHAnsi" w:hAnsiTheme="majorHAnsi"/>
          <w:sz w:val="20"/>
          <w:szCs w:val="20"/>
          <w:lang w:val="es-ES_tradnl"/>
        </w:rPr>
        <w:t>.</w:t>
      </w:r>
    </w:p>
    <w:p w14:paraId="2623512F" w14:textId="77777777" w:rsidR="000B68D8" w:rsidRPr="000B68D8" w:rsidRDefault="000B68D8" w:rsidP="000B68D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133B87FA" w14:textId="16E8789E" w:rsidR="0060021C" w:rsidRDefault="003510ED" w:rsidP="000B68D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bidi="es-ES"/>
        </w:rPr>
      </w:pPr>
      <w:r>
        <w:rPr>
          <w:rFonts w:asciiTheme="majorHAnsi" w:hAnsiTheme="majorHAnsi"/>
          <w:sz w:val="20"/>
          <w:szCs w:val="20"/>
          <w:lang w:val="es-ES_tradnl"/>
        </w:rPr>
        <w:t>El peticionario denuncia que la presunta víctima</w:t>
      </w:r>
      <w:r w:rsidR="0060021C" w:rsidRPr="002C23AC">
        <w:rPr>
          <w:rFonts w:asciiTheme="majorHAnsi" w:hAnsiTheme="majorHAnsi"/>
          <w:sz w:val="20"/>
          <w:szCs w:val="20"/>
          <w:lang w:val="es-ES_tradnl" w:bidi="es-ES"/>
        </w:rPr>
        <w:t xml:space="preserve"> fue secuestrada el 11 de marzo de 1977 por un grupo de tareas </w:t>
      </w:r>
      <w:r w:rsidR="005859AA">
        <w:rPr>
          <w:rFonts w:asciiTheme="majorHAnsi" w:hAnsiTheme="majorHAnsi"/>
          <w:sz w:val="20"/>
          <w:szCs w:val="20"/>
          <w:lang w:val="es-ES_tradnl" w:bidi="es-ES"/>
        </w:rPr>
        <w:t>de</w:t>
      </w:r>
      <w:r w:rsidR="0060021C" w:rsidRPr="002C23AC">
        <w:rPr>
          <w:rFonts w:asciiTheme="majorHAnsi" w:hAnsiTheme="majorHAnsi"/>
          <w:sz w:val="20"/>
          <w:szCs w:val="20"/>
          <w:lang w:val="es-ES_tradnl" w:bidi="es-ES"/>
        </w:rPr>
        <w:t xml:space="preserve"> la estructura represiva</w:t>
      </w:r>
      <w:r w:rsidRPr="003510ED">
        <w:rPr>
          <w:rFonts w:asciiTheme="majorHAnsi" w:hAnsiTheme="majorHAnsi"/>
          <w:sz w:val="20"/>
          <w:szCs w:val="20"/>
          <w:lang w:val="es-ES_tradnl" w:bidi="es-ES"/>
        </w:rPr>
        <w:t xml:space="preserve"> </w:t>
      </w:r>
      <w:r>
        <w:rPr>
          <w:rFonts w:asciiTheme="majorHAnsi" w:hAnsiTheme="majorHAnsi"/>
          <w:sz w:val="20"/>
          <w:szCs w:val="20"/>
          <w:lang w:val="es-ES_tradnl" w:bidi="es-ES"/>
        </w:rPr>
        <w:t xml:space="preserve">de </w:t>
      </w:r>
      <w:r w:rsidRPr="002C23AC">
        <w:rPr>
          <w:rFonts w:asciiTheme="majorHAnsi" w:hAnsiTheme="majorHAnsi"/>
          <w:sz w:val="20"/>
          <w:szCs w:val="20"/>
          <w:lang w:val="es-ES_tradnl" w:bidi="es-ES"/>
        </w:rPr>
        <w:t>la última dictadura militar</w:t>
      </w:r>
      <w:r>
        <w:rPr>
          <w:rFonts w:asciiTheme="majorHAnsi" w:hAnsiTheme="majorHAnsi"/>
          <w:sz w:val="20"/>
          <w:szCs w:val="20"/>
          <w:lang w:val="es-ES_tradnl" w:bidi="es-ES"/>
        </w:rPr>
        <w:t xml:space="preserve"> argentina</w:t>
      </w:r>
      <w:r w:rsidR="0060021C" w:rsidRPr="002C23AC">
        <w:rPr>
          <w:rFonts w:asciiTheme="majorHAnsi" w:hAnsiTheme="majorHAnsi"/>
          <w:sz w:val="20"/>
          <w:szCs w:val="20"/>
          <w:lang w:val="es-ES_tradnl" w:bidi="es-ES"/>
        </w:rPr>
        <w:t xml:space="preserve">, y mantenida clandestinamente en cautiverio </w:t>
      </w:r>
      <w:r w:rsidR="005859AA">
        <w:rPr>
          <w:rFonts w:asciiTheme="majorHAnsi" w:hAnsiTheme="majorHAnsi"/>
          <w:sz w:val="20"/>
          <w:szCs w:val="20"/>
          <w:lang w:val="es-ES_tradnl" w:bidi="es-ES"/>
        </w:rPr>
        <w:t>como</w:t>
      </w:r>
      <w:r w:rsidR="005859AA" w:rsidRPr="002C23AC">
        <w:rPr>
          <w:rFonts w:asciiTheme="majorHAnsi" w:hAnsiTheme="majorHAnsi"/>
          <w:sz w:val="20"/>
          <w:szCs w:val="20"/>
          <w:lang w:val="es-ES_tradnl" w:bidi="es-ES"/>
        </w:rPr>
        <w:t xml:space="preserve"> presa política</w:t>
      </w:r>
      <w:r w:rsidR="005859AA">
        <w:rPr>
          <w:rFonts w:asciiTheme="majorHAnsi" w:hAnsiTheme="majorHAnsi"/>
          <w:sz w:val="20"/>
          <w:szCs w:val="20"/>
          <w:lang w:val="es-ES_tradnl" w:bidi="es-ES"/>
        </w:rPr>
        <w:t xml:space="preserve"> </w:t>
      </w:r>
      <w:r>
        <w:rPr>
          <w:rFonts w:asciiTheme="majorHAnsi" w:hAnsiTheme="majorHAnsi"/>
          <w:sz w:val="20"/>
          <w:szCs w:val="20"/>
          <w:lang w:val="es-ES_tradnl" w:bidi="es-ES"/>
        </w:rPr>
        <w:t xml:space="preserve">en </w:t>
      </w:r>
      <w:r w:rsidRPr="002C23AC">
        <w:rPr>
          <w:rFonts w:asciiTheme="majorHAnsi" w:hAnsiTheme="majorHAnsi"/>
          <w:sz w:val="20"/>
          <w:szCs w:val="20"/>
          <w:lang w:val="es-ES_tradnl" w:bidi="es-ES"/>
        </w:rPr>
        <w:t>la Escuela de Mecánica de la Armada</w:t>
      </w:r>
      <w:r>
        <w:rPr>
          <w:rFonts w:asciiTheme="majorHAnsi" w:hAnsiTheme="majorHAnsi"/>
          <w:sz w:val="20"/>
          <w:szCs w:val="20"/>
          <w:lang w:val="es-ES_tradnl" w:bidi="es-ES"/>
        </w:rPr>
        <w:t xml:space="preserve"> (ESMA)</w:t>
      </w:r>
      <w:r w:rsidR="002A18F6">
        <w:rPr>
          <w:rFonts w:asciiTheme="majorHAnsi" w:hAnsiTheme="majorHAnsi"/>
          <w:sz w:val="20"/>
          <w:szCs w:val="20"/>
          <w:lang w:val="es-ES_tradnl" w:bidi="es-ES"/>
        </w:rPr>
        <w:t>, donde fue</w:t>
      </w:r>
      <w:r>
        <w:rPr>
          <w:rFonts w:asciiTheme="majorHAnsi" w:hAnsiTheme="majorHAnsi"/>
          <w:sz w:val="20"/>
          <w:szCs w:val="20"/>
          <w:lang w:val="es-ES_tradnl" w:bidi="es-ES"/>
        </w:rPr>
        <w:t xml:space="preserve"> </w:t>
      </w:r>
      <w:r w:rsidR="0060021C" w:rsidRPr="002C23AC">
        <w:rPr>
          <w:rFonts w:asciiTheme="majorHAnsi" w:hAnsiTheme="majorHAnsi"/>
          <w:sz w:val="20"/>
          <w:szCs w:val="20"/>
          <w:lang w:val="es-ES_tradnl" w:bidi="es-ES"/>
        </w:rPr>
        <w:t>torturada y sometida a condiciones degradantes</w:t>
      </w:r>
      <w:r>
        <w:rPr>
          <w:rFonts w:asciiTheme="majorHAnsi" w:hAnsiTheme="majorHAnsi"/>
          <w:sz w:val="20"/>
          <w:szCs w:val="20"/>
          <w:lang w:val="es-ES_tradnl" w:bidi="es-ES"/>
        </w:rPr>
        <w:t>.</w:t>
      </w:r>
      <w:r w:rsidR="0060021C" w:rsidRPr="002C23AC">
        <w:rPr>
          <w:rFonts w:asciiTheme="majorHAnsi" w:hAnsiTheme="majorHAnsi"/>
          <w:sz w:val="20"/>
          <w:szCs w:val="20"/>
          <w:lang w:val="es-ES_tradnl" w:bidi="es-ES"/>
        </w:rPr>
        <w:t xml:space="preserve"> </w:t>
      </w:r>
      <w:r w:rsidR="002A18F6">
        <w:rPr>
          <w:rFonts w:asciiTheme="majorHAnsi" w:hAnsiTheme="majorHAnsi"/>
          <w:sz w:val="20"/>
          <w:szCs w:val="20"/>
          <w:lang w:val="es-ES_tradnl" w:bidi="es-ES"/>
        </w:rPr>
        <w:t xml:space="preserve">La detención cesó el </w:t>
      </w:r>
      <w:r w:rsidR="002A18F6" w:rsidRPr="002C23AC">
        <w:rPr>
          <w:rFonts w:asciiTheme="majorHAnsi" w:hAnsiTheme="majorHAnsi"/>
          <w:sz w:val="20"/>
          <w:szCs w:val="20"/>
          <w:lang w:val="es-ES_tradnl" w:bidi="es-ES"/>
        </w:rPr>
        <w:t>26 de julio de 1978</w:t>
      </w:r>
      <w:r w:rsidR="0060021C" w:rsidRPr="002C23AC">
        <w:rPr>
          <w:rFonts w:asciiTheme="majorHAnsi" w:hAnsiTheme="majorHAnsi"/>
          <w:sz w:val="20"/>
          <w:szCs w:val="20"/>
          <w:lang w:val="es-ES_tradnl" w:bidi="es-ES"/>
        </w:rPr>
        <w:t xml:space="preserve">, </w:t>
      </w:r>
      <w:r w:rsidR="002A18F6">
        <w:rPr>
          <w:rFonts w:asciiTheme="majorHAnsi" w:hAnsiTheme="majorHAnsi"/>
          <w:sz w:val="20"/>
          <w:szCs w:val="20"/>
          <w:lang w:val="es-ES_tradnl" w:bidi="es-ES"/>
        </w:rPr>
        <w:t xml:space="preserve">cuando fue llevada bajo </w:t>
      </w:r>
      <w:r w:rsidR="002A18F6" w:rsidRPr="002C23AC">
        <w:rPr>
          <w:rFonts w:asciiTheme="majorHAnsi" w:hAnsiTheme="majorHAnsi"/>
          <w:sz w:val="20"/>
          <w:szCs w:val="20"/>
          <w:lang w:val="es-ES_tradnl" w:bidi="es-ES"/>
        </w:rPr>
        <w:t xml:space="preserve">custodia </w:t>
      </w:r>
      <w:r w:rsidR="002A18F6">
        <w:rPr>
          <w:rFonts w:asciiTheme="majorHAnsi" w:hAnsiTheme="majorHAnsi"/>
          <w:sz w:val="20"/>
          <w:szCs w:val="20"/>
          <w:lang w:val="es-ES_tradnl" w:bidi="es-ES"/>
        </w:rPr>
        <w:t>de</w:t>
      </w:r>
      <w:r w:rsidR="002A18F6" w:rsidRPr="002C23AC">
        <w:rPr>
          <w:rFonts w:asciiTheme="majorHAnsi" w:hAnsiTheme="majorHAnsi"/>
          <w:sz w:val="20"/>
          <w:szCs w:val="20"/>
          <w:lang w:val="es-ES_tradnl" w:bidi="es-ES"/>
        </w:rPr>
        <w:t xml:space="preserve"> los represores hasta el aeropuerto </w:t>
      </w:r>
      <w:r w:rsidR="002A18F6">
        <w:rPr>
          <w:rFonts w:asciiTheme="majorHAnsi" w:hAnsiTheme="majorHAnsi"/>
          <w:sz w:val="20"/>
          <w:szCs w:val="20"/>
          <w:lang w:val="es-ES_tradnl" w:bidi="es-ES"/>
        </w:rPr>
        <w:t xml:space="preserve">y </w:t>
      </w:r>
      <w:r w:rsidR="002A18F6" w:rsidRPr="002C23AC">
        <w:rPr>
          <w:rFonts w:asciiTheme="majorHAnsi" w:hAnsiTheme="majorHAnsi"/>
          <w:sz w:val="20"/>
          <w:szCs w:val="20"/>
          <w:lang w:val="es-ES_tradnl" w:bidi="es-ES"/>
        </w:rPr>
        <w:t>expuls</w:t>
      </w:r>
      <w:r w:rsidR="002A18F6">
        <w:rPr>
          <w:rFonts w:asciiTheme="majorHAnsi" w:hAnsiTheme="majorHAnsi"/>
          <w:sz w:val="20"/>
          <w:szCs w:val="20"/>
          <w:lang w:val="es-ES_tradnl" w:bidi="es-ES"/>
        </w:rPr>
        <w:t>ada</w:t>
      </w:r>
      <w:r w:rsidR="002A18F6" w:rsidRPr="002C23AC">
        <w:rPr>
          <w:rFonts w:asciiTheme="majorHAnsi" w:hAnsiTheme="majorHAnsi"/>
          <w:sz w:val="20"/>
          <w:szCs w:val="20"/>
          <w:lang w:val="es-ES_tradnl" w:bidi="es-ES"/>
        </w:rPr>
        <w:t xml:space="preserve"> del país rumbo a Inglaterra</w:t>
      </w:r>
      <w:r w:rsidR="002A18F6">
        <w:rPr>
          <w:rFonts w:asciiTheme="majorHAnsi" w:hAnsiTheme="majorHAnsi"/>
          <w:sz w:val="20"/>
          <w:szCs w:val="20"/>
          <w:lang w:val="es-ES_tradnl" w:bidi="es-ES"/>
        </w:rPr>
        <w:t>.</w:t>
      </w:r>
      <w:r w:rsidR="0060021C" w:rsidRPr="002C23AC">
        <w:rPr>
          <w:rFonts w:asciiTheme="majorHAnsi" w:hAnsiTheme="majorHAnsi"/>
          <w:sz w:val="20"/>
          <w:szCs w:val="20"/>
          <w:lang w:val="es-ES_tradnl" w:bidi="es-ES"/>
        </w:rPr>
        <w:t xml:space="preserve"> </w:t>
      </w:r>
      <w:r w:rsidR="002A18F6">
        <w:rPr>
          <w:rFonts w:asciiTheme="majorHAnsi" w:hAnsiTheme="majorHAnsi"/>
          <w:sz w:val="20"/>
          <w:szCs w:val="20"/>
          <w:lang w:val="es-ES_tradnl" w:bidi="es-ES"/>
        </w:rPr>
        <w:t>P</w:t>
      </w:r>
      <w:r w:rsidR="0060021C" w:rsidRPr="002C23AC">
        <w:rPr>
          <w:rFonts w:asciiTheme="majorHAnsi" w:hAnsiTheme="majorHAnsi"/>
          <w:sz w:val="20"/>
          <w:szCs w:val="20"/>
          <w:lang w:val="es-ES_tradnl" w:bidi="es-ES"/>
        </w:rPr>
        <w:t>ermaneció exil</w:t>
      </w:r>
      <w:r w:rsidR="002A18F6">
        <w:rPr>
          <w:rFonts w:asciiTheme="majorHAnsi" w:hAnsiTheme="majorHAnsi"/>
          <w:sz w:val="20"/>
          <w:szCs w:val="20"/>
          <w:lang w:val="es-ES_tradnl" w:bidi="es-ES"/>
        </w:rPr>
        <w:t>i</w:t>
      </w:r>
      <w:r w:rsidR="0060021C" w:rsidRPr="002C23AC">
        <w:rPr>
          <w:rFonts w:asciiTheme="majorHAnsi" w:hAnsiTheme="majorHAnsi"/>
          <w:sz w:val="20"/>
          <w:szCs w:val="20"/>
          <w:lang w:val="es-ES_tradnl" w:bidi="es-ES"/>
        </w:rPr>
        <w:t>ada en Europa hasta después de re</w:t>
      </w:r>
      <w:r w:rsidR="002A18F6">
        <w:rPr>
          <w:rFonts w:asciiTheme="majorHAnsi" w:hAnsiTheme="majorHAnsi"/>
          <w:sz w:val="20"/>
          <w:szCs w:val="20"/>
          <w:lang w:val="es-ES_tradnl" w:bidi="es-ES"/>
        </w:rPr>
        <w:t>stablecida</w:t>
      </w:r>
      <w:r w:rsidR="0060021C" w:rsidRPr="002C23AC">
        <w:rPr>
          <w:rFonts w:asciiTheme="majorHAnsi" w:hAnsiTheme="majorHAnsi"/>
          <w:sz w:val="20"/>
          <w:szCs w:val="20"/>
          <w:lang w:val="es-ES_tradnl" w:bidi="es-ES"/>
        </w:rPr>
        <w:t xml:space="preserve"> la democracia </w:t>
      </w:r>
      <w:r w:rsidR="002A18F6">
        <w:rPr>
          <w:rFonts w:asciiTheme="majorHAnsi" w:hAnsiTheme="majorHAnsi"/>
          <w:sz w:val="20"/>
          <w:szCs w:val="20"/>
          <w:lang w:val="es-ES_tradnl" w:bidi="es-ES"/>
        </w:rPr>
        <w:t xml:space="preserve">en </w:t>
      </w:r>
      <w:r w:rsidR="0060021C" w:rsidRPr="002C23AC">
        <w:rPr>
          <w:rFonts w:asciiTheme="majorHAnsi" w:hAnsiTheme="majorHAnsi"/>
          <w:sz w:val="20"/>
          <w:szCs w:val="20"/>
          <w:lang w:val="es-ES_tradnl" w:bidi="es-ES"/>
        </w:rPr>
        <w:t>Argentina</w:t>
      </w:r>
      <w:r w:rsidR="002D05A4">
        <w:rPr>
          <w:rFonts w:asciiTheme="majorHAnsi" w:hAnsiTheme="majorHAnsi"/>
          <w:sz w:val="20"/>
          <w:szCs w:val="20"/>
          <w:lang w:val="es-ES_tradnl" w:bidi="es-ES"/>
        </w:rPr>
        <w:t>;</w:t>
      </w:r>
      <w:r w:rsidR="0060021C" w:rsidRPr="002C23AC">
        <w:rPr>
          <w:rFonts w:asciiTheme="majorHAnsi" w:hAnsiTheme="majorHAnsi"/>
          <w:sz w:val="20"/>
          <w:szCs w:val="20"/>
          <w:lang w:val="es-ES_tradnl" w:bidi="es-ES"/>
        </w:rPr>
        <w:t xml:space="preserve"> regres</w:t>
      </w:r>
      <w:r w:rsidR="002A18F6">
        <w:rPr>
          <w:rFonts w:asciiTheme="majorHAnsi" w:hAnsiTheme="majorHAnsi"/>
          <w:sz w:val="20"/>
          <w:szCs w:val="20"/>
          <w:lang w:val="es-ES_tradnl" w:bidi="es-ES"/>
        </w:rPr>
        <w:t>ó</w:t>
      </w:r>
      <w:r w:rsidR="0060021C" w:rsidRPr="002C23AC">
        <w:rPr>
          <w:rFonts w:asciiTheme="majorHAnsi" w:hAnsiTheme="majorHAnsi"/>
          <w:sz w:val="20"/>
          <w:szCs w:val="20"/>
          <w:lang w:val="es-ES_tradnl" w:bidi="es-ES"/>
        </w:rPr>
        <w:t xml:space="preserve"> provisoriamente </w:t>
      </w:r>
      <w:r w:rsidR="002D05A4">
        <w:rPr>
          <w:rFonts w:asciiTheme="majorHAnsi" w:hAnsiTheme="majorHAnsi"/>
          <w:sz w:val="20"/>
          <w:szCs w:val="20"/>
          <w:lang w:val="es-ES_tradnl" w:bidi="es-ES"/>
        </w:rPr>
        <w:t xml:space="preserve">a dicho país </w:t>
      </w:r>
      <w:r w:rsidR="0060021C" w:rsidRPr="002C23AC">
        <w:rPr>
          <w:rFonts w:asciiTheme="majorHAnsi" w:hAnsiTheme="majorHAnsi"/>
          <w:sz w:val="20"/>
          <w:szCs w:val="20"/>
          <w:lang w:val="es-ES_tradnl" w:bidi="es-ES"/>
        </w:rPr>
        <w:t>el 13 de diciembre de 1983 y volvi</w:t>
      </w:r>
      <w:r w:rsidR="002D05A4">
        <w:rPr>
          <w:rFonts w:asciiTheme="majorHAnsi" w:hAnsiTheme="majorHAnsi"/>
          <w:sz w:val="20"/>
          <w:szCs w:val="20"/>
          <w:lang w:val="es-ES_tradnl" w:bidi="es-ES"/>
        </w:rPr>
        <w:t>ó</w:t>
      </w:r>
      <w:r w:rsidR="0060021C" w:rsidRPr="002C23AC">
        <w:rPr>
          <w:rFonts w:asciiTheme="majorHAnsi" w:hAnsiTheme="majorHAnsi"/>
          <w:sz w:val="20"/>
          <w:szCs w:val="20"/>
          <w:lang w:val="es-ES_tradnl" w:bidi="es-ES"/>
        </w:rPr>
        <w:t xml:space="preserve"> a irse el 29 de enero de 1984. </w:t>
      </w:r>
      <w:r w:rsidR="002D05A4">
        <w:rPr>
          <w:rFonts w:asciiTheme="majorHAnsi" w:hAnsiTheme="majorHAnsi"/>
          <w:sz w:val="20"/>
          <w:szCs w:val="20"/>
          <w:lang w:val="es-ES_tradnl" w:bidi="es-ES"/>
        </w:rPr>
        <w:t xml:space="preserve">El </w:t>
      </w:r>
      <w:r w:rsidR="0060021C" w:rsidRPr="002C23AC">
        <w:rPr>
          <w:rFonts w:asciiTheme="majorHAnsi" w:hAnsiTheme="majorHAnsi"/>
          <w:sz w:val="20"/>
          <w:szCs w:val="20"/>
          <w:lang w:val="es-ES_tradnl" w:bidi="es-ES"/>
        </w:rPr>
        <w:t>peticionari</w:t>
      </w:r>
      <w:r w:rsidR="002D05A4">
        <w:rPr>
          <w:rFonts w:asciiTheme="majorHAnsi" w:hAnsiTheme="majorHAnsi"/>
          <w:sz w:val="20"/>
          <w:szCs w:val="20"/>
          <w:lang w:val="es-ES_tradnl" w:bidi="es-ES"/>
        </w:rPr>
        <w:t>o</w:t>
      </w:r>
      <w:r w:rsidR="0060021C" w:rsidRPr="002C23AC">
        <w:rPr>
          <w:rFonts w:asciiTheme="majorHAnsi" w:hAnsiTheme="majorHAnsi"/>
          <w:sz w:val="20"/>
          <w:szCs w:val="20"/>
          <w:lang w:val="es-ES_tradnl" w:bidi="es-ES"/>
        </w:rPr>
        <w:t xml:space="preserve"> sostiene que la medida restrictiva de libertad de la </w:t>
      </w:r>
      <w:r w:rsidR="002D05A4">
        <w:rPr>
          <w:rFonts w:asciiTheme="majorHAnsi" w:hAnsiTheme="majorHAnsi"/>
          <w:sz w:val="20"/>
          <w:szCs w:val="20"/>
          <w:lang w:val="es-ES_tradnl" w:bidi="es-ES"/>
        </w:rPr>
        <w:t>presunta víctima</w:t>
      </w:r>
      <w:r w:rsidR="0060021C" w:rsidRPr="002C23AC">
        <w:rPr>
          <w:rFonts w:asciiTheme="majorHAnsi" w:hAnsiTheme="majorHAnsi"/>
          <w:sz w:val="20"/>
          <w:szCs w:val="20"/>
          <w:lang w:val="es-ES_tradnl" w:bidi="es-ES"/>
        </w:rPr>
        <w:t xml:space="preserve"> no cesó el día en que fue expulsada, sino que se prolongó durante todo el período del exilio forzado, con todos sus efectos, hasta el 10 de diciembre de 1983</w:t>
      </w:r>
      <w:r w:rsidR="002D05A4">
        <w:rPr>
          <w:rFonts w:asciiTheme="majorHAnsi" w:hAnsiTheme="majorHAnsi"/>
          <w:sz w:val="20"/>
          <w:szCs w:val="20"/>
          <w:lang w:val="es-ES_tradnl" w:bidi="es-ES"/>
        </w:rPr>
        <w:t>.</w:t>
      </w:r>
      <w:r w:rsidR="0060021C" w:rsidRPr="002C23AC">
        <w:rPr>
          <w:rFonts w:asciiTheme="majorHAnsi" w:hAnsiTheme="majorHAnsi"/>
          <w:sz w:val="20"/>
          <w:szCs w:val="20"/>
          <w:lang w:val="es-ES_tradnl" w:bidi="es-ES"/>
        </w:rPr>
        <w:t xml:space="preserve"> </w:t>
      </w:r>
      <w:r w:rsidR="002D05A4">
        <w:rPr>
          <w:rFonts w:asciiTheme="majorHAnsi" w:hAnsiTheme="majorHAnsi"/>
          <w:sz w:val="20"/>
          <w:szCs w:val="20"/>
          <w:lang w:val="es-ES_tradnl" w:bidi="es-ES"/>
        </w:rPr>
        <w:t>E</w:t>
      </w:r>
      <w:r w:rsidR="0060021C" w:rsidRPr="002C23AC">
        <w:rPr>
          <w:rFonts w:asciiTheme="majorHAnsi" w:hAnsiTheme="majorHAnsi"/>
          <w:sz w:val="20"/>
          <w:szCs w:val="20"/>
          <w:lang w:val="es-ES_tradnl" w:bidi="es-ES"/>
        </w:rPr>
        <w:t xml:space="preserve">llo </w:t>
      </w:r>
      <w:r w:rsidR="002D05A4">
        <w:rPr>
          <w:rFonts w:asciiTheme="majorHAnsi" w:hAnsiTheme="majorHAnsi"/>
          <w:sz w:val="20"/>
          <w:szCs w:val="20"/>
          <w:lang w:val="es-ES_tradnl" w:bidi="es-ES"/>
        </w:rPr>
        <w:t xml:space="preserve">se debe a que </w:t>
      </w:r>
      <w:r w:rsidR="0060021C" w:rsidRPr="002C23AC">
        <w:rPr>
          <w:rFonts w:asciiTheme="majorHAnsi" w:hAnsiTheme="majorHAnsi"/>
          <w:sz w:val="20"/>
          <w:szCs w:val="20"/>
          <w:lang w:val="es-ES_tradnl" w:bidi="es-ES"/>
        </w:rPr>
        <w:t xml:space="preserve">permaneció a disposición de las autoridades militares, quienes a cambio de posibilitarle </w:t>
      </w:r>
      <w:r w:rsidR="001D42BB">
        <w:rPr>
          <w:rFonts w:asciiTheme="majorHAnsi" w:hAnsiTheme="majorHAnsi"/>
          <w:sz w:val="20"/>
          <w:szCs w:val="20"/>
          <w:lang w:val="es-ES_tradnl" w:bidi="es-ES"/>
        </w:rPr>
        <w:t xml:space="preserve">la </w:t>
      </w:r>
      <w:r w:rsidR="0060021C" w:rsidRPr="002C23AC">
        <w:rPr>
          <w:rFonts w:asciiTheme="majorHAnsi" w:hAnsiTheme="majorHAnsi"/>
          <w:sz w:val="20"/>
          <w:szCs w:val="20"/>
          <w:lang w:val="es-ES_tradnl" w:bidi="es-ES"/>
        </w:rPr>
        <w:t>sali</w:t>
      </w:r>
      <w:r w:rsidR="001D42BB">
        <w:rPr>
          <w:rFonts w:asciiTheme="majorHAnsi" w:hAnsiTheme="majorHAnsi"/>
          <w:sz w:val="20"/>
          <w:szCs w:val="20"/>
          <w:lang w:val="es-ES_tradnl" w:bidi="es-ES"/>
        </w:rPr>
        <w:t>da</w:t>
      </w:r>
      <w:r w:rsidR="0060021C" w:rsidRPr="002C23AC">
        <w:rPr>
          <w:rFonts w:asciiTheme="majorHAnsi" w:hAnsiTheme="majorHAnsi"/>
          <w:sz w:val="20"/>
          <w:szCs w:val="20"/>
          <w:lang w:val="es-ES_tradnl" w:bidi="es-ES"/>
        </w:rPr>
        <w:t xml:space="preserve"> del país </w:t>
      </w:r>
      <w:r w:rsidR="001D42BB">
        <w:rPr>
          <w:rFonts w:asciiTheme="majorHAnsi" w:hAnsiTheme="majorHAnsi"/>
          <w:sz w:val="20"/>
          <w:szCs w:val="20"/>
          <w:lang w:val="es-ES_tradnl" w:bidi="es-ES"/>
        </w:rPr>
        <w:t xml:space="preserve">le </w:t>
      </w:r>
      <w:r w:rsidR="009F0D55">
        <w:rPr>
          <w:rFonts w:asciiTheme="majorHAnsi" w:hAnsiTheme="majorHAnsi"/>
          <w:sz w:val="20"/>
          <w:szCs w:val="20"/>
          <w:lang w:val="es-ES_tradnl" w:bidi="es-ES"/>
        </w:rPr>
        <w:t>exigieron</w:t>
      </w:r>
      <w:r w:rsidR="0060021C" w:rsidRPr="002C23AC">
        <w:rPr>
          <w:rFonts w:asciiTheme="majorHAnsi" w:hAnsiTheme="majorHAnsi"/>
          <w:sz w:val="20"/>
          <w:szCs w:val="20"/>
          <w:lang w:val="es-ES_tradnl" w:bidi="es-ES"/>
        </w:rPr>
        <w:t xml:space="preserve"> </w:t>
      </w:r>
      <w:r w:rsidR="009F0D55">
        <w:rPr>
          <w:rFonts w:asciiTheme="majorHAnsi" w:hAnsiTheme="majorHAnsi"/>
          <w:sz w:val="20"/>
          <w:szCs w:val="20"/>
          <w:lang w:val="es-ES_tradnl" w:bidi="es-ES"/>
        </w:rPr>
        <w:t xml:space="preserve">que les </w:t>
      </w:r>
      <w:r w:rsidR="0060021C" w:rsidRPr="002C23AC">
        <w:rPr>
          <w:rFonts w:asciiTheme="majorHAnsi" w:hAnsiTheme="majorHAnsi"/>
          <w:sz w:val="20"/>
          <w:szCs w:val="20"/>
          <w:lang w:val="es-ES_tradnl" w:bidi="es-ES"/>
        </w:rPr>
        <w:t>notificar</w:t>
      </w:r>
      <w:r w:rsidR="009F0D55">
        <w:rPr>
          <w:rFonts w:asciiTheme="majorHAnsi" w:hAnsiTheme="majorHAnsi"/>
          <w:sz w:val="20"/>
          <w:szCs w:val="20"/>
          <w:lang w:val="es-ES_tradnl" w:bidi="es-ES"/>
        </w:rPr>
        <w:t>a</w:t>
      </w:r>
      <w:r w:rsidR="0060021C" w:rsidRPr="002C23AC">
        <w:rPr>
          <w:rFonts w:asciiTheme="majorHAnsi" w:hAnsiTheme="majorHAnsi"/>
          <w:sz w:val="20"/>
          <w:szCs w:val="20"/>
          <w:lang w:val="es-ES_tradnl" w:bidi="es-ES"/>
        </w:rPr>
        <w:t xml:space="preserve"> el domicilio en que se radicara en el exterior</w:t>
      </w:r>
      <w:r w:rsidR="001D42BB">
        <w:rPr>
          <w:rFonts w:asciiTheme="majorHAnsi" w:hAnsiTheme="majorHAnsi"/>
          <w:sz w:val="20"/>
          <w:szCs w:val="20"/>
          <w:lang w:val="es-ES_tradnl" w:bidi="es-ES"/>
        </w:rPr>
        <w:t>,</w:t>
      </w:r>
      <w:r w:rsidR="0060021C" w:rsidRPr="002C23AC">
        <w:rPr>
          <w:rFonts w:asciiTheme="majorHAnsi" w:hAnsiTheme="majorHAnsi"/>
          <w:sz w:val="20"/>
          <w:szCs w:val="20"/>
          <w:lang w:val="es-ES_tradnl" w:bidi="es-ES"/>
        </w:rPr>
        <w:t xml:space="preserve"> </w:t>
      </w:r>
      <w:r w:rsidR="001E774A" w:rsidRPr="002C23AC">
        <w:rPr>
          <w:rFonts w:asciiTheme="majorHAnsi" w:hAnsiTheme="majorHAnsi"/>
          <w:sz w:val="20"/>
          <w:szCs w:val="20"/>
          <w:lang w:val="es-ES_tradnl" w:bidi="es-ES"/>
        </w:rPr>
        <w:t>y</w:t>
      </w:r>
      <w:r w:rsidR="0060021C" w:rsidRPr="002C23AC">
        <w:rPr>
          <w:rFonts w:asciiTheme="majorHAnsi" w:hAnsiTheme="majorHAnsi"/>
          <w:sz w:val="20"/>
          <w:szCs w:val="20"/>
          <w:lang w:val="es-ES_tradnl" w:bidi="es-ES"/>
        </w:rPr>
        <w:t xml:space="preserve"> </w:t>
      </w:r>
      <w:r w:rsidR="009F0D55">
        <w:rPr>
          <w:rFonts w:asciiTheme="majorHAnsi" w:hAnsiTheme="majorHAnsi"/>
          <w:sz w:val="20"/>
          <w:szCs w:val="20"/>
          <w:lang w:val="es-ES_tradnl" w:bidi="es-ES"/>
        </w:rPr>
        <w:t xml:space="preserve">que se </w:t>
      </w:r>
      <w:r w:rsidR="0060021C" w:rsidRPr="002C23AC">
        <w:rPr>
          <w:rFonts w:asciiTheme="majorHAnsi" w:hAnsiTheme="majorHAnsi"/>
          <w:sz w:val="20"/>
          <w:szCs w:val="20"/>
          <w:lang w:val="es-ES_tradnl" w:bidi="es-ES"/>
        </w:rPr>
        <w:t>abst</w:t>
      </w:r>
      <w:r w:rsidR="009F0D55">
        <w:rPr>
          <w:rFonts w:asciiTheme="majorHAnsi" w:hAnsiTheme="majorHAnsi"/>
          <w:sz w:val="20"/>
          <w:szCs w:val="20"/>
          <w:lang w:val="es-ES_tradnl" w:bidi="es-ES"/>
        </w:rPr>
        <w:t>uviera</w:t>
      </w:r>
      <w:r w:rsidR="0060021C" w:rsidRPr="002C23AC">
        <w:rPr>
          <w:rFonts w:asciiTheme="majorHAnsi" w:hAnsiTheme="majorHAnsi"/>
          <w:sz w:val="20"/>
          <w:szCs w:val="20"/>
          <w:lang w:val="es-ES_tradnl" w:bidi="es-ES"/>
        </w:rPr>
        <w:t xml:space="preserve"> de efectuar denuncia o declaración </w:t>
      </w:r>
      <w:r w:rsidR="009F0D55">
        <w:rPr>
          <w:rFonts w:asciiTheme="majorHAnsi" w:hAnsiTheme="majorHAnsi"/>
          <w:sz w:val="20"/>
          <w:szCs w:val="20"/>
          <w:lang w:val="es-ES_tradnl" w:bidi="es-ES"/>
        </w:rPr>
        <w:t xml:space="preserve">alguna </w:t>
      </w:r>
      <w:r w:rsidR="0060021C" w:rsidRPr="002C23AC">
        <w:rPr>
          <w:rFonts w:asciiTheme="majorHAnsi" w:hAnsiTheme="majorHAnsi"/>
          <w:sz w:val="20"/>
          <w:szCs w:val="20"/>
          <w:lang w:val="es-ES_tradnl" w:bidi="es-ES"/>
        </w:rPr>
        <w:t xml:space="preserve">relacionada con las violaciones </w:t>
      </w:r>
      <w:r w:rsidR="009F0D55">
        <w:rPr>
          <w:rFonts w:asciiTheme="majorHAnsi" w:hAnsiTheme="majorHAnsi"/>
          <w:sz w:val="20"/>
          <w:szCs w:val="20"/>
          <w:lang w:val="es-ES_tradnl" w:bidi="es-ES"/>
        </w:rPr>
        <w:t>de</w:t>
      </w:r>
      <w:r w:rsidR="0060021C" w:rsidRPr="002C23AC">
        <w:rPr>
          <w:rFonts w:asciiTheme="majorHAnsi" w:hAnsiTheme="majorHAnsi"/>
          <w:sz w:val="20"/>
          <w:szCs w:val="20"/>
          <w:lang w:val="es-ES_tradnl" w:bidi="es-ES"/>
        </w:rPr>
        <w:t xml:space="preserve"> derechos humanos ocurridas dentro de la ESMA</w:t>
      </w:r>
      <w:r w:rsidR="009F0D55">
        <w:rPr>
          <w:rFonts w:asciiTheme="majorHAnsi" w:hAnsiTheme="majorHAnsi"/>
          <w:sz w:val="20"/>
          <w:szCs w:val="20"/>
          <w:lang w:val="es-ES_tradnl" w:bidi="es-ES"/>
        </w:rPr>
        <w:t>.</w:t>
      </w:r>
      <w:r w:rsidR="0060021C" w:rsidRPr="002C23AC">
        <w:rPr>
          <w:rFonts w:asciiTheme="majorHAnsi" w:hAnsiTheme="majorHAnsi"/>
          <w:sz w:val="20"/>
          <w:szCs w:val="20"/>
          <w:lang w:val="es-ES_tradnl" w:bidi="es-ES"/>
        </w:rPr>
        <w:t xml:space="preserve"> </w:t>
      </w:r>
      <w:r w:rsidR="009F0D55">
        <w:rPr>
          <w:rFonts w:asciiTheme="majorHAnsi" w:hAnsiTheme="majorHAnsi"/>
          <w:sz w:val="20"/>
          <w:szCs w:val="20"/>
          <w:lang w:val="es-ES_tradnl" w:bidi="es-ES"/>
        </w:rPr>
        <w:t xml:space="preserve">Fue </w:t>
      </w:r>
      <w:r w:rsidR="0060021C" w:rsidRPr="002C23AC">
        <w:rPr>
          <w:rFonts w:asciiTheme="majorHAnsi" w:hAnsiTheme="majorHAnsi"/>
          <w:sz w:val="20"/>
          <w:szCs w:val="20"/>
          <w:lang w:val="es-ES_tradnl" w:bidi="es-ES"/>
        </w:rPr>
        <w:t>amenaza</w:t>
      </w:r>
      <w:r w:rsidR="009F0D55">
        <w:rPr>
          <w:rFonts w:asciiTheme="majorHAnsi" w:hAnsiTheme="majorHAnsi"/>
          <w:sz w:val="20"/>
          <w:szCs w:val="20"/>
          <w:lang w:val="es-ES_tradnl" w:bidi="es-ES"/>
        </w:rPr>
        <w:t>da</w:t>
      </w:r>
      <w:r w:rsidR="0060021C" w:rsidRPr="002C23AC">
        <w:rPr>
          <w:rFonts w:asciiTheme="majorHAnsi" w:hAnsiTheme="majorHAnsi"/>
          <w:sz w:val="20"/>
          <w:szCs w:val="20"/>
          <w:lang w:val="es-ES_tradnl" w:bidi="es-ES"/>
        </w:rPr>
        <w:t xml:space="preserve"> </w:t>
      </w:r>
      <w:r w:rsidR="009F0D55">
        <w:rPr>
          <w:rFonts w:asciiTheme="majorHAnsi" w:hAnsiTheme="majorHAnsi"/>
          <w:sz w:val="20"/>
          <w:szCs w:val="20"/>
          <w:lang w:val="es-ES_tradnl" w:bidi="es-ES"/>
        </w:rPr>
        <w:t>que</w:t>
      </w:r>
      <w:r w:rsidR="005859AA">
        <w:rPr>
          <w:rFonts w:asciiTheme="majorHAnsi" w:hAnsiTheme="majorHAnsi"/>
          <w:sz w:val="20"/>
          <w:szCs w:val="20"/>
          <w:lang w:val="es-ES_tradnl" w:bidi="es-ES"/>
        </w:rPr>
        <w:t xml:space="preserve"> si no cumplía con tales condiciones</w:t>
      </w:r>
      <w:r w:rsidR="009F0D55">
        <w:rPr>
          <w:rFonts w:asciiTheme="majorHAnsi" w:hAnsiTheme="majorHAnsi"/>
          <w:sz w:val="20"/>
          <w:szCs w:val="20"/>
          <w:lang w:val="es-ES_tradnl" w:bidi="es-ES"/>
        </w:rPr>
        <w:t xml:space="preserve"> tomarían </w:t>
      </w:r>
      <w:r w:rsidR="0060021C" w:rsidRPr="002C23AC">
        <w:rPr>
          <w:rFonts w:asciiTheme="majorHAnsi" w:hAnsiTheme="majorHAnsi"/>
          <w:sz w:val="20"/>
          <w:szCs w:val="20"/>
          <w:lang w:val="es-ES_tradnl" w:bidi="es-ES"/>
        </w:rPr>
        <w:t>represalias contra su hermano</w:t>
      </w:r>
      <w:r w:rsidR="005859AA">
        <w:rPr>
          <w:rFonts w:asciiTheme="majorHAnsi" w:hAnsiTheme="majorHAnsi"/>
          <w:sz w:val="20"/>
          <w:szCs w:val="20"/>
          <w:lang w:val="es-ES_tradnl" w:bidi="es-ES"/>
        </w:rPr>
        <w:t>,</w:t>
      </w:r>
      <w:r w:rsidR="0060021C" w:rsidRPr="002C23AC">
        <w:rPr>
          <w:rFonts w:asciiTheme="majorHAnsi" w:hAnsiTheme="majorHAnsi"/>
          <w:sz w:val="20"/>
          <w:szCs w:val="20"/>
          <w:lang w:val="es-ES_tradnl" w:bidi="es-ES"/>
        </w:rPr>
        <w:t xml:space="preserve"> </w:t>
      </w:r>
      <w:r w:rsidR="009F0D55">
        <w:rPr>
          <w:rFonts w:asciiTheme="majorHAnsi" w:hAnsiTheme="majorHAnsi"/>
          <w:sz w:val="20"/>
          <w:szCs w:val="20"/>
          <w:lang w:val="es-ES_tradnl" w:bidi="es-ES"/>
        </w:rPr>
        <w:t xml:space="preserve">que </w:t>
      </w:r>
      <w:r w:rsidR="0060021C" w:rsidRPr="002C23AC">
        <w:rPr>
          <w:rFonts w:asciiTheme="majorHAnsi" w:hAnsiTheme="majorHAnsi"/>
          <w:sz w:val="20"/>
          <w:szCs w:val="20"/>
          <w:lang w:val="es-ES_tradnl" w:bidi="es-ES"/>
        </w:rPr>
        <w:t>estaba próximo a la baja en el servicio militar</w:t>
      </w:r>
      <w:r w:rsidR="00C03502" w:rsidRPr="002C23AC">
        <w:rPr>
          <w:rFonts w:asciiTheme="majorHAnsi" w:hAnsiTheme="majorHAnsi"/>
          <w:sz w:val="20"/>
          <w:szCs w:val="20"/>
          <w:lang w:val="es-ES_tradnl" w:bidi="es-ES"/>
        </w:rPr>
        <w:t>,</w:t>
      </w:r>
      <w:r w:rsidR="0060021C" w:rsidRPr="002C23AC">
        <w:rPr>
          <w:rFonts w:asciiTheme="majorHAnsi" w:hAnsiTheme="majorHAnsi"/>
          <w:sz w:val="20"/>
          <w:szCs w:val="20"/>
          <w:lang w:val="es-ES_tradnl" w:bidi="es-ES"/>
        </w:rPr>
        <w:t xml:space="preserve"> y contra sus compañeros que </w:t>
      </w:r>
      <w:r w:rsidR="009F0D55">
        <w:rPr>
          <w:rFonts w:asciiTheme="majorHAnsi" w:hAnsiTheme="majorHAnsi"/>
          <w:sz w:val="20"/>
          <w:szCs w:val="20"/>
          <w:lang w:val="es-ES_tradnl" w:bidi="es-ES"/>
        </w:rPr>
        <w:t xml:space="preserve">seguían </w:t>
      </w:r>
      <w:r w:rsidR="0060021C" w:rsidRPr="002C23AC">
        <w:rPr>
          <w:rFonts w:asciiTheme="majorHAnsi" w:hAnsiTheme="majorHAnsi"/>
          <w:sz w:val="20"/>
          <w:szCs w:val="20"/>
          <w:lang w:val="es-ES_tradnl" w:bidi="es-ES"/>
        </w:rPr>
        <w:t>detenidos.</w:t>
      </w:r>
    </w:p>
    <w:p w14:paraId="636BC14E" w14:textId="77777777" w:rsidR="000B68D8" w:rsidRPr="002C23AC" w:rsidRDefault="000B68D8" w:rsidP="000B68D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bidi="es-ES"/>
        </w:rPr>
      </w:pPr>
    </w:p>
    <w:p w14:paraId="509D842F" w14:textId="388331A1" w:rsidR="00CB1CC9" w:rsidRPr="002C23AC" w:rsidRDefault="00CB1CC9" w:rsidP="000B68D8">
      <w:pPr>
        <w:pStyle w:val="ListParagraph"/>
        <w:numPr>
          <w:ilvl w:val="0"/>
          <w:numId w:val="60"/>
        </w:numPr>
        <w:suppressAutoHyphens/>
        <w:ind w:left="0" w:firstLine="720"/>
        <w:jc w:val="both"/>
        <w:rPr>
          <w:rFonts w:asciiTheme="majorHAnsi" w:hAnsiTheme="majorHAnsi"/>
          <w:sz w:val="20"/>
          <w:szCs w:val="20"/>
          <w:lang w:val="es-ES_tradnl" w:bidi="es-ES"/>
        </w:rPr>
      </w:pPr>
      <w:r w:rsidRPr="002C23AC">
        <w:rPr>
          <w:rFonts w:asciiTheme="majorHAnsi" w:hAnsiTheme="majorHAnsi"/>
          <w:sz w:val="20"/>
          <w:szCs w:val="20"/>
          <w:lang w:val="es-ES_tradnl" w:bidi="es-ES"/>
        </w:rPr>
        <w:t>A</w:t>
      </w:r>
      <w:r w:rsidR="002A562B" w:rsidRPr="002C23AC">
        <w:rPr>
          <w:rFonts w:asciiTheme="majorHAnsi" w:hAnsiTheme="majorHAnsi"/>
          <w:sz w:val="20"/>
          <w:szCs w:val="20"/>
          <w:lang w:val="es-ES_tradnl" w:bidi="es-ES"/>
        </w:rPr>
        <w:t xml:space="preserve">ños más tarde, </w:t>
      </w:r>
      <w:r w:rsidR="0060021C" w:rsidRPr="002C23AC">
        <w:rPr>
          <w:rFonts w:asciiTheme="majorHAnsi" w:hAnsiTheme="majorHAnsi"/>
          <w:sz w:val="20"/>
          <w:szCs w:val="20"/>
          <w:lang w:val="es-ES_tradnl" w:bidi="es-ES"/>
        </w:rPr>
        <w:t xml:space="preserve">la </w:t>
      </w:r>
      <w:r w:rsidR="009F0D55">
        <w:rPr>
          <w:rFonts w:asciiTheme="majorHAnsi" w:hAnsiTheme="majorHAnsi"/>
          <w:sz w:val="20"/>
          <w:szCs w:val="20"/>
          <w:lang w:val="es-ES_tradnl" w:bidi="es-ES"/>
        </w:rPr>
        <w:t>presunta víctima</w:t>
      </w:r>
      <w:r w:rsidR="0060021C" w:rsidRPr="002C23AC">
        <w:rPr>
          <w:rFonts w:asciiTheme="majorHAnsi" w:hAnsiTheme="majorHAnsi"/>
          <w:sz w:val="20"/>
          <w:szCs w:val="20"/>
          <w:lang w:val="es-ES_tradnl" w:bidi="es-ES"/>
        </w:rPr>
        <w:t xml:space="preserve"> solicitó el beneficio regulado en la Ley 24.043</w:t>
      </w:r>
      <w:r w:rsidR="002A562B" w:rsidRPr="002C23AC">
        <w:rPr>
          <w:rFonts w:asciiTheme="majorHAnsi" w:hAnsiTheme="majorHAnsi"/>
          <w:sz w:val="20"/>
          <w:szCs w:val="20"/>
          <w:lang w:val="es-ES_tradnl" w:bidi="es-ES"/>
        </w:rPr>
        <w:t>.</w:t>
      </w:r>
      <w:r w:rsidR="0060021C" w:rsidRPr="002C23AC">
        <w:rPr>
          <w:rFonts w:asciiTheme="majorHAnsi" w:hAnsiTheme="majorHAnsi"/>
          <w:sz w:val="20"/>
          <w:szCs w:val="20"/>
          <w:lang w:val="es-ES_tradnl" w:bidi="es-ES"/>
        </w:rPr>
        <w:t xml:space="preserve"> </w:t>
      </w:r>
      <w:r w:rsidR="00975F02">
        <w:rPr>
          <w:rFonts w:asciiTheme="majorHAnsi" w:hAnsiTheme="majorHAnsi"/>
          <w:sz w:val="20"/>
          <w:szCs w:val="20"/>
          <w:lang w:val="es-ES_tradnl" w:bidi="es-ES"/>
        </w:rPr>
        <w:t>El</w:t>
      </w:r>
      <w:r w:rsidR="0060021C" w:rsidRPr="002C23AC">
        <w:rPr>
          <w:rFonts w:asciiTheme="majorHAnsi" w:hAnsiTheme="majorHAnsi"/>
          <w:sz w:val="20"/>
          <w:szCs w:val="20"/>
          <w:lang w:val="es-ES_tradnl" w:bidi="es-ES"/>
        </w:rPr>
        <w:t xml:space="preserve"> 5 de noviembre de 1996, el entonces Ministro del Interior de la Nación dictó la Resolución Administrativa No. 2769 </w:t>
      </w:r>
      <w:r w:rsidR="00975F02">
        <w:rPr>
          <w:rFonts w:asciiTheme="majorHAnsi" w:hAnsiTheme="majorHAnsi"/>
          <w:sz w:val="20"/>
          <w:szCs w:val="20"/>
          <w:lang w:val="es-ES_tradnl" w:bidi="es-ES"/>
        </w:rPr>
        <w:t xml:space="preserve">por la que se </w:t>
      </w:r>
      <w:r w:rsidR="0060021C" w:rsidRPr="002C23AC">
        <w:rPr>
          <w:rFonts w:asciiTheme="majorHAnsi" w:hAnsiTheme="majorHAnsi"/>
          <w:sz w:val="20"/>
          <w:szCs w:val="20"/>
          <w:lang w:val="es-ES_tradnl" w:bidi="es-ES"/>
        </w:rPr>
        <w:t>concedi</w:t>
      </w:r>
      <w:r w:rsidR="00975F02">
        <w:rPr>
          <w:rFonts w:asciiTheme="majorHAnsi" w:hAnsiTheme="majorHAnsi"/>
          <w:sz w:val="20"/>
          <w:szCs w:val="20"/>
          <w:lang w:val="es-ES_tradnl" w:bidi="es-ES"/>
        </w:rPr>
        <w:t>ó a la presunta víctima</w:t>
      </w:r>
      <w:r w:rsidR="0060021C" w:rsidRPr="002C23AC">
        <w:rPr>
          <w:rFonts w:asciiTheme="majorHAnsi" w:hAnsiTheme="majorHAnsi"/>
          <w:sz w:val="20"/>
          <w:szCs w:val="20"/>
          <w:lang w:val="es-ES_tradnl" w:bidi="es-ES"/>
        </w:rPr>
        <w:t xml:space="preserve"> el beneficio indemnizatorio contemplado en la citada norma legal, pero </w:t>
      </w:r>
      <w:r w:rsidR="00975F02">
        <w:rPr>
          <w:rFonts w:asciiTheme="majorHAnsi" w:hAnsiTheme="majorHAnsi"/>
          <w:sz w:val="20"/>
          <w:szCs w:val="20"/>
          <w:lang w:val="es-ES_tradnl" w:bidi="es-ES"/>
        </w:rPr>
        <w:t xml:space="preserve">se </w:t>
      </w:r>
      <w:r w:rsidR="0060021C" w:rsidRPr="002C23AC">
        <w:rPr>
          <w:rFonts w:asciiTheme="majorHAnsi" w:hAnsiTheme="majorHAnsi"/>
          <w:sz w:val="20"/>
          <w:szCs w:val="20"/>
          <w:lang w:val="es-ES_tradnl" w:bidi="es-ES"/>
        </w:rPr>
        <w:t>excluy</w:t>
      </w:r>
      <w:r w:rsidR="00975F02">
        <w:rPr>
          <w:rFonts w:asciiTheme="majorHAnsi" w:hAnsiTheme="majorHAnsi"/>
          <w:sz w:val="20"/>
          <w:szCs w:val="20"/>
          <w:lang w:val="es-ES_tradnl" w:bidi="es-ES"/>
        </w:rPr>
        <w:t>ó</w:t>
      </w:r>
      <w:r w:rsidR="0060021C" w:rsidRPr="002C23AC">
        <w:rPr>
          <w:rFonts w:asciiTheme="majorHAnsi" w:hAnsiTheme="majorHAnsi"/>
          <w:sz w:val="20"/>
          <w:szCs w:val="20"/>
          <w:lang w:val="es-ES_tradnl" w:bidi="es-ES"/>
        </w:rPr>
        <w:t xml:space="preserve"> </w:t>
      </w:r>
      <w:r w:rsidR="00975F02">
        <w:rPr>
          <w:rFonts w:asciiTheme="majorHAnsi" w:hAnsiTheme="majorHAnsi"/>
          <w:sz w:val="20"/>
          <w:szCs w:val="20"/>
          <w:lang w:val="es-ES_tradnl" w:bidi="es-ES"/>
        </w:rPr>
        <w:t>del</w:t>
      </w:r>
      <w:r w:rsidR="0060021C" w:rsidRPr="002C23AC">
        <w:rPr>
          <w:rFonts w:asciiTheme="majorHAnsi" w:hAnsiTheme="majorHAnsi"/>
          <w:sz w:val="20"/>
          <w:szCs w:val="20"/>
          <w:lang w:val="es-ES_tradnl" w:bidi="es-ES"/>
        </w:rPr>
        <w:t xml:space="preserve"> cómputo todo el período transcurrido en el </w:t>
      </w:r>
      <w:r w:rsidR="00975F02">
        <w:rPr>
          <w:rFonts w:asciiTheme="majorHAnsi" w:hAnsiTheme="majorHAnsi"/>
          <w:sz w:val="20"/>
          <w:szCs w:val="20"/>
          <w:lang w:val="es-ES_tradnl" w:bidi="es-ES"/>
        </w:rPr>
        <w:t>exilio</w:t>
      </w:r>
      <w:r w:rsidR="001E774A" w:rsidRPr="002C23AC">
        <w:rPr>
          <w:rFonts w:asciiTheme="majorHAnsi" w:hAnsiTheme="majorHAnsi"/>
          <w:sz w:val="20"/>
          <w:szCs w:val="20"/>
          <w:lang w:val="es-ES_tradnl" w:bidi="es-ES"/>
        </w:rPr>
        <w:t>.</w:t>
      </w:r>
      <w:r w:rsidR="0060021C" w:rsidRPr="002C23AC">
        <w:rPr>
          <w:rFonts w:asciiTheme="majorHAnsi" w:hAnsiTheme="majorHAnsi"/>
          <w:sz w:val="20"/>
          <w:szCs w:val="20"/>
          <w:lang w:val="es-ES_tradnl" w:bidi="es-ES"/>
        </w:rPr>
        <w:t xml:space="preserve"> </w:t>
      </w:r>
      <w:r w:rsidR="00975F02">
        <w:rPr>
          <w:rFonts w:asciiTheme="majorHAnsi" w:hAnsiTheme="majorHAnsi"/>
          <w:sz w:val="20"/>
          <w:szCs w:val="20"/>
          <w:lang w:val="es-ES_tradnl" w:bidi="es-ES"/>
        </w:rPr>
        <w:t>La presunta víctima</w:t>
      </w:r>
      <w:r w:rsidR="0060021C" w:rsidRPr="002C23AC">
        <w:rPr>
          <w:rFonts w:asciiTheme="majorHAnsi" w:hAnsiTheme="majorHAnsi"/>
          <w:sz w:val="20"/>
          <w:szCs w:val="20"/>
          <w:lang w:val="es-ES_tradnl" w:bidi="es-ES"/>
        </w:rPr>
        <w:t xml:space="preserve"> </w:t>
      </w:r>
      <w:r w:rsidR="001E774A" w:rsidRPr="002C23AC">
        <w:rPr>
          <w:rFonts w:asciiTheme="majorHAnsi" w:hAnsiTheme="majorHAnsi"/>
          <w:sz w:val="20"/>
          <w:szCs w:val="20"/>
          <w:lang w:val="es-ES_tradnl" w:bidi="es-ES"/>
        </w:rPr>
        <w:t xml:space="preserve">interpuso un </w:t>
      </w:r>
      <w:r w:rsidR="0060021C" w:rsidRPr="002C23AC">
        <w:rPr>
          <w:rFonts w:asciiTheme="majorHAnsi" w:hAnsiTheme="majorHAnsi"/>
          <w:sz w:val="20"/>
          <w:szCs w:val="20"/>
          <w:lang w:val="es-ES_tradnl" w:bidi="es-ES"/>
        </w:rPr>
        <w:t>recurso de apelación en los términos del artículo 3 de la Ley 24.043;</w:t>
      </w:r>
      <w:r w:rsidRPr="002C23AC">
        <w:rPr>
          <w:rFonts w:asciiTheme="majorHAnsi" w:hAnsiTheme="majorHAnsi"/>
          <w:sz w:val="20"/>
          <w:szCs w:val="20"/>
          <w:lang w:val="es-ES_tradnl" w:bidi="es-ES"/>
        </w:rPr>
        <w:t xml:space="preserve"> sin embargo,</w:t>
      </w:r>
      <w:r w:rsidR="00975F02">
        <w:rPr>
          <w:rFonts w:asciiTheme="majorHAnsi" w:hAnsiTheme="majorHAnsi"/>
          <w:sz w:val="20"/>
          <w:szCs w:val="20"/>
          <w:lang w:val="es-ES_tradnl" w:bidi="es-ES"/>
        </w:rPr>
        <w:t xml:space="preserve"> el</w:t>
      </w:r>
      <w:r w:rsidRPr="002C23AC">
        <w:rPr>
          <w:rFonts w:asciiTheme="majorHAnsi" w:hAnsiTheme="majorHAnsi"/>
          <w:sz w:val="20"/>
          <w:szCs w:val="20"/>
          <w:lang w:val="es-ES_tradnl" w:bidi="es-ES"/>
        </w:rPr>
        <w:t xml:space="preserve"> </w:t>
      </w:r>
      <w:r w:rsidR="00975F02" w:rsidRPr="002C23AC">
        <w:rPr>
          <w:rFonts w:asciiTheme="majorHAnsi" w:hAnsiTheme="majorHAnsi"/>
          <w:sz w:val="20"/>
          <w:szCs w:val="20"/>
          <w:lang w:val="es-ES_tradnl" w:bidi="es-ES"/>
        </w:rPr>
        <w:t>22 de abril de 1997</w:t>
      </w:r>
      <w:r w:rsidR="00975F02">
        <w:rPr>
          <w:rFonts w:asciiTheme="majorHAnsi" w:hAnsiTheme="majorHAnsi"/>
          <w:sz w:val="20"/>
          <w:szCs w:val="20"/>
          <w:lang w:val="es-ES_tradnl" w:bidi="es-ES"/>
        </w:rPr>
        <w:t xml:space="preserve"> </w:t>
      </w:r>
      <w:r w:rsidR="0060021C" w:rsidRPr="002C23AC">
        <w:rPr>
          <w:rFonts w:asciiTheme="majorHAnsi" w:hAnsiTheme="majorHAnsi"/>
          <w:sz w:val="20"/>
          <w:szCs w:val="20"/>
          <w:lang w:val="es-ES_tradnl" w:bidi="es-ES"/>
        </w:rPr>
        <w:t xml:space="preserve">la </w:t>
      </w:r>
      <w:r w:rsidR="00975F02">
        <w:rPr>
          <w:rFonts w:asciiTheme="majorHAnsi" w:hAnsiTheme="majorHAnsi"/>
          <w:sz w:val="20"/>
          <w:szCs w:val="20"/>
          <w:lang w:val="es-ES_tradnl" w:bidi="es-ES"/>
        </w:rPr>
        <w:t>S</w:t>
      </w:r>
      <w:r w:rsidR="0060021C" w:rsidRPr="002C23AC">
        <w:rPr>
          <w:rFonts w:asciiTheme="majorHAnsi" w:hAnsiTheme="majorHAnsi"/>
          <w:sz w:val="20"/>
          <w:szCs w:val="20"/>
          <w:lang w:val="es-ES_tradnl" w:bidi="es-ES"/>
        </w:rPr>
        <w:t xml:space="preserve">ala V de la Cámara Nacional de Apelaciones en lo Contencioso Administrativo Federal </w:t>
      </w:r>
      <w:r w:rsidRPr="002C23AC">
        <w:rPr>
          <w:rFonts w:asciiTheme="majorHAnsi" w:hAnsiTheme="majorHAnsi"/>
          <w:sz w:val="20"/>
          <w:szCs w:val="20"/>
          <w:lang w:val="es-ES_tradnl" w:bidi="es-ES"/>
        </w:rPr>
        <w:t>desestimó</w:t>
      </w:r>
      <w:r w:rsidR="0060021C" w:rsidRPr="002C23AC">
        <w:rPr>
          <w:rFonts w:asciiTheme="majorHAnsi" w:hAnsiTheme="majorHAnsi"/>
          <w:sz w:val="20"/>
          <w:szCs w:val="20"/>
          <w:lang w:val="es-ES_tradnl" w:bidi="es-ES"/>
        </w:rPr>
        <w:t xml:space="preserve"> el recurso </w:t>
      </w:r>
      <w:r w:rsidR="00975F02">
        <w:rPr>
          <w:rFonts w:asciiTheme="majorHAnsi" w:hAnsiTheme="majorHAnsi"/>
          <w:sz w:val="20"/>
          <w:szCs w:val="20"/>
          <w:lang w:val="es-ES_tradnl" w:bidi="es-ES"/>
        </w:rPr>
        <w:t>pues</w:t>
      </w:r>
      <w:r w:rsidR="0060021C" w:rsidRPr="002C23AC">
        <w:rPr>
          <w:rFonts w:asciiTheme="majorHAnsi" w:hAnsiTheme="majorHAnsi"/>
          <w:sz w:val="20"/>
          <w:szCs w:val="20"/>
          <w:lang w:val="es-ES_tradnl" w:bidi="es-ES"/>
        </w:rPr>
        <w:t xml:space="preserve"> entend</w:t>
      </w:r>
      <w:r w:rsidR="00975F02">
        <w:rPr>
          <w:rFonts w:asciiTheme="majorHAnsi" w:hAnsiTheme="majorHAnsi"/>
          <w:sz w:val="20"/>
          <w:szCs w:val="20"/>
          <w:lang w:val="es-ES_tradnl" w:bidi="es-ES"/>
        </w:rPr>
        <w:t>ió</w:t>
      </w:r>
      <w:r w:rsidR="0060021C" w:rsidRPr="002C23AC">
        <w:rPr>
          <w:rFonts w:asciiTheme="majorHAnsi" w:hAnsiTheme="majorHAnsi"/>
          <w:sz w:val="20"/>
          <w:szCs w:val="20"/>
          <w:lang w:val="es-ES_tradnl" w:bidi="es-ES"/>
        </w:rPr>
        <w:t xml:space="preserve"> que solamente quedaban comprendidos en el texto de la norma el arresto efectivo, el domiciliario y el régimen de libertad vigilada</w:t>
      </w:r>
      <w:r w:rsidRPr="002C23AC">
        <w:rPr>
          <w:rFonts w:asciiTheme="majorHAnsi" w:hAnsiTheme="majorHAnsi"/>
          <w:sz w:val="20"/>
          <w:szCs w:val="20"/>
          <w:lang w:val="es-ES_tradnl" w:bidi="es-ES"/>
        </w:rPr>
        <w:t>;</w:t>
      </w:r>
      <w:r w:rsidR="0060021C" w:rsidRPr="002C23AC">
        <w:rPr>
          <w:rFonts w:asciiTheme="majorHAnsi" w:hAnsiTheme="majorHAnsi"/>
          <w:sz w:val="20"/>
          <w:szCs w:val="20"/>
          <w:lang w:val="es-ES_tradnl" w:bidi="es-ES"/>
        </w:rPr>
        <w:t xml:space="preserve"> y </w:t>
      </w:r>
      <w:r w:rsidR="00975F02">
        <w:rPr>
          <w:rFonts w:asciiTheme="majorHAnsi" w:hAnsiTheme="majorHAnsi"/>
          <w:sz w:val="20"/>
          <w:szCs w:val="20"/>
          <w:lang w:val="es-ES_tradnl" w:bidi="es-ES"/>
        </w:rPr>
        <w:t xml:space="preserve">como </w:t>
      </w:r>
      <w:r w:rsidR="0060021C" w:rsidRPr="002C23AC">
        <w:rPr>
          <w:rFonts w:asciiTheme="majorHAnsi" w:hAnsiTheme="majorHAnsi"/>
          <w:sz w:val="20"/>
          <w:szCs w:val="20"/>
          <w:lang w:val="es-ES_tradnl" w:bidi="es-ES"/>
        </w:rPr>
        <w:t>no media</w:t>
      </w:r>
      <w:r w:rsidR="00975F02">
        <w:rPr>
          <w:rFonts w:asciiTheme="majorHAnsi" w:hAnsiTheme="majorHAnsi"/>
          <w:sz w:val="20"/>
          <w:szCs w:val="20"/>
          <w:lang w:val="es-ES_tradnl" w:bidi="es-ES"/>
        </w:rPr>
        <w:t>ba alguno de</w:t>
      </w:r>
      <w:r w:rsidR="0060021C" w:rsidRPr="002C23AC">
        <w:rPr>
          <w:rFonts w:asciiTheme="majorHAnsi" w:hAnsiTheme="majorHAnsi"/>
          <w:sz w:val="20"/>
          <w:szCs w:val="20"/>
          <w:lang w:val="es-ES_tradnl" w:bidi="es-ES"/>
        </w:rPr>
        <w:t xml:space="preserve"> estos últimos dos supuestos, el cese del primero había tenido lugar en la fecha de su liberación de la ESMA con los alcances de un acto de carácter particular</w:t>
      </w:r>
      <w:r w:rsidRPr="002C23AC">
        <w:rPr>
          <w:rFonts w:asciiTheme="majorHAnsi" w:hAnsiTheme="majorHAnsi"/>
          <w:sz w:val="20"/>
          <w:szCs w:val="20"/>
          <w:lang w:val="es-ES_tradnl" w:bidi="es-ES"/>
        </w:rPr>
        <w:t xml:space="preserve">. </w:t>
      </w:r>
    </w:p>
    <w:p w14:paraId="365CFAD1" w14:textId="77777777" w:rsidR="000B68D8" w:rsidRDefault="000B68D8" w:rsidP="000B68D8">
      <w:pPr>
        <w:pStyle w:val="ListParagraph"/>
        <w:suppressAutoHyphens/>
        <w:jc w:val="both"/>
        <w:rPr>
          <w:rFonts w:asciiTheme="majorHAnsi" w:hAnsiTheme="majorHAnsi"/>
          <w:sz w:val="20"/>
          <w:szCs w:val="20"/>
          <w:lang w:val="es-ES_tradnl" w:bidi="es-ES"/>
        </w:rPr>
      </w:pPr>
    </w:p>
    <w:p w14:paraId="614F2318" w14:textId="5E1BEF86" w:rsidR="007F32AA" w:rsidRDefault="00CB1CC9" w:rsidP="000B68D8">
      <w:pPr>
        <w:pStyle w:val="ListParagraph"/>
        <w:numPr>
          <w:ilvl w:val="0"/>
          <w:numId w:val="60"/>
        </w:numPr>
        <w:suppressAutoHyphens/>
        <w:ind w:left="0" w:firstLine="720"/>
        <w:jc w:val="both"/>
        <w:rPr>
          <w:rFonts w:asciiTheme="majorHAnsi" w:hAnsiTheme="majorHAnsi"/>
          <w:sz w:val="20"/>
          <w:szCs w:val="20"/>
          <w:lang w:val="es-ES_tradnl" w:bidi="es-ES"/>
        </w:rPr>
      </w:pPr>
      <w:r w:rsidRPr="002C23AC">
        <w:rPr>
          <w:rFonts w:asciiTheme="majorHAnsi" w:hAnsiTheme="majorHAnsi"/>
          <w:sz w:val="20"/>
          <w:szCs w:val="20"/>
          <w:lang w:val="es-ES_tradnl" w:bidi="es-ES"/>
        </w:rPr>
        <w:t xml:space="preserve">Según el peticionario, esta última </w:t>
      </w:r>
      <w:r w:rsidR="0060021C" w:rsidRPr="002C23AC">
        <w:rPr>
          <w:rFonts w:asciiTheme="majorHAnsi" w:hAnsiTheme="majorHAnsi"/>
          <w:sz w:val="20"/>
          <w:szCs w:val="20"/>
          <w:lang w:val="es-ES_tradnl" w:bidi="es-ES"/>
        </w:rPr>
        <w:t xml:space="preserve">decisión judicial no fue impugnada oportunamente por la </w:t>
      </w:r>
      <w:r w:rsidR="00975F02">
        <w:rPr>
          <w:rFonts w:asciiTheme="majorHAnsi" w:hAnsiTheme="majorHAnsi"/>
          <w:sz w:val="20"/>
          <w:szCs w:val="20"/>
          <w:lang w:val="es-ES_tradnl" w:bidi="es-ES"/>
        </w:rPr>
        <w:t>presunta víctima</w:t>
      </w:r>
      <w:r w:rsidR="0060021C" w:rsidRPr="002C23AC">
        <w:rPr>
          <w:rFonts w:asciiTheme="majorHAnsi" w:hAnsiTheme="majorHAnsi"/>
          <w:sz w:val="20"/>
          <w:szCs w:val="20"/>
          <w:lang w:val="es-ES_tradnl" w:bidi="es-ES"/>
        </w:rPr>
        <w:t xml:space="preserve">, porque el contexto del momento </w:t>
      </w:r>
      <w:r w:rsidR="00442FCC">
        <w:rPr>
          <w:rFonts w:asciiTheme="majorHAnsi" w:hAnsiTheme="majorHAnsi"/>
          <w:sz w:val="20"/>
          <w:szCs w:val="20"/>
          <w:lang w:val="es-ES_tradnl" w:bidi="es-ES"/>
        </w:rPr>
        <w:t xml:space="preserve">en que fue dictada </w:t>
      </w:r>
      <w:r w:rsidR="0060021C" w:rsidRPr="002C23AC">
        <w:rPr>
          <w:rFonts w:asciiTheme="majorHAnsi" w:hAnsiTheme="majorHAnsi"/>
          <w:sz w:val="20"/>
          <w:szCs w:val="20"/>
          <w:lang w:val="es-ES_tradnl" w:bidi="es-ES"/>
        </w:rPr>
        <w:t>era adverso a los derechos que invocaba</w:t>
      </w:r>
      <w:r w:rsidRPr="002C23AC">
        <w:rPr>
          <w:rFonts w:asciiTheme="majorHAnsi" w:hAnsiTheme="majorHAnsi"/>
          <w:sz w:val="20"/>
          <w:szCs w:val="20"/>
          <w:lang w:val="es-ES_tradnl" w:bidi="es-ES"/>
        </w:rPr>
        <w:t>. Según explica,</w:t>
      </w:r>
      <w:r w:rsidR="0060021C" w:rsidRPr="002C23AC">
        <w:rPr>
          <w:rFonts w:asciiTheme="majorHAnsi" w:hAnsiTheme="majorHAnsi"/>
          <w:sz w:val="20"/>
          <w:szCs w:val="20"/>
          <w:lang w:val="es-ES_tradnl" w:bidi="es-ES"/>
        </w:rPr>
        <w:t xml:space="preserve"> aún no se había sancionado la Ley 24.906</w:t>
      </w:r>
      <w:r w:rsidR="00975AE5" w:rsidRPr="002C23AC">
        <w:rPr>
          <w:rFonts w:asciiTheme="majorHAnsi" w:hAnsiTheme="majorHAnsi"/>
          <w:sz w:val="20"/>
          <w:szCs w:val="20"/>
          <w:lang w:val="es-ES_tradnl" w:bidi="es-ES"/>
        </w:rPr>
        <w:t xml:space="preserve"> de</w:t>
      </w:r>
      <w:r w:rsidR="0060021C" w:rsidRPr="002C23AC">
        <w:rPr>
          <w:rFonts w:asciiTheme="majorHAnsi" w:hAnsiTheme="majorHAnsi"/>
          <w:sz w:val="20"/>
          <w:szCs w:val="20"/>
          <w:lang w:val="es-ES_tradnl" w:bidi="es-ES"/>
        </w:rPr>
        <w:t xml:space="preserve"> noviembre de 1997, </w:t>
      </w:r>
      <w:r w:rsidR="00975F02">
        <w:rPr>
          <w:rFonts w:asciiTheme="majorHAnsi" w:hAnsiTheme="majorHAnsi"/>
          <w:sz w:val="20"/>
          <w:szCs w:val="20"/>
          <w:lang w:val="es-ES_tradnl" w:bidi="es-ES"/>
        </w:rPr>
        <w:t>que</w:t>
      </w:r>
      <w:r w:rsidR="0060021C" w:rsidRPr="002C23AC">
        <w:rPr>
          <w:rFonts w:asciiTheme="majorHAnsi" w:hAnsiTheme="majorHAnsi"/>
          <w:sz w:val="20"/>
          <w:szCs w:val="20"/>
          <w:lang w:val="es-ES_tradnl" w:bidi="es-ES"/>
        </w:rPr>
        <w:t xml:space="preserve"> amplió los alcances originarios de la </w:t>
      </w:r>
      <w:r w:rsidR="00975F02">
        <w:rPr>
          <w:rFonts w:asciiTheme="majorHAnsi" w:hAnsiTheme="majorHAnsi"/>
          <w:sz w:val="20"/>
          <w:szCs w:val="20"/>
          <w:lang w:val="es-ES_tradnl" w:bidi="es-ES"/>
        </w:rPr>
        <w:t>L</w:t>
      </w:r>
      <w:r w:rsidR="0060021C" w:rsidRPr="002C23AC">
        <w:rPr>
          <w:rFonts w:asciiTheme="majorHAnsi" w:hAnsiTheme="majorHAnsi"/>
          <w:sz w:val="20"/>
          <w:szCs w:val="20"/>
          <w:lang w:val="es-ES_tradnl" w:bidi="es-ES"/>
        </w:rPr>
        <w:t>ey 24.043</w:t>
      </w:r>
      <w:r w:rsidR="00975AE5" w:rsidRPr="002C23AC">
        <w:rPr>
          <w:rFonts w:asciiTheme="majorHAnsi" w:hAnsiTheme="majorHAnsi"/>
          <w:sz w:val="20"/>
          <w:szCs w:val="20"/>
          <w:lang w:val="es-ES_tradnl" w:bidi="es-ES"/>
        </w:rPr>
        <w:t>;</w:t>
      </w:r>
      <w:r w:rsidR="0060021C" w:rsidRPr="002C23AC">
        <w:rPr>
          <w:rFonts w:asciiTheme="majorHAnsi" w:hAnsiTheme="majorHAnsi"/>
          <w:sz w:val="20"/>
          <w:szCs w:val="20"/>
          <w:lang w:val="es-ES_tradnl" w:bidi="es-ES"/>
        </w:rPr>
        <w:t xml:space="preserve"> </w:t>
      </w:r>
      <w:r w:rsidR="00975F02">
        <w:rPr>
          <w:rFonts w:asciiTheme="majorHAnsi" w:hAnsiTheme="majorHAnsi"/>
          <w:sz w:val="20"/>
          <w:szCs w:val="20"/>
          <w:lang w:val="es-ES_tradnl" w:bidi="es-ES"/>
        </w:rPr>
        <w:t xml:space="preserve">y aún no se </w:t>
      </w:r>
      <w:r w:rsidR="0060021C" w:rsidRPr="002C23AC">
        <w:rPr>
          <w:rFonts w:asciiTheme="majorHAnsi" w:hAnsiTheme="majorHAnsi"/>
          <w:sz w:val="20"/>
          <w:szCs w:val="20"/>
          <w:lang w:val="es-ES_tradnl" w:bidi="es-ES"/>
        </w:rPr>
        <w:t xml:space="preserve">habían dictado una serie de fallos trascendentales </w:t>
      </w:r>
      <w:r w:rsidR="006A2FE5" w:rsidRPr="002C23AC">
        <w:rPr>
          <w:rFonts w:asciiTheme="majorHAnsi" w:hAnsiTheme="majorHAnsi"/>
          <w:sz w:val="20"/>
          <w:szCs w:val="20"/>
          <w:lang w:val="es-ES_tradnl" w:bidi="es-ES"/>
        </w:rPr>
        <w:t>de la Corte Suprema de Justicia</w:t>
      </w:r>
      <w:r w:rsidR="0060021C" w:rsidRPr="002C23AC">
        <w:rPr>
          <w:rFonts w:asciiTheme="majorHAnsi" w:hAnsiTheme="majorHAnsi"/>
          <w:sz w:val="20"/>
          <w:szCs w:val="20"/>
          <w:lang w:val="es-ES_tradnl" w:bidi="es-ES"/>
        </w:rPr>
        <w:t xml:space="preserve"> de la Nación que modificaron sustancialmente el paradigma jurídico-político </w:t>
      </w:r>
      <w:r w:rsidR="000D54B0">
        <w:rPr>
          <w:rFonts w:asciiTheme="majorHAnsi" w:hAnsiTheme="majorHAnsi"/>
          <w:sz w:val="20"/>
          <w:szCs w:val="20"/>
          <w:lang w:val="es-ES_tradnl" w:bidi="es-ES"/>
        </w:rPr>
        <w:t>vig</w:t>
      </w:r>
      <w:r w:rsidR="0060021C" w:rsidRPr="002C23AC">
        <w:rPr>
          <w:rFonts w:asciiTheme="majorHAnsi" w:hAnsiTheme="majorHAnsi"/>
          <w:sz w:val="20"/>
          <w:szCs w:val="20"/>
          <w:lang w:val="es-ES_tradnl" w:bidi="es-ES"/>
        </w:rPr>
        <w:t>ente</w:t>
      </w:r>
      <w:r w:rsidR="002E1736" w:rsidRPr="002C23AC">
        <w:rPr>
          <w:rFonts w:asciiTheme="majorHAnsi" w:hAnsiTheme="majorHAnsi"/>
          <w:sz w:val="20"/>
          <w:szCs w:val="20"/>
          <w:lang w:val="es-ES_tradnl" w:bidi="es-ES"/>
        </w:rPr>
        <w:t xml:space="preserve">. Por esta razón, el 5 de marzo de 2002 la </w:t>
      </w:r>
      <w:r w:rsidR="000D54B0">
        <w:rPr>
          <w:rFonts w:asciiTheme="majorHAnsi" w:hAnsiTheme="majorHAnsi"/>
          <w:sz w:val="20"/>
          <w:szCs w:val="20"/>
          <w:lang w:val="es-ES_tradnl" w:bidi="es-ES"/>
        </w:rPr>
        <w:t>presunta víctima</w:t>
      </w:r>
      <w:r w:rsidR="0060021C" w:rsidRPr="002C23AC">
        <w:rPr>
          <w:rFonts w:asciiTheme="majorHAnsi" w:hAnsiTheme="majorHAnsi"/>
          <w:sz w:val="20"/>
          <w:szCs w:val="20"/>
          <w:lang w:val="es-ES_tradnl" w:bidi="es-ES"/>
        </w:rPr>
        <w:t xml:space="preserve"> se presentó ante</w:t>
      </w:r>
      <w:r w:rsidR="002E1736" w:rsidRPr="002C23AC">
        <w:rPr>
          <w:rFonts w:asciiTheme="majorHAnsi" w:hAnsiTheme="majorHAnsi"/>
          <w:sz w:val="20"/>
          <w:szCs w:val="20"/>
          <w:lang w:val="es-ES_tradnl" w:bidi="es-ES"/>
        </w:rPr>
        <w:t xml:space="preserve"> </w:t>
      </w:r>
      <w:r w:rsidR="0060021C" w:rsidRPr="002C23AC">
        <w:rPr>
          <w:rFonts w:asciiTheme="majorHAnsi" w:hAnsiTheme="majorHAnsi"/>
          <w:sz w:val="20"/>
          <w:szCs w:val="20"/>
          <w:lang w:val="es-ES_tradnl" w:bidi="es-ES"/>
        </w:rPr>
        <w:t>la Secretaría de Derechos Humanos de la Nación</w:t>
      </w:r>
      <w:r w:rsidR="000D54B0">
        <w:rPr>
          <w:rFonts w:asciiTheme="majorHAnsi" w:hAnsiTheme="majorHAnsi"/>
          <w:sz w:val="20"/>
          <w:szCs w:val="20"/>
          <w:lang w:val="es-ES_tradnl" w:bidi="es-ES"/>
        </w:rPr>
        <w:t xml:space="preserve"> para </w:t>
      </w:r>
      <w:r w:rsidR="0060021C" w:rsidRPr="002C23AC">
        <w:rPr>
          <w:rFonts w:asciiTheme="majorHAnsi" w:hAnsiTheme="majorHAnsi"/>
          <w:sz w:val="20"/>
          <w:szCs w:val="20"/>
          <w:lang w:val="es-ES_tradnl" w:bidi="es-ES"/>
        </w:rPr>
        <w:t>solicita</w:t>
      </w:r>
      <w:r w:rsidR="000D54B0">
        <w:rPr>
          <w:rFonts w:asciiTheme="majorHAnsi" w:hAnsiTheme="majorHAnsi"/>
          <w:sz w:val="20"/>
          <w:szCs w:val="20"/>
          <w:lang w:val="es-ES_tradnl" w:bidi="es-ES"/>
        </w:rPr>
        <w:t>r</w:t>
      </w:r>
      <w:r w:rsidR="0060021C" w:rsidRPr="002C23AC">
        <w:rPr>
          <w:rFonts w:asciiTheme="majorHAnsi" w:hAnsiTheme="majorHAnsi"/>
          <w:sz w:val="20"/>
          <w:szCs w:val="20"/>
          <w:lang w:val="es-ES_tradnl" w:bidi="es-ES"/>
        </w:rPr>
        <w:t xml:space="preserve"> la ampliación del beneficio</w:t>
      </w:r>
      <w:r w:rsidR="002E1736" w:rsidRPr="002C23AC">
        <w:rPr>
          <w:rFonts w:asciiTheme="majorHAnsi" w:hAnsiTheme="majorHAnsi"/>
          <w:sz w:val="20"/>
          <w:szCs w:val="20"/>
          <w:lang w:val="es-ES_tradnl" w:bidi="es-ES"/>
        </w:rPr>
        <w:t>. S</w:t>
      </w:r>
      <w:r w:rsidR="0060021C" w:rsidRPr="002C23AC">
        <w:rPr>
          <w:rFonts w:asciiTheme="majorHAnsi" w:hAnsiTheme="majorHAnsi"/>
          <w:sz w:val="20"/>
          <w:szCs w:val="20"/>
          <w:lang w:val="es-ES_tradnl" w:bidi="es-ES"/>
        </w:rPr>
        <w:t xml:space="preserve">in embargo, el 15 de septiembre de 2008 el Ministro de Justicia desestimó </w:t>
      </w:r>
      <w:r w:rsidR="00442FCC">
        <w:rPr>
          <w:rFonts w:asciiTheme="majorHAnsi" w:hAnsiTheme="majorHAnsi"/>
          <w:sz w:val="20"/>
          <w:szCs w:val="20"/>
          <w:lang w:val="es-ES_tradnl" w:bidi="es-ES"/>
        </w:rPr>
        <w:t>su</w:t>
      </w:r>
      <w:r w:rsidR="0060021C" w:rsidRPr="002C23AC">
        <w:rPr>
          <w:rFonts w:asciiTheme="majorHAnsi" w:hAnsiTheme="majorHAnsi"/>
          <w:sz w:val="20"/>
          <w:szCs w:val="20"/>
          <w:lang w:val="es-ES_tradnl" w:bidi="es-ES"/>
        </w:rPr>
        <w:t xml:space="preserve"> solicitud</w:t>
      </w:r>
      <w:r w:rsidR="002E1736" w:rsidRPr="002C23AC">
        <w:rPr>
          <w:rFonts w:asciiTheme="majorHAnsi" w:hAnsiTheme="majorHAnsi"/>
          <w:sz w:val="20"/>
          <w:szCs w:val="20"/>
          <w:lang w:val="es-ES_tradnl" w:bidi="es-ES"/>
        </w:rPr>
        <w:t xml:space="preserve">, tras concluir que no le correspondía la indemnización. </w:t>
      </w:r>
    </w:p>
    <w:p w14:paraId="00046052" w14:textId="77777777" w:rsidR="000B68D8" w:rsidRPr="000B68D8" w:rsidRDefault="000B68D8" w:rsidP="000B68D8">
      <w:pPr>
        <w:suppressAutoHyphens/>
        <w:jc w:val="both"/>
        <w:rPr>
          <w:rFonts w:asciiTheme="majorHAnsi" w:hAnsiTheme="majorHAnsi"/>
          <w:sz w:val="20"/>
          <w:szCs w:val="20"/>
          <w:lang w:val="es-ES_tradnl" w:bidi="es-ES"/>
        </w:rPr>
      </w:pPr>
    </w:p>
    <w:p w14:paraId="2B9BD68C" w14:textId="128AB9EC" w:rsidR="0060021C" w:rsidRDefault="002E1736" w:rsidP="000B68D8">
      <w:pPr>
        <w:pStyle w:val="ListParagraph"/>
        <w:numPr>
          <w:ilvl w:val="0"/>
          <w:numId w:val="60"/>
        </w:numPr>
        <w:suppressAutoHyphens/>
        <w:ind w:left="0" w:firstLine="720"/>
        <w:jc w:val="both"/>
        <w:rPr>
          <w:rFonts w:asciiTheme="majorHAnsi" w:hAnsiTheme="majorHAnsi"/>
          <w:sz w:val="20"/>
          <w:szCs w:val="20"/>
          <w:lang w:val="es-ES_tradnl" w:bidi="es-ES"/>
        </w:rPr>
      </w:pPr>
      <w:r w:rsidRPr="002C23AC">
        <w:rPr>
          <w:rFonts w:asciiTheme="majorHAnsi" w:hAnsiTheme="majorHAnsi"/>
          <w:sz w:val="20"/>
          <w:szCs w:val="20"/>
          <w:lang w:val="es-ES_tradnl" w:bidi="es-ES"/>
        </w:rPr>
        <w:t xml:space="preserve">Esta decisión fue </w:t>
      </w:r>
      <w:r w:rsidR="00442FCC">
        <w:rPr>
          <w:rFonts w:asciiTheme="majorHAnsi" w:hAnsiTheme="majorHAnsi"/>
          <w:sz w:val="20"/>
          <w:szCs w:val="20"/>
          <w:lang w:val="es-ES_tradnl" w:bidi="es-ES"/>
        </w:rPr>
        <w:t>recurrida ante</w:t>
      </w:r>
      <w:r w:rsidRPr="002C23AC">
        <w:rPr>
          <w:rFonts w:asciiTheme="majorHAnsi" w:hAnsiTheme="majorHAnsi"/>
          <w:sz w:val="20"/>
          <w:szCs w:val="20"/>
          <w:lang w:val="es-ES_tradnl" w:bidi="es-ES"/>
        </w:rPr>
        <w:t xml:space="preserve"> </w:t>
      </w:r>
      <w:r w:rsidR="0060021C" w:rsidRPr="002C23AC">
        <w:rPr>
          <w:rFonts w:asciiTheme="majorHAnsi" w:hAnsiTheme="majorHAnsi"/>
          <w:sz w:val="20"/>
          <w:szCs w:val="20"/>
          <w:lang w:val="es-ES_tradnl" w:bidi="es-ES"/>
        </w:rPr>
        <w:t>la Cámara de Apelación</w:t>
      </w:r>
      <w:r w:rsidR="00442FCC">
        <w:rPr>
          <w:rFonts w:asciiTheme="majorHAnsi" w:hAnsiTheme="majorHAnsi"/>
          <w:sz w:val="20"/>
          <w:szCs w:val="20"/>
          <w:lang w:val="es-ES_tradnl" w:bidi="es-ES"/>
        </w:rPr>
        <w:t>, que</w:t>
      </w:r>
      <w:r w:rsidRPr="002C23AC">
        <w:rPr>
          <w:rFonts w:asciiTheme="majorHAnsi" w:hAnsiTheme="majorHAnsi"/>
          <w:sz w:val="20"/>
          <w:szCs w:val="20"/>
          <w:lang w:val="es-ES_tradnl" w:bidi="es-ES"/>
        </w:rPr>
        <w:t xml:space="preserve"> desestimó su recurso el </w:t>
      </w:r>
      <w:r w:rsidR="0060021C" w:rsidRPr="002C23AC">
        <w:rPr>
          <w:rFonts w:asciiTheme="majorHAnsi" w:hAnsiTheme="majorHAnsi"/>
          <w:sz w:val="20"/>
          <w:szCs w:val="20"/>
          <w:lang w:val="es-ES_tradnl" w:bidi="es-ES"/>
        </w:rPr>
        <w:t>9 de diciembre de 2008</w:t>
      </w:r>
      <w:r w:rsidRPr="002C23AC">
        <w:rPr>
          <w:rFonts w:asciiTheme="majorHAnsi" w:hAnsiTheme="majorHAnsi"/>
          <w:sz w:val="20"/>
          <w:szCs w:val="20"/>
          <w:lang w:val="es-ES_tradnl" w:bidi="es-ES"/>
        </w:rPr>
        <w:t xml:space="preserve">. Posteriormente, </w:t>
      </w:r>
      <w:r w:rsidR="0060021C" w:rsidRPr="002C23AC">
        <w:rPr>
          <w:rFonts w:asciiTheme="majorHAnsi" w:hAnsiTheme="majorHAnsi"/>
          <w:sz w:val="20"/>
          <w:szCs w:val="20"/>
          <w:lang w:val="es-ES_tradnl" w:bidi="es-ES"/>
        </w:rPr>
        <w:t xml:space="preserve">la </w:t>
      </w:r>
      <w:r w:rsidR="00442FCC">
        <w:rPr>
          <w:rFonts w:asciiTheme="majorHAnsi" w:hAnsiTheme="majorHAnsi"/>
          <w:sz w:val="20"/>
          <w:szCs w:val="20"/>
          <w:lang w:val="es-ES_tradnl" w:bidi="es-ES"/>
        </w:rPr>
        <w:t>presunta víctima</w:t>
      </w:r>
      <w:r w:rsidR="00442FCC" w:rsidRPr="002C23AC">
        <w:rPr>
          <w:rFonts w:asciiTheme="majorHAnsi" w:hAnsiTheme="majorHAnsi"/>
          <w:sz w:val="20"/>
          <w:szCs w:val="20"/>
          <w:lang w:val="es-ES_tradnl" w:bidi="es-ES"/>
        </w:rPr>
        <w:t xml:space="preserve"> </w:t>
      </w:r>
      <w:r w:rsidR="0060021C" w:rsidRPr="002C23AC">
        <w:rPr>
          <w:rFonts w:asciiTheme="majorHAnsi" w:hAnsiTheme="majorHAnsi"/>
          <w:sz w:val="20"/>
          <w:szCs w:val="20"/>
          <w:lang w:val="es-ES_tradnl" w:bidi="es-ES"/>
        </w:rPr>
        <w:t xml:space="preserve">interpuso </w:t>
      </w:r>
      <w:r w:rsidR="007F32AA" w:rsidRPr="002C23AC">
        <w:rPr>
          <w:rFonts w:asciiTheme="majorHAnsi" w:hAnsiTheme="majorHAnsi"/>
          <w:sz w:val="20"/>
          <w:szCs w:val="20"/>
          <w:lang w:val="es-ES_tradnl" w:bidi="es-ES"/>
        </w:rPr>
        <w:t xml:space="preserve">un </w:t>
      </w:r>
      <w:r w:rsidR="0060021C" w:rsidRPr="002C23AC">
        <w:rPr>
          <w:rFonts w:asciiTheme="majorHAnsi" w:hAnsiTheme="majorHAnsi"/>
          <w:sz w:val="20"/>
          <w:szCs w:val="20"/>
          <w:lang w:val="es-ES_tradnl" w:bidi="es-ES"/>
        </w:rPr>
        <w:t xml:space="preserve">recurso extraordinario federal el 2 de febrero de 2009, </w:t>
      </w:r>
      <w:r w:rsidR="00442FCC">
        <w:rPr>
          <w:rFonts w:asciiTheme="majorHAnsi" w:hAnsiTheme="majorHAnsi"/>
          <w:sz w:val="20"/>
          <w:szCs w:val="20"/>
          <w:lang w:val="es-ES_tradnl" w:bidi="es-ES"/>
        </w:rPr>
        <w:t xml:space="preserve">que fue </w:t>
      </w:r>
      <w:r w:rsidR="0060021C" w:rsidRPr="002C23AC">
        <w:rPr>
          <w:rFonts w:asciiTheme="majorHAnsi" w:hAnsiTheme="majorHAnsi"/>
          <w:sz w:val="20"/>
          <w:szCs w:val="20"/>
          <w:lang w:val="es-ES_tradnl" w:bidi="es-ES"/>
        </w:rPr>
        <w:t xml:space="preserve">denegado por la Sala V de la Cámara </w:t>
      </w:r>
      <w:r w:rsidR="007F32AA" w:rsidRPr="002C23AC">
        <w:rPr>
          <w:rFonts w:asciiTheme="majorHAnsi" w:hAnsiTheme="majorHAnsi"/>
          <w:sz w:val="20"/>
          <w:szCs w:val="20"/>
          <w:lang w:val="es-ES_tradnl" w:bidi="es-ES"/>
        </w:rPr>
        <w:t xml:space="preserve">de Apelación </w:t>
      </w:r>
      <w:r w:rsidR="0060021C" w:rsidRPr="002C23AC">
        <w:rPr>
          <w:rFonts w:asciiTheme="majorHAnsi" w:hAnsiTheme="majorHAnsi"/>
          <w:sz w:val="20"/>
          <w:szCs w:val="20"/>
          <w:lang w:val="es-ES_tradnl" w:bidi="es-ES"/>
        </w:rPr>
        <w:t xml:space="preserve">el 4 de agosto de 2009. </w:t>
      </w:r>
      <w:r w:rsidR="007F32AA" w:rsidRPr="002C23AC">
        <w:rPr>
          <w:rFonts w:asciiTheme="majorHAnsi" w:hAnsiTheme="majorHAnsi"/>
          <w:sz w:val="20"/>
          <w:szCs w:val="20"/>
          <w:lang w:val="es-ES_tradnl" w:bidi="es-ES"/>
        </w:rPr>
        <w:t xml:space="preserve">Luego interpuso un </w:t>
      </w:r>
      <w:r w:rsidR="0060021C" w:rsidRPr="002C23AC">
        <w:rPr>
          <w:rFonts w:asciiTheme="majorHAnsi" w:hAnsiTheme="majorHAnsi"/>
          <w:sz w:val="20"/>
          <w:szCs w:val="20"/>
          <w:lang w:val="es-ES_tradnl" w:bidi="es-ES"/>
        </w:rPr>
        <w:t xml:space="preserve">recurso de queja por denegación de recurso extraordinario federal ante la </w:t>
      </w:r>
      <w:r w:rsidR="007F32AA" w:rsidRPr="002C23AC">
        <w:rPr>
          <w:rFonts w:asciiTheme="majorHAnsi" w:hAnsiTheme="majorHAnsi"/>
          <w:sz w:val="20"/>
          <w:szCs w:val="20"/>
          <w:lang w:val="es-ES_tradnl" w:bidi="es-ES"/>
        </w:rPr>
        <w:t xml:space="preserve">propia </w:t>
      </w:r>
      <w:r w:rsidR="0060021C" w:rsidRPr="002C23AC">
        <w:rPr>
          <w:rFonts w:asciiTheme="majorHAnsi" w:hAnsiTheme="majorHAnsi"/>
          <w:sz w:val="20"/>
          <w:szCs w:val="20"/>
          <w:lang w:val="es-ES_tradnl" w:bidi="es-ES"/>
        </w:rPr>
        <w:t>Corte Suprema de Justicia de la Nación el 2 de septiembre de 2009.</w:t>
      </w:r>
      <w:r w:rsidR="00442FCC">
        <w:rPr>
          <w:rFonts w:asciiTheme="majorHAnsi" w:hAnsiTheme="majorHAnsi"/>
          <w:sz w:val="20"/>
          <w:szCs w:val="20"/>
          <w:lang w:val="es-ES_tradnl" w:bidi="es-ES"/>
        </w:rPr>
        <w:t xml:space="preserve"> El</w:t>
      </w:r>
      <w:r w:rsidR="0060021C" w:rsidRPr="002C23AC">
        <w:rPr>
          <w:rFonts w:asciiTheme="majorHAnsi" w:hAnsiTheme="majorHAnsi"/>
          <w:sz w:val="20"/>
          <w:szCs w:val="20"/>
          <w:lang w:val="es-ES_tradnl" w:bidi="es-ES"/>
        </w:rPr>
        <w:t xml:space="preserve"> peticionari</w:t>
      </w:r>
      <w:r w:rsidR="00442FCC">
        <w:rPr>
          <w:rFonts w:asciiTheme="majorHAnsi" w:hAnsiTheme="majorHAnsi"/>
          <w:sz w:val="20"/>
          <w:szCs w:val="20"/>
          <w:lang w:val="es-ES_tradnl" w:bidi="es-ES"/>
        </w:rPr>
        <w:t>o</w:t>
      </w:r>
      <w:r w:rsidR="0060021C" w:rsidRPr="002C23AC">
        <w:rPr>
          <w:rFonts w:asciiTheme="majorHAnsi" w:hAnsiTheme="majorHAnsi"/>
          <w:sz w:val="20"/>
          <w:szCs w:val="20"/>
          <w:lang w:val="es-ES_tradnl" w:bidi="es-ES"/>
        </w:rPr>
        <w:t xml:space="preserve"> informa que dicho recurso</w:t>
      </w:r>
      <w:r w:rsidR="00442FCC">
        <w:rPr>
          <w:rFonts w:asciiTheme="majorHAnsi" w:hAnsiTheme="majorHAnsi"/>
          <w:sz w:val="20"/>
          <w:szCs w:val="20"/>
          <w:lang w:val="es-ES_tradnl" w:bidi="es-ES"/>
        </w:rPr>
        <w:t xml:space="preserve"> imponía como</w:t>
      </w:r>
      <w:r w:rsidR="0060021C" w:rsidRPr="002C23AC">
        <w:rPr>
          <w:rFonts w:asciiTheme="majorHAnsi" w:hAnsiTheme="majorHAnsi"/>
          <w:sz w:val="20"/>
          <w:szCs w:val="20"/>
          <w:lang w:val="es-ES_tradnl" w:bidi="es-ES"/>
        </w:rPr>
        <w:t xml:space="preserve"> </w:t>
      </w:r>
      <w:r w:rsidR="00442FCC" w:rsidRPr="002C23AC">
        <w:rPr>
          <w:rFonts w:asciiTheme="majorHAnsi" w:hAnsiTheme="majorHAnsi"/>
          <w:sz w:val="20"/>
          <w:szCs w:val="20"/>
          <w:lang w:val="es-ES_tradnl" w:bidi="es-ES"/>
        </w:rPr>
        <w:t xml:space="preserve">requisito de admisibilidad </w:t>
      </w:r>
      <w:r w:rsidR="0060021C" w:rsidRPr="002C23AC">
        <w:rPr>
          <w:rFonts w:asciiTheme="majorHAnsi" w:hAnsiTheme="majorHAnsi"/>
          <w:sz w:val="20"/>
          <w:szCs w:val="20"/>
          <w:lang w:val="es-ES_tradnl" w:bidi="es-ES"/>
        </w:rPr>
        <w:t>la realización de un depósito previo de cuantía monetaria</w:t>
      </w:r>
      <w:r w:rsidR="007F32AA" w:rsidRPr="002C23AC">
        <w:rPr>
          <w:rFonts w:asciiTheme="majorHAnsi" w:hAnsiTheme="majorHAnsi"/>
          <w:sz w:val="20"/>
          <w:szCs w:val="20"/>
          <w:lang w:val="es-ES_tradnl" w:bidi="es-ES"/>
        </w:rPr>
        <w:t xml:space="preserve">, </w:t>
      </w:r>
      <w:r w:rsidR="00442FCC">
        <w:rPr>
          <w:rFonts w:asciiTheme="majorHAnsi" w:hAnsiTheme="majorHAnsi"/>
          <w:sz w:val="20"/>
          <w:szCs w:val="20"/>
          <w:lang w:val="es-ES_tradnl" w:bidi="es-ES"/>
        </w:rPr>
        <w:t>d</w:t>
      </w:r>
      <w:r w:rsidR="007F32AA" w:rsidRPr="002C23AC">
        <w:rPr>
          <w:rFonts w:asciiTheme="majorHAnsi" w:hAnsiTheme="majorHAnsi"/>
          <w:sz w:val="20"/>
          <w:szCs w:val="20"/>
          <w:lang w:val="es-ES_tradnl" w:bidi="es-ES"/>
        </w:rPr>
        <w:t xml:space="preserve">el cual la peticionaria solicitó </w:t>
      </w:r>
      <w:r w:rsidR="00442FCC">
        <w:rPr>
          <w:rFonts w:asciiTheme="majorHAnsi" w:hAnsiTheme="majorHAnsi"/>
          <w:sz w:val="20"/>
          <w:szCs w:val="20"/>
          <w:lang w:val="es-ES_tradnl" w:bidi="es-ES"/>
        </w:rPr>
        <w:t>exención</w:t>
      </w:r>
      <w:r w:rsidR="007F32AA" w:rsidRPr="002C23AC">
        <w:rPr>
          <w:rFonts w:asciiTheme="majorHAnsi" w:hAnsiTheme="majorHAnsi"/>
          <w:sz w:val="20"/>
          <w:szCs w:val="20"/>
          <w:lang w:val="es-ES_tradnl" w:bidi="es-ES"/>
        </w:rPr>
        <w:t xml:space="preserve">. </w:t>
      </w:r>
      <w:r w:rsidR="0060021C" w:rsidRPr="002C23AC">
        <w:rPr>
          <w:rFonts w:asciiTheme="majorHAnsi" w:hAnsiTheme="majorHAnsi"/>
          <w:sz w:val="20"/>
          <w:szCs w:val="20"/>
          <w:lang w:val="es-ES_tradnl" w:bidi="es-ES"/>
        </w:rPr>
        <w:t xml:space="preserve">La Corte no atendió ese pedido y la intimó mediante resolución </w:t>
      </w:r>
      <w:r w:rsidR="007F32AA" w:rsidRPr="002C23AC">
        <w:rPr>
          <w:rFonts w:asciiTheme="majorHAnsi" w:hAnsiTheme="majorHAnsi"/>
          <w:sz w:val="20"/>
          <w:szCs w:val="20"/>
          <w:lang w:val="es-ES_tradnl" w:bidi="es-ES"/>
        </w:rPr>
        <w:t>de</w:t>
      </w:r>
      <w:r w:rsidR="0060021C" w:rsidRPr="002C23AC">
        <w:rPr>
          <w:rFonts w:asciiTheme="majorHAnsi" w:hAnsiTheme="majorHAnsi"/>
          <w:sz w:val="20"/>
          <w:szCs w:val="20"/>
          <w:lang w:val="es-ES_tradnl" w:bidi="es-ES"/>
        </w:rPr>
        <w:t xml:space="preserve"> 30 de diciembre de 2009 a </w:t>
      </w:r>
      <w:r w:rsidR="001608AF">
        <w:rPr>
          <w:rFonts w:asciiTheme="majorHAnsi" w:hAnsiTheme="majorHAnsi"/>
          <w:sz w:val="20"/>
          <w:szCs w:val="20"/>
          <w:lang w:val="es-ES_tradnl" w:bidi="es-ES"/>
        </w:rPr>
        <w:t xml:space="preserve">que </w:t>
      </w:r>
      <w:r w:rsidR="0060021C" w:rsidRPr="002C23AC">
        <w:rPr>
          <w:rFonts w:asciiTheme="majorHAnsi" w:hAnsiTheme="majorHAnsi"/>
          <w:sz w:val="20"/>
          <w:szCs w:val="20"/>
          <w:lang w:val="es-ES_tradnl" w:bidi="es-ES"/>
        </w:rPr>
        <w:t>h</w:t>
      </w:r>
      <w:r w:rsidR="001608AF">
        <w:rPr>
          <w:rFonts w:asciiTheme="majorHAnsi" w:hAnsiTheme="majorHAnsi"/>
          <w:sz w:val="20"/>
          <w:szCs w:val="20"/>
          <w:lang w:val="es-ES_tradnl" w:bidi="es-ES"/>
        </w:rPr>
        <w:t>iciera</w:t>
      </w:r>
      <w:r w:rsidR="0060021C" w:rsidRPr="002C23AC">
        <w:rPr>
          <w:rFonts w:asciiTheme="majorHAnsi" w:hAnsiTheme="majorHAnsi"/>
          <w:sz w:val="20"/>
          <w:szCs w:val="20"/>
          <w:lang w:val="es-ES_tradnl" w:bidi="es-ES"/>
        </w:rPr>
        <w:t xml:space="preserve"> efectivo el depósito bajo apercibimiento de desestimar la queja esgrimida, </w:t>
      </w:r>
      <w:r w:rsidR="001608AF">
        <w:rPr>
          <w:rFonts w:asciiTheme="majorHAnsi" w:hAnsiTheme="majorHAnsi"/>
          <w:sz w:val="20"/>
          <w:szCs w:val="20"/>
          <w:lang w:val="es-ES_tradnl" w:bidi="es-ES"/>
        </w:rPr>
        <w:t xml:space="preserve">lo </w:t>
      </w:r>
      <w:r w:rsidR="0060021C" w:rsidRPr="002C23AC">
        <w:rPr>
          <w:rFonts w:asciiTheme="majorHAnsi" w:hAnsiTheme="majorHAnsi"/>
          <w:sz w:val="20"/>
          <w:szCs w:val="20"/>
          <w:lang w:val="es-ES_tradnl" w:bidi="es-ES"/>
        </w:rPr>
        <w:t>que</w:t>
      </w:r>
      <w:r w:rsidR="001608AF">
        <w:rPr>
          <w:rFonts w:asciiTheme="majorHAnsi" w:hAnsiTheme="majorHAnsi"/>
          <w:sz w:val="20"/>
          <w:szCs w:val="20"/>
          <w:lang w:val="es-ES_tradnl" w:bidi="es-ES"/>
        </w:rPr>
        <w:t xml:space="preserve"> fue</w:t>
      </w:r>
      <w:r w:rsidR="0060021C" w:rsidRPr="002C23AC">
        <w:rPr>
          <w:rFonts w:asciiTheme="majorHAnsi" w:hAnsiTheme="majorHAnsi"/>
          <w:sz w:val="20"/>
          <w:szCs w:val="20"/>
          <w:lang w:val="es-ES_tradnl" w:bidi="es-ES"/>
        </w:rPr>
        <w:t xml:space="preserve"> notificad</w:t>
      </w:r>
      <w:r w:rsidR="001608AF">
        <w:rPr>
          <w:rFonts w:asciiTheme="majorHAnsi" w:hAnsiTheme="majorHAnsi"/>
          <w:sz w:val="20"/>
          <w:szCs w:val="20"/>
          <w:lang w:val="es-ES_tradnl" w:bidi="es-ES"/>
        </w:rPr>
        <w:t>o</w:t>
      </w:r>
      <w:r w:rsidR="0060021C" w:rsidRPr="002C23AC">
        <w:rPr>
          <w:rFonts w:asciiTheme="majorHAnsi" w:hAnsiTheme="majorHAnsi"/>
          <w:sz w:val="20"/>
          <w:szCs w:val="20"/>
          <w:lang w:val="es-ES_tradnl" w:bidi="es-ES"/>
        </w:rPr>
        <w:t xml:space="preserve"> </w:t>
      </w:r>
      <w:r w:rsidR="001608AF">
        <w:rPr>
          <w:rFonts w:asciiTheme="majorHAnsi" w:hAnsiTheme="majorHAnsi"/>
          <w:sz w:val="20"/>
          <w:szCs w:val="20"/>
          <w:lang w:val="es-ES_tradnl" w:bidi="es-ES"/>
        </w:rPr>
        <w:t xml:space="preserve">a </w:t>
      </w:r>
      <w:r w:rsidR="0060021C" w:rsidRPr="002C23AC">
        <w:rPr>
          <w:rFonts w:asciiTheme="majorHAnsi" w:hAnsiTheme="majorHAnsi"/>
          <w:sz w:val="20"/>
          <w:szCs w:val="20"/>
          <w:lang w:val="es-ES_tradnl" w:bidi="es-ES"/>
        </w:rPr>
        <w:t xml:space="preserve">la </w:t>
      </w:r>
      <w:r w:rsidR="001608AF">
        <w:rPr>
          <w:rFonts w:asciiTheme="majorHAnsi" w:hAnsiTheme="majorHAnsi"/>
          <w:sz w:val="20"/>
          <w:szCs w:val="20"/>
          <w:lang w:val="es-ES_tradnl" w:bidi="es-ES"/>
        </w:rPr>
        <w:t xml:space="preserve">presunta </w:t>
      </w:r>
      <w:r w:rsidR="0060021C" w:rsidRPr="002C23AC">
        <w:rPr>
          <w:rFonts w:asciiTheme="majorHAnsi" w:hAnsiTheme="majorHAnsi"/>
          <w:sz w:val="20"/>
          <w:szCs w:val="20"/>
          <w:lang w:val="es-ES_tradnl" w:bidi="es-ES"/>
        </w:rPr>
        <w:t xml:space="preserve">víctima el 16 de febrero de 2010. </w:t>
      </w:r>
      <w:r w:rsidR="00136F17" w:rsidRPr="002C23AC">
        <w:rPr>
          <w:rFonts w:asciiTheme="majorHAnsi" w:hAnsiTheme="majorHAnsi"/>
          <w:sz w:val="20"/>
          <w:szCs w:val="20"/>
          <w:lang w:val="es-ES_tradnl" w:bidi="es-ES"/>
        </w:rPr>
        <w:t>El</w:t>
      </w:r>
      <w:r w:rsidR="0060021C" w:rsidRPr="002C23AC">
        <w:rPr>
          <w:rFonts w:asciiTheme="majorHAnsi" w:hAnsiTheme="majorHAnsi"/>
          <w:sz w:val="20"/>
          <w:szCs w:val="20"/>
          <w:lang w:val="es-ES_tradnl" w:bidi="es-ES"/>
        </w:rPr>
        <w:t xml:space="preserve"> 23 de febrero de 2010 </w:t>
      </w:r>
      <w:r w:rsidR="001608AF">
        <w:rPr>
          <w:rFonts w:asciiTheme="majorHAnsi" w:hAnsiTheme="majorHAnsi"/>
          <w:sz w:val="20"/>
          <w:szCs w:val="20"/>
          <w:lang w:val="es-ES_tradnl" w:bidi="es-ES"/>
        </w:rPr>
        <w:t>esta</w:t>
      </w:r>
      <w:r w:rsidR="00442FCC" w:rsidRPr="002C23AC">
        <w:rPr>
          <w:rFonts w:asciiTheme="majorHAnsi" w:hAnsiTheme="majorHAnsi"/>
          <w:sz w:val="20"/>
          <w:szCs w:val="20"/>
          <w:lang w:val="es-ES_tradnl" w:bidi="es-ES"/>
        </w:rPr>
        <w:t xml:space="preserve"> </w:t>
      </w:r>
      <w:r w:rsidR="0060021C" w:rsidRPr="002C23AC">
        <w:rPr>
          <w:rFonts w:asciiTheme="majorHAnsi" w:hAnsiTheme="majorHAnsi"/>
          <w:sz w:val="20"/>
          <w:szCs w:val="20"/>
          <w:lang w:val="es-ES_tradnl" w:bidi="es-ES"/>
        </w:rPr>
        <w:t>depositó la suma exigida y solicitó que prosig</w:t>
      </w:r>
      <w:r w:rsidR="001608AF">
        <w:rPr>
          <w:rFonts w:asciiTheme="majorHAnsi" w:hAnsiTheme="majorHAnsi"/>
          <w:sz w:val="20"/>
          <w:szCs w:val="20"/>
          <w:lang w:val="es-ES_tradnl" w:bidi="es-ES"/>
        </w:rPr>
        <w:t>uier</w:t>
      </w:r>
      <w:r w:rsidR="0060021C" w:rsidRPr="002C23AC">
        <w:rPr>
          <w:rFonts w:asciiTheme="majorHAnsi" w:hAnsiTheme="majorHAnsi"/>
          <w:sz w:val="20"/>
          <w:szCs w:val="20"/>
          <w:lang w:val="es-ES_tradnl" w:bidi="es-ES"/>
        </w:rPr>
        <w:t xml:space="preserve">a el trámite del recurso de queja intentado. Sin embargo, el 7 de septiembre de 2010 la Corte Suprema resolvió desestimar la </w:t>
      </w:r>
      <w:r w:rsidR="00136F17" w:rsidRPr="002C23AC">
        <w:rPr>
          <w:rFonts w:asciiTheme="majorHAnsi" w:hAnsiTheme="majorHAnsi"/>
          <w:sz w:val="20"/>
          <w:szCs w:val="20"/>
          <w:lang w:val="es-ES_tradnl" w:bidi="es-ES"/>
        </w:rPr>
        <w:t>q</w:t>
      </w:r>
      <w:r w:rsidR="0060021C" w:rsidRPr="002C23AC">
        <w:rPr>
          <w:rFonts w:asciiTheme="majorHAnsi" w:hAnsiTheme="majorHAnsi"/>
          <w:sz w:val="20"/>
          <w:szCs w:val="20"/>
          <w:lang w:val="es-ES_tradnl" w:bidi="es-ES"/>
        </w:rPr>
        <w:t>ueja</w:t>
      </w:r>
      <w:r w:rsidR="001608AF">
        <w:rPr>
          <w:rFonts w:asciiTheme="majorHAnsi" w:hAnsiTheme="majorHAnsi"/>
          <w:sz w:val="20"/>
          <w:szCs w:val="20"/>
          <w:lang w:val="es-ES_tradnl" w:bidi="es-ES"/>
        </w:rPr>
        <w:t xml:space="preserve"> por</w:t>
      </w:r>
      <w:r w:rsidR="0060021C" w:rsidRPr="002C23AC">
        <w:rPr>
          <w:rFonts w:asciiTheme="majorHAnsi" w:hAnsiTheme="majorHAnsi"/>
          <w:sz w:val="20"/>
          <w:szCs w:val="20"/>
          <w:lang w:val="es-ES_tradnl" w:bidi="es-ES"/>
        </w:rPr>
        <w:t xml:space="preserve"> incumplimiento de los requisitos previstos en los art</w:t>
      </w:r>
      <w:r w:rsidR="001608AF">
        <w:rPr>
          <w:rFonts w:asciiTheme="majorHAnsi" w:hAnsiTheme="majorHAnsi"/>
          <w:sz w:val="20"/>
          <w:szCs w:val="20"/>
          <w:lang w:val="es-ES_tradnl" w:bidi="es-ES"/>
        </w:rPr>
        <w:t>ículo</w:t>
      </w:r>
      <w:r w:rsidR="0060021C" w:rsidRPr="002C23AC">
        <w:rPr>
          <w:rFonts w:asciiTheme="majorHAnsi" w:hAnsiTheme="majorHAnsi"/>
          <w:sz w:val="20"/>
          <w:szCs w:val="20"/>
          <w:lang w:val="es-ES_tradnl" w:bidi="es-ES"/>
        </w:rPr>
        <w:t xml:space="preserve">s 4º y 9º del </w:t>
      </w:r>
      <w:r w:rsidR="001608AF">
        <w:rPr>
          <w:rFonts w:asciiTheme="majorHAnsi" w:hAnsiTheme="majorHAnsi"/>
          <w:sz w:val="20"/>
          <w:szCs w:val="20"/>
          <w:lang w:val="es-ES_tradnl" w:bidi="es-ES"/>
        </w:rPr>
        <w:t>R</w:t>
      </w:r>
      <w:r w:rsidR="0060021C" w:rsidRPr="002C23AC">
        <w:rPr>
          <w:rFonts w:asciiTheme="majorHAnsi" w:hAnsiTheme="majorHAnsi"/>
          <w:sz w:val="20"/>
          <w:szCs w:val="20"/>
          <w:lang w:val="es-ES_tradnl" w:bidi="es-ES"/>
        </w:rPr>
        <w:t>eglamento aprobado por la Acordada 4/2007</w:t>
      </w:r>
      <w:r w:rsidR="001608AF">
        <w:rPr>
          <w:rFonts w:asciiTheme="majorHAnsi" w:hAnsiTheme="majorHAnsi"/>
          <w:sz w:val="20"/>
          <w:szCs w:val="20"/>
          <w:lang w:val="es-ES_tradnl" w:bidi="es-ES"/>
        </w:rPr>
        <w:t>,</w:t>
      </w:r>
      <w:r w:rsidR="0068085A" w:rsidRPr="002C23AC">
        <w:rPr>
          <w:rFonts w:asciiTheme="majorHAnsi" w:hAnsiTheme="majorHAnsi"/>
          <w:sz w:val="20"/>
          <w:szCs w:val="20"/>
          <w:lang w:val="es-ES_tradnl" w:bidi="es-ES"/>
        </w:rPr>
        <w:t xml:space="preserve"> relativo a la extensión del recurso</w:t>
      </w:r>
      <w:r w:rsidR="0096698E" w:rsidRPr="002C23AC">
        <w:rPr>
          <w:rStyle w:val="FootnoteReference"/>
          <w:rFonts w:asciiTheme="majorHAnsi" w:hAnsiTheme="majorHAnsi"/>
          <w:sz w:val="20"/>
          <w:szCs w:val="20"/>
          <w:lang w:val="es-ES_tradnl" w:bidi="es-ES"/>
        </w:rPr>
        <w:footnoteReference w:id="5"/>
      </w:r>
      <w:r w:rsidR="0068085A" w:rsidRPr="002C23AC">
        <w:rPr>
          <w:rFonts w:asciiTheme="majorHAnsi" w:hAnsiTheme="majorHAnsi"/>
          <w:sz w:val="20"/>
          <w:szCs w:val="20"/>
          <w:lang w:val="es-ES_tradnl" w:bidi="es-ES"/>
        </w:rPr>
        <w:t>.</w:t>
      </w:r>
      <w:r w:rsidR="0060021C" w:rsidRPr="002C23AC">
        <w:rPr>
          <w:rFonts w:asciiTheme="majorHAnsi" w:hAnsiTheme="majorHAnsi"/>
          <w:sz w:val="20"/>
          <w:szCs w:val="20"/>
          <w:lang w:val="es-ES_tradnl" w:bidi="es-ES"/>
        </w:rPr>
        <w:t xml:space="preserve"> </w:t>
      </w:r>
      <w:r w:rsidR="0068085A" w:rsidRPr="002C23AC">
        <w:rPr>
          <w:rFonts w:asciiTheme="majorHAnsi" w:hAnsiTheme="majorHAnsi"/>
          <w:sz w:val="20"/>
          <w:szCs w:val="20"/>
          <w:lang w:val="es-ES_tradnl" w:bidi="es-ES"/>
        </w:rPr>
        <w:t xml:space="preserve">Esta última </w:t>
      </w:r>
      <w:r w:rsidR="0060021C" w:rsidRPr="002C23AC">
        <w:rPr>
          <w:rFonts w:asciiTheme="majorHAnsi" w:hAnsiTheme="majorHAnsi"/>
          <w:sz w:val="20"/>
          <w:szCs w:val="20"/>
          <w:lang w:val="es-ES_tradnl" w:bidi="es-ES"/>
        </w:rPr>
        <w:t xml:space="preserve">resolución </w:t>
      </w:r>
      <w:r w:rsidR="0068085A" w:rsidRPr="002C23AC">
        <w:rPr>
          <w:rFonts w:asciiTheme="majorHAnsi" w:hAnsiTheme="majorHAnsi"/>
          <w:sz w:val="20"/>
          <w:szCs w:val="20"/>
          <w:lang w:val="es-ES_tradnl" w:bidi="es-ES"/>
        </w:rPr>
        <w:lastRenderedPageBreak/>
        <w:t>les</w:t>
      </w:r>
      <w:r w:rsidR="0060021C" w:rsidRPr="002C23AC">
        <w:rPr>
          <w:rFonts w:asciiTheme="majorHAnsi" w:hAnsiTheme="majorHAnsi"/>
          <w:sz w:val="20"/>
          <w:szCs w:val="20"/>
          <w:lang w:val="es-ES_tradnl" w:bidi="es-ES"/>
        </w:rPr>
        <w:t xml:space="preserve"> fue notificada el 16 de septiembre de 2010. Frente a </w:t>
      </w:r>
      <w:r w:rsidR="0068085A" w:rsidRPr="002C23AC">
        <w:rPr>
          <w:rFonts w:asciiTheme="majorHAnsi" w:hAnsiTheme="majorHAnsi"/>
          <w:sz w:val="20"/>
          <w:szCs w:val="20"/>
          <w:lang w:val="es-ES_tradnl" w:bidi="es-ES"/>
        </w:rPr>
        <w:t>esta nueva denegatoria</w:t>
      </w:r>
      <w:r w:rsidR="001608AF">
        <w:rPr>
          <w:rFonts w:asciiTheme="majorHAnsi" w:hAnsiTheme="majorHAnsi"/>
          <w:sz w:val="20"/>
          <w:szCs w:val="20"/>
          <w:lang w:val="es-ES_tradnl" w:bidi="es-ES"/>
        </w:rPr>
        <w:t>,</w:t>
      </w:r>
      <w:r w:rsidR="0068085A" w:rsidRPr="002C23AC">
        <w:rPr>
          <w:rFonts w:asciiTheme="majorHAnsi" w:hAnsiTheme="majorHAnsi"/>
          <w:sz w:val="20"/>
          <w:szCs w:val="20"/>
          <w:lang w:val="es-ES_tradnl" w:bidi="es-ES"/>
        </w:rPr>
        <w:t xml:space="preserve"> </w:t>
      </w:r>
      <w:r w:rsidR="0060021C" w:rsidRPr="002C23AC">
        <w:rPr>
          <w:rFonts w:asciiTheme="majorHAnsi" w:hAnsiTheme="majorHAnsi"/>
          <w:sz w:val="20"/>
          <w:szCs w:val="20"/>
          <w:lang w:val="es-ES_tradnl" w:bidi="es-ES"/>
        </w:rPr>
        <w:t xml:space="preserve">interpuso </w:t>
      </w:r>
      <w:r w:rsidR="0068085A" w:rsidRPr="002C23AC">
        <w:rPr>
          <w:rFonts w:asciiTheme="majorHAnsi" w:hAnsiTheme="majorHAnsi"/>
          <w:sz w:val="20"/>
          <w:szCs w:val="20"/>
          <w:lang w:val="es-ES_tradnl" w:bidi="es-ES"/>
        </w:rPr>
        <w:t xml:space="preserve">un </w:t>
      </w:r>
      <w:r w:rsidR="0060021C" w:rsidRPr="002C23AC">
        <w:rPr>
          <w:rFonts w:asciiTheme="majorHAnsi" w:hAnsiTheme="majorHAnsi"/>
          <w:sz w:val="20"/>
          <w:szCs w:val="20"/>
          <w:lang w:val="es-ES_tradnl" w:bidi="es-ES"/>
        </w:rPr>
        <w:t>recurso de revocatoria</w:t>
      </w:r>
      <w:r w:rsidR="001608AF">
        <w:rPr>
          <w:rFonts w:asciiTheme="majorHAnsi" w:hAnsiTheme="majorHAnsi"/>
          <w:sz w:val="20"/>
          <w:szCs w:val="20"/>
          <w:lang w:val="es-ES_tradnl" w:bidi="es-ES"/>
        </w:rPr>
        <w:t>;</w:t>
      </w:r>
      <w:r w:rsidR="0060021C" w:rsidRPr="002C23AC">
        <w:rPr>
          <w:rFonts w:asciiTheme="majorHAnsi" w:hAnsiTheme="majorHAnsi"/>
          <w:sz w:val="20"/>
          <w:szCs w:val="20"/>
          <w:lang w:val="es-ES_tradnl" w:bidi="es-ES"/>
        </w:rPr>
        <w:t xml:space="preserve"> </w:t>
      </w:r>
      <w:r w:rsidR="001608AF">
        <w:rPr>
          <w:rFonts w:asciiTheme="majorHAnsi" w:hAnsiTheme="majorHAnsi"/>
          <w:sz w:val="20"/>
          <w:szCs w:val="20"/>
          <w:lang w:val="es-ES_tradnl" w:bidi="es-ES"/>
        </w:rPr>
        <w:t>f</w:t>
      </w:r>
      <w:r w:rsidR="0060021C" w:rsidRPr="002C23AC">
        <w:rPr>
          <w:rFonts w:asciiTheme="majorHAnsi" w:hAnsiTheme="majorHAnsi"/>
          <w:sz w:val="20"/>
          <w:szCs w:val="20"/>
          <w:lang w:val="es-ES_tradnl" w:bidi="es-ES"/>
        </w:rPr>
        <w:t xml:space="preserve">inalmente, </w:t>
      </w:r>
      <w:r w:rsidR="0068085A" w:rsidRPr="002C23AC">
        <w:rPr>
          <w:rFonts w:asciiTheme="majorHAnsi" w:hAnsiTheme="majorHAnsi"/>
          <w:sz w:val="20"/>
          <w:szCs w:val="20"/>
          <w:lang w:val="es-ES_tradnl" w:bidi="es-ES"/>
        </w:rPr>
        <w:t>el</w:t>
      </w:r>
      <w:r w:rsidR="0060021C" w:rsidRPr="002C23AC">
        <w:rPr>
          <w:rFonts w:asciiTheme="majorHAnsi" w:hAnsiTheme="majorHAnsi"/>
          <w:sz w:val="20"/>
          <w:szCs w:val="20"/>
          <w:lang w:val="es-ES_tradnl" w:bidi="es-ES"/>
        </w:rPr>
        <w:t xml:space="preserve"> 2 de marzo de 2011 la Corte ratificó su decisión </w:t>
      </w:r>
      <w:r w:rsidR="001608AF">
        <w:rPr>
          <w:rFonts w:asciiTheme="majorHAnsi" w:hAnsiTheme="majorHAnsi"/>
          <w:sz w:val="20"/>
          <w:szCs w:val="20"/>
          <w:lang w:val="es-ES_tradnl" w:bidi="es-ES"/>
        </w:rPr>
        <w:t xml:space="preserve">de </w:t>
      </w:r>
      <w:r w:rsidR="0060021C" w:rsidRPr="002C23AC">
        <w:rPr>
          <w:rFonts w:asciiTheme="majorHAnsi" w:hAnsiTheme="majorHAnsi"/>
          <w:sz w:val="20"/>
          <w:szCs w:val="20"/>
          <w:lang w:val="es-ES_tradnl" w:bidi="es-ES"/>
        </w:rPr>
        <w:t>rechaza</w:t>
      </w:r>
      <w:r w:rsidR="001608AF">
        <w:rPr>
          <w:rFonts w:asciiTheme="majorHAnsi" w:hAnsiTheme="majorHAnsi"/>
          <w:sz w:val="20"/>
          <w:szCs w:val="20"/>
          <w:lang w:val="es-ES_tradnl" w:bidi="es-ES"/>
        </w:rPr>
        <w:t>r</w:t>
      </w:r>
      <w:r w:rsidR="0060021C" w:rsidRPr="002C23AC">
        <w:rPr>
          <w:rFonts w:asciiTheme="majorHAnsi" w:hAnsiTheme="majorHAnsi"/>
          <w:sz w:val="20"/>
          <w:szCs w:val="20"/>
          <w:lang w:val="es-ES_tradnl" w:bidi="es-ES"/>
        </w:rPr>
        <w:t xml:space="preserve"> el recurso</w:t>
      </w:r>
      <w:r w:rsidR="001608AF">
        <w:rPr>
          <w:rFonts w:asciiTheme="majorHAnsi" w:hAnsiTheme="majorHAnsi"/>
          <w:sz w:val="20"/>
          <w:szCs w:val="20"/>
          <w:lang w:val="es-ES_tradnl" w:bidi="es-ES"/>
        </w:rPr>
        <w:t>,</w:t>
      </w:r>
      <w:r w:rsidR="0068085A" w:rsidRPr="002C23AC">
        <w:rPr>
          <w:rFonts w:asciiTheme="majorHAnsi" w:hAnsiTheme="majorHAnsi"/>
          <w:sz w:val="20"/>
          <w:szCs w:val="20"/>
          <w:lang w:val="es-ES_tradnl" w:bidi="es-ES"/>
        </w:rPr>
        <w:t xml:space="preserve"> </w:t>
      </w:r>
      <w:r w:rsidR="001608AF">
        <w:rPr>
          <w:rFonts w:asciiTheme="majorHAnsi" w:hAnsiTheme="majorHAnsi"/>
          <w:sz w:val="20"/>
          <w:szCs w:val="20"/>
          <w:lang w:val="es-ES_tradnl" w:bidi="es-ES"/>
        </w:rPr>
        <w:t xml:space="preserve">la que fue </w:t>
      </w:r>
      <w:r w:rsidR="0068085A" w:rsidRPr="002C23AC">
        <w:rPr>
          <w:rFonts w:asciiTheme="majorHAnsi" w:hAnsiTheme="majorHAnsi"/>
          <w:sz w:val="20"/>
          <w:szCs w:val="20"/>
          <w:lang w:val="es-ES_tradnl" w:bidi="es-ES"/>
        </w:rPr>
        <w:t>notifica</w:t>
      </w:r>
      <w:r w:rsidR="001608AF">
        <w:rPr>
          <w:rFonts w:asciiTheme="majorHAnsi" w:hAnsiTheme="majorHAnsi"/>
          <w:sz w:val="20"/>
          <w:szCs w:val="20"/>
          <w:lang w:val="es-ES_tradnl" w:bidi="es-ES"/>
        </w:rPr>
        <w:t>da</w:t>
      </w:r>
      <w:r w:rsidR="0068085A" w:rsidRPr="002C23AC">
        <w:rPr>
          <w:rFonts w:asciiTheme="majorHAnsi" w:hAnsiTheme="majorHAnsi"/>
          <w:sz w:val="20"/>
          <w:szCs w:val="20"/>
          <w:lang w:val="es-ES_tradnl" w:bidi="es-ES"/>
        </w:rPr>
        <w:t xml:space="preserve"> a la </w:t>
      </w:r>
      <w:r w:rsidR="001608AF">
        <w:rPr>
          <w:rFonts w:asciiTheme="majorHAnsi" w:hAnsiTheme="majorHAnsi"/>
          <w:sz w:val="20"/>
          <w:szCs w:val="20"/>
          <w:lang w:val="es-ES_tradnl" w:bidi="es-ES"/>
        </w:rPr>
        <w:t>presunta víctima</w:t>
      </w:r>
      <w:r w:rsidR="001608AF" w:rsidRPr="002C23AC">
        <w:rPr>
          <w:rFonts w:asciiTheme="majorHAnsi" w:hAnsiTheme="majorHAnsi"/>
          <w:sz w:val="20"/>
          <w:szCs w:val="20"/>
          <w:lang w:val="es-ES_tradnl" w:bidi="es-ES"/>
        </w:rPr>
        <w:t xml:space="preserve"> </w:t>
      </w:r>
      <w:r w:rsidR="0068085A" w:rsidRPr="002C23AC">
        <w:rPr>
          <w:rFonts w:asciiTheme="majorHAnsi" w:hAnsiTheme="majorHAnsi"/>
          <w:sz w:val="20"/>
          <w:szCs w:val="20"/>
          <w:lang w:val="es-ES_tradnl" w:bidi="es-ES"/>
        </w:rPr>
        <w:t xml:space="preserve">el </w:t>
      </w:r>
      <w:r w:rsidR="0060021C" w:rsidRPr="002C23AC">
        <w:rPr>
          <w:rFonts w:asciiTheme="majorHAnsi" w:hAnsiTheme="majorHAnsi"/>
          <w:sz w:val="20"/>
          <w:szCs w:val="20"/>
          <w:lang w:val="es-ES_tradnl" w:bidi="es-ES"/>
        </w:rPr>
        <w:t>21 de marzo de 2011.</w:t>
      </w:r>
    </w:p>
    <w:p w14:paraId="45E955AA" w14:textId="77777777" w:rsidR="000B68D8" w:rsidRPr="000B68D8" w:rsidRDefault="000B68D8" w:rsidP="000B68D8">
      <w:pPr>
        <w:suppressAutoHyphens/>
        <w:jc w:val="both"/>
        <w:rPr>
          <w:rFonts w:asciiTheme="majorHAnsi" w:hAnsiTheme="majorHAnsi"/>
          <w:sz w:val="20"/>
          <w:szCs w:val="20"/>
          <w:lang w:val="es-ES_tradnl" w:bidi="es-ES"/>
        </w:rPr>
      </w:pPr>
    </w:p>
    <w:p w14:paraId="148286CA" w14:textId="55FD2DB2" w:rsidR="0060021C" w:rsidRDefault="001608AF" w:rsidP="000B68D8">
      <w:pPr>
        <w:pStyle w:val="ListParagraph"/>
        <w:numPr>
          <w:ilvl w:val="0"/>
          <w:numId w:val="60"/>
        </w:numPr>
        <w:suppressAutoHyphens/>
        <w:ind w:left="0" w:firstLine="720"/>
        <w:jc w:val="both"/>
        <w:rPr>
          <w:rFonts w:asciiTheme="majorHAnsi" w:hAnsiTheme="majorHAnsi"/>
          <w:sz w:val="20"/>
          <w:szCs w:val="20"/>
          <w:lang w:val="es-ES_tradnl" w:bidi="es-ES"/>
        </w:rPr>
      </w:pPr>
      <w:r>
        <w:rPr>
          <w:rFonts w:asciiTheme="majorHAnsi" w:hAnsiTheme="majorHAnsi"/>
          <w:sz w:val="20"/>
          <w:szCs w:val="20"/>
          <w:lang w:val="es-ES_tradnl" w:bidi="es-ES"/>
        </w:rPr>
        <w:t>Por</w:t>
      </w:r>
      <w:r w:rsidR="0060021C" w:rsidRPr="002C23AC">
        <w:rPr>
          <w:rFonts w:asciiTheme="majorHAnsi" w:hAnsiTheme="majorHAnsi"/>
          <w:sz w:val="20"/>
          <w:szCs w:val="20"/>
          <w:lang w:val="es-ES_tradnl" w:bidi="es-ES"/>
        </w:rPr>
        <w:t xml:space="preserve"> su parte, el Estado reconoce su obligación de reparar las consecuencias del terrorismo de Estado</w:t>
      </w:r>
      <w:r w:rsidR="00797754">
        <w:rPr>
          <w:rFonts w:asciiTheme="majorHAnsi" w:hAnsiTheme="majorHAnsi"/>
          <w:sz w:val="20"/>
          <w:szCs w:val="20"/>
          <w:lang w:val="es-ES_tradnl" w:bidi="es-ES"/>
        </w:rPr>
        <w:t>; sin embargo, señala que</w:t>
      </w:r>
      <w:r w:rsidR="0060021C" w:rsidRPr="002C23AC">
        <w:rPr>
          <w:rFonts w:asciiTheme="majorHAnsi" w:hAnsiTheme="majorHAnsi"/>
          <w:sz w:val="20"/>
          <w:szCs w:val="20"/>
          <w:lang w:val="es-ES_tradnl" w:bidi="es-ES"/>
        </w:rPr>
        <w:t xml:space="preserve"> la diversidad de circunstancias específicas que rodearon la migración de personas al exterior durante la última dictadura militar impidió, hasta el momento, que todas y cada una de esas situaciones sea</w:t>
      </w:r>
      <w:r w:rsidR="00797754">
        <w:rPr>
          <w:rFonts w:asciiTheme="majorHAnsi" w:hAnsiTheme="majorHAnsi"/>
          <w:sz w:val="20"/>
          <w:szCs w:val="20"/>
          <w:lang w:val="es-ES_tradnl" w:bidi="es-ES"/>
        </w:rPr>
        <w:t>n</w:t>
      </w:r>
      <w:r w:rsidR="0060021C" w:rsidRPr="002C23AC">
        <w:rPr>
          <w:rFonts w:asciiTheme="majorHAnsi" w:hAnsiTheme="majorHAnsi"/>
          <w:sz w:val="20"/>
          <w:szCs w:val="20"/>
          <w:lang w:val="es-ES_tradnl" w:bidi="es-ES"/>
        </w:rPr>
        <w:t xml:space="preserve"> alcanzada</w:t>
      </w:r>
      <w:r w:rsidR="00797754">
        <w:rPr>
          <w:rFonts w:asciiTheme="majorHAnsi" w:hAnsiTheme="majorHAnsi"/>
          <w:sz w:val="20"/>
          <w:szCs w:val="20"/>
          <w:lang w:val="es-ES_tradnl" w:bidi="es-ES"/>
        </w:rPr>
        <w:t>s</w:t>
      </w:r>
      <w:r w:rsidR="0060021C" w:rsidRPr="002C23AC">
        <w:rPr>
          <w:rFonts w:asciiTheme="majorHAnsi" w:hAnsiTheme="majorHAnsi"/>
          <w:sz w:val="20"/>
          <w:szCs w:val="20"/>
          <w:lang w:val="es-ES_tradnl" w:bidi="es-ES"/>
        </w:rPr>
        <w:t xml:space="preserve"> por una ley que las atienda </w:t>
      </w:r>
      <w:r w:rsidR="00797754">
        <w:rPr>
          <w:rFonts w:asciiTheme="majorHAnsi" w:hAnsiTheme="majorHAnsi"/>
          <w:sz w:val="20"/>
          <w:szCs w:val="20"/>
          <w:lang w:val="es-ES_tradnl" w:bidi="es-ES"/>
        </w:rPr>
        <w:t>de manera</w:t>
      </w:r>
      <w:r w:rsidR="0060021C" w:rsidRPr="002C23AC">
        <w:rPr>
          <w:rFonts w:asciiTheme="majorHAnsi" w:hAnsiTheme="majorHAnsi"/>
          <w:sz w:val="20"/>
          <w:szCs w:val="20"/>
          <w:lang w:val="es-ES_tradnl" w:bidi="es-ES"/>
        </w:rPr>
        <w:t xml:space="preserve"> uniforme. Por consiguiente, las autoridades argentinas adoptaron </w:t>
      </w:r>
      <w:r w:rsidR="00797754">
        <w:rPr>
          <w:rFonts w:asciiTheme="majorHAnsi" w:hAnsiTheme="majorHAnsi"/>
          <w:sz w:val="20"/>
          <w:szCs w:val="20"/>
          <w:lang w:val="es-ES_tradnl" w:bidi="es-ES"/>
        </w:rPr>
        <w:t>la decisión de atender los reclamos de forma</w:t>
      </w:r>
      <w:r w:rsidR="0060021C" w:rsidRPr="002C23AC">
        <w:rPr>
          <w:rFonts w:asciiTheme="majorHAnsi" w:hAnsiTheme="majorHAnsi"/>
          <w:sz w:val="20"/>
          <w:szCs w:val="20"/>
          <w:lang w:val="es-ES_tradnl" w:bidi="es-ES"/>
        </w:rPr>
        <w:t xml:space="preserve"> casuística e individual, a través de un procedimiento que incluye una primera instancia administrativa</w:t>
      </w:r>
      <w:r w:rsidR="00797754">
        <w:rPr>
          <w:rFonts w:asciiTheme="majorHAnsi" w:hAnsiTheme="majorHAnsi"/>
          <w:sz w:val="20"/>
          <w:szCs w:val="20"/>
          <w:lang w:val="es-ES_tradnl" w:bidi="es-ES"/>
        </w:rPr>
        <w:t>;</w:t>
      </w:r>
      <w:r w:rsidR="0060021C" w:rsidRPr="002C23AC">
        <w:rPr>
          <w:rFonts w:asciiTheme="majorHAnsi" w:hAnsiTheme="majorHAnsi"/>
          <w:sz w:val="20"/>
          <w:szCs w:val="20"/>
          <w:lang w:val="es-ES_tradnl" w:bidi="es-ES"/>
        </w:rPr>
        <w:t xml:space="preserve"> y </w:t>
      </w:r>
      <w:r w:rsidR="00797754">
        <w:rPr>
          <w:rFonts w:asciiTheme="majorHAnsi" w:hAnsiTheme="majorHAnsi"/>
          <w:sz w:val="20"/>
          <w:szCs w:val="20"/>
          <w:lang w:val="es-ES_tradnl" w:bidi="es-ES"/>
        </w:rPr>
        <w:t>al mismo tiempo, se</w:t>
      </w:r>
      <w:r w:rsidR="0060021C" w:rsidRPr="002C23AC">
        <w:rPr>
          <w:rFonts w:asciiTheme="majorHAnsi" w:hAnsiTheme="majorHAnsi"/>
          <w:sz w:val="20"/>
          <w:szCs w:val="20"/>
          <w:lang w:val="es-ES_tradnl" w:bidi="es-ES"/>
        </w:rPr>
        <w:t xml:space="preserve"> garantiza una debida revisión judicial en </w:t>
      </w:r>
      <w:r w:rsidR="00797754">
        <w:rPr>
          <w:rFonts w:asciiTheme="majorHAnsi" w:hAnsiTheme="majorHAnsi"/>
          <w:sz w:val="20"/>
          <w:szCs w:val="20"/>
          <w:lang w:val="es-ES_tradnl" w:bidi="es-ES"/>
        </w:rPr>
        <w:t>la</w:t>
      </w:r>
      <w:r w:rsidR="0060021C" w:rsidRPr="002C23AC">
        <w:rPr>
          <w:rFonts w:asciiTheme="majorHAnsi" w:hAnsiTheme="majorHAnsi"/>
          <w:sz w:val="20"/>
          <w:szCs w:val="20"/>
          <w:lang w:val="es-ES_tradnl" w:bidi="es-ES"/>
        </w:rPr>
        <w:t xml:space="preserve"> que se asegura el conocimiento pleno de las circunstancias agravantes y atenuantes que rodean cada caso.</w:t>
      </w:r>
    </w:p>
    <w:p w14:paraId="3B43D1F8" w14:textId="77777777" w:rsidR="000B68D8" w:rsidRPr="000B68D8" w:rsidRDefault="000B68D8" w:rsidP="000B68D8">
      <w:pPr>
        <w:suppressAutoHyphens/>
        <w:jc w:val="both"/>
        <w:rPr>
          <w:rFonts w:asciiTheme="majorHAnsi" w:hAnsiTheme="majorHAnsi"/>
          <w:sz w:val="20"/>
          <w:szCs w:val="20"/>
          <w:lang w:val="es-ES_tradnl" w:bidi="es-ES"/>
        </w:rPr>
      </w:pPr>
    </w:p>
    <w:p w14:paraId="42528212" w14:textId="17B59014" w:rsidR="002E121B" w:rsidRPr="009C1FED" w:rsidRDefault="0060021C" w:rsidP="003E0852">
      <w:pPr>
        <w:pStyle w:val="ListParagraph"/>
        <w:numPr>
          <w:ilvl w:val="0"/>
          <w:numId w:val="60"/>
        </w:numPr>
        <w:suppressAutoHyphens/>
        <w:ind w:left="0" w:firstLine="720"/>
        <w:jc w:val="both"/>
        <w:rPr>
          <w:rFonts w:asciiTheme="majorHAnsi" w:hAnsiTheme="majorHAnsi"/>
          <w:sz w:val="20"/>
          <w:szCs w:val="20"/>
          <w:lang w:val="es-ES_tradnl" w:bidi="es-ES"/>
        </w:rPr>
      </w:pPr>
      <w:r w:rsidRPr="009C1FED">
        <w:rPr>
          <w:rFonts w:asciiTheme="majorHAnsi" w:hAnsiTheme="majorHAnsi"/>
          <w:sz w:val="20"/>
          <w:szCs w:val="20"/>
          <w:lang w:val="es-ES_tradnl" w:bidi="es-ES"/>
        </w:rPr>
        <w:t xml:space="preserve">Sin embargo, el Estado considera que los sufrimientos de </w:t>
      </w:r>
      <w:r w:rsidR="00797754" w:rsidRPr="009C1FED">
        <w:rPr>
          <w:rFonts w:asciiTheme="majorHAnsi" w:hAnsiTheme="majorHAnsi"/>
          <w:sz w:val="20"/>
          <w:szCs w:val="20"/>
          <w:lang w:val="es-ES_tradnl" w:bidi="es-ES"/>
        </w:rPr>
        <w:t xml:space="preserve">presunta víctima </w:t>
      </w:r>
      <w:r w:rsidRPr="009C1FED">
        <w:rPr>
          <w:rFonts w:asciiTheme="majorHAnsi" w:hAnsiTheme="majorHAnsi"/>
          <w:sz w:val="20"/>
          <w:szCs w:val="20"/>
          <w:lang w:val="es-ES_tradnl" w:bidi="es-ES"/>
        </w:rPr>
        <w:t xml:space="preserve">ya se encontrarían reparados. Según el Estado, </w:t>
      </w:r>
      <w:r w:rsidR="00797754" w:rsidRPr="009C1FED">
        <w:rPr>
          <w:rFonts w:asciiTheme="majorHAnsi" w:hAnsiTheme="majorHAnsi"/>
          <w:sz w:val="20"/>
          <w:szCs w:val="20"/>
          <w:lang w:val="es-ES_tradnl" w:bidi="es-ES"/>
        </w:rPr>
        <w:t>esta</w:t>
      </w:r>
      <w:r w:rsidRPr="009C1FED">
        <w:rPr>
          <w:rFonts w:asciiTheme="majorHAnsi" w:hAnsiTheme="majorHAnsi"/>
          <w:sz w:val="20"/>
          <w:szCs w:val="20"/>
          <w:lang w:val="es-ES_tradnl" w:bidi="es-ES"/>
        </w:rPr>
        <w:t xml:space="preserve"> accedió al beneficio previsto en la </w:t>
      </w:r>
      <w:r w:rsidR="001F3F71" w:rsidRPr="009C1FED">
        <w:rPr>
          <w:rFonts w:asciiTheme="majorHAnsi" w:hAnsiTheme="majorHAnsi"/>
          <w:sz w:val="20"/>
          <w:szCs w:val="20"/>
          <w:lang w:val="es-ES_tradnl" w:bidi="es-ES"/>
        </w:rPr>
        <w:t>L</w:t>
      </w:r>
      <w:r w:rsidRPr="009C1FED">
        <w:rPr>
          <w:rFonts w:asciiTheme="majorHAnsi" w:hAnsiTheme="majorHAnsi"/>
          <w:sz w:val="20"/>
          <w:szCs w:val="20"/>
          <w:lang w:val="es-ES_tradnl" w:bidi="es-ES"/>
        </w:rPr>
        <w:t>ey 24.043 por los</w:t>
      </w:r>
      <w:r w:rsidR="007E0AFB" w:rsidRPr="009C1FED">
        <w:rPr>
          <w:rFonts w:asciiTheme="majorHAnsi" w:hAnsiTheme="majorHAnsi"/>
          <w:sz w:val="20"/>
          <w:szCs w:val="20"/>
          <w:lang w:val="es-ES_tradnl" w:bidi="es-ES"/>
        </w:rPr>
        <w:t xml:space="preserve"> quinientos dos</w:t>
      </w:r>
      <w:r w:rsidRPr="009C1FED">
        <w:rPr>
          <w:rFonts w:asciiTheme="majorHAnsi" w:hAnsiTheme="majorHAnsi"/>
          <w:sz w:val="20"/>
          <w:szCs w:val="20"/>
          <w:lang w:val="es-ES_tradnl" w:bidi="es-ES"/>
        </w:rPr>
        <w:t xml:space="preserve"> días que estuvo ilegalmente detenida durante la última dictadura</w:t>
      </w:r>
      <w:r w:rsidR="00797754" w:rsidRPr="009C1FED">
        <w:rPr>
          <w:rFonts w:asciiTheme="majorHAnsi" w:hAnsiTheme="majorHAnsi"/>
          <w:sz w:val="20"/>
          <w:szCs w:val="20"/>
          <w:lang w:val="es-ES_tradnl" w:bidi="es-ES"/>
        </w:rPr>
        <w:t>. Dicho</w:t>
      </w:r>
      <w:r w:rsidRPr="009C1FED">
        <w:rPr>
          <w:rFonts w:asciiTheme="majorHAnsi" w:hAnsiTheme="majorHAnsi"/>
          <w:sz w:val="20"/>
          <w:szCs w:val="20"/>
          <w:lang w:val="es-ES_tradnl" w:bidi="es-ES"/>
        </w:rPr>
        <w:t xml:space="preserve"> </w:t>
      </w:r>
      <w:r w:rsidR="007E0AFB" w:rsidRPr="009C1FED">
        <w:rPr>
          <w:rFonts w:asciiTheme="majorHAnsi" w:hAnsiTheme="majorHAnsi"/>
          <w:sz w:val="20"/>
          <w:szCs w:val="20"/>
          <w:lang w:val="es-ES_tradnl" w:bidi="es-ES"/>
        </w:rPr>
        <w:t>beneficio fue</w:t>
      </w:r>
      <w:r w:rsidRPr="009C1FED">
        <w:rPr>
          <w:rFonts w:asciiTheme="majorHAnsi" w:hAnsiTheme="majorHAnsi"/>
          <w:sz w:val="20"/>
          <w:szCs w:val="20"/>
          <w:lang w:val="es-ES_tradnl" w:bidi="es-ES"/>
        </w:rPr>
        <w:t xml:space="preserve"> actualizado </w:t>
      </w:r>
      <w:r w:rsidR="009C1FED" w:rsidRPr="009C1FED">
        <w:rPr>
          <w:rFonts w:asciiTheme="majorHAnsi" w:hAnsiTheme="majorHAnsi"/>
          <w:sz w:val="20"/>
          <w:szCs w:val="20"/>
          <w:lang w:val="es-ES_tradnl" w:bidi="es-ES"/>
        </w:rPr>
        <w:t xml:space="preserve">mediante Resolución RESOL-2017-120-APN-MJ de 13 de febrero de 2017 </w:t>
      </w:r>
      <w:r w:rsidRPr="009C1FED">
        <w:rPr>
          <w:rFonts w:asciiTheme="majorHAnsi" w:hAnsiTheme="majorHAnsi"/>
          <w:sz w:val="20"/>
          <w:szCs w:val="20"/>
          <w:lang w:val="es-ES_tradnl" w:bidi="es-ES"/>
        </w:rPr>
        <w:t xml:space="preserve">en función del incremento previsto en el </w:t>
      </w:r>
      <w:r w:rsidR="00797754" w:rsidRPr="009C1FED">
        <w:rPr>
          <w:rFonts w:asciiTheme="majorHAnsi" w:hAnsiTheme="majorHAnsi"/>
          <w:sz w:val="20"/>
          <w:szCs w:val="20"/>
          <w:lang w:val="es-ES_tradnl" w:bidi="es-ES"/>
        </w:rPr>
        <w:t xml:space="preserve">último párrafo del </w:t>
      </w:r>
      <w:r w:rsidRPr="009C1FED">
        <w:rPr>
          <w:rFonts w:asciiTheme="majorHAnsi" w:hAnsiTheme="majorHAnsi"/>
          <w:sz w:val="20"/>
          <w:szCs w:val="20"/>
          <w:lang w:val="es-ES_tradnl" w:bidi="es-ES"/>
        </w:rPr>
        <w:t xml:space="preserve">artículo 4º de la ley referida, </w:t>
      </w:r>
      <w:r w:rsidR="009C1FED" w:rsidRPr="009C1FED">
        <w:rPr>
          <w:rFonts w:asciiTheme="majorHAnsi" w:hAnsiTheme="majorHAnsi"/>
          <w:sz w:val="20"/>
          <w:szCs w:val="20"/>
          <w:lang w:val="es-ES_tradnl" w:bidi="es-ES"/>
        </w:rPr>
        <w:t xml:space="preserve">por </w:t>
      </w:r>
      <w:r w:rsidRPr="009C1FED">
        <w:rPr>
          <w:rFonts w:asciiTheme="majorHAnsi" w:hAnsiTheme="majorHAnsi"/>
          <w:sz w:val="20"/>
          <w:szCs w:val="20"/>
          <w:lang w:val="es-ES_tradnl" w:bidi="es-ES"/>
        </w:rPr>
        <w:t xml:space="preserve">los daños padecidos por la </w:t>
      </w:r>
      <w:r w:rsidR="00442FCC" w:rsidRPr="009C1FED">
        <w:rPr>
          <w:rFonts w:asciiTheme="majorHAnsi" w:hAnsiTheme="majorHAnsi"/>
          <w:sz w:val="20"/>
          <w:szCs w:val="20"/>
          <w:lang w:val="es-ES_tradnl" w:bidi="es-ES"/>
        </w:rPr>
        <w:t xml:space="preserve">presunta víctima </w:t>
      </w:r>
      <w:r w:rsidRPr="009C1FED">
        <w:rPr>
          <w:rFonts w:asciiTheme="majorHAnsi" w:hAnsiTheme="majorHAnsi"/>
          <w:sz w:val="20"/>
          <w:szCs w:val="20"/>
          <w:lang w:val="es-ES_tradnl" w:bidi="es-ES"/>
        </w:rPr>
        <w:t xml:space="preserve">durante su cautiverio. </w:t>
      </w:r>
      <w:r w:rsidR="009C1FED" w:rsidRPr="009C1FED">
        <w:rPr>
          <w:rFonts w:asciiTheme="majorHAnsi" w:hAnsiTheme="majorHAnsi"/>
          <w:sz w:val="20"/>
          <w:szCs w:val="20"/>
          <w:lang w:val="es-ES_tradnl" w:bidi="es-ES"/>
        </w:rPr>
        <w:t>Según</w:t>
      </w:r>
      <w:r w:rsidRPr="009C1FED">
        <w:rPr>
          <w:rFonts w:asciiTheme="majorHAnsi" w:hAnsiTheme="majorHAnsi"/>
          <w:sz w:val="20"/>
          <w:szCs w:val="20"/>
          <w:lang w:val="es-ES_tradnl" w:bidi="es-ES"/>
        </w:rPr>
        <w:t xml:space="preserve"> el Estado, </w:t>
      </w:r>
      <w:r w:rsidR="009C1FED" w:rsidRPr="009C1FED">
        <w:rPr>
          <w:rFonts w:asciiTheme="majorHAnsi" w:hAnsiTheme="majorHAnsi"/>
          <w:sz w:val="20"/>
          <w:szCs w:val="20"/>
          <w:lang w:val="es-ES_tradnl" w:bidi="es-ES"/>
        </w:rPr>
        <w:t xml:space="preserve">esta </w:t>
      </w:r>
      <w:r w:rsidRPr="009C1FED">
        <w:rPr>
          <w:rFonts w:asciiTheme="majorHAnsi" w:hAnsiTheme="majorHAnsi"/>
          <w:sz w:val="20"/>
          <w:szCs w:val="20"/>
          <w:lang w:val="es-ES_tradnl" w:bidi="es-ES"/>
        </w:rPr>
        <w:t xml:space="preserve">se abstuvo voluntariamente de cuestionar </w:t>
      </w:r>
      <w:r w:rsidR="009C1FED" w:rsidRPr="009C1FED">
        <w:rPr>
          <w:rFonts w:asciiTheme="majorHAnsi" w:hAnsiTheme="majorHAnsi"/>
          <w:sz w:val="20"/>
          <w:szCs w:val="20"/>
          <w:lang w:val="es-ES_tradnl" w:bidi="es-ES"/>
        </w:rPr>
        <w:t xml:space="preserve">oportunamente mediante un recurso extraordinario federal </w:t>
      </w:r>
      <w:r w:rsidRPr="009C1FED">
        <w:rPr>
          <w:rFonts w:asciiTheme="majorHAnsi" w:hAnsiTheme="majorHAnsi"/>
          <w:sz w:val="20"/>
          <w:szCs w:val="20"/>
          <w:lang w:val="es-ES_tradnl" w:bidi="es-ES"/>
        </w:rPr>
        <w:t xml:space="preserve">la decisión de la Cámara Nacional de Apelaciones en lo Contencioso Administrativo Federal de 22 de abril de 1997. Su nuevo pedido de reparación contrariaría el fallo firme y consentido de la solicitud presentada por ella en los años </w:t>
      </w:r>
      <w:r w:rsidR="009C1FED" w:rsidRPr="009C1FED">
        <w:rPr>
          <w:rFonts w:asciiTheme="majorHAnsi" w:hAnsiTheme="majorHAnsi"/>
          <w:sz w:val="20"/>
          <w:szCs w:val="20"/>
          <w:lang w:val="es-ES_tradnl" w:bidi="es-ES"/>
        </w:rPr>
        <w:t>‘</w:t>
      </w:r>
      <w:r w:rsidRPr="009C1FED">
        <w:rPr>
          <w:rFonts w:asciiTheme="majorHAnsi" w:hAnsiTheme="majorHAnsi"/>
          <w:sz w:val="20"/>
          <w:szCs w:val="20"/>
          <w:lang w:val="es-ES_tradnl" w:bidi="es-ES"/>
        </w:rPr>
        <w:t xml:space="preserve">90, que tenía autoridad de cosa juzgada y por </w:t>
      </w:r>
      <w:r w:rsidR="009C1FED" w:rsidRPr="009C1FED">
        <w:rPr>
          <w:rFonts w:asciiTheme="majorHAnsi" w:hAnsiTheme="majorHAnsi"/>
          <w:sz w:val="20"/>
          <w:szCs w:val="20"/>
          <w:lang w:val="es-ES_tradnl" w:bidi="es-ES"/>
        </w:rPr>
        <w:t xml:space="preserve">lo tanto </w:t>
      </w:r>
      <w:r w:rsidRPr="009C1FED">
        <w:rPr>
          <w:rFonts w:asciiTheme="majorHAnsi" w:hAnsiTheme="majorHAnsi"/>
          <w:sz w:val="20"/>
          <w:szCs w:val="20"/>
          <w:lang w:val="es-ES_tradnl" w:bidi="es-ES"/>
        </w:rPr>
        <w:t xml:space="preserve">fue correctamente desestimado a nivel interno. </w:t>
      </w:r>
      <w:r w:rsidR="0055426D" w:rsidRPr="009C1FED">
        <w:rPr>
          <w:rFonts w:asciiTheme="majorHAnsi" w:hAnsiTheme="majorHAnsi"/>
          <w:sz w:val="20"/>
          <w:szCs w:val="20"/>
          <w:lang w:val="es-ES_tradnl" w:bidi="es-ES"/>
        </w:rPr>
        <w:t>Además, e</w:t>
      </w:r>
      <w:r w:rsidRPr="009C1FED">
        <w:rPr>
          <w:rFonts w:asciiTheme="majorHAnsi" w:hAnsiTheme="majorHAnsi"/>
          <w:sz w:val="20"/>
          <w:szCs w:val="20"/>
          <w:lang w:val="es-ES_tradnl" w:bidi="es-ES"/>
        </w:rPr>
        <w:t xml:space="preserve">l Estado señala </w:t>
      </w:r>
      <w:r w:rsidR="009C1FED" w:rsidRPr="009C1FED">
        <w:rPr>
          <w:rFonts w:asciiTheme="majorHAnsi" w:hAnsiTheme="majorHAnsi"/>
          <w:sz w:val="20"/>
          <w:szCs w:val="20"/>
          <w:lang w:val="es-ES_tradnl" w:bidi="es-ES"/>
        </w:rPr>
        <w:t>que,</w:t>
      </w:r>
      <w:r w:rsidRPr="009C1FED">
        <w:rPr>
          <w:rFonts w:asciiTheme="majorHAnsi" w:hAnsiTheme="majorHAnsi"/>
          <w:sz w:val="20"/>
          <w:szCs w:val="20"/>
          <w:lang w:val="es-ES_tradnl" w:bidi="es-ES"/>
        </w:rPr>
        <w:t xml:space="preserve"> al ac</w:t>
      </w:r>
      <w:r w:rsidR="009C1FED" w:rsidRPr="009C1FED">
        <w:rPr>
          <w:rFonts w:asciiTheme="majorHAnsi" w:hAnsiTheme="majorHAnsi"/>
          <w:sz w:val="20"/>
          <w:szCs w:val="20"/>
          <w:lang w:val="es-ES_tradnl" w:bidi="es-ES"/>
        </w:rPr>
        <w:t>cionar</w:t>
      </w:r>
      <w:r w:rsidRPr="009C1FED">
        <w:rPr>
          <w:rFonts w:asciiTheme="majorHAnsi" w:hAnsiTheme="majorHAnsi"/>
          <w:sz w:val="20"/>
          <w:szCs w:val="20"/>
          <w:lang w:val="es-ES_tradnl" w:bidi="es-ES"/>
        </w:rPr>
        <w:t xml:space="preserve"> por segunda vez, </w:t>
      </w:r>
      <w:r w:rsidR="009C1FED" w:rsidRPr="009C1FED">
        <w:rPr>
          <w:rFonts w:asciiTheme="majorHAnsi" w:hAnsiTheme="majorHAnsi"/>
          <w:sz w:val="20"/>
          <w:szCs w:val="20"/>
          <w:lang w:val="es-ES_tradnl" w:bidi="es-ES"/>
        </w:rPr>
        <w:t xml:space="preserve">la presunta víctima </w:t>
      </w:r>
      <w:r w:rsidRPr="009C1FED">
        <w:rPr>
          <w:rFonts w:asciiTheme="majorHAnsi" w:hAnsiTheme="majorHAnsi"/>
          <w:sz w:val="20"/>
          <w:szCs w:val="20"/>
          <w:lang w:val="es-ES_tradnl" w:bidi="es-ES"/>
        </w:rPr>
        <w:t>no cumplió con la Acordada Nº 4/2007 de la Corte Suprema, que reglamenta la interposición del recurso extraordinario federal y la queja por su denegación.</w:t>
      </w:r>
      <w:r w:rsidR="009C1FED" w:rsidRPr="009C1FED">
        <w:rPr>
          <w:rFonts w:asciiTheme="majorHAnsi" w:hAnsiTheme="majorHAnsi"/>
          <w:sz w:val="20"/>
          <w:szCs w:val="20"/>
          <w:lang w:val="es-ES_tradnl" w:bidi="es-ES"/>
        </w:rPr>
        <w:t xml:space="preserve"> </w:t>
      </w:r>
      <w:r w:rsidR="002E121B" w:rsidRPr="009C1FED">
        <w:rPr>
          <w:rFonts w:asciiTheme="majorHAnsi" w:hAnsiTheme="majorHAnsi"/>
          <w:sz w:val="20"/>
          <w:szCs w:val="20"/>
          <w:lang w:val="es-ES_tradnl" w:bidi="es-ES"/>
        </w:rPr>
        <w:t>Finalmente, el Estado argentino se queja de que la petición le fue trasladada seis años después</w:t>
      </w:r>
      <w:r w:rsidR="009C1FED">
        <w:rPr>
          <w:rFonts w:asciiTheme="majorHAnsi" w:hAnsiTheme="majorHAnsi"/>
          <w:sz w:val="20"/>
          <w:szCs w:val="20"/>
          <w:lang w:val="es-ES_tradnl" w:bidi="es-ES"/>
        </w:rPr>
        <w:t xml:space="preserve"> de ser presentada</w:t>
      </w:r>
      <w:r w:rsidR="002E121B" w:rsidRPr="009C1FED">
        <w:rPr>
          <w:rFonts w:asciiTheme="majorHAnsi" w:hAnsiTheme="majorHAnsi"/>
          <w:sz w:val="20"/>
          <w:szCs w:val="20"/>
          <w:lang w:val="es-ES_tradnl" w:bidi="es-ES"/>
        </w:rPr>
        <w:t>.</w:t>
      </w:r>
    </w:p>
    <w:p w14:paraId="47E3BCEC" w14:textId="77777777" w:rsidR="000B68D8" w:rsidRDefault="000B68D8" w:rsidP="000B68D8">
      <w:pPr>
        <w:pStyle w:val="Heading2"/>
        <w:suppressAutoHyphens/>
        <w:spacing w:before="0" w:after="0"/>
        <w:ind w:right="12" w:firstLine="720"/>
        <w:jc w:val="both"/>
        <w:rPr>
          <w:rFonts w:asciiTheme="majorHAnsi" w:hAnsiTheme="majorHAnsi"/>
          <w:i w:val="0"/>
          <w:iCs w:val="0"/>
          <w:sz w:val="20"/>
          <w:szCs w:val="20"/>
          <w:lang w:val="es-ES_tradnl"/>
        </w:rPr>
      </w:pPr>
    </w:p>
    <w:p w14:paraId="2912FEBB" w14:textId="17EBB0A1" w:rsidR="005D330F" w:rsidRPr="002C23AC" w:rsidRDefault="005D330F" w:rsidP="000B68D8">
      <w:pPr>
        <w:pStyle w:val="Heading2"/>
        <w:suppressAutoHyphens/>
        <w:spacing w:before="0" w:after="0"/>
        <w:ind w:right="12" w:firstLine="720"/>
        <w:jc w:val="both"/>
        <w:rPr>
          <w:rFonts w:asciiTheme="majorHAnsi" w:hAnsiTheme="majorHAnsi"/>
          <w:i w:val="0"/>
          <w:iCs w:val="0"/>
          <w:sz w:val="20"/>
          <w:szCs w:val="20"/>
          <w:lang w:val="es-ES_tradnl"/>
        </w:rPr>
      </w:pPr>
      <w:r w:rsidRPr="002C23AC">
        <w:rPr>
          <w:rFonts w:asciiTheme="majorHAnsi" w:hAnsiTheme="majorHAnsi"/>
          <w:i w:val="0"/>
          <w:iCs w:val="0"/>
          <w:sz w:val="20"/>
          <w:szCs w:val="20"/>
          <w:lang w:val="es-ES_tradnl"/>
        </w:rPr>
        <w:t>VI.</w:t>
      </w:r>
      <w:r w:rsidRPr="002C23AC">
        <w:rPr>
          <w:rFonts w:asciiTheme="majorHAnsi" w:hAnsiTheme="majorHAnsi"/>
          <w:i w:val="0"/>
          <w:iCs w:val="0"/>
          <w:sz w:val="20"/>
          <w:szCs w:val="20"/>
          <w:lang w:val="es-ES_tradnl"/>
        </w:rPr>
        <w:tab/>
      </w:r>
      <w:r w:rsidR="005F4E28" w:rsidRPr="002C23AC">
        <w:rPr>
          <w:rFonts w:asciiTheme="majorHAnsi" w:hAnsiTheme="majorHAnsi"/>
          <w:i w:val="0"/>
          <w:iCs w:val="0"/>
          <w:sz w:val="20"/>
          <w:szCs w:val="20"/>
          <w:lang w:val="es-ES_tradnl"/>
        </w:rPr>
        <w:t xml:space="preserve">ANALISIS DE </w:t>
      </w:r>
      <w:r w:rsidRPr="002C23AC">
        <w:rPr>
          <w:rFonts w:asciiTheme="majorHAnsi" w:hAnsiTheme="majorHAnsi"/>
          <w:i w:val="0"/>
          <w:iCs w:val="0"/>
          <w:sz w:val="20"/>
          <w:szCs w:val="20"/>
          <w:lang w:val="es-ES_tradnl"/>
        </w:rPr>
        <w:t>AGOTAMIENTO DE LOS RECURSOS INTERNOS Y PLAZO DE PRESENTACIÓN</w:t>
      </w:r>
    </w:p>
    <w:p w14:paraId="79C4E315" w14:textId="77777777" w:rsidR="000B68D8" w:rsidRDefault="000B68D8" w:rsidP="000B68D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bidi="es-ES"/>
        </w:rPr>
      </w:pPr>
    </w:p>
    <w:p w14:paraId="10879D45" w14:textId="265DE7E0" w:rsidR="00A57A8C" w:rsidRPr="002C23AC" w:rsidRDefault="00C62F76" w:rsidP="000B68D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bidi="es-ES"/>
        </w:rPr>
      </w:pPr>
      <w:r w:rsidRPr="002C23AC">
        <w:rPr>
          <w:rFonts w:asciiTheme="majorHAnsi" w:hAnsiTheme="majorHAnsi"/>
          <w:sz w:val="20"/>
          <w:szCs w:val="20"/>
          <w:lang w:val="es-ES_tradnl" w:bidi="es-ES"/>
        </w:rPr>
        <w:t xml:space="preserve">El Estado </w:t>
      </w:r>
      <w:r w:rsidR="002E121B" w:rsidRPr="002C23AC">
        <w:rPr>
          <w:rFonts w:asciiTheme="majorHAnsi" w:hAnsiTheme="majorHAnsi"/>
          <w:sz w:val="20"/>
          <w:szCs w:val="20"/>
          <w:lang w:val="es-ES_tradnl" w:bidi="es-ES"/>
        </w:rPr>
        <w:t>alega</w:t>
      </w:r>
      <w:r w:rsidR="001F3F71" w:rsidRPr="002C23AC">
        <w:rPr>
          <w:rFonts w:asciiTheme="majorHAnsi" w:hAnsiTheme="majorHAnsi"/>
          <w:sz w:val="20"/>
          <w:szCs w:val="20"/>
          <w:lang w:val="es-ES_tradnl" w:bidi="es-ES"/>
        </w:rPr>
        <w:t xml:space="preserve"> que no hubo agotamiento de recursos internos </w:t>
      </w:r>
      <w:r w:rsidR="002E121B" w:rsidRPr="002C23AC">
        <w:rPr>
          <w:rFonts w:asciiTheme="majorHAnsi" w:hAnsiTheme="majorHAnsi"/>
          <w:sz w:val="20"/>
          <w:szCs w:val="20"/>
          <w:lang w:val="es-ES_tradnl" w:bidi="es-ES"/>
        </w:rPr>
        <w:t xml:space="preserve">porque </w:t>
      </w:r>
      <w:r w:rsidR="001F3F71" w:rsidRPr="002C23AC">
        <w:rPr>
          <w:rFonts w:asciiTheme="majorHAnsi" w:hAnsiTheme="majorHAnsi"/>
          <w:sz w:val="20"/>
          <w:szCs w:val="20"/>
          <w:lang w:val="es-ES_tradnl" w:bidi="es-ES"/>
        </w:rPr>
        <w:t xml:space="preserve">la </w:t>
      </w:r>
      <w:r w:rsidR="00442FCC">
        <w:rPr>
          <w:rFonts w:asciiTheme="majorHAnsi" w:hAnsiTheme="majorHAnsi"/>
          <w:sz w:val="20"/>
          <w:szCs w:val="20"/>
          <w:lang w:val="es-ES_tradnl" w:bidi="es-ES"/>
        </w:rPr>
        <w:t>presunta víctima</w:t>
      </w:r>
      <w:r w:rsidR="00442FCC" w:rsidRPr="002C23AC">
        <w:rPr>
          <w:rFonts w:asciiTheme="majorHAnsi" w:hAnsiTheme="majorHAnsi"/>
          <w:sz w:val="20"/>
          <w:szCs w:val="20"/>
          <w:lang w:val="es-ES_tradnl" w:bidi="es-ES"/>
        </w:rPr>
        <w:t xml:space="preserve"> </w:t>
      </w:r>
      <w:r w:rsidR="001F3F71" w:rsidRPr="002C23AC">
        <w:rPr>
          <w:rFonts w:asciiTheme="majorHAnsi" w:hAnsiTheme="majorHAnsi"/>
          <w:sz w:val="20"/>
          <w:szCs w:val="20"/>
          <w:lang w:val="es-ES_tradnl" w:bidi="es-ES"/>
        </w:rPr>
        <w:t>no presentó un recurso extraordinario federal contra la decisión de 1997 que rechazó su pretensión orientada a que los días de exilio comprendidos entre el 26 de julio de 1978 y el 28 de septiembre de 1983 sean tenidos en cuenta para el cómputo del beneficio previsto en la Ley No. 24.043</w:t>
      </w:r>
      <w:r w:rsidR="00283570" w:rsidRPr="002C23AC">
        <w:rPr>
          <w:rFonts w:asciiTheme="majorHAnsi" w:hAnsiTheme="majorHAnsi"/>
          <w:sz w:val="20"/>
          <w:szCs w:val="20"/>
          <w:lang w:val="es-ES_tradnl" w:bidi="es-ES"/>
        </w:rPr>
        <w:t xml:space="preserve">. Además, porque </w:t>
      </w:r>
      <w:r w:rsidR="009C1FED">
        <w:rPr>
          <w:rFonts w:asciiTheme="majorHAnsi" w:hAnsiTheme="majorHAnsi"/>
          <w:sz w:val="20"/>
          <w:szCs w:val="20"/>
          <w:lang w:val="es-ES_tradnl" w:bidi="es-ES"/>
        </w:rPr>
        <w:t>l</w:t>
      </w:r>
      <w:r w:rsidR="001F3F71" w:rsidRPr="002C23AC">
        <w:rPr>
          <w:rFonts w:asciiTheme="majorHAnsi" w:hAnsiTheme="majorHAnsi"/>
          <w:sz w:val="20"/>
          <w:szCs w:val="20"/>
          <w:lang w:val="es-ES_tradnl" w:bidi="es-ES"/>
        </w:rPr>
        <w:t xml:space="preserve">os recursos internos </w:t>
      </w:r>
      <w:r w:rsidR="00283570" w:rsidRPr="002C23AC">
        <w:rPr>
          <w:rFonts w:asciiTheme="majorHAnsi" w:hAnsiTheme="majorHAnsi"/>
          <w:sz w:val="20"/>
          <w:szCs w:val="20"/>
          <w:lang w:val="es-ES_tradnl" w:bidi="es-ES"/>
        </w:rPr>
        <w:t xml:space="preserve">ejercidos </w:t>
      </w:r>
      <w:r w:rsidR="009C1FED">
        <w:rPr>
          <w:rFonts w:asciiTheme="majorHAnsi" w:hAnsiTheme="majorHAnsi"/>
          <w:sz w:val="20"/>
          <w:szCs w:val="20"/>
          <w:lang w:val="es-ES_tradnl" w:bidi="es-ES"/>
        </w:rPr>
        <w:t xml:space="preserve">posteriormente </w:t>
      </w:r>
      <w:r w:rsidR="001F3F71" w:rsidRPr="002C23AC">
        <w:rPr>
          <w:rFonts w:asciiTheme="majorHAnsi" w:hAnsiTheme="majorHAnsi"/>
          <w:sz w:val="20"/>
          <w:szCs w:val="20"/>
          <w:lang w:val="es-ES_tradnl" w:bidi="es-ES"/>
        </w:rPr>
        <w:t>fueron erróneamente interpuestos, contrariamente a los requisitos formales establecidos por la Acordada No. 4/2007</w:t>
      </w:r>
      <w:r w:rsidR="00283570" w:rsidRPr="002C23AC">
        <w:rPr>
          <w:rFonts w:asciiTheme="majorHAnsi" w:hAnsiTheme="majorHAnsi"/>
          <w:sz w:val="20"/>
          <w:szCs w:val="20"/>
          <w:lang w:val="es-ES_tradnl" w:bidi="es-ES"/>
        </w:rPr>
        <w:t xml:space="preserve"> en lo referente al número de páginas</w:t>
      </w:r>
      <w:r w:rsidR="001F3F71" w:rsidRPr="002C23AC">
        <w:rPr>
          <w:rFonts w:asciiTheme="majorHAnsi" w:hAnsiTheme="majorHAnsi"/>
          <w:sz w:val="20"/>
          <w:szCs w:val="20"/>
          <w:lang w:val="es-ES_tradnl" w:bidi="es-ES"/>
        </w:rPr>
        <w:t xml:space="preserve">. </w:t>
      </w:r>
    </w:p>
    <w:p w14:paraId="287097D1" w14:textId="77777777" w:rsidR="000B68D8" w:rsidRPr="009C1FED" w:rsidRDefault="000B68D8" w:rsidP="000B68D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bidi="es-ES"/>
        </w:rPr>
      </w:pPr>
    </w:p>
    <w:p w14:paraId="052CEF1F" w14:textId="1DB7A5D2" w:rsidR="001F3F71" w:rsidRDefault="009C1FED" w:rsidP="000B68D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bidi="es-ES"/>
        </w:rPr>
      </w:pPr>
      <w:r>
        <w:rPr>
          <w:rFonts w:asciiTheme="majorHAnsi" w:hAnsiTheme="majorHAnsi"/>
          <w:sz w:val="20"/>
          <w:szCs w:val="20"/>
          <w:lang w:val="es-ES_tradnl" w:bidi="es-ES"/>
        </w:rPr>
        <w:t xml:space="preserve">Argentina </w:t>
      </w:r>
      <w:r w:rsidR="001F3F71" w:rsidRPr="002C23AC">
        <w:rPr>
          <w:rFonts w:asciiTheme="majorHAnsi" w:hAnsiTheme="majorHAnsi"/>
          <w:sz w:val="20"/>
          <w:szCs w:val="20"/>
          <w:lang w:val="es-ES_tradnl" w:bidi="es-ES"/>
        </w:rPr>
        <w:t xml:space="preserve">también solicita que la petición sea declarada inadmisible </w:t>
      </w:r>
      <w:r w:rsidR="001F3F71" w:rsidRPr="002C23AC">
        <w:rPr>
          <w:rFonts w:asciiTheme="majorHAnsi" w:hAnsiTheme="majorHAnsi"/>
          <w:i/>
          <w:iCs/>
          <w:sz w:val="20"/>
          <w:szCs w:val="20"/>
          <w:lang w:val="es-ES_tradnl" w:bidi="es-ES"/>
        </w:rPr>
        <w:t>ratione temporis</w:t>
      </w:r>
      <w:r w:rsidR="001F3F71" w:rsidRPr="002C23AC">
        <w:rPr>
          <w:rFonts w:asciiTheme="majorHAnsi" w:hAnsiTheme="majorHAnsi"/>
          <w:sz w:val="20"/>
          <w:szCs w:val="20"/>
          <w:lang w:val="es-ES_tradnl" w:bidi="es-ES"/>
        </w:rPr>
        <w:t xml:space="preserve"> respecto de todo hecho ocurrido con anterioridad a </w:t>
      </w:r>
      <w:r>
        <w:rPr>
          <w:rFonts w:asciiTheme="majorHAnsi" w:hAnsiTheme="majorHAnsi"/>
          <w:sz w:val="20"/>
          <w:szCs w:val="20"/>
          <w:lang w:val="es-ES_tradnl" w:bidi="es-ES"/>
        </w:rPr>
        <w:t>su</w:t>
      </w:r>
      <w:r w:rsidR="001F3F71" w:rsidRPr="002C23AC">
        <w:rPr>
          <w:rFonts w:asciiTheme="majorHAnsi" w:hAnsiTheme="majorHAnsi"/>
          <w:sz w:val="20"/>
          <w:szCs w:val="20"/>
          <w:lang w:val="es-ES_tradnl" w:bidi="es-ES"/>
        </w:rPr>
        <w:t xml:space="preserve"> ratificación de la Convención </w:t>
      </w:r>
      <w:r>
        <w:rPr>
          <w:rFonts w:asciiTheme="majorHAnsi" w:hAnsiTheme="majorHAnsi"/>
          <w:sz w:val="20"/>
          <w:szCs w:val="20"/>
          <w:lang w:val="es-ES_tradnl" w:bidi="es-ES"/>
        </w:rPr>
        <w:t>Americana</w:t>
      </w:r>
      <w:r w:rsidR="00963F01" w:rsidRPr="002C23AC">
        <w:rPr>
          <w:rFonts w:asciiTheme="majorHAnsi" w:hAnsiTheme="majorHAnsi"/>
          <w:sz w:val="20"/>
          <w:szCs w:val="20"/>
          <w:lang w:val="es-ES_tradnl" w:bidi="es-ES"/>
        </w:rPr>
        <w:t>;</w:t>
      </w:r>
      <w:r w:rsidR="001F3F71" w:rsidRPr="002C23AC">
        <w:rPr>
          <w:rFonts w:asciiTheme="majorHAnsi" w:hAnsiTheme="majorHAnsi"/>
          <w:sz w:val="20"/>
          <w:szCs w:val="20"/>
          <w:lang w:val="es-ES_tradnl" w:bidi="es-ES"/>
        </w:rPr>
        <w:t xml:space="preserve"> afirma que </w:t>
      </w:r>
      <w:r w:rsidR="005C193A" w:rsidRPr="002C23AC">
        <w:rPr>
          <w:rFonts w:asciiTheme="majorHAnsi" w:hAnsiTheme="majorHAnsi"/>
          <w:sz w:val="20"/>
          <w:szCs w:val="20"/>
          <w:lang w:val="es-ES_tradnl" w:bidi="es-ES"/>
        </w:rPr>
        <w:t>no subsisten</w:t>
      </w:r>
      <w:r w:rsidR="001F3F71" w:rsidRPr="002C23AC">
        <w:rPr>
          <w:rFonts w:asciiTheme="majorHAnsi" w:hAnsiTheme="majorHAnsi"/>
          <w:sz w:val="20"/>
          <w:szCs w:val="20"/>
          <w:lang w:val="es-ES_tradnl" w:bidi="es-ES"/>
        </w:rPr>
        <w:t xml:space="preserve"> hechos </w:t>
      </w:r>
      <w:r w:rsidR="00963F01" w:rsidRPr="002C23AC">
        <w:rPr>
          <w:rFonts w:asciiTheme="majorHAnsi" w:hAnsiTheme="majorHAnsi"/>
          <w:sz w:val="20"/>
          <w:szCs w:val="20"/>
          <w:lang w:val="es-ES_tradnl" w:bidi="es-ES"/>
        </w:rPr>
        <w:t>violatorios de derechos establecidos en</w:t>
      </w:r>
      <w:r>
        <w:rPr>
          <w:rFonts w:asciiTheme="majorHAnsi" w:hAnsiTheme="majorHAnsi"/>
          <w:sz w:val="20"/>
          <w:szCs w:val="20"/>
          <w:lang w:val="es-ES_tradnl" w:bidi="es-ES"/>
        </w:rPr>
        <w:t xml:space="preserve"> dicho tratado</w:t>
      </w:r>
      <w:r w:rsidR="00963F01" w:rsidRPr="002C23AC">
        <w:rPr>
          <w:rFonts w:asciiTheme="majorHAnsi" w:hAnsiTheme="majorHAnsi"/>
          <w:sz w:val="20"/>
          <w:szCs w:val="20"/>
          <w:lang w:val="es-ES_tradnl" w:bidi="es-ES"/>
        </w:rPr>
        <w:t>;</w:t>
      </w:r>
      <w:r w:rsidR="001F3F71" w:rsidRPr="002C23AC">
        <w:rPr>
          <w:rFonts w:asciiTheme="majorHAnsi" w:hAnsiTheme="majorHAnsi"/>
          <w:sz w:val="20"/>
          <w:szCs w:val="20"/>
          <w:lang w:val="es-ES_tradnl" w:bidi="es-ES"/>
        </w:rPr>
        <w:t xml:space="preserve"> y que la petición no observa el carácter subsidiario del sistema interamericano y la doctrina de la cuarta instancia. Finalmente, indica que </w:t>
      </w:r>
      <w:r>
        <w:rPr>
          <w:rFonts w:asciiTheme="majorHAnsi" w:hAnsiTheme="majorHAnsi"/>
          <w:sz w:val="20"/>
          <w:szCs w:val="20"/>
          <w:lang w:val="es-ES_tradnl" w:bidi="es-ES"/>
        </w:rPr>
        <w:t xml:space="preserve">el peticionario </w:t>
      </w:r>
      <w:r w:rsidR="001F3F71" w:rsidRPr="002C23AC">
        <w:rPr>
          <w:rFonts w:asciiTheme="majorHAnsi" w:hAnsiTheme="majorHAnsi"/>
          <w:sz w:val="20"/>
          <w:szCs w:val="20"/>
          <w:lang w:val="es-ES_tradnl" w:bidi="es-ES"/>
        </w:rPr>
        <w:t xml:space="preserve">incumplió con el plazo </w:t>
      </w:r>
      <w:r w:rsidR="00AE77A2">
        <w:rPr>
          <w:rFonts w:asciiTheme="majorHAnsi" w:hAnsiTheme="majorHAnsi"/>
          <w:sz w:val="20"/>
          <w:szCs w:val="20"/>
          <w:lang w:val="es-ES_tradnl" w:bidi="es-ES"/>
        </w:rPr>
        <w:t>de</w:t>
      </w:r>
      <w:r w:rsidR="001F3F71" w:rsidRPr="002C23AC">
        <w:rPr>
          <w:rFonts w:asciiTheme="majorHAnsi" w:hAnsiTheme="majorHAnsi"/>
          <w:sz w:val="20"/>
          <w:szCs w:val="20"/>
          <w:lang w:val="es-ES_tradnl" w:bidi="es-ES"/>
        </w:rPr>
        <w:t xml:space="preserve"> presentación de </w:t>
      </w:r>
      <w:r w:rsidR="00AE77A2">
        <w:rPr>
          <w:rFonts w:asciiTheme="majorHAnsi" w:hAnsiTheme="majorHAnsi"/>
          <w:sz w:val="20"/>
          <w:szCs w:val="20"/>
          <w:lang w:val="es-ES_tradnl" w:bidi="es-ES"/>
        </w:rPr>
        <w:t xml:space="preserve">su </w:t>
      </w:r>
      <w:r w:rsidR="00AE77A2" w:rsidRPr="002C23AC">
        <w:rPr>
          <w:rFonts w:asciiTheme="majorHAnsi" w:hAnsiTheme="majorHAnsi"/>
          <w:sz w:val="20"/>
          <w:szCs w:val="20"/>
          <w:lang w:val="es-ES_tradnl" w:bidi="es-ES"/>
        </w:rPr>
        <w:t>petición</w:t>
      </w:r>
      <w:r w:rsidR="001F3F71" w:rsidRPr="002C23AC">
        <w:rPr>
          <w:rFonts w:asciiTheme="majorHAnsi" w:hAnsiTheme="majorHAnsi"/>
          <w:sz w:val="20"/>
          <w:szCs w:val="20"/>
          <w:lang w:val="es-ES_tradnl" w:bidi="es-ES"/>
        </w:rPr>
        <w:t xml:space="preserve">, </w:t>
      </w:r>
      <w:r w:rsidR="00AE77A2">
        <w:rPr>
          <w:rFonts w:asciiTheme="majorHAnsi" w:hAnsiTheme="majorHAnsi"/>
          <w:sz w:val="20"/>
          <w:szCs w:val="20"/>
          <w:lang w:val="es-ES_tradnl" w:bidi="es-ES"/>
        </w:rPr>
        <w:t>contado</w:t>
      </w:r>
      <w:r w:rsidR="001F3F71" w:rsidRPr="002C23AC">
        <w:rPr>
          <w:rFonts w:asciiTheme="majorHAnsi" w:hAnsiTheme="majorHAnsi"/>
          <w:sz w:val="20"/>
          <w:szCs w:val="20"/>
          <w:lang w:val="es-ES_tradnl" w:bidi="es-ES"/>
        </w:rPr>
        <w:t xml:space="preserve"> </w:t>
      </w:r>
      <w:r w:rsidR="00AE77A2">
        <w:rPr>
          <w:rFonts w:asciiTheme="majorHAnsi" w:hAnsiTheme="majorHAnsi"/>
          <w:sz w:val="20"/>
          <w:szCs w:val="20"/>
          <w:lang w:val="es-ES_tradnl" w:bidi="es-ES"/>
        </w:rPr>
        <w:t xml:space="preserve">a partir de la </w:t>
      </w:r>
      <w:r w:rsidR="001F3F71" w:rsidRPr="002C23AC">
        <w:rPr>
          <w:rFonts w:asciiTheme="majorHAnsi" w:hAnsiTheme="majorHAnsi"/>
          <w:sz w:val="20"/>
          <w:szCs w:val="20"/>
          <w:lang w:val="es-ES_tradnl" w:bidi="es-ES"/>
        </w:rPr>
        <w:t xml:space="preserve">última decisión </w:t>
      </w:r>
      <w:r w:rsidR="00AE77A2" w:rsidRPr="002C23AC">
        <w:rPr>
          <w:rFonts w:asciiTheme="majorHAnsi" w:hAnsiTheme="majorHAnsi"/>
          <w:sz w:val="20"/>
          <w:szCs w:val="20"/>
          <w:lang w:val="es-ES_tradnl" w:bidi="es-ES"/>
        </w:rPr>
        <w:t>notificada en 1997</w:t>
      </w:r>
      <w:r w:rsidR="00AE77A2">
        <w:rPr>
          <w:rFonts w:asciiTheme="majorHAnsi" w:hAnsiTheme="majorHAnsi"/>
          <w:sz w:val="20"/>
          <w:szCs w:val="20"/>
          <w:lang w:val="es-ES_tradnl" w:bidi="es-ES"/>
        </w:rPr>
        <w:t xml:space="preserve">, </w:t>
      </w:r>
      <w:r w:rsidR="001F3F71" w:rsidRPr="002C23AC">
        <w:rPr>
          <w:rFonts w:asciiTheme="majorHAnsi" w:hAnsiTheme="majorHAnsi"/>
          <w:sz w:val="20"/>
          <w:szCs w:val="20"/>
          <w:lang w:val="es-ES_tradnl" w:bidi="es-ES"/>
        </w:rPr>
        <w:t>referente a la primera solicitud del beneficio de la Ley 24.043.</w:t>
      </w:r>
    </w:p>
    <w:p w14:paraId="0E8B20A2" w14:textId="77777777" w:rsidR="000B68D8" w:rsidRPr="000B68D8" w:rsidRDefault="000B68D8" w:rsidP="000B68D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bidi="es-ES"/>
        </w:rPr>
      </w:pPr>
    </w:p>
    <w:p w14:paraId="0098ACF4" w14:textId="72C4055D" w:rsidR="006363E5" w:rsidRPr="000B68D8" w:rsidRDefault="00AF1B79" w:rsidP="000B68D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lang w:val="es-ES_tradnl" w:bidi="es-ES"/>
        </w:rPr>
      </w:pPr>
      <w:r w:rsidRPr="002C23AC">
        <w:rPr>
          <w:rFonts w:asciiTheme="majorHAnsi" w:hAnsiTheme="majorHAnsi"/>
          <w:sz w:val="20"/>
          <w:szCs w:val="20"/>
          <w:lang w:val="es-ES_tradnl" w:bidi="es-ES"/>
        </w:rPr>
        <w:t xml:space="preserve">En el presente </w:t>
      </w:r>
      <w:r w:rsidR="00AE77A2">
        <w:rPr>
          <w:rFonts w:asciiTheme="majorHAnsi" w:hAnsiTheme="majorHAnsi"/>
          <w:sz w:val="20"/>
          <w:szCs w:val="20"/>
          <w:lang w:val="es-ES_tradnl" w:bidi="es-ES"/>
        </w:rPr>
        <w:t>asunto</w:t>
      </w:r>
      <w:r w:rsidRPr="002C23AC">
        <w:rPr>
          <w:rFonts w:asciiTheme="majorHAnsi" w:hAnsiTheme="majorHAnsi"/>
          <w:sz w:val="20"/>
          <w:szCs w:val="20"/>
          <w:lang w:val="es-ES_tradnl" w:bidi="es-ES"/>
        </w:rPr>
        <w:t xml:space="preserve">, </w:t>
      </w:r>
      <w:r w:rsidRPr="002C23AC">
        <w:rPr>
          <w:rFonts w:asciiTheme="majorHAnsi" w:hAnsiTheme="majorHAnsi" w:cs="Calibri"/>
          <w:sz w:val="20"/>
          <w:szCs w:val="20"/>
          <w:lang w:val="es-ES_tradnl"/>
        </w:rPr>
        <w:t>l</w:t>
      </w:r>
      <w:r w:rsidR="00A57A8C" w:rsidRPr="002C23AC">
        <w:rPr>
          <w:rFonts w:asciiTheme="majorHAnsi" w:hAnsiTheme="majorHAnsi" w:cs="Calibri"/>
          <w:sz w:val="20"/>
          <w:szCs w:val="20"/>
          <w:lang w:val="es-ES_tradnl"/>
        </w:rPr>
        <w:t xml:space="preserve">a Comisión </w:t>
      </w:r>
      <w:r w:rsidR="00A57A8C" w:rsidRPr="002C23AC">
        <w:rPr>
          <w:sz w:val="20"/>
          <w:lang w:val="es-ES_tradnl"/>
        </w:rPr>
        <w:t xml:space="preserve">observa que la petición incluye alegatos de violaciones </w:t>
      </w:r>
      <w:r w:rsidR="00D27701">
        <w:rPr>
          <w:sz w:val="20"/>
          <w:lang w:val="es-ES_tradnl"/>
        </w:rPr>
        <w:t>de</w:t>
      </w:r>
      <w:r w:rsidRPr="002C23AC">
        <w:rPr>
          <w:sz w:val="20"/>
          <w:lang w:val="es-ES_tradnl"/>
        </w:rPr>
        <w:t xml:space="preserve"> derechos humanos </w:t>
      </w:r>
      <w:r w:rsidR="00A57A8C" w:rsidRPr="002C23AC">
        <w:rPr>
          <w:rFonts w:asciiTheme="majorHAnsi" w:hAnsiTheme="majorHAnsi"/>
          <w:sz w:val="20"/>
          <w:szCs w:val="20"/>
          <w:lang w:val="es-ES_tradnl" w:bidi="es-ES"/>
        </w:rPr>
        <w:t xml:space="preserve">como consecuencia de hechos relacionados a la persecución que la presunta víctima indica haber sufrido durante los años </w:t>
      </w:r>
      <w:r w:rsidR="00D27701">
        <w:rPr>
          <w:rFonts w:asciiTheme="majorHAnsi" w:hAnsiTheme="majorHAnsi"/>
          <w:sz w:val="20"/>
          <w:szCs w:val="20"/>
          <w:lang w:val="es-ES_tradnl" w:bidi="es-ES"/>
        </w:rPr>
        <w:t>‘</w:t>
      </w:r>
      <w:r w:rsidR="00A57A8C" w:rsidRPr="002C23AC">
        <w:rPr>
          <w:rFonts w:asciiTheme="majorHAnsi" w:hAnsiTheme="majorHAnsi"/>
          <w:sz w:val="20"/>
          <w:szCs w:val="20"/>
          <w:lang w:val="es-ES_tradnl" w:bidi="es-ES"/>
        </w:rPr>
        <w:t xml:space="preserve">70, así como a la solicitud </w:t>
      </w:r>
      <w:r w:rsidR="00AE77A2">
        <w:rPr>
          <w:rFonts w:asciiTheme="majorHAnsi" w:hAnsiTheme="majorHAnsi"/>
          <w:sz w:val="20"/>
          <w:szCs w:val="20"/>
          <w:lang w:val="es-ES_tradnl" w:bidi="es-ES"/>
        </w:rPr>
        <w:t>de</w:t>
      </w:r>
      <w:r w:rsidR="00A57A8C" w:rsidRPr="002C23AC">
        <w:rPr>
          <w:rFonts w:asciiTheme="majorHAnsi" w:hAnsiTheme="majorHAnsi"/>
          <w:sz w:val="20"/>
          <w:szCs w:val="20"/>
          <w:lang w:val="es-ES_tradnl" w:bidi="es-ES"/>
        </w:rPr>
        <w:t xml:space="preserve"> reparaciones bajo la Ley 24.043. </w:t>
      </w:r>
    </w:p>
    <w:p w14:paraId="5E7E5067" w14:textId="77777777" w:rsidR="000B68D8" w:rsidRPr="000B68D8" w:rsidRDefault="000B68D8" w:rsidP="000B68D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lang w:val="es-ES_tradnl" w:bidi="es-ES"/>
        </w:rPr>
      </w:pPr>
    </w:p>
    <w:p w14:paraId="09E10021" w14:textId="1C0C3A6B" w:rsidR="006363E5" w:rsidRPr="002C23AC" w:rsidRDefault="00A57A8C" w:rsidP="000B68D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lang w:val="es-ES_tradnl" w:bidi="es-ES"/>
        </w:rPr>
      </w:pPr>
      <w:r w:rsidRPr="002C23AC">
        <w:rPr>
          <w:sz w:val="20"/>
          <w:lang w:val="es-ES_tradnl"/>
        </w:rPr>
        <w:t xml:space="preserve">En cuanto a la solicitud de reparaciones, la Comisión nota que el primer intento de resolución </w:t>
      </w:r>
      <w:r w:rsidR="00AE77A2">
        <w:rPr>
          <w:sz w:val="20"/>
          <w:lang w:val="es-ES_tradnl"/>
        </w:rPr>
        <w:t xml:space="preserve">en el ámbito </w:t>
      </w:r>
      <w:r w:rsidRPr="002C23AC">
        <w:rPr>
          <w:sz w:val="20"/>
          <w:lang w:val="es-ES_tradnl"/>
        </w:rPr>
        <w:t xml:space="preserve">interno </w:t>
      </w:r>
      <w:r w:rsidR="00327FF0" w:rsidRPr="002C23AC">
        <w:rPr>
          <w:sz w:val="20"/>
          <w:lang w:val="es-ES_tradnl"/>
        </w:rPr>
        <w:t xml:space="preserve">del reclamo indemnizatorio de la </w:t>
      </w:r>
      <w:r w:rsidR="00AE77A2">
        <w:rPr>
          <w:rFonts w:asciiTheme="majorHAnsi" w:hAnsiTheme="majorHAnsi"/>
          <w:sz w:val="20"/>
          <w:szCs w:val="20"/>
          <w:lang w:val="es-ES_tradnl" w:bidi="es-ES"/>
        </w:rPr>
        <w:t>presunta víctima</w:t>
      </w:r>
      <w:r w:rsidR="00AE77A2" w:rsidRPr="002C23AC">
        <w:rPr>
          <w:rFonts w:asciiTheme="majorHAnsi" w:hAnsiTheme="majorHAnsi"/>
          <w:sz w:val="20"/>
          <w:szCs w:val="20"/>
          <w:lang w:val="es-ES_tradnl" w:bidi="es-ES"/>
        </w:rPr>
        <w:t xml:space="preserve"> </w:t>
      </w:r>
      <w:r w:rsidRPr="002C23AC">
        <w:rPr>
          <w:sz w:val="20"/>
          <w:lang w:val="es-ES_tradnl"/>
        </w:rPr>
        <w:t>concluyó con la sentencia de 22 de abril de 1997</w:t>
      </w:r>
      <w:r w:rsidR="00327FF0" w:rsidRPr="002C23AC">
        <w:rPr>
          <w:sz w:val="20"/>
          <w:lang w:val="es-ES_tradnl"/>
        </w:rPr>
        <w:t xml:space="preserve"> </w:t>
      </w:r>
      <w:r w:rsidR="00327FF0" w:rsidRPr="002C23AC">
        <w:rPr>
          <w:rFonts w:asciiTheme="majorHAnsi" w:hAnsiTheme="majorHAnsi"/>
          <w:sz w:val="20"/>
          <w:szCs w:val="20"/>
          <w:lang w:val="es-ES_tradnl" w:bidi="es-ES"/>
        </w:rPr>
        <w:t>de Cámara Nacional de Apelaciones en lo Contencioso Administrativo Federal</w:t>
      </w:r>
      <w:r w:rsidR="00327FF0" w:rsidRPr="002C23AC">
        <w:rPr>
          <w:sz w:val="20"/>
          <w:lang w:val="es-ES_tradnl"/>
        </w:rPr>
        <w:t>.</w:t>
      </w:r>
      <w:r w:rsidRPr="002C23AC">
        <w:rPr>
          <w:sz w:val="20"/>
          <w:lang w:val="es-ES_tradnl"/>
        </w:rPr>
        <w:t xml:space="preserve"> </w:t>
      </w:r>
      <w:r w:rsidR="00327FF0" w:rsidRPr="002C23AC">
        <w:rPr>
          <w:sz w:val="20"/>
          <w:lang w:val="es-ES_tradnl"/>
        </w:rPr>
        <w:t>S</w:t>
      </w:r>
      <w:r w:rsidRPr="002C23AC">
        <w:rPr>
          <w:sz w:val="20"/>
          <w:lang w:val="es-ES_tradnl"/>
        </w:rPr>
        <w:t>in embargo, nuevos desarrollos normativos</w:t>
      </w:r>
      <w:r w:rsidR="006363E5" w:rsidRPr="002C23AC">
        <w:rPr>
          <w:sz w:val="20"/>
          <w:lang w:val="es-ES_tradnl"/>
        </w:rPr>
        <w:t xml:space="preserve"> </w:t>
      </w:r>
      <w:r w:rsidR="00327FF0" w:rsidRPr="002C23AC">
        <w:rPr>
          <w:sz w:val="20"/>
          <w:lang w:val="es-ES_tradnl"/>
        </w:rPr>
        <w:t xml:space="preserve">y jurisprudenciales en la materia </w:t>
      </w:r>
      <w:r w:rsidR="006363E5" w:rsidRPr="002C23AC">
        <w:rPr>
          <w:sz w:val="20"/>
          <w:lang w:val="es-ES_tradnl"/>
        </w:rPr>
        <w:t xml:space="preserve">justificaron una nueva solicitud de reparación por parte de la </w:t>
      </w:r>
      <w:r w:rsidR="00442FCC">
        <w:rPr>
          <w:rFonts w:asciiTheme="majorHAnsi" w:hAnsiTheme="majorHAnsi"/>
          <w:sz w:val="20"/>
          <w:szCs w:val="20"/>
          <w:lang w:val="es-ES_tradnl" w:bidi="es-ES"/>
        </w:rPr>
        <w:t>presunta víctima</w:t>
      </w:r>
      <w:r w:rsidR="006363E5" w:rsidRPr="002C23AC">
        <w:rPr>
          <w:sz w:val="20"/>
          <w:lang w:val="es-ES_tradnl"/>
        </w:rPr>
        <w:t>.</w:t>
      </w:r>
      <w:r w:rsidRPr="002C23AC">
        <w:rPr>
          <w:sz w:val="20"/>
          <w:lang w:val="es-ES_tradnl"/>
        </w:rPr>
        <w:t xml:space="preserve"> </w:t>
      </w:r>
      <w:r w:rsidR="006363E5" w:rsidRPr="002C23AC">
        <w:rPr>
          <w:sz w:val="20"/>
          <w:lang w:val="es-ES_tradnl"/>
        </w:rPr>
        <w:t xml:space="preserve">En el marco de </w:t>
      </w:r>
      <w:r w:rsidR="00DF1ADB" w:rsidRPr="002C23AC">
        <w:rPr>
          <w:sz w:val="20"/>
          <w:lang w:val="es-ES_tradnl"/>
        </w:rPr>
        <w:t>esta</w:t>
      </w:r>
      <w:r w:rsidR="006363E5" w:rsidRPr="002C23AC">
        <w:rPr>
          <w:sz w:val="20"/>
          <w:lang w:val="es-ES_tradnl"/>
        </w:rPr>
        <w:t xml:space="preserve"> nueva solicitud, la Comisión Interamericana nota que, luego </w:t>
      </w:r>
      <w:r w:rsidR="006363E5" w:rsidRPr="002C23AC">
        <w:rPr>
          <w:sz w:val="20"/>
          <w:lang w:val="es-ES_tradnl"/>
        </w:rPr>
        <w:lastRenderedPageBreak/>
        <w:t xml:space="preserve">de la decisión que desestimó el recurso de queja de la </w:t>
      </w:r>
      <w:r w:rsidR="00AE77A2">
        <w:rPr>
          <w:rFonts w:asciiTheme="majorHAnsi" w:hAnsiTheme="majorHAnsi"/>
          <w:sz w:val="20"/>
          <w:szCs w:val="20"/>
          <w:lang w:val="es-ES_tradnl" w:bidi="es-ES"/>
        </w:rPr>
        <w:t>presunta víctima</w:t>
      </w:r>
      <w:r w:rsidR="00AE77A2" w:rsidRPr="002C23AC">
        <w:rPr>
          <w:rFonts w:asciiTheme="majorHAnsi" w:hAnsiTheme="majorHAnsi"/>
          <w:sz w:val="20"/>
          <w:szCs w:val="20"/>
          <w:lang w:val="es-ES_tradnl" w:bidi="es-ES"/>
        </w:rPr>
        <w:t xml:space="preserve"> </w:t>
      </w:r>
      <w:r w:rsidR="006363E5" w:rsidRPr="002C23AC">
        <w:rPr>
          <w:sz w:val="20"/>
          <w:lang w:val="es-ES_tradnl"/>
        </w:rPr>
        <w:t>por incumplimiento de requisitos formales establecidos por la Acordada No. 4/2007, se interpuso un recurso de revocatoria que represent</w:t>
      </w:r>
      <w:r w:rsidR="00AE77A2">
        <w:rPr>
          <w:sz w:val="20"/>
          <w:lang w:val="es-ES_tradnl"/>
        </w:rPr>
        <w:t>a</w:t>
      </w:r>
      <w:r w:rsidR="006363E5" w:rsidRPr="002C23AC">
        <w:rPr>
          <w:sz w:val="20"/>
          <w:lang w:val="es-ES_tradnl"/>
        </w:rPr>
        <w:t xml:space="preserve"> el último intento</w:t>
      </w:r>
      <w:r w:rsidR="006363E5" w:rsidRPr="002C23AC">
        <w:rPr>
          <w:sz w:val="20"/>
          <w:lang w:val="es-ES_tradnl" w:bidi="es-ES"/>
        </w:rPr>
        <w:t xml:space="preserve"> de resolver la situación en nivel interno. </w:t>
      </w:r>
    </w:p>
    <w:p w14:paraId="09302F79" w14:textId="77777777" w:rsidR="000B68D8" w:rsidRPr="000B68D8" w:rsidRDefault="000B68D8" w:rsidP="000B68D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lang w:val="es-ES_tradnl" w:bidi="es-ES"/>
        </w:rPr>
      </w:pPr>
    </w:p>
    <w:p w14:paraId="1195CBE3" w14:textId="2A88B467" w:rsidR="00A57A8C" w:rsidRDefault="00A57A8C" w:rsidP="000B68D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lang w:val="es-ES_tradnl" w:bidi="es-ES"/>
        </w:rPr>
      </w:pPr>
      <w:r w:rsidRPr="002C23AC">
        <w:rPr>
          <w:rFonts w:asciiTheme="majorHAnsi" w:hAnsiTheme="majorHAnsi" w:cs="Calibri"/>
          <w:sz w:val="20"/>
          <w:szCs w:val="20"/>
          <w:lang w:val="es-ES_tradnl"/>
        </w:rPr>
        <w:t>La C</w:t>
      </w:r>
      <w:r w:rsidR="00AE77A2">
        <w:rPr>
          <w:rFonts w:asciiTheme="majorHAnsi" w:hAnsiTheme="majorHAnsi" w:cs="Calibri"/>
          <w:sz w:val="20"/>
          <w:szCs w:val="20"/>
          <w:lang w:val="es-ES_tradnl"/>
        </w:rPr>
        <w:t>IDH</w:t>
      </w:r>
      <w:r w:rsidRPr="002C23AC">
        <w:rPr>
          <w:rFonts w:asciiTheme="majorHAnsi" w:hAnsiTheme="majorHAnsi" w:cs="Calibri"/>
          <w:sz w:val="20"/>
          <w:szCs w:val="20"/>
          <w:lang w:val="es-ES_tradnl"/>
        </w:rPr>
        <w:t xml:space="preserve"> ha establecido </w:t>
      </w:r>
      <w:r w:rsidR="00AE77A2">
        <w:rPr>
          <w:rFonts w:asciiTheme="majorHAnsi" w:hAnsiTheme="majorHAnsi" w:cs="Calibri"/>
          <w:sz w:val="20"/>
          <w:szCs w:val="20"/>
          <w:lang w:val="es-ES_tradnl"/>
        </w:rPr>
        <w:t xml:space="preserve">anteriormente </w:t>
      </w:r>
      <w:r w:rsidRPr="002C23AC">
        <w:rPr>
          <w:rFonts w:asciiTheme="majorHAnsi" w:hAnsiTheme="majorHAnsi" w:cs="Calibri"/>
          <w:sz w:val="20"/>
          <w:szCs w:val="20"/>
          <w:lang w:val="es-ES_tradnl"/>
        </w:rPr>
        <w:t>que “no puede considerar que el peticionario ha cumplido debidamente con el requisito del agotamiento previo de los recursos internos si los mismos han sido rechazados con fundamentos procesales razonables y no arbitrarios”</w:t>
      </w:r>
      <w:r w:rsidRPr="002C23AC">
        <w:rPr>
          <w:rStyle w:val="FootnoteReference"/>
          <w:rFonts w:asciiTheme="majorHAnsi" w:hAnsiTheme="majorHAnsi" w:cs="Calibri"/>
          <w:sz w:val="20"/>
          <w:szCs w:val="20"/>
          <w:lang w:val="es-ES_tradnl"/>
        </w:rPr>
        <w:footnoteReference w:id="6"/>
      </w:r>
      <w:r w:rsidRPr="002C23AC">
        <w:rPr>
          <w:rFonts w:asciiTheme="majorHAnsi" w:hAnsiTheme="majorHAnsi" w:cs="Calibri"/>
          <w:sz w:val="20"/>
          <w:szCs w:val="20"/>
          <w:lang w:val="es-ES_tradnl"/>
        </w:rPr>
        <w:t xml:space="preserve">. En el presente </w:t>
      </w:r>
      <w:r w:rsidR="00AE77A2">
        <w:rPr>
          <w:rFonts w:asciiTheme="majorHAnsi" w:hAnsiTheme="majorHAnsi" w:cs="Calibri"/>
          <w:sz w:val="20"/>
          <w:szCs w:val="20"/>
          <w:lang w:val="es-ES_tradnl"/>
        </w:rPr>
        <w:t>asunto</w:t>
      </w:r>
      <w:r w:rsidRPr="002C23AC">
        <w:rPr>
          <w:rFonts w:asciiTheme="majorHAnsi" w:hAnsiTheme="majorHAnsi" w:cs="Calibri"/>
          <w:sz w:val="20"/>
          <w:szCs w:val="20"/>
          <w:lang w:val="es-ES_tradnl"/>
        </w:rPr>
        <w:t xml:space="preserve">, la Comisión </w:t>
      </w:r>
      <w:r w:rsidR="00AE77A2" w:rsidRPr="002C23AC">
        <w:rPr>
          <w:sz w:val="20"/>
          <w:lang w:val="es-ES_tradnl" w:bidi="es-ES"/>
        </w:rPr>
        <w:t xml:space="preserve">Interamericana </w:t>
      </w:r>
      <w:r w:rsidR="00AE77A2">
        <w:rPr>
          <w:rFonts w:asciiTheme="majorHAnsi" w:hAnsiTheme="majorHAnsi" w:cs="Calibri"/>
          <w:sz w:val="20"/>
          <w:szCs w:val="20"/>
          <w:lang w:val="es-ES_tradnl"/>
        </w:rPr>
        <w:t>nota</w:t>
      </w:r>
      <w:r w:rsidRPr="002C23AC">
        <w:rPr>
          <w:rFonts w:asciiTheme="majorHAnsi" w:hAnsiTheme="majorHAnsi" w:cs="Calibri"/>
          <w:sz w:val="20"/>
          <w:szCs w:val="20"/>
          <w:lang w:val="es-ES_tradnl"/>
        </w:rPr>
        <w:t xml:space="preserve"> que la información disponible sobre el rechazo de los últimos recursos</w:t>
      </w:r>
      <w:r w:rsidRPr="002C23AC">
        <w:rPr>
          <w:rFonts w:asciiTheme="majorHAnsi" w:hAnsiTheme="majorHAnsi"/>
          <w:sz w:val="20"/>
          <w:szCs w:val="20"/>
          <w:lang w:val="es-ES_tradnl"/>
        </w:rPr>
        <w:t xml:space="preserve"> no resulta suficiente para desacreditar su interposición </w:t>
      </w:r>
      <w:r w:rsidR="006363E5" w:rsidRPr="002C23AC">
        <w:rPr>
          <w:rFonts w:asciiTheme="majorHAnsi" w:hAnsiTheme="majorHAnsi"/>
          <w:sz w:val="20"/>
          <w:szCs w:val="20"/>
          <w:lang w:val="es-ES_tradnl"/>
        </w:rPr>
        <w:t>de los</w:t>
      </w:r>
      <w:r w:rsidRPr="002C23AC">
        <w:rPr>
          <w:rFonts w:asciiTheme="majorHAnsi" w:hAnsiTheme="majorHAnsi"/>
          <w:sz w:val="20"/>
          <w:szCs w:val="20"/>
          <w:lang w:val="es-ES_tradnl"/>
        </w:rPr>
        <w:t xml:space="preserve"> recurso</w:t>
      </w:r>
      <w:r w:rsidR="006363E5" w:rsidRPr="002C23AC">
        <w:rPr>
          <w:rFonts w:asciiTheme="majorHAnsi" w:hAnsiTheme="majorHAnsi"/>
          <w:sz w:val="20"/>
          <w:szCs w:val="20"/>
          <w:lang w:val="es-ES_tradnl"/>
        </w:rPr>
        <w:t>s</w:t>
      </w:r>
      <w:r w:rsidRPr="002C23AC">
        <w:rPr>
          <w:rFonts w:asciiTheme="majorHAnsi" w:hAnsiTheme="majorHAnsi"/>
          <w:sz w:val="20"/>
          <w:szCs w:val="20"/>
          <w:lang w:val="es-ES_tradnl"/>
        </w:rPr>
        <w:t xml:space="preserve"> de queja</w:t>
      </w:r>
      <w:r w:rsidR="006363E5" w:rsidRPr="002C23AC">
        <w:rPr>
          <w:rFonts w:asciiTheme="majorHAnsi" w:hAnsiTheme="majorHAnsi"/>
          <w:sz w:val="20"/>
          <w:szCs w:val="20"/>
          <w:lang w:val="es-ES_tradnl"/>
        </w:rPr>
        <w:t xml:space="preserve"> y revocatoria</w:t>
      </w:r>
      <w:r w:rsidRPr="002C23AC">
        <w:rPr>
          <w:rFonts w:asciiTheme="majorHAnsi" w:hAnsiTheme="majorHAnsi"/>
          <w:sz w:val="20"/>
          <w:szCs w:val="20"/>
          <w:lang w:val="es-ES_tradnl"/>
        </w:rPr>
        <w:t xml:space="preserve"> como recursos válidamente agotados. </w:t>
      </w:r>
      <w:r w:rsidR="006363E5" w:rsidRPr="002C23AC">
        <w:rPr>
          <w:sz w:val="20"/>
          <w:lang w:val="es-ES_tradnl" w:bidi="es-ES"/>
        </w:rPr>
        <w:t xml:space="preserve">Coherente con su jurisprudencia en </w:t>
      </w:r>
      <w:r w:rsidR="00AE77A2">
        <w:rPr>
          <w:sz w:val="20"/>
          <w:lang w:val="es-ES_tradnl" w:bidi="es-ES"/>
        </w:rPr>
        <w:t xml:space="preserve">asuntos </w:t>
      </w:r>
      <w:r w:rsidR="006363E5" w:rsidRPr="002C23AC">
        <w:rPr>
          <w:sz w:val="20"/>
          <w:lang w:val="es-ES_tradnl" w:bidi="es-ES"/>
        </w:rPr>
        <w:t>similares, la C</w:t>
      </w:r>
      <w:r w:rsidR="00AE77A2">
        <w:rPr>
          <w:sz w:val="20"/>
          <w:lang w:val="es-ES_tradnl" w:bidi="es-ES"/>
        </w:rPr>
        <w:t>IDH</w:t>
      </w:r>
      <w:r w:rsidR="006363E5" w:rsidRPr="002C23AC">
        <w:rPr>
          <w:sz w:val="20"/>
          <w:lang w:val="es-ES_tradnl" w:bidi="es-ES"/>
        </w:rPr>
        <w:t xml:space="preserve"> considera que la relación entre los últimos recursos y los requisitos formales de la Acordada No. 4/2007 podrá ser evaluada en la etapa de fondo </w:t>
      </w:r>
      <w:r w:rsidR="00AE77A2">
        <w:rPr>
          <w:sz w:val="20"/>
          <w:lang w:val="es-ES_tradnl" w:bidi="es-ES"/>
        </w:rPr>
        <w:t xml:space="preserve">para determinar si es </w:t>
      </w:r>
      <w:r w:rsidR="006363E5" w:rsidRPr="002C23AC">
        <w:rPr>
          <w:sz w:val="20"/>
          <w:lang w:val="es-ES_tradnl" w:bidi="es-ES"/>
        </w:rPr>
        <w:t>coherente con las normas de la Convención Americana</w:t>
      </w:r>
      <w:r w:rsidR="006363E5" w:rsidRPr="002C23AC">
        <w:rPr>
          <w:sz w:val="20"/>
          <w:vertAlign w:val="superscript"/>
          <w:lang w:val="es-ES_tradnl" w:bidi="es-ES"/>
        </w:rPr>
        <w:footnoteReference w:id="7"/>
      </w:r>
      <w:r w:rsidR="006363E5" w:rsidRPr="002C23AC">
        <w:rPr>
          <w:sz w:val="20"/>
          <w:lang w:val="es-ES_tradnl" w:bidi="es-ES"/>
        </w:rPr>
        <w:t>.</w:t>
      </w:r>
    </w:p>
    <w:p w14:paraId="3687CB8F" w14:textId="77777777" w:rsidR="000B68D8" w:rsidRPr="000B68D8" w:rsidRDefault="000B68D8" w:rsidP="000B68D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lang w:val="es-ES_tradnl" w:bidi="es-ES"/>
        </w:rPr>
      </w:pPr>
    </w:p>
    <w:p w14:paraId="412F92FE" w14:textId="2C2C3D55" w:rsidR="00C62F76" w:rsidRPr="002C23AC" w:rsidRDefault="005D330F" w:rsidP="000B68D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2C23AC">
        <w:rPr>
          <w:rFonts w:asciiTheme="majorHAnsi" w:hAnsiTheme="majorHAnsi" w:cs="Calibri"/>
          <w:sz w:val="20"/>
          <w:szCs w:val="20"/>
          <w:lang w:val="es-ES_tradnl"/>
        </w:rPr>
        <w:t xml:space="preserve">Por las razones expuestas, la Comisión </w:t>
      </w:r>
      <w:r w:rsidR="00AE77A2">
        <w:rPr>
          <w:rFonts w:asciiTheme="majorHAnsi" w:hAnsiTheme="majorHAnsi" w:cs="Calibri"/>
          <w:sz w:val="20"/>
          <w:szCs w:val="20"/>
          <w:lang w:val="es-ES_tradnl"/>
        </w:rPr>
        <w:t xml:space="preserve">Interamericana </w:t>
      </w:r>
      <w:r w:rsidR="00C62F76" w:rsidRPr="002C23AC">
        <w:rPr>
          <w:rFonts w:asciiTheme="majorHAnsi" w:hAnsiTheme="majorHAnsi"/>
          <w:sz w:val="20"/>
          <w:szCs w:val="20"/>
          <w:lang w:val="es-ES_tradnl" w:bidi="es-ES"/>
        </w:rPr>
        <w:t xml:space="preserve">estima que la secuencia procesal de los recursos internos interpuestos tuvo como última decisión la recaída en el recurso notificado a la </w:t>
      </w:r>
      <w:r w:rsidR="001E0AF8">
        <w:rPr>
          <w:rFonts w:asciiTheme="majorHAnsi" w:hAnsiTheme="majorHAnsi"/>
          <w:sz w:val="20"/>
          <w:szCs w:val="20"/>
          <w:lang w:val="es-ES_tradnl" w:bidi="es-ES"/>
        </w:rPr>
        <w:t xml:space="preserve">presunta víctima </w:t>
      </w:r>
      <w:r w:rsidR="001F3F71" w:rsidRPr="002C23AC">
        <w:rPr>
          <w:rFonts w:asciiTheme="majorHAnsi" w:hAnsiTheme="majorHAnsi"/>
          <w:sz w:val="20"/>
          <w:szCs w:val="20"/>
          <w:lang w:val="es-ES_tradnl" w:bidi="es-ES"/>
        </w:rPr>
        <w:t>el 8 de noviembre de 2010</w:t>
      </w:r>
      <w:r w:rsidR="00C62F76" w:rsidRPr="002C23AC">
        <w:rPr>
          <w:rFonts w:asciiTheme="majorHAnsi" w:hAnsiTheme="majorHAnsi"/>
          <w:sz w:val="20"/>
          <w:szCs w:val="20"/>
          <w:lang w:val="es-ES_tradnl" w:bidi="es-ES"/>
        </w:rPr>
        <w:t>. Por lo tanto, la presente petición cumple con el requisito establecido en el artículo 46.1</w:t>
      </w:r>
      <w:r w:rsidR="001E0AF8">
        <w:rPr>
          <w:rFonts w:asciiTheme="majorHAnsi" w:hAnsiTheme="majorHAnsi"/>
          <w:sz w:val="20"/>
          <w:szCs w:val="20"/>
          <w:lang w:val="es-ES_tradnl" w:bidi="es-ES"/>
        </w:rPr>
        <w:t>(</w:t>
      </w:r>
      <w:r w:rsidR="00C62F76" w:rsidRPr="002C23AC">
        <w:rPr>
          <w:rFonts w:asciiTheme="majorHAnsi" w:hAnsiTheme="majorHAnsi"/>
          <w:sz w:val="20"/>
          <w:szCs w:val="20"/>
          <w:lang w:val="es-ES_tradnl" w:bidi="es-ES"/>
        </w:rPr>
        <w:t>a</w:t>
      </w:r>
      <w:r w:rsidR="00DF1ADB" w:rsidRPr="002C23AC">
        <w:rPr>
          <w:rFonts w:asciiTheme="majorHAnsi" w:hAnsiTheme="majorHAnsi"/>
          <w:sz w:val="20"/>
          <w:szCs w:val="20"/>
          <w:lang w:val="es-ES_tradnl" w:bidi="es-ES"/>
        </w:rPr>
        <w:t>)</w:t>
      </w:r>
      <w:r w:rsidR="00C62F76" w:rsidRPr="002C23AC">
        <w:rPr>
          <w:rFonts w:asciiTheme="majorHAnsi" w:hAnsiTheme="majorHAnsi"/>
          <w:sz w:val="20"/>
          <w:szCs w:val="20"/>
          <w:lang w:val="es-ES_tradnl" w:bidi="es-ES"/>
        </w:rPr>
        <w:t xml:space="preserve"> de la Convención Americana. </w:t>
      </w:r>
      <w:r w:rsidR="001E0AF8">
        <w:rPr>
          <w:rFonts w:asciiTheme="majorHAnsi" w:hAnsiTheme="majorHAnsi"/>
          <w:sz w:val="20"/>
          <w:szCs w:val="20"/>
          <w:lang w:val="es-ES_tradnl" w:bidi="es-ES"/>
        </w:rPr>
        <w:t>La</w:t>
      </w:r>
      <w:r w:rsidR="00C62F76" w:rsidRPr="002C23AC">
        <w:rPr>
          <w:rFonts w:asciiTheme="majorHAnsi" w:hAnsiTheme="majorHAnsi"/>
          <w:sz w:val="20"/>
          <w:szCs w:val="20"/>
          <w:lang w:val="es-ES_tradnl" w:bidi="es-ES"/>
        </w:rPr>
        <w:t xml:space="preserve"> petición fue presentada </w:t>
      </w:r>
      <w:r w:rsidR="001F3F71" w:rsidRPr="002C23AC">
        <w:rPr>
          <w:rFonts w:asciiTheme="majorHAnsi" w:hAnsiTheme="majorHAnsi"/>
          <w:sz w:val="20"/>
          <w:szCs w:val="20"/>
          <w:lang w:val="es-ES_tradnl" w:bidi="es-ES"/>
        </w:rPr>
        <w:t>el 7 de mayo de 2011</w:t>
      </w:r>
      <w:r w:rsidR="00C62F76" w:rsidRPr="002C23AC">
        <w:rPr>
          <w:rFonts w:asciiTheme="majorHAnsi" w:hAnsiTheme="majorHAnsi"/>
          <w:sz w:val="20"/>
          <w:szCs w:val="20"/>
          <w:lang w:val="es-ES_tradnl" w:bidi="es-ES"/>
        </w:rPr>
        <w:t xml:space="preserve">, </w:t>
      </w:r>
      <w:r w:rsidR="001E0AF8">
        <w:rPr>
          <w:rFonts w:asciiTheme="majorHAnsi" w:hAnsiTheme="majorHAnsi"/>
          <w:sz w:val="20"/>
          <w:szCs w:val="20"/>
          <w:lang w:val="es-ES_tradnl" w:bidi="es-ES"/>
        </w:rPr>
        <w:t xml:space="preserve">por lo que </w:t>
      </w:r>
      <w:r w:rsidR="00C62F76" w:rsidRPr="002C23AC">
        <w:rPr>
          <w:rFonts w:asciiTheme="majorHAnsi" w:hAnsiTheme="majorHAnsi"/>
          <w:sz w:val="20"/>
          <w:szCs w:val="20"/>
          <w:lang w:val="es-ES_tradnl" w:bidi="es-ES"/>
        </w:rPr>
        <w:t>la CIDH concluye que la misma fue presentada dentro del plazo de seis meses establecido en el artículo 46.1</w:t>
      </w:r>
      <w:r w:rsidR="001E0AF8">
        <w:rPr>
          <w:rFonts w:asciiTheme="majorHAnsi" w:hAnsiTheme="majorHAnsi"/>
          <w:sz w:val="20"/>
          <w:szCs w:val="20"/>
          <w:lang w:val="es-ES_tradnl" w:bidi="es-ES"/>
        </w:rPr>
        <w:t>(</w:t>
      </w:r>
      <w:r w:rsidR="00C62F76" w:rsidRPr="002C23AC">
        <w:rPr>
          <w:rFonts w:asciiTheme="majorHAnsi" w:hAnsiTheme="majorHAnsi"/>
          <w:sz w:val="20"/>
          <w:szCs w:val="20"/>
          <w:lang w:val="es-ES_tradnl" w:bidi="es-ES"/>
        </w:rPr>
        <w:t>b</w:t>
      </w:r>
      <w:r w:rsidR="00DF1ADB" w:rsidRPr="002C23AC">
        <w:rPr>
          <w:rFonts w:asciiTheme="majorHAnsi" w:hAnsiTheme="majorHAnsi"/>
          <w:sz w:val="20"/>
          <w:szCs w:val="20"/>
          <w:lang w:val="es-ES_tradnl" w:bidi="es-ES"/>
        </w:rPr>
        <w:t>)</w:t>
      </w:r>
      <w:r w:rsidR="00C62F76" w:rsidRPr="002C23AC">
        <w:rPr>
          <w:rFonts w:asciiTheme="majorHAnsi" w:hAnsiTheme="majorHAnsi"/>
          <w:sz w:val="20"/>
          <w:szCs w:val="20"/>
          <w:lang w:val="es-ES_tradnl" w:bidi="es-ES"/>
        </w:rPr>
        <w:t xml:space="preserve"> de </w:t>
      </w:r>
      <w:r w:rsidR="001E0AF8">
        <w:rPr>
          <w:rFonts w:asciiTheme="majorHAnsi" w:hAnsiTheme="majorHAnsi"/>
          <w:sz w:val="20"/>
          <w:szCs w:val="20"/>
          <w:lang w:val="es-ES_tradnl" w:bidi="es-ES"/>
        </w:rPr>
        <w:t>dicho tratado</w:t>
      </w:r>
      <w:r w:rsidR="00C62F76" w:rsidRPr="002C23AC">
        <w:rPr>
          <w:rFonts w:asciiTheme="majorHAnsi" w:hAnsiTheme="majorHAnsi"/>
          <w:sz w:val="20"/>
          <w:szCs w:val="20"/>
          <w:lang w:val="es-ES_tradnl" w:bidi="es-ES"/>
        </w:rPr>
        <w:t>.</w:t>
      </w:r>
    </w:p>
    <w:p w14:paraId="098FF1F4" w14:textId="77777777" w:rsidR="000B68D8" w:rsidRPr="000B68D8" w:rsidRDefault="000B68D8" w:rsidP="000B68D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lang w:val="es-ES_tradnl" w:bidi="es-ES"/>
        </w:rPr>
      </w:pPr>
    </w:p>
    <w:p w14:paraId="687C5DAD" w14:textId="77777777" w:rsidR="00A65657" w:rsidRPr="008E2631" w:rsidRDefault="00A65657" w:rsidP="00A6565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8E2631">
        <w:rPr>
          <w:rFonts w:asciiTheme="majorHAnsi" w:hAnsiTheme="majorHAnsi"/>
          <w:sz w:val="20"/>
          <w:szCs w:val="20"/>
          <w:lang w:val="es-ES_tradnl" w:bidi="es-ES"/>
        </w:rPr>
        <w:t xml:space="preserve">Por otro lado, en cuanto a la </w:t>
      </w:r>
      <w:r>
        <w:rPr>
          <w:rFonts w:asciiTheme="majorHAnsi" w:hAnsiTheme="majorHAnsi"/>
          <w:sz w:val="20"/>
          <w:szCs w:val="20"/>
          <w:lang w:val="es-ES_tradnl" w:bidi="es-ES"/>
        </w:rPr>
        <w:t xml:space="preserve">presunta </w:t>
      </w:r>
      <w:r w:rsidRPr="008E2631">
        <w:rPr>
          <w:rFonts w:asciiTheme="majorHAnsi" w:hAnsiTheme="majorHAnsi"/>
          <w:sz w:val="20"/>
          <w:szCs w:val="20"/>
          <w:lang w:val="es-ES_tradnl" w:bidi="es-ES"/>
        </w:rPr>
        <w:t xml:space="preserve">persecución que habría sufrido la presunta víctima en los </w:t>
      </w:r>
      <w:r>
        <w:rPr>
          <w:rFonts w:asciiTheme="majorHAnsi" w:hAnsiTheme="majorHAnsi"/>
          <w:sz w:val="20"/>
          <w:szCs w:val="20"/>
          <w:lang w:val="es-ES_tradnl" w:bidi="es-ES"/>
        </w:rPr>
        <w:t>‘</w:t>
      </w:r>
      <w:r w:rsidRPr="008E2631">
        <w:rPr>
          <w:rFonts w:asciiTheme="majorHAnsi" w:hAnsiTheme="majorHAnsi"/>
          <w:sz w:val="20"/>
          <w:szCs w:val="20"/>
          <w:lang w:val="es-ES_tradnl" w:bidi="es-ES"/>
        </w:rPr>
        <w:t xml:space="preserve">70, que habrían generado su derecho posterior al resarcimiento, la Comisión </w:t>
      </w:r>
      <w:r>
        <w:rPr>
          <w:rFonts w:asciiTheme="majorHAnsi" w:hAnsiTheme="majorHAnsi"/>
          <w:sz w:val="20"/>
          <w:szCs w:val="20"/>
          <w:lang w:val="es-ES_tradnl" w:bidi="es-ES"/>
        </w:rPr>
        <w:t xml:space="preserve">Interamericana </w:t>
      </w:r>
      <w:r w:rsidRPr="008E2631">
        <w:rPr>
          <w:rFonts w:asciiTheme="majorHAnsi" w:hAnsiTheme="majorHAnsi"/>
          <w:sz w:val="20"/>
          <w:szCs w:val="20"/>
          <w:lang w:val="es-ES_tradnl" w:bidi="es-ES"/>
        </w:rPr>
        <w:t xml:space="preserve">observa que </w:t>
      </w:r>
      <w:r>
        <w:rPr>
          <w:rFonts w:asciiTheme="majorHAnsi" w:hAnsiTheme="majorHAnsi"/>
          <w:sz w:val="20"/>
          <w:szCs w:val="20"/>
          <w:lang w:val="es-ES_tradnl" w:bidi="es-ES"/>
        </w:rPr>
        <w:t xml:space="preserve">el </w:t>
      </w:r>
      <w:r w:rsidRPr="008E2631">
        <w:rPr>
          <w:rFonts w:asciiTheme="majorHAnsi" w:hAnsiTheme="majorHAnsi"/>
          <w:sz w:val="20"/>
          <w:szCs w:val="20"/>
          <w:lang w:val="es-ES_tradnl" w:bidi="es-ES"/>
        </w:rPr>
        <w:t>peticionari</w:t>
      </w:r>
      <w:r>
        <w:rPr>
          <w:rFonts w:asciiTheme="majorHAnsi" w:hAnsiTheme="majorHAnsi"/>
          <w:sz w:val="20"/>
          <w:szCs w:val="20"/>
          <w:lang w:val="es-ES_tradnl" w:bidi="es-ES"/>
        </w:rPr>
        <w:t>o</w:t>
      </w:r>
      <w:r w:rsidRPr="008E2631">
        <w:rPr>
          <w:rFonts w:asciiTheme="majorHAnsi" w:hAnsiTheme="majorHAnsi"/>
          <w:sz w:val="20"/>
          <w:szCs w:val="20"/>
          <w:lang w:val="es-ES_tradnl" w:bidi="es-ES"/>
        </w:rPr>
        <w:t xml:space="preserve"> no ha aportado información concreta </w:t>
      </w:r>
      <w:r>
        <w:rPr>
          <w:rFonts w:asciiTheme="majorHAnsi" w:hAnsiTheme="majorHAnsi"/>
          <w:sz w:val="20"/>
          <w:szCs w:val="20"/>
          <w:lang w:val="es-ES_tradnl" w:bidi="es-ES"/>
        </w:rPr>
        <w:t>sobre e</w:t>
      </w:r>
      <w:r w:rsidRPr="008E2631">
        <w:rPr>
          <w:rFonts w:asciiTheme="majorHAnsi" w:hAnsiTheme="majorHAnsi"/>
          <w:sz w:val="20"/>
          <w:szCs w:val="20"/>
          <w:lang w:val="es-ES_tradnl" w:bidi="es-ES"/>
        </w:rPr>
        <w:t xml:space="preserve">l agotamiento de los recursos internos. </w:t>
      </w:r>
    </w:p>
    <w:p w14:paraId="0457FE8C" w14:textId="77777777" w:rsidR="000B68D8" w:rsidRPr="000B68D8" w:rsidRDefault="000B68D8" w:rsidP="000B68D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lang w:val="es-ES_tradnl" w:bidi="es-ES"/>
        </w:rPr>
      </w:pPr>
    </w:p>
    <w:p w14:paraId="10C75593" w14:textId="5AF8092B" w:rsidR="00D27701" w:rsidRPr="008E2631" w:rsidRDefault="00D27701" w:rsidP="00D2770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8E2631">
        <w:rPr>
          <w:rFonts w:asciiTheme="majorHAnsi" w:hAnsiTheme="majorHAnsi" w:cs="Calibri"/>
          <w:sz w:val="20"/>
          <w:szCs w:val="20"/>
          <w:lang w:val="es-ES_tradnl"/>
        </w:rPr>
        <w:t xml:space="preserve">La </w:t>
      </w:r>
      <w:r w:rsidR="001E0AF8" w:rsidRPr="008E2631">
        <w:rPr>
          <w:rFonts w:asciiTheme="majorHAnsi" w:hAnsiTheme="majorHAnsi" w:cs="Calibri"/>
          <w:sz w:val="20"/>
          <w:szCs w:val="20"/>
          <w:lang w:val="es-ES_tradnl"/>
        </w:rPr>
        <w:t>C</w:t>
      </w:r>
      <w:r w:rsidR="001E0AF8">
        <w:rPr>
          <w:rFonts w:asciiTheme="majorHAnsi" w:hAnsiTheme="majorHAnsi" w:cs="Calibri"/>
          <w:sz w:val="20"/>
          <w:szCs w:val="20"/>
          <w:lang w:val="es-ES_tradnl"/>
        </w:rPr>
        <w:t>IDH</w:t>
      </w:r>
      <w:r w:rsidR="001E0AF8" w:rsidRPr="008E2631">
        <w:rPr>
          <w:rFonts w:asciiTheme="majorHAnsi" w:hAnsiTheme="majorHAnsi" w:cs="Calibri"/>
          <w:sz w:val="20"/>
          <w:szCs w:val="20"/>
          <w:lang w:val="es-ES_tradnl"/>
        </w:rPr>
        <w:t xml:space="preserve"> </w:t>
      </w:r>
      <w:r w:rsidRPr="008E2631">
        <w:rPr>
          <w:rFonts w:asciiTheme="majorHAnsi" w:hAnsiTheme="majorHAnsi" w:cs="Calibri"/>
          <w:sz w:val="20"/>
          <w:szCs w:val="20"/>
          <w:lang w:val="es-ES_tradnl"/>
        </w:rPr>
        <w:t xml:space="preserve">también toma nota del reclamo del Estado sobre lo que describe o califica como la extemporaneidad en el traslado de la petición. </w:t>
      </w:r>
      <w:r>
        <w:rPr>
          <w:rFonts w:asciiTheme="majorHAnsi" w:hAnsiTheme="majorHAnsi" w:cs="Calibri"/>
          <w:sz w:val="20"/>
          <w:szCs w:val="20"/>
          <w:lang w:val="es-ES_tradnl"/>
        </w:rPr>
        <w:t xml:space="preserve">Al respecto, </w:t>
      </w:r>
      <w:r w:rsidRPr="008E2631">
        <w:rPr>
          <w:rFonts w:asciiTheme="majorHAnsi" w:hAnsiTheme="majorHAnsi" w:cs="Calibri"/>
          <w:sz w:val="20"/>
          <w:szCs w:val="20"/>
          <w:lang w:val="es-ES_tradnl"/>
        </w:rPr>
        <w:t>ni la Convención Americana ni el Reglamento establecen un plazo para el traslado de una petición al Estado a partir de su recepción</w:t>
      </w:r>
      <w:r>
        <w:rPr>
          <w:rFonts w:asciiTheme="majorHAnsi" w:hAnsiTheme="majorHAnsi" w:cs="Calibri"/>
          <w:sz w:val="20"/>
          <w:szCs w:val="20"/>
          <w:lang w:val="es-ES_tradnl"/>
        </w:rPr>
        <w:t>;</w:t>
      </w:r>
      <w:r w:rsidRPr="008E2631">
        <w:rPr>
          <w:rFonts w:asciiTheme="majorHAnsi" w:hAnsiTheme="majorHAnsi" w:cs="Calibri"/>
          <w:sz w:val="20"/>
          <w:szCs w:val="20"/>
          <w:lang w:val="es-ES_tradnl"/>
        </w:rPr>
        <w:t xml:space="preserve"> y los plazos establecidos en </w:t>
      </w:r>
      <w:r>
        <w:rPr>
          <w:rFonts w:asciiTheme="majorHAnsi" w:hAnsiTheme="majorHAnsi" w:cs="Calibri"/>
          <w:sz w:val="20"/>
          <w:szCs w:val="20"/>
          <w:lang w:val="es-ES_tradnl"/>
        </w:rPr>
        <w:t xml:space="preserve">dichos instrumentos </w:t>
      </w:r>
      <w:r w:rsidRPr="008E2631">
        <w:rPr>
          <w:rFonts w:asciiTheme="majorHAnsi" w:hAnsiTheme="majorHAnsi" w:cs="Calibri"/>
          <w:sz w:val="20"/>
          <w:szCs w:val="20"/>
          <w:lang w:val="es-ES_tradnl"/>
        </w:rPr>
        <w:t>para otras etapas del trámite no son aplicables por analogía</w:t>
      </w:r>
      <w:r w:rsidRPr="008E2631">
        <w:rPr>
          <w:rFonts w:asciiTheme="majorHAnsi" w:hAnsiTheme="majorHAnsi"/>
          <w:sz w:val="20"/>
          <w:szCs w:val="20"/>
          <w:vertAlign w:val="superscript"/>
          <w:lang w:val="es-ES_tradnl"/>
        </w:rPr>
        <w:footnoteReference w:id="8"/>
      </w:r>
      <w:r w:rsidRPr="008E2631">
        <w:rPr>
          <w:rFonts w:asciiTheme="majorHAnsi" w:hAnsiTheme="majorHAnsi" w:cs="Calibri"/>
          <w:sz w:val="20"/>
          <w:szCs w:val="20"/>
          <w:lang w:val="es-ES_tradnl"/>
        </w:rPr>
        <w:t>.</w:t>
      </w:r>
    </w:p>
    <w:p w14:paraId="0333FCE3" w14:textId="77777777" w:rsidR="000B68D8" w:rsidRPr="000B68D8" w:rsidRDefault="000B68D8" w:rsidP="000B68D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7AFC5230" w14:textId="717A5F1D" w:rsidR="000B68D8" w:rsidRDefault="005D330F" w:rsidP="000B68D8">
      <w:pPr>
        <w:pStyle w:val="Heading2"/>
        <w:spacing w:before="0" w:after="0"/>
        <w:ind w:right="12" w:firstLine="720"/>
        <w:jc w:val="both"/>
        <w:rPr>
          <w:rFonts w:asciiTheme="majorHAnsi" w:hAnsiTheme="majorHAnsi"/>
          <w:i w:val="0"/>
          <w:iCs w:val="0"/>
          <w:sz w:val="20"/>
          <w:szCs w:val="20"/>
          <w:lang w:val="es-ES_tradnl"/>
        </w:rPr>
      </w:pPr>
      <w:r w:rsidRPr="002C23AC">
        <w:rPr>
          <w:rFonts w:asciiTheme="majorHAnsi" w:hAnsiTheme="majorHAnsi"/>
          <w:i w:val="0"/>
          <w:iCs w:val="0"/>
          <w:sz w:val="20"/>
          <w:szCs w:val="20"/>
          <w:lang w:val="es-ES_tradnl"/>
        </w:rPr>
        <w:t>VI</w:t>
      </w:r>
      <w:r w:rsidR="007D1DE7">
        <w:rPr>
          <w:rFonts w:asciiTheme="majorHAnsi" w:hAnsiTheme="majorHAnsi"/>
          <w:i w:val="0"/>
          <w:iCs w:val="0"/>
          <w:sz w:val="20"/>
          <w:szCs w:val="20"/>
          <w:lang w:val="es-ES_tradnl"/>
        </w:rPr>
        <w:t>I</w:t>
      </w:r>
      <w:r w:rsidRPr="002C23AC">
        <w:rPr>
          <w:rFonts w:asciiTheme="majorHAnsi" w:hAnsiTheme="majorHAnsi"/>
          <w:i w:val="0"/>
          <w:iCs w:val="0"/>
          <w:sz w:val="20"/>
          <w:szCs w:val="20"/>
          <w:lang w:val="es-ES_tradnl"/>
        </w:rPr>
        <w:t xml:space="preserve">. </w:t>
      </w:r>
      <w:r w:rsidRPr="002C23AC">
        <w:rPr>
          <w:rFonts w:asciiTheme="majorHAnsi" w:hAnsiTheme="majorHAnsi"/>
          <w:i w:val="0"/>
          <w:iCs w:val="0"/>
          <w:sz w:val="20"/>
          <w:szCs w:val="20"/>
          <w:lang w:val="es-ES_tradnl"/>
        </w:rPr>
        <w:tab/>
        <w:t>CARACTERIZACIÓN</w:t>
      </w:r>
    </w:p>
    <w:p w14:paraId="6FD1E2FB" w14:textId="77777777" w:rsidR="000B68D8" w:rsidRPr="000B68D8" w:rsidRDefault="000B68D8" w:rsidP="000B68D8">
      <w:pPr>
        <w:rPr>
          <w:lang w:val="es-ES_tradnl"/>
        </w:rPr>
      </w:pPr>
    </w:p>
    <w:p w14:paraId="398C912B" w14:textId="1DCB4B6C" w:rsidR="005D330F" w:rsidRPr="002C23AC" w:rsidRDefault="005D330F" w:rsidP="000B68D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2C23AC">
        <w:rPr>
          <w:rFonts w:asciiTheme="majorHAnsi" w:hAnsiTheme="majorHAnsi"/>
          <w:sz w:val="20"/>
          <w:szCs w:val="20"/>
          <w:lang w:val="es-ES_tradnl"/>
        </w:rPr>
        <w:t xml:space="preserve">La presente denuncia se refiere a la violación de los derechos humanos de la </w:t>
      </w:r>
      <w:r w:rsidR="00442FCC">
        <w:rPr>
          <w:rFonts w:asciiTheme="majorHAnsi" w:hAnsiTheme="majorHAnsi"/>
          <w:sz w:val="20"/>
          <w:szCs w:val="20"/>
          <w:lang w:val="es-ES_tradnl" w:bidi="es-ES"/>
        </w:rPr>
        <w:t>presunta víctima</w:t>
      </w:r>
      <w:r w:rsidR="00442FCC" w:rsidRPr="002C23AC">
        <w:rPr>
          <w:rFonts w:asciiTheme="majorHAnsi" w:hAnsiTheme="majorHAnsi"/>
          <w:sz w:val="20"/>
          <w:szCs w:val="20"/>
          <w:lang w:val="es-ES_tradnl" w:bidi="es-ES"/>
        </w:rPr>
        <w:t xml:space="preserve"> </w:t>
      </w:r>
      <w:r w:rsidRPr="002C23AC">
        <w:rPr>
          <w:rFonts w:asciiTheme="majorHAnsi" w:hAnsiTheme="majorHAnsi"/>
          <w:sz w:val="20"/>
          <w:szCs w:val="20"/>
          <w:lang w:val="es-ES_tradnl"/>
        </w:rPr>
        <w:t xml:space="preserve">en el marco de su solicitud </w:t>
      </w:r>
      <w:r w:rsidR="001E0AF8" w:rsidRPr="002C23AC">
        <w:rPr>
          <w:rFonts w:asciiTheme="majorHAnsi" w:hAnsiTheme="majorHAnsi"/>
          <w:sz w:val="20"/>
          <w:szCs w:val="20"/>
          <w:lang w:val="es-ES_tradnl"/>
        </w:rPr>
        <w:t>bajo la Ley 24.043</w:t>
      </w:r>
      <w:r w:rsidRPr="002C23AC">
        <w:rPr>
          <w:rFonts w:asciiTheme="majorHAnsi" w:hAnsiTheme="majorHAnsi"/>
          <w:sz w:val="20"/>
          <w:szCs w:val="20"/>
          <w:lang w:val="es-ES_tradnl"/>
        </w:rPr>
        <w:t xml:space="preserve"> </w:t>
      </w:r>
      <w:r w:rsidR="008148FB">
        <w:rPr>
          <w:rFonts w:asciiTheme="majorHAnsi" w:hAnsiTheme="majorHAnsi"/>
          <w:sz w:val="20"/>
          <w:szCs w:val="20"/>
          <w:lang w:val="es-ES_tradnl"/>
        </w:rPr>
        <w:t>de</w:t>
      </w:r>
      <w:r w:rsidRPr="002C23AC">
        <w:rPr>
          <w:rFonts w:asciiTheme="majorHAnsi" w:hAnsiTheme="majorHAnsi"/>
          <w:sz w:val="20"/>
          <w:szCs w:val="20"/>
          <w:lang w:val="es-ES_tradnl"/>
        </w:rPr>
        <w:t xml:space="preserve"> reparaciones </w:t>
      </w:r>
      <w:r w:rsidR="008148FB">
        <w:rPr>
          <w:rFonts w:asciiTheme="majorHAnsi" w:hAnsiTheme="majorHAnsi"/>
          <w:sz w:val="20"/>
          <w:szCs w:val="20"/>
          <w:lang w:val="es-ES_tradnl"/>
        </w:rPr>
        <w:t>como exiliada</w:t>
      </w:r>
      <w:r w:rsidR="00072D46" w:rsidRPr="00DB6FD7">
        <w:rPr>
          <w:rStyle w:val="FootnoteReference"/>
          <w:rFonts w:asciiTheme="majorHAnsi" w:hAnsiTheme="majorHAnsi" w:cs="Calibri"/>
          <w:sz w:val="20"/>
          <w:szCs w:val="20"/>
          <w:lang w:val="es-ES_tradnl"/>
        </w:rPr>
        <w:footnoteReference w:id="9"/>
      </w:r>
      <w:r w:rsidRPr="002C23AC">
        <w:rPr>
          <w:rFonts w:asciiTheme="majorHAnsi" w:hAnsiTheme="majorHAnsi"/>
          <w:sz w:val="20"/>
          <w:szCs w:val="20"/>
          <w:lang w:val="es-ES_tradnl"/>
        </w:rPr>
        <w:t xml:space="preserve">. Los alegatos y hechos presentados ante la CIDH incluyeron consideraciones sobre trato diferenciado del caso de la </w:t>
      </w:r>
      <w:r w:rsidR="00442FCC">
        <w:rPr>
          <w:rFonts w:asciiTheme="majorHAnsi" w:hAnsiTheme="majorHAnsi"/>
          <w:sz w:val="20"/>
          <w:szCs w:val="20"/>
          <w:lang w:val="es-ES_tradnl" w:bidi="es-ES"/>
        </w:rPr>
        <w:t>presunta víctima</w:t>
      </w:r>
      <w:r w:rsidR="00442FCC" w:rsidRPr="002C23AC">
        <w:rPr>
          <w:rFonts w:asciiTheme="majorHAnsi" w:hAnsiTheme="majorHAnsi"/>
          <w:sz w:val="20"/>
          <w:szCs w:val="20"/>
          <w:lang w:val="es-ES_tradnl" w:bidi="es-ES"/>
        </w:rPr>
        <w:t xml:space="preserve"> </w:t>
      </w:r>
      <w:r w:rsidRPr="002C23AC">
        <w:rPr>
          <w:rFonts w:asciiTheme="majorHAnsi" w:hAnsiTheme="majorHAnsi"/>
          <w:sz w:val="20"/>
          <w:szCs w:val="20"/>
          <w:lang w:val="es-ES_tradnl"/>
        </w:rPr>
        <w:t>y de otras solicitudes de reparación</w:t>
      </w:r>
      <w:r w:rsidR="008148FB">
        <w:rPr>
          <w:rFonts w:asciiTheme="majorHAnsi" w:hAnsiTheme="majorHAnsi"/>
          <w:sz w:val="20"/>
          <w:szCs w:val="20"/>
          <w:lang w:val="es-ES_tradnl"/>
        </w:rPr>
        <w:t xml:space="preserve"> de exiliados</w:t>
      </w:r>
      <w:r w:rsidRPr="002C23AC">
        <w:rPr>
          <w:rFonts w:asciiTheme="majorHAnsi" w:hAnsiTheme="majorHAnsi"/>
          <w:sz w:val="20"/>
          <w:szCs w:val="20"/>
          <w:lang w:val="es-ES_tradnl"/>
        </w:rPr>
        <w:t xml:space="preserve"> que serían comparables. Además, </w:t>
      </w:r>
      <w:r w:rsidR="008148FB">
        <w:rPr>
          <w:rFonts w:asciiTheme="majorHAnsi" w:hAnsiTheme="majorHAnsi"/>
          <w:sz w:val="20"/>
          <w:szCs w:val="20"/>
          <w:lang w:val="es-ES_tradnl"/>
        </w:rPr>
        <w:t xml:space="preserve">a </w:t>
      </w:r>
      <w:r w:rsidRPr="002C23AC">
        <w:rPr>
          <w:rFonts w:asciiTheme="majorHAnsi" w:hAnsiTheme="majorHAnsi"/>
          <w:sz w:val="20"/>
          <w:szCs w:val="20"/>
          <w:lang w:val="es-ES_tradnl"/>
        </w:rPr>
        <w:t xml:space="preserve">la presunta víctima se le </w:t>
      </w:r>
      <w:r w:rsidR="008148FB">
        <w:rPr>
          <w:rFonts w:asciiTheme="majorHAnsi" w:hAnsiTheme="majorHAnsi"/>
          <w:sz w:val="20"/>
          <w:szCs w:val="20"/>
          <w:lang w:val="es-ES_tradnl"/>
        </w:rPr>
        <w:t>habría negado</w:t>
      </w:r>
      <w:r w:rsidRPr="002C23AC">
        <w:rPr>
          <w:rFonts w:asciiTheme="majorHAnsi" w:hAnsiTheme="majorHAnsi"/>
          <w:sz w:val="20"/>
          <w:szCs w:val="20"/>
          <w:lang w:val="es-ES_tradnl"/>
        </w:rPr>
        <w:t xml:space="preserve"> la oportunidad de que la sentencia que confirmó la denegatoria de su pretensión indemnizatoria fuera revisada por la Corte Suprema de Justicia de la Nación en base a un formalismo desproporcionado.</w:t>
      </w:r>
    </w:p>
    <w:p w14:paraId="595AD1C9" w14:textId="77777777" w:rsidR="000B68D8" w:rsidRDefault="000B68D8" w:rsidP="000B68D8">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851"/>
        <w:jc w:val="both"/>
        <w:rPr>
          <w:rFonts w:asciiTheme="majorHAnsi" w:hAnsiTheme="majorHAnsi"/>
          <w:sz w:val="20"/>
          <w:szCs w:val="20"/>
          <w:lang w:val="es-ES_tradnl"/>
        </w:rPr>
      </w:pPr>
    </w:p>
    <w:p w14:paraId="0BE47B49" w14:textId="38AF54F5" w:rsidR="00D27701" w:rsidRDefault="00D27701" w:rsidP="00D2770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Pr>
          <w:rFonts w:asciiTheme="majorHAnsi" w:hAnsiTheme="majorHAnsi"/>
          <w:sz w:val="20"/>
          <w:szCs w:val="20"/>
          <w:lang w:val="es-ES_tradnl"/>
        </w:rPr>
        <w:t>La</w:t>
      </w:r>
      <w:r w:rsidRPr="008E2631">
        <w:rPr>
          <w:rFonts w:asciiTheme="majorHAnsi" w:hAnsiTheme="majorHAnsi"/>
          <w:sz w:val="20"/>
          <w:szCs w:val="20"/>
          <w:lang w:val="es-ES_tradnl"/>
        </w:rPr>
        <w:t xml:space="preserve"> CIDH </w:t>
      </w:r>
      <w:r w:rsidR="001E0AF8">
        <w:rPr>
          <w:rFonts w:asciiTheme="majorHAnsi" w:hAnsiTheme="majorHAnsi"/>
          <w:sz w:val="20"/>
          <w:szCs w:val="20"/>
          <w:lang w:val="es-ES_tradnl"/>
        </w:rPr>
        <w:t>observa</w:t>
      </w:r>
      <w:r w:rsidRPr="008E2631">
        <w:rPr>
          <w:rFonts w:asciiTheme="majorHAnsi" w:hAnsiTheme="majorHAnsi"/>
          <w:sz w:val="20"/>
          <w:szCs w:val="20"/>
          <w:lang w:val="es-ES_tradnl"/>
        </w:rPr>
        <w:t xml:space="preserve"> que la Corte Suprema reconoció en el fallo </w:t>
      </w:r>
      <w:r>
        <w:rPr>
          <w:rFonts w:asciiTheme="majorHAnsi" w:hAnsiTheme="majorHAnsi"/>
          <w:sz w:val="20"/>
          <w:szCs w:val="20"/>
          <w:lang w:val="es-ES_tradnl"/>
        </w:rPr>
        <w:t>“</w:t>
      </w:r>
      <w:r w:rsidRPr="008E2631">
        <w:rPr>
          <w:rFonts w:asciiTheme="majorHAnsi" w:hAnsiTheme="majorHAnsi"/>
          <w:sz w:val="20"/>
          <w:szCs w:val="20"/>
          <w:lang w:val="es-ES_tradnl"/>
        </w:rPr>
        <w:t>Fernández, María Cristina c/EN</w:t>
      </w:r>
      <w:r>
        <w:rPr>
          <w:rFonts w:asciiTheme="majorHAnsi" w:hAnsiTheme="majorHAnsi"/>
          <w:sz w:val="20"/>
          <w:szCs w:val="20"/>
          <w:lang w:val="es-ES_tradnl"/>
        </w:rPr>
        <w:t>”</w:t>
      </w:r>
      <w:r w:rsidRPr="008E2631">
        <w:rPr>
          <w:rFonts w:asciiTheme="majorHAnsi" w:hAnsiTheme="majorHAnsi"/>
          <w:sz w:val="20"/>
          <w:szCs w:val="20"/>
          <w:lang w:val="es-ES_tradnl"/>
        </w:rPr>
        <w:t xml:space="preserve"> </w:t>
      </w:r>
      <w:r w:rsidR="001E0AF8">
        <w:rPr>
          <w:rFonts w:asciiTheme="majorHAnsi" w:hAnsiTheme="majorHAnsi"/>
          <w:sz w:val="20"/>
          <w:szCs w:val="20"/>
          <w:lang w:val="es-ES_tradnl"/>
        </w:rPr>
        <w:t xml:space="preserve">de </w:t>
      </w:r>
      <w:r w:rsidR="001E0AF8" w:rsidRPr="008E2631">
        <w:rPr>
          <w:rFonts w:asciiTheme="majorHAnsi" w:hAnsiTheme="majorHAnsi"/>
          <w:sz w:val="20"/>
          <w:szCs w:val="20"/>
          <w:lang w:val="es-ES_tradnl"/>
        </w:rPr>
        <w:t>8 de octubre de 2019</w:t>
      </w:r>
      <w:r w:rsidR="00300AEE">
        <w:rPr>
          <w:rFonts w:asciiTheme="majorHAnsi" w:hAnsiTheme="majorHAnsi"/>
          <w:sz w:val="20"/>
          <w:szCs w:val="20"/>
          <w:lang w:val="es-ES_tradnl"/>
        </w:rPr>
        <w:t xml:space="preserve"> </w:t>
      </w:r>
      <w:r w:rsidRPr="008E2631">
        <w:rPr>
          <w:rFonts w:asciiTheme="majorHAnsi" w:hAnsiTheme="majorHAnsi"/>
          <w:sz w:val="20"/>
          <w:szCs w:val="20"/>
          <w:lang w:val="es-ES_tradnl"/>
        </w:rPr>
        <w:t>que los exil</w:t>
      </w:r>
      <w:r>
        <w:rPr>
          <w:rFonts w:asciiTheme="majorHAnsi" w:hAnsiTheme="majorHAnsi"/>
          <w:sz w:val="20"/>
          <w:szCs w:val="20"/>
          <w:lang w:val="es-ES_tradnl"/>
        </w:rPr>
        <w:t>i</w:t>
      </w:r>
      <w:r w:rsidRPr="008E2631">
        <w:rPr>
          <w:rFonts w:asciiTheme="majorHAnsi" w:hAnsiTheme="majorHAnsi"/>
          <w:sz w:val="20"/>
          <w:szCs w:val="20"/>
          <w:lang w:val="es-ES_tradnl"/>
        </w:rPr>
        <w:t xml:space="preserve">ados durante la pasada dictadura </w:t>
      </w:r>
      <w:r w:rsidR="001E0AF8">
        <w:rPr>
          <w:rFonts w:asciiTheme="majorHAnsi" w:hAnsiTheme="majorHAnsi"/>
          <w:sz w:val="20"/>
          <w:szCs w:val="20"/>
          <w:lang w:val="es-ES_tradnl"/>
        </w:rPr>
        <w:t xml:space="preserve">debían </w:t>
      </w:r>
      <w:r>
        <w:rPr>
          <w:rFonts w:asciiTheme="majorHAnsi" w:hAnsiTheme="majorHAnsi"/>
          <w:sz w:val="20"/>
          <w:szCs w:val="20"/>
          <w:lang w:val="es-ES_tradnl"/>
        </w:rPr>
        <w:t xml:space="preserve">tener </w:t>
      </w:r>
      <w:r w:rsidRPr="008E2631">
        <w:rPr>
          <w:rFonts w:asciiTheme="majorHAnsi" w:hAnsiTheme="majorHAnsi"/>
          <w:sz w:val="20"/>
          <w:szCs w:val="20"/>
          <w:lang w:val="es-ES_tradnl"/>
        </w:rPr>
        <w:t xml:space="preserve">igual indemnización que los detenidos en los términos de la Ley 24.043. Por lo tanto, la Comisión Interamericana considera que le corresponde ejercer su competencia complementaria en este asunto y analizar en la etapa de fondo si el sistema interno ofreció a la </w:t>
      </w:r>
      <w:r w:rsidR="001E0AF8">
        <w:rPr>
          <w:rFonts w:asciiTheme="majorHAnsi" w:hAnsiTheme="majorHAnsi"/>
          <w:sz w:val="20"/>
          <w:szCs w:val="20"/>
          <w:lang w:val="es-ES_tradnl" w:bidi="es-ES"/>
        </w:rPr>
        <w:t>presunta víctima</w:t>
      </w:r>
      <w:r w:rsidR="001E0AF8" w:rsidRPr="002C23AC">
        <w:rPr>
          <w:rFonts w:asciiTheme="majorHAnsi" w:hAnsiTheme="majorHAnsi"/>
          <w:sz w:val="20"/>
          <w:szCs w:val="20"/>
          <w:lang w:val="es-ES_tradnl" w:bidi="es-ES"/>
        </w:rPr>
        <w:t xml:space="preserve"> </w:t>
      </w:r>
      <w:r w:rsidRPr="008E2631">
        <w:rPr>
          <w:rFonts w:asciiTheme="majorHAnsi" w:hAnsiTheme="majorHAnsi"/>
          <w:sz w:val="20"/>
          <w:szCs w:val="20"/>
          <w:lang w:val="es-ES_tradnl"/>
        </w:rPr>
        <w:t>las vías adecuadas para buscar una debida reparación y garantizar el derecho a la tutela judicial efectiva</w:t>
      </w:r>
      <w:r>
        <w:rPr>
          <w:rFonts w:asciiTheme="majorHAnsi" w:hAnsiTheme="majorHAnsi"/>
          <w:sz w:val="20"/>
          <w:szCs w:val="20"/>
          <w:lang w:val="es-ES_tradnl"/>
        </w:rPr>
        <w:t>;</w:t>
      </w:r>
      <w:r w:rsidRPr="008E2631">
        <w:rPr>
          <w:rFonts w:asciiTheme="majorHAnsi" w:hAnsiTheme="majorHAnsi"/>
          <w:sz w:val="20"/>
          <w:szCs w:val="20"/>
          <w:lang w:val="es-ES_tradnl"/>
        </w:rPr>
        <w:t xml:space="preserve"> y si hay una violación </w:t>
      </w:r>
      <w:r>
        <w:rPr>
          <w:rFonts w:asciiTheme="majorHAnsi" w:hAnsiTheme="majorHAnsi"/>
          <w:sz w:val="20"/>
          <w:szCs w:val="20"/>
          <w:lang w:val="es-ES_tradnl"/>
        </w:rPr>
        <w:t>de</w:t>
      </w:r>
      <w:r w:rsidRPr="008E2631">
        <w:rPr>
          <w:rFonts w:asciiTheme="majorHAnsi" w:hAnsiTheme="majorHAnsi"/>
          <w:sz w:val="20"/>
          <w:szCs w:val="20"/>
          <w:lang w:val="es-ES_tradnl"/>
        </w:rPr>
        <w:t>l derecho a la igualdad y no discriminación en los casos que escapan al esquema de previsión de supuestos reparables por vía de la Ley 24.043.</w:t>
      </w:r>
    </w:p>
    <w:p w14:paraId="7FC4889D" w14:textId="77777777" w:rsidR="000B68D8" w:rsidRDefault="000B68D8" w:rsidP="000B68D8">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851"/>
        <w:jc w:val="both"/>
        <w:rPr>
          <w:rFonts w:asciiTheme="majorHAnsi" w:hAnsiTheme="majorHAnsi"/>
          <w:sz w:val="20"/>
          <w:szCs w:val="20"/>
          <w:lang w:val="es-ES_tradnl"/>
        </w:rPr>
      </w:pPr>
    </w:p>
    <w:p w14:paraId="2EB76D68" w14:textId="77777777" w:rsidR="009F49FE" w:rsidRDefault="009F49FE" w:rsidP="000B68D8">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851"/>
        <w:jc w:val="both"/>
        <w:rPr>
          <w:rFonts w:asciiTheme="majorHAnsi" w:hAnsiTheme="majorHAnsi"/>
          <w:sz w:val="20"/>
          <w:szCs w:val="20"/>
          <w:lang w:val="es-ES_tradnl"/>
        </w:rPr>
      </w:pPr>
    </w:p>
    <w:p w14:paraId="013B0571" w14:textId="77777777" w:rsidR="005A4CA7" w:rsidRPr="008E2631" w:rsidRDefault="005A4CA7" w:rsidP="005A4CA7">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rFonts w:asciiTheme="majorHAnsi" w:hAnsiTheme="majorHAnsi"/>
          <w:sz w:val="20"/>
          <w:szCs w:val="20"/>
          <w:lang w:val="es-ES_tradnl"/>
        </w:rPr>
      </w:pPr>
      <w:r w:rsidRPr="008E2631">
        <w:rPr>
          <w:rFonts w:asciiTheme="majorHAnsi" w:hAnsiTheme="majorHAnsi"/>
          <w:sz w:val="20"/>
          <w:szCs w:val="20"/>
          <w:lang w:val="es-ES_tradnl"/>
        </w:rPr>
        <w:lastRenderedPageBreak/>
        <w:t xml:space="preserve">Con respecto al alegato del Estado </w:t>
      </w:r>
      <w:r>
        <w:rPr>
          <w:rFonts w:asciiTheme="majorHAnsi" w:hAnsiTheme="majorHAnsi"/>
          <w:sz w:val="20"/>
          <w:szCs w:val="20"/>
          <w:lang w:val="es-ES_tradnl"/>
        </w:rPr>
        <w:t>sobre la llamada</w:t>
      </w:r>
      <w:r w:rsidRPr="008E2631">
        <w:rPr>
          <w:rFonts w:asciiTheme="majorHAnsi" w:hAnsiTheme="majorHAnsi"/>
          <w:sz w:val="20"/>
          <w:szCs w:val="20"/>
          <w:lang w:val="es-ES_tradnl"/>
        </w:rPr>
        <w:t xml:space="preserve"> “</w:t>
      </w:r>
      <w:r>
        <w:rPr>
          <w:rFonts w:asciiTheme="majorHAnsi" w:hAnsiTheme="majorHAnsi"/>
          <w:sz w:val="20"/>
          <w:szCs w:val="20"/>
          <w:lang w:val="es-ES_tradnl"/>
        </w:rPr>
        <w:t xml:space="preserve">fórmula de la </w:t>
      </w:r>
      <w:r w:rsidRPr="008E2631">
        <w:rPr>
          <w:rFonts w:asciiTheme="majorHAnsi" w:hAnsiTheme="majorHAnsi"/>
          <w:sz w:val="20"/>
          <w:szCs w:val="20"/>
          <w:lang w:val="es-ES_tradnl"/>
        </w:rPr>
        <w:t xml:space="preserve">cuarta instancia”, la Comisión </w:t>
      </w:r>
      <w:r>
        <w:rPr>
          <w:rFonts w:asciiTheme="majorHAnsi" w:hAnsiTheme="majorHAnsi"/>
          <w:sz w:val="20"/>
          <w:szCs w:val="20"/>
          <w:lang w:val="es-ES_tradnl"/>
        </w:rPr>
        <w:t xml:space="preserve">Interamericana </w:t>
      </w:r>
      <w:r w:rsidRPr="008E2631">
        <w:rPr>
          <w:rFonts w:asciiTheme="majorHAnsi" w:hAnsiTheme="majorHAnsi"/>
          <w:sz w:val="20"/>
          <w:szCs w:val="20"/>
          <w:lang w:val="es-ES_tradnl"/>
        </w:rPr>
        <w:t xml:space="preserve">observa que al admitir esta petición no pretende suplantar la competencia de las autoridades judiciales </w:t>
      </w:r>
      <w:r>
        <w:rPr>
          <w:rFonts w:asciiTheme="majorHAnsi" w:hAnsiTheme="majorHAnsi"/>
          <w:sz w:val="20"/>
          <w:szCs w:val="20"/>
          <w:lang w:val="es-ES_tradnl"/>
        </w:rPr>
        <w:t>nacionales</w:t>
      </w:r>
      <w:r w:rsidRPr="008E2631">
        <w:rPr>
          <w:rFonts w:asciiTheme="majorHAnsi" w:hAnsiTheme="majorHAnsi"/>
          <w:sz w:val="20"/>
          <w:szCs w:val="20"/>
          <w:lang w:val="es-ES_tradnl"/>
        </w:rPr>
        <w:t xml:space="preserve">. </w:t>
      </w:r>
      <w:r>
        <w:rPr>
          <w:rFonts w:asciiTheme="majorHAnsi" w:hAnsiTheme="majorHAnsi"/>
          <w:sz w:val="20"/>
          <w:szCs w:val="20"/>
          <w:lang w:val="es-ES_tradnl"/>
        </w:rPr>
        <w:t xml:space="preserve">Lo que sí hará es </w:t>
      </w:r>
      <w:r w:rsidRPr="008E2631">
        <w:rPr>
          <w:rFonts w:asciiTheme="majorHAnsi" w:hAnsiTheme="majorHAnsi"/>
          <w:sz w:val="20"/>
          <w:szCs w:val="20"/>
          <w:lang w:val="es-ES_tradnl"/>
        </w:rPr>
        <w:t xml:space="preserve">analizar en la etapa de fondo si los procesos judiciales internos cumplieron con las garantías del debido proceso y protección judicial, y </w:t>
      </w:r>
      <w:r>
        <w:rPr>
          <w:rFonts w:asciiTheme="majorHAnsi" w:hAnsiTheme="majorHAnsi"/>
          <w:sz w:val="20"/>
          <w:szCs w:val="20"/>
          <w:lang w:val="es-ES_tradnl"/>
        </w:rPr>
        <w:t xml:space="preserve">si el Estado </w:t>
      </w:r>
      <w:r w:rsidRPr="008E2631">
        <w:rPr>
          <w:rFonts w:asciiTheme="majorHAnsi" w:hAnsiTheme="majorHAnsi"/>
          <w:sz w:val="20"/>
          <w:szCs w:val="20"/>
          <w:lang w:val="es-ES_tradnl"/>
        </w:rPr>
        <w:t xml:space="preserve">ofreció las debidas garantías de acceso a la justicia </w:t>
      </w:r>
      <w:r>
        <w:rPr>
          <w:rFonts w:asciiTheme="majorHAnsi" w:hAnsiTheme="majorHAnsi"/>
          <w:sz w:val="20"/>
          <w:szCs w:val="20"/>
          <w:lang w:val="es-ES_tradnl"/>
        </w:rPr>
        <w:t>a</w:t>
      </w:r>
      <w:r w:rsidRPr="008E2631">
        <w:rPr>
          <w:rFonts w:asciiTheme="majorHAnsi" w:hAnsiTheme="majorHAnsi"/>
          <w:sz w:val="20"/>
          <w:szCs w:val="20"/>
          <w:lang w:val="es-ES_tradnl"/>
        </w:rPr>
        <w:t xml:space="preserve"> la presunta víctima en los términos de la Convención Americana. Asimismo, dentro del marco de su mandato</w:t>
      </w:r>
      <w:r>
        <w:rPr>
          <w:rFonts w:asciiTheme="majorHAnsi" w:hAnsiTheme="majorHAnsi"/>
          <w:sz w:val="20"/>
          <w:szCs w:val="20"/>
          <w:lang w:val="es-ES_tradnl"/>
        </w:rPr>
        <w:t xml:space="preserve"> la CIDH</w:t>
      </w:r>
      <w:r w:rsidRPr="008E2631">
        <w:rPr>
          <w:rFonts w:asciiTheme="majorHAnsi" w:hAnsiTheme="majorHAnsi"/>
          <w:sz w:val="20"/>
          <w:szCs w:val="20"/>
          <w:lang w:val="es-ES_tradnl"/>
        </w:rPr>
        <w:t xml:space="preserve">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elementos que, de ser ciertos, podrían constituir </w:t>
      </w:r>
      <w:r w:rsidRPr="008E2631">
        <w:rPr>
          <w:rFonts w:asciiTheme="majorHAnsi" w:hAnsiTheme="majorHAnsi"/>
          <w:i/>
          <w:iCs/>
          <w:sz w:val="20"/>
          <w:szCs w:val="20"/>
          <w:lang w:val="es-ES_tradnl"/>
        </w:rPr>
        <w:t>prima facie</w:t>
      </w:r>
      <w:r w:rsidRPr="008E2631">
        <w:rPr>
          <w:rFonts w:asciiTheme="majorHAnsi" w:hAnsiTheme="majorHAnsi"/>
          <w:sz w:val="20"/>
          <w:szCs w:val="20"/>
          <w:lang w:val="es-ES_tradnl"/>
        </w:rPr>
        <w:t xml:space="preserve"> </w:t>
      </w:r>
      <w:r>
        <w:rPr>
          <w:rFonts w:asciiTheme="majorHAnsi" w:hAnsiTheme="majorHAnsi"/>
          <w:sz w:val="20"/>
          <w:szCs w:val="20"/>
          <w:lang w:val="es-ES_tradnl"/>
        </w:rPr>
        <w:t xml:space="preserve">posibles </w:t>
      </w:r>
      <w:r w:rsidRPr="008E2631">
        <w:rPr>
          <w:rFonts w:asciiTheme="majorHAnsi" w:hAnsiTheme="majorHAnsi"/>
          <w:sz w:val="20"/>
          <w:szCs w:val="20"/>
          <w:lang w:val="es-ES_tradnl"/>
        </w:rPr>
        <w:t xml:space="preserve">violaciones </w:t>
      </w:r>
      <w:r>
        <w:rPr>
          <w:rFonts w:asciiTheme="majorHAnsi" w:hAnsiTheme="majorHAnsi"/>
          <w:sz w:val="20"/>
          <w:szCs w:val="20"/>
          <w:lang w:val="es-ES_tradnl"/>
        </w:rPr>
        <w:t>de</w:t>
      </w:r>
      <w:r w:rsidRPr="008E2631">
        <w:rPr>
          <w:rFonts w:asciiTheme="majorHAnsi" w:hAnsiTheme="majorHAnsi"/>
          <w:sz w:val="20"/>
          <w:szCs w:val="20"/>
          <w:lang w:val="es-ES_tradnl"/>
        </w:rPr>
        <w:t xml:space="preserve"> la Convención Americana”</w:t>
      </w:r>
      <w:r w:rsidRPr="008E2631">
        <w:rPr>
          <w:rFonts w:asciiTheme="majorHAnsi" w:hAnsiTheme="majorHAnsi"/>
          <w:sz w:val="20"/>
          <w:szCs w:val="20"/>
          <w:vertAlign w:val="superscript"/>
          <w:lang w:val="es-ES_tradnl"/>
        </w:rPr>
        <w:footnoteReference w:id="10"/>
      </w:r>
      <w:r w:rsidRPr="008E2631">
        <w:rPr>
          <w:rFonts w:asciiTheme="majorHAnsi" w:hAnsiTheme="majorHAnsi"/>
          <w:sz w:val="20"/>
          <w:szCs w:val="20"/>
          <w:lang w:val="es-ES_tradnl"/>
        </w:rPr>
        <w:t>.</w:t>
      </w:r>
    </w:p>
    <w:p w14:paraId="456F2515" w14:textId="77777777" w:rsidR="000B68D8" w:rsidRDefault="000B68D8" w:rsidP="005A4CA7">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rFonts w:asciiTheme="majorHAnsi" w:hAnsiTheme="majorHAnsi"/>
          <w:sz w:val="20"/>
          <w:szCs w:val="20"/>
          <w:lang w:val="es-ES_tradnl"/>
        </w:rPr>
      </w:pPr>
    </w:p>
    <w:p w14:paraId="0F1B9F2B" w14:textId="77777777" w:rsidR="005A4CA7" w:rsidRPr="008E2631" w:rsidRDefault="005A4CA7" w:rsidP="005A4CA7">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rFonts w:asciiTheme="majorHAnsi" w:hAnsiTheme="majorHAnsi"/>
          <w:sz w:val="20"/>
          <w:szCs w:val="20"/>
          <w:lang w:val="es-ES_tradnl"/>
        </w:rPr>
      </w:pPr>
      <w:r>
        <w:rPr>
          <w:rFonts w:asciiTheme="majorHAnsi" w:hAnsiTheme="majorHAnsi"/>
          <w:sz w:val="20"/>
          <w:szCs w:val="20"/>
          <w:lang w:val="es-ES_tradnl"/>
        </w:rPr>
        <w:t xml:space="preserve">Con base en </w:t>
      </w:r>
      <w:r w:rsidRPr="008E2631">
        <w:rPr>
          <w:rFonts w:asciiTheme="majorHAnsi" w:hAnsiTheme="majorHAnsi"/>
          <w:sz w:val="20"/>
          <w:szCs w:val="20"/>
          <w:lang w:val="es-ES_tradnl"/>
        </w:rPr>
        <w:t xml:space="preserve">lo anterior, y </w:t>
      </w:r>
      <w:r>
        <w:rPr>
          <w:rFonts w:asciiTheme="majorHAnsi" w:hAnsiTheme="majorHAnsi"/>
          <w:sz w:val="20"/>
          <w:szCs w:val="20"/>
          <w:lang w:val="es-ES_tradnl"/>
        </w:rPr>
        <w:t xml:space="preserve">en </w:t>
      </w:r>
      <w:r w:rsidRPr="008E2631">
        <w:rPr>
          <w:rFonts w:asciiTheme="majorHAnsi" w:hAnsiTheme="majorHAnsi"/>
          <w:sz w:val="20"/>
          <w:szCs w:val="20"/>
          <w:lang w:val="es-ES_tradnl"/>
        </w:rPr>
        <w:t>sus precedentes en esta materia</w:t>
      </w:r>
      <w:r w:rsidRPr="008E2631">
        <w:rPr>
          <w:rFonts w:asciiTheme="majorHAnsi" w:hAnsiTheme="majorHAnsi"/>
          <w:sz w:val="20"/>
          <w:szCs w:val="20"/>
          <w:vertAlign w:val="superscript"/>
          <w:lang w:val="es-ES_tradnl"/>
        </w:rPr>
        <w:footnoteReference w:id="11"/>
      </w:r>
      <w:r w:rsidRPr="008E2631">
        <w:rPr>
          <w:rFonts w:asciiTheme="majorHAnsi" w:hAnsiTheme="majorHAnsi"/>
          <w:sz w:val="20"/>
          <w:szCs w:val="20"/>
          <w:lang w:val="es-ES_tradnl"/>
        </w:rPr>
        <w:t>, la CIDH considera que los alegatos del peticionari</w:t>
      </w:r>
      <w:r>
        <w:rPr>
          <w:rFonts w:asciiTheme="majorHAnsi" w:hAnsiTheme="majorHAnsi"/>
          <w:sz w:val="20"/>
          <w:szCs w:val="20"/>
          <w:lang w:val="es-ES_tradnl"/>
        </w:rPr>
        <w:t>o</w:t>
      </w:r>
      <w:r w:rsidRPr="008E2631">
        <w:rPr>
          <w:rFonts w:asciiTheme="majorHAnsi" w:hAnsiTheme="majorHAnsi"/>
          <w:sz w:val="20"/>
          <w:szCs w:val="20"/>
          <w:lang w:val="es-ES_tradnl"/>
        </w:rPr>
        <w:t xml:space="preserve"> no resultan manifiestamente infundad</w:t>
      </w:r>
      <w:r>
        <w:rPr>
          <w:rFonts w:asciiTheme="majorHAnsi" w:hAnsiTheme="majorHAnsi"/>
          <w:sz w:val="20"/>
          <w:szCs w:val="20"/>
          <w:lang w:val="es-ES_tradnl"/>
        </w:rPr>
        <w:t>o</w:t>
      </w:r>
      <w:r w:rsidRPr="008E2631">
        <w:rPr>
          <w:rFonts w:asciiTheme="majorHAnsi" w:hAnsiTheme="majorHAnsi"/>
          <w:sz w:val="20"/>
          <w:szCs w:val="20"/>
          <w:lang w:val="es-ES_tradnl"/>
        </w:rPr>
        <w:t>s y requieren un estudio de fondo pues los hechos alegados, de corroborarse como ciertos</w:t>
      </w:r>
      <w:r>
        <w:rPr>
          <w:rFonts w:asciiTheme="majorHAnsi" w:hAnsiTheme="majorHAnsi"/>
          <w:sz w:val="20"/>
          <w:szCs w:val="20"/>
          <w:lang w:val="es-ES_tradnl"/>
        </w:rPr>
        <w:t>,</w:t>
      </w:r>
      <w:r w:rsidRPr="008E2631">
        <w:rPr>
          <w:rFonts w:asciiTheme="majorHAnsi" w:hAnsiTheme="majorHAnsi"/>
          <w:sz w:val="20"/>
          <w:szCs w:val="20"/>
          <w:lang w:val="es-ES_tradnl"/>
        </w:rPr>
        <w:t xml:space="preserve"> podrían c</w:t>
      </w:r>
      <w:r>
        <w:rPr>
          <w:rFonts w:asciiTheme="majorHAnsi" w:hAnsiTheme="majorHAnsi"/>
          <w:sz w:val="20"/>
          <w:szCs w:val="20"/>
          <w:lang w:val="es-ES_tradnl"/>
        </w:rPr>
        <w:t xml:space="preserve">onstituir </w:t>
      </w:r>
      <w:r w:rsidRPr="008E2631">
        <w:rPr>
          <w:rFonts w:asciiTheme="majorHAnsi" w:hAnsiTheme="majorHAnsi"/>
          <w:sz w:val="20"/>
          <w:szCs w:val="20"/>
          <w:lang w:val="es-ES_tradnl"/>
        </w:rPr>
        <w:t xml:space="preserve">violaciones </w:t>
      </w:r>
      <w:r>
        <w:rPr>
          <w:rFonts w:asciiTheme="majorHAnsi" w:hAnsiTheme="majorHAnsi"/>
          <w:sz w:val="20"/>
          <w:szCs w:val="20"/>
          <w:lang w:val="es-ES_tradnl"/>
        </w:rPr>
        <w:t>de</w:t>
      </w:r>
      <w:r w:rsidRPr="008E2631">
        <w:rPr>
          <w:rFonts w:asciiTheme="majorHAnsi" w:hAnsiTheme="majorHAnsi"/>
          <w:sz w:val="20"/>
          <w:szCs w:val="20"/>
          <w:lang w:val="es-ES_tradnl"/>
        </w:rPr>
        <w:t xml:space="preserve"> los derechos </w:t>
      </w:r>
      <w:r>
        <w:rPr>
          <w:rFonts w:asciiTheme="majorHAnsi" w:hAnsiTheme="majorHAnsi"/>
          <w:sz w:val="20"/>
          <w:szCs w:val="20"/>
          <w:lang w:val="es-ES_tradnl"/>
        </w:rPr>
        <w:t xml:space="preserve">reconocidos </w:t>
      </w:r>
      <w:r w:rsidRPr="008E2631">
        <w:rPr>
          <w:rFonts w:asciiTheme="majorHAnsi" w:hAnsiTheme="majorHAnsi"/>
          <w:sz w:val="20"/>
          <w:szCs w:val="20"/>
          <w:lang w:val="es-ES_tradnl"/>
        </w:rPr>
        <w:t xml:space="preserve">en los artículos 8 (garantías judiciales), 24 (igualdad ante la ley) y 25 (protección judicial) de la Convención Americana, en relación con sus artículos 1.1 (obligación de respetar los derechos) y 2 (deber de adoptar disposiciones de derecho interno). </w:t>
      </w:r>
    </w:p>
    <w:p w14:paraId="7CA2A5AB" w14:textId="77777777" w:rsidR="000B68D8" w:rsidRDefault="000B68D8" w:rsidP="005A4CA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p>
    <w:p w14:paraId="7BB705E2" w14:textId="77777777" w:rsidR="005A4CA7" w:rsidRPr="008E2631" w:rsidRDefault="005A4CA7" w:rsidP="005A4CA7">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rFonts w:asciiTheme="majorHAnsi" w:hAnsiTheme="majorHAnsi"/>
          <w:sz w:val="20"/>
          <w:szCs w:val="20"/>
          <w:lang w:val="es-ES_tradnl"/>
        </w:rPr>
      </w:pPr>
      <w:r w:rsidRPr="008E2631">
        <w:rPr>
          <w:rFonts w:asciiTheme="majorHAnsi" w:hAnsiTheme="majorHAnsi"/>
          <w:sz w:val="20"/>
          <w:szCs w:val="20"/>
          <w:lang w:val="es-ES_tradnl"/>
        </w:rPr>
        <w:t>En relación con los artículos 7, 10 y 22 de la Convención</w:t>
      </w:r>
      <w:r>
        <w:rPr>
          <w:rFonts w:asciiTheme="majorHAnsi" w:hAnsiTheme="majorHAnsi"/>
          <w:sz w:val="20"/>
          <w:szCs w:val="20"/>
          <w:lang w:val="es-ES_tradnl"/>
        </w:rPr>
        <w:t xml:space="preserve"> Americana</w:t>
      </w:r>
      <w:r w:rsidRPr="008E2631">
        <w:rPr>
          <w:rFonts w:asciiTheme="majorHAnsi" w:hAnsiTheme="majorHAnsi"/>
          <w:sz w:val="20"/>
          <w:szCs w:val="20"/>
          <w:lang w:val="es-ES_tradnl"/>
        </w:rPr>
        <w:t xml:space="preserve">, no se observa información concreta sobre agotamiento </w:t>
      </w:r>
      <w:r>
        <w:rPr>
          <w:rFonts w:asciiTheme="majorHAnsi" w:hAnsiTheme="majorHAnsi"/>
          <w:sz w:val="20"/>
          <w:szCs w:val="20"/>
          <w:lang w:val="es-ES_tradnl"/>
        </w:rPr>
        <w:t xml:space="preserve">de los correspondientes recursos internos, </w:t>
      </w:r>
      <w:r w:rsidRPr="008E2631">
        <w:rPr>
          <w:rFonts w:asciiTheme="majorHAnsi" w:hAnsiTheme="majorHAnsi"/>
          <w:sz w:val="20"/>
          <w:szCs w:val="20"/>
          <w:lang w:val="es-ES_tradnl"/>
        </w:rPr>
        <w:t xml:space="preserve">o </w:t>
      </w:r>
      <w:r>
        <w:rPr>
          <w:rFonts w:asciiTheme="majorHAnsi" w:hAnsiTheme="majorHAnsi"/>
          <w:sz w:val="20"/>
          <w:szCs w:val="20"/>
          <w:lang w:val="es-ES_tradnl"/>
        </w:rPr>
        <w:t xml:space="preserve">alegatos sobre la </w:t>
      </w:r>
      <w:r w:rsidRPr="008E2631">
        <w:rPr>
          <w:rFonts w:asciiTheme="majorHAnsi" w:hAnsiTheme="majorHAnsi"/>
          <w:sz w:val="20"/>
          <w:szCs w:val="20"/>
          <w:lang w:val="es-ES_tradnl"/>
        </w:rPr>
        <w:t xml:space="preserve">aplicación de excepciones a </w:t>
      </w:r>
      <w:r>
        <w:rPr>
          <w:rFonts w:asciiTheme="majorHAnsi" w:hAnsiTheme="majorHAnsi"/>
          <w:sz w:val="20"/>
          <w:szCs w:val="20"/>
          <w:lang w:val="es-ES_tradnl"/>
        </w:rPr>
        <w:t>dicho requisito</w:t>
      </w:r>
      <w:r w:rsidRPr="008E2631">
        <w:rPr>
          <w:rFonts w:asciiTheme="majorHAnsi" w:hAnsiTheme="majorHAnsi"/>
          <w:sz w:val="20"/>
          <w:szCs w:val="20"/>
          <w:lang w:val="es-ES_tradnl"/>
        </w:rPr>
        <w:t xml:space="preserve">. Sin embargo, los hechos iniciales ocurridos a partir de los </w:t>
      </w:r>
      <w:r>
        <w:rPr>
          <w:rFonts w:asciiTheme="majorHAnsi" w:hAnsiTheme="majorHAnsi"/>
          <w:sz w:val="20"/>
          <w:szCs w:val="20"/>
          <w:lang w:val="es-ES_tradnl"/>
        </w:rPr>
        <w:t>‘</w:t>
      </w:r>
      <w:r w:rsidRPr="008E2631">
        <w:rPr>
          <w:rFonts w:asciiTheme="majorHAnsi" w:hAnsiTheme="majorHAnsi"/>
          <w:sz w:val="20"/>
          <w:szCs w:val="20"/>
          <w:lang w:val="es-ES_tradnl"/>
        </w:rPr>
        <w:t>70 serán valorados en la etapa de fondo de la presente petición</w:t>
      </w:r>
      <w:r>
        <w:rPr>
          <w:rFonts w:asciiTheme="majorHAnsi" w:hAnsiTheme="majorHAnsi"/>
          <w:sz w:val="20"/>
          <w:szCs w:val="20"/>
          <w:lang w:val="es-ES_tradnl"/>
        </w:rPr>
        <w:t>,</w:t>
      </w:r>
      <w:r w:rsidRPr="008E2631">
        <w:rPr>
          <w:rFonts w:asciiTheme="majorHAnsi" w:hAnsiTheme="majorHAnsi"/>
          <w:sz w:val="20"/>
          <w:szCs w:val="20"/>
          <w:lang w:val="es-ES_tradnl"/>
        </w:rPr>
        <w:t xml:space="preserve"> a modo de contexto y antecedentes.</w:t>
      </w:r>
    </w:p>
    <w:p w14:paraId="3E3AD0C4" w14:textId="77777777" w:rsidR="000B68D8" w:rsidRDefault="000B68D8" w:rsidP="005A4CA7">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Theme="majorHAnsi" w:hAnsiTheme="majorHAnsi"/>
          <w:sz w:val="20"/>
          <w:szCs w:val="20"/>
          <w:lang w:val="es-ES_tradnl"/>
        </w:rPr>
      </w:pPr>
    </w:p>
    <w:p w14:paraId="7A25F121" w14:textId="06BA9034" w:rsidR="008148FB" w:rsidRPr="002C23AC" w:rsidRDefault="008148FB" w:rsidP="005A4CA7">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rFonts w:asciiTheme="majorHAnsi" w:hAnsiTheme="majorHAnsi"/>
          <w:sz w:val="20"/>
          <w:szCs w:val="20"/>
          <w:lang w:val="es-ES_tradnl"/>
        </w:rPr>
      </w:pPr>
      <w:r>
        <w:rPr>
          <w:rFonts w:asciiTheme="majorHAnsi" w:hAnsiTheme="majorHAnsi"/>
          <w:sz w:val="20"/>
          <w:szCs w:val="20"/>
          <w:lang w:val="es-ES_tradnl"/>
        </w:rPr>
        <w:t xml:space="preserve">Finalmente, en atención a la objetividad de sus consideraciones, la Comisión toma nota del hecho de que ya el Estado ha indemnizado a la presunta en algunos conceptos, lo cual será efectivamente tomado en cuenta en la etapa de fondo del presente caso. </w:t>
      </w:r>
    </w:p>
    <w:p w14:paraId="334B372E" w14:textId="77777777" w:rsidR="000B68D8" w:rsidRDefault="000B68D8" w:rsidP="000B68D8">
      <w:pPr>
        <w:pStyle w:val="Heading2"/>
        <w:spacing w:before="0" w:after="0"/>
        <w:ind w:right="12" w:firstLine="851"/>
        <w:rPr>
          <w:rFonts w:asciiTheme="majorHAnsi" w:hAnsiTheme="majorHAnsi"/>
          <w:i w:val="0"/>
          <w:iCs w:val="0"/>
          <w:sz w:val="20"/>
          <w:szCs w:val="20"/>
          <w:lang w:val="es-ES_tradnl"/>
        </w:rPr>
      </w:pPr>
    </w:p>
    <w:p w14:paraId="1F780AE8" w14:textId="5123286E" w:rsidR="005D330F" w:rsidRPr="002C23AC" w:rsidRDefault="005D330F" w:rsidP="009F49FE">
      <w:pPr>
        <w:pStyle w:val="Heading2"/>
        <w:spacing w:before="0" w:after="0"/>
        <w:ind w:right="12" w:firstLine="720"/>
        <w:rPr>
          <w:rFonts w:asciiTheme="majorHAnsi" w:hAnsiTheme="majorHAnsi"/>
          <w:i w:val="0"/>
          <w:iCs w:val="0"/>
          <w:sz w:val="20"/>
          <w:szCs w:val="20"/>
          <w:lang w:val="es-ES_tradnl"/>
        </w:rPr>
      </w:pPr>
      <w:r w:rsidRPr="002C23AC">
        <w:rPr>
          <w:rFonts w:asciiTheme="majorHAnsi" w:hAnsiTheme="majorHAnsi"/>
          <w:i w:val="0"/>
          <w:iCs w:val="0"/>
          <w:sz w:val="20"/>
          <w:szCs w:val="20"/>
          <w:lang w:val="es-ES_tradnl"/>
        </w:rPr>
        <w:t>VI</w:t>
      </w:r>
      <w:r w:rsidR="007D1DE7">
        <w:rPr>
          <w:rFonts w:asciiTheme="majorHAnsi" w:hAnsiTheme="majorHAnsi"/>
          <w:i w:val="0"/>
          <w:iCs w:val="0"/>
          <w:sz w:val="20"/>
          <w:szCs w:val="20"/>
          <w:lang w:val="es-ES_tradnl"/>
        </w:rPr>
        <w:t>II</w:t>
      </w:r>
      <w:r w:rsidRPr="002C23AC">
        <w:rPr>
          <w:rFonts w:asciiTheme="majorHAnsi" w:hAnsiTheme="majorHAnsi"/>
          <w:i w:val="0"/>
          <w:iCs w:val="0"/>
          <w:sz w:val="20"/>
          <w:szCs w:val="20"/>
          <w:lang w:val="es-ES_tradnl"/>
        </w:rPr>
        <w:t xml:space="preserve">. </w:t>
      </w:r>
      <w:r w:rsidRPr="002C23AC">
        <w:rPr>
          <w:rFonts w:asciiTheme="majorHAnsi" w:hAnsiTheme="majorHAnsi"/>
          <w:i w:val="0"/>
          <w:iCs w:val="0"/>
          <w:sz w:val="20"/>
          <w:szCs w:val="20"/>
          <w:lang w:val="es-ES_tradnl"/>
        </w:rPr>
        <w:tab/>
        <w:t>DECISIÓN</w:t>
      </w:r>
    </w:p>
    <w:p w14:paraId="363C671F" w14:textId="77777777" w:rsidR="000B68D8" w:rsidRDefault="000B68D8" w:rsidP="009F49F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851" w:firstLine="720"/>
        <w:jc w:val="both"/>
        <w:rPr>
          <w:rFonts w:asciiTheme="majorHAnsi" w:hAnsiTheme="majorHAnsi"/>
          <w:sz w:val="20"/>
          <w:szCs w:val="20"/>
          <w:lang w:val="es-ES_tradnl"/>
        </w:rPr>
      </w:pPr>
    </w:p>
    <w:p w14:paraId="5B471B7B" w14:textId="756D6E0B" w:rsidR="005D330F" w:rsidRDefault="005D330F" w:rsidP="009F49F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2C23AC">
        <w:rPr>
          <w:rFonts w:asciiTheme="majorHAnsi" w:hAnsiTheme="majorHAnsi"/>
          <w:sz w:val="20"/>
          <w:szCs w:val="20"/>
          <w:lang w:val="es-ES_tradnl"/>
        </w:rPr>
        <w:t>Declarar admisible la presente petición en relación con los artículos 8, 24 y 25 de la Convención Americana, en concordancia con los artículos 1.1 y 2 del mismo</w:t>
      </w:r>
      <w:r w:rsidRPr="002C23AC">
        <w:rPr>
          <w:rFonts w:asciiTheme="majorHAnsi" w:hAnsiTheme="majorHAnsi"/>
          <w:spacing w:val="-11"/>
          <w:sz w:val="20"/>
          <w:szCs w:val="20"/>
          <w:lang w:val="es-ES_tradnl"/>
        </w:rPr>
        <w:t xml:space="preserve"> </w:t>
      </w:r>
      <w:r w:rsidRPr="002C23AC">
        <w:rPr>
          <w:rFonts w:asciiTheme="majorHAnsi" w:hAnsiTheme="majorHAnsi"/>
          <w:sz w:val="20"/>
          <w:szCs w:val="20"/>
          <w:lang w:val="es-ES_tradnl"/>
        </w:rPr>
        <w:t>instrumento</w:t>
      </w:r>
      <w:r w:rsidR="009F49FE">
        <w:rPr>
          <w:rFonts w:asciiTheme="majorHAnsi" w:hAnsiTheme="majorHAnsi"/>
          <w:sz w:val="20"/>
          <w:szCs w:val="20"/>
          <w:lang w:val="es-ES_tradnl"/>
        </w:rPr>
        <w:t>;</w:t>
      </w:r>
    </w:p>
    <w:p w14:paraId="23D6D9FB" w14:textId="77777777" w:rsidR="000B68D8" w:rsidRPr="002C23AC" w:rsidRDefault="000B68D8" w:rsidP="009F49F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851" w:firstLine="720"/>
        <w:jc w:val="both"/>
        <w:rPr>
          <w:rFonts w:asciiTheme="majorHAnsi" w:hAnsiTheme="majorHAnsi"/>
          <w:sz w:val="20"/>
          <w:szCs w:val="20"/>
          <w:lang w:val="es-ES_tradnl"/>
        </w:rPr>
      </w:pPr>
    </w:p>
    <w:p w14:paraId="3ACFC8BC" w14:textId="60B6464D" w:rsidR="00114574" w:rsidRDefault="00114574" w:rsidP="009F49F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2C23AC">
        <w:rPr>
          <w:rFonts w:asciiTheme="majorHAnsi" w:hAnsiTheme="majorHAnsi"/>
          <w:sz w:val="20"/>
          <w:szCs w:val="20"/>
          <w:lang w:val="es-ES_tradnl"/>
        </w:rPr>
        <w:t>Declarar inadmisible la petición en relación con los artículos 7, 10 y 22 de la Convención</w:t>
      </w:r>
      <w:r w:rsidR="000B68D8">
        <w:rPr>
          <w:rFonts w:asciiTheme="majorHAnsi" w:hAnsiTheme="majorHAnsi"/>
          <w:sz w:val="20"/>
          <w:szCs w:val="20"/>
          <w:lang w:val="es-ES_tradnl"/>
        </w:rPr>
        <w:t xml:space="preserve"> Americana</w:t>
      </w:r>
      <w:r w:rsidR="009F49FE">
        <w:rPr>
          <w:rFonts w:asciiTheme="majorHAnsi" w:hAnsiTheme="majorHAnsi"/>
          <w:sz w:val="20"/>
          <w:szCs w:val="20"/>
          <w:lang w:val="es-ES_tradnl"/>
        </w:rPr>
        <w:t>, y;</w:t>
      </w:r>
    </w:p>
    <w:p w14:paraId="3707D415" w14:textId="77777777" w:rsidR="000B68D8" w:rsidRPr="000B68D8" w:rsidRDefault="000B68D8" w:rsidP="009F49F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p>
    <w:p w14:paraId="19FB5F14" w14:textId="01464931" w:rsidR="005D330F" w:rsidRPr="00867FFB" w:rsidRDefault="005D330F" w:rsidP="00867FF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s="Calibri"/>
          <w:sz w:val="20"/>
          <w:szCs w:val="20"/>
          <w:lang w:val="es-ES_tradnl"/>
        </w:rPr>
      </w:pPr>
      <w:r w:rsidRPr="002C23AC">
        <w:rPr>
          <w:rFonts w:asciiTheme="majorHAnsi" w:hAnsiTheme="majorHAnsi"/>
          <w:sz w:val="20"/>
          <w:szCs w:val="20"/>
          <w:lang w:val="es-ES_tradnl"/>
        </w:rPr>
        <w:t>Notificar</w:t>
      </w:r>
      <w:r w:rsidRPr="002C23AC">
        <w:rPr>
          <w:rFonts w:asciiTheme="majorHAnsi" w:hAnsiTheme="majorHAnsi"/>
          <w:spacing w:val="-5"/>
          <w:sz w:val="20"/>
          <w:szCs w:val="20"/>
          <w:lang w:val="es-ES_tradnl"/>
        </w:rPr>
        <w:t xml:space="preserve"> </w:t>
      </w:r>
      <w:r w:rsidRPr="002C23AC">
        <w:rPr>
          <w:rFonts w:asciiTheme="majorHAnsi" w:hAnsiTheme="majorHAnsi"/>
          <w:sz w:val="20"/>
          <w:szCs w:val="20"/>
          <w:lang w:val="es-ES_tradnl"/>
        </w:rPr>
        <w:t>a</w:t>
      </w:r>
      <w:r w:rsidRPr="002C23AC">
        <w:rPr>
          <w:rFonts w:asciiTheme="majorHAnsi" w:hAnsiTheme="majorHAnsi"/>
          <w:spacing w:val="-2"/>
          <w:sz w:val="20"/>
          <w:szCs w:val="20"/>
          <w:lang w:val="es-ES_tradnl"/>
        </w:rPr>
        <w:t xml:space="preserve"> </w:t>
      </w:r>
      <w:r w:rsidRPr="002C23AC">
        <w:rPr>
          <w:rFonts w:asciiTheme="majorHAnsi" w:hAnsiTheme="majorHAnsi"/>
          <w:sz w:val="20"/>
          <w:szCs w:val="20"/>
          <w:lang w:val="es-ES_tradnl"/>
        </w:rPr>
        <w:t>las</w:t>
      </w:r>
      <w:r w:rsidRPr="002C23AC">
        <w:rPr>
          <w:rFonts w:asciiTheme="majorHAnsi" w:hAnsiTheme="majorHAnsi"/>
          <w:spacing w:val="-2"/>
          <w:sz w:val="20"/>
          <w:szCs w:val="20"/>
          <w:lang w:val="es-ES_tradnl"/>
        </w:rPr>
        <w:t xml:space="preserve"> </w:t>
      </w:r>
      <w:r w:rsidRPr="002C23AC">
        <w:rPr>
          <w:rFonts w:asciiTheme="majorHAnsi" w:hAnsiTheme="majorHAnsi"/>
          <w:sz w:val="20"/>
          <w:szCs w:val="20"/>
          <w:lang w:val="es-ES_tradnl"/>
        </w:rPr>
        <w:t>partes</w:t>
      </w:r>
      <w:r w:rsidRPr="002C23AC">
        <w:rPr>
          <w:rFonts w:asciiTheme="majorHAnsi" w:hAnsiTheme="majorHAnsi"/>
          <w:spacing w:val="-3"/>
          <w:sz w:val="20"/>
          <w:szCs w:val="20"/>
          <w:lang w:val="es-ES_tradnl"/>
        </w:rPr>
        <w:t xml:space="preserve"> </w:t>
      </w:r>
      <w:r w:rsidRPr="002C23AC">
        <w:rPr>
          <w:rFonts w:asciiTheme="majorHAnsi" w:hAnsiTheme="majorHAnsi"/>
          <w:sz w:val="20"/>
          <w:szCs w:val="20"/>
          <w:lang w:val="es-ES_tradnl"/>
        </w:rPr>
        <w:t>la</w:t>
      </w:r>
      <w:r w:rsidRPr="002C23AC">
        <w:rPr>
          <w:rFonts w:asciiTheme="majorHAnsi" w:hAnsiTheme="majorHAnsi"/>
          <w:spacing w:val="-2"/>
          <w:sz w:val="20"/>
          <w:szCs w:val="20"/>
          <w:lang w:val="es-ES_tradnl"/>
        </w:rPr>
        <w:t xml:space="preserve"> </w:t>
      </w:r>
      <w:r w:rsidRPr="002C23AC">
        <w:rPr>
          <w:rFonts w:asciiTheme="majorHAnsi" w:hAnsiTheme="majorHAnsi"/>
          <w:sz w:val="20"/>
          <w:szCs w:val="20"/>
          <w:lang w:val="es-ES_tradnl"/>
        </w:rPr>
        <w:t>presente</w:t>
      </w:r>
      <w:r w:rsidRPr="002C23AC">
        <w:rPr>
          <w:rFonts w:asciiTheme="majorHAnsi" w:hAnsiTheme="majorHAnsi"/>
          <w:spacing w:val="-5"/>
          <w:sz w:val="20"/>
          <w:szCs w:val="20"/>
          <w:lang w:val="es-ES_tradnl"/>
        </w:rPr>
        <w:t xml:space="preserve"> </w:t>
      </w:r>
      <w:r w:rsidRPr="002C23AC">
        <w:rPr>
          <w:rFonts w:asciiTheme="majorHAnsi" w:hAnsiTheme="majorHAnsi"/>
          <w:sz w:val="20"/>
          <w:szCs w:val="20"/>
          <w:lang w:val="es-ES_tradnl"/>
        </w:rPr>
        <w:t>decisión;</w:t>
      </w:r>
      <w:r w:rsidRPr="002C23AC">
        <w:rPr>
          <w:rFonts w:asciiTheme="majorHAnsi" w:hAnsiTheme="majorHAnsi"/>
          <w:spacing w:val="-3"/>
          <w:sz w:val="20"/>
          <w:szCs w:val="20"/>
          <w:lang w:val="es-ES_tradnl"/>
        </w:rPr>
        <w:t xml:space="preserve"> </w:t>
      </w:r>
      <w:r w:rsidRPr="002C23AC">
        <w:rPr>
          <w:rFonts w:asciiTheme="majorHAnsi" w:hAnsiTheme="majorHAnsi"/>
          <w:sz w:val="20"/>
          <w:szCs w:val="20"/>
          <w:lang w:val="es-ES_tradnl"/>
        </w:rPr>
        <w:t>continuar</w:t>
      </w:r>
      <w:r w:rsidRPr="002C23AC">
        <w:rPr>
          <w:rFonts w:asciiTheme="majorHAnsi" w:hAnsiTheme="majorHAnsi"/>
          <w:spacing w:val="-5"/>
          <w:sz w:val="20"/>
          <w:szCs w:val="20"/>
          <w:lang w:val="es-ES_tradnl"/>
        </w:rPr>
        <w:t xml:space="preserve"> </w:t>
      </w:r>
      <w:r w:rsidRPr="002C23AC">
        <w:rPr>
          <w:rFonts w:asciiTheme="majorHAnsi" w:hAnsiTheme="majorHAnsi"/>
          <w:sz w:val="20"/>
          <w:szCs w:val="20"/>
          <w:lang w:val="es-ES_tradnl"/>
        </w:rPr>
        <w:t>con</w:t>
      </w:r>
      <w:r w:rsidRPr="002C23AC">
        <w:rPr>
          <w:rFonts w:asciiTheme="majorHAnsi" w:hAnsiTheme="majorHAnsi"/>
          <w:spacing w:val="-2"/>
          <w:sz w:val="20"/>
          <w:szCs w:val="20"/>
          <w:lang w:val="es-ES_tradnl"/>
        </w:rPr>
        <w:t xml:space="preserve"> </w:t>
      </w:r>
      <w:r w:rsidRPr="002C23AC">
        <w:rPr>
          <w:rFonts w:asciiTheme="majorHAnsi" w:hAnsiTheme="majorHAnsi"/>
          <w:sz w:val="20"/>
          <w:szCs w:val="20"/>
          <w:lang w:val="es-ES_tradnl"/>
        </w:rPr>
        <w:t>el</w:t>
      </w:r>
      <w:r w:rsidRPr="002C23AC">
        <w:rPr>
          <w:rFonts w:asciiTheme="majorHAnsi" w:hAnsiTheme="majorHAnsi"/>
          <w:spacing w:val="-2"/>
          <w:sz w:val="20"/>
          <w:szCs w:val="20"/>
          <w:lang w:val="es-ES_tradnl"/>
        </w:rPr>
        <w:t xml:space="preserve"> </w:t>
      </w:r>
      <w:r w:rsidRPr="002C23AC">
        <w:rPr>
          <w:rFonts w:asciiTheme="majorHAnsi" w:hAnsiTheme="majorHAnsi"/>
          <w:sz w:val="20"/>
          <w:szCs w:val="20"/>
          <w:lang w:val="es-ES_tradnl"/>
        </w:rPr>
        <w:t>análisis</w:t>
      </w:r>
      <w:r w:rsidRPr="002C23AC">
        <w:rPr>
          <w:rFonts w:asciiTheme="majorHAnsi" w:hAnsiTheme="majorHAnsi"/>
          <w:spacing w:val="-3"/>
          <w:sz w:val="20"/>
          <w:szCs w:val="20"/>
          <w:lang w:val="es-ES_tradnl"/>
        </w:rPr>
        <w:t xml:space="preserve"> </w:t>
      </w:r>
      <w:r w:rsidRPr="002C23AC">
        <w:rPr>
          <w:rFonts w:asciiTheme="majorHAnsi" w:hAnsiTheme="majorHAnsi"/>
          <w:sz w:val="20"/>
          <w:szCs w:val="20"/>
          <w:lang w:val="es-ES_tradnl"/>
        </w:rPr>
        <w:t>del</w:t>
      </w:r>
      <w:r w:rsidRPr="002C23AC">
        <w:rPr>
          <w:rFonts w:asciiTheme="majorHAnsi" w:hAnsiTheme="majorHAnsi"/>
          <w:spacing w:val="-2"/>
          <w:sz w:val="20"/>
          <w:szCs w:val="20"/>
          <w:lang w:val="es-ES_tradnl"/>
        </w:rPr>
        <w:t xml:space="preserve"> </w:t>
      </w:r>
      <w:r w:rsidRPr="002C23AC">
        <w:rPr>
          <w:rFonts w:asciiTheme="majorHAnsi" w:hAnsiTheme="majorHAnsi"/>
          <w:sz w:val="20"/>
          <w:szCs w:val="20"/>
          <w:lang w:val="es-ES_tradnl"/>
        </w:rPr>
        <w:t>fondo</w:t>
      </w:r>
      <w:r w:rsidRPr="002C23AC">
        <w:rPr>
          <w:rFonts w:asciiTheme="majorHAnsi" w:hAnsiTheme="majorHAnsi"/>
          <w:spacing w:val="-3"/>
          <w:sz w:val="20"/>
          <w:szCs w:val="20"/>
          <w:lang w:val="es-ES_tradnl"/>
        </w:rPr>
        <w:t xml:space="preserve"> </w:t>
      </w:r>
      <w:r w:rsidRPr="002C23AC">
        <w:rPr>
          <w:rFonts w:asciiTheme="majorHAnsi" w:hAnsiTheme="majorHAnsi"/>
          <w:sz w:val="20"/>
          <w:szCs w:val="20"/>
          <w:lang w:val="es-ES_tradnl"/>
        </w:rPr>
        <w:t>de</w:t>
      </w:r>
      <w:r w:rsidRPr="002C23AC">
        <w:rPr>
          <w:rFonts w:asciiTheme="majorHAnsi" w:hAnsiTheme="majorHAnsi"/>
          <w:spacing w:val="-5"/>
          <w:sz w:val="20"/>
          <w:szCs w:val="20"/>
          <w:lang w:val="es-ES_tradnl"/>
        </w:rPr>
        <w:t xml:space="preserve"> </w:t>
      </w:r>
      <w:r w:rsidRPr="002C23AC">
        <w:rPr>
          <w:rFonts w:asciiTheme="majorHAnsi" w:hAnsiTheme="majorHAnsi"/>
          <w:sz w:val="20"/>
          <w:szCs w:val="20"/>
          <w:lang w:val="es-ES_tradnl"/>
        </w:rPr>
        <w:t>la</w:t>
      </w:r>
      <w:r w:rsidRPr="002C23AC">
        <w:rPr>
          <w:rFonts w:asciiTheme="majorHAnsi" w:hAnsiTheme="majorHAnsi"/>
          <w:spacing w:val="-3"/>
          <w:sz w:val="20"/>
          <w:szCs w:val="20"/>
          <w:lang w:val="es-ES_tradnl"/>
        </w:rPr>
        <w:t xml:space="preserve"> </w:t>
      </w:r>
      <w:r w:rsidRPr="002C23AC">
        <w:rPr>
          <w:rFonts w:asciiTheme="majorHAnsi" w:hAnsiTheme="majorHAnsi"/>
          <w:sz w:val="20"/>
          <w:szCs w:val="20"/>
          <w:lang w:val="es-ES_tradnl"/>
        </w:rPr>
        <w:t>cuestión;</w:t>
      </w:r>
      <w:r w:rsidRPr="002C23AC">
        <w:rPr>
          <w:rFonts w:asciiTheme="majorHAnsi" w:hAnsiTheme="majorHAnsi"/>
          <w:spacing w:val="-3"/>
          <w:sz w:val="20"/>
          <w:szCs w:val="20"/>
          <w:lang w:val="es-ES_tradnl"/>
        </w:rPr>
        <w:t xml:space="preserve"> </w:t>
      </w:r>
      <w:r w:rsidRPr="002C23AC">
        <w:rPr>
          <w:rFonts w:asciiTheme="majorHAnsi" w:hAnsiTheme="majorHAnsi"/>
          <w:sz w:val="20"/>
          <w:szCs w:val="20"/>
          <w:lang w:val="es-ES_tradnl"/>
        </w:rPr>
        <w:t>y publicar esta decisión e incluirla en su Informe Anual a la Asamblea General de la Organización de los Estados Americanos.</w:t>
      </w:r>
    </w:p>
    <w:p w14:paraId="74DF6228" w14:textId="77777777" w:rsidR="00867FFB" w:rsidRDefault="00867FFB" w:rsidP="00867FF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4D5D87C1" w14:textId="28401BA9" w:rsidR="00EB405C" w:rsidRPr="00A37B82" w:rsidRDefault="00EB405C" w:rsidP="00EB405C">
      <w:pPr>
        <w:ind w:firstLine="720"/>
        <w:jc w:val="both"/>
        <w:rPr>
          <w:rFonts w:asciiTheme="majorHAnsi" w:hAnsiTheme="majorHAnsi" w:cs="Arial"/>
          <w:noProof/>
          <w:spacing w:val="-2"/>
          <w:sz w:val="20"/>
          <w:szCs w:val="20"/>
          <w:lang w:val="es-CL"/>
        </w:rPr>
      </w:pPr>
      <w:bookmarkStart w:id="1"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31</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Julissa Mantilla Falcón,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1"/>
    </w:p>
    <w:sectPr w:rsidR="00EB405C"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29F71" w14:textId="77777777" w:rsidR="00E6710E" w:rsidRDefault="00E6710E">
      <w:r>
        <w:separator/>
      </w:r>
    </w:p>
  </w:endnote>
  <w:endnote w:type="continuationSeparator" w:id="0">
    <w:p w14:paraId="6B81EA50" w14:textId="77777777" w:rsidR="00E6710E" w:rsidRDefault="00E67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AEAC8" w14:textId="77777777" w:rsidR="00E6710E" w:rsidRPr="000F35ED" w:rsidRDefault="00E6710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AFE7F9F" w14:textId="77777777" w:rsidR="00E6710E" w:rsidRPr="000F35ED" w:rsidRDefault="00E6710E" w:rsidP="000F35ED">
      <w:pPr>
        <w:rPr>
          <w:rFonts w:asciiTheme="majorHAnsi" w:hAnsiTheme="majorHAnsi"/>
          <w:sz w:val="16"/>
          <w:szCs w:val="16"/>
        </w:rPr>
      </w:pPr>
      <w:r w:rsidRPr="000F35ED">
        <w:rPr>
          <w:rFonts w:asciiTheme="majorHAnsi" w:hAnsiTheme="majorHAnsi"/>
          <w:sz w:val="16"/>
          <w:szCs w:val="16"/>
        </w:rPr>
        <w:separator/>
      </w:r>
    </w:p>
    <w:p w14:paraId="2072D1E0" w14:textId="77777777" w:rsidR="00E6710E" w:rsidRPr="000F35ED" w:rsidRDefault="00E6710E"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0B8F0FEF" w14:textId="77777777" w:rsidR="00E6710E" w:rsidRPr="000F35ED" w:rsidRDefault="00E6710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86A3584" w14:textId="6044E3B4" w:rsidR="004B1544" w:rsidRPr="00972E47" w:rsidRDefault="004B1544" w:rsidP="009F49FE">
      <w:pPr>
        <w:pStyle w:val="FootnoteText"/>
        <w:ind w:firstLine="720"/>
        <w:jc w:val="both"/>
        <w:rPr>
          <w:rFonts w:asciiTheme="majorHAnsi" w:hAnsiTheme="majorHAnsi"/>
          <w:sz w:val="16"/>
          <w:szCs w:val="16"/>
          <w:lang w:val="es-MX"/>
        </w:rPr>
      </w:pPr>
      <w:r w:rsidRPr="00972E47">
        <w:rPr>
          <w:rStyle w:val="FootnoteReference"/>
          <w:rFonts w:asciiTheme="majorHAnsi" w:hAnsiTheme="majorHAnsi"/>
          <w:sz w:val="16"/>
          <w:szCs w:val="16"/>
        </w:rPr>
        <w:footnoteRef/>
      </w:r>
      <w:r w:rsidRPr="00972E47">
        <w:rPr>
          <w:rFonts w:asciiTheme="majorHAnsi" w:hAnsiTheme="majorHAnsi"/>
          <w:sz w:val="16"/>
          <w:szCs w:val="16"/>
          <w:lang w:val="es-ES"/>
        </w:rPr>
        <w:t xml:space="preserve"> En adelante, “la Convención Americana”.</w:t>
      </w:r>
    </w:p>
  </w:footnote>
  <w:footnote w:id="3">
    <w:p w14:paraId="1AFEF3B0" w14:textId="77777777" w:rsidR="008E3BFE" w:rsidRPr="00972E47" w:rsidRDefault="008E3BFE" w:rsidP="009F49FE">
      <w:pPr>
        <w:pStyle w:val="FootnoteText"/>
        <w:ind w:firstLine="720"/>
        <w:jc w:val="both"/>
        <w:rPr>
          <w:rFonts w:asciiTheme="majorHAnsi" w:hAnsiTheme="majorHAnsi"/>
          <w:sz w:val="16"/>
          <w:szCs w:val="16"/>
          <w:lang w:val="es-ES"/>
        </w:rPr>
      </w:pPr>
      <w:r w:rsidRPr="00972E47">
        <w:rPr>
          <w:rStyle w:val="FootnoteReference"/>
          <w:rFonts w:asciiTheme="majorHAnsi" w:hAnsiTheme="majorHAnsi"/>
          <w:sz w:val="16"/>
          <w:szCs w:val="16"/>
        </w:rPr>
        <w:footnoteRef/>
      </w:r>
      <w:r w:rsidRPr="00972E47">
        <w:rPr>
          <w:rFonts w:asciiTheme="majorHAnsi" w:hAnsiTheme="majorHAnsi"/>
          <w:sz w:val="16"/>
          <w:szCs w:val="16"/>
          <w:lang w:val="es-ES"/>
        </w:rPr>
        <w:t xml:space="preserve"> Las observaciones de cada parte fueron debidamente trasladadas a la parte contraria.</w:t>
      </w:r>
    </w:p>
  </w:footnote>
  <w:footnote w:id="4">
    <w:p w14:paraId="6189D0B9" w14:textId="77777777" w:rsidR="000B68D8" w:rsidRPr="00235108" w:rsidRDefault="000B68D8" w:rsidP="009F49FE">
      <w:pPr>
        <w:pStyle w:val="NormalWeb"/>
        <w:spacing w:before="0" w:beforeAutospacing="0" w:after="0" w:afterAutospacing="0"/>
        <w:ind w:firstLine="720"/>
        <w:jc w:val="both"/>
        <w:rPr>
          <w:rFonts w:asciiTheme="majorHAnsi" w:hAnsiTheme="majorHAnsi"/>
          <w:color w:val="000000"/>
          <w:sz w:val="16"/>
          <w:szCs w:val="16"/>
          <w:lang w:val="es-US"/>
        </w:rPr>
      </w:pPr>
      <w:r w:rsidRPr="00235108">
        <w:rPr>
          <w:rStyle w:val="FootnoteReference"/>
          <w:rFonts w:asciiTheme="majorHAnsi" w:hAnsiTheme="majorHAnsi"/>
          <w:sz w:val="16"/>
          <w:szCs w:val="16"/>
        </w:rPr>
        <w:footnoteRef/>
      </w:r>
      <w:r w:rsidRPr="00235108">
        <w:rPr>
          <w:rFonts w:asciiTheme="majorHAnsi" w:hAnsiTheme="majorHAnsi"/>
          <w:sz w:val="16"/>
          <w:szCs w:val="16"/>
          <w:lang w:val="es-US"/>
        </w:rPr>
        <w:t xml:space="preserve"> La </w:t>
      </w:r>
      <w:hyperlink r:id="rId1" w:history="1">
        <w:r w:rsidRPr="00235108">
          <w:rPr>
            <w:rStyle w:val="Hyperlink"/>
            <w:rFonts w:asciiTheme="majorHAnsi" w:hAnsiTheme="majorHAnsi"/>
            <w:color w:val="0000FF"/>
            <w:sz w:val="16"/>
            <w:szCs w:val="16"/>
            <w:lang w:val="es-US"/>
          </w:rPr>
          <w:t xml:space="preserve">Ley </w:t>
        </w:r>
        <w:proofErr w:type="spellStart"/>
        <w:r w:rsidRPr="00235108">
          <w:rPr>
            <w:rStyle w:val="Hyperlink"/>
            <w:rFonts w:asciiTheme="majorHAnsi" w:hAnsiTheme="majorHAnsi"/>
            <w:color w:val="0000FF"/>
            <w:sz w:val="16"/>
            <w:szCs w:val="16"/>
            <w:lang w:val="es-US"/>
          </w:rPr>
          <w:t>N°</w:t>
        </w:r>
        <w:proofErr w:type="spellEnd"/>
        <w:r w:rsidRPr="00235108">
          <w:rPr>
            <w:rStyle w:val="Hyperlink"/>
            <w:rFonts w:asciiTheme="majorHAnsi" w:hAnsiTheme="majorHAnsi"/>
            <w:color w:val="0000FF"/>
            <w:sz w:val="16"/>
            <w:szCs w:val="16"/>
            <w:lang w:val="es-US"/>
          </w:rPr>
          <w:t xml:space="preserve"> 24.043</w:t>
        </w:r>
      </w:hyperlink>
      <w:r w:rsidRPr="00235108">
        <w:rPr>
          <w:rFonts w:asciiTheme="majorHAnsi" w:hAnsiTheme="majorHAnsi"/>
          <w:color w:val="000000"/>
          <w:sz w:val="16"/>
          <w:szCs w:val="16"/>
          <w:lang w:val="es-US"/>
        </w:rPr>
        <w:t xml:space="preserve"> promulgada el 23 de diciembre de 1991 otorga beneficios a las personas que hubieran sido puestas a disposición del Poder Ejecutivo Nacional (P.E.N.) durante la vigencia del estado de sitio</w:t>
      </w:r>
      <w:r>
        <w:rPr>
          <w:rFonts w:asciiTheme="majorHAnsi" w:hAnsiTheme="majorHAnsi"/>
          <w:color w:val="000000"/>
          <w:sz w:val="16"/>
          <w:szCs w:val="16"/>
          <w:lang w:val="es-US"/>
        </w:rPr>
        <w:t xml:space="preserve"> en Argentina</w:t>
      </w:r>
      <w:r w:rsidRPr="00235108">
        <w:rPr>
          <w:rFonts w:asciiTheme="majorHAnsi" w:hAnsiTheme="majorHAnsi"/>
          <w:color w:val="000000"/>
          <w:sz w:val="16"/>
          <w:szCs w:val="16"/>
          <w:lang w:val="es-US"/>
        </w:rPr>
        <w:t xml:space="preserve">, o </w:t>
      </w:r>
      <w:r>
        <w:rPr>
          <w:rFonts w:asciiTheme="majorHAnsi" w:hAnsiTheme="majorHAnsi"/>
          <w:color w:val="000000"/>
          <w:sz w:val="16"/>
          <w:szCs w:val="16"/>
          <w:lang w:val="es-US"/>
        </w:rPr>
        <w:t xml:space="preserve">a las personas </w:t>
      </w:r>
      <w:r w:rsidRPr="00235108">
        <w:rPr>
          <w:rFonts w:asciiTheme="majorHAnsi" w:hAnsiTheme="majorHAnsi"/>
          <w:color w:val="000000"/>
          <w:sz w:val="16"/>
          <w:szCs w:val="16"/>
          <w:lang w:val="es-US"/>
        </w:rPr>
        <w:t xml:space="preserve">civiles </w:t>
      </w:r>
      <w:r>
        <w:rPr>
          <w:rFonts w:asciiTheme="majorHAnsi" w:hAnsiTheme="majorHAnsi"/>
          <w:color w:val="000000"/>
          <w:sz w:val="16"/>
          <w:szCs w:val="16"/>
          <w:lang w:val="es-US"/>
        </w:rPr>
        <w:t xml:space="preserve">que </w:t>
      </w:r>
      <w:r w:rsidRPr="00235108">
        <w:rPr>
          <w:rFonts w:asciiTheme="majorHAnsi" w:hAnsiTheme="majorHAnsi"/>
          <w:color w:val="000000"/>
          <w:sz w:val="16"/>
          <w:szCs w:val="16"/>
          <w:lang w:val="es-US"/>
        </w:rPr>
        <w:t>hubiesen sufrido detención en virtud de actos emanados de tribunales militares.</w:t>
      </w:r>
    </w:p>
  </w:footnote>
  <w:footnote w:id="5">
    <w:p w14:paraId="39ABD722" w14:textId="021C0816" w:rsidR="0096698E" w:rsidRPr="00972E47" w:rsidRDefault="0096698E" w:rsidP="009F49FE">
      <w:pPr>
        <w:pStyle w:val="FootnoteText"/>
        <w:ind w:firstLine="720"/>
        <w:jc w:val="both"/>
        <w:rPr>
          <w:rFonts w:asciiTheme="majorHAnsi" w:hAnsiTheme="majorHAnsi"/>
          <w:sz w:val="16"/>
          <w:szCs w:val="16"/>
          <w:lang w:val="es-ES"/>
        </w:rPr>
      </w:pPr>
      <w:r w:rsidRPr="00972E47">
        <w:rPr>
          <w:rStyle w:val="FootnoteReference"/>
          <w:rFonts w:asciiTheme="majorHAnsi" w:hAnsiTheme="majorHAnsi"/>
          <w:sz w:val="16"/>
          <w:szCs w:val="16"/>
        </w:rPr>
        <w:footnoteRef/>
      </w:r>
      <w:r w:rsidRPr="00972E47">
        <w:rPr>
          <w:rFonts w:asciiTheme="majorHAnsi" w:hAnsiTheme="majorHAnsi"/>
          <w:sz w:val="16"/>
          <w:szCs w:val="16"/>
          <w:lang w:val="es-ES"/>
        </w:rPr>
        <w:t xml:space="preserve"> Artículos 4º y 9º de la </w:t>
      </w:r>
      <w:hyperlink r:id="rId2" w:history="1">
        <w:r w:rsidRPr="00972E47">
          <w:rPr>
            <w:rStyle w:val="Hyperlink"/>
            <w:rFonts w:asciiTheme="majorHAnsi" w:hAnsiTheme="majorHAnsi"/>
            <w:sz w:val="16"/>
            <w:szCs w:val="16"/>
            <w:lang w:val="es-ES"/>
          </w:rPr>
          <w:t>Acordada No. 4/2007</w:t>
        </w:r>
      </w:hyperlink>
      <w:r w:rsidRPr="00972E47">
        <w:rPr>
          <w:rFonts w:asciiTheme="majorHAnsi" w:hAnsiTheme="majorHAnsi"/>
          <w:sz w:val="16"/>
          <w:szCs w:val="16"/>
          <w:lang w:val="es-ES"/>
        </w:rPr>
        <w:t>:</w:t>
      </w:r>
      <w:r w:rsidR="00A57A8C" w:rsidRPr="00972E47">
        <w:rPr>
          <w:rFonts w:asciiTheme="majorHAnsi" w:hAnsiTheme="majorHAnsi"/>
          <w:sz w:val="16"/>
          <w:szCs w:val="16"/>
          <w:lang w:val="es-ES"/>
        </w:rPr>
        <w:t xml:space="preserve"> </w:t>
      </w:r>
      <w:r w:rsidRPr="00972E47">
        <w:rPr>
          <w:rFonts w:asciiTheme="majorHAnsi" w:hAnsiTheme="majorHAnsi"/>
          <w:sz w:val="16"/>
          <w:szCs w:val="16"/>
          <w:lang w:val="es-ES"/>
        </w:rPr>
        <w:t xml:space="preserve">“4°. El recurso de queja por denegación del recurso extraordinario federal deberá interponerse mediante un escrito de extensión no mayor a diez (10) páginas de veintiséis (26) renglones, y con letra de tamaño claramente legible (no menor de 12).” “9°. Las citas de fallos de la Corte deberán ir acompañadas de la mención del tomo y la página de su publicación en la colección oficial, salvo que </w:t>
      </w:r>
      <w:proofErr w:type="spellStart"/>
      <w:r w:rsidRPr="00972E47">
        <w:rPr>
          <w:rFonts w:asciiTheme="majorHAnsi" w:hAnsiTheme="majorHAnsi"/>
          <w:sz w:val="16"/>
          <w:szCs w:val="16"/>
          <w:lang w:val="es-ES"/>
        </w:rPr>
        <w:t>aun</w:t>
      </w:r>
      <w:proofErr w:type="spellEnd"/>
      <w:r w:rsidRPr="00972E47">
        <w:rPr>
          <w:rFonts w:asciiTheme="majorHAnsi" w:hAnsiTheme="majorHAnsi"/>
          <w:sz w:val="16"/>
          <w:szCs w:val="16"/>
          <w:lang w:val="es-ES"/>
        </w:rPr>
        <w:t xml:space="preserve"> no estuvieran publicados, en cuyo caso se indicará su fecha y la carátula del expediente en el que fueron dictados.”</w:t>
      </w:r>
    </w:p>
  </w:footnote>
  <w:footnote w:id="6">
    <w:p w14:paraId="750B6C6B" w14:textId="77777777" w:rsidR="00A57A8C" w:rsidRPr="00972E47" w:rsidRDefault="00A57A8C" w:rsidP="009F49FE">
      <w:pPr>
        <w:pStyle w:val="FootnoteText"/>
        <w:ind w:firstLine="720"/>
        <w:jc w:val="both"/>
        <w:rPr>
          <w:rFonts w:asciiTheme="majorHAnsi" w:hAnsiTheme="majorHAnsi"/>
          <w:sz w:val="16"/>
          <w:szCs w:val="16"/>
          <w:lang w:val="es-ES"/>
        </w:rPr>
      </w:pPr>
      <w:r w:rsidRPr="00972E47">
        <w:rPr>
          <w:rStyle w:val="FootnoteReference"/>
          <w:rFonts w:asciiTheme="majorHAnsi" w:hAnsiTheme="majorHAnsi"/>
          <w:sz w:val="16"/>
          <w:szCs w:val="16"/>
        </w:rPr>
        <w:footnoteRef/>
      </w:r>
      <w:r w:rsidRPr="00972E47">
        <w:rPr>
          <w:rFonts w:asciiTheme="majorHAnsi" w:hAnsiTheme="majorHAnsi"/>
          <w:sz w:val="16"/>
          <w:szCs w:val="16"/>
          <w:lang w:val="es-ES"/>
        </w:rPr>
        <w:t xml:space="preserve"> </w:t>
      </w:r>
      <w:r w:rsidRPr="00972E47">
        <w:rPr>
          <w:rFonts w:asciiTheme="majorHAnsi" w:hAnsiTheme="majorHAnsi"/>
          <w:sz w:val="16"/>
          <w:szCs w:val="16"/>
          <w:lang w:val="es-ES_tradnl"/>
        </w:rPr>
        <w:t>CIDH, Informe No. 90/03, Petición 0581/1999. Inadmisibilidad. Gustavo Trujillo González. Perú. 22 de octubre de 2003, párr. 32.</w:t>
      </w:r>
    </w:p>
  </w:footnote>
  <w:footnote w:id="7">
    <w:p w14:paraId="492AC4E3" w14:textId="77777777" w:rsidR="006363E5" w:rsidRPr="00972E47" w:rsidRDefault="006363E5" w:rsidP="009F49FE">
      <w:pPr>
        <w:pStyle w:val="FootnoteText"/>
        <w:ind w:firstLine="720"/>
        <w:jc w:val="both"/>
        <w:rPr>
          <w:rFonts w:asciiTheme="majorHAnsi" w:hAnsiTheme="majorHAnsi"/>
          <w:sz w:val="16"/>
          <w:szCs w:val="16"/>
          <w:lang w:val="es-ES"/>
        </w:rPr>
      </w:pPr>
      <w:r w:rsidRPr="00972E47">
        <w:rPr>
          <w:rStyle w:val="FootnoteReference"/>
          <w:rFonts w:asciiTheme="majorHAnsi" w:hAnsiTheme="majorHAnsi"/>
          <w:sz w:val="16"/>
          <w:szCs w:val="16"/>
        </w:rPr>
        <w:footnoteRef/>
      </w:r>
      <w:r w:rsidRPr="00972E47">
        <w:rPr>
          <w:rFonts w:asciiTheme="majorHAnsi" w:hAnsiTheme="majorHAnsi"/>
          <w:sz w:val="16"/>
          <w:szCs w:val="16"/>
          <w:lang w:val="es-ES"/>
        </w:rPr>
        <w:t xml:space="preserve"> Similarmente: CIDH, Informe No. 180/20, Petición 270-11. Admisibilidad. Mateo Amelia Griselda. Argentina. 6 de julio de 2020, párrafos 6, 10, 13.</w:t>
      </w:r>
    </w:p>
  </w:footnote>
  <w:footnote w:id="8">
    <w:p w14:paraId="4A2AA0D3" w14:textId="77777777" w:rsidR="00D27701" w:rsidRPr="00235108" w:rsidRDefault="00D27701" w:rsidP="009F49FE">
      <w:pPr>
        <w:ind w:firstLine="720"/>
        <w:jc w:val="both"/>
        <w:rPr>
          <w:rFonts w:asciiTheme="majorHAnsi" w:hAnsiTheme="majorHAnsi"/>
          <w:sz w:val="16"/>
          <w:szCs w:val="16"/>
          <w:lang w:val="es-US" w:eastAsia="fr-FR" w:bidi="es-ES"/>
        </w:rPr>
      </w:pPr>
      <w:r w:rsidRPr="00235108">
        <w:rPr>
          <w:rStyle w:val="FootnoteReference"/>
          <w:rFonts w:asciiTheme="majorHAnsi" w:hAnsiTheme="majorHAnsi"/>
          <w:sz w:val="16"/>
          <w:szCs w:val="16"/>
        </w:rPr>
        <w:footnoteRef/>
      </w:r>
      <w:r w:rsidRPr="00235108">
        <w:rPr>
          <w:rFonts w:asciiTheme="majorHAnsi" w:hAnsiTheme="majorHAnsi"/>
          <w:sz w:val="16"/>
          <w:szCs w:val="16"/>
          <w:lang w:val="es-ES"/>
        </w:rPr>
        <w:t xml:space="preserve"> </w:t>
      </w:r>
      <w:r w:rsidRPr="00235108">
        <w:rPr>
          <w:rFonts w:asciiTheme="majorHAnsi" w:hAnsiTheme="majorHAnsi"/>
          <w:sz w:val="16"/>
          <w:szCs w:val="16"/>
          <w:lang w:val="es-ES" w:eastAsia="fr-FR" w:bidi="es-ES"/>
        </w:rPr>
        <w:t xml:space="preserve">Véase CIDH, Informe No. 56/16. Petición 666-03. Admisibilidad. Luis Alberto Leiva. Argentina. 6 de diciembre de 2016. También véase Corte IDH, Caso </w:t>
      </w:r>
      <w:proofErr w:type="spellStart"/>
      <w:r w:rsidRPr="00235108">
        <w:rPr>
          <w:rFonts w:asciiTheme="majorHAnsi" w:hAnsiTheme="majorHAnsi"/>
          <w:sz w:val="16"/>
          <w:szCs w:val="16"/>
          <w:lang w:val="es-ES" w:eastAsia="fr-FR" w:bidi="es-ES"/>
        </w:rPr>
        <w:t>Mémoli</w:t>
      </w:r>
      <w:proofErr w:type="spellEnd"/>
      <w:r w:rsidRPr="00235108">
        <w:rPr>
          <w:rFonts w:asciiTheme="majorHAnsi" w:hAnsiTheme="majorHAnsi"/>
          <w:sz w:val="16"/>
          <w:szCs w:val="16"/>
          <w:lang w:val="es-ES" w:eastAsia="fr-FR" w:bidi="es-ES"/>
        </w:rPr>
        <w:t xml:space="preserve"> vs. Argentina. Excepciones Preliminares, Fondo, Reparaciones y Costas. Sentencia de 22 de agosto de 2013. Serie C No. 295, </w:t>
      </w:r>
      <w:proofErr w:type="spellStart"/>
      <w:r w:rsidRPr="00235108">
        <w:rPr>
          <w:rFonts w:asciiTheme="majorHAnsi" w:hAnsiTheme="majorHAnsi"/>
          <w:sz w:val="16"/>
          <w:szCs w:val="16"/>
          <w:lang w:val="es-ES" w:eastAsia="fr-FR" w:bidi="es-ES"/>
        </w:rPr>
        <w:t>párrs</w:t>
      </w:r>
      <w:proofErr w:type="spellEnd"/>
      <w:r w:rsidRPr="00235108">
        <w:rPr>
          <w:rFonts w:asciiTheme="majorHAnsi" w:hAnsiTheme="majorHAnsi"/>
          <w:sz w:val="16"/>
          <w:szCs w:val="16"/>
          <w:lang w:val="es-ES" w:eastAsia="fr-FR" w:bidi="es-ES"/>
        </w:rPr>
        <w:t>. 30-33.</w:t>
      </w:r>
    </w:p>
  </w:footnote>
  <w:footnote w:id="9">
    <w:p w14:paraId="1B192D7A" w14:textId="77777777" w:rsidR="00072D46" w:rsidRPr="00C5491B" w:rsidRDefault="00072D46" w:rsidP="009F49FE">
      <w:pPr>
        <w:pStyle w:val="FootnoteText"/>
        <w:ind w:firstLine="720"/>
        <w:jc w:val="both"/>
        <w:rPr>
          <w:rFonts w:ascii="Cambria" w:hAnsi="Cambria"/>
          <w:sz w:val="16"/>
          <w:szCs w:val="16"/>
          <w:lang w:val="es-ES"/>
        </w:rPr>
      </w:pPr>
      <w:r w:rsidRPr="00C5491B">
        <w:rPr>
          <w:rStyle w:val="FootnoteReference"/>
          <w:rFonts w:ascii="Cambria" w:hAnsi="Cambria"/>
          <w:sz w:val="16"/>
          <w:szCs w:val="16"/>
        </w:rPr>
        <w:footnoteRef/>
      </w:r>
      <w:r w:rsidRPr="00C5491B">
        <w:rPr>
          <w:rFonts w:ascii="Cambria" w:hAnsi="Cambria"/>
          <w:sz w:val="16"/>
          <w:szCs w:val="16"/>
          <w:lang w:val="es-ES"/>
        </w:rPr>
        <w:t xml:space="preserve"> </w:t>
      </w:r>
      <w:r>
        <w:rPr>
          <w:rFonts w:ascii="Cambria" w:hAnsi="Cambria"/>
          <w:sz w:val="16"/>
          <w:szCs w:val="16"/>
          <w:lang w:val="es-ES_tradnl"/>
        </w:rPr>
        <w:t>Para una sistematización de la legislación argentina sobre el tema, véase: CIDH, Informe No. 56/19. Caso 13.392. Admisibilidad y Fondo. Familia Julien – Grisonas. Argentina. 4 de mayo de 2019, parágrafos 47 y siguientes.</w:t>
      </w:r>
    </w:p>
  </w:footnote>
  <w:footnote w:id="10">
    <w:p w14:paraId="504C78EC" w14:textId="77777777" w:rsidR="005A4CA7" w:rsidRPr="00235108" w:rsidRDefault="005A4CA7" w:rsidP="009F49FE">
      <w:pPr>
        <w:pStyle w:val="FootnoteText"/>
        <w:ind w:firstLine="720"/>
        <w:jc w:val="both"/>
        <w:rPr>
          <w:rFonts w:asciiTheme="majorHAnsi" w:hAnsiTheme="majorHAnsi"/>
          <w:sz w:val="16"/>
          <w:szCs w:val="16"/>
          <w:lang w:val="es-ES"/>
        </w:rPr>
      </w:pPr>
      <w:r w:rsidRPr="00235108">
        <w:rPr>
          <w:rStyle w:val="FootnoteReference"/>
          <w:rFonts w:asciiTheme="majorHAnsi" w:hAnsiTheme="majorHAnsi"/>
          <w:sz w:val="16"/>
          <w:szCs w:val="16"/>
        </w:rPr>
        <w:footnoteRef/>
      </w:r>
      <w:r w:rsidRPr="00235108">
        <w:rPr>
          <w:rFonts w:asciiTheme="majorHAnsi" w:hAnsiTheme="majorHAnsi"/>
          <w:sz w:val="16"/>
          <w:szCs w:val="16"/>
          <w:lang w:val="es-PA"/>
        </w:rPr>
        <w:t xml:space="preserve"> CIDH, Informe No. 143/18, Petición 940-08. </w:t>
      </w:r>
      <w:r w:rsidRPr="00235108">
        <w:rPr>
          <w:rFonts w:asciiTheme="majorHAnsi" w:hAnsiTheme="majorHAnsi"/>
          <w:sz w:val="16"/>
          <w:szCs w:val="16"/>
          <w:lang w:val="es-ES"/>
        </w:rPr>
        <w:t>Admisibilidad. Luis Américo Ayala Gonzales. Perú. 4 de diciembre de 2018, párr. 12.</w:t>
      </w:r>
    </w:p>
  </w:footnote>
  <w:footnote w:id="11">
    <w:p w14:paraId="31B5FE6D" w14:textId="77777777" w:rsidR="005A4CA7" w:rsidRPr="00235108" w:rsidRDefault="005A4CA7" w:rsidP="009F49FE">
      <w:pPr>
        <w:ind w:firstLine="720"/>
        <w:jc w:val="both"/>
        <w:rPr>
          <w:rFonts w:asciiTheme="majorHAnsi" w:hAnsiTheme="majorHAnsi"/>
          <w:sz w:val="16"/>
          <w:szCs w:val="16"/>
          <w:lang w:val="es-US" w:eastAsia="fr-FR" w:bidi="es-ES"/>
        </w:rPr>
      </w:pPr>
      <w:r w:rsidRPr="00235108">
        <w:rPr>
          <w:rStyle w:val="FootnoteReference"/>
          <w:rFonts w:asciiTheme="majorHAnsi" w:hAnsiTheme="majorHAnsi"/>
          <w:sz w:val="16"/>
          <w:szCs w:val="16"/>
        </w:rPr>
        <w:footnoteRef/>
      </w:r>
      <w:r w:rsidRPr="00235108">
        <w:rPr>
          <w:rFonts w:asciiTheme="majorHAnsi" w:hAnsiTheme="majorHAnsi"/>
          <w:sz w:val="16"/>
          <w:szCs w:val="16"/>
          <w:lang w:val="es-ES"/>
        </w:rPr>
        <w:t xml:space="preserve"> </w:t>
      </w:r>
      <w:r w:rsidRPr="00235108">
        <w:rPr>
          <w:rFonts w:asciiTheme="majorHAnsi" w:hAnsiTheme="majorHAnsi"/>
          <w:sz w:val="16"/>
          <w:szCs w:val="16"/>
          <w:lang w:val="es-US" w:eastAsia="fr-FR" w:bidi="es-ES"/>
        </w:rPr>
        <w:t xml:space="preserve">CIDH. </w:t>
      </w:r>
      <w:hyperlink r:id="rId3" w:history="1">
        <w:r w:rsidRPr="00235108">
          <w:rPr>
            <w:rStyle w:val="Hyperlink"/>
            <w:rFonts w:asciiTheme="majorHAnsi" w:hAnsiTheme="majorHAnsi"/>
            <w:sz w:val="16"/>
            <w:szCs w:val="16"/>
            <w:u w:val="none"/>
            <w:lang w:val="es-US" w:eastAsia="fr-FR" w:bidi="es-ES"/>
          </w:rPr>
          <w:t>Informe 45/14</w:t>
        </w:r>
      </w:hyperlink>
      <w:r w:rsidRPr="00235108">
        <w:rPr>
          <w:rFonts w:asciiTheme="majorHAnsi" w:hAnsiTheme="majorHAnsi"/>
          <w:sz w:val="16"/>
          <w:szCs w:val="16"/>
          <w:lang w:val="es-US" w:eastAsia="fr-FR" w:bidi="es-ES"/>
        </w:rPr>
        <w:t xml:space="preserve">. Admisibilidad. Petición 325-00. Rufino Jorge Almeida. Argentina. 18 de julio de 2014; CIDH. </w:t>
      </w:r>
      <w:hyperlink r:id="rId4" w:history="1">
        <w:r w:rsidRPr="00235108">
          <w:rPr>
            <w:rStyle w:val="Hyperlink"/>
            <w:rFonts w:asciiTheme="majorHAnsi" w:hAnsiTheme="majorHAnsi"/>
            <w:sz w:val="16"/>
            <w:szCs w:val="16"/>
            <w:u w:val="none"/>
            <w:lang w:val="es-US" w:eastAsia="fr-FR" w:bidi="es-ES"/>
          </w:rPr>
          <w:t>Informe No. 57/16</w:t>
        </w:r>
      </w:hyperlink>
      <w:r w:rsidRPr="00235108">
        <w:rPr>
          <w:rFonts w:asciiTheme="majorHAnsi" w:hAnsiTheme="majorHAnsi"/>
          <w:sz w:val="16"/>
          <w:szCs w:val="16"/>
          <w:lang w:val="es-US" w:eastAsia="fr-FR" w:bidi="es-ES"/>
        </w:rPr>
        <w:t>. Admisibilidad. Peticiones 589-07, 590-07 y 591-07. Julio Cesar Rito de los Santos y otros. Argentina. 6 de diciembre de 2016; CIDH</w:t>
      </w:r>
      <w:hyperlink r:id="rId5" w:history="1">
        <w:r w:rsidRPr="00235108">
          <w:rPr>
            <w:rStyle w:val="Hyperlink"/>
            <w:rFonts w:asciiTheme="majorHAnsi" w:hAnsiTheme="majorHAnsi"/>
            <w:sz w:val="16"/>
            <w:szCs w:val="16"/>
            <w:u w:val="none"/>
            <w:lang w:val="es-US" w:eastAsia="fr-FR" w:bidi="es-ES"/>
          </w:rPr>
          <w:t>. Informe No. 58/21</w:t>
        </w:r>
      </w:hyperlink>
      <w:r w:rsidRPr="00235108">
        <w:rPr>
          <w:rFonts w:asciiTheme="majorHAnsi" w:hAnsiTheme="majorHAnsi"/>
          <w:sz w:val="16"/>
          <w:szCs w:val="16"/>
          <w:lang w:val="es-US" w:eastAsia="fr-FR" w:bidi="es-ES"/>
        </w:rPr>
        <w:t>. Admisibilidad. Petición 1548-10. Eduardo Hugo Molina Zequeira. Argentina. 9 de marzo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E6710E"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1B38CB"/>
    <w:multiLevelType w:val="hybridMultilevel"/>
    <w:tmpl w:val="08F89648"/>
    <w:lvl w:ilvl="0" w:tplc="D0FCE410">
      <w:start w:val="1"/>
      <w:numFmt w:val="decimal"/>
      <w:lvlText w:val="%1."/>
      <w:lvlJc w:val="left"/>
      <w:pPr>
        <w:ind w:left="760" w:hanging="720"/>
      </w:pPr>
      <w:rPr>
        <w:rFonts w:ascii="Cambria" w:eastAsia="Cambria" w:hAnsi="Cambria" w:cs="Cambria" w:hint="default"/>
        <w:w w:val="99"/>
        <w:sz w:val="20"/>
        <w:szCs w:val="20"/>
        <w:lang w:val="es-ES" w:eastAsia="es-ES" w:bidi="es-ES"/>
      </w:rPr>
    </w:lvl>
    <w:lvl w:ilvl="1" w:tplc="DA801E7C">
      <w:numFmt w:val="bullet"/>
      <w:lvlText w:val="•"/>
      <w:lvlJc w:val="left"/>
      <w:pPr>
        <w:ind w:left="1720" w:hanging="720"/>
      </w:pPr>
      <w:rPr>
        <w:rFonts w:hint="default"/>
        <w:lang w:val="es-ES" w:eastAsia="es-ES" w:bidi="es-ES"/>
      </w:rPr>
    </w:lvl>
    <w:lvl w:ilvl="2" w:tplc="F84C39F6">
      <w:numFmt w:val="bullet"/>
      <w:lvlText w:val="•"/>
      <w:lvlJc w:val="left"/>
      <w:pPr>
        <w:ind w:left="2680" w:hanging="720"/>
      </w:pPr>
      <w:rPr>
        <w:rFonts w:hint="default"/>
        <w:lang w:val="es-ES" w:eastAsia="es-ES" w:bidi="es-ES"/>
      </w:rPr>
    </w:lvl>
    <w:lvl w:ilvl="3" w:tplc="E7CC33BC">
      <w:numFmt w:val="bullet"/>
      <w:lvlText w:val="•"/>
      <w:lvlJc w:val="left"/>
      <w:pPr>
        <w:ind w:left="3640" w:hanging="720"/>
      </w:pPr>
      <w:rPr>
        <w:rFonts w:hint="default"/>
        <w:lang w:val="es-ES" w:eastAsia="es-ES" w:bidi="es-ES"/>
      </w:rPr>
    </w:lvl>
    <w:lvl w:ilvl="4" w:tplc="0E4234B4">
      <w:numFmt w:val="bullet"/>
      <w:lvlText w:val="•"/>
      <w:lvlJc w:val="left"/>
      <w:pPr>
        <w:ind w:left="4600" w:hanging="720"/>
      </w:pPr>
      <w:rPr>
        <w:rFonts w:hint="default"/>
        <w:lang w:val="es-ES" w:eastAsia="es-ES" w:bidi="es-ES"/>
      </w:rPr>
    </w:lvl>
    <w:lvl w:ilvl="5" w:tplc="4E04560C">
      <w:numFmt w:val="bullet"/>
      <w:lvlText w:val="•"/>
      <w:lvlJc w:val="left"/>
      <w:pPr>
        <w:ind w:left="5560" w:hanging="720"/>
      </w:pPr>
      <w:rPr>
        <w:rFonts w:hint="default"/>
        <w:lang w:val="es-ES" w:eastAsia="es-ES" w:bidi="es-ES"/>
      </w:rPr>
    </w:lvl>
    <w:lvl w:ilvl="6" w:tplc="5AA013D0">
      <w:numFmt w:val="bullet"/>
      <w:lvlText w:val="•"/>
      <w:lvlJc w:val="left"/>
      <w:pPr>
        <w:ind w:left="6520" w:hanging="720"/>
      </w:pPr>
      <w:rPr>
        <w:rFonts w:hint="default"/>
        <w:lang w:val="es-ES" w:eastAsia="es-ES" w:bidi="es-ES"/>
      </w:rPr>
    </w:lvl>
    <w:lvl w:ilvl="7" w:tplc="53544870">
      <w:numFmt w:val="bullet"/>
      <w:lvlText w:val="•"/>
      <w:lvlJc w:val="left"/>
      <w:pPr>
        <w:ind w:left="7480" w:hanging="720"/>
      </w:pPr>
      <w:rPr>
        <w:rFonts w:hint="default"/>
        <w:lang w:val="es-ES" w:eastAsia="es-ES" w:bidi="es-ES"/>
      </w:rPr>
    </w:lvl>
    <w:lvl w:ilvl="8" w:tplc="4AEE12A0">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6012EB"/>
    <w:multiLevelType w:val="hybridMultilevel"/>
    <w:tmpl w:val="EE74670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1C7784"/>
    <w:multiLevelType w:val="hybridMultilevel"/>
    <w:tmpl w:val="96ACC8F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2E0A6F"/>
    <w:multiLevelType w:val="hybridMultilevel"/>
    <w:tmpl w:val="C4C425C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F785C96"/>
    <w:multiLevelType w:val="hybridMultilevel"/>
    <w:tmpl w:val="112C4270"/>
    <w:lvl w:ilvl="0" w:tplc="21D8E59C">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3B7E0513"/>
    <w:multiLevelType w:val="hybridMultilevel"/>
    <w:tmpl w:val="C4C425C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AD47811"/>
    <w:multiLevelType w:val="hybridMultilevel"/>
    <w:tmpl w:val="C4C425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001150"/>
    <w:multiLevelType w:val="hybridMultilevel"/>
    <w:tmpl w:val="B36A63D2"/>
    <w:lvl w:ilvl="0" w:tplc="D5CC9B08">
      <w:start w:val="1"/>
      <w:numFmt w:val="decimal"/>
      <w:lvlText w:val="%1."/>
      <w:lvlJc w:val="left"/>
      <w:pPr>
        <w:ind w:left="758" w:hanging="720"/>
      </w:pPr>
      <w:rPr>
        <w:rFonts w:ascii="Cambria" w:eastAsia="Cambria" w:hAnsi="Cambria" w:cs="Cambria" w:hint="default"/>
        <w:w w:val="99"/>
        <w:sz w:val="20"/>
        <w:szCs w:val="20"/>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8"/>
  </w:num>
  <w:num w:numId="4">
    <w:abstractNumId w:val="24"/>
  </w:num>
  <w:num w:numId="5">
    <w:abstractNumId w:val="52"/>
  </w:num>
  <w:num w:numId="6">
    <w:abstractNumId w:val="31"/>
  </w:num>
  <w:num w:numId="7">
    <w:abstractNumId w:val="6"/>
  </w:num>
  <w:num w:numId="8">
    <w:abstractNumId w:val="17"/>
  </w:num>
  <w:num w:numId="9">
    <w:abstractNumId w:val="47"/>
  </w:num>
  <w:num w:numId="10">
    <w:abstractNumId w:val="0"/>
  </w:num>
  <w:num w:numId="11">
    <w:abstractNumId w:val="42"/>
  </w:num>
  <w:num w:numId="12">
    <w:abstractNumId w:val="43"/>
  </w:num>
  <w:num w:numId="13">
    <w:abstractNumId w:val="49"/>
  </w:num>
  <w:num w:numId="14">
    <w:abstractNumId w:val="1"/>
  </w:num>
  <w:num w:numId="15">
    <w:abstractNumId w:val="2"/>
  </w:num>
  <w:num w:numId="16">
    <w:abstractNumId w:val="7"/>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9"/>
  </w:num>
  <w:num w:numId="26">
    <w:abstractNumId w:val="21"/>
  </w:num>
  <w:num w:numId="27">
    <w:abstractNumId w:val="25"/>
  </w:num>
  <w:num w:numId="28">
    <w:abstractNumId w:val="26"/>
  </w:num>
  <w:num w:numId="29">
    <w:abstractNumId w:val="27"/>
  </w:num>
  <w:num w:numId="30">
    <w:abstractNumId w:val="29"/>
  </w:num>
  <w:num w:numId="31">
    <w:abstractNumId w:val="32"/>
  </w:num>
  <w:num w:numId="32">
    <w:abstractNumId w:val="34"/>
  </w:num>
  <w:num w:numId="33">
    <w:abstractNumId w:val="35"/>
  </w:num>
  <w:num w:numId="34">
    <w:abstractNumId w:val="36"/>
  </w:num>
  <w:num w:numId="35">
    <w:abstractNumId w:val="37"/>
  </w:num>
  <w:num w:numId="36">
    <w:abstractNumId w:val="38"/>
  </w:num>
  <w:num w:numId="37">
    <w:abstractNumId w:val="39"/>
  </w:num>
  <w:num w:numId="38">
    <w:abstractNumId w:val="40"/>
  </w:num>
  <w:num w:numId="39">
    <w:abstractNumId w:val="44"/>
  </w:num>
  <w:num w:numId="40">
    <w:abstractNumId w:val="45"/>
  </w:num>
  <w:num w:numId="41">
    <w:abstractNumId w:val="51"/>
  </w:num>
  <w:num w:numId="42">
    <w:abstractNumId w:val="53"/>
  </w:num>
  <w:num w:numId="43">
    <w:abstractNumId w:val="54"/>
  </w:num>
  <w:num w:numId="44">
    <w:abstractNumId w:val="56"/>
  </w:num>
  <w:num w:numId="45">
    <w:abstractNumId w:val="57"/>
  </w:num>
  <w:num w:numId="46">
    <w:abstractNumId w:val="59"/>
  </w:num>
  <w:num w:numId="47">
    <w:abstractNumId w:val="61"/>
  </w:num>
  <w:num w:numId="48">
    <w:abstractNumId w:val="62"/>
  </w:num>
  <w:num w:numId="49">
    <w:abstractNumId w:val="64"/>
  </w:num>
  <w:num w:numId="50">
    <w:abstractNumId w:val="65"/>
  </w:num>
  <w:num w:numId="51">
    <w:abstractNumId w:val="23"/>
  </w:num>
  <w:num w:numId="52">
    <w:abstractNumId w:val="46"/>
  </w:num>
  <w:num w:numId="53">
    <w:abstractNumId w:val="55"/>
  </w:num>
  <w:num w:numId="54">
    <w:abstractNumId w:val="50"/>
  </w:num>
  <w:num w:numId="55">
    <w:abstractNumId w:val="48"/>
  </w:num>
  <w:num w:numId="56">
    <w:abstractNumId w:val="30"/>
  </w:num>
  <w:num w:numId="57">
    <w:abstractNumId w:val="28"/>
  </w:num>
  <w:num w:numId="58">
    <w:abstractNumId w:val="41"/>
  </w:num>
  <w:num w:numId="59">
    <w:abstractNumId w:val="3"/>
  </w:num>
  <w:num w:numId="60">
    <w:abstractNumId w:val="60"/>
  </w:num>
  <w:num w:numId="61">
    <w:abstractNumId w:val="22"/>
  </w:num>
  <w:num w:numId="62">
    <w:abstractNumId w:val="63"/>
  </w:num>
  <w:num w:numId="63">
    <w:abstractNumId w:val="18"/>
  </w:num>
  <w:num w:numId="64">
    <w:abstractNumId w:val="8"/>
  </w:num>
  <w:num w:numId="65">
    <w:abstractNumId w:val="20"/>
  </w:num>
  <w:num w:numId="66">
    <w:abstractNumId w:val="3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37EF"/>
    <w:rsid w:val="0004035D"/>
    <w:rsid w:val="00040C3A"/>
    <w:rsid w:val="000419AD"/>
    <w:rsid w:val="000433C9"/>
    <w:rsid w:val="000621E3"/>
    <w:rsid w:val="00071174"/>
    <w:rsid w:val="000716C5"/>
    <w:rsid w:val="00072D46"/>
    <w:rsid w:val="00075E23"/>
    <w:rsid w:val="0009344A"/>
    <w:rsid w:val="000A1848"/>
    <w:rsid w:val="000A392E"/>
    <w:rsid w:val="000A575F"/>
    <w:rsid w:val="000B68D8"/>
    <w:rsid w:val="000D05CB"/>
    <w:rsid w:val="000D10DB"/>
    <w:rsid w:val="000D54B0"/>
    <w:rsid w:val="000E04EC"/>
    <w:rsid w:val="000E5EB5"/>
    <w:rsid w:val="000F35ED"/>
    <w:rsid w:val="00107131"/>
    <w:rsid w:val="0010736F"/>
    <w:rsid w:val="00113F73"/>
    <w:rsid w:val="00114574"/>
    <w:rsid w:val="00121CC2"/>
    <w:rsid w:val="00131425"/>
    <w:rsid w:val="00133EE5"/>
    <w:rsid w:val="00136F17"/>
    <w:rsid w:val="001608AF"/>
    <w:rsid w:val="00167A34"/>
    <w:rsid w:val="00175F7E"/>
    <w:rsid w:val="00182186"/>
    <w:rsid w:val="00185927"/>
    <w:rsid w:val="001A520D"/>
    <w:rsid w:val="001A7870"/>
    <w:rsid w:val="001B01F0"/>
    <w:rsid w:val="001B3A00"/>
    <w:rsid w:val="001C1B41"/>
    <w:rsid w:val="001D42BB"/>
    <w:rsid w:val="001D65EF"/>
    <w:rsid w:val="001E0AF8"/>
    <w:rsid w:val="001E49E7"/>
    <w:rsid w:val="001E774A"/>
    <w:rsid w:val="001F3F71"/>
    <w:rsid w:val="001F7201"/>
    <w:rsid w:val="00200804"/>
    <w:rsid w:val="00223A29"/>
    <w:rsid w:val="002250A3"/>
    <w:rsid w:val="002253F2"/>
    <w:rsid w:val="00235217"/>
    <w:rsid w:val="00243048"/>
    <w:rsid w:val="00246D1F"/>
    <w:rsid w:val="00247403"/>
    <w:rsid w:val="00247542"/>
    <w:rsid w:val="00266B61"/>
    <w:rsid w:val="0026712A"/>
    <w:rsid w:val="002704DB"/>
    <w:rsid w:val="00283570"/>
    <w:rsid w:val="002A0AAE"/>
    <w:rsid w:val="002A18F6"/>
    <w:rsid w:val="002A562B"/>
    <w:rsid w:val="002A5820"/>
    <w:rsid w:val="002B1AFC"/>
    <w:rsid w:val="002C23AC"/>
    <w:rsid w:val="002D05A4"/>
    <w:rsid w:val="002D2B26"/>
    <w:rsid w:val="002D7EA2"/>
    <w:rsid w:val="002E121B"/>
    <w:rsid w:val="002E1736"/>
    <w:rsid w:val="002E187C"/>
    <w:rsid w:val="002E20BD"/>
    <w:rsid w:val="00300AEE"/>
    <w:rsid w:val="003020CB"/>
    <w:rsid w:val="00302733"/>
    <w:rsid w:val="00305835"/>
    <w:rsid w:val="00306F33"/>
    <w:rsid w:val="00314078"/>
    <w:rsid w:val="0031535D"/>
    <w:rsid w:val="00320365"/>
    <w:rsid w:val="003239B8"/>
    <w:rsid w:val="00327FF0"/>
    <w:rsid w:val="0033169F"/>
    <w:rsid w:val="003352B5"/>
    <w:rsid w:val="00344977"/>
    <w:rsid w:val="00345C41"/>
    <w:rsid w:val="00346C95"/>
    <w:rsid w:val="003510ED"/>
    <w:rsid w:val="00356185"/>
    <w:rsid w:val="00360380"/>
    <w:rsid w:val="0037519E"/>
    <w:rsid w:val="00386CF0"/>
    <w:rsid w:val="003A7D5D"/>
    <w:rsid w:val="003B70FB"/>
    <w:rsid w:val="003C676B"/>
    <w:rsid w:val="003D3BC2"/>
    <w:rsid w:val="003D4581"/>
    <w:rsid w:val="003E6CA1"/>
    <w:rsid w:val="003E6F0D"/>
    <w:rsid w:val="003F4883"/>
    <w:rsid w:val="003F5154"/>
    <w:rsid w:val="00405F9C"/>
    <w:rsid w:val="004065A8"/>
    <w:rsid w:val="004165C2"/>
    <w:rsid w:val="00422A96"/>
    <w:rsid w:val="004231B9"/>
    <w:rsid w:val="004241A0"/>
    <w:rsid w:val="004273B8"/>
    <w:rsid w:val="00441ECB"/>
    <w:rsid w:val="00442FCC"/>
    <w:rsid w:val="00445193"/>
    <w:rsid w:val="00462C1B"/>
    <w:rsid w:val="0046712F"/>
    <w:rsid w:val="00467B7E"/>
    <w:rsid w:val="00473085"/>
    <w:rsid w:val="00473BB4"/>
    <w:rsid w:val="00477592"/>
    <w:rsid w:val="00486F1C"/>
    <w:rsid w:val="0049419D"/>
    <w:rsid w:val="004A057B"/>
    <w:rsid w:val="004A6A54"/>
    <w:rsid w:val="004B1544"/>
    <w:rsid w:val="004B421C"/>
    <w:rsid w:val="004C20D2"/>
    <w:rsid w:val="004C2312"/>
    <w:rsid w:val="004C4B62"/>
    <w:rsid w:val="004C54C9"/>
    <w:rsid w:val="004D4ABA"/>
    <w:rsid w:val="004D6025"/>
    <w:rsid w:val="004E2649"/>
    <w:rsid w:val="004F626F"/>
    <w:rsid w:val="00501399"/>
    <w:rsid w:val="005047ED"/>
    <w:rsid w:val="0050633D"/>
    <w:rsid w:val="00507BC4"/>
    <w:rsid w:val="005128E4"/>
    <w:rsid w:val="005133DB"/>
    <w:rsid w:val="00514504"/>
    <w:rsid w:val="00521E1F"/>
    <w:rsid w:val="00525560"/>
    <w:rsid w:val="00544C49"/>
    <w:rsid w:val="00544F91"/>
    <w:rsid w:val="005516A1"/>
    <w:rsid w:val="0055426D"/>
    <w:rsid w:val="005559EF"/>
    <w:rsid w:val="00560531"/>
    <w:rsid w:val="00563557"/>
    <w:rsid w:val="0057402A"/>
    <w:rsid w:val="005771D0"/>
    <w:rsid w:val="005859AA"/>
    <w:rsid w:val="0059080F"/>
    <w:rsid w:val="0059191A"/>
    <w:rsid w:val="005921FF"/>
    <w:rsid w:val="005A24ED"/>
    <w:rsid w:val="005A4CA7"/>
    <w:rsid w:val="005A6D0E"/>
    <w:rsid w:val="005B52B0"/>
    <w:rsid w:val="005B6806"/>
    <w:rsid w:val="005C193A"/>
    <w:rsid w:val="005C4225"/>
    <w:rsid w:val="005D330F"/>
    <w:rsid w:val="005F0DAD"/>
    <w:rsid w:val="005F0F33"/>
    <w:rsid w:val="005F4E28"/>
    <w:rsid w:val="005F6987"/>
    <w:rsid w:val="0060021C"/>
    <w:rsid w:val="00600DEB"/>
    <w:rsid w:val="00627C9F"/>
    <w:rsid w:val="006311E9"/>
    <w:rsid w:val="00632354"/>
    <w:rsid w:val="00635421"/>
    <w:rsid w:val="006363E5"/>
    <w:rsid w:val="0064117A"/>
    <w:rsid w:val="00642810"/>
    <w:rsid w:val="00652333"/>
    <w:rsid w:val="006715BD"/>
    <w:rsid w:val="0068009E"/>
    <w:rsid w:val="0068085A"/>
    <w:rsid w:val="00692219"/>
    <w:rsid w:val="006A17D2"/>
    <w:rsid w:val="006A2FE5"/>
    <w:rsid w:val="006A73E6"/>
    <w:rsid w:val="006B2D5C"/>
    <w:rsid w:val="006C0ECF"/>
    <w:rsid w:val="006C4EB1"/>
    <w:rsid w:val="006D3A1F"/>
    <w:rsid w:val="006E0166"/>
    <w:rsid w:val="006E24B2"/>
    <w:rsid w:val="006E2FFB"/>
    <w:rsid w:val="006E7B34"/>
    <w:rsid w:val="006F410F"/>
    <w:rsid w:val="006F4656"/>
    <w:rsid w:val="0070697F"/>
    <w:rsid w:val="007103C4"/>
    <w:rsid w:val="007135D2"/>
    <w:rsid w:val="007217E4"/>
    <w:rsid w:val="0072199C"/>
    <w:rsid w:val="00722C9F"/>
    <w:rsid w:val="007253B8"/>
    <w:rsid w:val="0073741F"/>
    <w:rsid w:val="0076643F"/>
    <w:rsid w:val="00777F63"/>
    <w:rsid w:val="00781577"/>
    <w:rsid w:val="00797754"/>
    <w:rsid w:val="007A5817"/>
    <w:rsid w:val="007B05C4"/>
    <w:rsid w:val="007B60E9"/>
    <w:rsid w:val="007B6CC3"/>
    <w:rsid w:val="007B76D3"/>
    <w:rsid w:val="007C3334"/>
    <w:rsid w:val="007D1DE7"/>
    <w:rsid w:val="007D2B98"/>
    <w:rsid w:val="007E0AFB"/>
    <w:rsid w:val="007E157F"/>
    <w:rsid w:val="007E21BC"/>
    <w:rsid w:val="007E7C82"/>
    <w:rsid w:val="007F2AA1"/>
    <w:rsid w:val="007F32AA"/>
    <w:rsid w:val="007F588D"/>
    <w:rsid w:val="00803F1C"/>
    <w:rsid w:val="0080600E"/>
    <w:rsid w:val="008062CC"/>
    <w:rsid w:val="00814688"/>
    <w:rsid w:val="008148FB"/>
    <w:rsid w:val="008155B2"/>
    <w:rsid w:val="00817612"/>
    <w:rsid w:val="00827DA3"/>
    <w:rsid w:val="008338A4"/>
    <w:rsid w:val="00834D49"/>
    <w:rsid w:val="00837C45"/>
    <w:rsid w:val="00840728"/>
    <w:rsid w:val="00844730"/>
    <w:rsid w:val="008457C2"/>
    <w:rsid w:val="00857A82"/>
    <w:rsid w:val="00867FFB"/>
    <w:rsid w:val="00873836"/>
    <w:rsid w:val="00885737"/>
    <w:rsid w:val="00890650"/>
    <w:rsid w:val="008944DC"/>
    <w:rsid w:val="00897E12"/>
    <w:rsid w:val="008A7E0F"/>
    <w:rsid w:val="008B12F5"/>
    <w:rsid w:val="008C1355"/>
    <w:rsid w:val="008C5E2D"/>
    <w:rsid w:val="008D768D"/>
    <w:rsid w:val="008E2FDA"/>
    <w:rsid w:val="008E3759"/>
    <w:rsid w:val="008E3BFE"/>
    <w:rsid w:val="008F1912"/>
    <w:rsid w:val="0090270B"/>
    <w:rsid w:val="009041DC"/>
    <w:rsid w:val="00917B5A"/>
    <w:rsid w:val="00920A58"/>
    <w:rsid w:val="00920A8C"/>
    <w:rsid w:val="00934A2C"/>
    <w:rsid w:val="00940FC7"/>
    <w:rsid w:val="00963F01"/>
    <w:rsid w:val="0096698E"/>
    <w:rsid w:val="0096706E"/>
    <w:rsid w:val="00972E47"/>
    <w:rsid w:val="00974491"/>
    <w:rsid w:val="00975AE5"/>
    <w:rsid w:val="00975C4E"/>
    <w:rsid w:val="00975F02"/>
    <w:rsid w:val="00981FBA"/>
    <w:rsid w:val="00984A52"/>
    <w:rsid w:val="009977D4"/>
    <w:rsid w:val="00997BC5"/>
    <w:rsid w:val="009A4F41"/>
    <w:rsid w:val="009B381B"/>
    <w:rsid w:val="009C1FED"/>
    <w:rsid w:val="009D1753"/>
    <w:rsid w:val="009D7611"/>
    <w:rsid w:val="009E0B61"/>
    <w:rsid w:val="009E53DE"/>
    <w:rsid w:val="009F0D55"/>
    <w:rsid w:val="009F49FE"/>
    <w:rsid w:val="00A00233"/>
    <w:rsid w:val="00A11212"/>
    <w:rsid w:val="00A11E44"/>
    <w:rsid w:val="00A30100"/>
    <w:rsid w:val="00A328B3"/>
    <w:rsid w:val="00A50FCF"/>
    <w:rsid w:val="00A528D1"/>
    <w:rsid w:val="00A57A8C"/>
    <w:rsid w:val="00A60A02"/>
    <w:rsid w:val="00A610CD"/>
    <w:rsid w:val="00A65657"/>
    <w:rsid w:val="00A758AA"/>
    <w:rsid w:val="00A8321B"/>
    <w:rsid w:val="00A95AC7"/>
    <w:rsid w:val="00AA09A2"/>
    <w:rsid w:val="00AA7996"/>
    <w:rsid w:val="00AC19CB"/>
    <w:rsid w:val="00AE356C"/>
    <w:rsid w:val="00AE5488"/>
    <w:rsid w:val="00AE6F91"/>
    <w:rsid w:val="00AE7408"/>
    <w:rsid w:val="00AE77A2"/>
    <w:rsid w:val="00AF1B79"/>
    <w:rsid w:val="00AF5571"/>
    <w:rsid w:val="00B07341"/>
    <w:rsid w:val="00B16580"/>
    <w:rsid w:val="00B30539"/>
    <w:rsid w:val="00B314DB"/>
    <w:rsid w:val="00B361F2"/>
    <w:rsid w:val="00B3718B"/>
    <w:rsid w:val="00B3745F"/>
    <w:rsid w:val="00B37FD9"/>
    <w:rsid w:val="00B4632A"/>
    <w:rsid w:val="00B530F1"/>
    <w:rsid w:val="00B845D7"/>
    <w:rsid w:val="00B93D7F"/>
    <w:rsid w:val="00B94EBE"/>
    <w:rsid w:val="00B955B1"/>
    <w:rsid w:val="00BA276C"/>
    <w:rsid w:val="00BB019D"/>
    <w:rsid w:val="00BB306F"/>
    <w:rsid w:val="00BD0FF5"/>
    <w:rsid w:val="00BD4B89"/>
    <w:rsid w:val="00BD5922"/>
    <w:rsid w:val="00BF02CB"/>
    <w:rsid w:val="00BF6FD8"/>
    <w:rsid w:val="00C03502"/>
    <w:rsid w:val="00C03680"/>
    <w:rsid w:val="00C054DF"/>
    <w:rsid w:val="00C21762"/>
    <w:rsid w:val="00C21FEF"/>
    <w:rsid w:val="00C23BA4"/>
    <w:rsid w:val="00C24543"/>
    <w:rsid w:val="00C256A2"/>
    <w:rsid w:val="00C25ADB"/>
    <w:rsid w:val="00C51515"/>
    <w:rsid w:val="00C5660B"/>
    <w:rsid w:val="00C62F76"/>
    <w:rsid w:val="00C638CC"/>
    <w:rsid w:val="00C66B72"/>
    <w:rsid w:val="00C87AC4"/>
    <w:rsid w:val="00C9567A"/>
    <w:rsid w:val="00CB1CC9"/>
    <w:rsid w:val="00CB212D"/>
    <w:rsid w:val="00CB2660"/>
    <w:rsid w:val="00CC5E90"/>
    <w:rsid w:val="00CD046C"/>
    <w:rsid w:val="00CD52CE"/>
    <w:rsid w:val="00CE076C"/>
    <w:rsid w:val="00CE5199"/>
    <w:rsid w:val="00CE66D5"/>
    <w:rsid w:val="00CF637A"/>
    <w:rsid w:val="00D03E4F"/>
    <w:rsid w:val="00D059DE"/>
    <w:rsid w:val="00D05ABD"/>
    <w:rsid w:val="00D13FCE"/>
    <w:rsid w:val="00D27701"/>
    <w:rsid w:val="00D306D1"/>
    <w:rsid w:val="00D30800"/>
    <w:rsid w:val="00D34786"/>
    <w:rsid w:val="00D37BFC"/>
    <w:rsid w:val="00D46E21"/>
    <w:rsid w:val="00D47A8E"/>
    <w:rsid w:val="00D52D14"/>
    <w:rsid w:val="00D6036E"/>
    <w:rsid w:val="00D712D3"/>
    <w:rsid w:val="00D71422"/>
    <w:rsid w:val="00D72DC6"/>
    <w:rsid w:val="00D74AB0"/>
    <w:rsid w:val="00D7558D"/>
    <w:rsid w:val="00D81D92"/>
    <w:rsid w:val="00D876F9"/>
    <w:rsid w:val="00DA0786"/>
    <w:rsid w:val="00DA7B5F"/>
    <w:rsid w:val="00DB6539"/>
    <w:rsid w:val="00DC11E7"/>
    <w:rsid w:val="00DC24E3"/>
    <w:rsid w:val="00DC7023"/>
    <w:rsid w:val="00DC769A"/>
    <w:rsid w:val="00DD3D86"/>
    <w:rsid w:val="00DD4AD2"/>
    <w:rsid w:val="00DD7A3A"/>
    <w:rsid w:val="00DE2862"/>
    <w:rsid w:val="00DF1ADB"/>
    <w:rsid w:val="00DF1EC4"/>
    <w:rsid w:val="00E0340B"/>
    <w:rsid w:val="00E04A90"/>
    <w:rsid w:val="00E0551F"/>
    <w:rsid w:val="00E219C7"/>
    <w:rsid w:val="00E4118C"/>
    <w:rsid w:val="00E43157"/>
    <w:rsid w:val="00E461CE"/>
    <w:rsid w:val="00E573E4"/>
    <w:rsid w:val="00E64C3D"/>
    <w:rsid w:val="00E6710E"/>
    <w:rsid w:val="00E720CA"/>
    <w:rsid w:val="00E84EB5"/>
    <w:rsid w:val="00E85662"/>
    <w:rsid w:val="00E8789F"/>
    <w:rsid w:val="00E93C88"/>
    <w:rsid w:val="00E97B71"/>
    <w:rsid w:val="00EA3D34"/>
    <w:rsid w:val="00EB405C"/>
    <w:rsid w:val="00EB454D"/>
    <w:rsid w:val="00ED549D"/>
    <w:rsid w:val="00ED5E10"/>
    <w:rsid w:val="00ED76BE"/>
    <w:rsid w:val="00EE00E9"/>
    <w:rsid w:val="00EE0636"/>
    <w:rsid w:val="00EF1AAA"/>
    <w:rsid w:val="00EF619B"/>
    <w:rsid w:val="00F00B55"/>
    <w:rsid w:val="00F02AD1"/>
    <w:rsid w:val="00F253CC"/>
    <w:rsid w:val="00F37106"/>
    <w:rsid w:val="00F441BC"/>
    <w:rsid w:val="00F44E25"/>
    <w:rsid w:val="00F519CF"/>
    <w:rsid w:val="00F53B85"/>
    <w:rsid w:val="00F56BA5"/>
    <w:rsid w:val="00F60E22"/>
    <w:rsid w:val="00F640FF"/>
    <w:rsid w:val="00F81395"/>
    <w:rsid w:val="00F8181E"/>
    <w:rsid w:val="00F81BB8"/>
    <w:rsid w:val="00F82FD0"/>
    <w:rsid w:val="00F90C64"/>
    <w:rsid w:val="00F917D1"/>
    <w:rsid w:val="00F9653B"/>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5D330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UnresolvedMention">
    <w:name w:val="Unresolved Mention"/>
    <w:basedOn w:val="DefaultParagraphFont"/>
    <w:uiPriority w:val="99"/>
    <w:semiHidden/>
    <w:unhideWhenUsed/>
    <w:rsid w:val="00D46E21"/>
    <w:rPr>
      <w:color w:val="605E5C"/>
      <w:shd w:val="clear" w:color="auto" w:fill="E1DFDD"/>
    </w:rPr>
  </w:style>
  <w:style w:type="character" w:styleId="CommentReference">
    <w:name w:val="annotation reference"/>
    <w:basedOn w:val="DefaultParagraphFont"/>
    <w:uiPriority w:val="99"/>
    <w:semiHidden/>
    <w:unhideWhenUsed/>
    <w:rsid w:val="00AE7408"/>
    <w:rPr>
      <w:sz w:val="16"/>
      <w:szCs w:val="16"/>
    </w:rPr>
  </w:style>
  <w:style w:type="paragraph" w:styleId="CommentText">
    <w:name w:val="annotation text"/>
    <w:basedOn w:val="Normal"/>
    <w:link w:val="CommentTextChar"/>
    <w:uiPriority w:val="99"/>
    <w:semiHidden/>
    <w:unhideWhenUsed/>
    <w:rsid w:val="00AE7408"/>
    <w:rPr>
      <w:sz w:val="20"/>
      <w:szCs w:val="20"/>
    </w:rPr>
  </w:style>
  <w:style w:type="character" w:customStyle="1" w:styleId="CommentTextChar">
    <w:name w:val="Comment Text Char"/>
    <w:basedOn w:val="DefaultParagraphFont"/>
    <w:link w:val="CommentText"/>
    <w:uiPriority w:val="99"/>
    <w:semiHidden/>
    <w:rsid w:val="00AE7408"/>
    <w:rPr>
      <w:lang w:val="en-US" w:eastAsia="en-US"/>
    </w:rPr>
  </w:style>
  <w:style w:type="paragraph" w:styleId="CommentSubject">
    <w:name w:val="annotation subject"/>
    <w:basedOn w:val="CommentText"/>
    <w:next w:val="CommentText"/>
    <w:link w:val="CommentSubjectChar"/>
    <w:uiPriority w:val="99"/>
    <w:semiHidden/>
    <w:unhideWhenUsed/>
    <w:rsid w:val="00AE7408"/>
    <w:rPr>
      <w:b/>
      <w:bCs/>
    </w:rPr>
  </w:style>
  <w:style w:type="character" w:customStyle="1" w:styleId="CommentSubjectChar">
    <w:name w:val="Comment Subject Char"/>
    <w:basedOn w:val="CommentTextChar"/>
    <w:link w:val="CommentSubject"/>
    <w:uiPriority w:val="99"/>
    <w:semiHidden/>
    <w:rsid w:val="00AE7408"/>
    <w:rPr>
      <w:b/>
      <w:bCs/>
      <w:lang w:val="en-US" w:eastAsia="en-US"/>
    </w:rPr>
  </w:style>
  <w:style w:type="paragraph" w:styleId="NormalWeb">
    <w:name w:val="Normal (Web)"/>
    <w:basedOn w:val="Normal"/>
    <w:uiPriority w:val="99"/>
    <w:unhideWhenUsed/>
    <w:rsid w:val="000B68D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401249">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57378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oas.org/es/cidh/decisiones/2014/ARAD325-00ES.pdf" TargetMode="External"/><Relationship Id="rId2" Type="http://schemas.openxmlformats.org/officeDocument/2006/relationships/hyperlink" Target="https://www.jussantiago.gov.ar/jusnueva/Normativa/cortesuprema/acordada04-2007.pdf" TargetMode="External"/><Relationship Id="rId1" Type="http://schemas.openxmlformats.org/officeDocument/2006/relationships/hyperlink" Target="http://servicios.infoleg.gob.ar/infolegInternet/anexos/0-4999/442/texact.htm" TargetMode="External"/><Relationship Id="rId5" Type="http://schemas.openxmlformats.org/officeDocument/2006/relationships/hyperlink" Target="https://www.oas.org/es/cidh/decisiones/2021/ARAD1548-10ES.pdf" TargetMode="External"/><Relationship Id="rId4" Type="http://schemas.openxmlformats.org/officeDocument/2006/relationships/hyperlink" Target="http://www.oas.org/es/cidh/decisiones/2016/ARAD589-07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B11A6"/>
    <w:rsid w:val="00200821"/>
    <w:rsid w:val="0025245B"/>
    <w:rsid w:val="002A3923"/>
    <w:rsid w:val="00371985"/>
    <w:rsid w:val="00371E2C"/>
    <w:rsid w:val="00394049"/>
    <w:rsid w:val="003B0C71"/>
    <w:rsid w:val="003F639A"/>
    <w:rsid w:val="0043664B"/>
    <w:rsid w:val="0046526A"/>
    <w:rsid w:val="004B5BBB"/>
    <w:rsid w:val="004F2DF8"/>
    <w:rsid w:val="00517E2A"/>
    <w:rsid w:val="006F24A1"/>
    <w:rsid w:val="006F6859"/>
    <w:rsid w:val="007A5540"/>
    <w:rsid w:val="007E66AF"/>
    <w:rsid w:val="00875B8A"/>
    <w:rsid w:val="008E05EB"/>
    <w:rsid w:val="00967B1F"/>
    <w:rsid w:val="009A261B"/>
    <w:rsid w:val="00AA2E17"/>
    <w:rsid w:val="00AC15A4"/>
    <w:rsid w:val="00AC245B"/>
    <w:rsid w:val="00B0336C"/>
    <w:rsid w:val="00B963C5"/>
    <w:rsid w:val="00BA1FBD"/>
    <w:rsid w:val="00BF53E8"/>
    <w:rsid w:val="00C07E64"/>
    <w:rsid w:val="00C36DF1"/>
    <w:rsid w:val="00D241E9"/>
    <w:rsid w:val="00D7750D"/>
    <w:rsid w:val="00EC37FE"/>
    <w:rsid w:val="00F00D2F"/>
    <w:rsid w:val="00F128DF"/>
    <w:rsid w:val="00F1521C"/>
    <w:rsid w:val="00FC0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B780C-1FA3-4870-BFA9-C725AB10A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2936</Words>
  <Characters>15358</Characters>
  <Application>Microsoft Office Word</Application>
  <DocSecurity>0</DocSecurity>
  <Lines>301</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413/21</dc:title>
  <dc:creator/>
  <cp:lastModifiedBy/>
  <cp:revision>1</cp:revision>
  <dcterms:created xsi:type="dcterms:W3CDTF">2022-02-09T21:49:00Z</dcterms:created>
  <dcterms:modified xsi:type="dcterms:W3CDTF">2022-02-09T21:49:00Z</dcterms:modified>
</cp:coreProperties>
</file>