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58FB" w14:textId="50861D90" w:rsidR="008B3702" w:rsidRPr="0090270B" w:rsidRDefault="00887552" w:rsidP="00335F36">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lang w:val="es-PA" w:eastAsia="es-PA"/>
        </w:rPr>
        <mc:AlternateContent>
          <mc:Choice Requires="wps">
            <w:drawing>
              <wp:anchor distT="0" distB="0" distL="114300" distR="114300" simplePos="0" relativeHeight="251654144" behindDoc="0" locked="0" layoutInCell="1" allowOverlap="1" wp14:anchorId="41C16AB4" wp14:editId="35B3DF31">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5CC037"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" fillcolor="#4a7194" stroked="f" strokeweight="2pt"/>
            </w:pict>
          </mc:Fallback>
        </mc:AlternateContent>
      </w:r>
      <w:r>
        <w:rPr>
          <w:noProof/>
          <w:lang w:val="es-PA" w:eastAsia="es-PA"/>
        </w:rPr>
        <mc:AlternateContent>
          <mc:Choice Requires="wps">
            <w:drawing>
              <wp:anchor distT="0" distB="0" distL="114300" distR="114300" simplePos="0" relativeHeight="251658240" behindDoc="0" locked="0" layoutInCell="1" allowOverlap="1" wp14:anchorId="34275EF9" wp14:editId="4E896A3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AFE1B6" w14:textId="4A258AB6" w:rsidR="008B3702" w:rsidRDefault="00887552" w:rsidP="00AE5488">
                            <w:pPr>
                              <w:pBdr>
                                <w:top w:val="none" w:sz="0" w:space="0" w:color="auto"/>
                                <w:left w:val="none" w:sz="0" w:space="0" w:color="auto"/>
                                <w:bottom w:val="none" w:sz="0" w:space="0" w:color="auto"/>
                                <w:right w:val="none" w:sz="0" w:space="0" w:color="auto"/>
                                <w:bar w:val="none" w:sz="0" w:color="auto"/>
                              </w:pBdr>
                            </w:pPr>
                            <w:r>
                              <w:rPr>
                                <w:noProof/>
                                <w:lang w:val="es-PA" w:eastAsia="es-PA"/>
                              </w:rPr>
                              <w:drawing>
                                <wp:inline distT="0" distB="0" distL="0" distR="0" wp14:anchorId="67B1B937" wp14:editId="1BA2A876">
                                  <wp:extent cx="2631440" cy="51117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440" cy="511175"/>
                                          </a:xfrm>
                                          <a:prstGeom prst="rect">
                                            <a:avLst/>
                                          </a:prstGeom>
                                          <a:noFill/>
                                          <a:ln>
                                            <a:noFill/>
                                          </a:ln>
                                        </pic:spPr>
                                      </pic:pic>
                                    </a:graphicData>
                                  </a:graphic>
                                </wp:inline>
                              </w:drawing>
                            </w:r>
                            <w:r w:rsidR="008B3702">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275EF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" filled="f" stroked="f" strokeweight=".5pt">
                <v:textbox>
                  <w:txbxContent>
                    <w:p w14:paraId="67AFE1B6" w14:textId="4A258AB6" w:rsidR="008B3702" w:rsidRDefault="00887552" w:rsidP="00AE5488">
                      <w:pPr>
                        <w:pBdr>
                          <w:top w:val="none" w:sz="0" w:space="0" w:color="auto"/>
                          <w:left w:val="none" w:sz="0" w:space="0" w:color="auto"/>
                          <w:bottom w:val="none" w:sz="0" w:space="0" w:color="auto"/>
                          <w:right w:val="none" w:sz="0" w:space="0" w:color="auto"/>
                          <w:bar w:val="none" w:sz="0" w:color="auto"/>
                        </w:pBdr>
                      </w:pPr>
                      <w:r>
                        <w:rPr>
                          <w:noProof/>
                          <w:lang w:val="es-PA" w:eastAsia="es-PA"/>
                        </w:rPr>
                        <w:drawing>
                          <wp:inline distT="0" distB="0" distL="0" distR="0" wp14:anchorId="67B1B937" wp14:editId="1BA2A876">
                            <wp:extent cx="2631440" cy="51117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440" cy="511175"/>
                                    </a:xfrm>
                                    <a:prstGeom prst="rect">
                                      <a:avLst/>
                                    </a:prstGeom>
                                    <a:noFill/>
                                    <a:ln>
                                      <a:noFill/>
                                    </a:ln>
                                  </pic:spPr>
                                </pic:pic>
                              </a:graphicData>
                            </a:graphic>
                          </wp:inline>
                        </w:drawing>
                      </w:r>
                      <w:r w:rsidR="008B3702">
                        <w:tab/>
                        <w:t xml:space="preserve">                              </w:t>
                      </w:r>
                    </w:p>
                  </w:txbxContent>
                </v:textbox>
              </v:shape>
            </w:pict>
          </mc:Fallback>
        </mc:AlternateContent>
      </w:r>
    </w:p>
    <w:p w14:paraId="78A482CD"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14:paraId="5A3AE8B5"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14:paraId="20FE59DF"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14:paraId="58CA8BFD"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14:paraId="6D6949CA"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14:paraId="7B40C543"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7EDC9758"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6FA6FC7C"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74310213"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7299BCD"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324AB58E"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7723D742"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3505F48A" w14:textId="59118C0D" w:rsidR="008B3702" w:rsidRPr="0090270B" w:rsidRDefault="0088755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lang w:val="es-PA" w:eastAsia="es-PA"/>
        </w:rPr>
        <mc:AlternateContent>
          <mc:Choice Requires="wps">
            <w:drawing>
              <wp:anchor distT="0" distB="0" distL="114300" distR="114300" simplePos="0" relativeHeight="251655168" behindDoc="0" locked="0" layoutInCell="1" allowOverlap="1" wp14:anchorId="6573394B" wp14:editId="578D0BFB">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BD213" w14:textId="31FFD6ED" w:rsidR="008B3702" w:rsidRPr="00333146" w:rsidRDefault="008B370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1A34F0">
                              <w:rPr>
                                <w:rFonts w:ascii="Cambria" w:hAnsi="Cambria" w:cs="Arial"/>
                                <w:b/>
                                <w:bCs/>
                                <w:color w:val="0D0D0D"/>
                                <w:sz w:val="36"/>
                                <w:szCs w:val="22"/>
                                <w:lang w:val="es-ES_tradnl"/>
                              </w:rPr>
                              <w:t>176</w:t>
                            </w:r>
                            <w:r w:rsidRPr="00333146">
                              <w:rPr>
                                <w:rFonts w:ascii="Cambria" w:hAnsi="Cambria" w:cs="Arial"/>
                                <w:b/>
                                <w:bCs/>
                                <w:color w:val="0D0D0D"/>
                                <w:sz w:val="36"/>
                                <w:szCs w:val="22"/>
                                <w:lang w:val="es-ES_tradnl"/>
                              </w:rPr>
                              <w:t>/</w:t>
                            </w:r>
                            <w:r w:rsidR="001A34F0">
                              <w:rPr>
                                <w:rFonts w:ascii="Cambria" w:hAnsi="Cambria" w:cs="Arial"/>
                                <w:b/>
                                <w:bCs/>
                                <w:color w:val="0D0D0D"/>
                                <w:sz w:val="36"/>
                                <w:szCs w:val="22"/>
                                <w:lang w:val="es-ES_tradnl"/>
                              </w:rPr>
                              <w:t>2</w:t>
                            </w:r>
                            <w:r w:rsidRPr="00333146">
                              <w:rPr>
                                <w:rFonts w:ascii="Cambria" w:hAnsi="Cambria" w:cs="Arial"/>
                                <w:b/>
                                <w:bCs/>
                                <w:color w:val="0D0D0D"/>
                                <w:sz w:val="36"/>
                                <w:szCs w:val="22"/>
                                <w:lang w:val="es-ES_tradnl"/>
                              </w:rPr>
                              <w:t>1</w:t>
                            </w:r>
                          </w:p>
                          <w:p w14:paraId="2196EFEE" w14:textId="77777777" w:rsidR="008B3702" w:rsidRPr="00333146" w:rsidRDefault="008B370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147-09 </w:t>
                            </w:r>
                          </w:p>
                          <w:p w14:paraId="367F4CD0" w14:textId="77777777" w:rsidR="008B3702" w:rsidRPr="00333146" w:rsidRDefault="008B370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Pr="00815DCF">
                              <w:rPr>
                                <w:rFonts w:ascii="Cambria" w:hAnsi="Cambria" w:cs="Arial"/>
                                <w:color w:val="0D0D0D"/>
                                <w:szCs w:val="22"/>
                                <w:lang w:val="es-ES_tradnl"/>
                              </w:rPr>
                              <w:t>INADMISIBILIDAD</w:t>
                            </w:r>
                          </w:p>
                          <w:p w14:paraId="4CB288C0" w14:textId="77777777" w:rsidR="008B3702" w:rsidRPr="00333146" w:rsidRDefault="008B370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783508A3" w14:textId="77777777" w:rsidR="008B3702" w:rsidRPr="00333146" w:rsidRDefault="008B370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OSCAR JAVIER ORTEGA</w:t>
                            </w:r>
                            <w:r>
                              <w:rPr>
                                <w:rFonts w:ascii="Cambria" w:hAnsi="Cambria" w:cs="Arial"/>
                                <w:color w:val="0D0D0D"/>
                                <w:szCs w:val="22"/>
                                <w:lang w:val="es-ES_tradnl"/>
                              </w:rPr>
                              <w:t xml:space="preserve"> OSORIO Y RUBÉN ANTONIO ORTEGA  </w:t>
                            </w:r>
                          </w:p>
                          <w:bookmarkEnd w:id="0"/>
                          <w:p w14:paraId="0294C7E8" w14:textId="77777777" w:rsidR="008B3702" w:rsidRPr="00333146" w:rsidRDefault="008B370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3146">
                              <w:rPr>
                                <w:rFonts w:ascii="Cambria" w:hAnsi="Cambria" w:cs="Arial"/>
                                <w:color w:val="0D0D0D"/>
                                <w:szCs w:val="22"/>
                                <w:lang w:val="es-ES_tradnl"/>
                              </w:rPr>
                              <w:t>ARGENTINA</w:t>
                            </w:r>
                          </w:p>
                          <w:p w14:paraId="20C5BC64" w14:textId="77777777" w:rsidR="008B3702" w:rsidRPr="00333146" w:rsidRDefault="008B3702"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73394B"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" filled="f" stroked="f" strokeweight=".5pt">
                <v:textbox>
                  <w:txbxContent>
                    <w:p w14:paraId="145BD213" w14:textId="31FFD6ED" w:rsidR="008B3702" w:rsidRPr="00333146" w:rsidRDefault="008B370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1A34F0">
                        <w:rPr>
                          <w:rFonts w:ascii="Cambria" w:hAnsi="Cambria" w:cs="Arial"/>
                          <w:b/>
                          <w:bCs/>
                          <w:color w:val="0D0D0D"/>
                          <w:sz w:val="36"/>
                          <w:szCs w:val="22"/>
                          <w:lang w:val="es-ES_tradnl"/>
                        </w:rPr>
                        <w:t>176</w:t>
                      </w:r>
                      <w:r w:rsidRPr="00333146">
                        <w:rPr>
                          <w:rFonts w:ascii="Cambria" w:hAnsi="Cambria" w:cs="Arial"/>
                          <w:b/>
                          <w:bCs/>
                          <w:color w:val="0D0D0D"/>
                          <w:sz w:val="36"/>
                          <w:szCs w:val="22"/>
                          <w:lang w:val="es-ES_tradnl"/>
                        </w:rPr>
                        <w:t>/</w:t>
                      </w:r>
                      <w:r w:rsidR="001A34F0">
                        <w:rPr>
                          <w:rFonts w:ascii="Cambria" w:hAnsi="Cambria" w:cs="Arial"/>
                          <w:b/>
                          <w:bCs/>
                          <w:color w:val="0D0D0D"/>
                          <w:sz w:val="36"/>
                          <w:szCs w:val="22"/>
                          <w:lang w:val="es-ES_tradnl"/>
                        </w:rPr>
                        <w:t>2</w:t>
                      </w:r>
                      <w:r w:rsidRPr="00333146">
                        <w:rPr>
                          <w:rFonts w:ascii="Cambria" w:hAnsi="Cambria" w:cs="Arial"/>
                          <w:b/>
                          <w:bCs/>
                          <w:color w:val="0D0D0D"/>
                          <w:sz w:val="36"/>
                          <w:szCs w:val="22"/>
                          <w:lang w:val="es-ES_tradnl"/>
                        </w:rPr>
                        <w:t>1</w:t>
                      </w:r>
                    </w:p>
                    <w:p w14:paraId="2196EFEE" w14:textId="77777777" w:rsidR="008B3702" w:rsidRPr="00333146" w:rsidRDefault="008B370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147-09 </w:t>
                      </w:r>
                    </w:p>
                    <w:p w14:paraId="367F4CD0" w14:textId="77777777" w:rsidR="008B3702" w:rsidRPr="00333146" w:rsidRDefault="008B370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Pr="00815DCF">
                        <w:rPr>
                          <w:rFonts w:ascii="Cambria" w:hAnsi="Cambria" w:cs="Arial"/>
                          <w:color w:val="0D0D0D"/>
                          <w:szCs w:val="22"/>
                          <w:lang w:val="es-ES_tradnl"/>
                        </w:rPr>
                        <w:t>INADMISIBILIDAD</w:t>
                      </w:r>
                    </w:p>
                    <w:p w14:paraId="4CB288C0" w14:textId="77777777" w:rsidR="008B3702" w:rsidRPr="00333146" w:rsidRDefault="008B370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783508A3" w14:textId="77777777" w:rsidR="008B3702" w:rsidRPr="00333146" w:rsidRDefault="008B370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OSCAR JAVIER ORTEGA</w:t>
                      </w:r>
                      <w:r>
                        <w:rPr>
                          <w:rFonts w:ascii="Cambria" w:hAnsi="Cambria" w:cs="Arial"/>
                          <w:color w:val="0D0D0D"/>
                          <w:szCs w:val="22"/>
                          <w:lang w:val="es-ES_tradnl"/>
                        </w:rPr>
                        <w:t xml:space="preserve"> OSORIO Y RUBÉN ANTONIO ORTEGA  </w:t>
                      </w:r>
                    </w:p>
                    <w:bookmarkEnd w:id="1"/>
                    <w:p w14:paraId="0294C7E8" w14:textId="77777777" w:rsidR="008B3702" w:rsidRPr="00333146" w:rsidRDefault="008B370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3146">
                        <w:rPr>
                          <w:rFonts w:ascii="Cambria" w:hAnsi="Cambria" w:cs="Arial"/>
                          <w:color w:val="0D0D0D"/>
                          <w:szCs w:val="22"/>
                          <w:lang w:val="es-ES_tradnl"/>
                        </w:rPr>
                        <w:t>ARGENTINA</w:t>
                      </w:r>
                    </w:p>
                    <w:p w14:paraId="20C5BC64" w14:textId="77777777" w:rsidR="008B3702" w:rsidRPr="00333146" w:rsidRDefault="008B3702"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lang w:val="es-PA" w:eastAsia="es-PA"/>
        </w:rPr>
        <mc:AlternateContent>
          <mc:Choice Requires="wps">
            <w:drawing>
              <wp:anchor distT="0" distB="0" distL="114300" distR="114300" simplePos="0" relativeHeight="251657216" behindDoc="0" locked="0" layoutInCell="1" allowOverlap="1" wp14:anchorId="1069CCFD" wp14:editId="22DCC1F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09F7F" w14:textId="383BAD72" w:rsidR="008B3702" w:rsidRPr="00333146" w:rsidRDefault="008B370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33146">
                              <w:rPr>
                                <w:rFonts w:ascii="Calibri" w:hAnsi="Calibri"/>
                                <w:color w:val="FFFFFF"/>
                                <w:sz w:val="22"/>
                                <w:lang w:val="pt-BR"/>
                              </w:rPr>
                              <w:t>OEA/Ser.L/V/II</w:t>
                            </w:r>
                          </w:p>
                          <w:p w14:paraId="03337074" w14:textId="356D0734" w:rsidR="008B3702" w:rsidRPr="001A34F0" w:rsidRDefault="008B370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1A34F0">
                              <w:rPr>
                                <w:rFonts w:ascii="Calibri" w:hAnsi="Calibri"/>
                                <w:color w:val="FFFFFF"/>
                                <w:sz w:val="22"/>
                                <w:lang w:val="es-419"/>
                              </w:rPr>
                              <w:t xml:space="preserve">Doc. </w:t>
                            </w:r>
                            <w:r w:rsidR="001A34F0">
                              <w:rPr>
                                <w:rFonts w:ascii="Calibri" w:hAnsi="Calibri"/>
                                <w:color w:val="FFFFFF"/>
                                <w:sz w:val="22"/>
                                <w:lang w:val="es-419"/>
                              </w:rPr>
                              <w:t>184</w:t>
                            </w:r>
                          </w:p>
                          <w:p w14:paraId="676DD726" w14:textId="4182A52F" w:rsidR="008B3702" w:rsidRPr="00333146" w:rsidRDefault="001A34F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13 agosto</w:t>
                            </w:r>
                            <w:r w:rsidR="008B3702" w:rsidRPr="00333146">
                              <w:rPr>
                                <w:rFonts w:ascii="Calibri" w:hAnsi="Calibri"/>
                                <w:color w:val="FFFFFF"/>
                                <w:sz w:val="22"/>
                                <w:lang w:val="es-VE"/>
                              </w:rPr>
                              <w:t xml:space="preserve"> 20</w:t>
                            </w:r>
                            <w:r>
                              <w:rPr>
                                <w:rFonts w:ascii="Calibri" w:hAnsi="Calibri"/>
                                <w:color w:val="FFFFFF"/>
                                <w:sz w:val="22"/>
                                <w:lang w:val="es-VE"/>
                              </w:rPr>
                              <w:t>2</w:t>
                            </w:r>
                            <w:r w:rsidR="008B3702" w:rsidRPr="00333146">
                              <w:rPr>
                                <w:rFonts w:ascii="Calibri" w:hAnsi="Calibri"/>
                                <w:color w:val="FFFFFF"/>
                                <w:sz w:val="22"/>
                                <w:lang w:val="es-VE"/>
                              </w:rPr>
                              <w:t>1</w:t>
                            </w:r>
                          </w:p>
                          <w:p w14:paraId="7BE3B1CF" w14:textId="77777777" w:rsidR="008B3702" w:rsidRPr="00333146" w:rsidRDefault="008B370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333146">
                              <w:rPr>
                                <w:rFonts w:ascii="Calibri" w:hAnsi="Calibri"/>
                                <w:color w:val="FFFFFF"/>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69CCFD"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" filled="f" stroked="f" strokeweight=".5pt">
                <v:textbox>
                  <w:txbxContent>
                    <w:p w14:paraId="0D409F7F" w14:textId="383BAD72" w:rsidR="008B3702" w:rsidRPr="00333146" w:rsidRDefault="008B370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33146">
                        <w:rPr>
                          <w:rFonts w:ascii="Calibri" w:hAnsi="Calibri"/>
                          <w:color w:val="FFFFFF"/>
                          <w:sz w:val="22"/>
                          <w:lang w:val="pt-BR"/>
                        </w:rPr>
                        <w:t>OEA/Ser.L/V/II</w:t>
                      </w:r>
                    </w:p>
                    <w:p w14:paraId="03337074" w14:textId="356D0734" w:rsidR="008B3702" w:rsidRPr="001A34F0" w:rsidRDefault="008B370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1A34F0">
                        <w:rPr>
                          <w:rFonts w:ascii="Calibri" w:hAnsi="Calibri"/>
                          <w:color w:val="FFFFFF"/>
                          <w:sz w:val="22"/>
                          <w:lang w:val="es-419"/>
                        </w:rPr>
                        <w:t xml:space="preserve">Doc. </w:t>
                      </w:r>
                      <w:r w:rsidR="001A34F0">
                        <w:rPr>
                          <w:rFonts w:ascii="Calibri" w:hAnsi="Calibri"/>
                          <w:color w:val="FFFFFF"/>
                          <w:sz w:val="22"/>
                          <w:lang w:val="es-419"/>
                        </w:rPr>
                        <w:t>184</w:t>
                      </w:r>
                    </w:p>
                    <w:p w14:paraId="676DD726" w14:textId="4182A52F" w:rsidR="008B3702" w:rsidRPr="00333146" w:rsidRDefault="001A34F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13 agosto</w:t>
                      </w:r>
                      <w:r w:rsidR="008B3702" w:rsidRPr="00333146">
                        <w:rPr>
                          <w:rFonts w:ascii="Calibri" w:hAnsi="Calibri"/>
                          <w:color w:val="FFFFFF"/>
                          <w:sz w:val="22"/>
                          <w:lang w:val="es-VE"/>
                        </w:rPr>
                        <w:t xml:space="preserve"> 20</w:t>
                      </w:r>
                      <w:r>
                        <w:rPr>
                          <w:rFonts w:ascii="Calibri" w:hAnsi="Calibri"/>
                          <w:color w:val="FFFFFF"/>
                          <w:sz w:val="22"/>
                          <w:lang w:val="es-VE"/>
                        </w:rPr>
                        <w:t>2</w:t>
                      </w:r>
                      <w:r w:rsidR="008B3702" w:rsidRPr="00333146">
                        <w:rPr>
                          <w:rFonts w:ascii="Calibri" w:hAnsi="Calibri"/>
                          <w:color w:val="FFFFFF"/>
                          <w:sz w:val="22"/>
                          <w:lang w:val="es-VE"/>
                        </w:rPr>
                        <w:t>1</w:t>
                      </w:r>
                    </w:p>
                    <w:p w14:paraId="7BE3B1CF" w14:textId="77777777" w:rsidR="008B3702" w:rsidRPr="00333146" w:rsidRDefault="008B370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333146">
                        <w:rPr>
                          <w:rFonts w:ascii="Calibri" w:hAnsi="Calibri"/>
                          <w:color w:val="FFFFFF"/>
                          <w:sz w:val="22"/>
                          <w:lang w:val="es-VE"/>
                        </w:rPr>
                        <w:t>Original: español</w:t>
                      </w:r>
                    </w:p>
                  </w:txbxContent>
                </v:textbox>
              </v:shape>
            </w:pict>
          </mc:Fallback>
        </mc:AlternateContent>
      </w:r>
    </w:p>
    <w:p w14:paraId="40832BD3"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3350164"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23831499"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14:paraId="76B9FF0F"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587ACC3F"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79FA7901"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9011FB0"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5B297462"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6062BE73"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7311C5E"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21A0CC7"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7C6904D5"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63EB57B6"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5690D687"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D82EB16"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72817000"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AB29500"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00B1B82"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252B2365"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02F99304"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B89B235"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2C86661C"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B081C42"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130F2E2"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0DE298F4"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9127BBE"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521FD37"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3FC14F9"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8BD872C" w14:textId="550BD79F" w:rsidR="008B3702" w:rsidRPr="0090270B" w:rsidRDefault="0088755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lang w:val="es-PA" w:eastAsia="es-PA"/>
        </w:rPr>
        <mc:AlternateContent>
          <mc:Choice Requires="wps">
            <w:drawing>
              <wp:anchor distT="0" distB="0" distL="114300" distR="114300" simplePos="0" relativeHeight="251656192" behindDoc="0" locked="0" layoutInCell="1" allowOverlap="1" wp14:anchorId="45E9B81D" wp14:editId="0AE02C30">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0CF35" w14:textId="1DD0677C" w:rsidR="008B3702" w:rsidRPr="00333146" w:rsidRDefault="008B3702"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333146">
                              <w:rPr>
                                <w:rFonts w:ascii="Cambria" w:hAnsi="Cambria"/>
                                <w:color w:val="0D0D0D"/>
                                <w:sz w:val="18"/>
                                <w:szCs w:val="22"/>
                                <w:lang w:val="es-ES"/>
                              </w:rPr>
                              <w:t xml:space="preserve">Aprobado </w:t>
                            </w:r>
                            <w:proofErr w:type="spellStart"/>
                            <w:r w:rsidRPr="00333146">
                              <w:rPr>
                                <w:rFonts w:ascii="Cambria" w:hAnsi="Cambria"/>
                                <w:color w:val="0D0D0D"/>
                                <w:sz w:val="18"/>
                                <w:szCs w:val="22"/>
                                <w:lang w:val="es-ES"/>
                              </w:rPr>
                              <w:t>electr</w:t>
                            </w:r>
                            <w:r w:rsidRPr="00333146">
                              <w:rPr>
                                <w:rFonts w:ascii="Cambria" w:hAnsi="Cambria"/>
                                <w:color w:val="0D0D0D"/>
                                <w:sz w:val="18"/>
                                <w:szCs w:val="22"/>
                                <w:lang w:val="es-ES_tradnl"/>
                              </w:rPr>
                              <w:t>ónicamente</w:t>
                            </w:r>
                            <w:proofErr w:type="spellEnd"/>
                            <w:r w:rsidRPr="00333146">
                              <w:rPr>
                                <w:rFonts w:ascii="Cambria" w:hAnsi="Cambria"/>
                                <w:color w:val="0D0D0D"/>
                                <w:sz w:val="18"/>
                                <w:szCs w:val="22"/>
                                <w:lang w:val="es-ES"/>
                              </w:rPr>
                              <w:t xml:space="preserve"> por la Comisión el </w:t>
                            </w:r>
                            <w:r w:rsidR="001A34F0">
                              <w:rPr>
                                <w:rFonts w:ascii="Cambria" w:hAnsi="Cambria"/>
                                <w:color w:val="0D0D0D"/>
                                <w:sz w:val="18"/>
                                <w:szCs w:val="22"/>
                                <w:lang w:val="es-ES"/>
                              </w:rPr>
                              <w:t>13</w:t>
                            </w:r>
                            <w:r w:rsidRPr="00333146">
                              <w:rPr>
                                <w:rFonts w:ascii="Cambria" w:hAnsi="Cambria"/>
                                <w:color w:val="0D0D0D"/>
                                <w:sz w:val="18"/>
                                <w:szCs w:val="22"/>
                                <w:lang w:val="es-ES"/>
                              </w:rPr>
                              <w:t xml:space="preserve"> de </w:t>
                            </w:r>
                            <w:r w:rsidR="001A34F0">
                              <w:rPr>
                                <w:rFonts w:ascii="Cambria" w:hAnsi="Cambria"/>
                                <w:color w:val="0D0D0D"/>
                                <w:sz w:val="18"/>
                                <w:szCs w:val="22"/>
                                <w:lang w:val="es-ES"/>
                              </w:rPr>
                              <w:t>agosto</w:t>
                            </w:r>
                            <w:r w:rsidRPr="00333146">
                              <w:rPr>
                                <w:rFonts w:ascii="Cambria" w:hAnsi="Cambria"/>
                                <w:color w:val="0D0D0D"/>
                                <w:sz w:val="18"/>
                                <w:szCs w:val="22"/>
                                <w:lang w:val="es-ES"/>
                              </w:rPr>
                              <w:t xml:space="preserve"> de 20</w:t>
                            </w:r>
                            <w:r w:rsidR="001A34F0">
                              <w:rPr>
                                <w:rFonts w:ascii="Cambria" w:hAnsi="Cambria"/>
                                <w:color w:val="0D0D0D"/>
                                <w:sz w:val="18"/>
                                <w:szCs w:val="22"/>
                                <w:lang w:val="es-ES"/>
                              </w:rPr>
                              <w:t>2</w:t>
                            </w:r>
                            <w:r w:rsidRPr="00333146">
                              <w:rPr>
                                <w:rFonts w:ascii="Cambria" w:hAnsi="Cambria"/>
                                <w:color w:val="0D0D0D"/>
                                <w:sz w:val="18"/>
                                <w:szCs w:val="22"/>
                                <w:lang w:val="es-ES"/>
                              </w:rPr>
                              <w:t>1</w:t>
                            </w:r>
                            <w:r w:rsidR="00856920">
                              <w:rPr>
                                <w:rFonts w:ascii="Cambria" w:hAnsi="Cambria"/>
                                <w:color w:val="0D0D0D"/>
                                <w:sz w:val="18"/>
                                <w:szCs w:val="22"/>
                                <w:lang w:val="es-ES"/>
                              </w:rPr>
                              <w:t>.</w:t>
                            </w:r>
                          </w:p>
                          <w:p w14:paraId="290A1A91" w14:textId="77777777" w:rsidR="008B3702" w:rsidRPr="00333146" w:rsidRDefault="008B3702"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03A9FF40" w14:textId="77777777" w:rsidR="008B3702" w:rsidRPr="00333146" w:rsidRDefault="008B3702"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E9B81D"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" filled="f" stroked="f" strokeweight=".5pt">
                <v:textbox>
                  <w:txbxContent>
                    <w:p w14:paraId="5BB0CF35" w14:textId="1DD0677C" w:rsidR="008B3702" w:rsidRPr="00333146" w:rsidRDefault="008B3702"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333146">
                        <w:rPr>
                          <w:rFonts w:ascii="Cambria" w:hAnsi="Cambria"/>
                          <w:color w:val="0D0D0D"/>
                          <w:sz w:val="18"/>
                          <w:szCs w:val="22"/>
                          <w:lang w:val="es-ES"/>
                        </w:rPr>
                        <w:t xml:space="preserve">Aprobado </w:t>
                      </w:r>
                      <w:proofErr w:type="spellStart"/>
                      <w:r w:rsidRPr="00333146">
                        <w:rPr>
                          <w:rFonts w:ascii="Cambria" w:hAnsi="Cambria"/>
                          <w:color w:val="0D0D0D"/>
                          <w:sz w:val="18"/>
                          <w:szCs w:val="22"/>
                          <w:lang w:val="es-ES"/>
                        </w:rPr>
                        <w:t>electr</w:t>
                      </w:r>
                      <w:r w:rsidRPr="00333146">
                        <w:rPr>
                          <w:rFonts w:ascii="Cambria" w:hAnsi="Cambria"/>
                          <w:color w:val="0D0D0D"/>
                          <w:sz w:val="18"/>
                          <w:szCs w:val="22"/>
                          <w:lang w:val="es-ES_tradnl"/>
                        </w:rPr>
                        <w:t>ónicamente</w:t>
                      </w:r>
                      <w:proofErr w:type="spellEnd"/>
                      <w:r w:rsidRPr="00333146">
                        <w:rPr>
                          <w:rFonts w:ascii="Cambria" w:hAnsi="Cambria"/>
                          <w:color w:val="0D0D0D"/>
                          <w:sz w:val="18"/>
                          <w:szCs w:val="22"/>
                          <w:lang w:val="es-ES"/>
                        </w:rPr>
                        <w:t xml:space="preserve"> por la Comisión el </w:t>
                      </w:r>
                      <w:r w:rsidR="001A34F0">
                        <w:rPr>
                          <w:rFonts w:ascii="Cambria" w:hAnsi="Cambria"/>
                          <w:color w:val="0D0D0D"/>
                          <w:sz w:val="18"/>
                          <w:szCs w:val="22"/>
                          <w:lang w:val="es-ES"/>
                        </w:rPr>
                        <w:t>13</w:t>
                      </w:r>
                      <w:r w:rsidRPr="00333146">
                        <w:rPr>
                          <w:rFonts w:ascii="Cambria" w:hAnsi="Cambria"/>
                          <w:color w:val="0D0D0D"/>
                          <w:sz w:val="18"/>
                          <w:szCs w:val="22"/>
                          <w:lang w:val="es-ES"/>
                        </w:rPr>
                        <w:t xml:space="preserve"> de </w:t>
                      </w:r>
                      <w:r w:rsidR="001A34F0">
                        <w:rPr>
                          <w:rFonts w:ascii="Cambria" w:hAnsi="Cambria"/>
                          <w:color w:val="0D0D0D"/>
                          <w:sz w:val="18"/>
                          <w:szCs w:val="22"/>
                          <w:lang w:val="es-ES"/>
                        </w:rPr>
                        <w:t>agosto</w:t>
                      </w:r>
                      <w:r w:rsidRPr="00333146">
                        <w:rPr>
                          <w:rFonts w:ascii="Cambria" w:hAnsi="Cambria"/>
                          <w:color w:val="0D0D0D"/>
                          <w:sz w:val="18"/>
                          <w:szCs w:val="22"/>
                          <w:lang w:val="es-ES"/>
                        </w:rPr>
                        <w:t xml:space="preserve"> de 20</w:t>
                      </w:r>
                      <w:r w:rsidR="001A34F0">
                        <w:rPr>
                          <w:rFonts w:ascii="Cambria" w:hAnsi="Cambria"/>
                          <w:color w:val="0D0D0D"/>
                          <w:sz w:val="18"/>
                          <w:szCs w:val="22"/>
                          <w:lang w:val="es-ES"/>
                        </w:rPr>
                        <w:t>2</w:t>
                      </w:r>
                      <w:r w:rsidRPr="00333146">
                        <w:rPr>
                          <w:rFonts w:ascii="Cambria" w:hAnsi="Cambria"/>
                          <w:color w:val="0D0D0D"/>
                          <w:sz w:val="18"/>
                          <w:szCs w:val="22"/>
                          <w:lang w:val="es-ES"/>
                        </w:rPr>
                        <w:t>1</w:t>
                      </w:r>
                      <w:r w:rsidR="00856920">
                        <w:rPr>
                          <w:rFonts w:ascii="Cambria" w:hAnsi="Cambria"/>
                          <w:color w:val="0D0D0D"/>
                          <w:sz w:val="18"/>
                          <w:szCs w:val="22"/>
                          <w:lang w:val="es-ES"/>
                        </w:rPr>
                        <w:t>.</w:t>
                      </w:r>
                    </w:p>
                    <w:p w14:paraId="290A1A91" w14:textId="77777777" w:rsidR="008B3702" w:rsidRPr="00333146" w:rsidRDefault="008B3702"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03A9FF40" w14:textId="77777777" w:rsidR="008B3702" w:rsidRPr="00333146" w:rsidRDefault="008B3702"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14:paraId="79F78058"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2703963F"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FA7C67A"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72761D1F"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8481032" w14:textId="14EC85E9" w:rsidR="008B3702" w:rsidRPr="0090270B" w:rsidRDefault="0088755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lang w:val="es-PA" w:eastAsia="es-PA"/>
        </w:rPr>
        <mc:AlternateContent>
          <mc:Choice Requires="wps">
            <w:drawing>
              <wp:anchor distT="0" distB="0" distL="114300" distR="114300" simplePos="0" relativeHeight="251659264" behindDoc="0" locked="0" layoutInCell="1" allowOverlap="1" wp14:anchorId="3248FED6" wp14:editId="3BE32A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0FF1E" w14:textId="3892D4E3" w:rsidR="008B3702" w:rsidRPr="00333146" w:rsidRDefault="008B3702"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1A34F0" w:rsidRPr="001A34F0">
                              <w:rPr>
                                <w:rFonts w:ascii="Cambria" w:hAnsi="Cambria"/>
                                <w:color w:val="595959"/>
                                <w:sz w:val="18"/>
                                <w:szCs w:val="18"/>
                                <w:lang w:val="pt-BR"/>
                              </w:rPr>
                              <w:t>176</w:t>
                            </w:r>
                            <w:r w:rsidRPr="001A34F0">
                              <w:rPr>
                                <w:rFonts w:ascii="Cambria" w:hAnsi="Cambria"/>
                                <w:color w:val="595959"/>
                                <w:sz w:val="18"/>
                                <w:szCs w:val="18"/>
                                <w:lang w:val="pt-BR"/>
                              </w:rPr>
                              <w:t>/</w:t>
                            </w:r>
                            <w:r w:rsidR="001A34F0" w:rsidRPr="001A34F0">
                              <w:rPr>
                                <w:rFonts w:ascii="Cambria" w:hAnsi="Cambria"/>
                                <w:color w:val="595959"/>
                                <w:sz w:val="18"/>
                                <w:szCs w:val="18"/>
                                <w:lang w:val="pt-BR"/>
                              </w:rPr>
                              <w:t>21</w:t>
                            </w:r>
                            <w:r w:rsidRPr="001A34F0">
                              <w:rPr>
                                <w:rFonts w:ascii="Cambria" w:hAnsi="Cambria"/>
                                <w:color w:val="595959"/>
                                <w:sz w:val="18"/>
                                <w:szCs w:val="18"/>
                                <w:lang w:val="pt-BR"/>
                              </w:rPr>
                              <w:t xml:space="preserve">. </w:t>
                            </w:r>
                            <w:proofErr w:type="spellStart"/>
                            <w:r w:rsidRPr="00333146">
                              <w:rPr>
                                <w:rFonts w:ascii="Cambria" w:hAnsi="Cambria"/>
                                <w:color w:val="595959"/>
                                <w:sz w:val="18"/>
                                <w:szCs w:val="18"/>
                                <w:lang w:val="es-ES_tradnl"/>
                              </w:rPr>
                              <w:t>Petici</w:t>
                            </w:r>
                            <w:r w:rsidRPr="00333146">
                              <w:rPr>
                                <w:rFonts w:ascii="Cambria" w:hAnsi="Cambria"/>
                                <w:color w:val="595959"/>
                                <w:sz w:val="18"/>
                                <w:szCs w:val="18"/>
                                <w:lang w:val="es-ES"/>
                              </w:rPr>
                              <w:t>ón</w:t>
                            </w:r>
                            <w:proofErr w:type="spellEnd"/>
                            <w:r w:rsidRPr="00333146">
                              <w:rPr>
                                <w:rFonts w:ascii="Cambria" w:hAnsi="Cambria"/>
                                <w:color w:val="595959"/>
                                <w:sz w:val="18"/>
                                <w:szCs w:val="18"/>
                                <w:lang w:val="es-ES"/>
                              </w:rPr>
                              <w:t xml:space="preserve"> 147-09. </w:t>
                            </w:r>
                            <w:r w:rsidRPr="00EF6966">
                              <w:rPr>
                                <w:rFonts w:ascii="Cambria" w:hAnsi="Cambria"/>
                                <w:color w:val="595959"/>
                                <w:sz w:val="18"/>
                                <w:szCs w:val="18"/>
                                <w:lang w:val="es-ES"/>
                              </w:rPr>
                              <w:t>In</w:t>
                            </w:r>
                            <w:r w:rsidRPr="00EF6966">
                              <w:rPr>
                                <w:rFonts w:ascii="Cambria" w:hAnsi="Cambria"/>
                                <w:color w:val="595959"/>
                                <w:sz w:val="18"/>
                                <w:szCs w:val="18"/>
                                <w:lang w:val="es-ES_tradnl"/>
                              </w:rPr>
                              <w:t>admisibilidad</w:t>
                            </w:r>
                            <w:r w:rsidRPr="00333146">
                              <w:rPr>
                                <w:rFonts w:ascii="Cambria" w:hAnsi="Cambria"/>
                                <w:color w:val="595959"/>
                                <w:sz w:val="18"/>
                                <w:szCs w:val="18"/>
                                <w:lang w:val="es-ES_tradnl"/>
                              </w:rPr>
                              <w:t xml:space="preserve">. </w:t>
                            </w:r>
                            <w:r w:rsidRPr="00333146">
                              <w:rPr>
                                <w:rFonts w:ascii="Cambria" w:hAnsi="Cambria" w:cs="Arial"/>
                                <w:color w:val="595959"/>
                                <w:sz w:val="18"/>
                                <w:szCs w:val="18"/>
                                <w:lang w:val="es-ES_tradnl"/>
                              </w:rPr>
                              <w:t>Oscar Javier Ortega Osorio y Rubén Antonio Ortega</w:t>
                            </w:r>
                            <w:r w:rsidRPr="00333146">
                              <w:rPr>
                                <w:rFonts w:ascii="Cambria" w:hAnsi="Cambria"/>
                                <w:color w:val="595959"/>
                                <w:sz w:val="18"/>
                                <w:szCs w:val="18"/>
                                <w:lang w:val="es-ES_tradnl"/>
                              </w:rPr>
                              <w:t xml:space="preserve">. Argentina. </w:t>
                            </w:r>
                            <w:r w:rsidR="001A34F0">
                              <w:rPr>
                                <w:rFonts w:ascii="Cambria" w:hAnsi="Cambria"/>
                                <w:color w:val="595959"/>
                                <w:sz w:val="18"/>
                                <w:szCs w:val="18"/>
                                <w:lang w:val="es-ES"/>
                              </w:rPr>
                              <w:t>13 de agosto de 2021</w:t>
                            </w:r>
                            <w:r w:rsidRPr="00333146">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48FED6"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" filled="f" stroked="f" strokeweight=".5pt">
                <v:textbox>
                  <w:txbxContent>
                    <w:p w14:paraId="64F0FF1E" w14:textId="3892D4E3" w:rsidR="008B3702" w:rsidRPr="00333146" w:rsidRDefault="008B3702"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1A34F0" w:rsidRPr="001A34F0">
                        <w:rPr>
                          <w:rFonts w:ascii="Cambria" w:hAnsi="Cambria"/>
                          <w:color w:val="595959"/>
                          <w:sz w:val="18"/>
                          <w:szCs w:val="18"/>
                          <w:lang w:val="pt-BR"/>
                        </w:rPr>
                        <w:t>176</w:t>
                      </w:r>
                      <w:r w:rsidRPr="001A34F0">
                        <w:rPr>
                          <w:rFonts w:ascii="Cambria" w:hAnsi="Cambria"/>
                          <w:color w:val="595959"/>
                          <w:sz w:val="18"/>
                          <w:szCs w:val="18"/>
                          <w:lang w:val="pt-BR"/>
                        </w:rPr>
                        <w:t>/</w:t>
                      </w:r>
                      <w:r w:rsidR="001A34F0" w:rsidRPr="001A34F0">
                        <w:rPr>
                          <w:rFonts w:ascii="Cambria" w:hAnsi="Cambria"/>
                          <w:color w:val="595959"/>
                          <w:sz w:val="18"/>
                          <w:szCs w:val="18"/>
                          <w:lang w:val="pt-BR"/>
                        </w:rPr>
                        <w:t>21</w:t>
                      </w:r>
                      <w:r w:rsidRPr="001A34F0">
                        <w:rPr>
                          <w:rFonts w:ascii="Cambria" w:hAnsi="Cambria"/>
                          <w:color w:val="595959"/>
                          <w:sz w:val="18"/>
                          <w:szCs w:val="18"/>
                          <w:lang w:val="pt-BR"/>
                        </w:rPr>
                        <w:t xml:space="preserve">. </w:t>
                      </w:r>
                      <w:proofErr w:type="spellStart"/>
                      <w:r w:rsidRPr="00333146">
                        <w:rPr>
                          <w:rFonts w:ascii="Cambria" w:hAnsi="Cambria"/>
                          <w:color w:val="595959"/>
                          <w:sz w:val="18"/>
                          <w:szCs w:val="18"/>
                          <w:lang w:val="es-ES_tradnl"/>
                        </w:rPr>
                        <w:t>Petici</w:t>
                      </w:r>
                      <w:r w:rsidRPr="00333146">
                        <w:rPr>
                          <w:rFonts w:ascii="Cambria" w:hAnsi="Cambria"/>
                          <w:color w:val="595959"/>
                          <w:sz w:val="18"/>
                          <w:szCs w:val="18"/>
                          <w:lang w:val="es-ES"/>
                        </w:rPr>
                        <w:t>ón</w:t>
                      </w:r>
                      <w:proofErr w:type="spellEnd"/>
                      <w:r w:rsidRPr="00333146">
                        <w:rPr>
                          <w:rFonts w:ascii="Cambria" w:hAnsi="Cambria"/>
                          <w:color w:val="595959"/>
                          <w:sz w:val="18"/>
                          <w:szCs w:val="18"/>
                          <w:lang w:val="es-ES"/>
                        </w:rPr>
                        <w:t xml:space="preserve"> 147-09. </w:t>
                      </w:r>
                      <w:r w:rsidRPr="00EF6966">
                        <w:rPr>
                          <w:rFonts w:ascii="Cambria" w:hAnsi="Cambria"/>
                          <w:color w:val="595959"/>
                          <w:sz w:val="18"/>
                          <w:szCs w:val="18"/>
                          <w:lang w:val="es-ES"/>
                        </w:rPr>
                        <w:t>In</w:t>
                      </w:r>
                      <w:r w:rsidRPr="00EF6966">
                        <w:rPr>
                          <w:rFonts w:ascii="Cambria" w:hAnsi="Cambria"/>
                          <w:color w:val="595959"/>
                          <w:sz w:val="18"/>
                          <w:szCs w:val="18"/>
                          <w:lang w:val="es-ES_tradnl"/>
                        </w:rPr>
                        <w:t>admisibilidad</w:t>
                      </w:r>
                      <w:r w:rsidRPr="00333146">
                        <w:rPr>
                          <w:rFonts w:ascii="Cambria" w:hAnsi="Cambria"/>
                          <w:color w:val="595959"/>
                          <w:sz w:val="18"/>
                          <w:szCs w:val="18"/>
                          <w:lang w:val="es-ES_tradnl"/>
                        </w:rPr>
                        <w:t xml:space="preserve">. </w:t>
                      </w:r>
                      <w:r w:rsidRPr="00333146">
                        <w:rPr>
                          <w:rFonts w:ascii="Cambria" w:hAnsi="Cambria" w:cs="Arial"/>
                          <w:color w:val="595959"/>
                          <w:sz w:val="18"/>
                          <w:szCs w:val="18"/>
                          <w:lang w:val="es-ES_tradnl"/>
                        </w:rPr>
                        <w:t>Oscar Javier Ortega Osorio y Rubén Antonio Ortega</w:t>
                      </w:r>
                      <w:r w:rsidRPr="00333146">
                        <w:rPr>
                          <w:rFonts w:ascii="Cambria" w:hAnsi="Cambria"/>
                          <w:color w:val="595959"/>
                          <w:sz w:val="18"/>
                          <w:szCs w:val="18"/>
                          <w:lang w:val="es-ES_tradnl"/>
                        </w:rPr>
                        <w:t xml:space="preserve">. Argentina. </w:t>
                      </w:r>
                      <w:r w:rsidR="001A34F0">
                        <w:rPr>
                          <w:rFonts w:ascii="Cambria" w:hAnsi="Cambria"/>
                          <w:color w:val="595959"/>
                          <w:sz w:val="18"/>
                          <w:szCs w:val="18"/>
                          <w:lang w:val="es-ES"/>
                        </w:rPr>
                        <w:t>13 de agosto de 2021</w:t>
                      </w:r>
                      <w:r w:rsidRPr="00333146">
                        <w:rPr>
                          <w:rFonts w:ascii="Cambria" w:hAnsi="Cambria"/>
                          <w:color w:val="595959"/>
                          <w:sz w:val="18"/>
                          <w:szCs w:val="18"/>
                          <w:lang w:val="es-ES"/>
                        </w:rPr>
                        <w:t>.</w:t>
                      </w:r>
                    </w:p>
                  </w:txbxContent>
                </v:textbox>
              </v:shape>
            </w:pict>
          </mc:Fallback>
        </mc:AlternateContent>
      </w:r>
    </w:p>
    <w:p w14:paraId="3FA2113A" w14:textId="77777777" w:rsidR="008B3702" w:rsidRPr="0090270B" w:rsidRDefault="008B370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77BA75A" w14:textId="2A8873AE" w:rsidR="008B3702" w:rsidRDefault="00887552"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Pr>
          <w:noProof/>
          <w:lang w:val="es-PA" w:eastAsia="es-PA"/>
        </w:rPr>
        <mc:AlternateContent>
          <mc:Choice Requires="wps">
            <w:drawing>
              <wp:anchor distT="0" distB="0" distL="114300" distR="114300" simplePos="0" relativeHeight="251661312" behindDoc="0" locked="0" layoutInCell="1" allowOverlap="1" wp14:anchorId="051ADF17" wp14:editId="09EABE1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01C3B" w14:textId="77777777" w:rsidR="008B3702" w:rsidRPr="00333146" w:rsidRDefault="008B3702"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33146">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1ADF17" id="Text Box 4" o:spid="_x0000_s1031"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bn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" filled="f" stroked="f" strokeweight=".5pt">
                <v:textbox>
                  <w:txbxContent>
                    <w:p w14:paraId="1C701C3B" w14:textId="77777777" w:rsidR="008B3702" w:rsidRPr="00333146" w:rsidRDefault="008B3702"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33146">
                        <w:rPr>
                          <w:rFonts w:ascii="Calibri" w:hAnsi="Calibri"/>
                          <w:b/>
                          <w:color w:val="FFFFFF"/>
                          <w:lang w:val="pt-BR"/>
                        </w:rPr>
                        <w:t>www.cidh.org</w:t>
                      </w:r>
                    </w:p>
                  </w:txbxContent>
                </v:textbox>
              </v:shape>
            </w:pict>
          </mc:Fallback>
        </mc:AlternateContent>
      </w:r>
    </w:p>
    <w:p w14:paraId="6DCFF3E5" w14:textId="4FCAA7E9" w:rsidR="008B3702" w:rsidRDefault="001A34F0" w:rsidP="00335F36">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8B3702">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rtlGutter/>
          <w:docGrid w:linePitch="326"/>
        </w:sectPr>
      </w:pPr>
      <w:r>
        <w:rPr>
          <w:noProof/>
          <w:lang w:val="es-PA" w:eastAsia="es-PA"/>
        </w:rPr>
        <mc:AlternateContent>
          <mc:Choice Requires="wps">
            <w:drawing>
              <wp:anchor distT="0" distB="0" distL="114300" distR="114300" simplePos="0" relativeHeight="251660288" behindDoc="0" locked="0" layoutInCell="1" allowOverlap="1" wp14:anchorId="35652A77" wp14:editId="67C6D86B">
                <wp:simplePos x="0" y="0"/>
                <wp:positionH relativeFrom="column">
                  <wp:posOffset>1335133</wp:posOffset>
                </wp:positionH>
                <wp:positionV relativeFrom="paragraph">
                  <wp:posOffset>631099</wp:posOffset>
                </wp:positionV>
                <wp:extent cx="4096385" cy="567055"/>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5121AB" w14:textId="5842EA5F" w:rsidR="008B3702" w:rsidRPr="00333146" w:rsidRDefault="00856920" w:rsidP="00F02AD1">
                            <w:pPr>
                              <w:pBdr>
                                <w:top w:val="none" w:sz="0" w:space="0" w:color="auto"/>
                                <w:left w:val="none" w:sz="0" w:space="0" w:color="auto"/>
                                <w:bottom w:val="none" w:sz="0" w:space="0" w:color="auto"/>
                                <w:right w:val="none" w:sz="0" w:space="0" w:color="auto"/>
                                <w:bar w:val="none" w:sz="0" w:color="auto"/>
                              </w:pBdr>
                              <w:rPr>
                                <w:color w:val="FFFFFF"/>
                              </w:rPr>
                            </w:pPr>
                            <w:r>
                              <w:rPr>
                                <w:noProof/>
                              </w:rPr>
                              <w:drawing>
                                <wp:inline distT="0" distB="0" distL="0" distR="0" wp14:anchorId="1A262385" wp14:editId="442D5319">
                                  <wp:extent cx="1824355" cy="469265"/>
                                  <wp:effectExtent l="0" t="0" r="4445" b="6985"/>
                                  <wp:docPr id="13" name="Picture 1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52A77" id="Text Box 9" o:spid="_x0000_s1032" type="#_x0000_t202" style="position:absolute;left:0;text-align:left;margin-left:105.15pt;margin-top:49.7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" stroked="f" strokeweight=".5pt">
                <v:path arrowok="t"/>
                <v:textbox>
                  <w:txbxContent>
                    <w:p w14:paraId="765121AB" w14:textId="5842EA5F" w:rsidR="008B3702" w:rsidRPr="00333146" w:rsidRDefault="00856920" w:rsidP="00F02AD1">
                      <w:pPr>
                        <w:pBdr>
                          <w:top w:val="none" w:sz="0" w:space="0" w:color="auto"/>
                          <w:left w:val="none" w:sz="0" w:space="0" w:color="auto"/>
                          <w:bottom w:val="none" w:sz="0" w:space="0" w:color="auto"/>
                          <w:right w:val="none" w:sz="0" w:space="0" w:color="auto"/>
                          <w:bar w:val="none" w:sz="0" w:color="auto"/>
                        </w:pBdr>
                        <w:rPr>
                          <w:color w:val="FFFFFF"/>
                        </w:rPr>
                      </w:pPr>
                      <w:r>
                        <w:rPr>
                          <w:noProof/>
                        </w:rPr>
                        <w:drawing>
                          <wp:inline distT="0" distB="0" distL="0" distR="0" wp14:anchorId="1A262385" wp14:editId="442D5319">
                            <wp:extent cx="1824355" cy="469265"/>
                            <wp:effectExtent l="0" t="0" r="4445" b="6985"/>
                            <wp:docPr id="13" name="Picture 1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8B3702">
        <w:rPr>
          <w:rFonts w:ascii="Cambria" w:hAnsi="Cambria"/>
          <w:b/>
          <w:sz w:val="20"/>
          <w:lang w:val="es-ES_tradnl"/>
        </w:rPr>
        <w:tab/>
      </w:r>
    </w:p>
    <w:p w14:paraId="5DCC8DFA" w14:textId="2E392702" w:rsidR="008B3702" w:rsidRPr="001A34F0" w:rsidRDefault="008B3702" w:rsidP="001A34F0">
      <w:pPr>
        <w:pStyle w:val="ListParagraph"/>
        <w:numPr>
          <w:ilvl w:val="0"/>
          <w:numId w:val="64"/>
        </w:numPr>
        <w:pBdr>
          <w:top w:val="none" w:sz="0" w:space="0" w:color="auto"/>
          <w:left w:val="none" w:sz="0" w:space="0" w:color="auto"/>
          <w:bottom w:val="none" w:sz="0" w:space="0" w:color="auto"/>
          <w:right w:val="none" w:sz="0" w:space="0" w:color="auto"/>
          <w:bar w:val="none" w:sz="0" w:color="auto"/>
        </w:pBdr>
        <w:jc w:val="both"/>
        <w:rPr>
          <w:b/>
          <w:bCs/>
          <w:sz w:val="20"/>
          <w:szCs w:val="20"/>
          <w:lang w:val="es-ES"/>
        </w:rPr>
      </w:pPr>
      <w:r w:rsidRPr="001A34F0">
        <w:rPr>
          <w:b/>
          <w:bCs/>
          <w:sz w:val="20"/>
          <w:szCs w:val="20"/>
          <w:lang w:val="es-ES"/>
        </w:rPr>
        <w:lastRenderedPageBreak/>
        <w:t xml:space="preserve">DATOS DE LA PETICIÓN </w:t>
      </w:r>
    </w:p>
    <w:p w14:paraId="710D81CA" w14:textId="77777777" w:rsidR="001A34F0" w:rsidRPr="001A34F0" w:rsidRDefault="001A34F0" w:rsidP="001A34F0">
      <w:pPr>
        <w:pStyle w:val="ListParagraph"/>
        <w:pBdr>
          <w:top w:val="none" w:sz="0" w:space="0" w:color="auto"/>
          <w:left w:val="none" w:sz="0" w:space="0" w:color="auto"/>
          <w:bottom w:val="none" w:sz="0" w:space="0" w:color="auto"/>
          <w:right w:val="none" w:sz="0" w:space="0" w:color="auto"/>
          <w:bar w:val="none" w:sz="0" w:color="auto"/>
        </w:pBdr>
        <w:ind w:left="1440"/>
        <w:jc w:val="both"/>
        <w:rPr>
          <w:b/>
          <w:bCs/>
          <w:sz w:val="20"/>
          <w:szCs w:val="20"/>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8B3702" w:rsidRPr="00856920" w14:paraId="0F0A9164" w14:textId="77777777" w:rsidTr="00333146">
        <w:tc>
          <w:tcPr>
            <w:tcW w:w="3600" w:type="dxa"/>
            <w:tcBorders>
              <w:top w:val="single" w:sz="4" w:space="0" w:color="auto"/>
            </w:tcBorders>
            <w:shd w:val="clear" w:color="auto" w:fill="386294"/>
            <w:vAlign w:val="center"/>
          </w:tcPr>
          <w:p w14:paraId="0B6F9E58"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333146">
              <w:rPr>
                <w:rFonts w:ascii="Cambria" w:hAnsi="Cambria"/>
                <w:b/>
                <w:bCs/>
                <w:color w:val="FFFFFF"/>
                <w:sz w:val="20"/>
                <w:szCs w:val="20"/>
              </w:rPr>
              <w:t>Parte</w:t>
            </w:r>
            <w:proofErr w:type="spellEnd"/>
            <w:r w:rsidRPr="00333146">
              <w:rPr>
                <w:rFonts w:ascii="Cambria" w:hAnsi="Cambria"/>
                <w:b/>
                <w:bCs/>
                <w:color w:val="FFFFFF"/>
                <w:sz w:val="20"/>
                <w:szCs w:val="20"/>
              </w:rPr>
              <w:t xml:space="preserve"> </w:t>
            </w:r>
            <w:proofErr w:type="spellStart"/>
            <w:r w:rsidRPr="00333146">
              <w:rPr>
                <w:rFonts w:ascii="Cambria" w:hAnsi="Cambria"/>
                <w:b/>
                <w:bCs/>
                <w:color w:val="FFFFFF"/>
                <w:sz w:val="20"/>
                <w:szCs w:val="20"/>
              </w:rPr>
              <w:t>peticionaria</w:t>
            </w:r>
            <w:proofErr w:type="spellEnd"/>
            <w:r w:rsidRPr="00333146">
              <w:rPr>
                <w:rFonts w:ascii="Cambria" w:hAnsi="Cambria"/>
                <w:b/>
                <w:bCs/>
                <w:color w:val="FFFFFF"/>
                <w:sz w:val="20"/>
                <w:szCs w:val="20"/>
              </w:rPr>
              <w:t>:</w:t>
            </w:r>
          </w:p>
        </w:tc>
        <w:tc>
          <w:tcPr>
            <w:tcW w:w="5760" w:type="dxa"/>
            <w:tcBorders>
              <w:top w:val="single" w:sz="4" w:space="0" w:color="auto"/>
            </w:tcBorders>
            <w:vAlign w:val="center"/>
          </w:tcPr>
          <w:p w14:paraId="541A465F"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333146">
              <w:rPr>
                <w:rFonts w:ascii="Cambria" w:hAnsi="Cambria" w:cs="Arial"/>
                <w:sz w:val="20"/>
                <w:szCs w:val="20"/>
                <w:lang w:val="es-ES_tradnl"/>
              </w:rPr>
              <w:t>Dante Marcelo Vega y Pablo Gabriel Salinas</w:t>
            </w:r>
          </w:p>
        </w:tc>
      </w:tr>
      <w:tr w:rsidR="008B3702" w:rsidRPr="00856920" w14:paraId="64D4A4A3" w14:textId="77777777" w:rsidTr="00333146">
        <w:tc>
          <w:tcPr>
            <w:tcW w:w="3600" w:type="dxa"/>
            <w:shd w:val="clear" w:color="auto" w:fill="386294"/>
            <w:vAlign w:val="center"/>
          </w:tcPr>
          <w:p w14:paraId="23786BDE"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333146">
              <w:rPr>
                <w:rFonts w:ascii="Cambria" w:hAnsi="Cambria"/>
                <w:b/>
                <w:bCs/>
                <w:color w:val="FFFFFF"/>
                <w:sz w:val="20"/>
                <w:szCs w:val="20"/>
              </w:rPr>
              <w:t>Presunta</w:t>
            </w:r>
            <w:proofErr w:type="spellEnd"/>
            <w:r w:rsidRPr="00333146">
              <w:rPr>
                <w:rFonts w:ascii="Cambria" w:hAnsi="Cambria"/>
                <w:b/>
                <w:bCs/>
                <w:color w:val="FFFFFF"/>
                <w:sz w:val="20"/>
                <w:szCs w:val="20"/>
              </w:rPr>
              <w:t xml:space="preserve"> </w:t>
            </w:r>
            <w:proofErr w:type="spellStart"/>
            <w:r w:rsidRPr="00333146">
              <w:rPr>
                <w:rFonts w:ascii="Cambria" w:hAnsi="Cambria"/>
                <w:b/>
                <w:bCs/>
                <w:color w:val="FFFFFF"/>
                <w:sz w:val="20"/>
                <w:szCs w:val="20"/>
              </w:rPr>
              <w:t>víctima</w:t>
            </w:r>
            <w:proofErr w:type="spellEnd"/>
            <w:r w:rsidRPr="00333146">
              <w:rPr>
                <w:rFonts w:ascii="Cambria" w:hAnsi="Cambria"/>
                <w:b/>
                <w:bCs/>
                <w:color w:val="FFFFFF"/>
                <w:sz w:val="20"/>
                <w:szCs w:val="20"/>
              </w:rPr>
              <w:t>:</w:t>
            </w:r>
          </w:p>
        </w:tc>
        <w:tc>
          <w:tcPr>
            <w:tcW w:w="5760" w:type="dxa"/>
            <w:vAlign w:val="center"/>
          </w:tcPr>
          <w:p w14:paraId="5DCEE283"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33146">
              <w:rPr>
                <w:rFonts w:ascii="Cambria" w:hAnsi="Cambria" w:cs="Arial"/>
                <w:sz w:val="20"/>
                <w:szCs w:val="20"/>
                <w:lang w:val="es-ES_tradnl"/>
              </w:rPr>
              <w:t>Oscar Javier Ortega Osorio y Rubén Antonio Ortega</w:t>
            </w:r>
          </w:p>
        </w:tc>
      </w:tr>
      <w:tr w:rsidR="008B3702" w14:paraId="523FAFE9" w14:textId="77777777" w:rsidTr="00333146">
        <w:tc>
          <w:tcPr>
            <w:tcW w:w="3600" w:type="dxa"/>
            <w:shd w:val="clear" w:color="auto" w:fill="386294"/>
            <w:vAlign w:val="center"/>
          </w:tcPr>
          <w:p w14:paraId="4CBCF461"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33146">
              <w:rPr>
                <w:rFonts w:ascii="Cambria" w:hAnsi="Cambria"/>
                <w:b/>
                <w:bCs/>
                <w:color w:val="FFFFFF"/>
                <w:sz w:val="20"/>
                <w:szCs w:val="20"/>
              </w:rPr>
              <w:t xml:space="preserve">Estado </w:t>
            </w:r>
            <w:proofErr w:type="spellStart"/>
            <w:r w:rsidRPr="00333146">
              <w:rPr>
                <w:rFonts w:ascii="Cambria" w:hAnsi="Cambria"/>
                <w:b/>
                <w:bCs/>
                <w:color w:val="FFFFFF"/>
                <w:sz w:val="20"/>
                <w:szCs w:val="20"/>
              </w:rPr>
              <w:t>denunciado</w:t>
            </w:r>
            <w:proofErr w:type="spellEnd"/>
            <w:r w:rsidRPr="00333146">
              <w:rPr>
                <w:rFonts w:ascii="Cambria" w:hAnsi="Cambria"/>
                <w:b/>
                <w:bCs/>
                <w:color w:val="FFFFFF"/>
                <w:sz w:val="20"/>
                <w:szCs w:val="20"/>
              </w:rPr>
              <w:t>:</w:t>
            </w:r>
          </w:p>
        </w:tc>
        <w:tc>
          <w:tcPr>
            <w:tcW w:w="5760" w:type="dxa"/>
            <w:vAlign w:val="center"/>
          </w:tcPr>
          <w:p w14:paraId="07F80E0D"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smartTag w:uri="urn:schemas-microsoft-com:office:smarttags" w:element="country-region">
              <w:smartTag w:uri="urn:schemas-microsoft-com:office:smarttags" w:element="place">
                <w:r w:rsidRPr="00333146">
                  <w:rPr>
                    <w:rFonts w:ascii="Cambria" w:hAnsi="Cambria"/>
                    <w:bCs/>
                    <w:sz w:val="20"/>
                    <w:szCs w:val="20"/>
                  </w:rPr>
                  <w:t>Argentina</w:t>
                </w:r>
              </w:smartTag>
            </w:smartTag>
          </w:p>
        </w:tc>
      </w:tr>
      <w:tr w:rsidR="008B3702" w:rsidRPr="00856920" w14:paraId="21995F6B" w14:textId="77777777" w:rsidTr="00333146">
        <w:tc>
          <w:tcPr>
            <w:tcW w:w="3600" w:type="dxa"/>
            <w:tcBorders>
              <w:bottom w:val="single" w:sz="4" w:space="0" w:color="auto"/>
            </w:tcBorders>
            <w:shd w:val="clear" w:color="auto" w:fill="386294"/>
            <w:vAlign w:val="center"/>
          </w:tcPr>
          <w:p w14:paraId="704C5768"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33146">
              <w:rPr>
                <w:rFonts w:ascii="Cambria" w:hAnsi="Cambria"/>
                <w:b/>
                <w:bCs/>
                <w:color w:val="FFFFFF"/>
                <w:sz w:val="20"/>
                <w:szCs w:val="20"/>
              </w:rPr>
              <w:t xml:space="preserve">Derechos </w:t>
            </w:r>
            <w:proofErr w:type="spellStart"/>
            <w:r w:rsidRPr="00333146">
              <w:rPr>
                <w:rFonts w:ascii="Cambria" w:hAnsi="Cambria"/>
                <w:b/>
                <w:bCs/>
                <w:color w:val="FFFFFF"/>
                <w:sz w:val="20"/>
                <w:szCs w:val="20"/>
              </w:rPr>
              <w:t>invocados</w:t>
            </w:r>
            <w:proofErr w:type="spellEnd"/>
            <w:r w:rsidRPr="00333146">
              <w:rPr>
                <w:rFonts w:ascii="Cambria" w:hAnsi="Cambria"/>
                <w:b/>
                <w:bCs/>
                <w:color w:val="FFFFFF"/>
                <w:sz w:val="20"/>
                <w:szCs w:val="20"/>
              </w:rPr>
              <w:t>:</w:t>
            </w:r>
          </w:p>
        </w:tc>
        <w:tc>
          <w:tcPr>
            <w:tcW w:w="5760" w:type="dxa"/>
            <w:tcBorders>
              <w:bottom w:val="single" w:sz="4" w:space="0" w:color="auto"/>
            </w:tcBorders>
            <w:vAlign w:val="center"/>
          </w:tcPr>
          <w:p w14:paraId="3BC221D9" w14:textId="564231E2"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333146">
              <w:rPr>
                <w:rFonts w:ascii="Cambria" w:hAnsi="Cambria"/>
                <w:bCs/>
                <w:sz w:val="20"/>
                <w:szCs w:val="20"/>
                <w:lang w:val="es-VE"/>
              </w:rPr>
              <w:t xml:space="preserve">Artículos 8 (garantías judiciales) y 25 (protección judicial), en relación con </w:t>
            </w:r>
            <w:r w:rsidR="000732D5">
              <w:rPr>
                <w:rFonts w:ascii="Cambria" w:hAnsi="Cambria"/>
                <w:bCs/>
                <w:sz w:val="20"/>
                <w:szCs w:val="20"/>
                <w:lang w:val="es-VE"/>
              </w:rPr>
              <w:t xml:space="preserve">el </w:t>
            </w:r>
            <w:r w:rsidRPr="00333146">
              <w:rPr>
                <w:rFonts w:ascii="Cambria" w:hAnsi="Cambria"/>
                <w:bCs/>
                <w:sz w:val="20"/>
                <w:szCs w:val="20"/>
                <w:lang w:val="es-VE"/>
              </w:rPr>
              <w:t>artículo 1.1 (obligación de respetar los derechos), de la Convenci</w:t>
            </w:r>
            <w:r w:rsidRPr="00333146">
              <w:rPr>
                <w:bCs/>
                <w:sz w:val="20"/>
                <w:szCs w:val="20"/>
                <w:lang w:val="es-VE"/>
              </w:rPr>
              <w:t>ó</w:t>
            </w:r>
            <w:r w:rsidRPr="00333146">
              <w:rPr>
                <w:rFonts w:ascii="Cambria" w:hAnsi="Cambria"/>
                <w:bCs/>
                <w:sz w:val="20"/>
                <w:szCs w:val="20"/>
                <w:lang w:val="es-VE"/>
              </w:rPr>
              <w:t>n Americana sobre Derechos Humanos</w:t>
            </w:r>
            <w:r w:rsidRPr="00333146">
              <w:rPr>
                <w:rStyle w:val="FootnoteReference"/>
                <w:rFonts w:ascii="Cambria" w:hAnsi="Cambria"/>
                <w:bCs/>
                <w:sz w:val="20"/>
                <w:szCs w:val="20"/>
                <w:lang w:val="es-VE"/>
              </w:rPr>
              <w:footnoteReference w:id="2"/>
            </w:r>
            <w:r w:rsidRPr="00333146">
              <w:rPr>
                <w:rFonts w:ascii="Cambria" w:hAnsi="Cambria"/>
                <w:bCs/>
                <w:sz w:val="20"/>
                <w:szCs w:val="20"/>
                <w:lang w:val="es-VE"/>
              </w:rPr>
              <w:t xml:space="preserve"> y otro tratado internacional</w:t>
            </w:r>
            <w:r w:rsidRPr="00333146">
              <w:rPr>
                <w:rStyle w:val="FootnoteReference"/>
                <w:rFonts w:ascii="Cambria" w:hAnsi="Cambria"/>
                <w:bCs/>
                <w:sz w:val="20"/>
                <w:szCs w:val="20"/>
                <w:lang w:val="es-VE"/>
              </w:rPr>
              <w:footnoteReference w:id="3"/>
            </w:r>
          </w:p>
        </w:tc>
      </w:tr>
    </w:tbl>
    <w:p w14:paraId="478577A5" w14:textId="77777777" w:rsidR="001A34F0" w:rsidRDefault="001A34F0" w:rsidP="00335F36">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bCs/>
          <w:sz w:val="20"/>
          <w:szCs w:val="20"/>
          <w:lang w:val="es-ES"/>
        </w:rPr>
      </w:pPr>
    </w:p>
    <w:p w14:paraId="13EE60B1" w14:textId="0C447963" w:rsidR="008B3702" w:rsidRPr="001A34F0" w:rsidRDefault="008B3702" w:rsidP="001A34F0">
      <w:pPr>
        <w:pStyle w:val="ListParagraph"/>
        <w:numPr>
          <w:ilvl w:val="0"/>
          <w:numId w:val="64"/>
        </w:numPr>
        <w:pBdr>
          <w:top w:val="none" w:sz="0" w:space="0" w:color="auto"/>
          <w:left w:val="none" w:sz="0" w:space="0" w:color="auto"/>
          <w:bottom w:val="none" w:sz="0" w:space="0" w:color="auto"/>
          <w:right w:val="none" w:sz="0" w:space="0" w:color="auto"/>
          <w:bar w:val="none" w:sz="0" w:color="auto"/>
        </w:pBdr>
        <w:jc w:val="both"/>
        <w:rPr>
          <w:b/>
          <w:bCs/>
          <w:sz w:val="20"/>
          <w:szCs w:val="20"/>
          <w:lang w:val="es-ES"/>
        </w:rPr>
      </w:pPr>
      <w:r w:rsidRPr="001A34F0">
        <w:rPr>
          <w:b/>
          <w:bCs/>
          <w:sz w:val="20"/>
          <w:szCs w:val="20"/>
          <w:lang w:val="es-ES"/>
        </w:rPr>
        <w:t>TRÁMITE ANTE LA CIDH</w:t>
      </w:r>
      <w:r w:rsidRPr="008E3BFE">
        <w:rPr>
          <w:rStyle w:val="FootnoteReference"/>
          <w:b/>
          <w:sz w:val="20"/>
          <w:szCs w:val="20"/>
        </w:rPr>
        <w:footnoteReference w:id="4"/>
      </w:r>
    </w:p>
    <w:p w14:paraId="02B37E14" w14:textId="77777777" w:rsidR="001A34F0" w:rsidRPr="001A34F0" w:rsidRDefault="001A34F0" w:rsidP="001A34F0">
      <w:pPr>
        <w:pStyle w:val="ListParagraph"/>
        <w:pBdr>
          <w:top w:val="none" w:sz="0" w:space="0" w:color="auto"/>
          <w:left w:val="none" w:sz="0" w:space="0" w:color="auto"/>
          <w:bottom w:val="none" w:sz="0" w:space="0" w:color="auto"/>
          <w:right w:val="none" w:sz="0" w:space="0" w:color="auto"/>
          <w:bar w:val="none" w:sz="0" w:color="auto"/>
        </w:pBdr>
        <w:ind w:left="1440"/>
        <w:jc w:val="both"/>
        <w:rPr>
          <w:b/>
          <w:bCs/>
          <w:sz w:val="20"/>
          <w:szCs w:val="20"/>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8B3702" w:rsidRPr="00031192" w14:paraId="79546A91" w14:textId="77777777" w:rsidTr="00333146">
        <w:tc>
          <w:tcPr>
            <w:tcW w:w="3600" w:type="dxa"/>
            <w:tcBorders>
              <w:top w:val="single" w:sz="4" w:space="0" w:color="auto"/>
            </w:tcBorders>
            <w:shd w:val="clear" w:color="auto" w:fill="386294"/>
            <w:vAlign w:val="center"/>
          </w:tcPr>
          <w:p w14:paraId="3B003174"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3146">
              <w:rPr>
                <w:rFonts w:ascii="Cambria" w:hAnsi="Cambria"/>
                <w:b/>
                <w:bCs/>
                <w:color w:val="FFFFFF"/>
                <w:sz w:val="20"/>
                <w:szCs w:val="20"/>
                <w:lang w:val="es-ES"/>
              </w:rPr>
              <w:t>Presentación de la petición:</w:t>
            </w:r>
          </w:p>
        </w:tc>
        <w:tc>
          <w:tcPr>
            <w:tcW w:w="5760" w:type="dxa"/>
            <w:tcBorders>
              <w:top w:val="single" w:sz="4" w:space="0" w:color="auto"/>
            </w:tcBorders>
            <w:vAlign w:val="center"/>
          </w:tcPr>
          <w:p w14:paraId="1176101A"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highlight w:val="lightGray"/>
                <w:lang w:val="es-ES"/>
              </w:rPr>
            </w:pPr>
            <w:r>
              <w:rPr>
                <w:rFonts w:ascii="Cambria" w:hAnsi="Cambria"/>
                <w:bCs/>
                <w:sz w:val="20"/>
                <w:szCs w:val="20"/>
                <w:lang w:val="es-ES"/>
              </w:rPr>
              <w:t>12 de febrero de 2009</w:t>
            </w:r>
          </w:p>
        </w:tc>
      </w:tr>
      <w:tr w:rsidR="008B3702" w:rsidRPr="0090285C" w14:paraId="79DE8CAB" w14:textId="77777777" w:rsidTr="00333146">
        <w:tc>
          <w:tcPr>
            <w:tcW w:w="3600" w:type="dxa"/>
            <w:shd w:val="clear" w:color="auto" w:fill="386294"/>
            <w:vAlign w:val="center"/>
          </w:tcPr>
          <w:p w14:paraId="36893490"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3146">
              <w:rPr>
                <w:rFonts w:ascii="Cambria" w:hAnsi="Cambria"/>
                <w:b/>
                <w:bCs/>
                <w:color w:val="FFFFFF"/>
                <w:sz w:val="20"/>
                <w:szCs w:val="20"/>
                <w:lang w:val="es-ES"/>
              </w:rPr>
              <w:t>Información adicional recibida durante la etapa de estudio:</w:t>
            </w:r>
          </w:p>
        </w:tc>
        <w:tc>
          <w:tcPr>
            <w:tcW w:w="5760" w:type="dxa"/>
            <w:vAlign w:val="center"/>
          </w:tcPr>
          <w:p w14:paraId="48B243C4"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rPr>
                <w:rFonts w:ascii="Cambria" w:hAnsi="Cambria"/>
                <w:bCs/>
                <w:sz w:val="20"/>
                <w:szCs w:val="20"/>
                <w:highlight w:val="lightGray"/>
                <w:lang w:val="es-AR"/>
              </w:rPr>
            </w:pPr>
            <w:r w:rsidRPr="00333146">
              <w:rPr>
                <w:rFonts w:ascii="Cambria" w:hAnsi="Cambria"/>
                <w:bCs/>
                <w:sz w:val="20"/>
                <w:szCs w:val="20"/>
                <w:lang w:val="es-AR"/>
              </w:rPr>
              <w:t>20 de agosto de 2012</w:t>
            </w:r>
          </w:p>
        </w:tc>
      </w:tr>
      <w:tr w:rsidR="008B3702" w:rsidRPr="00CF560A" w14:paraId="40B86A90" w14:textId="77777777" w:rsidTr="00333146">
        <w:tc>
          <w:tcPr>
            <w:tcW w:w="3600" w:type="dxa"/>
            <w:shd w:val="clear" w:color="auto" w:fill="386294"/>
            <w:vAlign w:val="center"/>
          </w:tcPr>
          <w:p w14:paraId="69C76D7C"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3146">
              <w:rPr>
                <w:rFonts w:ascii="Cambria" w:hAnsi="Cambria"/>
                <w:b/>
                <w:color w:val="FFFFFF"/>
                <w:sz w:val="20"/>
                <w:szCs w:val="20"/>
                <w:lang w:val="es-ES"/>
              </w:rPr>
              <w:t>Notificación de la petición al Estado:</w:t>
            </w:r>
          </w:p>
        </w:tc>
        <w:tc>
          <w:tcPr>
            <w:tcW w:w="5760" w:type="dxa"/>
            <w:vAlign w:val="center"/>
          </w:tcPr>
          <w:p w14:paraId="22C02782"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highlight w:val="lightGray"/>
                <w:lang w:val="es-ES"/>
              </w:rPr>
            </w:pPr>
            <w:r w:rsidRPr="00333146">
              <w:rPr>
                <w:rFonts w:ascii="Cambria" w:hAnsi="Cambria"/>
                <w:bCs/>
                <w:sz w:val="20"/>
                <w:szCs w:val="20"/>
                <w:lang w:val="es-ES"/>
              </w:rPr>
              <w:t>23 de abril de 2014</w:t>
            </w:r>
          </w:p>
        </w:tc>
      </w:tr>
      <w:tr w:rsidR="008B3702" w:rsidRPr="001216E7" w14:paraId="654A19E3" w14:textId="77777777" w:rsidTr="00EF6966">
        <w:tc>
          <w:tcPr>
            <w:tcW w:w="3600" w:type="dxa"/>
            <w:shd w:val="clear" w:color="auto" w:fill="386294"/>
            <w:vAlign w:val="center"/>
          </w:tcPr>
          <w:p w14:paraId="7DDCE2F6"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3146">
              <w:rPr>
                <w:rFonts w:ascii="Cambria" w:hAnsi="Cambria"/>
                <w:b/>
                <w:color w:val="FFFFFF"/>
                <w:sz w:val="20"/>
                <w:szCs w:val="20"/>
                <w:lang w:val="es-ES"/>
              </w:rPr>
              <w:t>Primera respuesta del Estado:</w:t>
            </w:r>
          </w:p>
        </w:tc>
        <w:tc>
          <w:tcPr>
            <w:tcW w:w="5760" w:type="dxa"/>
            <w:vAlign w:val="center"/>
          </w:tcPr>
          <w:p w14:paraId="1DFBF09B"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highlight w:val="lightGray"/>
                <w:lang w:val="es-ES"/>
              </w:rPr>
            </w:pPr>
            <w:r w:rsidRPr="00333146">
              <w:rPr>
                <w:rFonts w:ascii="Cambria" w:hAnsi="Cambria"/>
                <w:bCs/>
                <w:sz w:val="20"/>
                <w:szCs w:val="20"/>
                <w:lang w:val="es-ES"/>
              </w:rPr>
              <w:t xml:space="preserve">10 de septiembre de 2015 </w:t>
            </w:r>
          </w:p>
        </w:tc>
      </w:tr>
      <w:tr w:rsidR="008B3702" w:rsidRPr="00856920" w14:paraId="050F8DFC" w14:textId="77777777" w:rsidTr="00EF6966">
        <w:tc>
          <w:tcPr>
            <w:tcW w:w="3600" w:type="dxa"/>
            <w:shd w:val="clear" w:color="auto" w:fill="386294"/>
            <w:vAlign w:val="center"/>
          </w:tcPr>
          <w:p w14:paraId="66D0006A"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color w:val="FFFFFF"/>
                <w:sz w:val="20"/>
                <w:szCs w:val="20"/>
                <w:lang w:val="es-ES"/>
              </w:rPr>
            </w:pPr>
            <w:r w:rsidRPr="008E5A66">
              <w:rPr>
                <w:rFonts w:ascii="Cambria" w:hAnsi="Cambria"/>
                <w:b/>
                <w:bCs/>
                <w:color w:val="FFFFFF"/>
                <w:sz w:val="20"/>
                <w:szCs w:val="20"/>
                <w:lang w:val="es-ES"/>
              </w:rPr>
              <w:t>Observaciones adicionales de la parte peticionaria:</w:t>
            </w:r>
          </w:p>
        </w:tc>
        <w:tc>
          <w:tcPr>
            <w:tcW w:w="5760" w:type="dxa"/>
            <w:vAlign w:val="center"/>
          </w:tcPr>
          <w:p w14:paraId="54ACD260" w14:textId="78F3471D"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Pr>
                <w:rFonts w:ascii="Cambria" w:hAnsi="Cambria"/>
                <w:bCs/>
                <w:sz w:val="20"/>
                <w:szCs w:val="20"/>
                <w:lang w:val="es-ES"/>
              </w:rPr>
              <w:t>16 de marzo de 2015; 12 de mayo de 2016; y 1</w:t>
            </w:r>
            <w:r w:rsidR="000732D5">
              <w:rPr>
                <w:rFonts w:ascii="Cambria" w:hAnsi="Cambria"/>
                <w:bCs/>
                <w:sz w:val="20"/>
                <w:szCs w:val="20"/>
                <w:lang w:val="es-ES"/>
              </w:rPr>
              <w:t xml:space="preserve">º </w:t>
            </w:r>
            <w:r>
              <w:rPr>
                <w:rFonts w:ascii="Cambria" w:hAnsi="Cambria"/>
                <w:bCs/>
                <w:sz w:val="20"/>
                <w:szCs w:val="20"/>
                <w:lang w:val="es-ES"/>
              </w:rPr>
              <w:t>de</w:t>
            </w:r>
            <w:r w:rsidR="000732D5">
              <w:rPr>
                <w:rFonts w:ascii="Cambria" w:hAnsi="Cambria"/>
                <w:bCs/>
                <w:sz w:val="20"/>
                <w:szCs w:val="20"/>
                <w:lang w:val="es-ES"/>
              </w:rPr>
              <w:t xml:space="preserve"> </w:t>
            </w:r>
            <w:r>
              <w:rPr>
                <w:rFonts w:ascii="Cambria" w:hAnsi="Cambria"/>
                <w:bCs/>
                <w:sz w:val="20"/>
                <w:szCs w:val="20"/>
                <w:lang w:val="es-ES"/>
              </w:rPr>
              <w:t>mayo de 2017</w:t>
            </w:r>
          </w:p>
        </w:tc>
      </w:tr>
      <w:tr w:rsidR="008B3702" w:rsidRPr="001216E7" w14:paraId="6D7938D7" w14:textId="77777777" w:rsidTr="00333146">
        <w:tc>
          <w:tcPr>
            <w:tcW w:w="3600" w:type="dxa"/>
            <w:tcBorders>
              <w:bottom w:val="single" w:sz="4" w:space="0" w:color="auto"/>
            </w:tcBorders>
            <w:shd w:val="clear" w:color="auto" w:fill="386294"/>
            <w:vAlign w:val="center"/>
          </w:tcPr>
          <w:p w14:paraId="40C6BF9C" w14:textId="77777777" w:rsidR="008B3702" w:rsidRPr="008E5A6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proofErr w:type="spellStart"/>
            <w:r w:rsidRPr="008E5A66">
              <w:rPr>
                <w:rFonts w:ascii="Cambria" w:hAnsi="Cambria"/>
                <w:b/>
                <w:bCs/>
                <w:color w:val="FFFFFF"/>
                <w:sz w:val="20"/>
                <w:szCs w:val="20"/>
              </w:rPr>
              <w:t>Observaciones</w:t>
            </w:r>
            <w:proofErr w:type="spellEnd"/>
            <w:r w:rsidRPr="008E5A66">
              <w:rPr>
                <w:rFonts w:ascii="Cambria" w:hAnsi="Cambria"/>
                <w:b/>
                <w:bCs/>
                <w:color w:val="FFFFFF"/>
                <w:sz w:val="20"/>
                <w:szCs w:val="20"/>
              </w:rPr>
              <w:t xml:space="preserve"> </w:t>
            </w:r>
            <w:proofErr w:type="spellStart"/>
            <w:r w:rsidRPr="008E5A66">
              <w:rPr>
                <w:rFonts w:ascii="Cambria" w:hAnsi="Cambria"/>
                <w:b/>
                <w:bCs/>
                <w:color w:val="FFFFFF"/>
                <w:sz w:val="20"/>
                <w:szCs w:val="20"/>
              </w:rPr>
              <w:t>adicionales</w:t>
            </w:r>
            <w:proofErr w:type="spellEnd"/>
            <w:r w:rsidRPr="008E5A66">
              <w:rPr>
                <w:rFonts w:ascii="Cambria" w:hAnsi="Cambria"/>
                <w:b/>
                <w:bCs/>
                <w:color w:val="FFFFFF"/>
                <w:sz w:val="20"/>
                <w:szCs w:val="20"/>
              </w:rPr>
              <w:t xml:space="preserve"> del Estado:</w:t>
            </w:r>
          </w:p>
        </w:tc>
        <w:tc>
          <w:tcPr>
            <w:tcW w:w="5760" w:type="dxa"/>
            <w:tcBorders>
              <w:bottom w:val="single" w:sz="4" w:space="0" w:color="auto"/>
            </w:tcBorders>
            <w:vAlign w:val="center"/>
          </w:tcPr>
          <w:p w14:paraId="23B18CF4" w14:textId="77777777" w:rsidR="008B3702" w:rsidRDefault="008B3702" w:rsidP="00335F3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Pr>
                <w:rFonts w:ascii="Cambria" w:hAnsi="Cambria"/>
                <w:bCs/>
                <w:sz w:val="20"/>
                <w:szCs w:val="20"/>
                <w:lang w:val="es-ES"/>
              </w:rPr>
              <w:t>5 de julio de 2017</w:t>
            </w:r>
          </w:p>
        </w:tc>
      </w:tr>
    </w:tbl>
    <w:p w14:paraId="34672CEC" w14:textId="77777777" w:rsidR="001A34F0" w:rsidRDefault="001A34F0" w:rsidP="00335F36">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bCs/>
          <w:sz w:val="20"/>
          <w:szCs w:val="20"/>
          <w:lang w:val="es-ES"/>
        </w:rPr>
      </w:pPr>
    </w:p>
    <w:p w14:paraId="5E8685E4" w14:textId="68B1A637" w:rsidR="008B3702" w:rsidRPr="001A34F0" w:rsidRDefault="008B3702" w:rsidP="001A34F0">
      <w:pPr>
        <w:pStyle w:val="ListParagraph"/>
        <w:numPr>
          <w:ilvl w:val="0"/>
          <w:numId w:val="64"/>
        </w:numPr>
        <w:pBdr>
          <w:top w:val="none" w:sz="0" w:space="0" w:color="auto"/>
          <w:left w:val="none" w:sz="0" w:space="0" w:color="auto"/>
          <w:bottom w:val="none" w:sz="0" w:space="0" w:color="auto"/>
          <w:right w:val="none" w:sz="0" w:space="0" w:color="auto"/>
          <w:bar w:val="none" w:sz="0" w:color="auto"/>
        </w:pBdr>
        <w:jc w:val="both"/>
        <w:rPr>
          <w:b/>
          <w:bCs/>
          <w:sz w:val="20"/>
          <w:szCs w:val="20"/>
          <w:lang w:val="es-ES"/>
        </w:rPr>
      </w:pPr>
      <w:r w:rsidRPr="001A34F0">
        <w:rPr>
          <w:b/>
          <w:bCs/>
          <w:sz w:val="20"/>
          <w:szCs w:val="20"/>
          <w:lang w:val="es-ES"/>
        </w:rPr>
        <w:t xml:space="preserve">COMPETENCIA </w:t>
      </w:r>
    </w:p>
    <w:p w14:paraId="453DA361" w14:textId="77777777" w:rsidR="001A34F0" w:rsidRPr="001A34F0" w:rsidRDefault="001A34F0" w:rsidP="001A34F0">
      <w:pPr>
        <w:pStyle w:val="ListParagraph"/>
        <w:pBdr>
          <w:top w:val="none" w:sz="0" w:space="0" w:color="auto"/>
          <w:left w:val="none" w:sz="0" w:space="0" w:color="auto"/>
          <w:bottom w:val="none" w:sz="0" w:space="0" w:color="auto"/>
          <w:right w:val="none" w:sz="0" w:space="0" w:color="auto"/>
          <w:bar w:val="none" w:sz="0" w:color="auto"/>
        </w:pBdr>
        <w:ind w:left="1440"/>
        <w:jc w:val="both"/>
        <w:rPr>
          <w:b/>
          <w:bCs/>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1"/>
        <w:gridCol w:w="5681"/>
      </w:tblGrid>
      <w:tr w:rsidR="008B3702" w:rsidRPr="00540F17" w14:paraId="2A3938F6" w14:textId="77777777" w:rsidTr="00333146">
        <w:trPr>
          <w:cantSplit/>
        </w:trPr>
        <w:tc>
          <w:tcPr>
            <w:tcW w:w="3600" w:type="dxa"/>
            <w:tcBorders>
              <w:top w:val="single" w:sz="4" w:space="0" w:color="auto"/>
            </w:tcBorders>
            <w:shd w:val="clear" w:color="auto" w:fill="386294"/>
            <w:vAlign w:val="center"/>
          </w:tcPr>
          <w:p w14:paraId="69CB6A58"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proofErr w:type="spellStart"/>
            <w:r w:rsidRPr="00333146">
              <w:rPr>
                <w:rFonts w:ascii="Cambria" w:hAnsi="Cambria"/>
                <w:b/>
                <w:bCs/>
                <w:color w:val="FFFFFF"/>
                <w:sz w:val="20"/>
                <w:szCs w:val="20"/>
              </w:rPr>
              <w:t>Competencia</w:t>
            </w:r>
            <w:proofErr w:type="spellEnd"/>
            <w:r w:rsidRPr="00333146">
              <w:rPr>
                <w:rFonts w:ascii="Cambria" w:hAnsi="Cambria"/>
                <w:b/>
                <w:bCs/>
                <w:i/>
                <w:color w:val="FFFFFF"/>
                <w:sz w:val="20"/>
                <w:szCs w:val="20"/>
              </w:rPr>
              <w:t xml:space="preserve"> </w:t>
            </w:r>
            <w:proofErr w:type="spellStart"/>
            <w:r w:rsidRPr="00333146">
              <w:rPr>
                <w:rFonts w:ascii="Cambria" w:hAnsi="Cambria"/>
                <w:b/>
                <w:bCs/>
                <w:i/>
                <w:color w:val="FFFFFF"/>
                <w:sz w:val="20"/>
                <w:szCs w:val="20"/>
              </w:rPr>
              <w:t>Ratione</w:t>
            </w:r>
            <w:proofErr w:type="spellEnd"/>
            <w:r w:rsidRPr="00333146">
              <w:rPr>
                <w:rFonts w:ascii="Cambria" w:hAnsi="Cambria"/>
                <w:b/>
                <w:bCs/>
                <w:i/>
                <w:color w:val="FFFFFF"/>
                <w:sz w:val="20"/>
                <w:szCs w:val="20"/>
              </w:rPr>
              <w:t xml:space="preserve"> personae:</w:t>
            </w:r>
          </w:p>
        </w:tc>
        <w:tc>
          <w:tcPr>
            <w:tcW w:w="5760" w:type="dxa"/>
            <w:tcBorders>
              <w:top w:val="single" w:sz="4" w:space="0" w:color="auto"/>
            </w:tcBorders>
            <w:vAlign w:val="center"/>
          </w:tcPr>
          <w:p w14:paraId="3BBBAF19"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33146">
              <w:rPr>
                <w:rFonts w:ascii="Cambria" w:hAnsi="Cambria"/>
                <w:bCs/>
                <w:sz w:val="20"/>
                <w:szCs w:val="20"/>
              </w:rPr>
              <w:t>S</w:t>
            </w:r>
            <w:r>
              <w:rPr>
                <w:bCs/>
                <w:sz w:val="20"/>
                <w:szCs w:val="20"/>
              </w:rPr>
              <w:t>í</w:t>
            </w:r>
          </w:p>
        </w:tc>
      </w:tr>
      <w:tr w:rsidR="008B3702" w:rsidRPr="00540F17" w14:paraId="54FDFA91" w14:textId="77777777" w:rsidTr="00333146">
        <w:trPr>
          <w:cantSplit/>
        </w:trPr>
        <w:tc>
          <w:tcPr>
            <w:tcW w:w="3600" w:type="dxa"/>
            <w:shd w:val="clear" w:color="auto" w:fill="386294"/>
            <w:vAlign w:val="center"/>
          </w:tcPr>
          <w:p w14:paraId="704AF7E7"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333146">
              <w:rPr>
                <w:rFonts w:ascii="Cambria" w:hAnsi="Cambria"/>
                <w:b/>
                <w:bCs/>
                <w:color w:val="FFFFFF"/>
                <w:sz w:val="20"/>
                <w:szCs w:val="20"/>
              </w:rPr>
              <w:t>Competencia</w:t>
            </w:r>
            <w:proofErr w:type="spellEnd"/>
            <w:r w:rsidRPr="00333146">
              <w:rPr>
                <w:rFonts w:ascii="Cambria" w:hAnsi="Cambria"/>
                <w:b/>
                <w:bCs/>
                <w:i/>
                <w:color w:val="FFFFFF"/>
                <w:sz w:val="20"/>
                <w:szCs w:val="20"/>
              </w:rPr>
              <w:t xml:space="preserve"> </w:t>
            </w:r>
            <w:proofErr w:type="spellStart"/>
            <w:r w:rsidRPr="00333146">
              <w:rPr>
                <w:rFonts w:ascii="Cambria" w:hAnsi="Cambria"/>
                <w:b/>
                <w:bCs/>
                <w:i/>
                <w:color w:val="FFFFFF"/>
                <w:sz w:val="20"/>
                <w:szCs w:val="20"/>
              </w:rPr>
              <w:t>Ratione</w:t>
            </w:r>
            <w:proofErr w:type="spellEnd"/>
            <w:r w:rsidRPr="00333146">
              <w:rPr>
                <w:rFonts w:ascii="Cambria" w:hAnsi="Cambria"/>
                <w:b/>
                <w:bCs/>
                <w:i/>
                <w:color w:val="FFFFFF"/>
                <w:sz w:val="20"/>
                <w:szCs w:val="20"/>
              </w:rPr>
              <w:t xml:space="preserve"> loci</w:t>
            </w:r>
            <w:r w:rsidRPr="00333146">
              <w:rPr>
                <w:rFonts w:ascii="Cambria" w:hAnsi="Cambria"/>
                <w:b/>
                <w:bCs/>
                <w:color w:val="FFFFFF"/>
                <w:sz w:val="20"/>
                <w:szCs w:val="20"/>
              </w:rPr>
              <w:t>:</w:t>
            </w:r>
          </w:p>
        </w:tc>
        <w:tc>
          <w:tcPr>
            <w:tcW w:w="5760" w:type="dxa"/>
            <w:vAlign w:val="center"/>
          </w:tcPr>
          <w:p w14:paraId="07153E26"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33146">
              <w:rPr>
                <w:rFonts w:ascii="Cambria" w:hAnsi="Cambria"/>
                <w:bCs/>
                <w:sz w:val="20"/>
                <w:szCs w:val="20"/>
              </w:rPr>
              <w:t>S</w:t>
            </w:r>
            <w:r>
              <w:rPr>
                <w:bCs/>
                <w:sz w:val="20"/>
                <w:szCs w:val="20"/>
              </w:rPr>
              <w:t>í</w:t>
            </w:r>
          </w:p>
        </w:tc>
      </w:tr>
      <w:tr w:rsidR="008B3702" w:rsidRPr="00540F17" w14:paraId="4C1AFD5F" w14:textId="77777777" w:rsidTr="00333146">
        <w:trPr>
          <w:cantSplit/>
        </w:trPr>
        <w:tc>
          <w:tcPr>
            <w:tcW w:w="3600" w:type="dxa"/>
            <w:shd w:val="clear" w:color="auto" w:fill="386294"/>
            <w:vAlign w:val="center"/>
          </w:tcPr>
          <w:p w14:paraId="2E826072"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333146">
              <w:rPr>
                <w:rFonts w:ascii="Cambria" w:hAnsi="Cambria"/>
                <w:b/>
                <w:bCs/>
                <w:color w:val="FFFFFF"/>
                <w:sz w:val="20"/>
                <w:szCs w:val="20"/>
              </w:rPr>
              <w:t>Competencia</w:t>
            </w:r>
            <w:proofErr w:type="spellEnd"/>
            <w:r w:rsidRPr="00333146">
              <w:rPr>
                <w:rFonts w:ascii="Cambria" w:hAnsi="Cambria"/>
                <w:b/>
                <w:bCs/>
                <w:i/>
                <w:color w:val="FFFFFF"/>
                <w:sz w:val="20"/>
                <w:szCs w:val="20"/>
              </w:rPr>
              <w:t xml:space="preserve"> </w:t>
            </w:r>
            <w:proofErr w:type="spellStart"/>
            <w:r w:rsidRPr="00333146">
              <w:rPr>
                <w:rFonts w:ascii="Cambria" w:hAnsi="Cambria"/>
                <w:b/>
                <w:bCs/>
                <w:i/>
                <w:color w:val="FFFFFF"/>
                <w:sz w:val="20"/>
                <w:szCs w:val="20"/>
              </w:rPr>
              <w:t>Ratione</w:t>
            </w:r>
            <w:proofErr w:type="spellEnd"/>
            <w:r w:rsidRPr="00333146">
              <w:rPr>
                <w:rFonts w:ascii="Cambria" w:hAnsi="Cambria"/>
                <w:b/>
                <w:bCs/>
                <w:i/>
                <w:color w:val="FFFFFF"/>
                <w:sz w:val="20"/>
                <w:szCs w:val="20"/>
              </w:rPr>
              <w:t xml:space="preserve"> </w:t>
            </w:r>
            <w:proofErr w:type="spellStart"/>
            <w:r w:rsidRPr="00333146">
              <w:rPr>
                <w:rFonts w:ascii="Cambria" w:hAnsi="Cambria"/>
                <w:b/>
                <w:bCs/>
                <w:i/>
                <w:color w:val="FFFFFF"/>
                <w:sz w:val="20"/>
                <w:szCs w:val="20"/>
              </w:rPr>
              <w:t>temporis</w:t>
            </w:r>
            <w:proofErr w:type="spellEnd"/>
            <w:r w:rsidRPr="00333146">
              <w:rPr>
                <w:rFonts w:ascii="Cambria" w:hAnsi="Cambria"/>
                <w:b/>
                <w:bCs/>
                <w:color w:val="FFFFFF"/>
                <w:sz w:val="20"/>
                <w:szCs w:val="20"/>
              </w:rPr>
              <w:t>:</w:t>
            </w:r>
          </w:p>
        </w:tc>
        <w:tc>
          <w:tcPr>
            <w:tcW w:w="5760" w:type="dxa"/>
            <w:vAlign w:val="center"/>
          </w:tcPr>
          <w:p w14:paraId="5ABAD219"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rPr>
                <w:bCs/>
                <w:sz w:val="20"/>
                <w:szCs w:val="20"/>
              </w:rPr>
            </w:pPr>
            <w:r w:rsidRPr="00333146">
              <w:rPr>
                <w:rFonts w:ascii="Cambria" w:hAnsi="Cambria"/>
                <w:bCs/>
                <w:sz w:val="20"/>
                <w:szCs w:val="20"/>
              </w:rPr>
              <w:t>S</w:t>
            </w:r>
            <w:r>
              <w:rPr>
                <w:bCs/>
                <w:sz w:val="20"/>
                <w:szCs w:val="20"/>
              </w:rPr>
              <w:t>í</w:t>
            </w:r>
          </w:p>
        </w:tc>
      </w:tr>
      <w:tr w:rsidR="008B3702" w:rsidRPr="00856920" w14:paraId="78BAA1C8" w14:textId="77777777" w:rsidTr="00333146">
        <w:trPr>
          <w:cantSplit/>
        </w:trPr>
        <w:tc>
          <w:tcPr>
            <w:tcW w:w="3600" w:type="dxa"/>
            <w:tcBorders>
              <w:bottom w:val="single" w:sz="4" w:space="0" w:color="auto"/>
            </w:tcBorders>
            <w:shd w:val="clear" w:color="auto" w:fill="386294"/>
            <w:vAlign w:val="center"/>
          </w:tcPr>
          <w:p w14:paraId="4276FBC1"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333146">
              <w:rPr>
                <w:rFonts w:ascii="Cambria" w:hAnsi="Cambria"/>
                <w:b/>
                <w:bCs/>
                <w:color w:val="FFFFFF"/>
                <w:sz w:val="20"/>
                <w:szCs w:val="20"/>
              </w:rPr>
              <w:t>Competencia</w:t>
            </w:r>
            <w:proofErr w:type="spellEnd"/>
            <w:r w:rsidRPr="00333146">
              <w:rPr>
                <w:rFonts w:ascii="Cambria" w:hAnsi="Cambria"/>
                <w:b/>
                <w:bCs/>
                <w:i/>
                <w:color w:val="FFFFFF"/>
                <w:sz w:val="20"/>
                <w:szCs w:val="20"/>
              </w:rPr>
              <w:t xml:space="preserve"> </w:t>
            </w:r>
            <w:proofErr w:type="spellStart"/>
            <w:r w:rsidRPr="00333146">
              <w:rPr>
                <w:rFonts w:ascii="Cambria" w:hAnsi="Cambria"/>
                <w:b/>
                <w:bCs/>
                <w:i/>
                <w:color w:val="FFFFFF"/>
                <w:sz w:val="20"/>
                <w:szCs w:val="20"/>
              </w:rPr>
              <w:t>Ratione</w:t>
            </w:r>
            <w:proofErr w:type="spellEnd"/>
            <w:r w:rsidRPr="00333146">
              <w:rPr>
                <w:rFonts w:ascii="Cambria" w:hAnsi="Cambria"/>
                <w:b/>
                <w:bCs/>
                <w:i/>
                <w:color w:val="FFFFFF"/>
                <w:sz w:val="20"/>
                <w:szCs w:val="20"/>
              </w:rPr>
              <w:t xml:space="preserve"> </w:t>
            </w:r>
            <w:proofErr w:type="spellStart"/>
            <w:r w:rsidRPr="00333146">
              <w:rPr>
                <w:rFonts w:ascii="Cambria" w:hAnsi="Cambria"/>
                <w:b/>
                <w:bCs/>
                <w:i/>
                <w:color w:val="FFFFFF"/>
                <w:sz w:val="20"/>
                <w:szCs w:val="20"/>
              </w:rPr>
              <w:t>materiae</w:t>
            </w:r>
            <w:proofErr w:type="spellEnd"/>
            <w:r w:rsidRPr="00333146">
              <w:rPr>
                <w:rFonts w:ascii="Cambria" w:hAnsi="Cambria"/>
                <w:b/>
                <w:bCs/>
                <w:color w:val="FFFFFF"/>
                <w:sz w:val="20"/>
                <w:szCs w:val="20"/>
              </w:rPr>
              <w:t>:</w:t>
            </w:r>
          </w:p>
        </w:tc>
        <w:tc>
          <w:tcPr>
            <w:tcW w:w="5760" w:type="dxa"/>
            <w:tcBorders>
              <w:bottom w:val="single" w:sz="4" w:space="0" w:color="auto"/>
            </w:tcBorders>
            <w:vAlign w:val="center"/>
          </w:tcPr>
          <w:p w14:paraId="69A4F793"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333146">
              <w:rPr>
                <w:rFonts w:ascii="Cambria" w:hAnsi="Cambria"/>
                <w:bCs/>
                <w:sz w:val="20"/>
                <w:szCs w:val="20"/>
                <w:lang w:val="es-ES"/>
              </w:rPr>
              <w:t xml:space="preserve">Sí, Convención Americana (depósito del instrumento ratificación el 5 de septiembre de 1984) </w:t>
            </w:r>
          </w:p>
        </w:tc>
      </w:tr>
    </w:tbl>
    <w:p w14:paraId="52688493" w14:textId="77777777" w:rsidR="001A34F0" w:rsidRDefault="001A34F0" w:rsidP="00335F36">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b/>
          <w:bCs/>
          <w:sz w:val="20"/>
          <w:szCs w:val="20"/>
          <w:lang w:val="es-ES"/>
        </w:rPr>
      </w:pPr>
    </w:p>
    <w:p w14:paraId="2ADD7EA0" w14:textId="0B638FA8" w:rsidR="008B3702" w:rsidRPr="001A34F0" w:rsidRDefault="008B3702" w:rsidP="001A34F0">
      <w:pPr>
        <w:pStyle w:val="ListParagraph"/>
        <w:numPr>
          <w:ilvl w:val="0"/>
          <w:numId w:val="64"/>
        </w:numPr>
        <w:pBdr>
          <w:top w:val="none" w:sz="0" w:space="0" w:color="auto"/>
          <w:left w:val="none" w:sz="0" w:space="0" w:color="auto"/>
          <w:bottom w:val="none" w:sz="0" w:space="0" w:color="auto"/>
          <w:right w:val="none" w:sz="0" w:space="0" w:color="auto"/>
          <w:bar w:val="none" w:sz="0" w:color="auto"/>
        </w:pBdr>
        <w:jc w:val="both"/>
        <w:rPr>
          <w:b/>
          <w:sz w:val="20"/>
          <w:szCs w:val="20"/>
          <w:lang w:val="es-ES"/>
        </w:rPr>
      </w:pPr>
      <w:r w:rsidRPr="001A34F0">
        <w:rPr>
          <w:b/>
          <w:bCs/>
          <w:sz w:val="20"/>
          <w:szCs w:val="20"/>
          <w:lang w:val="es-ES"/>
        </w:rPr>
        <w:t>DUPLICACIÓN</w:t>
      </w:r>
      <w:r w:rsidRPr="001A34F0">
        <w:rPr>
          <w:b/>
          <w:bCs/>
          <w:color w:val="FFFFFF"/>
          <w:sz w:val="20"/>
          <w:szCs w:val="20"/>
          <w:lang w:val="es-ES"/>
        </w:rPr>
        <w:t xml:space="preserve"> </w:t>
      </w:r>
      <w:r w:rsidRPr="001A34F0">
        <w:rPr>
          <w:b/>
          <w:bCs/>
          <w:sz w:val="20"/>
          <w:szCs w:val="20"/>
          <w:lang w:val="es-ES"/>
        </w:rPr>
        <w:t>DE PROCEDIMIENTOS Y COSA JUZGADA</w:t>
      </w:r>
      <w:r w:rsidRPr="001A34F0">
        <w:rPr>
          <w:b/>
          <w:bCs/>
          <w:i/>
          <w:sz w:val="20"/>
          <w:szCs w:val="20"/>
          <w:lang w:val="es-ES"/>
        </w:rPr>
        <w:t xml:space="preserve"> </w:t>
      </w:r>
      <w:r w:rsidR="000732D5" w:rsidRPr="001A34F0">
        <w:rPr>
          <w:b/>
          <w:bCs/>
          <w:sz w:val="20"/>
          <w:szCs w:val="20"/>
          <w:lang w:val="es-ES"/>
        </w:rPr>
        <w:t>INTERNACIONAL, CARACTERIZACIÓN</w:t>
      </w:r>
      <w:r w:rsidRPr="001A34F0">
        <w:rPr>
          <w:b/>
          <w:bCs/>
          <w:sz w:val="20"/>
          <w:szCs w:val="20"/>
          <w:lang w:val="es-ES"/>
        </w:rPr>
        <w:t xml:space="preserve">, </w:t>
      </w:r>
      <w:r w:rsidRPr="001A34F0">
        <w:rPr>
          <w:b/>
          <w:sz w:val="20"/>
          <w:szCs w:val="20"/>
          <w:lang w:val="es-ES"/>
        </w:rPr>
        <w:t>AGOTAMIENTO DE LOS RECURSOS INTERNOS Y PLAZO DE PRESENTACIÓN</w:t>
      </w:r>
    </w:p>
    <w:p w14:paraId="7EFEADEE" w14:textId="77777777" w:rsidR="001A34F0" w:rsidRPr="001A34F0" w:rsidRDefault="001A34F0" w:rsidP="001A34F0">
      <w:pPr>
        <w:pStyle w:val="ListParagraph"/>
        <w:pBdr>
          <w:top w:val="none" w:sz="0" w:space="0" w:color="auto"/>
          <w:left w:val="none" w:sz="0" w:space="0" w:color="auto"/>
          <w:bottom w:val="none" w:sz="0" w:space="0" w:color="auto"/>
          <w:right w:val="none" w:sz="0" w:space="0" w:color="auto"/>
          <w:bar w:val="none" w:sz="0" w:color="auto"/>
        </w:pBdr>
        <w:ind w:left="1440"/>
        <w:jc w:val="both"/>
        <w:rPr>
          <w:b/>
          <w:bCs/>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6"/>
        <w:gridCol w:w="5676"/>
      </w:tblGrid>
      <w:tr w:rsidR="008B3702" w:rsidRPr="00CF560A" w14:paraId="26C9109F" w14:textId="77777777" w:rsidTr="00333146">
        <w:trPr>
          <w:cantSplit/>
        </w:trPr>
        <w:tc>
          <w:tcPr>
            <w:tcW w:w="3600" w:type="dxa"/>
            <w:tcBorders>
              <w:top w:val="single" w:sz="4" w:space="0" w:color="auto"/>
            </w:tcBorders>
            <w:shd w:val="clear" w:color="auto" w:fill="386294"/>
            <w:vAlign w:val="center"/>
          </w:tcPr>
          <w:p w14:paraId="0E4F9B77"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3146">
              <w:rPr>
                <w:rFonts w:ascii="Cambria" w:hAnsi="Cambria"/>
                <w:b/>
                <w:bCs/>
                <w:color w:val="FFFFFF"/>
                <w:sz w:val="20"/>
                <w:szCs w:val="20"/>
                <w:lang w:val="es-ES"/>
              </w:rPr>
              <w:t>Duplicación de procedimientos y cosa juzgada internacional:</w:t>
            </w:r>
          </w:p>
        </w:tc>
        <w:tc>
          <w:tcPr>
            <w:tcW w:w="5760" w:type="dxa"/>
            <w:tcBorders>
              <w:top w:val="single" w:sz="4" w:space="0" w:color="auto"/>
            </w:tcBorders>
            <w:vAlign w:val="center"/>
          </w:tcPr>
          <w:p w14:paraId="1F0BE7D1"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33146">
              <w:rPr>
                <w:rFonts w:ascii="Cambria" w:hAnsi="Cambria"/>
                <w:bCs/>
                <w:sz w:val="20"/>
                <w:szCs w:val="20"/>
                <w:lang w:val="es-ES"/>
              </w:rPr>
              <w:t>No</w:t>
            </w:r>
          </w:p>
        </w:tc>
      </w:tr>
      <w:tr w:rsidR="008B3702" w:rsidRPr="00B43683" w14:paraId="16FE1CCE" w14:textId="77777777" w:rsidTr="00333146">
        <w:trPr>
          <w:cantSplit/>
        </w:trPr>
        <w:tc>
          <w:tcPr>
            <w:tcW w:w="3600" w:type="dxa"/>
            <w:tcBorders>
              <w:top w:val="single" w:sz="4" w:space="0" w:color="auto"/>
            </w:tcBorders>
            <w:shd w:val="clear" w:color="auto" w:fill="386294"/>
            <w:vAlign w:val="center"/>
          </w:tcPr>
          <w:p w14:paraId="0A8F797C"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333146">
              <w:rPr>
                <w:rFonts w:ascii="Cambria" w:hAnsi="Cambria"/>
                <w:b/>
                <w:bCs/>
                <w:color w:val="FFFFFF"/>
                <w:sz w:val="20"/>
                <w:szCs w:val="20"/>
              </w:rPr>
              <w:t xml:space="preserve">Derechos </w:t>
            </w:r>
            <w:proofErr w:type="spellStart"/>
            <w:r w:rsidRPr="00333146">
              <w:rPr>
                <w:rFonts w:ascii="Cambria" w:hAnsi="Cambria"/>
                <w:b/>
                <w:bCs/>
                <w:color w:val="FFFFFF"/>
                <w:sz w:val="20"/>
                <w:szCs w:val="20"/>
              </w:rPr>
              <w:t>declarados</w:t>
            </w:r>
            <w:proofErr w:type="spellEnd"/>
            <w:r w:rsidRPr="00333146">
              <w:rPr>
                <w:rFonts w:ascii="Cambria" w:hAnsi="Cambria"/>
                <w:b/>
                <w:bCs/>
                <w:color w:val="FFFFFF"/>
                <w:sz w:val="20"/>
                <w:szCs w:val="20"/>
              </w:rPr>
              <w:t xml:space="preserve"> </w:t>
            </w:r>
            <w:proofErr w:type="spellStart"/>
            <w:r w:rsidRPr="00333146">
              <w:rPr>
                <w:rFonts w:ascii="Cambria" w:hAnsi="Cambria"/>
                <w:b/>
                <w:bCs/>
                <w:color w:val="FFFFFF"/>
                <w:sz w:val="20"/>
                <w:szCs w:val="20"/>
              </w:rPr>
              <w:t>admisibles</w:t>
            </w:r>
            <w:proofErr w:type="spellEnd"/>
            <w:r w:rsidRPr="00333146">
              <w:rPr>
                <w:rFonts w:ascii="Cambria" w:hAnsi="Cambria"/>
                <w:b/>
                <w:bCs/>
                <w:i/>
                <w:color w:val="FFFFFF"/>
                <w:sz w:val="20"/>
                <w:szCs w:val="20"/>
              </w:rPr>
              <w:t>:</w:t>
            </w:r>
          </w:p>
        </w:tc>
        <w:tc>
          <w:tcPr>
            <w:tcW w:w="5760" w:type="dxa"/>
            <w:vAlign w:val="center"/>
          </w:tcPr>
          <w:p w14:paraId="3D3435BB" w14:textId="01D8E2E5" w:rsidR="008B3702" w:rsidRPr="00333146" w:rsidRDefault="00972E76" w:rsidP="00335F3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Pr>
                <w:rFonts w:ascii="Cambria" w:hAnsi="Cambria"/>
                <w:bCs/>
                <w:sz w:val="20"/>
                <w:szCs w:val="20"/>
                <w:lang w:val="es-VE"/>
              </w:rPr>
              <w:t>Ninguno</w:t>
            </w:r>
          </w:p>
        </w:tc>
      </w:tr>
      <w:tr w:rsidR="008B3702" w:rsidRPr="003376A5" w14:paraId="6F23F4B8" w14:textId="77777777" w:rsidTr="00333146">
        <w:trPr>
          <w:cantSplit/>
        </w:trPr>
        <w:tc>
          <w:tcPr>
            <w:tcW w:w="3600" w:type="dxa"/>
            <w:shd w:val="clear" w:color="auto" w:fill="386294"/>
            <w:vAlign w:val="center"/>
          </w:tcPr>
          <w:p w14:paraId="2DA3C475"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3146">
              <w:rPr>
                <w:rFonts w:ascii="Cambria" w:hAnsi="Cambria"/>
                <w:b/>
                <w:bCs/>
                <w:color w:val="FFFFFF"/>
                <w:sz w:val="20"/>
                <w:szCs w:val="20"/>
                <w:lang w:val="es-ES"/>
              </w:rPr>
              <w:t>Agotamiento de recursos internos o procedencia de una excepción:</w:t>
            </w:r>
          </w:p>
        </w:tc>
        <w:tc>
          <w:tcPr>
            <w:tcW w:w="5760" w:type="dxa"/>
            <w:vAlign w:val="center"/>
          </w:tcPr>
          <w:p w14:paraId="7EB48A20" w14:textId="418EA20F" w:rsidR="008B3702" w:rsidRPr="00972E76" w:rsidRDefault="008B3702" w:rsidP="00335F36">
            <w:pPr>
              <w:pBdr>
                <w:top w:val="none" w:sz="0" w:space="0" w:color="auto"/>
                <w:left w:val="none" w:sz="0" w:space="0" w:color="auto"/>
                <w:bottom w:val="none" w:sz="0" w:space="0" w:color="auto"/>
                <w:right w:val="none" w:sz="0" w:space="0" w:color="auto"/>
                <w:bar w:val="none" w:sz="0" w:color="auto"/>
              </w:pBdr>
              <w:rPr>
                <w:rFonts w:asciiTheme="majorHAnsi" w:hAnsiTheme="majorHAnsi"/>
                <w:bCs/>
                <w:sz w:val="19"/>
                <w:szCs w:val="19"/>
                <w:lang w:val="es-ES"/>
              </w:rPr>
            </w:pPr>
            <w:r w:rsidRPr="00202977">
              <w:rPr>
                <w:rFonts w:asciiTheme="majorHAnsi" w:hAnsiTheme="majorHAnsi"/>
                <w:bCs/>
                <w:sz w:val="19"/>
                <w:szCs w:val="19"/>
              </w:rPr>
              <w:t>Sί</w:t>
            </w:r>
            <w:r w:rsidR="00B43683" w:rsidRPr="00202977">
              <w:rPr>
                <w:rFonts w:asciiTheme="majorHAnsi" w:hAnsiTheme="majorHAnsi"/>
                <w:bCs/>
                <w:sz w:val="19"/>
                <w:szCs w:val="19"/>
              </w:rPr>
              <w:t>, 13 de mayo de 2004</w:t>
            </w:r>
          </w:p>
        </w:tc>
      </w:tr>
      <w:tr w:rsidR="008B3702" w:rsidRPr="003376A5" w14:paraId="27209D29" w14:textId="77777777" w:rsidTr="00333146">
        <w:trPr>
          <w:cantSplit/>
        </w:trPr>
        <w:tc>
          <w:tcPr>
            <w:tcW w:w="3600" w:type="dxa"/>
            <w:tcBorders>
              <w:bottom w:val="single" w:sz="4" w:space="0" w:color="auto"/>
            </w:tcBorders>
            <w:shd w:val="clear" w:color="auto" w:fill="386294"/>
            <w:vAlign w:val="center"/>
          </w:tcPr>
          <w:p w14:paraId="517023DD" w14:textId="77777777" w:rsidR="008B3702" w:rsidRPr="00333146" w:rsidRDefault="008B3702" w:rsidP="00335F3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333146">
              <w:rPr>
                <w:rFonts w:ascii="Cambria" w:hAnsi="Cambria"/>
                <w:b/>
                <w:bCs/>
                <w:color w:val="FFFFFF"/>
                <w:sz w:val="20"/>
                <w:szCs w:val="20"/>
              </w:rPr>
              <w:t>Presentación</w:t>
            </w:r>
            <w:proofErr w:type="spellEnd"/>
            <w:r w:rsidRPr="00333146">
              <w:rPr>
                <w:rFonts w:ascii="Cambria" w:hAnsi="Cambria"/>
                <w:b/>
                <w:bCs/>
                <w:color w:val="FFFFFF"/>
                <w:sz w:val="20"/>
                <w:szCs w:val="20"/>
              </w:rPr>
              <w:t xml:space="preserve"> dentro de </w:t>
            </w:r>
            <w:proofErr w:type="spellStart"/>
            <w:r w:rsidRPr="00333146">
              <w:rPr>
                <w:rFonts w:ascii="Cambria" w:hAnsi="Cambria"/>
                <w:b/>
                <w:bCs/>
                <w:color w:val="FFFFFF"/>
                <w:sz w:val="20"/>
                <w:szCs w:val="20"/>
              </w:rPr>
              <w:t>plazo</w:t>
            </w:r>
            <w:proofErr w:type="spellEnd"/>
            <w:r w:rsidRPr="00333146">
              <w:rPr>
                <w:rFonts w:ascii="Cambria" w:hAnsi="Cambria"/>
                <w:b/>
                <w:bCs/>
                <w:color w:val="FFFFFF"/>
                <w:sz w:val="20"/>
                <w:szCs w:val="20"/>
              </w:rPr>
              <w:t>:</w:t>
            </w:r>
          </w:p>
        </w:tc>
        <w:tc>
          <w:tcPr>
            <w:tcW w:w="5760" w:type="dxa"/>
            <w:tcBorders>
              <w:bottom w:val="single" w:sz="4" w:space="0" w:color="auto"/>
            </w:tcBorders>
            <w:vAlign w:val="center"/>
          </w:tcPr>
          <w:p w14:paraId="561CBA36" w14:textId="5F6553E0" w:rsidR="008B3702" w:rsidRPr="00972E76" w:rsidRDefault="00B43683" w:rsidP="00335F36">
            <w:pPr>
              <w:pBdr>
                <w:top w:val="none" w:sz="0" w:space="0" w:color="auto"/>
                <w:left w:val="none" w:sz="0" w:space="0" w:color="auto"/>
                <w:bottom w:val="none" w:sz="0" w:space="0" w:color="auto"/>
                <w:right w:val="none" w:sz="0" w:space="0" w:color="auto"/>
                <w:bar w:val="none" w:sz="0" w:color="auto"/>
              </w:pBdr>
              <w:rPr>
                <w:bCs/>
                <w:sz w:val="19"/>
                <w:szCs w:val="19"/>
              </w:rPr>
            </w:pPr>
            <w:r w:rsidRPr="00972E76">
              <w:rPr>
                <w:rFonts w:ascii="Cambria" w:hAnsi="Cambria"/>
                <w:bCs/>
                <w:sz w:val="19"/>
                <w:szCs w:val="19"/>
                <w:lang w:val="es-ES"/>
              </w:rPr>
              <w:t xml:space="preserve">No, </w:t>
            </w:r>
            <w:r w:rsidR="00972E76" w:rsidRPr="00972E76">
              <w:rPr>
                <w:rFonts w:ascii="Cambria" w:hAnsi="Cambria"/>
                <w:bCs/>
                <w:sz w:val="19"/>
                <w:szCs w:val="19"/>
                <w:lang w:val="es-ES"/>
              </w:rPr>
              <w:t>12 de febrero de 2009</w:t>
            </w:r>
          </w:p>
        </w:tc>
      </w:tr>
    </w:tbl>
    <w:p w14:paraId="1A425245" w14:textId="77777777" w:rsidR="00335F36" w:rsidRDefault="00335F36" w:rsidP="00335F36">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lang w:val="es-UY"/>
        </w:rPr>
      </w:pPr>
    </w:p>
    <w:p w14:paraId="2939E4D2" w14:textId="79465546" w:rsidR="008B3702" w:rsidRPr="00047225" w:rsidRDefault="008B3702" w:rsidP="00335F36">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lang w:val="es-UY"/>
        </w:rPr>
      </w:pPr>
      <w:r w:rsidRPr="003376A5">
        <w:rPr>
          <w:rFonts w:ascii="Cambria" w:hAnsi="Cambria"/>
          <w:b/>
          <w:sz w:val="20"/>
          <w:szCs w:val="20"/>
          <w:lang w:val="es-UY"/>
        </w:rPr>
        <w:t xml:space="preserve">V. </w:t>
      </w:r>
      <w:r w:rsidRPr="003376A5">
        <w:rPr>
          <w:rFonts w:ascii="Cambria" w:hAnsi="Cambria"/>
          <w:b/>
          <w:sz w:val="20"/>
          <w:szCs w:val="20"/>
          <w:lang w:val="es-UY"/>
        </w:rPr>
        <w:tab/>
      </w:r>
      <w:bookmarkStart w:id="2" w:name="_Hlk71793868"/>
      <w:r w:rsidRPr="003376A5">
        <w:rPr>
          <w:rFonts w:ascii="Cambria" w:hAnsi="Cambria"/>
          <w:b/>
          <w:sz w:val="20"/>
          <w:szCs w:val="20"/>
          <w:lang w:val="es-UY"/>
        </w:rPr>
        <w:t>HECHOS ALEGADOS</w:t>
      </w:r>
      <w:r w:rsidRPr="00047225">
        <w:rPr>
          <w:rFonts w:ascii="Cambria" w:hAnsi="Cambria"/>
          <w:b/>
          <w:sz w:val="20"/>
          <w:szCs w:val="20"/>
          <w:lang w:val="es-UY"/>
        </w:rPr>
        <w:t xml:space="preserve"> </w:t>
      </w:r>
    </w:p>
    <w:p w14:paraId="254FF3DA" w14:textId="77777777" w:rsidR="00335F36" w:rsidRDefault="00335F36" w:rsidP="00335F36">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lang w:val="es-VE"/>
        </w:rPr>
      </w:pPr>
    </w:p>
    <w:p w14:paraId="2D0C053C" w14:textId="7D5AF402" w:rsidR="008B3702" w:rsidRDefault="008B3702" w:rsidP="00335F36">
      <w:pPr>
        <w:numPr>
          <w:ilvl w:val="0"/>
          <w:numId w:val="62"/>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VE"/>
        </w:rPr>
      </w:pPr>
      <w:r>
        <w:rPr>
          <w:rFonts w:ascii="Cambria" w:hAnsi="Cambria"/>
          <w:sz w:val="20"/>
          <w:szCs w:val="20"/>
          <w:lang w:val="es-VE"/>
        </w:rPr>
        <w:t>Dante Marcelo Vega y Pablo Gabriel Salinas (en adelante “</w:t>
      </w:r>
      <w:r w:rsidR="000732D5">
        <w:rPr>
          <w:rFonts w:ascii="Cambria" w:hAnsi="Cambria"/>
          <w:sz w:val="20"/>
          <w:szCs w:val="20"/>
          <w:lang w:val="es-VE"/>
        </w:rPr>
        <w:t>la parte pe</w:t>
      </w:r>
      <w:r>
        <w:rPr>
          <w:rFonts w:ascii="Cambria" w:hAnsi="Cambria"/>
          <w:sz w:val="20"/>
          <w:szCs w:val="20"/>
          <w:lang w:val="es-VE"/>
        </w:rPr>
        <w:t>ticionari</w:t>
      </w:r>
      <w:r w:rsidR="000732D5">
        <w:rPr>
          <w:rFonts w:ascii="Cambria" w:hAnsi="Cambria"/>
          <w:sz w:val="20"/>
          <w:szCs w:val="20"/>
          <w:lang w:val="es-VE"/>
        </w:rPr>
        <w:t>a</w:t>
      </w:r>
      <w:r>
        <w:rPr>
          <w:rFonts w:ascii="Cambria" w:hAnsi="Cambria"/>
          <w:sz w:val="20"/>
          <w:szCs w:val="20"/>
          <w:lang w:val="es-VE"/>
        </w:rPr>
        <w:t xml:space="preserve">”) denuncian </w:t>
      </w:r>
      <w:r w:rsidR="000732D5">
        <w:rPr>
          <w:rFonts w:ascii="Cambria" w:hAnsi="Cambria"/>
          <w:sz w:val="20"/>
          <w:szCs w:val="20"/>
          <w:lang w:val="es-VE"/>
        </w:rPr>
        <w:t>que</w:t>
      </w:r>
      <w:r>
        <w:rPr>
          <w:rFonts w:ascii="Cambria" w:hAnsi="Cambria"/>
          <w:sz w:val="20"/>
          <w:szCs w:val="20"/>
          <w:lang w:val="es-VE"/>
        </w:rPr>
        <w:t xml:space="preserve"> Oscar Javier Ortega Osorio y Rubén Antonio Ortega (en adelante “las presuntas víctimas”) fueron condenados penalmente en base a testimonios contradictorios y bajo un sistema penal provincial que no garantizaba el derecho a recurrir el fallo ante un tribunal </w:t>
      </w:r>
      <w:r w:rsidR="000732D5">
        <w:rPr>
          <w:rFonts w:ascii="Cambria" w:hAnsi="Cambria"/>
          <w:sz w:val="20"/>
          <w:szCs w:val="20"/>
          <w:lang w:val="es-VE"/>
        </w:rPr>
        <w:t>superior según</w:t>
      </w:r>
      <w:r>
        <w:rPr>
          <w:rFonts w:ascii="Cambria" w:hAnsi="Cambria"/>
          <w:sz w:val="20"/>
          <w:szCs w:val="20"/>
          <w:lang w:val="es-VE"/>
        </w:rPr>
        <w:t xml:space="preserve"> lo requerido por el artículo 8.2(h) de la Convención Americana. </w:t>
      </w:r>
    </w:p>
    <w:p w14:paraId="5ACA4F38" w14:textId="77777777" w:rsidR="00335F36" w:rsidRDefault="00335F36" w:rsidP="00335F36">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lang w:val="es-VE"/>
        </w:rPr>
      </w:pPr>
    </w:p>
    <w:p w14:paraId="4131AA6F" w14:textId="1E4DEBF1" w:rsidR="008B3702" w:rsidRDefault="008B3702" w:rsidP="00335F36">
      <w:pPr>
        <w:numPr>
          <w:ilvl w:val="0"/>
          <w:numId w:val="62"/>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VE"/>
        </w:rPr>
      </w:pPr>
      <w:r w:rsidRPr="00F123E1">
        <w:rPr>
          <w:rFonts w:ascii="Cambria" w:hAnsi="Cambria"/>
          <w:sz w:val="20"/>
          <w:szCs w:val="20"/>
          <w:lang w:val="es-VE"/>
        </w:rPr>
        <w:lastRenderedPageBreak/>
        <w:t>L</w:t>
      </w:r>
      <w:r w:rsidR="000732D5">
        <w:rPr>
          <w:rFonts w:ascii="Cambria" w:hAnsi="Cambria"/>
          <w:sz w:val="20"/>
          <w:szCs w:val="20"/>
          <w:lang w:val="es-VE"/>
        </w:rPr>
        <w:t>a parte peticionaria</w:t>
      </w:r>
      <w:r w:rsidRPr="00F123E1">
        <w:rPr>
          <w:rFonts w:ascii="Cambria" w:hAnsi="Cambria"/>
          <w:sz w:val="20"/>
          <w:szCs w:val="20"/>
          <w:lang w:val="es-VE"/>
        </w:rPr>
        <w:t xml:space="preserve"> </w:t>
      </w:r>
      <w:r>
        <w:rPr>
          <w:rFonts w:ascii="Cambria" w:hAnsi="Cambria"/>
          <w:sz w:val="20"/>
          <w:szCs w:val="20"/>
          <w:lang w:val="es-VE"/>
        </w:rPr>
        <w:t xml:space="preserve">relata que el </w:t>
      </w:r>
      <w:r w:rsidRPr="006A24C3">
        <w:rPr>
          <w:rFonts w:ascii="Cambria" w:hAnsi="Cambria"/>
          <w:sz w:val="20"/>
          <w:szCs w:val="20"/>
          <w:lang w:val="es-VE"/>
        </w:rPr>
        <w:t>30 de diciembre de 2003, la Séptima Cámara del Crimen de la Primera Circun</w:t>
      </w:r>
      <w:r>
        <w:rPr>
          <w:rFonts w:ascii="Cambria" w:hAnsi="Cambria"/>
          <w:sz w:val="20"/>
          <w:szCs w:val="20"/>
          <w:lang w:val="es-VE"/>
        </w:rPr>
        <w:t>scripción de Mendoza condenó a Rubén Antonio Ortega a prisió</w:t>
      </w:r>
      <w:r w:rsidRPr="006A24C3">
        <w:rPr>
          <w:rFonts w:ascii="Cambria" w:hAnsi="Cambria"/>
          <w:sz w:val="20"/>
          <w:szCs w:val="20"/>
          <w:lang w:val="es-VE"/>
        </w:rPr>
        <w:t xml:space="preserve">n perpetua como autor penalmente responsable de homicidio agravado y amenazas graves reiteradas; </w:t>
      </w:r>
      <w:r w:rsidR="000732D5">
        <w:rPr>
          <w:rFonts w:ascii="Cambria" w:hAnsi="Cambria"/>
          <w:sz w:val="20"/>
          <w:szCs w:val="20"/>
          <w:lang w:val="es-VE"/>
        </w:rPr>
        <w:t xml:space="preserve">e igualmente condenó a cadena perpetua </w:t>
      </w:r>
      <w:r>
        <w:rPr>
          <w:rFonts w:ascii="Cambria" w:hAnsi="Cambria"/>
          <w:sz w:val="20"/>
          <w:szCs w:val="20"/>
          <w:lang w:val="es-VE"/>
        </w:rPr>
        <w:t>a Oscar Javier Ortega Osorio</w:t>
      </w:r>
      <w:r w:rsidRPr="006A24C3">
        <w:rPr>
          <w:rFonts w:ascii="Cambria" w:hAnsi="Cambria"/>
          <w:sz w:val="20"/>
          <w:szCs w:val="20"/>
          <w:lang w:val="es-VE"/>
        </w:rPr>
        <w:t xml:space="preserve"> como autor penalmente responsable</w:t>
      </w:r>
      <w:r>
        <w:rPr>
          <w:rFonts w:ascii="Cambria" w:hAnsi="Cambria"/>
          <w:sz w:val="20"/>
          <w:szCs w:val="20"/>
          <w:lang w:val="es-VE"/>
        </w:rPr>
        <w:t xml:space="preserve"> de participació</w:t>
      </w:r>
      <w:r w:rsidRPr="006A24C3">
        <w:rPr>
          <w:rFonts w:ascii="Cambria" w:hAnsi="Cambria"/>
          <w:sz w:val="20"/>
          <w:szCs w:val="20"/>
          <w:lang w:val="es-VE"/>
        </w:rPr>
        <w:t>n primaria en homicid</w:t>
      </w:r>
      <w:r>
        <w:rPr>
          <w:rFonts w:ascii="Cambria" w:hAnsi="Cambria"/>
          <w:sz w:val="20"/>
          <w:szCs w:val="20"/>
          <w:lang w:val="es-VE"/>
        </w:rPr>
        <w:t>i</w:t>
      </w:r>
      <w:r w:rsidRPr="006A24C3">
        <w:rPr>
          <w:rFonts w:ascii="Cambria" w:hAnsi="Cambria"/>
          <w:sz w:val="20"/>
          <w:szCs w:val="20"/>
          <w:lang w:val="es-VE"/>
        </w:rPr>
        <w:t>o agravado, robo agravado por el uso de armas y tene</w:t>
      </w:r>
      <w:r>
        <w:rPr>
          <w:rFonts w:ascii="Cambria" w:hAnsi="Cambria"/>
          <w:sz w:val="20"/>
          <w:szCs w:val="20"/>
          <w:lang w:val="es-VE"/>
        </w:rPr>
        <w:t>n</w:t>
      </w:r>
      <w:r w:rsidRPr="006A24C3">
        <w:rPr>
          <w:rFonts w:ascii="Cambria" w:hAnsi="Cambria"/>
          <w:sz w:val="20"/>
          <w:szCs w:val="20"/>
          <w:lang w:val="es-VE"/>
        </w:rPr>
        <w:t xml:space="preserve">cia ilegitima de arma de guerra. </w:t>
      </w:r>
      <w:r w:rsidR="000732D5">
        <w:rPr>
          <w:rFonts w:ascii="Cambria" w:hAnsi="Cambria"/>
          <w:sz w:val="20"/>
          <w:szCs w:val="20"/>
          <w:lang w:val="es-VE"/>
        </w:rPr>
        <w:t xml:space="preserve">De acuerdo con la parte peticionaria, </w:t>
      </w:r>
      <w:r>
        <w:rPr>
          <w:rFonts w:ascii="Cambria" w:hAnsi="Cambria"/>
          <w:sz w:val="20"/>
          <w:szCs w:val="20"/>
          <w:lang w:val="es-VE"/>
        </w:rPr>
        <w:t>la condena se fundament</w:t>
      </w:r>
      <w:r w:rsidR="000732D5">
        <w:rPr>
          <w:rFonts w:ascii="Cambria" w:hAnsi="Cambria"/>
          <w:sz w:val="20"/>
          <w:szCs w:val="20"/>
          <w:lang w:val="es-VE"/>
        </w:rPr>
        <w:t>ó</w:t>
      </w:r>
      <w:r>
        <w:rPr>
          <w:rFonts w:ascii="Cambria" w:hAnsi="Cambria"/>
          <w:sz w:val="20"/>
          <w:szCs w:val="20"/>
          <w:lang w:val="es-VE"/>
        </w:rPr>
        <w:t xml:space="preserve"> en prueba testimonial contradictoria</w:t>
      </w:r>
      <w:r w:rsidR="000732D5">
        <w:rPr>
          <w:rFonts w:ascii="Cambria" w:hAnsi="Cambria"/>
          <w:sz w:val="20"/>
          <w:szCs w:val="20"/>
          <w:lang w:val="es-VE"/>
        </w:rPr>
        <w:t>.</w:t>
      </w:r>
    </w:p>
    <w:p w14:paraId="2E6132CD" w14:textId="77777777" w:rsidR="00335F36" w:rsidRDefault="00335F36" w:rsidP="00335F36">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VE"/>
        </w:rPr>
      </w:pPr>
    </w:p>
    <w:p w14:paraId="296443C9" w14:textId="5C6CF21B" w:rsidR="008B3702" w:rsidRPr="00350249" w:rsidRDefault="000732D5" w:rsidP="00335F36">
      <w:pPr>
        <w:numPr>
          <w:ilvl w:val="0"/>
          <w:numId w:val="62"/>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Calibri"/>
          <w:sz w:val="20"/>
          <w:szCs w:val="20"/>
          <w:lang w:val="es-ES"/>
        </w:rPr>
      </w:pPr>
      <w:r>
        <w:rPr>
          <w:rFonts w:ascii="Cambria" w:hAnsi="Cambria"/>
          <w:sz w:val="20"/>
          <w:szCs w:val="20"/>
          <w:lang w:val="es-VE"/>
        </w:rPr>
        <w:t>L</w:t>
      </w:r>
      <w:r w:rsidR="008B3702">
        <w:rPr>
          <w:rFonts w:ascii="Cambria" w:hAnsi="Cambria"/>
          <w:sz w:val="20"/>
          <w:szCs w:val="20"/>
          <w:lang w:val="es-VE"/>
        </w:rPr>
        <w:t>as presuntas víctimas</w:t>
      </w:r>
      <w:r w:rsidR="008B3702" w:rsidRPr="00AE743F">
        <w:rPr>
          <w:rFonts w:ascii="Cambria" w:hAnsi="Cambria"/>
          <w:sz w:val="20"/>
          <w:szCs w:val="20"/>
          <w:lang w:val="es-VE"/>
        </w:rPr>
        <w:t xml:space="preserve"> interpusieron </w:t>
      </w:r>
      <w:r>
        <w:rPr>
          <w:rFonts w:ascii="Cambria" w:hAnsi="Cambria"/>
          <w:sz w:val="20"/>
          <w:szCs w:val="20"/>
          <w:lang w:val="es-VE"/>
        </w:rPr>
        <w:t xml:space="preserve">un </w:t>
      </w:r>
      <w:r w:rsidR="008B3702" w:rsidRPr="00AE743F">
        <w:rPr>
          <w:rFonts w:ascii="Cambria" w:hAnsi="Cambria"/>
          <w:sz w:val="20"/>
          <w:szCs w:val="20"/>
          <w:lang w:val="es-VE"/>
        </w:rPr>
        <w:t xml:space="preserve">recurso de casación </w:t>
      </w:r>
      <w:r>
        <w:rPr>
          <w:rFonts w:ascii="Cambria" w:hAnsi="Cambria"/>
          <w:sz w:val="20"/>
          <w:szCs w:val="20"/>
          <w:lang w:val="es-VE"/>
        </w:rPr>
        <w:t>contra la sentencia condenatoria</w:t>
      </w:r>
      <w:r w:rsidRPr="00AE743F">
        <w:rPr>
          <w:rFonts w:ascii="Cambria" w:hAnsi="Cambria"/>
          <w:sz w:val="20"/>
          <w:szCs w:val="20"/>
          <w:lang w:val="es-VE"/>
        </w:rPr>
        <w:t xml:space="preserve"> </w:t>
      </w:r>
      <w:r>
        <w:rPr>
          <w:rFonts w:ascii="Cambria" w:hAnsi="Cambria"/>
          <w:sz w:val="20"/>
          <w:szCs w:val="20"/>
          <w:lang w:val="es-VE"/>
        </w:rPr>
        <w:t>con el fundamento de “</w:t>
      </w:r>
      <w:r w:rsidR="008B3702" w:rsidRPr="00AE743F">
        <w:rPr>
          <w:rFonts w:ascii="Cambria" w:hAnsi="Cambria" w:cs="Calibri"/>
          <w:sz w:val="20"/>
          <w:szCs w:val="20"/>
          <w:lang w:val="es-ES"/>
        </w:rPr>
        <w:t>falta e insuficiencia de la motivación y razón suficiente"</w:t>
      </w:r>
      <w:r>
        <w:rPr>
          <w:rFonts w:ascii="Cambria" w:hAnsi="Cambria" w:cs="Calibri"/>
          <w:sz w:val="20"/>
          <w:szCs w:val="20"/>
          <w:lang w:val="es-ES"/>
        </w:rPr>
        <w:t>, puesto que</w:t>
      </w:r>
      <w:r w:rsidR="008B3702" w:rsidRPr="00AE743F">
        <w:rPr>
          <w:rFonts w:ascii="Cambria" w:hAnsi="Cambria" w:cs="Calibri"/>
          <w:sz w:val="20"/>
          <w:szCs w:val="20"/>
          <w:lang w:val="es-ES"/>
        </w:rPr>
        <w:t xml:space="preserve"> el tribunal omitió valorar ciertas contradicciones en los testimonios prestados por los testigos</w:t>
      </w:r>
      <w:r w:rsidR="008B3702" w:rsidRPr="00AE743F">
        <w:rPr>
          <w:rFonts w:ascii="Cambria" w:hAnsi="Cambria"/>
          <w:sz w:val="20"/>
          <w:szCs w:val="20"/>
          <w:lang w:val="es-VE"/>
        </w:rPr>
        <w:t>.</w:t>
      </w:r>
      <w:r w:rsidR="008B3702">
        <w:rPr>
          <w:rFonts w:ascii="Cambria" w:hAnsi="Cambria"/>
          <w:sz w:val="20"/>
          <w:szCs w:val="20"/>
          <w:lang w:val="es-VE"/>
        </w:rPr>
        <w:t xml:space="preserve"> La representación de las presuntas víctimas solicitó la admisión formal del recurso con fundamento en la doctrina de la arbitrariedad y la garantía de la doble instancia.</w:t>
      </w:r>
      <w:r w:rsidR="008B3702" w:rsidRPr="00AE743F">
        <w:rPr>
          <w:rFonts w:ascii="Cambria" w:hAnsi="Cambria"/>
          <w:sz w:val="20"/>
          <w:szCs w:val="20"/>
          <w:lang w:val="es-VE"/>
        </w:rPr>
        <w:t xml:space="preserve">  El 3 de mayo de 2004, la </w:t>
      </w:r>
      <w:r w:rsidR="008B3702" w:rsidRPr="00AE743F">
        <w:rPr>
          <w:rFonts w:cs="Calibri"/>
          <w:sz w:val="20"/>
          <w:szCs w:val="20"/>
          <w:lang w:val="es-ES"/>
        </w:rPr>
        <w:t>Suprema Corte de Justicia</w:t>
      </w:r>
      <w:r w:rsidR="008B3702">
        <w:rPr>
          <w:rFonts w:cs="Calibri"/>
          <w:sz w:val="20"/>
          <w:szCs w:val="20"/>
          <w:lang w:val="es-ES"/>
        </w:rPr>
        <w:t xml:space="preserve"> de la Provincia de Mendoza</w:t>
      </w:r>
      <w:r w:rsidR="008B3702" w:rsidRPr="00AE743F">
        <w:rPr>
          <w:rFonts w:cs="Calibri"/>
          <w:sz w:val="20"/>
          <w:szCs w:val="20"/>
          <w:lang w:val="es-ES"/>
        </w:rPr>
        <w:t xml:space="preserve"> resolvi</w:t>
      </w:r>
      <w:r w:rsidR="008B3702" w:rsidRPr="00AE743F">
        <w:rPr>
          <w:sz w:val="20"/>
          <w:szCs w:val="20"/>
          <w:lang w:val="es-ES"/>
        </w:rPr>
        <w:t>ó</w:t>
      </w:r>
      <w:r w:rsidR="008B3702" w:rsidRPr="00AE743F">
        <w:rPr>
          <w:rFonts w:cs="Calibri"/>
          <w:sz w:val="20"/>
          <w:szCs w:val="20"/>
          <w:lang w:val="es-ES"/>
        </w:rPr>
        <w:t xml:space="preserve"> </w:t>
      </w:r>
      <w:r w:rsidR="008B3702">
        <w:rPr>
          <w:rFonts w:cs="Calibri"/>
          <w:sz w:val="20"/>
          <w:szCs w:val="20"/>
          <w:lang w:val="es-ES"/>
        </w:rPr>
        <w:t>rechazar formalmente el recurso</w:t>
      </w:r>
      <w:r w:rsidR="008B3702" w:rsidRPr="00AE743F">
        <w:rPr>
          <w:rFonts w:ascii="Cambria" w:hAnsi="Cambria"/>
          <w:sz w:val="20"/>
          <w:szCs w:val="20"/>
          <w:lang w:val="es-VE"/>
        </w:rPr>
        <w:t xml:space="preserve"> </w:t>
      </w:r>
      <w:r>
        <w:rPr>
          <w:rFonts w:ascii="Cambria" w:hAnsi="Cambria"/>
          <w:sz w:val="20"/>
          <w:szCs w:val="20"/>
          <w:lang w:val="es-VE"/>
        </w:rPr>
        <w:t>por</w:t>
      </w:r>
      <w:r w:rsidR="008B3702" w:rsidRPr="00AE743F">
        <w:rPr>
          <w:rFonts w:ascii="Cambria" w:hAnsi="Cambria"/>
          <w:sz w:val="20"/>
          <w:szCs w:val="20"/>
          <w:lang w:val="es-VE"/>
        </w:rPr>
        <w:t xml:space="preserve"> considerar que</w:t>
      </w:r>
      <w:r w:rsidR="008B3702">
        <w:rPr>
          <w:rFonts w:ascii="Cambria" w:hAnsi="Cambria"/>
          <w:sz w:val="20"/>
          <w:szCs w:val="20"/>
          <w:lang w:val="es-VE"/>
        </w:rPr>
        <w:t xml:space="preserve"> no </w:t>
      </w:r>
      <w:r>
        <w:rPr>
          <w:rFonts w:ascii="Cambria" w:hAnsi="Cambria"/>
          <w:sz w:val="20"/>
          <w:szCs w:val="20"/>
          <w:lang w:val="es-VE"/>
        </w:rPr>
        <w:t xml:space="preserve">había </w:t>
      </w:r>
      <w:r w:rsidR="008B3702">
        <w:rPr>
          <w:rFonts w:ascii="Cambria" w:hAnsi="Cambria"/>
          <w:sz w:val="20"/>
          <w:szCs w:val="20"/>
          <w:lang w:val="es-VE"/>
        </w:rPr>
        <w:t>elementos suficientes para tachar de arbitraria la sentencia condenatoria</w:t>
      </w:r>
      <w:r>
        <w:rPr>
          <w:rFonts w:ascii="Cambria" w:hAnsi="Cambria"/>
          <w:sz w:val="20"/>
          <w:szCs w:val="20"/>
          <w:lang w:val="es-VE"/>
        </w:rPr>
        <w:t>;</w:t>
      </w:r>
      <w:r w:rsidR="008B3702">
        <w:rPr>
          <w:rFonts w:ascii="Cambria" w:hAnsi="Cambria"/>
          <w:sz w:val="20"/>
          <w:szCs w:val="20"/>
          <w:lang w:val="es-VE"/>
        </w:rPr>
        <w:t xml:space="preserve"> y que las afirmaciones sobre testimonios contradictorios se limitaban a una disconformidad personal con la labor judicial</w:t>
      </w:r>
      <w:r>
        <w:rPr>
          <w:rFonts w:ascii="Cambria" w:hAnsi="Cambria"/>
          <w:sz w:val="20"/>
          <w:szCs w:val="20"/>
          <w:lang w:val="es-VE"/>
        </w:rPr>
        <w:t>,</w:t>
      </w:r>
      <w:r w:rsidR="008B3702">
        <w:rPr>
          <w:rFonts w:ascii="Cambria" w:hAnsi="Cambria"/>
          <w:sz w:val="20"/>
          <w:szCs w:val="20"/>
          <w:lang w:val="es-VE"/>
        </w:rPr>
        <w:t xml:space="preserve"> </w:t>
      </w:r>
      <w:r>
        <w:rPr>
          <w:rFonts w:ascii="Cambria" w:hAnsi="Cambria"/>
          <w:sz w:val="20"/>
          <w:szCs w:val="20"/>
          <w:lang w:val="es-VE"/>
        </w:rPr>
        <w:t xml:space="preserve">pero que carecía de </w:t>
      </w:r>
      <w:r w:rsidR="008B3702">
        <w:rPr>
          <w:rFonts w:ascii="Cambria" w:hAnsi="Cambria"/>
          <w:sz w:val="20"/>
          <w:szCs w:val="20"/>
          <w:lang w:val="es-VE"/>
        </w:rPr>
        <w:t>razones formales. El tribunal también opinó que</w:t>
      </w:r>
      <w:r w:rsidR="008B3702" w:rsidRPr="00AE743F">
        <w:rPr>
          <w:rFonts w:ascii="Cambria" w:hAnsi="Cambria"/>
          <w:sz w:val="20"/>
          <w:szCs w:val="20"/>
          <w:lang w:val="es-VE"/>
        </w:rPr>
        <w:t xml:space="preserve"> </w:t>
      </w:r>
      <w:r w:rsidR="008B3702">
        <w:rPr>
          <w:rFonts w:ascii="Cambria" w:hAnsi="Cambria"/>
          <w:sz w:val="20"/>
          <w:szCs w:val="20"/>
          <w:lang w:val="es-VE"/>
        </w:rPr>
        <w:t xml:space="preserve">las presuntas </w:t>
      </w:r>
      <w:r>
        <w:rPr>
          <w:rFonts w:ascii="Cambria" w:hAnsi="Cambria"/>
          <w:sz w:val="20"/>
          <w:szCs w:val="20"/>
          <w:lang w:val="es-VE"/>
        </w:rPr>
        <w:t>víctimas procuraban</w:t>
      </w:r>
      <w:r w:rsidR="008B3702">
        <w:rPr>
          <w:rFonts w:ascii="Cambria" w:hAnsi="Cambria"/>
          <w:sz w:val="20"/>
          <w:szCs w:val="20"/>
          <w:lang w:val="es-VE"/>
        </w:rPr>
        <w:t xml:space="preserve"> un examen </w:t>
      </w:r>
      <w:r w:rsidR="008B3702" w:rsidRPr="000732D5">
        <w:rPr>
          <w:rFonts w:ascii="Cambria" w:hAnsi="Cambria"/>
          <w:i/>
          <w:iCs/>
          <w:sz w:val="20"/>
          <w:szCs w:val="20"/>
          <w:lang w:val="es-VE"/>
        </w:rPr>
        <w:t>ex</w:t>
      </w:r>
      <w:r w:rsidR="00595699">
        <w:rPr>
          <w:rFonts w:ascii="Cambria" w:hAnsi="Cambria"/>
          <w:i/>
          <w:iCs/>
          <w:sz w:val="20"/>
          <w:szCs w:val="20"/>
          <w:lang w:val="es-VE"/>
        </w:rPr>
        <w:t xml:space="preserve"> </w:t>
      </w:r>
      <w:r w:rsidR="008B3702" w:rsidRPr="000732D5">
        <w:rPr>
          <w:rFonts w:ascii="Cambria" w:hAnsi="Cambria"/>
          <w:i/>
          <w:iCs/>
          <w:sz w:val="20"/>
          <w:szCs w:val="20"/>
          <w:lang w:val="es-VE"/>
        </w:rPr>
        <w:t>novo</w:t>
      </w:r>
      <w:r w:rsidR="008B3702">
        <w:rPr>
          <w:rFonts w:ascii="Cambria" w:hAnsi="Cambria"/>
          <w:sz w:val="20"/>
          <w:szCs w:val="20"/>
          <w:lang w:val="es-VE"/>
        </w:rPr>
        <w:t xml:space="preserve"> de la causa</w:t>
      </w:r>
      <w:r w:rsidR="00595699">
        <w:rPr>
          <w:rFonts w:ascii="Cambria" w:hAnsi="Cambria"/>
          <w:sz w:val="20"/>
          <w:szCs w:val="20"/>
          <w:lang w:val="es-VE"/>
        </w:rPr>
        <w:t>,</w:t>
      </w:r>
      <w:r w:rsidR="008B3702">
        <w:rPr>
          <w:rFonts w:ascii="Cambria" w:hAnsi="Cambria"/>
          <w:sz w:val="20"/>
          <w:szCs w:val="20"/>
          <w:lang w:val="es-VE"/>
        </w:rPr>
        <w:t xml:space="preserve"> lo que </w:t>
      </w:r>
      <w:r w:rsidR="00595699">
        <w:rPr>
          <w:rFonts w:ascii="Cambria" w:hAnsi="Cambria"/>
          <w:sz w:val="20"/>
          <w:szCs w:val="20"/>
          <w:lang w:val="es-VE"/>
        </w:rPr>
        <w:t>implicaba</w:t>
      </w:r>
      <w:r w:rsidR="008B3702">
        <w:rPr>
          <w:rFonts w:ascii="Cambria" w:hAnsi="Cambria"/>
          <w:sz w:val="20"/>
          <w:szCs w:val="20"/>
          <w:lang w:val="es-VE"/>
        </w:rPr>
        <w:t xml:space="preserve"> la inviabilidad formal del recurso “debido a la naturaleza excepcional y restrictiva de esta etapa extraordinaria”. </w:t>
      </w:r>
    </w:p>
    <w:p w14:paraId="0F653B3E" w14:textId="77777777" w:rsidR="00335F36" w:rsidRPr="00335F36" w:rsidRDefault="00335F36" w:rsidP="00335F36">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Calibri"/>
          <w:sz w:val="20"/>
          <w:szCs w:val="20"/>
          <w:lang w:val="es-ES"/>
        </w:rPr>
      </w:pPr>
    </w:p>
    <w:p w14:paraId="0689393C" w14:textId="399E7611" w:rsidR="008B3702" w:rsidRPr="00972E76" w:rsidRDefault="008B3702" w:rsidP="00335F36">
      <w:pPr>
        <w:numPr>
          <w:ilvl w:val="0"/>
          <w:numId w:val="62"/>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libri"/>
          <w:sz w:val="20"/>
          <w:szCs w:val="20"/>
          <w:lang w:val="es-ES"/>
        </w:rPr>
      </w:pPr>
      <w:r w:rsidRPr="00972E76">
        <w:rPr>
          <w:rFonts w:asciiTheme="majorHAnsi" w:hAnsiTheme="majorHAnsi"/>
          <w:sz w:val="20"/>
          <w:szCs w:val="20"/>
          <w:lang w:val="es-VE"/>
        </w:rPr>
        <w:t xml:space="preserve">Posteriormente, las presuntas víctimas interpusieron </w:t>
      </w:r>
      <w:r w:rsidR="00595699" w:rsidRPr="00972E76">
        <w:rPr>
          <w:rFonts w:asciiTheme="majorHAnsi" w:hAnsiTheme="majorHAnsi"/>
          <w:sz w:val="20"/>
          <w:szCs w:val="20"/>
          <w:lang w:val="es-VE"/>
        </w:rPr>
        <w:t xml:space="preserve">un </w:t>
      </w:r>
      <w:r w:rsidRPr="00972E76">
        <w:rPr>
          <w:rFonts w:asciiTheme="majorHAnsi" w:hAnsiTheme="majorHAnsi"/>
          <w:sz w:val="20"/>
          <w:szCs w:val="20"/>
          <w:lang w:val="es-VE"/>
        </w:rPr>
        <w:t xml:space="preserve">recurso de revisión extraordinario </w:t>
      </w:r>
      <w:r w:rsidR="00595699" w:rsidRPr="00972E76">
        <w:rPr>
          <w:rFonts w:asciiTheme="majorHAnsi" w:hAnsiTheme="majorHAnsi"/>
          <w:sz w:val="20"/>
          <w:szCs w:val="20"/>
          <w:lang w:val="es-VE"/>
        </w:rPr>
        <w:t xml:space="preserve">en el que </w:t>
      </w:r>
      <w:r w:rsidRPr="00972E76">
        <w:rPr>
          <w:rFonts w:asciiTheme="majorHAnsi" w:hAnsiTheme="majorHAnsi"/>
          <w:sz w:val="20"/>
          <w:szCs w:val="20"/>
          <w:lang w:val="es-VE"/>
        </w:rPr>
        <w:t>invoca</w:t>
      </w:r>
      <w:r w:rsidR="00595699" w:rsidRPr="00972E76">
        <w:rPr>
          <w:rFonts w:asciiTheme="majorHAnsi" w:hAnsiTheme="majorHAnsi"/>
          <w:sz w:val="20"/>
          <w:szCs w:val="20"/>
          <w:lang w:val="es-VE"/>
        </w:rPr>
        <w:t>ron</w:t>
      </w:r>
      <w:r w:rsidRPr="00972E76">
        <w:rPr>
          <w:rFonts w:asciiTheme="majorHAnsi" w:hAnsiTheme="majorHAnsi"/>
          <w:sz w:val="20"/>
          <w:szCs w:val="20"/>
          <w:lang w:val="es-VE"/>
        </w:rPr>
        <w:t xml:space="preserve"> el conocimiento de nuevos elementos de prueba, </w:t>
      </w:r>
      <w:r w:rsidR="00595699" w:rsidRPr="00972E76">
        <w:rPr>
          <w:rFonts w:asciiTheme="majorHAnsi" w:hAnsiTheme="majorHAnsi"/>
          <w:sz w:val="20"/>
          <w:szCs w:val="20"/>
          <w:lang w:val="es-VE"/>
        </w:rPr>
        <w:t xml:space="preserve">que incluía </w:t>
      </w:r>
      <w:r w:rsidRPr="00972E76">
        <w:rPr>
          <w:rFonts w:asciiTheme="majorHAnsi" w:hAnsiTheme="majorHAnsi"/>
          <w:sz w:val="20"/>
          <w:szCs w:val="20"/>
          <w:lang w:val="es-VE"/>
        </w:rPr>
        <w:t>nuevas declaraciones testimoniales que no habían sido presentadas en el proceso original. El 22 de septiembre de 2008, la Suprema Corte de Justicia de la Provincia de Mendoza desestimó el recurso, al considerar que las nuevas declaraciones brindadas ante escribano público no podían ser consideradas como nueva prueba</w:t>
      </w:r>
      <w:r w:rsidR="00595699" w:rsidRPr="00972E76">
        <w:rPr>
          <w:rFonts w:asciiTheme="majorHAnsi" w:hAnsiTheme="majorHAnsi"/>
          <w:sz w:val="20"/>
          <w:szCs w:val="20"/>
          <w:lang w:val="es-VE"/>
        </w:rPr>
        <w:t>,</w:t>
      </w:r>
      <w:r w:rsidRPr="00972E76">
        <w:rPr>
          <w:rFonts w:asciiTheme="majorHAnsi" w:hAnsiTheme="majorHAnsi"/>
          <w:sz w:val="20"/>
          <w:szCs w:val="20"/>
          <w:lang w:val="es-VE"/>
        </w:rPr>
        <w:t xml:space="preserve"> </w:t>
      </w:r>
      <w:r w:rsidR="00595699" w:rsidRPr="00972E76">
        <w:rPr>
          <w:rFonts w:asciiTheme="majorHAnsi" w:hAnsiTheme="majorHAnsi"/>
          <w:sz w:val="20"/>
          <w:szCs w:val="20"/>
          <w:lang w:val="es-VE"/>
        </w:rPr>
        <w:t xml:space="preserve">pues la parte recurrente </w:t>
      </w:r>
      <w:r w:rsidRPr="00972E76">
        <w:rPr>
          <w:rFonts w:asciiTheme="majorHAnsi" w:hAnsiTheme="majorHAnsi"/>
          <w:sz w:val="20"/>
          <w:szCs w:val="20"/>
          <w:lang w:val="es-VE"/>
        </w:rPr>
        <w:t>tenía conocimiento de los testigos en cuestión durante el desarrollo del proceso original</w:t>
      </w:r>
      <w:r w:rsidR="00595699" w:rsidRPr="00972E76">
        <w:rPr>
          <w:rFonts w:asciiTheme="majorHAnsi" w:hAnsiTheme="majorHAnsi"/>
          <w:sz w:val="20"/>
          <w:szCs w:val="20"/>
          <w:lang w:val="es-VE"/>
        </w:rPr>
        <w:t>, pero</w:t>
      </w:r>
      <w:r w:rsidRPr="00972E76">
        <w:rPr>
          <w:rFonts w:asciiTheme="majorHAnsi" w:hAnsiTheme="majorHAnsi"/>
          <w:sz w:val="20"/>
          <w:szCs w:val="20"/>
          <w:lang w:val="es-VE"/>
        </w:rPr>
        <w:t xml:space="preserve"> no los presentó</w:t>
      </w:r>
      <w:r w:rsidR="00595699" w:rsidRPr="00972E76">
        <w:rPr>
          <w:rFonts w:asciiTheme="majorHAnsi" w:hAnsiTheme="majorHAnsi"/>
          <w:sz w:val="20"/>
          <w:szCs w:val="20"/>
          <w:lang w:val="es-VE"/>
        </w:rPr>
        <w:t xml:space="preserve"> en dicha oportunidad</w:t>
      </w:r>
      <w:r w:rsidRPr="00972E76">
        <w:rPr>
          <w:rFonts w:asciiTheme="majorHAnsi" w:hAnsiTheme="majorHAnsi" w:cs="Calibri"/>
          <w:sz w:val="20"/>
          <w:szCs w:val="20"/>
          <w:lang w:val="es-ES"/>
        </w:rPr>
        <w:t xml:space="preserve">. El tribunal también manifestó que </w:t>
      </w:r>
      <w:r w:rsidR="00595699" w:rsidRPr="00972E76">
        <w:rPr>
          <w:rFonts w:asciiTheme="majorHAnsi" w:hAnsiTheme="majorHAnsi" w:cs="Calibri"/>
          <w:sz w:val="20"/>
          <w:szCs w:val="20"/>
          <w:lang w:val="es-ES"/>
        </w:rPr>
        <w:t>la parte</w:t>
      </w:r>
      <w:r w:rsidRPr="00972E76">
        <w:rPr>
          <w:rFonts w:asciiTheme="majorHAnsi" w:hAnsiTheme="majorHAnsi" w:cs="Calibri"/>
          <w:sz w:val="20"/>
          <w:szCs w:val="20"/>
          <w:lang w:val="es-ES"/>
        </w:rPr>
        <w:t xml:space="preserve"> recurrente pretendía una nueva valoración de los elementos probatorios que fundaron la decisión del inferior, lo que resultaba improcedente en la vía extraordinaria de revisión.</w:t>
      </w:r>
    </w:p>
    <w:p w14:paraId="0F243B07" w14:textId="77777777" w:rsidR="00335F36" w:rsidRPr="00BB5F49" w:rsidRDefault="00335F36" w:rsidP="00335F36">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Calibri"/>
          <w:sz w:val="20"/>
          <w:szCs w:val="20"/>
          <w:lang w:val="es-ES"/>
        </w:rPr>
      </w:pPr>
    </w:p>
    <w:p w14:paraId="7CACDD1C" w14:textId="7A46814B" w:rsidR="002A3FEB" w:rsidRPr="00887552" w:rsidRDefault="008B3702" w:rsidP="00887552">
      <w:pPr>
        <w:numPr>
          <w:ilvl w:val="0"/>
          <w:numId w:val="62"/>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VE"/>
        </w:rPr>
      </w:pPr>
      <w:r w:rsidRPr="00887552">
        <w:rPr>
          <w:rFonts w:ascii="Cambria" w:hAnsi="Cambria"/>
          <w:sz w:val="20"/>
          <w:szCs w:val="20"/>
          <w:lang w:val="es-VE"/>
        </w:rPr>
        <w:t>L</w:t>
      </w:r>
      <w:r w:rsidR="00595699" w:rsidRPr="00887552">
        <w:rPr>
          <w:rFonts w:ascii="Cambria" w:hAnsi="Cambria"/>
          <w:sz w:val="20"/>
          <w:szCs w:val="20"/>
          <w:lang w:val="es-VE"/>
        </w:rPr>
        <w:t xml:space="preserve">a parte </w:t>
      </w:r>
      <w:r w:rsidRPr="00887552">
        <w:rPr>
          <w:rFonts w:ascii="Cambria" w:hAnsi="Cambria"/>
          <w:sz w:val="20"/>
          <w:szCs w:val="20"/>
          <w:lang w:val="es-VE"/>
        </w:rPr>
        <w:t>peticionari</w:t>
      </w:r>
      <w:r w:rsidR="00595699" w:rsidRPr="00887552">
        <w:rPr>
          <w:rFonts w:ascii="Cambria" w:hAnsi="Cambria"/>
          <w:sz w:val="20"/>
          <w:szCs w:val="20"/>
          <w:lang w:val="es-VE"/>
        </w:rPr>
        <w:t>a</w:t>
      </w:r>
      <w:r w:rsidRPr="00887552">
        <w:rPr>
          <w:rFonts w:ascii="Cambria" w:hAnsi="Cambria"/>
          <w:sz w:val="20"/>
          <w:szCs w:val="20"/>
          <w:lang w:val="es-VE"/>
        </w:rPr>
        <w:t xml:space="preserve"> sostiene que el sistema penal vigente en la </w:t>
      </w:r>
      <w:r w:rsidR="00595699" w:rsidRPr="00887552">
        <w:rPr>
          <w:rFonts w:ascii="Cambria" w:hAnsi="Cambria"/>
          <w:sz w:val="20"/>
          <w:szCs w:val="20"/>
          <w:lang w:val="es-VE"/>
        </w:rPr>
        <w:t>P</w:t>
      </w:r>
      <w:r w:rsidRPr="00887552">
        <w:rPr>
          <w:rFonts w:ascii="Cambria" w:hAnsi="Cambria"/>
          <w:sz w:val="20"/>
          <w:szCs w:val="20"/>
          <w:lang w:val="es-VE"/>
        </w:rPr>
        <w:t xml:space="preserve">rovincia de Mendoza no garantiza el derecho a obtener la doble conformidad de una decisión condenatoria por parte de un tribunal distinto al que </w:t>
      </w:r>
      <w:r w:rsidR="00595699" w:rsidRPr="00887552">
        <w:rPr>
          <w:rFonts w:ascii="Cambria" w:hAnsi="Cambria"/>
          <w:sz w:val="20"/>
          <w:szCs w:val="20"/>
          <w:lang w:val="es-VE"/>
        </w:rPr>
        <w:t xml:space="preserve">lo </w:t>
      </w:r>
      <w:r w:rsidRPr="00887552">
        <w:rPr>
          <w:rFonts w:ascii="Cambria" w:hAnsi="Cambria"/>
          <w:sz w:val="20"/>
          <w:szCs w:val="20"/>
          <w:lang w:val="es-VE"/>
        </w:rPr>
        <w:t>dictó en primera oportunidad, según lo exige el artículo 8.2(h) de la Convención Americana. Considera que la manera en que la Corte Suprema de Mendoza administra cotidianamente los recursos de casación y de revisión contradice las exigencias de</w:t>
      </w:r>
      <w:r w:rsidR="00595699" w:rsidRPr="00887552">
        <w:rPr>
          <w:rFonts w:ascii="Cambria" w:hAnsi="Cambria"/>
          <w:sz w:val="20"/>
          <w:szCs w:val="20"/>
          <w:lang w:val="es-VE"/>
        </w:rPr>
        <w:t xml:space="preserve"> </w:t>
      </w:r>
      <w:r w:rsidRPr="00887552">
        <w:rPr>
          <w:rFonts w:ascii="Cambria" w:hAnsi="Cambria"/>
          <w:sz w:val="20"/>
          <w:szCs w:val="20"/>
          <w:lang w:val="es-VE"/>
        </w:rPr>
        <w:t>l</w:t>
      </w:r>
      <w:r w:rsidR="00595699" w:rsidRPr="00887552">
        <w:rPr>
          <w:rFonts w:ascii="Cambria" w:hAnsi="Cambria"/>
          <w:sz w:val="20"/>
          <w:szCs w:val="20"/>
          <w:lang w:val="es-VE"/>
        </w:rPr>
        <w:t>a</w:t>
      </w:r>
      <w:r w:rsidRPr="00887552">
        <w:rPr>
          <w:rFonts w:ascii="Cambria" w:hAnsi="Cambria"/>
          <w:sz w:val="20"/>
          <w:szCs w:val="20"/>
          <w:lang w:val="es-VE"/>
        </w:rPr>
        <w:t xml:space="preserve"> referid</w:t>
      </w:r>
      <w:r w:rsidR="00595699" w:rsidRPr="00887552">
        <w:rPr>
          <w:rFonts w:ascii="Cambria" w:hAnsi="Cambria"/>
          <w:sz w:val="20"/>
          <w:szCs w:val="20"/>
          <w:lang w:val="es-VE"/>
        </w:rPr>
        <w:t>a</w:t>
      </w:r>
      <w:r w:rsidRPr="00887552">
        <w:rPr>
          <w:rFonts w:ascii="Cambria" w:hAnsi="Cambria"/>
          <w:sz w:val="20"/>
          <w:szCs w:val="20"/>
          <w:lang w:val="es-VE"/>
        </w:rPr>
        <w:t xml:space="preserve"> </w:t>
      </w:r>
      <w:r w:rsidR="00595699" w:rsidRPr="00887552">
        <w:rPr>
          <w:rFonts w:ascii="Cambria" w:hAnsi="Cambria"/>
          <w:sz w:val="20"/>
          <w:szCs w:val="20"/>
          <w:lang w:val="es-VE"/>
        </w:rPr>
        <w:t xml:space="preserve">disposición, de acuerdo con la interpretación de </w:t>
      </w:r>
      <w:r w:rsidRPr="00887552">
        <w:rPr>
          <w:rFonts w:ascii="Cambria" w:hAnsi="Cambria"/>
          <w:sz w:val="20"/>
          <w:szCs w:val="20"/>
          <w:lang w:val="es-VE"/>
        </w:rPr>
        <w:t>la C</w:t>
      </w:r>
      <w:r w:rsidR="00595699" w:rsidRPr="00887552">
        <w:rPr>
          <w:rFonts w:ascii="Cambria" w:hAnsi="Cambria"/>
          <w:sz w:val="20"/>
          <w:szCs w:val="20"/>
          <w:lang w:val="es-VE"/>
        </w:rPr>
        <w:t>IDH</w:t>
      </w:r>
      <w:r w:rsidRPr="00887552">
        <w:rPr>
          <w:rFonts w:ascii="Cambria" w:hAnsi="Cambria"/>
          <w:sz w:val="20"/>
          <w:szCs w:val="20"/>
          <w:lang w:val="es-VE"/>
        </w:rPr>
        <w:t xml:space="preserve"> y </w:t>
      </w:r>
      <w:r w:rsidR="00595699" w:rsidRPr="00887552">
        <w:rPr>
          <w:rFonts w:ascii="Cambria" w:hAnsi="Cambria"/>
          <w:sz w:val="20"/>
          <w:szCs w:val="20"/>
          <w:lang w:val="es-VE"/>
        </w:rPr>
        <w:t xml:space="preserve">la </w:t>
      </w:r>
      <w:r w:rsidRPr="00887552">
        <w:rPr>
          <w:rFonts w:ascii="Cambria" w:hAnsi="Cambria"/>
          <w:sz w:val="20"/>
          <w:szCs w:val="20"/>
          <w:lang w:val="es-VE"/>
        </w:rPr>
        <w:t>Corte Interamericana</w:t>
      </w:r>
      <w:r w:rsidR="00595699" w:rsidRPr="00887552">
        <w:rPr>
          <w:rFonts w:ascii="Cambria" w:hAnsi="Cambria"/>
          <w:sz w:val="20"/>
          <w:szCs w:val="20"/>
          <w:lang w:val="es-VE"/>
        </w:rPr>
        <w:t xml:space="preserve"> de Derechos Humanos</w:t>
      </w:r>
      <w:r w:rsidRPr="00887552">
        <w:rPr>
          <w:rFonts w:ascii="Cambria" w:hAnsi="Cambria"/>
          <w:sz w:val="20"/>
          <w:szCs w:val="20"/>
          <w:lang w:val="es-VE"/>
        </w:rPr>
        <w:t>. Alega que el rechazo por razones formales de los recursos de casación y revisión interpuestos por las presuntas víctimas evidencia que estas no tuvieron verdadero acceso a una dobl</w:t>
      </w:r>
      <w:r w:rsidR="00595699" w:rsidRPr="00887552">
        <w:rPr>
          <w:rFonts w:ascii="Cambria" w:hAnsi="Cambria"/>
          <w:sz w:val="20"/>
          <w:szCs w:val="20"/>
          <w:lang w:val="es-VE"/>
        </w:rPr>
        <w:t>e</w:t>
      </w:r>
      <w:r w:rsidRPr="00887552">
        <w:rPr>
          <w:rFonts w:ascii="Cambria" w:hAnsi="Cambria"/>
          <w:sz w:val="20"/>
          <w:szCs w:val="20"/>
          <w:lang w:val="es-VE"/>
        </w:rPr>
        <w:t xml:space="preserve"> instancia</w:t>
      </w:r>
      <w:r w:rsidR="00595699" w:rsidRPr="00887552">
        <w:rPr>
          <w:rFonts w:ascii="Cambria" w:hAnsi="Cambria"/>
          <w:sz w:val="20"/>
          <w:szCs w:val="20"/>
          <w:lang w:val="es-VE"/>
        </w:rPr>
        <w:t>,</w:t>
      </w:r>
      <w:r w:rsidRPr="00887552">
        <w:rPr>
          <w:rFonts w:ascii="Cambria" w:hAnsi="Cambria"/>
          <w:sz w:val="20"/>
          <w:szCs w:val="20"/>
          <w:lang w:val="es-VE"/>
        </w:rPr>
        <w:t xml:space="preserve"> en violación </w:t>
      </w:r>
      <w:r w:rsidR="00595699" w:rsidRPr="00887552">
        <w:rPr>
          <w:rFonts w:ascii="Cambria" w:hAnsi="Cambria"/>
          <w:sz w:val="20"/>
          <w:szCs w:val="20"/>
          <w:lang w:val="es-VE"/>
        </w:rPr>
        <w:t>de</w:t>
      </w:r>
      <w:r w:rsidRPr="00887552">
        <w:rPr>
          <w:rFonts w:ascii="Cambria" w:hAnsi="Cambria"/>
          <w:sz w:val="20"/>
          <w:szCs w:val="20"/>
          <w:lang w:val="es-VE"/>
        </w:rPr>
        <w:t>l artículo 8.2(h) de la Convención Americana</w:t>
      </w:r>
      <w:r w:rsidR="00595699" w:rsidRPr="00887552">
        <w:rPr>
          <w:rFonts w:ascii="Cambria" w:hAnsi="Cambria"/>
          <w:sz w:val="20"/>
          <w:szCs w:val="20"/>
          <w:lang w:val="es-VE"/>
        </w:rPr>
        <w:t>.</w:t>
      </w:r>
      <w:r w:rsidRPr="00887552">
        <w:rPr>
          <w:rFonts w:ascii="Cambria" w:hAnsi="Cambria"/>
          <w:sz w:val="20"/>
          <w:szCs w:val="20"/>
          <w:lang w:val="es-VE"/>
        </w:rPr>
        <w:t xml:space="preserve">  </w:t>
      </w:r>
      <w:r w:rsidR="00595699" w:rsidRPr="00887552">
        <w:rPr>
          <w:rFonts w:ascii="Cambria" w:hAnsi="Cambria"/>
          <w:sz w:val="20"/>
          <w:szCs w:val="20"/>
          <w:lang w:val="es-VE"/>
        </w:rPr>
        <w:t>La parte peticionaria cita una decisión en la que la Corte Suprema de Justicia de la Nación reconoció que “es claro que un recurso que sólo habilitase la revisión de las cuestiones de derecho con el objetivo político único o preponderante de unificar la interpretación de la ley, violaría lo dispuesto en los instrumentos internacionales con vigencia interna, o sea, que sería violatorio de la Constitución Nacional” y concluyó en el caso particular que “al rechazarse formalmente los recursos de casación y de revisión se ha violado el derecho a la doble instancia</w:t>
      </w:r>
      <w:r w:rsidR="00887552" w:rsidRPr="00887552">
        <w:rPr>
          <w:rFonts w:asciiTheme="majorHAnsi" w:hAnsiTheme="majorHAnsi"/>
          <w:sz w:val="20"/>
          <w:szCs w:val="20"/>
          <w:vertAlign w:val="superscript"/>
        </w:rPr>
        <w:footnoteReference w:id="5"/>
      </w:r>
      <w:r w:rsidR="00595699" w:rsidRPr="00887552">
        <w:rPr>
          <w:rFonts w:ascii="Cambria" w:hAnsi="Cambria"/>
          <w:sz w:val="20"/>
          <w:szCs w:val="20"/>
          <w:lang w:val="es-VE"/>
        </w:rPr>
        <w:t>”.</w:t>
      </w:r>
    </w:p>
    <w:p w14:paraId="2A8C176C" w14:textId="77777777" w:rsidR="00335F36" w:rsidRPr="002A3FEB" w:rsidRDefault="00335F36" w:rsidP="00335F36">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olor w:val="F79646"/>
          <w:sz w:val="20"/>
          <w:szCs w:val="20"/>
          <w:lang w:val="es-VE"/>
        </w:rPr>
      </w:pPr>
    </w:p>
    <w:p w14:paraId="21ACC1A1" w14:textId="1006A980" w:rsidR="008B3702" w:rsidRPr="00335F36" w:rsidRDefault="00887552" w:rsidP="00335F36">
      <w:pPr>
        <w:numPr>
          <w:ilvl w:val="0"/>
          <w:numId w:val="62"/>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olor w:val="F79646"/>
          <w:sz w:val="20"/>
          <w:szCs w:val="20"/>
          <w:lang w:val="es-VE"/>
        </w:rPr>
      </w:pPr>
      <w:r>
        <w:rPr>
          <w:rFonts w:ascii="Cambria" w:hAnsi="Cambria"/>
          <w:sz w:val="20"/>
          <w:szCs w:val="20"/>
          <w:lang w:val="es-VE"/>
        </w:rPr>
        <w:t xml:space="preserve">Sostiene la parte </w:t>
      </w:r>
      <w:r w:rsidR="008B3702" w:rsidRPr="002A3FEB">
        <w:rPr>
          <w:rFonts w:ascii="Cambria" w:hAnsi="Cambria"/>
          <w:sz w:val="20"/>
          <w:szCs w:val="20"/>
          <w:lang w:val="es-VE"/>
        </w:rPr>
        <w:t>peticionari</w:t>
      </w:r>
      <w:r>
        <w:rPr>
          <w:rFonts w:ascii="Cambria" w:hAnsi="Cambria"/>
          <w:sz w:val="20"/>
          <w:szCs w:val="20"/>
          <w:lang w:val="es-VE"/>
        </w:rPr>
        <w:t>a</w:t>
      </w:r>
      <w:r w:rsidR="008B3702" w:rsidRPr="002A3FEB">
        <w:rPr>
          <w:rFonts w:ascii="Cambria" w:hAnsi="Cambria"/>
          <w:sz w:val="20"/>
          <w:szCs w:val="20"/>
          <w:lang w:val="es-VE"/>
        </w:rPr>
        <w:t xml:space="preserve"> </w:t>
      </w:r>
      <w:r>
        <w:rPr>
          <w:rFonts w:ascii="Cambria" w:hAnsi="Cambria"/>
          <w:sz w:val="20"/>
          <w:szCs w:val="20"/>
          <w:lang w:val="es-VE"/>
        </w:rPr>
        <w:t>que debe</w:t>
      </w:r>
      <w:r w:rsidR="00CD7AE4">
        <w:rPr>
          <w:rFonts w:ascii="Cambria" w:hAnsi="Cambria"/>
          <w:sz w:val="20"/>
          <w:szCs w:val="20"/>
          <w:lang w:val="es-VE"/>
        </w:rPr>
        <w:t>n</w:t>
      </w:r>
      <w:r>
        <w:rPr>
          <w:rFonts w:ascii="Cambria" w:hAnsi="Cambria"/>
          <w:sz w:val="20"/>
          <w:szCs w:val="20"/>
          <w:lang w:val="es-VE"/>
        </w:rPr>
        <w:t xml:space="preserve"> aplicarse la</w:t>
      </w:r>
      <w:r w:rsidR="00CD7AE4">
        <w:rPr>
          <w:rFonts w:ascii="Cambria" w:hAnsi="Cambria"/>
          <w:sz w:val="20"/>
          <w:szCs w:val="20"/>
          <w:lang w:val="es-VE"/>
        </w:rPr>
        <w:t>s</w:t>
      </w:r>
      <w:r>
        <w:rPr>
          <w:rFonts w:ascii="Cambria" w:hAnsi="Cambria"/>
          <w:sz w:val="20"/>
          <w:szCs w:val="20"/>
          <w:lang w:val="es-VE"/>
        </w:rPr>
        <w:t xml:space="preserve"> </w:t>
      </w:r>
      <w:r w:rsidRPr="002A3FEB">
        <w:rPr>
          <w:rFonts w:ascii="Cambria" w:hAnsi="Cambria"/>
          <w:sz w:val="20"/>
          <w:szCs w:val="20"/>
          <w:lang w:val="es-VE"/>
        </w:rPr>
        <w:t>excepci</w:t>
      </w:r>
      <w:r w:rsidR="00CD7AE4">
        <w:rPr>
          <w:rFonts w:ascii="Cambria" w:hAnsi="Cambria"/>
          <w:sz w:val="20"/>
          <w:szCs w:val="20"/>
          <w:lang w:val="es-VE"/>
        </w:rPr>
        <w:t>ones</w:t>
      </w:r>
      <w:r w:rsidRPr="002A3FEB">
        <w:rPr>
          <w:rFonts w:ascii="Cambria" w:hAnsi="Cambria"/>
          <w:sz w:val="20"/>
          <w:szCs w:val="20"/>
          <w:lang w:val="es-VE"/>
        </w:rPr>
        <w:t xml:space="preserve"> al agotamiento de recursos internos</w:t>
      </w:r>
      <w:r>
        <w:rPr>
          <w:rFonts w:ascii="Cambria" w:hAnsi="Cambria"/>
          <w:sz w:val="20"/>
          <w:szCs w:val="20"/>
          <w:lang w:val="es-VE"/>
        </w:rPr>
        <w:t xml:space="preserve"> </w:t>
      </w:r>
      <w:r w:rsidR="00CD7AE4">
        <w:rPr>
          <w:rFonts w:ascii="Cambria" w:hAnsi="Cambria"/>
          <w:sz w:val="20"/>
          <w:szCs w:val="20"/>
          <w:lang w:val="es-VE"/>
        </w:rPr>
        <w:t xml:space="preserve">previstas en </w:t>
      </w:r>
      <w:r w:rsidR="008B3702" w:rsidRPr="002A3FEB">
        <w:rPr>
          <w:rFonts w:ascii="Cambria" w:hAnsi="Cambria"/>
          <w:sz w:val="20"/>
          <w:szCs w:val="20"/>
          <w:lang w:val="es-VE"/>
        </w:rPr>
        <w:t xml:space="preserve">el artículo 46.2 de la Convención Americana. Señala que </w:t>
      </w:r>
      <w:r w:rsidR="009063B9">
        <w:rPr>
          <w:rFonts w:ascii="Cambria" w:hAnsi="Cambria"/>
          <w:sz w:val="20"/>
          <w:szCs w:val="20"/>
          <w:lang w:val="es-VE"/>
        </w:rPr>
        <w:t xml:space="preserve">las presuntas víctimas </w:t>
      </w:r>
      <w:r w:rsidR="008B3702" w:rsidRPr="002A3FEB">
        <w:rPr>
          <w:rFonts w:ascii="Cambria" w:hAnsi="Cambria"/>
          <w:sz w:val="20"/>
          <w:szCs w:val="20"/>
          <w:lang w:val="es-VE"/>
        </w:rPr>
        <w:t xml:space="preserve">no agotaron </w:t>
      </w:r>
      <w:r w:rsidR="009063B9">
        <w:rPr>
          <w:rFonts w:ascii="Cambria" w:hAnsi="Cambria"/>
          <w:sz w:val="20"/>
          <w:szCs w:val="20"/>
          <w:lang w:val="es-VE"/>
        </w:rPr>
        <w:t xml:space="preserve">en su oportunidad </w:t>
      </w:r>
      <w:r w:rsidR="008B3702" w:rsidRPr="002A3FEB">
        <w:rPr>
          <w:rFonts w:ascii="Cambria" w:hAnsi="Cambria"/>
          <w:sz w:val="20"/>
          <w:szCs w:val="20"/>
          <w:lang w:val="es-VE"/>
        </w:rPr>
        <w:t xml:space="preserve">acciones jurídicas </w:t>
      </w:r>
      <w:r w:rsidR="009063B9">
        <w:rPr>
          <w:rFonts w:ascii="Cambria" w:hAnsi="Cambria"/>
          <w:sz w:val="20"/>
          <w:szCs w:val="20"/>
          <w:lang w:val="es-VE"/>
        </w:rPr>
        <w:t>como</w:t>
      </w:r>
      <w:r w:rsidR="008B3702" w:rsidRPr="002A3FEB">
        <w:rPr>
          <w:rFonts w:ascii="Cambria" w:hAnsi="Cambria"/>
          <w:sz w:val="20"/>
          <w:szCs w:val="20"/>
          <w:lang w:val="es-VE"/>
        </w:rPr>
        <w:t xml:space="preserve"> el recurso extraordinario ante la Corte Suprema de Justicia de la Nación, porque eran caminos meramente formales y destinados al fracaso</w:t>
      </w:r>
      <w:r w:rsidR="009063B9">
        <w:rPr>
          <w:rFonts w:ascii="Cambria" w:hAnsi="Cambria"/>
          <w:sz w:val="20"/>
          <w:szCs w:val="20"/>
          <w:lang w:val="es-VE"/>
        </w:rPr>
        <w:t>;</w:t>
      </w:r>
      <w:r w:rsidR="008B3702" w:rsidRPr="002A3FEB">
        <w:rPr>
          <w:rFonts w:ascii="Cambria" w:hAnsi="Cambria"/>
          <w:sz w:val="20"/>
          <w:szCs w:val="20"/>
          <w:lang w:val="es-VE"/>
        </w:rPr>
        <w:t xml:space="preserve"> y que de ningún modo hubieran logrado modificar la sentencia</w:t>
      </w:r>
      <w:r w:rsidR="009063B9">
        <w:rPr>
          <w:rFonts w:ascii="Cambria" w:hAnsi="Cambria"/>
          <w:sz w:val="20"/>
          <w:szCs w:val="20"/>
          <w:lang w:val="es-VE"/>
        </w:rPr>
        <w:t xml:space="preserve"> condenatoria</w:t>
      </w:r>
      <w:r w:rsidR="008B3702" w:rsidRPr="002A3FEB">
        <w:rPr>
          <w:rFonts w:ascii="Cambria" w:hAnsi="Cambria"/>
          <w:sz w:val="20"/>
          <w:szCs w:val="20"/>
          <w:lang w:val="es-VE"/>
        </w:rPr>
        <w:t xml:space="preserve">. </w:t>
      </w:r>
      <w:r w:rsidR="009063B9">
        <w:rPr>
          <w:rFonts w:ascii="Cambria" w:hAnsi="Cambria"/>
          <w:sz w:val="20"/>
          <w:szCs w:val="20"/>
          <w:lang w:val="es-VE"/>
        </w:rPr>
        <w:t>La parte peticionaria a</w:t>
      </w:r>
      <w:r w:rsidR="008B3702" w:rsidRPr="002A3FEB">
        <w:rPr>
          <w:rFonts w:ascii="Cambria" w:hAnsi="Cambria"/>
          <w:sz w:val="20"/>
          <w:szCs w:val="20"/>
          <w:lang w:val="es-VE"/>
        </w:rPr>
        <w:t>lega</w:t>
      </w:r>
      <w:r w:rsidR="009063B9">
        <w:rPr>
          <w:rFonts w:ascii="Cambria" w:hAnsi="Cambria"/>
          <w:sz w:val="20"/>
          <w:szCs w:val="20"/>
          <w:lang w:val="es-VE"/>
        </w:rPr>
        <w:t xml:space="preserve"> igualmente </w:t>
      </w:r>
      <w:r w:rsidR="008B3702" w:rsidRPr="002A3FEB">
        <w:rPr>
          <w:rFonts w:ascii="Cambria" w:hAnsi="Cambria"/>
          <w:sz w:val="20"/>
          <w:szCs w:val="20"/>
          <w:lang w:val="es-VE"/>
        </w:rPr>
        <w:t xml:space="preserve">que los recursos no resueltos en un tiempo razonable no pueden considerarse disponibles ni efectivos. </w:t>
      </w:r>
      <w:r w:rsidR="009063B9">
        <w:rPr>
          <w:rFonts w:ascii="Cambria" w:hAnsi="Cambria"/>
          <w:sz w:val="20"/>
          <w:szCs w:val="20"/>
          <w:lang w:val="es-VE"/>
        </w:rPr>
        <w:t xml:space="preserve">Finalmente, alega </w:t>
      </w:r>
      <w:r w:rsidR="008B3702" w:rsidRPr="002A3FEB">
        <w:rPr>
          <w:rFonts w:ascii="Cambria" w:hAnsi="Cambria"/>
          <w:sz w:val="20"/>
          <w:szCs w:val="20"/>
          <w:lang w:val="es-VE"/>
        </w:rPr>
        <w:t xml:space="preserve">que la petición fue presentada dentro de plazo, </w:t>
      </w:r>
      <w:r w:rsidR="009063B9">
        <w:rPr>
          <w:rFonts w:ascii="Cambria" w:hAnsi="Cambria"/>
          <w:sz w:val="20"/>
          <w:szCs w:val="20"/>
          <w:lang w:val="es-VE"/>
        </w:rPr>
        <w:t xml:space="preserve">ya que solo </w:t>
      </w:r>
      <w:r w:rsidR="008B3702" w:rsidRPr="002A3FEB">
        <w:rPr>
          <w:rFonts w:ascii="Cambria" w:hAnsi="Cambria"/>
          <w:sz w:val="20"/>
          <w:szCs w:val="20"/>
          <w:lang w:val="es-VE"/>
        </w:rPr>
        <w:t>transcurri</w:t>
      </w:r>
      <w:r w:rsidR="009063B9">
        <w:rPr>
          <w:rFonts w:ascii="Cambria" w:hAnsi="Cambria"/>
          <w:sz w:val="20"/>
          <w:szCs w:val="20"/>
          <w:lang w:val="es-VE"/>
        </w:rPr>
        <w:t>eron</w:t>
      </w:r>
      <w:r w:rsidR="008B3702" w:rsidRPr="002A3FEB">
        <w:rPr>
          <w:rFonts w:ascii="Cambria" w:hAnsi="Cambria"/>
          <w:sz w:val="20"/>
          <w:szCs w:val="20"/>
          <w:lang w:val="es-VE"/>
        </w:rPr>
        <w:t xml:space="preserve"> 3 meses desde la decisión final con respecto al recurso de revisión.</w:t>
      </w:r>
    </w:p>
    <w:p w14:paraId="40F0E9D3" w14:textId="77777777" w:rsidR="00335F36" w:rsidRPr="002A3FEB" w:rsidRDefault="00335F36" w:rsidP="00335F36">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olor w:val="F79646"/>
          <w:sz w:val="20"/>
          <w:szCs w:val="20"/>
          <w:lang w:val="es-VE"/>
        </w:rPr>
      </w:pPr>
    </w:p>
    <w:p w14:paraId="6D51F3DE" w14:textId="1AF3B874" w:rsidR="008B3702" w:rsidRPr="002A3FEB" w:rsidRDefault="008B3702" w:rsidP="00335F36">
      <w:pPr>
        <w:pStyle w:val="Default"/>
        <w:numPr>
          <w:ilvl w:val="0"/>
          <w:numId w:val="62"/>
        </w:numPr>
        <w:jc w:val="both"/>
        <w:rPr>
          <w:rFonts w:ascii="Cambria" w:hAnsi="Cambria"/>
          <w:color w:val="F79646"/>
          <w:sz w:val="20"/>
          <w:szCs w:val="20"/>
          <w:lang w:val="es-VE"/>
        </w:rPr>
      </w:pPr>
      <w:r>
        <w:rPr>
          <w:rFonts w:ascii="Cambria" w:hAnsi="Cambria"/>
          <w:color w:val="auto"/>
          <w:sz w:val="20"/>
          <w:szCs w:val="20"/>
          <w:lang w:val="es-VE"/>
        </w:rPr>
        <w:lastRenderedPageBreak/>
        <w:t>El Estado, por su parte, señala que las presuntas víctimas no agotaron los recursos internos en debida forma</w:t>
      </w:r>
      <w:r w:rsidR="009063B9">
        <w:rPr>
          <w:rFonts w:ascii="Cambria" w:hAnsi="Cambria"/>
          <w:color w:val="auto"/>
          <w:sz w:val="20"/>
          <w:szCs w:val="20"/>
          <w:lang w:val="es-VE"/>
        </w:rPr>
        <w:t>,</w:t>
      </w:r>
      <w:r>
        <w:rPr>
          <w:rFonts w:ascii="Cambria" w:hAnsi="Cambria"/>
          <w:color w:val="auto"/>
          <w:sz w:val="20"/>
          <w:szCs w:val="20"/>
          <w:lang w:val="es-VE"/>
        </w:rPr>
        <w:t xml:space="preserve"> pues </w:t>
      </w:r>
      <w:r w:rsidR="009063B9">
        <w:rPr>
          <w:rFonts w:ascii="Cambria" w:hAnsi="Cambria"/>
          <w:color w:val="auto"/>
          <w:sz w:val="20"/>
          <w:szCs w:val="20"/>
          <w:lang w:val="es-VE"/>
        </w:rPr>
        <w:t xml:space="preserve">omitieron ilustrar de manera suficiente los motivos del agravio y en consecuencia </w:t>
      </w:r>
      <w:r>
        <w:rPr>
          <w:rFonts w:ascii="Cambria" w:hAnsi="Cambria"/>
          <w:color w:val="auto"/>
          <w:sz w:val="20"/>
          <w:szCs w:val="20"/>
          <w:lang w:val="es-VE"/>
        </w:rPr>
        <w:t xml:space="preserve">el rechazo de su recurso de casación </w:t>
      </w:r>
      <w:r w:rsidR="009063B9">
        <w:rPr>
          <w:rFonts w:ascii="Cambria" w:hAnsi="Cambria"/>
          <w:color w:val="auto"/>
          <w:sz w:val="20"/>
          <w:szCs w:val="20"/>
          <w:lang w:val="es-VE"/>
        </w:rPr>
        <w:t xml:space="preserve">sería </w:t>
      </w:r>
      <w:r>
        <w:rPr>
          <w:rFonts w:ascii="Cambria" w:hAnsi="Cambria"/>
          <w:color w:val="auto"/>
          <w:sz w:val="20"/>
          <w:szCs w:val="20"/>
          <w:lang w:val="es-VE"/>
        </w:rPr>
        <w:t>imputable a su propia conducta proce</w:t>
      </w:r>
      <w:r w:rsidR="009063B9">
        <w:rPr>
          <w:rFonts w:ascii="Cambria" w:hAnsi="Cambria"/>
          <w:color w:val="auto"/>
          <w:sz w:val="20"/>
          <w:szCs w:val="20"/>
          <w:lang w:val="es-VE"/>
        </w:rPr>
        <w:t>s</w:t>
      </w:r>
      <w:r>
        <w:rPr>
          <w:rFonts w:ascii="Cambria" w:hAnsi="Cambria"/>
          <w:color w:val="auto"/>
          <w:sz w:val="20"/>
          <w:szCs w:val="20"/>
          <w:lang w:val="es-VE"/>
        </w:rPr>
        <w:t xml:space="preserve">al. Señala que tal como </w:t>
      </w:r>
      <w:r w:rsidR="009063B9">
        <w:rPr>
          <w:rFonts w:ascii="Cambria" w:hAnsi="Cambria"/>
          <w:color w:val="auto"/>
          <w:sz w:val="20"/>
          <w:szCs w:val="20"/>
          <w:lang w:val="es-VE"/>
        </w:rPr>
        <w:t xml:space="preserve">lo </w:t>
      </w:r>
      <w:r>
        <w:rPr>
          <w:rFonts w:ascii="Cambria" w:hAnsi="Cambria"/>
          <w:color w:val="auto"/>
          <w:sz w:val="20"/>
          <w:szCs w:val="20"/>
          <w:lang w:val="es-VE"/>
        </w:rPr>
        <w:t>ha reconocido el Procurador General ante la Suprema Corte de Justicia de Mendoza “la actividad procesal del rechazo del recurso no vulnera el derecho a la doble instancia cuando es ejercida sin excesivo rigor formal”.</w:t>
      </w:r>
    </w:p>
    <w:p w14:paraId="24E801CC" w14:textId="77777777" w:rsidR="002A3FEB" w:rsidRPr="00184215" w:rsidRDefault="002A3FEB" w:rsidP="00335F36">
      <w:pPr>
        <w:pStyle w:val="Default"/>
        <w:jc w:val="both"/>
        <w:rPr>
          <w:rFonts w:ascii="Cambria" w:hAnsi="Cambria"/>
          <w:color w:val="F79646"/>
          <w:sz w:val="20"/>
          <w:szCs w:val="20"/>
          <w:lang w:val="es-VE"/>
        </w:rPr>
      </w:pPr>
    </w:p>
    <w:p w14:paraId="7C058601" w14:textId="081F7687" w:rsidR="008B3702" w:rsidRPr="00EE15FA" w:rsidRDefault="008B3702" w:rsidP="00335F36">
      <w:pPr>
        <w:pStyle w:val="Default"/>
        <w:numPr>
          <w:ilvl w:val="0"/>
          <w:numId w:val="62"/>
        </w:numPr>
        <w:jc w:val="both"/>
        <w:rPr>
          <w:rFonts w:ascii="Cambria" w:hAnsi="Cambria"/>
          <w:color w:val="F79646"/>
          <w:sz w:val="20"/>
          <w:szCs w:val="20"/>
          <w:lang w:val="es-VE"/>
        </w:rPr>
      </w:pPr>
      <w:r>
        <w:rPr>
          <w:rFonts w:ascii="Cambria" w:hAnsi="Cambria"/>
          <w:color w:val="auto"/>
          <w:sz w:val="20"/>
          <w:szCs w:val="20"/>
          <w:lang w:val="es-VE"/>
        </w:rPr>
        <w:t>También</w:t>
      </w:r>
      <w:r w:rsidR="009063B9">
        <w:rPr>
          <w:rFonts w:ascii="Cambria" w:hAnsi="Cambria"/>
          <w:color w:val="auto"/>
          <w:sz w:val="20"/>
          <w:szCs w:val="20"/>
          <w:lang w:val="es-VE"/>
        </w:rPr>
        <w:t xml:space="preserve"> afirma el Estado </w:t>
      </w:r>
      <w:r>
        <w:rPr>
          <w:rFonts w:ascii="Cambria" w:hAnsi="Cambria"/>
          <w:color w:val="auto"/>
          <w:sz w:val="20"/>
          <w:szCs w:val="20"/>
          <w:lang w:val="es-VE"/>
        </w:rPr>
        <w:t xml:space="preserve">que desde que se emitió la decisión de casación las presuntas víctimas </w:t>
      </w:r>
      <w:r w:rsidRPr="008B5084">
        <w:rPr>
          <w:rFonts w:ascii="Cambria" w:hAnsi="Cambria"/>
          <w:bCs/>
          <w:sz w:val="20"/>
          <w:szCs w:val="20"/>
          <w:lang w:val="es-ES"/>
        </w:rPr>
        <w:t>tenían a su disposición la posibilidad de interpo</w:t>
      </w:r>
      <w:r w:rsidR="009063B9">
        <w:rPr>
          <w:rFonts w:ascii="Cambria" w:hAnsi="Cambria"/>
          <w:bCs/>
          <w:sz w:val="20"/>
          <w:szCs w:val="20"/>
          <w:lang w:val="es-ES"/>
        </w:rPr>
        <w:t>ner</w:t>
      </w:r>
      <w:r w:rsidRPr="008B5084">
        <w:rPr>
          <w:rFonts w:ascii="Cambria" w:hAnsi="Cambria"/>
          <w:bCs/>
          <w:sz w:val="20"/>
          <w:szCs w:val="20"/>
          <w:lang w:val="es-ES"/>
        </w:rPr>
        <w:t xml:space="preserve"> </w:t>
      </w:r>
      <w:r w:rsidR="009063B9">
        <w:rPr>
          <w:rFonts w:ascii="Cambria" w:hAnsi="Cambria"/>
          <w:bCs/>
          <w:sz w:val="20"/>
          <w:szCs w:val="20"/>
          <w:lang w:val="es-ES"/>
        </w:rPr>
        <w:t>un</w:t>
      </w:r>
      <w:r w:rsidRPr="008B5084">
        <w:rPr>
          <w:rFonts w:ascii="Cambria" w:hAnsi="Cambria"/>
          <w:bCs/>
          <w:sz w:val="20"/>
          <w:szCs w:val="20"/>
          <w:lang w:val="es-ES"/>
        </w:rPr>
        <w:t xml:space="preserve"> recurso extraordinario federal ante la </w:t>
      </w:r>
      <w:r>
        <w:rPr>
          <w:rFonts w:ascii="Cambria" w:hAnsi="Cambria"/>
          <w:bCs/>
          <w:sz w:val="20"/>
          <w:szCs w:val="20"/>
          <w:lang w:val="es-ES"/>
        </w:rPr>
        <w:t>Corte Suprema de Justicia de la Nación</w:t>
      </w:r>
      <w:r w:rsidR="009063B9">
        <w:rPr>
          <w:rFonts w:ascii="Cambria" w:hAnsi="Cambria"/>
          <w:bCs/>
          <w:sz w:val="20"/>
          <w:szCs w:val="20"/>
          <w:lang w:val="es-ES"/>
        </w:rPr>
        <w:t>, que tiene</w:t>
      </w:r>
      <w:r>
        <w:rPr>
          <w:rFonts w:ascii="Cambria" w:hAnsi="Cambria"/>
          <w:bCs/>
          <w:sz w:val="20"/>
          <w:szCs w:val="20"/>
          <w:lang w:val="es-ES"/>
        </w:rPr>
        <w:t xml:space="preserve"> entre sus objetos “asegurar la supremacía de la Constitución Nacional sobre autoridades federales y provinciales” y “dejar sin efecto las sentencias arbitrarias”. Resalta que el recurso de casación </w:t>
      </w:r>
      <w:r w:rsidR="009063B9">
        <w:rPr>
          <w:rFonts w:ascii="Cambria" w:hAnsi="Cambria"/>
          <w:bCs/>
          <w:sz w:val="20"/>
          <w:szCs w:val="20"/>
          <w:lang w:val="es-ES"/>
        </w:rPr>
        <w:t xml:space="preserve">plantado por </w:t>
      </w:r>
      <w:r>
        <w:rPr>
          <w:rFonts w:ascii="Cambria" w:hAnsi="Cambria"/>
          <w:bCs/>
          <w:sz w:val="20"/>
          <w:szCs w:val="20"/>
          <w:lang w:val="es-ES"/>
        </w:rPr>
        <w:t xml:space="preserve">las presuntas víctimas se basó en la supuesta arbitrariedad de la sentencia condenatoria, </w:t>
      </w:r>
      <w:r w:rsidR="009063B9">
        <w:rPr>
          <w:rFonts w:ascii="Cambria" w:hAnsi="Cambria"/>
          <w:bCs/>
          <w:sz w:val="20"/>
          <w:szCs w:val="20"/>
          <w:lang w:val="es-ES"/>
        </w:rPr>
        <w:t xml:space="preserve">por lo que se </w:t>
      </w:r>
      <w:r>
        <w:rPr>
          <w:rFonts w:ascii="Cambria" w:hAnsi="Cambria"/>
          <w:bCs/>
          <w:sz w:val="20"/>
          <w:szCs w:val="20"/>
          <w:lang w:val="es-ES"/>
        </w:rPr>
        <w:t>configur</w:t>
      </w:r>
      <w:r w:rsidR="009063B9">
        <w:rPr>
          <w:rFonts w:ascii="Cambria" w:hAnsi="Cambria"/>
          <w:bCs/>
          <w:sz w:val="20"/>
          <w:szCs w:val="20"/>
          <w:lang w:val="es-ES"/>
        </w:rPr>
        <w:t>aba</w:t>
      </w:r>
      <w:r>
        <w:rPr>
          <w:rFonts w:ascii="Cambria" w:hAnsi="Cambria"/>
          <w:bCs/>
          <w:sz w:val="20"/>
          <w:szCs w:val="20"/>
          <w:lang w:val="es-ES"/>
        </w:rPr>
        <w:t xml:space="preserve"> uno de los supuestos de procedencia del recurso extraordinario federal.  De igual manera, indica </w:t>
      </w:r>
      <w:r w:rsidR="009063B9">
        <w:rPr>
          <w:rFonts w:ascii="Cambria" w:hAnsi="Cambria"/>
          <w:bCs/>
          <w:sz w:val="20"/>
          <w:szCs w:val="20"/>
          <w:lang w:val="es-ES"/>
        </w:rPr>
        <w:t xml:space="preserve">el Estado </w:t>
      </w:r>
      <w:r>
        <w:rPr>
          <w:rFonts w:ascii="Cambria" w:hAnsi="Cambria"/>
          <w:bCs/>
          <w:sz w:val="20"/>
          <w:szCs w:val="20"/>
          <w:lang w:val="es-ES"/>
        </w:rPr>
        <w:t xml:space="preserve">que la supuesta violación del artículo 8.2(h) de la Convención Americana es una cuestión eminentemente </w:t>
      </w:r>
      <w:r w:rsidR="00335F36">
        <w:rPr>
          <w:rFonts w:ascii="Cambria" w:hAnsi="Cambria"/>
          <w:bCs/>
          <w:sz w:val="20"/>
          <w:szCs w:val="20"/>
          <w:lang w:val="es-ES"/>
        </w:rPr>
        <w:t xml:space="preserve">constitucional </w:t>
      </w:r>
      <w:r>
        <w:rPr>
          <w:rFonts w:ascii="Cambria" w:hAnsi="Cambria"/>
          <w:bCs/>
          <w:sz w:val="20"/>
          <w:szCs w:val="20"/>
          <w:lang w:val="es-ES"/>
        </w:rPr>
        <w:t xml:space="preserve">susceptible de ser analizada a través del recurso extraordinario federal. Considera </w:t>
      </w:r>
      <w:r w:rsidR="002A428B">
        <w:rPr>
          <w:rFonts w:ascii="Cambria" w:hAnsi="Cambria"/>
          <w:bCs/>
          <w:sz w:val="20"/>
          <w:szCs w:val="20"/>
          <w:lang w:val="es-ES"/>
        </w:rPr>
        <w:t>que,</w:t>
      </w:r>
      <w:r>
        <w:rPr>
          <w:rFonts w:ascii="Cambria" w:hAnsi="Cambria"/>
          <w:bCs/>
          <w:sz w:val="20"/>
          <w:szCs w:val="20"/>
          <w:lang w:val="es-ES"/>
        </w:rPr>
        <w:t xml:space="preserve"> al no interponer </w:t>
      </w:r>
      <w:r w:rsidR="009063B9">
        <w:rPr>
          <w:rFonts w:ascii="Cambria" w:hAnsi="Cambria"/>
          <w:bCs/>
          <w:sz w:val="20"/>
          <w:szCs w:val="20"/>
          <w:lang w:val="es-ES"/>
        </w:rPr>
        <w:t xml:space="preserve">este último recurso, </w:t>
      </w:r>
      <w:r>
        <w:rPr>
          <w:rFonts w:ascii="Cambria" w:hAnsi="Cambria"/>
          <w:bCs/>
          <w:sz w:val="20"/>
          <w:szCs w:val="20"/>
          <w:lang w:val="es-ES"/>
        </w:rPr>
        <w:t xml:space="preserve">las presuntas </w:t>
      </w:r>
      <w:r w:rsidR="00335F36">
        <w:rPr>
          <w:rFonts w:ascii="Cambria" w:hAnsi="Cambria"/>
          <w:bCs/>
          <w:sz w:val="20"/>
          <w:szCs w:val="20"/>
          <w:lang w:val="es-ES"/>
        </w:rPr>
        <w:t>víctimas consintieron</w:t>
      </w:r>
      <w:r>
        <w:rPr>
          <w:rFonts w:ascii="Cambria" w:hAnsi="Cambria"/>
          <w:bCs/>
          <w:sz w:val="20"/>
          <w:szCs w:val="20"/>
          <w:lang w:val="es-ES"/>
        </w:rPr>
        <w:t xml:space="preserve"> tácitamente la decisión de casación e impidieron que la Corte Suprema de Justicia de la Nación </w:t>
      </w:r>
      <w:r w:rsidR="009063B9">
        <w:rPr>
          <w:rFonts w:ascii="Cambria" w:hAnsi="Cambria"/>
          <w:bCs/>
          <w:sz w:val="20"/>
          <w:szCs w:val="20"/>
          <w:lang w:val="es-ES"/>
        </w:rPr>
        <w:t>--</w:t>
      </w:r>
      <w:r>
        <w:rPr>
          <w:rFonts w:ascii="Cambria" w:hAnsi="Cambria"/>
          <w:bCs/>
          <w:sz w:val="20"/>
          <w:szCs w:val="20"/>
          <w:lang w:val="es-ES"/>
        </w:rPr>
        <w:t>máximo tribunal del país</w:t>
      </w:r>
      <w:r w:rsidR="009063B9">
        <w:rPr>
          <w:rFonts w:ascii="Cambria" w:hAnsi="Cambria"/>
          <w:bCs/>
          <w:sz w:val="20"/>
          <w:szCs w:val="20"/>
          <w:lang w:val="es-ES"/>
        </w:rPr>
        <w:t>--</w:t>
      </w:r>
      <w:r>
        <w:rPr>
          <w:rFonts w:ascii="Cambria" w:hAnsi="Cambria"/>
          <w:bCs/>
          <w:sz w:val="20"/>
          <w:szCs w:val="20"/>
          <w:lang w:val="es-ES"/>
        </w:rPr>
        <w:t xml:space="preserve"> pudiera evaluar la </w:t>
      </w:r>
      <w:r w:rsidR="002A428B">
        <w:rPr>
          <w:rFonts w:ascii="Cambria" w:hAnsi="Cambria"/>
          <w:bCs/>
          <w:sz w:val="20"/>
          <w:szCs w:val="20"/>
          <w:lang w:val="es-ES"/>
        </w:rPr>
        <w:t>constitucionalidad o supuesta arbitrariedad</w:t>
      </w:r>
      <w:r>
        <w:rPr>
          <w:rFonts w:ascii="Cambria" w:hAnsi="Cambria"/>
          <w:bCs/>
          <w:sz w:val="20"/>
          <w:szCs w:val="20"/>
          <w:lang w:val="es-ES"/>
        </w:rPr>
        <w:t xml:space="preserve">. </w:t>
      </w:r>
      <w:r w:rsidR="002A428B">
        <w:rPr>
          <w:rFonts w:ascii="Cambria" w:hAnsi="Cambria"/>
          <w:bCs/>
          <w:sz w:val="20"/>
          <w:szCs w:val="20"/>
          <w:lang w:val="es-ES"/>
        </w:rPr>
        <w:t>Adicionalmente, d</w:t>
      </w:r>
      <w:r>
        <w:rPr>
          <w:rFonts w:ascii="Cambria" w:hAnsi="Cambria"/>
          <w:bCs/>
          <w:sz w:val="20"/>
          <w:szCs w:val="20"/>
          <w:lang w:val="es-ES"/>
        </w:rPr>
        <w:t xml:space="preserve">estaca que </w:t>
      </w:r>
      <w:r w:rsidR="002A428B">
        <w:rPr>
          <w:rFonts w:ascii="Cambria" w:hAnsi="Cambria"/>
          <w:bCs/>
          <w:sz w:val="20"/>
          <w:szCs w:val="20"/>
          <w:lang w:val="es-ES"/>
        </w:rPr>
        <w:t xml:space="preserve">si </w:t>
      </w:r>
      <w:r>
        <w:rPr>
          <w:rFonts w:ascii="Cambria" w:hAnsi="Cambria"/>
          <w:bCs/>
          <w:sz w:val="20"/>
          <w:szCs w:val="20"/>
          <w:lang w:val="es-ES"/>
        </w:rPr>
        <w:t>el recurso extraordinario federal hubiera sido denegado</w:t>
      </w:r>
      <w:r w:rsidR="002A428B">
        <w:rPr>
          <w:rFonts w:ascii="Cambria" w:hAnsi="Cambria"/>
          <w:bCs/>
          <w:sz w:val="20"/>
          <w:szCs w:val="20"/>
          <w:lang w:val="es-ES"/>
        </w:rPr>
        <w:t>,</w:t>
      </w:r>
      <w:r>
        <w:rPr>
          <w:rFonts w:ascii="Cambria" w:hAnsi="Cambria"/>
          <w:bCs/>
          <w:sz w:val="20"/>
          <w:szCs w:val="20"/>
          <w:lang w:val="es-ES"/>
        </w:rPr>
        <w:t xml:space="preserve"> las presuntas víctimas habrían tenido acceso al recurso de queja.</w:t>
      </w:r>
    </w:p>
    <w:p w14:paraId="7AF2C607" w14:textId="77777777" w:rsidR="008B3702" w:rsidRPr="00EE15FA" w:rsidRDefault="008B3702" w:rsidP="00335F36">
      <w:pPr>
        <w:pStyle w:val="Default"/>
        <w:jc w:val="both"/>
        <w:rPr>
          <w:rFonts w:ascii="Cambria" w:hAnsi="Cambria"/>
          <w:color w:val="F79646"/>
          <w:sz w:val="20"/>
          <w:szCs w:val="20"/>
          <w:lang w:val="es-VE"/>
        </w:rPr>
      </w:pPr>
    </w:p>
    <w:p w14:paraId="4EA3E983" w14:textId="08DE91FB" w:rsidR="008B3702" w:rsidRPr="00202977" w:rsidRDefault="002A428B" w:rsidP="00335F36">
      <w:pPr>
        <w:pStyle w:val="Default"/>
        <w:numPr>
          <w:ilvl w:val="0"/>
          <w:numId w:val="62"/>
        </w:numPr>
        <w:jc w:val="both"/>
        <w:rPr>
          <w:rFonts w:ascii="Cambria" w:hAnsi="Cambria"/>
          <w:color w:val="auto"/>
          <w:sz w:val="20"/>
          <w:szCs w:val="20"/>
          <w:lang w:val="es-VE"/>
        </w:rPr>
      </w:pPr>
      <w:r>
        <w:rPr>
          <w:rFonts w:ascii="Cambria" w:hAnsi="Cambria"/>
          <w:color w:val="auto"/>
          <w:sz w:val="20"/>
          <w:szCs w:val="20"/>
          <w:lang w:val="es-VE"/>
        </w:rPr>
        <w:t>El Estado a</w:t>
      </w:r>
      <w:r w:rsidR="008B3702">
        <w:rPr>
          <w:rFonts w:ascii="Cambria" w:hAnsi="Cambria"/>
          <w:color w:val="auto"/>
          <w:sz w:val="20"/>
          <w:szCs w:val="20"/>
          <w:lang w:val="es-VE"/>
        </w:rPr>
        <w:t>grega que, aún en el caso que se considerara que los recursos internos fueron agotados</w:t>
      </w:r>
      <w:r w:rsidRPr="002A428B">
        <w:rPr>
          <w:rFonts w:ascii="Cambria" w:hAnsi="Cambria"/>
          <w:color w:val="auto"/>
          <w:sz w:val="20"/>
          <w:szCs w:val="20"/>
          <w:lang w:val="es-VE"/>
        </w:rPr>
        <w:t xml:space="preserve"> </w:t>
      </w:r>
      <w:r>
        <w:rPr>
          <w:rFonts w:ascii="Cambria" w:hAnsi="Cambria"/>
          <w:color w:val="auto"/>
          <w:sz w:val="20"/>
          <w:szCs w:val="20"/>
          <w:lang w:val="es-VE"/>
        </w:rPr>
        <w:t>con el rechazo del recurso de casación</w:t>
      </w:r>
      <w:r w:rsidR="008B3702">
        <w:rPr>
          <w:rFonts w:ascii="Cambria" w:hAnsi="Cambria"/>
          <w:color w:val="auto"/>
          <w:sz w:val="20"/>
          <w:szCs w:val="20"/>
          <w:lang w:val="es-VE"/>
        </w:rPr>
        <w:t xml:space="preserve">, la petición sería extemporánea pues </w:t>
      </w:r>
      <w:r>
        <w:rPr>
          <w:rFonts w:ascii="Cambria" w:hAnsi="Cambria"/>
          <w:color w:val="auto"/>
          <w:sz w:val="20"/>
          <w:szCs w:val="20"/>
          <w:lang w:val="es-VE"/>
        </w:rPr>
        <w:t xml:space="preserve">la notificación se hizo </w:t>
      </w:r>
      <w:r w:rsidR="008B3702">
        <w:rPr>
          <w:rFonts w:ascii="Cambria" w:hAnsi="Cambria"/>
          <w:color w:val="auto"/>
          <w:sz w:val="20"/>
          <w:szCs w:val="20"/>
          <w:lang w:val="es-VE"/>
        </w:rPr>
        <w:t>el 13 de mayo de 2004</w:t>
      </w:r>
      <w:r>
        <w:rPr>
          <w:rFonts w:ascii="Cambria" w:hAnsi="Cambria"/>
          <w:color w:val="auto"/>
          <w:sz w:val="20"/>
          <w:szCs w:val="20"/>
          <w:lang w:val="es-VE"/>
        </w:rPr>
        <w:t xml:space="preserve"> y </w:t>
      </w:r>
      <w:r w:rsidR="008B3702">
        <w:rPr>
          <w:rFonts w:ascii="Cambria" w:hAnsi="Cambria"/>
          <w:color w:val="auto"/>
          <w:sz w:val="20"/>
          <w:szCs w:val="20"/>
          <w:lang w:val="es-VE"/>
        </w:rPr>
        <w:t xml:space="preserve">la petición fue </w:t>
      </w:r>
      <w:r w:rsidR="008B3702" w:rsidRPr="00202977">
        <w:rPr>
          <w:rFonts w:ascii="Cambria" w:hAnsi="Cambria"/>
          <w:color w:val="auto"/>
          <w:sz w:val="20"/>
          <w:szCs w:val="20"/>
          <w:lang w:val="es-VE"/>
        </w:rPr>
        <w:t>interpuesta el 11 de febrero de 2009. Alega que no h</w:t>
      </w:r>
      <w:r w:rsidRPr="00202977">
        <w:rPr>
          <w:rFonts w:ascii="Cambria" w:hAnsi="Cambria"/>
          <w:color w:val="auto"/>
          <w:sz w:val="20"/>
          <w:szCs w:val="20"/>
          <w:lang w:val="es-VE"/>
        </w:rPr>
        <w:t>ubo</w:t>
      </w:r>
      <w:r w:rsidR="008B3702" w:rsidRPr="00202977">
        <w:rPr>
          <w:rFonts w:ascii="Cambria" w:hAnsi="Cambria"/>
          <w:color w:val="auto"/>
          <w:sz w:val="20"/>
          <w:szCs w:val="20"/>
          <w:lang w:val="es-VE"/>
        </w:rPr>
        <w:t xml:space="preserve"> violación del plazo razonable por parte de los tribunales </w:t>
      </w:r>
      <w:r w:rsidRPr="00202977">
        <w:rPr>
          <w:rFonts w:ascii="Cambria" w:hAnsi="Cambria"/>
          <w:color w:val="auto"/>
          <w:sz w:val="20"/>
          <w:szCs w:val="20"/>
          <w:lang w:val="es-VE"/>
        </w:rPr>
        <w:t>internos</w:t>
      </w:r>
      <w:r w:rsidR="008B3702" w:rsidRPr="00202977">
        <w:rPr>
          <w:rFonts w:ascii="Cambria" w:hAnsi="Cambria"/>
          <w:color w:val="auto"/>
          <w:sz w:val="20"/>
          <w:szCs w:val="20"/>
          <w:lang w:val="es-VE"/>
        </w:rPr>
        <w:t xml:space="preserve">, </w:t>
      </w:r>
      <w:r w:rsidRPr="00202977">
        <w:rPr>
          <w:rFonts w:ascii="Cambria" w:hAnsi="Cambria"/>
          <w:color w:val="auto"/>
          <w:sz w:val="20"/>
          <w:szCs w:val="20"/>
          <w:lang w:val="es-VE"/>
        </w:rPr>
        <w:t>pues</w:t>
      </w:r>
      <w:r w:rsidR="00202977" w:rsidRPr="00202977">
        <w:rPr>
          <w:rFonts w:ascii="Cambria" w:hAnsi="Cambria"/>
          <w:color w:val="auto"/>
          <w:sz w:val="20"/>
          <w:szCs w:val="20"/>
          <w:lang w:val="es-VE"/>
        </w:rPr>
        <w:t>to</w:t>
      </w:r>
      <w:r w:rsidR="008B3702" w:rsidRPr="00202977">
        <w:rPr>
          <w:rFonts w:ascii="Cambria" w:hAnsi="Cambria"/>
          <w:color w:val="auto"/>
          <w:sz w:val="20"/>
          <w:szCs w:val="20"/>
          <w:lang w:val="es-VE"/>
        </w:rPr>
        <w:t xml:space="preserve"> </w:t>
      </w:r>
      <w:r w:rsidR="00202977" w:rsidRPr="00202977">
        <w:rPr>
          <w:rFonts w:ascii="Cambria" w:hAnsi="Cambria"/>
          <w:color w:val="auto"/>
          <w:sz w:val="20"/>
          <w:szCs w:val="20"/>
          <w:lang w:val="es-VE"/>
        </w:rPr>
        <w:t xml:space="preserve">que fueron </w:t>
      </w:r>
      <w:r w:rsidR="008B3702" w:rsidRPr="00202977">
        <w:rPr>
          <w:rFonts w:ascii="Cambria" w:hAnsi="Cambria"/>
          <w:color w:val="auto"/>
          <w:sz w:val="20"/>
          <w:szCs w:val="20"/>
          <w:lang w:val="es-VE"/>
        </w:rPr>
        <w:t xml:space="preserve">las presuntas víctimas quienes incurrieron en demora </w:t>
      </w:r>
      <w:r w:rsidR="00972E76" w:rsidRPr="00202977">
        <w:rPr>
          <w:rFonts w:ascii="Cambria" w:hAnsi="Cambria"/>
          <w:color w:val="auto"/>
          <w:sz w:val="20"/>
          <w:szCs w:val="20"/>
          <w:lang w:val="es-VE"/>
        </w:rPr>
        <w:t xml:space="preserve">al presentar el recurso de revisión </w:t>
      </w:r>
      <w:r w:rsidR="00202977" w:rsidRPr="00202977">
        <w:rPr>
          <w:rFonts w:ascii="Cambria" w:hAnsi="Cambria"/>
          <w:color w:val="auto"/>
          <w:sz w:val="20"/>
          <w:szCs w:val="20"/>
          <w:lang w:val="es-VE"/>
        </w:rPr>
        <w:t>en</w:t>
      </w:r>
      <w:r w:rsidR="00972E76" w:rsidRPr="00202977">
        <w:rPr>
          <w:rFonts w:ascii="Cambria" w:hAnsi="Cambria"/>
          <w:color w:val="auto"/>
          <w:sz w:val="20"/>
          <w:szCs w:val="20"/>
          <w:lang w:val="es-VE"/>
        </w:rPr>
        <w:t xml:space="preserve"> agosto de 2008, más de 4 </w:t>
      </w:r>
      <w:r w:rsidR="008B3702" w:rsidRPr="00202977">
        <w:rPr>
          <w:rFonts w:ascii="Cambria" w:hAnsi="Cambria"/>
          <w:color w:val="auto"/>
          <w:sz w:val="20"/>
          <w:szCs w:val="20"/>
          <w:lang w:val="es-VE"/>
        </w:rPr>
        <w:t xml:space="preserve">años después de </w:t>
      </w:r>
      <w:r w:rsidR="00972E76" w:rsidRPr="00202977">
        <w:rPr>
          <w:rFonts w:ascii="Cambria" w:hAnsi="Cambria"/>
          <w:color w:val="auto"/>
          <w:sz w:val="20"/>
          <w:szCs w:val="20"/>
          <w:lang w:val="es-VE"/>
        </w:rPr>
        <w:t xml:space="preserve">que se </w:t>
      </w:r>
      <w:r w:rsidR="008B3702" w:rsidRPr="00202977">
        <w:rPr>
          <w:rFonts w:ascii="Cambria" w:hAnsi="Cambria"/>
          <w:color w:val="auto"/>
          <w:sz w:val="20"/>
          <w:szCs w:val="20"/>
          <w:lang w:val="es-VE"/>
        </w:rPr>
        <w:t>desestima</w:t>
      </w:r>
      <w:r w:rsidR="00972E76" w:rsidRPr="00202977">
        <w:rPr>
          <w:rFonts w:ascii="Cambria" w:hAnsi="Cambria"/>
          <w:color w:val="auto"/>
          <w:sz w:val="20"/>
          <w:szCs w:val="20"/>
          <w:lang w:val="es-VE"/>
        </w:rPr>
        <w:t>ra</w:t>
      </w:r>
      <w:r w:rsidR="008B3702" w:rsidRPr="00202977">
        <w:rPr>
          <w:rFonts w:ascii="Cambria" w:hAnsi="Cambria"/>
          <w:color w:val="auto"/>
          <w:sz w:val="20"/>
          <w:szCs w:val="20"/>
          <w:lang w:val="es-VE"/>
        </w:rPr>
        <w:t xml:space="preserve"> el recurso de casación. </w:t>
      </w:r>
      <w:r w:rsidRPr="00202977">
        <w:rPr>
          <w:rFonts w:ascii="Cambria" w:hAnsi="Cambria"/>
          <w:color w:val="auto"/>
          <w:sz w:val="20"/>
          <w:szCs w:val="20"/>
          <w:lang w:val="es-VE"/>
        </w:rPr>
        <w:t xml:space="preserve">Finalmente, </w:t>
      </w:r>
      <w:r w:rsidR="008B3702" w:rsidRPr="00202977">
        <w:rPr>
          <w:rFonts w:ascii="Cambria" w:hAnsi="Cambria"/>
          <w:color w:val="auto"/>
          <w:sz w:val="20"/>
          <w:szCs w:val="20"/>
          <w:lang w:val="es-VE"/>
        </w:rPr>
        <w:t xml:space="preserve">reclama que la petición fue trasladada </w:t>
      </w:r>
      <w:r w:rsidRPr="00202977">
        <w:rPr>
          <w:rFonts w:ascii="Cambria" w:hAnsi="Cambria"/>
          <w:color w:val="auto"/>
          <w:sz w:val="20"/>
          <w:szCs w:val="20"/>
          <w:lang w:val="es-VE"/>
        </w:rPr>
        <w:t xml:space="preserve">en forma extemporánea </w:t>
      </w:r>
      <w:r w:rsidR="008B3702" w:rsidRPr="00202977">
        <w:rPr>
          <w:rFonts w:ascii="Cambria" w:hAnsi="Cambria"/>
          <w:color w:val="auto"/>
          <w:sz w:val="20"/>
          <w:szCs w:val="20"/>
          <w:lang w:val="es-VE"/>
        </w:rPr>
        <w:t xml:space="preserve">al </w:t>
      </w:r>
      <w:r w:rsidRPr="00202977">
        <w:rPr>
          <w:rFonts w:ascii="Cambria" w:hAnsi="Cambria"/>
          <w:color w:val="auto"/>
          <w:sz w:val="20"/>
          <w:szCs w:val="20"/>
          <w:lang w:val="es-VE"/>
        </w:rPr>
        <w:t>E</w:t>
      </w:r>
      <w:r w:rsidR="008B3702" w:rsidRPr="00202977">
        <w:rPr>
          <w:rFonts w:ascii="Cambria" w:hAnsi="Cambria"/>
          <w:color w:val="auto"/>
          <w:sz w:val="20"/>
          <w:szCs w:val="20"/>
          <w:lang w:val="es-VE"/>
        </w:rPr>
        <w:t>stado</w:t>
      </w:r>
      <w:r w:rsidRPr="00202977">
        <w:rPr>
          <w:rFonts w:ascii="Cambria" w:hAnsi="Cambria"/>
          <w:color w:val="auto"/>
          <w:sz w:val="20"/>
          <w:szCs w:val="20"/>
          <w:lang w:val="es-VE"/>
        </w:rPr>
        <w:t>,</w:t>
      </w:r>
      <w:r w:rsidR="008B3702" w:rsidRPr="00202977">
        <w:rPr>
          <w:rFonts w:ascii="Cambria" w:hAnsi="Cambria"/>
          <w:color w:val="auto"/>
          <w:sz w:val="20"/>
          <w:szCs w:val="20"/>
          <w:lang w:val="es-VE"/>
        </w:rPr>
        <w:t xml:space="preserve"> </w:t>
      </w:r>
      <w:r w:rsidRPr="00202977">
        <w:rPr>
          <w:rFonts w:ascii="Cambria" w:hAnsi="Cambria"/>
          <w:color w:val="auto"/>
          <w:sz w:val="20"/>
          <w:szCs w:val="20"/>
          <w:lang w:val="es-VE"/>
        </w:rPr>
        <w:t>cinco años después de su presentación</w:t>
      </w:r>
      <w:r w:rsidR="008B3702" w:rsidRPr="00202977">
        <w:rPr>
          <w:rFonts w:ascii="Cambria" w:hAnsi="Cambria"/>
          <w:color w:val="auto"/>
          <w:sz w:val="20"/>
          <w:szCs w:val="20"/>
          <w:lang w:val="es-VE"/>
        </w:rPr>
        <w:t>.</w:t>
      </w:r>
    </w:p>
    <w:p w14:paraId="0B7B762F" w14:textId="77777777" w:rsidR="00335F36" w:rsidRDefault="00335F36" w:rsidP="002A428B">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Cambria"/>
          <w:b/>
          <w:bCs/>
          <w:color w:val="000000"/>
          <w:sz w:val="20"/>
          <w:szCs w:val="20"/>
          <w:u w:color="000000"/>
          <w:lang w:val="es-ES" w:eastAsia="es-ES"/>
        </w:rPr>
      </w:pPr>
    </w:p>
    <w:p w14:paraId="014220E2" w14:textId="462EC655" w:rsidR="008B3702" w:rsidRPr="00C10A9C" w:rsidRDefault="008B3702" w:rsidP="00335F36">
      <w:pPr>
        <w:pBdr>
          <w:top w:val="none" w:sz="0" w:space="0" w:color="auto"/>
          <w:left w:val="none" w:sz="0" w:space="0" w:color="auto"/>
          <w:bottom w:val="none" w:sz="0" w:space="0" w:color="auto"/>
          <w:right w:val="none" w:sz="0" w:space="0" w:color="auto"/>
          <w:bar w:val="none" w:sz="0" w:color="auto"/>
        </w:pBdr>
        <w:suppressAutoHyphens/>
        <w:ind w:left="1440" w:hanging="720"/>
        <w:jc w:val="both"/>
        <w:rPr>
          <w:rFonts w:ascii="Cambria" w:hAnsi="Cambria"/>
          <w:sz w:val="20"/>
          <w:szCs w:val="20"/>
          <w:lang w:val="es-UY"/>
        </w:rPr>
      </w:pPr>
      <w:r w:rsidRPr="00D277C7">
        <w:rPr>
          <w:rFonts w:ascii="Cambria" w:hAnsi="Cambria" w:cs="Cambria"/>
          <w:b/>
          <w:bCs/>
          <w:color w:val="000000"/>
          <w:sz w:val="20"/>
          <w:szCs w:val="20"/>
          <w:u w:color="000000"/>
          <w:lang w:val="es-ES" w:eastAsia="es-ES"/>
        </w:rPr>
        <w:t>VI.</w:t>
      </w:r>
      <w:r w:rsidRPr="00D277C7">
        <w:rPr>
          <w:rFonts w:ascii="Cambria" w:hAnsi="Cambria" w:cs="Cambria"/>
          <w:b/>
          <w:bCs/>
          <w:color w:val="000000"/>
          <w:sz w:val="20"/>
          <w:szCs w:val="20"/>
          <w:u w:color="000000"/>
          <w:lang w:val="es-ES" w:eastAsia="es-ES"/>
        </w:rPr>
        <w:tab/>
      </w:r>
      <w:r w:rsidRPr="00D277C7">
        <w:rPr>
          <w:rFonts w:ascii="Cambria" w:hAnsi="Cambria"/>
          <w:b/>
          <w:bCs/>
          <w:sz w:val="20"/>
          <w:szCs w:val="20"/>
          <w:lang w:val="es-ES_tradnl"/>
        </w:rPr>
        <w:t xml:space="preserve">ANÁLISIS DE </w:t>
      </w:r>
      <w:r w:rsidRPr="00D277C7">
        <w:rPr>
          <w:rFonts w:ascii="Cambria" w:hAnsi="Cambria"/>
          <w:b/>
          <w:sz w:val="20"/>
          <w:szCs w:val="20"/>
          <w:lang w:val="es-ES"/>
        </w:rPr>
        <w:t>AGOTAMIENTO DE LOS RECURSOS INTERNOS Y PLAZO DE PRESENTACIÓN</w:t>
      </w:r>
      <w:r w:rsidRPr="00D277C7">
        <w:rPr>
          <w:rFonts w:ascii="Cambria" w:hAnsi="Cambria" w:cs="Cambria"/>
          <w:b/>
          <w:bCs/>
          <w:color w:val="000000"/>
          <w:sz w:val="20"/>
          <w:szCs w:val="20"/>
          <w:u w:color="000000"/>
          <w:lang w:val="es-ES" w:eastAsia="es-ES"/>
        </w:rPr>
        <w:t xml:space="preserve"> </w:t>
      </w:r>
    </w:p>
    <w:p w14:paraId="60F42CDB" w14:textId="77777777" w:rsidR="008B3702" w:rsidRPr="004D1155" w:rsidRDefault="008B3702" w:rsidP="00335F36">
      <w:pPr>
        <w:pStyle w:val="Default"/>
        <w:rPr>
          <w:rFonts w:ascii="Cambria" w:hAnsi="Cambria"/>
          <w:sz w:val="20"/>
          <w:szCs w:val="20"/>
          <w:lang w:val="es-VE"/>
        </w:rPr>
      </w:pPr>
    </w:p>
    <w:p w14:paraId="1269B497" w14:textId="0B425EEA" w:rsidR="008B3702" w:rsidRDefault="008B3702" w:rsidP="00335F36">
      <w:pPr>
        <w:numPr>
          <w:ilvl w:val="0"/>
          <w:numId w:val="62"/>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La </w:t>
      </w:r>
      <w:r w:rsidR="002A428B">
        <w:rPr>
          <w:rFonts w:ascii="Cambria" w:hAnsi="Cambria"/>
          <w:sz w:val="20"/>
          <w:szCs w:val="20"/>
          <w:lang w:val="es-ES"/>
        </w:rPr>
        <w:t>parte</w:t>
      </w:r>
      <w:r>
        <w:rPr>
          <w:rFonts w:ascii="Cambria" w:hAnsi="Cambria"/>
          <w:sz w:val="20"/>
          <w:szCs w:val="20"/>
          <w:lang w:val="es-ES"/>
        </w:rPr>
        <w:t xml:space="preserve"> peticionari</w:t>
      </w:r>
      <w:r w:rsidR="002A428B">
        <w:rPr>
          <w:rFonts w:ascii="Cambria" w:hAnsi="Cambria"/>
          <w:sz w:val="20"/>
          <w:szCs w:val="20"/>
          <w:lang w:val="es-ES"/>
        </w:rPr>
        <w:t>a</w:t>
      </w:r>
      <w:r>
        <w:rPr>
          <w:rFonts w:ascii="Cambria" w:hAnsi="Cambria"/>
          <w:sz w:val="20"/>
          <w:szCs w:val="20"/>
          <w:lang w:val="es-ES"/>
        </w:rPr>
        <w:t xml:space="preserve"> </w:t>
      </w:r>
      <w:r w:rsidR="002A428B">
        <w:rPr>
          <w:rFonts w:ascii="Cambria" w:hAnsi="Cambria"/>
          <w:sz w:val="20"/>
          <w:szCs w:val="20"/>
          <w:lang w:val="es-ES"/>
        </w:rPr>
        <w:t>alega que las presuntas víctimas no interpusieron el recurso extraordinario federal porque e</w:t>
      </w:r>
      <w:r w:rsidR="00972E76">
        <w:rPr>
          <w:rFonts w:ascii="Cambria" w:hAnsi="Cambria"/>
          <w:sz w:val="20"/>
          <w:szCs w:val="20"/>
          <w:lang w:val="es-ES"/>
        </w:rPr>
        <w:t>staba</w:t>
      </w:r>
      <w:r w:rsidR="002A428B">
        <w:rPr>
          <w:rFonts w:ascii="Cambria" w:hAnsi="Cambria"/>
          <w:sz w:val="20"/>
          <w:szCs w:val="20"/>
          <w:lang w:val="es-ES"/>
        </w:rPr>
        <w:t xml:space="preserve"> destinado al fracaso, en la medi</w:t>
      </w:r>
      <w:r w:rsidR="00972E76">
        <w:rPr>
          <w:rFonts w:ascii="Cambria" w:hAnsi="Cambria"/>
          <w:sz w:val="20"/>
          <w:szCs w:val="20"/>
          <w:lang w:val="es-ES"/>
        </w:rPr>
        <w:t>d</w:t>
      </w:r>
      <w:r w:rsidR="002A428B">
        <w:rPr>
          <w:rFonts w:ascii="Cambria" w:hAnsi="Cambria"/>
          <w:sz w:val="20"/>
          <w:szCs w:val="20"/>
          <w:lang w:val="es-ES"/>
        </w:rPr>
        <w:t>a que no podía modificar la sentencia condenatoria; por lo tanto, invoca</w:t>
      </w:r>
      <w:r>
        <w:rPr>
          <w:rFonts w:ascii="Cambria" w:hAnsi="Cambria"/>
          <w:sz w:val="20"/>
          <w:szCs w:val="20"/>
          <w:lang w:val="es-ES"/>
        </w:rPr>
        <w:t xml:space="preserve"> las excepciones al agotamiento de los recursos internos contempladas en el artículo 46.2 </w:t>
      </w:r>
      <w:r w:rsidR="002A428B">
        <w:rPr>
          <w:rFonts w:ascii="Cambria" w:hAnsi="Cambria"/>
          <w:sz w:val="20"/>
          <w:szCs w:val="20"/>
          <w:lang w:val="es-ES"/>
        </w:rPr>
        <w:t>de la Convención Americana</w:t>
      </w:r>
      <w:r>
        <w:rPr>
          <w:rFonts w:ascii="Cambria" w:hAnsi="Cambria"/>
          <w:sz w:val="20"/>
          <w:szCs w:val="20"/>
          <w:lang w:val="es-ES"/>
        </w:rPr>
        <w:t xml:space="preserve">. </w:t>
      </w:r>
      <w:r w:rsidR="002A428B">
        <w:rPr>
          <w:rFonts w:ascii="Cambria" w:hAnsi="Cambria"/>
          <w:sz w:val="20"/>
          <w:szCs w:val="20"/>
          <w:lang w:val="es-ES"/>
        </w:rPr>
        <w:t xml:space="preserve">Por su parte, </w:t>
      </w:r>
      <w:r>
        <w:rPr>
          <w:rFonts w:ascii="Cambria" w:hAnsi="Cambria"/>
          <w:sz w:val="20"/>
          <w:szCs w:val="20"/>
          <w:lang w:val="es-ES"/>
        </w:rPr>
        <w:t xml:space="preserve">el Estado </w:t>
      </w:r>
      <w:r w:rsidR="002A428B">
        <w:rPr>
          <w:rFonts w:ascii="Cambria" w:hAnsi="Cambria"/>
          <w:sz w:val="20"/>
          <w:szCs w:val="20"/>
          <w:lang w:val="es-ES"/>
        </w:rPr>
        <w:t xml:space="preserve">sostiene </w:t>
      </w:r>
      <w:r>
        <w:rPr>
          <w:rFonts w:ascii="Cambria" w:hAnsi="Cambria"/>
          <w:sz w:val="20"/>
          <w:szCs w:val="20"/>
          <w:lang w:val="es-ES"/>
        </w:rPr>
        <w:t xml:space="preserve">que la petición fue presentada de forma extemporánea y que </w:t>
      </w:r>
      <w:r w:rsidR="002A428B">
        <w:rPr>
          <w:rFonts w:ascii="Cambria" w:hAnsi="Cambria"/>
          <w:sz w:val="20"/>
          <w:szCs w:val="20"/>
          <w:lang w:val="es-ES"/>
        </w:rPr>
        <w:t xml:space="preserve">no se planteó </w:t>
      </w:r>
      <w:r>
        <w:rPr>
          <w:rFonts w:ascii="Cambria" w:hAnsi="Cambria"/>
          <w:sz w:val="20"/>
          <w:szCs w:val="20"/>
          <w:lang w:val="es-ES"/>
        </w:rPr>
        <w:t>el recurso extraordinario federal</w:t>
      </w:r>
      <w:r w:rsidR="002A428B">
        <w:rPr>
          <w:rFonts w:ascii="Cambria" w:hAnsi="Cambria"/>
          <w:sz w:val="20"/>
          <w:szCs w:val="20"/>
          <w:lang w:val="es-ES"/>
        </w:rPr>
        <w:t>, que</w:t>
      </w:r>
      <w:r>
        <w:rPr>
          <w:rFonts w:ascii="Cambria" w:hAnsi="Cambria"/>
          <w:sz w:val="20"/>
          <w:szCs w:val="20"/>
          <w:lang w:val="es-ES"/>
        </w:rPr>
        <w:t xml:space="preserve"> era el adecuado para remediar los agravios planteados. </w:t>
      </w:r>
    </w:p>
    <w:p w14:paraId="0C3FF6C6" w14:textId="77777777" w:rsidR="00315D85" w:rsidRDefault="00315D85" w:rsidP="00315D85">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lang w:val="es-ES"/>
        </w:rPr>
      </w:pPr>
    </w:p>
    <w:p w14:paraId="5AF107E4" w14:textId="698CC1EF" w:rsidR="00202977" w:rsidRPr="00945BAD" w:rsidRDefault="00315D85" w:rsidP="00732DF1">
      <w:pPr>
        <w:numPr>
          <w:ilvl w:val="0"/>
          <w:numId w:val="62"/>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Calibri"/>
          <w:sz w:val="20"/>
          <w:szCs w:val="20"/>
          <w:lang w:val="es-ES_tradnl"/>
        </w:rPr>
      </w:pPr>
      <w:r w:rsidRPr="00945BAD">
        <w:rPr>
          <w:rFonts w:ascii="Cambria" w:hAnsi="Cambria"/>
          <w:sz w:val="20"/>
          <w:szCs w:val="20"/>
          <w:lang w:val="es-ES"/>
        </w:rPr>
        <w:t xml:space="preserve">Según el criterio </w:t>
      </w:r>
      <w:r w:rsidR="00202977" w:rsidRPr="00945BAD">
        <w:rPr>
          <w:rFonts w:ascii="Cambria" w:hAnsi="Cambria"/>
          <w:sz w:val="20"/>
          <w:szCs w:val="20"/>
          <w:lang w:val="es-ES"/>
        </w:rPr>
        <w:t>reiterado</w:t>
      </w:r>
      <w:r w:rsidRPr="00945BAD">
        <w:rPr>
          <w:rFonts w:ascii="Cambria" w:hAnsi="Cambria"/>
          <w:sz w:val="20"/>
          <w:szCs w:val="20"/>
          <w:lang w:val="es-ES"/>
        </w:rPr>
        <w:t xml:space="preserve"> de la C</w:t>
      </w:r>
      <w:r w:rsidR="00202977" w:rsidRPr="00945BAD">
        <w:rPr>
          <w:rFonts w:ascii="Cambria" w:hAnsi="Cambria"/>
          <w:sz w:val="20"/>
          <w:szCs w:val="20"/>
          <w:lang w:val="es-ES"/>
        </w:rPr>
        <w:t>IDH</w:t>
      </w:r>
      <w:r w:rsidRPr="00945BAD">
        <w:rPr>
          <w:rFonts w:ascii="Cambria" w:hAnsi="Cambria"/>
          <w:sz w:val="20"/>
          <w:szCs w:val="20"/>
          <w:lang w:val="es-ES"/>
        </w:rPr>
        <w:t xml:space="preserve">, en la generalidad de los casos los requisitos del artículo 46.1(a) de la Convención </w:t>
      </w:r>
      <w:r w:rsidR="00202977" w:rsidRPr="00945BAD">
        <w:rPr>
          <w:rFonts w:ascii="Cambria" w:hAnsi="Cambria"/>
          <w:sz w:val="20"/>
          <w:szCs w:val="20"/>
          <w:lang w:val="es-ES"/>
        </w:rPr>
        <w:t>A</w:t>
      </w:r>
      <w:r w:rsidRPr="00945BAD">
        <w:rPr>
          <w:rFonts w:ascii="Cambria" w:hAnsi="Cambria"/>
          <w:sz w:val="20"/>
          <w:szCs w:val="20"/>
          <w:lang w:val="es-ES"/>
        </w:rPr>
        <w:t>mericana solo exigen el agotamiento de los recursos ordinarios, no así los extraordinarios</w:t>
      </w:r>
      <w:r w:rsidRPr="00945BAD">
        <w:rPr>
          <w:rStyle w:val="FootnoteReference"/>
          <w:rFonts w:ascii="Cambria" w:hAnsi="Cambria" w:cs="Calibri"/>
          <w:sz w:val="20"/>
          <w:szCs w:val="20"/>
          <w:lang w:val="es-ES_tradnl"/>
        </w:rPr>
        <w:footnoteReference w:id="6"/>
      </w:r>
      <w:r w:rsidRPr="00945BAD">
        <w:rPr>
          <w:rFonts w:ascii="Cambria" w:hAnsi="Cambria" w:cs="Calibri"/>
          <w:sz w:val="20"/>
          <w:szCs w:val="20"/>
          <w:lang w:val="es-ES_tradnl"/>
        </w:rPr>
        <w:t>.</w:t>
      </w:r>
      <w:r w:rsidRPr="00945BAD">
        <w:rPr>
          <w:rFonts w:ascii="Cambria" w:hAnsi="Cambria"/>
          <w:sz w:val="20"/>
          <w:szCs w:val="20"/>
          <w:lang w:val="es-ES"/>
        </w:rPr>
        <w:t xml:space="preserve"> </w:t>
      </w:r>
      <w:r w:rsidR="00202977" w:rsidRPr="00945BAD">
        <w:rPr>
          <w:rFonts w:ascii="Cambria" w:hAnsi="Cambria"/>
          <w:sz w:val="20"/>
          <w:szCs w:val="20"/>
          <w:lang w:val="es-ES"/>
        </w:rPr>
        <w:t xml:space="preserve">La </w:t>
      </w:r>
      <w:r w:rsidRPr="00945BAD">
        <w:rPr>
          <w:rFonts w:ascii="Cambria" w:hAnsi="Cambria"/>
          <w:sz w:val="20"/>
          <w:szCs w:val="20"/>
          <w:lang w:val="es-ES"/>
        </w:rPr>
        <w:t xml:space="preserve">Comisión </w:t>
      </w:r>
      <w:r w:rsidR="00202977" w:rsidRPr="00945BAD">
        <w:rPr>
          <w:rFonts w:ascii="Cambria" w:hAnsi="Cambria"/>
          <w:sz w:val="20"/>
          <w:szCs w:val="20"/>
          <w:lang w:val="es-ES"/>
        </w:rPr>
        <w:t xml:space="preserve">Interamericana </w:t>
      </w:r>
      <w:r w:rsidRPr="00945BAD">
        <w:rPr>
          <w:rFonts w:ascii="Cambria" w:hAnsi="Cambria"/>
          <w:sz w:val="20"/>
          <w:szCs w:val="20"/>
          <w:lang w:val="es-ES"/>
        </w:rPr>
        <w:t xml:space="preserve">ha determinado </w:t>
      </w:r>
      <w:r w:rsidR="00202977" w:rsidRPr="00945BAD">
        <w:rPr>
          <w:rFonts w:ascii="Cambria" w:hAnsi="Cambria"/>
          <w:sz w:val="20"/>
          <w:szCs w:val="20"/>
          <w:lang w:val="es-ES"/>
        </w:rPr>
        <w:t xml:space="preserve">igualmente </w:t>
      </w:r>
      <w:r w:rsidRPr="00945BAD">
        <w:rPr>
          <w:rFonts w:ascii="Cambria" w:hAnsi="Cambria"/>
          <w:sz w:val="20"/>
          <w:szCs w:val="20"/>
          <w:lang w:val="es-ES"/>
        </w:rPr>
        <w:t>que en principio es suficiente que la presunta víctima agote los recursos ordinarios</w:t>
      </w:r>
      <w:r w:rsidR="00202977" w:rsidRPr="00945BAD">
        <w:rPr>
          <w:rFonts w:ascii="Cambria" w:hAnsi="Cambria"/>
          <w:sz w:val="20"/>
          <w:szCs w:val="20"/>
          <w:lang w:val="es-ES"/>
        </w:rPr>
        <w:t>;</w:t>
      </w:r>
      <w:r w:rsidRPr="00945BAD">
        <w:rPr>
          <w:rFonts w:ascii="Cambria" w:hAnsi="Cambria"/>
          <w:sz w:val="20"/>
          <w:szCs w:val="20"/>
          <w:lang w:val="es-ES"/>
        </w:rPr>
        <w:t xml:space="preserve"> </w:t>
      </w:r>
      <w:r w:rsidR="00202977" w:rsidRPr="00945BAD">
        <w:rPr>
          <w:rFonts w:ascii="Cambria" w:hAnsi="Cambria"/>
          <w:sz w:val="20"/>
          <w:szCs w:val="20"/>
          <w:lang w:val="es-ES"/>
        </w:rPr>
        <w:t xml:space="preserve">pero </w:t>
      </w:r>
      <w:r w:rsidRPr="00945BAD">
        <w:rPr>
          <w:rFonts w:ascii="Cambria" w:hAnsi="Cambria" w:cs="Calibri"/>
          <w:sz w:val="20"/>
          <w:szCs w:val="20"/>
          <w:lang w:val="es-ES_tradnl"/>
        </w:rPr>
        <w:t xml:space="preserve">si agota recursos extraordinarios con la expectativa razonable de obtener un resultado favorable, </w:t>
      </w:r>
      <w:r w:rsidR="00202977" w:rsidRPr="00945BAD">
        <w:rPr>
          <w:rFonts w:ascii="Cambria" w:hAnsi="Cambria" w:cs="Calibri"/>
          <w:sz w:val="20"/>
          <w:szCs w:val="20"/>
          <w:lang w:val="es-ES_tradnl"/>
        </w:rPr>
        <w:t xml:space="preserve">estos </w:t>
      </w:r>
      <w:r w:rsidRPr="00945BAD">
        <w:rPr>
          <w:rFonts w:ascii="Cambria" w:hAnsi="Cambria" w:cs="Calibri"/>
          <w:sz w:val="20"/>
          <w:szCs w:val="20"/>
          <w:lang w:val="es-ES_tradnl"/>
        </w:rPr>
        <w:t>pueden tomarse en cuenta a efectos del cumplimiento de los requisitos de admisibilidad de la petición</w:t>
      </w:r>
      <w:r w:rsidRPr="00945BAD">
        <w:rPr>
          <w:rStyle w:val="FootnoteReference"/>
          <w:rFonts w:ascii="Cambria" w:hAnsi="Cambria" w:cs="Calibri"/>
          <w:sz w:val="20"/>
          <w:szCs w:val="20"/>
          <w:lang w:val="es-ES_tradnl"/>
        </w:rPr>
        <w:footnoteReference w:id="7"/>
      </w:r>
      <w:r w:rsidRPr="00945BAD">
        <w:rPr>
          <w:rFonts w:ascii="Cambria" w:hAnsi="Cambria" w:cs="Calibri"/>
          <w:sz w:val="20"/>
          <w:szCs w:val="20"/>
          <w:lang w:val="es-ES_tradnl"/>
        </w:rPr>
        <w:t>.</w:t>
      </w:r>
    </w:p>
    <w:p w14:paraId="670A5BBE" w14:textId="77777777" w:rsidR="00315D85" w:rsidRPr="00945BAD" w:rsidRDefault="00315D85" w:rsidP="00315D85">
      <w:pPr>
        <w:pBdr>
          <w:top w:val="none" w:sz="0" w:space="0" w:color="auto"/>
          <w:left w:val="none" w:sz="0" w:space="0" w:color="auto"/>
          <w:bottom w:val="none" w:sz="0" w:space="0" w:color="auto"/>
          <w:right w:val="none" w:sz="0" w:space="0" w:color="auto"/>
          <w:bar w:val="none" w:sz="0" w:color="auto"/>
        </w:pBdr>
        <w:tabs>
          <w:tab w:val="left" w:pos="720"/>
        </w:tabs>
        <w:suppressAutoHyphens/>
        <w:jc w:val="both"/>
        <w:rPr>
          <w:rFonts w:ascii="Cambria" w:hAnsi="Cambria"/>
          <w:sz w:val="20"/>
          <w:szCs w:val="20"/>
          <w:lang w:val="es-ES"/>
        </w:rPr>
      </w:pPr>
    </w:p>
    <w:p w14:paraId="0099E2EF" w14:textId="3D4ABB31" w:rsidR="008B3702" w:rsidRPr="00945BAD" w:rsidRDefault="00234544" w:rsidP="009805FB">
      <w:pPr>
        <w:numPr>
          <w:ilvl w:val="0"/>
          <w:numId w:val="62"/>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r w:rsidRPr="00945BAD">
        <w:rPr>
          <w:rFonts w:ascii="Cambria" w:hAnsi="Cambria"/>
          <w:sz w:val="20"/>
          <w:szCs w:val="20"/>
          <w:lang w:val="es-ES"/>
        </w:rPr>
        <w:t xml:space="preserve">El Estado cuestiona que la presunta víctima no </w:t>
      </w:r>
      <w:r w:rsidR="00202977" w:rsidRPr="00945BAD">
        <w:rPr>
          <w:rFonts w:ascii="Cambria" w:hAnsi="Cambria"/>
          <w:sz w:val="20"/>
          <w:szCs w:val="20"/>
          <w:lang w:val="es-ES"/>
        </w:rPr>
        <w:t xml:space="preserve">hubiera </w:t>
      </w:r>
      <w:r w:rsidRPr="00945BAD">
        <w:rPr>
          <w:rFonts w:ascii="Cambria" w:hAnsi="Cambria"/>
          <w:sz w:val="20"/>
          <w:szCs w:val="20"/>
          <w:lang w:val="es-ES"/>
        </w:rPr>
        <w:t>agot</w:t>
      </w:r>
      <w:r w:rsidR="00202977" w:rsidRPr="00945BAD">
        <w:rPr>
          <w:rFonts w:ascii="Cambria" w:hAnsi="Cambria"/>
          <w:sz w:val="20"/>
          <w:szCs w:val="20"/>
          <w:lang w:val="es-ES"/>
        </w:rPr>
        <w:t>ado</w:t>
      </w:r>
      <w:r w:rsidRPr="00945BAD">
        <w:rPr>
          <w:rFonts w:ascii="Cambria" w:hAnsi="Cambria"/>
          <w:sz w:val="20"/>
          <w:szCs w:val="20"/>
          <w:lang w:val="es-ES"/>
        </w:rPr>
        <w:t xml:space="preserve"> el recurso extraordinario federal. Sin embargo</w:t>
      </w:r>
      <w:r w:rsidR="00202977" w:rsidRPr="00945BAD">
        <w:rPr>
          <w:rFonts w:ascii="Cambria" w:hAnsi="Cambria"/>
          <w:sz w:val="20"/>
          <w:szCs w:val="20"/>
          <w:lang w:val="es-ES"/>
        </w:rPr>
        <w:t>, como lo ha hecho en otros casos</w:t>
      </w:r>
      <w:r w:rsidRPr="00945BAD">
        <w:rPr>
          <w:rFonts w:ascii="Cambria" w:hAnsi="Cambria"/>
          <w:sz w:val="20"/>
          <w:szCs w:val="20"/>
          <w:lang w:val="es-ES"/>
        </w:rPr>
        <w:t>, la C</w:t>
      </w:r>
      <w:r w:rsidR="00202977" w:rsidRPr="00945BAD">
        <w:rPr>
          <w:rFonts w:ascii="Cambria" w:hAnsi="Cambria"/>
          <w:sz w:val="20"/>
          <w:szCs w:val="20"/>
          <w:lang w:val="es-ES"/>
        </w:rPr>
        <w:t>IDH</w:t>
      </w:r>
      <w:r w:rsidRPr="00945BAD">
        <w:rPr>
          <w:rFonts w:ascii="Cambria" w:hAnsi="Cambria"/>
          <w:sz w:val="20"/>
          <w:szCs w:val="20"/>
          <w:lang w:val="es-ES"/>
        </w:rPr>
        <w:t xml:space="preserve"> estima</w:t>
      </w:r>
      <w:r w:rsidR="0033093C" w:rsidRPr="00945BAD">
        <w:rPr>
          <w:rFonts w:ascii="Cambria" w:hAnsi="Cambria"/>
          <w:sz w:val="20"/>
          <w:szCs w:val="20"/>
          <w:lang w:val="es-ES"/>
        </w:rPr>
        <w:t xml:space="preserve"> </w:t>
      </w:r>
      <w:r w:rsidR="00202977" w:rsidRPr="00945BAD">
        <w:rPr>
          <w:rFonts w:ascii="Cambria" w:hAnsi="Cambria"/>
          <w:sz w:val="20"/>
          <w:szCs w:val="20"/>
          <w:lang w:val="es-ES"/>
        </w:rPr>
        <w:t>que,</w:t>
      </w:r>
      <w:r w:rsidR="0033093C" w:rsidRPr="00945BAD">
        <w:rPr>
          <w:rFonts w:ascii="Cambria" w:hAnsi="Cambria"/>
          <w:sz w:val="20"/>
          <w:szCs w:val="20"/>
          <w:lang w:val="es-ES"/>
        </w:rPr>
        <w:t xml:space="preserve"> </w:t>
      </w:r>
      <w:r w:rsidR="00202977" w:rsidRPr="00945BAD">
        <w:rPr>
          <w:rFonts w:ascii="Cambria" w:hAnsi="Cambria"/>
          <w:sz w:val="20"/>
          <w:szCs w:val="20"/>
          <w:lang w:val="es-ES"/>
        </w:rPr>
        <w:t xml:space="preserve">por su </w:t>
      </w:r>
      <w:r w:rsidR="0033093C" w:rsidRPr="00945BAD">
        <w:rPr>
          <w:rFonts w:ascii="Cambria" w:hAnsi="Cambria"/>
          <w:sz w:val="20"/>
          <w:szCs w:val="20"/>
          <w:lang w:val="es-ES"/>
        </w:rPr>
        <w:t>naturaleza excepcional y discrecional</w:t>
      </w:r>
      <w:r w:rsidR="00202977" w:rsidRPr="00945BAD">
        <w:rPr>
          <w:rFonts w:ascii="Cambria" w:hAnsi="Cambria"/>
          <w:sz w:val="20"/>
          <w:szCs w:val="20"/>
          <w:lang w:val="es-ES"/>
        </w:rPr>
        <w:t>,</w:t>
      </w:r>
      <w:r w:rsidR="0033093C" w:rsidRPr="00945BAD">
        <w:rPr>
          <w:rFonts w:ascii="Cambria" w:hAnsi="Cambria"/>
          <w:sz w:val="20"/>
          <w:szCs w:val="20"/>
          <w:lang w:val="es-ES"/>
        </w:rPr>
        <w:t xml:space="preserve"> </w:t>
      </w:r>
      <w:r w:rsidR="00202977" w:rsidRPr="00945BAD">
        <w:rPr>
          <w:rFonts w:ascii="Cambria" w:hAnsi="Cambria"/>
          <w:sz w:val="20"/>
          <w:szCs w:val="20"/>
          <w:lang w:val="es-ES"/>
        </w:rPr>
        <w:t xml:space="preserve">dicho mecanismo </w:t>
      </w:r>
      <w:r w:rsidR="0033093C" w:rsidRPr="00945BAD">
        <w:rPr>
          <w:rFonts w:ascii="Cambria" w:hAnsi="Cambria"/>
          <w:sz w:val="20"/>
          <w:szCs w:val="20"/>
          <w:lang w:val="es-ES"/>
        </w:rPr>
        <w:t xml:space="preserve">no constituía un recurso ordinario cuyo agotamiento fuera exigible en un </w:t>
      </w:r>
      <w:r w:rsidR="00202977" w:rsidRPr="00945BAD">
        <w:rPr>
          <w:rFonts w:ascii="Cambria" w:hAnsi="Cambria"/>
          <w:sz w:val="20"/>
          <w:szCs w:val="20"/>
          <w:lang w:val="es-ES"/>
        </w:rPr>
        <w:t xml:space="preserve">asunto </w:t>
      </w:r>
      <w:r w:rsidR="0033093C" w:rsidRPr="00945BAD">
        <w:rPr>
          <w:rFonts w:ascii="Cambria" w:hAnsi="Cambria"/>
          <w:sz w:val="20"/>
          <w:szCs w:val="20"/>
          <w:lang w:val="es-ES"/>
        </w:rPr>
        <w:t>como el presente</w:t>
      </w:r>
      <w:r w:rsidR="0033093C" w:rsidRPr="00945BAD">
        <w:rPr>
          <w:rStyle w:val="FootnoteReference"/>
          <w:rFonts w:ascii="Cambria" w:hAnsi="Cambria"/>
          <w:sz w:val="20"/>
          <w:szCs w:val="20"/>
          <w:lang w:val="es-ES"/>
        </w:rPr>
        <w:footnoteReference w:id="8"/>
      </w:r>
      <w:r w:rsidR="0033093C" w:rsidRPr="00945BAD">
        <w:rPr>
          <w:rFonts w:ascii="Cambria" w:hAnsi="Cambria"/>
          <w:sz w:val="20"/>
          <w:szCs w:val="20"/>
          <w:lang w:val="es-ES"/>
        </w:rPr>
        <w:t xml:space="preserve">. El Estado </w:t>
      </w:r>
      <w:r w:rsidR="00202977" w:rsidRPr="00945BAD">
        <w:rPr>
          <w:rFonts w:ascii="Cambria" w:hAnsi="Cambria"/>
          <w:sz w:val="20"/>
          <w:szCs w:val="20"/>
          <w:lang w:val="es-ES"/>
        </w:rPr>
        <w:t xml:space="preserve">sostiene </w:t>
      </w:r>
      <w:r w:rsidR="0033093C" w:rsidRPr="00945BAD">
        <w:rPr>
          <w:rFonts w:ascii="Cambria" w:hAnsi="Cambria"/>
          <w:sz w:val="20"/>
          <w:szCs w:val="20"/>
          <w:lang w:val="es-ES"/>
        </w:rPr>
        <w:t xml:space="preserve">que, de considerarse inexigible el agotamiento del recurso extraordinario </w:t>
      </w:r>
      <w:r w:rsidR="0033093C" w:rsidRPr="00945BAD">
        <w:rPr>
          <w:rFonts w:ascii="Cambria" w:hAnsi="Cambria"/>
          <w:sz w:val="20"/>
          <w:szCs w:val="20"/>
          <w:lang w:val="es-ES"/>
        </w:rPr>
        <w:lastRenderedPageBreak/>
        <w:t>federal, los recursos internos se habrían agotado con la decisión que rechazó el recurso de casación presentado a favor de la presunta víctim</w:t>
      </w:r>
      <w:r w:rsidR="008833DD" w:rsidRPr="00945BAD">
        <w:rPr>
          <w:rFonts w:ascii="Cambria" w:hAnsi="Cambria"/>
          <w:sz w:val="20"/>
          <w:szCs w:val="20"/>
          <w:lang w:val="es-ES"/>
        </w:rPr>
        <w:t xml:space="preserve">a. </w:t>
      </w:r>
      <w:r w:rsidR="00202977" w:rsidRPr="00945BAD">
        <w:rPr>
          <w:rFonts w:ascii="Cambria" w:hAnsi="Cambria"/>
          <w:sz w:val="20"/>
          <w:szCs w:val="20"/>
          <w:lang w:val="es-ES"/>
        </w:rPr>
        <w:t>T</w:t>
      </w:r>
      <w:r w:rsidR="008833DD" w:rsidRPr="00945BAD">
        <w:rPr>
          <w:rFonts w:ascii="Cambria" w:hAnsi="Cambria"/>
          <w:sz w:val="20"/>
          <w:szCs w:val="20"/>
          <w:lang w:val="es-ES"/>
        </w:rPr>
        <w:t>ras el rechazo del recurso de casación</w:t>
      </w:r>
      <w:r w:rsidR="00202977" w:rsidRPr="00945BAD">
        <w:rPr>
          <w:rFonts w:ascii="Cambria" w:hAnsi="Cambria"/>
          <w:sz w:val="20"/>
          <w:szCs w:val="20"/>
          <w:lang w:val="es-ES"/>
        </w:rPr>
        <w:t>,</w:t>
      </w:r>
      <w:r w:rsidR="008833DD" w:rsidRPr="00945BAD">
        <w:rPr>
          <w:rFonts w:ascii="Cambria" w:hAnsi="Cambria"/>
          <w:sz w:val="20"/>
          <w:szCs w:val="20"/>
          <w:lang w:val="es-ES"/>
        </w:rPr>
        <w:t xml:space="preserve"> la presunta víctima interpuso un recurso extraordinario de revisión</w:t>
      </w:r>
      <w:r w:rsidR="00202977" w:rsidRPr="00945BAD">
        <w:rPr>
          <w:rFonts w:ascii="Cambria" w:hAnsi="Cambria"/>
          <w:sz w:val="20"/>
          <w:szCs w:val="20"/>
          <w:lang w:val="es-ES"/>
        </w:rPr>
        <w:t>;</w:t>
      </w:r>
      <w:r w:rsidR="008833DD" w:rsidRPr="00945BAD">
        <w:rPr>
          <w:rFonts w:ascii="Cambria" w:hAnsi="Cambria"/>
          <w:sz w:val="20"/>
          <w:szCs w:val="20"/>
          <w:lang w:val="es-ES"/>
        </w:rPr>
        <w:t xml:space="preserve"> </w:t>
      </w:r>
      <w:r w:rsidR="00202977" w:rsidRPr="00945BAD">
        <w:rPr>
          <w:rFonts w:ascii="Cambria" w:hAnsi="Cambria"/>
          <w:sz w:val="20"/>
          <w:szCs w:val="20"/>
          <w:lang w:val="es-ES"/>
        </w:rPr>
        <w:t>s</w:t>
      </w:r>
      <w:r w:rsidR="008833DD" w:rsidRPr="00945BAD">
        <w:rPr>
          <w:rFonts w:ascii="Cambria" w:hAnsi="Cambria"/>
          <w:sz w:val="20"/>
          <w:szCs w:val="20"/>
          <w:lang w:val="es-ES"/>
        </w:rPr>
        <w:t xml:space="preserve">in embargo, según lo señalado por el Estado y no controvertido por la parte peticionaria, </w:t>
      </w:r>
      <w:r w:rsidR="00202977" w:rsidRPr="00945BAD">
        <w:rPr>
          <w:rFonts w:ascii="Cambria" w:hAnsi="Cambria"/>
          <w:sz w:val="20"/>
          <w:szCs w:val="20"/>
          <w:lang w:val="es-ES"/>
        </w:rPr>
        <w:t>dicho</w:t>
      </w:r>
      <w:r w:rsidR="008833DD" w:rsidRPr="00945BAD">
        <w:rPr>
          <w:rFonts w:ascii="Cambria" w:hAnsi="Cambria"/>
          <w:sz w:val="20"/>
          <w:szCs w:val="20"/>
          <w:lang w:val="es-ES"/>
        </w:rPr>
        <w:t xml:space="preserve"> recurso fue interpuesto más de 4 años luego de rechazado el recurso de casación</w:t>
      </w:r>
      <w:r w:rsidR="00202977" w:rsidRPr="00945BAD">
        <w:rPr>
          <w:rFonts w:ascii="Cambria" w:hAnsi="Cambria"/>
          <w:sz w:val="20"/>
          <w:szCs w:val="20"/>
          <w:lang w:val="es-ES"/>
        </w:rPr>
        <w:t>.</w:t>
      </w:r>
      <w:r w:rsidR="008833DD" w:rsidRPr="00945BAD">
        <w:rPr>
          <w:rFonts w:ascii="Cambria" w:hAnsi="Cambria"/>
          <w:sz w:val="20"/>
          <w:szCs w:val="20"/>
          <w:lang w:val="es-ES"/>
        </w:rPr>
        <w:t xml:space="preserve"> </w:t>
      </w:r>
      <w:r w:rsidR="00202977" w:rsidRPr="00945BAD">
        <w:rPr>
          <w:rFonts w:ascii="Cambria" w:hAnsi="Cambria"/>
          <w:sz w:val="20"/>
          <w:szCs w:val="20"/>
          <w:lang w:val="es-ES"/>
        </w:rPr>
        <w:t xml:space="preserve">La Comisión Interamericana observa que el </w:t>
      </w:r>
      <w:r w:rsidR="008833DD" w:rsidRPr="00945BAD">
        <w:rPr>
          <w:rFonts w:ascii="Cambria" w:hAnsi="Cambria"/>
          <w:sz w:val="20"/>
          <w:szCs w:val="20"/>
          <w:lang w:val="es-ES"/>
        </w:rPr>
        <w:t xml:space="preserve">recurso de revisión </w:t>
      </w:r>
      <w:r w:rsidR="0068589A" w:rsidRPr="00945BAD">
        <w:rPr>
          <w:rFonts w:ascii="Cambria" w:hAnsi="Cambria"/>
          <w:sz w:val="20"/>
          <w:szCs w:val="20"/>
          <w:lang w:val="es-ES"/>
        </w:rPr>
        <w:t xml:space="preserve">fue rechazado por no ajustarse a los parámetros establecidos en la jurisdicción </w:t>
      </w:r>
      <w:r w:rsidR="00945BAD" w:rsidRPr="00945BAD">
        <w:rPr>
          <w:rFonts w:ascii="Cambria" w:hAnsi="Cambria"/>
          <w:sz w:val="20"/>
          <w:szCs w:val="20"/>
          <w:lang w:val="es-ES"/>
        </w:rPr>
        <w:t>interna; y</w:t>
      </w:r>
      <w:r w:rsidR="008D27BC" w:rsidRPr="00945BAD">
        <w:rPr>
          <w:rFonts w:ascii="Cambria" w:hAnsi="Cambria"/>
          <w:sz w:val="20"/>
          <w:szCs w:val="20"/>
          <w:lang w:val="es-ES"/>
        </w:rPr>
        <w:t xml:space="preserve"> que la parte peticionaria no ha expuesto</w:t>
      </w:r>
      <w:r w:rsidR="00202977" w:rsidRPr="00945BAD">
        <w:rPr>
          <w:rFonts w:ascii="Cambria" w:hAnsi="Cambria"/>
          <w:sz w:val="20"/>
          <w:szCs w:val="20"/>
          <w:lang w:val="es-ES"/>
        </w:rPr>
        <w:t>,</w:t>
      </w:r>
      <w:r w:rsidR="008D27BC" w:rsidRPr="00945BAD">
        <w:rPr>
          <w:rFonts w:ascii="Cambria" w:hAnsi="Cambria"/>
          <w:sz w:val="20"/>
          <w:szCs w:val="20"/>
          <w:lang w:val="es-ES"/>
        </w:rPr>
        <w:t xml:space="preserve"> ni surge del expediente</w:t>
      </w:r>
      <w:r w:rsidR="00202977" w:rsidRPr="00945BAD">
        <w:rPr>
          <w:rFonts w:ascii="Cambria" w:hAnsi="Cambria"/>
          <w:sz w:val="20"/>
          <w:szCs w:val="20"/>
          <w:lang w:val="es-ES"/>
        </w:rPr>
        <w:t>,</w:t>
      </w:r>
      <w:r w:rsidR="008D27BC" w:rsidRPr="00945BAD">
        <w:rPr>
          <w:rFonts w:ascii="Cambria" w:hAnsi="Cambria"/>
          <w:sz w:val="20"/>
          <w:szCs w:val="20"/>
          <w:lang w:val="es-ES"/>
        </w:rPr>
        <w:t xml:space="preserve"> </w:t>
      </w:r>
      <w:r w:rsidR="00202977" w:rsidRPr="00945BAD">
        <w:rPr>
          <w:rFonts w:ascii="Cambria" w:hAnsi="Cambria"/>
          <w:sz w:val="20"/>
          <w:szCs w:val="20"/>
          <w:lang w:val="es-ES"/>
        </w:rPr>
        <w:t>algún fundamento para la demora en la presentación de dicho</w:t>
      </w:r>
      <w:r w:rsidR="008D27BC" w:rsidRPr="00945BAD">
        <w:rPr>
          <w:rFonts w:ascii="Cambria" w:hAnsi="Cambria"/>
          <w:sz w:val="20"/>
          <w:szCs w:val="20"/>
          <w:lang w:val="es-ES"/>
        </w:rPr>
        <w:t xml:space="preserve"> recurso. </w:t>
      </w:r>
      <w:r w:rsidR="00945BAD" w:rsidRPr="00945BAD">
        <w:rPr>
          <w:rFonts w:ascii="Cambria" w:hAnsi="Cambria"/>
          <w:sz w:val="20"/>
          <w:szCs w:val="20"/>
          <w:lang w:val="es-ES"/>
        </w:rPr>
        <w:t>La</w:t>
      </w:r>
      <w:r w:rsidR="005D0CFC" w:rsidRPr="00945BAD">
        <w:rPr>
          <w:rFonts w:ascii="Cambria" w:hAnsi="Cambria"/>
          <w:sz w:val="20"/>
          <w:szCs w:val="20"/>
          <w:lang w:val="es-ES"/>
        </w:rPr>
        <w:t xml:space="preserve"> C</w:t>
      </w:r>
      <w:r w:rsidR="00945BAD" w:rsidRPr="00945BAD">
        <w:rPr>
          <w:rFonts w:ascii="Cambria" w:hAnsi="Cambria"/>
          <w:sz w:val="20"/>
          <w:szCs w:val="20"/>
          <w:lang w:val="es-ES"/>
        </w:rPr>
        <w:t>IDH</w:t>
      </w:r>
      <w:r w:rsidR="005D0CFC" w:rsidRPr="00945BAD">
        <w:rPr>
          <w:rFonts w:ascii="Cambria" w:hAnsi="Cambria"/>
          <w:sz w:val="20"/>
          <w:szCs w:val="20"/>
          <w:lang w:val="es-ES"/>
        </w:rPr>
        <w:t xml:space="preserve"> </w:t>
      </w:r>
      <w:r w:rsidR="00945BAD" w:rsidRPr="00945BAD">
        <w:rPr>
          <w:rFonts w:ascii="Cambria" w:hAnsi="Cambria"/>
          <w:sz w:val="20"/>
          <w:szCs w:val="20"/>
          <w:lang w:val="es-ES"/>
        </w:rPr>
        <w:t xml:space="preserve">no halla en este asunto </w:t>
      </w:r>
      <w:r w:rsidR="005D0CFC" w:rsidRPr="00945BAD">
        <w:rPr>
          <w:rFonts w:ascii="Cambria" w:hAnsi="Cambria"/>
          <w:sz w:val="20"/>
          <w:szCs w:val="20"/>
          <w:lang w:val="es-ES"/>
        </w:rPr>
        <w:t xml:space="preserve">una continuidad procesal entre la decisión del recurso de casación y el recurso extraordinario de revisión presentado más de 4 años </w:t>
      </w:r>
      <w:r w:rsidR="00945BAD" w:rsidRPr="00945BAD">
        <w:rPr>
          <w:rFonts w:ascii="Cambria" w:hAnsi="Cambria"/>
          <w:sz w:val="20"/>
          <w:szCs w:val="20"/>
          <w:lang w:val="es-ES"/>
        </w:rPr>
        <w:t>después</w:t>
      </w:r>
      <w:r w:rsidR="005D0CFC" w:rsidRPr="00945BAD">
        <w:rPr>
          <w:rFonts w:ascii="Cambria" w:hAnsi="Cambria"/>
          <w:sz w:val="20"/>
          <w:szCs w:val="20"/>
          <w:lang w:val="es-ES"/>
        </w:rPr>
        <w:t xml:space="preserve">. Por lo tanto, la Comisión </w:t>
      </w:r>
      <w:r w:rsidR="00945BAD" w:rsidRPr="00945BAD">
        <w:rPr>
          <w:rFonts w:ascii="Cambria" w:hAnsi="Cambria"/>
          <w:sz w:val="20"/>
          <w:szCs w:val="20"/>
          <w:lang w:val="es-ES"/>
        </w:rPr>
        <w:t xml:space="preserve">Interamericana </w:t>
      </w:r>
      <w:r w:rsidR="005D0CFC" w:rsidRPr="00945BAD">
        <w:rPr>
          <w:rFonts w:ascii="Cambria" w:hAnsi="Cambria"/>
          <w:sz w:val="20"/>
          <w:szCs w:val="20"/>
          <w:lang w:val="es-ES"/>
        </w:rPr>
        <w:t>concluye que el rechazo del recurso de casación fue la decisión definitiva que agotó los recursos internos en los términos del artículo 46.1(a) de la Convención Americana.</w:t>
      </w:r>
    </w:p>
    <w:p w14:paraId="2188625C" w14:textId="77777777" w:rsidR="00335F36" w:rsidRPr="00C916C7" w:rsidRDefault="00335F36" w:rsidP="00335F36">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lang w:val="es-ES"/>
        </w:rPr>
      </w:pPr>
    </w:p>
    <w:p w14:paraId="61E5C2AE" w14:textId="14BBAC36" w:rsidR="008B3702" w:rsidRPr="00C916C7" w:rsidRDefault="005459C2" w:rsidP="00362853">
      <w:pPr>
        <w:numPr>
          <w:ilvl w:val="0"/>
          <w:numId w:val="62"/>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r w:rsidRPr="00C916C7">
        <w:rPr>
          <w:rFonts w:ascii="Cambria" w:hAnsi="Cambria"/>
          <w:sz w:val="20"/>
          <w:szCs w:val="20"/>
          <w:lang w:val="es-ES"/>
        </w:rPr>
        <w:t xml:space="preserve">La información del expediente revela que </w:t>
      </w:r>
      <w:r w:rsidR="008F622A" w:rsidRPr="00C916C7">
        <w:rPr>
          <w:rFonts w:ascii="Cambria" w:hAnsi="Cambria"/>
          <w:sz w:val="20"/>
          <w:szCs w:val="20"/>
          <w:lang w:val="es-ES"/>
        </w:rPr>
        <w:t xml:space="preserve">la decisión que rechazó al recurso de casación </w:t>
      </w:r>
      <w:r w:rsidRPr="00C916C7">
        <w:rPr>
          <w:rFonts w:ascii="Cambria" w:hAnsi="Cambria"/>
          <w:sz w:val="20"/>
          <w:szCs w:val="20"/>
          <w:lang w:val="es-ES"/>
        </w:rPr>
        <w:t>fue</w:t>
      </w:r>
      <w:r w:rsidR="008F622A" w:rsidRPr="00C916C7">
        <w:rPr>
          <w:rFonts w:ascii="Cambria" w:hAnsi="Cambria"/>
          <w:sz w:val="20"/>
          <w:szCs w:val="20"/>
          <w:lang w:val="es-ES"/>
        </w:rPr>
        <w:t xml:space="preserve"> notificada a la presunta víctima el 13 de mayo de 2004</w:t>
      </w:r>
      <w:r w:rsidR="00C916C7">
        <w:rPr>
          <w:rFonts w:ascii="Cambria" w:hAnsi="Cambria"/>
          <w:sz w:val="20"/>
          <w:szCs w:val="20"/>
          <w:lang w:val="es-ES"/>
        </w:rPr>
        <w:t>;</w:t>
      </w:r>
      <w:r w:rsidRPr="00C916C7">
        <w:rPr>
          <w:rFonts w:ascii="Cambria" w:hAnsi="Cambria"/>
          <w:sz w:val="20"/>
          <w:szCs w:val="20"/>
          <w:lang w:val="es-ES"/>
        </w:rPr>
        <w:t xml:space="preserve"> </w:t>
      </w:r>
      <w:r w:rsidR="00C916C7">
        <w:rPr>
          <w:rFonts w:ascii="Cambria" w:hAnsi="Cambria"/>
          <w:sz w:val="20"/>
          <w:szCs w:val="20"/>
          <w:lang w:val="es-ES"/>
        </w:rPr>
        <w:t xml:space="preserve">y que </w:t>
      </w:r>
      <w:r w:rsidR="008F622A" w:rsidRPr="00C916C7">
        <w:rPr>
          <w:rFonts w:ascii="Cambria" w:hAnsi="Cambria"/>
          <w:sz w:val="20"/>
          <w:szCs w:val="20"/>
          <w:lang w:val="es-ES"/>
        </w:rPr>
        <w:t xml:space="preserve">la petición no fue presentada sino hasta el 12 de febrero de 2009. </w:t>
      </w:r>
      <w:r w:rsidRPr="00C916C7">
        <w:rPr>
          <w:rFonts w:ascii="Cambria" w:hAnsi="Cambria"/>
          <w:sz w:val="20"/>
          <w:szCs w:val="20"/>
          <w:lang w:val="es-ES"/>
        </w:rPr>
        <w:t>La parte peticionaria ha solicitado que la C</w:t>
      </w:r>
      <w:r w:rsidR="00C916C7" w:rsidRPr="00C916C7">
        <w:rPr>
          <w:rFonts w:ascii="Cambria" w:hAnsi="Cambria"/>
          <w:sz w:val="20"/>
          <w:szCs w:val="20"/>
          <w:lang w:val="es-ES"/>
        </w:rPr>
        <w:t>IDH</w:t>
      </w:r>
      <w:r w:rsidRPr="00C916C7">
        <w:rPr>
          <w:rFonts w:ascii="Cambria" w:hAnsi="Cambria"/>
          <w:sz w:val="20"/>
          <w:szCs w:val="20"/>
          <w:lang w:val="es-ES"/>
        </w:rPr>
        <w:t xml:space="preserve"> aplique las excepciones al requisito de agotamiento de recursos internos previstas en el artículo 46.2 de la Convención Americana; sin embargo, no ha aportado ni surgen del expediente elementos o sustento para tal efecto. </w:t>
      </w:r>
      <w:r w:rsidR="008F622A" w:rsidRPr="00C916C7">
        <w:rPr>
          <w:rFonts w:ascii="Cambria" w:hAnsi="Cambria"/>
          <w:sz w:val="20"/>
          <w:szCs w:val="20"/>
          <w:lang w:val="es-ES"/>
        </w:rPr>
        <w:t xml:space="preserve">Por </w:t>
      </w:r>
      <w:r w:rsidRPr="00C916C7">
        <w:rPr>
          <w:rFonts w:ascii="Cambria" w:hAnsi="Cambria"/>
          <w:sz w:val="20"/>
          <w:szCs w:val="20"/>
          <w:lang w:val="es-ES"/>
        </w:rPr>
        <w:t xml:space="preserve">lo tanto, </w:t>
      </w:r>
      <w:r w:rsidR="008F622A" w:rsidRPr="00C916C7">
        <w:rPr>
          <w:rFonts w:ascii="Cambria" w:hAnsi="Cambria"/>
          <w:sz w:val="20"/>
          <w:szCs w:val="20"/>
          <w:lang w:val="es-ES"/>
        </w:rPr>
        <w:t xml:space="preserve">la petición </w:t>
      </w:r>
      <w:r w:rsidR="00C916C7" w:rsidRPr="00C916C7">
        <w:rPr>
          <w:rFonts w:ascii="Cambria" w:hAnsi="Cambria"/>
          <w:sz w:val="20"/>
          <w:szCs w:val="20"/>
          <w:lang w:val="es-ES"/>
        </w:rPr>
        <w:t xml:space="preserve">resulta inadmisible </w:t>
      </w:r>
      <w:r w:rsidR="008F622A" w:rsidRPr="00C916C7">
        <w:rPr>
          <w:rFonts w:ascii="Cambria" w:hAnsi="Cambria"/>
          <w:sz w:val="20"/>
          <w:szCs w:val="20"/>
          <w:lang w:val="es-ES"/>
        </w:rPr>
        <w:t xml:space="preserve">por haber sido presentada fuera del plazo previsto en el artículo 46.1(b) de la Convención Americana. </w:t>
      </w:r>
    </w:p>
    <w:p w14:paraId="70FDE627" w14:textId="77777777" w:rsidR="00C916C7" w:rsidRPr="00C916C7" w:rsidRDefault="00C916C7" w:rsidP="00C916C7">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p>
    <w:p w14:paraId="466A6CB5" w14:textId="083232ED" w:rsidR="008B3702" w:rsidRDefault="008B3702" w:rsidP="00335F36">
      <w:pPr>
        <w:pStyle w:val="ListParagraph"/>
        <w:pBdr>
          <w:top w:val="none" w:sz="0" w:space="0" w:color="auto"/>
          <w:left w:val="none" w:sz="0" w:space="0" w:color="auto"/>
          <w:bottom w:val="none" w:sz="0" w:space="0" w:color="auto"/>
          <w:right w:val="none" w:sz="0" w:space="0" w:color="auto"/>
          <w:bar w:val="none" w:sz="0" w:color="auto"/>
        </w:pBdr>
        <w:jc w:val="both"/>
        <w:rPr>
          <w:b/>
          <w:bCs/>
          <w:sz w:val="20"/>
          <w:szCs w:val="20"/>
          <w:lang w:val="es-UY"/>
        </w:rPr>
      </w:pPr>
      <w:r w:rsidRPr="007F7371">
        <w:rPr>
          <w:b/>
          <w:bCs/>
          <w:sz w:val="20"/>
          <w:szCs w:val="20"/>
          <w:lang w:val="es-ES"/>
        </w:rPr>
        <w:t>VII.</w:t>
      </w:r>
      <w:r w:rsidRPr="005B57AE">
        <w:rPr>
          <w:b/>
          <w:bCs/>
          <w:sz w:val="20"/>
          <w:szCs w:val="20"/>
          <w:lang w:val="es-ES"/>
        </w:rPr>
        <w:tab/>
      </w:r>
      <w:r w:rsidRPr="005B57AE">
        <w:rPr>
          <w:b/>
          <w:bCs/>
          <w:sz w:val="20"/>
          <w:szCs w:val="20"/>
          <w:lang w:val="es-ES_tradnl"/>
        </w:rPr>
        <w:t>ANÁLISIS</w:t>
      </w:r>
      <w:r w:rsidRPr="00151C27">
        <w:rPr>
          <w:b/>
          <w:bCs/>
          <w:sz w:val="20"/>
          <w:szCs w:val="20"/>
          <w:lang w:val="es-ES_tradnl"/>
        </w:rPr>
        <w:t xml:space="preserve"> DE </w:t>
      </w:r>
      <w:r w:rsidRPr="003239B8">
        <w:rPr>
          <w:b/>
          <w:bCs/>
          <w:sz w:val="20"/>
          <w:szCs w:val="20"/>
          <w:lang w:val="es-ES"/>
        </w:rPr>
        <w:t xml:space="preserve">CARACTERIZACIÓN </w:t>
      </w:r>
      <w:r w:rsidRPr="0063685A">
        <w:rPr>
          <w:b/>
          <w:bCs/>
          <w:sz w:val="20"/>
          <w:szCs w:val="20"/>
          <w:lang w:val="es-UY"/>
        </w:rPr>
        <w:t>DE LOS HECHOS ALEGADOS</w:t>
      </w:r>
    </w:p>
    <w:p w14:paraId="08D856DD" w14:textId="77777777" w:rsidR="00335F36" w:rsidRPr="003B2BFC" w:rsidRDefault="00335F36" w:rsidP="003B2BFC">
      <w:pPr>
        <w:pBdr>
          <w:top w:val="none" w:sz="0" w:space="0" w:color="auto"/>
          <w:left w:val="none" w:sz="0" w:space="0" w:color="auto"/>
          <w:bottom w:val="none" w:sz="0" w:space="0" w:color="auto"/>
          <w:right w:val="none" w:sz="0" w:space="0" w:color="auto"/>
          <w:bar w:val="none" w:sz="0" w:color="auto"/>
        </w:pBdr>
        <w:jc w:val="both"/>
        <w:rPr>
          <w:b/>
          <w:sz w:val="20"/>
          <w:szCs w:val="20"/>
          <w:lang w:val="es-ES"/>
        </w:rPr>
      </w:pPr>
    </w:p>
    <w:p w14:paraId="7BD935AA" w14:textId="21320453" w:rsidR="008B3702" w:rsidRPr="00815DCF" w:rsidRDefault="008B3702" w:rsidP="00335F36">
      <w:pPr>
        <w:numPr>
          <w:ilvl w:val="0"/>
          <w:numId w:val="62"/>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D</w:t>
      </w:r>
      <w:r w:rsidR="003B2BFC">
        <w:rPr>
          <w:rFonts w:ascii="Cambria" w:hAnsi="Cambria"/>
          <w:sz w:val="20"/>
          <w:szCs w:val="20"/>
          <w:lang w:val="es-ES"/>
        </w:rPr>
        <w:t xml:space="preserve">ebido a las </w:t>
      </w:r>
      <w:r>
        <w:rPr>
          <w:rFonts w:ascii="Cambria" w:hAnsi="Cambria"/>
          <w:sz w:val="20"/>
          <w:szCs w:val="20"/>
          <w:lang w:val="es-ES"/>
        </w:rPr>
        <w:t xml:space="preserve">conclusiones </w:t>
      </w:r>
      <w:r w:rsidR="003B2BFC">
        <w:rPr>
          <w:rFonts w:ascii="Cambria" w:hAnsi="Cambria"/>
          <w:sz w:val="20"/>
          <w:szCs w:val="20"/>
          <w:lang w:val="es-ES"/>
        </w:rPr>
        <w:t>de</w:t>
      </w:r>
      <w:r>
        <w:rPr>
          <w:rFonts w:ascii="Cambria" w:hAnsi="Cambria"/>
          <w:sz w:val="20"/>
          <w:szCs w:val="20"/>
          <w:lang w:val="es-ES"/>
        </w:rPr>
        <w:t xml:space="preserve"> la sección VI de este informe, la Comisión no realizará un análisis de los hechos planteados por </w:t>
      </w:r>
      <w:r w:rsidR="003B2BFC">
        <w:rPr>
          <w:rFonts w:ascii="Cambria" w:hAnsi="Cambria"/>
          <w:sz w:val="20"/>
          <w:szCs w:val="20"/>
          <w:lang w:val="es-ES"/>
        </w:rPr>
        <w:t xml:space="preserve">la parte </w:t>
      </w:r>
      <w:r>
        <w:rPr>
          <w:rFonts w:ascii="Cambria" w:hAnsi="Cambria"/>
          <w:sz w:val="20"/>
          <w:szCs w:val="20"/>
          <w:lang w:val="es-ES"/>
        </w:rPr>
        <w:t>peticionari</w:t>
      </w:r>
      <w:r w:rsidR="003B2BFC">
        <w:rPr>
          <w:rFonts w:ascii="Cambria" w:hAnsi="Cambria"/>
          <w:sz w:val="20"/>
          <w:szCs w:val="20"/>
          <w:lang w:val="es-ES"/>
        </w:rPr>
        <w:t>a</w:t>
      </w:r>
      <w:r>
        <w:rPr>
          <w:rFonts w:ascii="Cambria" w:hAnsi="Cambria"/>
          <w:sz w:val="20"/>
          <w:szCs w:val="20"/>
          <w:lang w:val="es-ES"/>
        </w:rPr>
        <w:t xml:space="preserve"> para determinar si podrían caracterizar violaciones </w:t>
      </w:r>
      <w:r w:rsidR="003B2BFC">
        <w:rPr>
          <w:rFonts w:ascii="Cambria" w:hAnsi="Cambria"/>
          <w:sz w:val="20"/>
          <w:szCs w:val="20"/>
          <w:lang w:val="es-ES"/>
        </w:rPr>
        <w:t>de</w:t>
      </w:r>
      <w:r>
        <w:rPr>
          <w:rFonts w:ascii="Cambria" w:hAnsi="Cambria"/>
          <w:sz w:val="20"/>
          <w:szCs w:val="20"/>
          <w:lang w:val="es-ES"/>
        </w:rPr>
        <w:t xml:space="preserve"> la Convención Americana u otros tratados aplicables.</w:t>
      </w:r>
    </w:p>
    <w:p w14:paraId="1A1A89EE" w14:textId="77777777" w:rsidR="00335F36" w:rsidRDefault="00335F36" w:rsidP="00335F36">
      <w:pPr>
        <w:pStyle w:val="ListParagraph"/>
        <w:pBdr>
          <w:top w:val="none" w:sz="0" w:space="0" w:color="auto"/>
          <w:left w:val="none" w:sz="0" w:space="0" w:color="auto"/>
          <w:bottom w:val="none" w:sz="0" w:space="0" w:color="auto"/>
          <w:right w:val="none" w:sz="0" w:space="0" w:color="auto"/>
          <w:bar w:val="none" w:sz="0" w:color="auto"/>
        </w:pBdr>
        <w:jc w:val="both"/>
        <w:rPr>
          <w:b/>
          <w:bCs/>
          <w:sz w:val="20"/>
          <w:szCs w:val="20"/>
          <w:lang w:val="es-ES"/>
        </w:rPr>
      </w:pPr>
    </w:p>
    <w:p w14:paraId="56ECB9C3" w14:textId="6E890891" w:rsidR="008B3702" w:rsidRPr="0078770A" w:rsidRDefault="008B3702" w:rsidP="00335F36">
      <w:pPr>
        <w:pStyle w:val="ListParagraph"/>
        <w:pBdr>
          <w:top w:val="none" w:sz="0" w:space="0" w:color="auto"/>
          <w:left w:val="none" w:sz="0" w:space="0" w:color="auto"/>
          <w:bottom w:val="none" w:sz="0" w:space="0" w:color="auto"/>
          <w:right w:val="none" w:sz="0" w:space="0" w:color="auto"/>
          <w:bar w:val="none" w:sz="0" w:color="auto"/>
        </w:pBdr>
        <w:jc w:val="both"/>
        <w:rPr>
          <w:b/>
          <w:bCs/>
          <w:sz w:val="20"/>
          <w:szCs w:val="20"/>
          <w:lang w:val="es-ES"/>
        </w:rPr>
      </w:pPr>
      <w:r w:rsidRPr="0078770A">
        <w:rPr>
          <w:b/>
          <w:bCs/>
          <w:sz w:val="20"/>
          <w:szCs w:val="20"/>
          <w:lang w:val="es-ES"/>
        </w:rPr>
        <w:t xml:space="preserve">VIII. </w:t>
      </w:r>
      <w:r>
        <w:rPr>
          <w:b/>
          <w:bCs/>
          <w:sz w:val="20"/>
          <w:szCs w:val="20"/>
          <w:lang w:val="es-ES"/>
        </w:rPr>
        <w:tab/>
      </w:r>
      <w:r w:rsidRPr="0078770A">
        <w:rPr>
          <w:b/>
          <w:bCs/>
          <w:sz w:val="20"/>
          <w:szCs w:val="20"/>
          <w:lang w:val="es-ES"/>
        </w:rPr>
        <w:t>DECISIÓN</w:t>
      </w:r>
    </w:p>
    <w:p w14:paraId="784B8EAE" w14:textId="77777777" w:rsidR="00335F36" w:rsidRDefault="00335F36" w:rsidP="00335F36">
      <w:pPr>
        <w:pStyle w:val="ListParagraph"/>
        <w:pBdr>
          <w:top w:val="none" w:sz="0" w:space="0" w:color="auto"/>
          <w:left w:val="none" w:sz="0" w:space="0" w:color="auto"/>
          <w:bottom w:val="none" w:sz="0" w:space="0" w:color="auto"/>
          <w:right w:val="none" w:sz="0" w:space="0" w:color="auto"/>
          <w:bar w:val="none" w:sz="0" w:color="auto"/>
        </w:pBdr>
        <w:rPr>
          <w:rFonts w:cs="Times New Roman"/>
          <w:color w:val="auto"/>
          <w:sz w:val="20"/>
          <w:szCs w:val="20"/>
          <w:lang w:val="es-ES" w:eastAsia="en-US"/>
        </w:rPr>
      </w:pPr>
    </w:p>
    <w:p w14:paraId="529F432F" w14:textId="00BC253D" w:rsidR="008B3702" w:rsidRDefault="008B3702" w:rsidP="00335F36">
      <w:pPr>
        <w:pStyle w:val="ListParagraph"/>
        <w:numPr>
          <w:ilvl w:val="0"/>
          <w:numId w:val="56"/>
        </w:numPr>
        <w:pBdr>
          <w:top w:val="none" w:sz="0" w:space="0" w:color="auto"/>
          <w:left w:val="none" w:sz="0" w:space="0" w:color="auto"/>
          <w:bottom w:val="none" w:sz="0" w:space="0" w:color="auto"/>
          <w:right w:val="none" w:sz="0" w:space="0" w:color="auto"/>
          <w:bar w:val="none" w:sz="0" w:color="auto"/>
        </w:pBdr>
        <w:ind w:left="0"/>
        <w:rPr>
          <w:rFonts w:cs="Times New Roman"/>
          <w:color w:val="auto"/>
          <w:sz w:val="20"/>
          <w:szCs w:val="20"/>
          <w:lang w:val="es-ES" w:eastAsia="en-US"/>
        </w:rPr>
      </w:pPr>
      <w:r w:rsidRPr="000673D0">
        <w:rPr>
          <w:rFonts w:cs="Times New Roman"/>
          <w:color w:val="auto"/>
          <w:sz w:val="20"/>
          <w:szCs w:val="20"/>
          <w:lang w:val="es-ES" w:eastAsia="en-US"/>
        </w:rPr>
        <w:t xml:space="preserve">Declarar </w:t>
      </w:r>
      <w:r w:rsidRPr="001401BA">
        <w:rPr>
          <w:rFonts w:cs="Times New Roman"/>
          <w:sz w:val="20"/>
          <w:szCs w:val="20"/>
          <w:lang w:val="es-ES" w:eastAsia="en-US"/>
        </w:rPr>
        <w:t>inadmisible</w:t>
      </w:r>
      <w:r w:rsidRPr="000673D0">
        <w:rPr>
          <w:rFonts w:cs="Times New Roman"/>
          <w:color w:val="FF0000"/>
          <w:sz w:val="20"/>
          <w:szCs w:val="20"/>
          <w:lang w:val="es-ES" w:eastAsia="en-US"/>
        </w:rPr>
        <w:t xml:space="preserve"> </w:t>
      </w:r>
      <w:r w:rsidRPr="000673D0">
        <w:rPr>
          <w:rFonts w:cs="Times New Roman"/>
          <w:color w:val="auto"/>
          <w:sz w:val="20"/>
          <w:szCs w:val="20"/>
          <w:lang w:val="es-ES" w:eastAsia="en-US"/>
        </w:rPr>
        <w:t xml:space="preserve">la presente petición </w:t>
      </w:r>
      <w:r>
        <w:rPr>
          <w:rFonts w:cs="Times New Roman"/>
          <w:color w:val="auto"/>
          <w:sz w:val="20"/>
          <w:szCs w:val="20"/>
          <w:lang w:val="es-ES" w:eastAsia="en-US"/>
        </w:rPr>
        <w:t xml:space="preserve">con fundamento en los artículos </w:t>
      </w:r>
      <w:r w:rsidRPr="00C916C7">
        <w:rPr>
          <w:rFonts w:cs="Times New Roman"/>
          <w:color w:val="auto"/>
          <w:sz w:val="20"/>
          <w:szCs w:val="20"/>
          <w:lang w:val="es-ES" w:eastAsia="en-US"/>
        </w:rPr>
        <w:t>46.1(</w:t>
      </w:r>
      <w:r w:rsidR="002A70A7" w:rsidRPr="00C916C7">
        <w:rPr>
          <w:rFonts w:cs="Times New Roman"/>
          <w:color w:val="auto"/>
          <w:sz w:val="20"/>
          <w:szCs w:val="20"/>
          <w:lang w:val="es-ES" w:eastAsia="en-US"/>
        </w:rPr>
        <w:t>b</w:t>
      </w:r>
      <w:r w:rsidRPr="00C916C7">
        <w:rPr>
          <w:rFonts w:cs="Times New Roman"/>
          <w:color w:val="auto"/>
          <w:sz w:val="20"/>
          <w:szCs w:val="20"/>
          <w:lang w:val="es-ES" w:eastAsia="en-US"/>
        </w:rPr>
        <w:t xml:space="preserve">) y </w:t>
      </w:r>
      <w:r>
        <w:rPr>
          <w:rFonts w:cs="Times New Roman"/>
          <w:color w:val="auto"/>
          <w:sz w:val="20"/>
          <w:szCs w:val="20"/>
          <w:lang w:val="es-ES" w:eastAsia="en-US"/>
        </w:rPr>
        <w:t>47(a) de la Convención Americana.</w:t>
      </w:r>
    </w:p>
    <w:p w14:paraId="42E137A4" w14:textId="77777777" w:rsidR="008B3702" w:rsidRDefault="008B3702" w:rsidP="00335F36">
      <w:pPr>
        <w:pStyle w:val="ListParagraph"/>
        <w:pBdr>
          <w:top w:val="none" w:sz="0" w:space="0" w:color="auto"/>
          <w:left w:val="none" w:sz="0" w:space="0" w:color="auto"/>
          <w:bottom w:val="none" w:sz="0" w:space="0" w:color="auto"/>
          <w:right w:val="none" w:sz="0" w:space="0" w:color="auto"/>
          <w:bar w:val="none" w:sz="0" w:color="auto"/>
        </w:pBdr>
        <w:ind w:left="0"/>
        <w:rPr>
          <w:rFonts w:cs="Times New Roman"/>
          <w:color w:val="auto"/>
          <w:sz w:val="20"/>
          <w:szCs w:val="20"/>
          <w:lang w:val="es-ES" w:eastAsia="en-US"/>
        </w:rPr>
      </w:pPr>
    </w:p>
    <w:p w14:paraId="5520790D" w14:textId="6443F320" w:rsidR="008B3702" w:rsidRDefault="008B3702" w:rsidP="00335F36">
      <w:pPr>
        <w:numPr>
          <w:ilvl w:val="0"/>
          <w:numId w:val="56"/>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r w:rsidRPr="009B7794">
        <w:rPr>
          <w:rFonts w:ascii="Cambria" w:hAnsi="Cambria"/>
          <w:sz w:val="20"/>
          <w:szCs w:val="20"/>
          <w:lang w:val="es-ES"/>
        </w:rPr>
        <w:t>Notificar a las partes la presente decisión; y publicar esta decisión e incluirla en su Informe Anual a la Asamblea General de la Organización de los Estados Americanos.</w:t>
      </w:r>
    </w:p>
    <w:p w14:paraId="1DD30D36" w14:textId="77777777" w:rsidR="001A34F0" w:rsidRPr="00CE012B" w:rsidRDefault="001A34F0" w:rsidP="001A34F0">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lang w:val="es-ES"/>
        </w:rPr>
      </w:pPr>
    </w:p>
    <w:bookmarkEnd w:id="2"/>
    <w:p w14:paraId="16D2BEB9" w14:textId="4561D375" w:rsidR="001A34F0" w:rsidRDefault="001A34F0" w:rsidP="001A34F0">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A34F0"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F63E" w14:textId="77777777" w:rsidR="003567C1" w:rsidRDefault="003567C1">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736622F5" w14:textId="77777777" w:rsidR="003567C1" w:rsidRDefault="003567C1">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2726" w14:textId="77777777" w:rsidR="008B3702" w:rsidRPr="00934A2C" w:rsidRDefault="008B3702">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Pr>
        <w:noProof/>
        <w:sz w:val="16"/>
        <w:szCs w:val="22"/>
      </w:rPr>
      <w:fldChar w:fldCharType="begin"/>
    </w:r>
    <w:r>
      <w:rPr>
        <w:noProof/>
        <w:sz w:val="16"/>
        <w:szCs w:val="22"/>
      </w:rPr>
      <w:instrText xml:space="preserve"> PAGE   \* MERGEFORMAT </w:instrText>
    </w:r>
    <w:r>
      <w:rPr>
        <w:noProof/>
        <w:sz w:val="16"/>
        <w:szCs w:val="22"/>
      </w:rPr>
      <w:fldChar w:fldCharType="separate"/>
    </w:r>
    <w:r>
      <w:rPr>
        <w:noProof/>
        <w:sz w:val="16"/>
        <w:szCs w:val="22"/>
      </w:rPr>
      <w:t>4</w:t>
    </w:r>
    <w:r>
      <w:rPr>
        <w:noProof/>
        <w:sz w:val="16"/>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832D" w14:textId="77777777" w:rsidR="008B3702" w:rsidRPr="00934A2C" w:rsidRDefault="008B3702">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14:paraId="6D304285" w14:textId="77777777" w:rsidR="008B3702" w:rsidRDefault="008B3702">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8273" w14:textId="77777777" w:rsidR="003567C1" w:rsidRPr="000F35ED" w:rsidRDefault="003567C1">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14:paraId="10360BBD" w14:textId="77777777" w:rsidR="003567C1" w:rsidRPr="000F35ED" w:rsidRDefault="003567C1"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14:paraId="046CFA93" w14:textId="77777777" w:rsidR="003567C1" w:rsidRPr="000F35ED" w:rsidRDefault="003567C1"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r>
        <w:rPr>
          <w:sz w:val="16"/>
          <w:szCs w:val="16"/>
        </w:rPr>
        <w:t>c</w:t>
      </w:r>
      <w:r w:rsidRPr="000F35ED">
        <w:rPr>
          <w:sz w:val="16"/>
          <w:szCs w:val="16"/>
        </w:rPr>
        <w:t>ontinuación</w:t>
      </w:r>
      <w:proofErr w:type="spellEnd"/>
      <w:r>
        <w:rPr>
          <w:sz w:val="16"/>
          <w:szCs w:val="16"/>
        </w:rPr>
        <w:t>]</w:t>
      </w:r>
    </w:p>
  </w:footnote>
  <w:footnote w:type="continuationNotice" w:id="1">
    <w:p w14:paraId="138D19C6" w14:textId="77777777" w:rsidR="003567C1" w:rsidRPr="000F35ED" w:rsidRDefault="003567C1"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14:paraId="73C6328C" w14:textId="77777777" w:rsidR="008B3702" w:rsidRPr="00887552" w:rsidRDefault="008B3702" w:rsidP="000732D5">
      <w:pPr>
        <w:pStyle w:val="FootnoteText"/>
        <w:pBdr>
          <w:top w:val="none" w:sz="0" w:space="0" w:color="auto"/>
          <w:left w:val="none" w:sz="0" w:space="0" w:color="auto"/>
          <w:bottom w:val="none" w:sz="0" w:space="0" w:color="auto"/>
          <w:right w:val="none" w:sz="0" w:space="0" w:color="auto"/>
          <w:bar w:val="none" w:sz="0" w:color="auto"/>
        </w:pBdr>
        <w:spacing w:after="120"/>
        <w:ind w:left="720"/>
        <w:rPr>
          <w:rFonts w:asciiTheme="majorHAnsi" w:hAnsiTheme="majorHAnsi"/>
          <w:sz w:val="16"/>
          <w:szCs w:val="16"/>
          <w:lang w:val="es-PY"/>
        </w:rPr>
      </w:pPr>
      <w:r w:rsidRPr="00887552">
        <w:rPr>
          <w:rStyle w:val="FootnoteReference"/>
          <w:rFonts w:asciiTheme="majorHAnsi" w:hAnsiTheme="majorHAnsi"/>
          <w:sz w:val="16"/>
          <w:szCs w:val="16"/>
        </w:rPr>
        <w:footnoteRef/>
      </w:r>
      <w:r w:rsidRPr="00887552">
        <w:rPr>
          <w:rFonts w:asciiTheme="majorHAnsi" w:hAnsiTheme="majorHAnsi"/>
          <w:sz w:val="16"/>
          <w:szCs w:val="16"/>
          <w:lang w:val="es-VE"/>
        </w:rPr>
        <w:t xml:space="preserve"> En adelante, “Convención” o “Convención Americana.”  </w:t>
      </w:r>
    </w:p>
  </w:footnote>
  <w:footnote w:id="3">
    <w:p w14:paraId="158E1987" w14:textId="77777777" w:rsidR="008B3702" w:rsidRPr="00887552" w:rsidRDefault="008B3702" w:rsidP="000732D5">
      <w:pPr>
        <w:pStyle w:val="FootnoteText"/>
        <w:pBdr>
          <w:top w:val="none" w:sz="0" w:space="0" w:color="auto"/>
          <w:left w:val="none" w:sz="0" w:space="0" w:color="auto"/>
          <w:bottom w:val="none" w:sz="0" w:space="0" w:color="auto"/>
          <w:right w:val="none" w:sz="0" w:space="0" w:color="auto"/>
          <w:bar w:val="none" w:sz="0" w:color="auto"/>
        </w:pBdr>
        <w:spacing w:after="120"/>
        <w:ind w:left="720"/>
        <w:rPr>
          <w:rFonts w:asciiTheme="majorHAnsi" w:hAnsiTheme="majorHAnsi"/>
          <w:sz w:val="16"/>
          <w:szCs w:val="16"/>
          <w:lang w:val="es-PY"/>
        </w:rPr>
      </w:pPr>
      <w:r w:rsidRPr="00887552">
        <w:rPr>
          <w:rStyle w:val="FootnoteReference"/>
          <w:rFonts w:asciiTheme="majorHAnsi" w:hAnsiTheme="majorHAnsi"/>
          <w:sz w:val="16"/>
          <w:szCs w:val="16"/>
        </w:rPr>
        <w:footnoteRef/>
      </w:r>
      <w:r w:rsidRPr="00887552">
        <w:rPr>
          <w:rFonts w:asciiTheme="majorHAnsi" w:hAnsiTheme="majorHAnsi"/>
          <w:sz w:val="16"/>
          <w:szCs w:val="16"/>
          <w:lang w:val="es-VE"/>
        </w:rPr>
        <w:t xml:space="preserve"> Artículo 14.5 del Pacto Internacional de Derechos Civiles y Políticos</w:t>
      </w:r>
    </w:p>
  </w:footnote>
  <w:footnote w:id="4">
    <w:p w14:paraId="0775FC7B" w14:textId="77777777" w:rsidR="008B3702" w:rsidRPr="00887552" w:rsidRDefault="008B3702" w:rsidP="000732D5">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es-PY"/>
        </w:rPr>
      </w:pPr>
      <w:r w:rsidRPr="00887552">
        <w:rPr>
          <w:rStyle w:val="FootnoteReference"/>
          <w:rFonts w:asciiTheme="majorHAnsi" w:hAnsiTheme="majorHAnsi"/>
          <w:sz w:val="16"/>
          <w:szCs w:val="16"/>
        </w:rPr>
        <w:footnoteRef/>
      </w:r>
      <w:r w:rsidRPr="00887552">
        <w:rPr>
          <w:rFonts w:asciiTheme="majorHAnsi" w:hAnsiTheme="majorHAnsi"/>
          <w:sz w:val="16"/>
          <w:szCs w:val="16"/>
          <w:lang w:val="es-ES"/>
        </w:rPr>
        <w:t xml:space="preserve"> Las observaciones de cada parte fueron debidamente trasladadas a la parte contraria.</w:t>
      </w:r>
    </w:p>
  </w:footnote>
  <w:footnote w:id="5">
    <w:p w14:paraId="589B7E40" w14:textId="5BB4F9E2" w:rsidR="00887552" w:rsidRPr="00887552" w:rsidRDefault="00887552" w:rsidP="0088755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s-PY"/>
        </w:rPr>
      </w:pPr>
      <w:r w:rsidRPr="00887552">
        <w:rPr>
          <w:rStyle w:val="FootnoteReference"/>
          <w:rFonts w:asciiTheme="majorHAnsi" w:hAnsiTheme="majorHAnsi"/>
          <w:sz w:val="16"/>
          <w:szCs w:val="16"/>
        </w:rPr>
        <w:footnoteRef/>
      </w:r>
      <w:r w:rsidRPr="00887552">
        <w:rPr>
          <w:rStyle w:val="FootnoteReference"/>
          <w:rFonts w:asciiTheme="majorHAnsi" w:hAnsiTheme="majorHAnsi"/>
          <w:sz w:val="16"/>
          <w:szCs w:val="16"/>
          <w:lang w:val="es-PY"/>
        </w:rPr>
        <w:t xml:space="preserve"> </w:t>
      </w:r>
      <w:r w:rsidRPr="00887552">
        <w:rPr>
          <w:rStyle w:val="FootnoteReference"/>
          <w:rFonts w:asciiTheme="majorHAnsi" w:hAnsiTheme="majorHAnsi"/>
          <w:sz w:val="16"/>
          <w:szCs w:val="16"/>
          <w:vertAlign w:val="baseline"/>
          <w:lang w:val="es-PY"/>
        </w:rPr>
        <w:t>Corte Suprema de Justicia de la Nación</w:t>
      </w:r>
      <w:r w:rsidRPr="00887552">
        <w:rPr>
          <w:rFonts w:asciiTheme="majorHAnsi" w:hAnsiTheme="majorHAnsi"/>
          <w:sz w:val="16"/>
          <w:szCs w:val="16"/>
          <w:lang w:val="es-PY"/>
        </w:rPr>
        <w:t>.</w:t>
      </w:r>
      <w:r w:rsidRPr="00887552">
        <w:rPr>
          <w:rStyle w:val="FootnoteReference"/>
          <w:rFonts w:asciiTheme="majorHAnsi" w:hAnsiTheme="majorHAnsi"/>
          <w:sz w:val="16"/>
          <w:szCs w:val="16"/>
          <w:vertAlign w:val="baseline"/>
          <w:lang w:val="es-PY"/>
        </w:rPr>
        <w:t xml:space="preserve"> Casal, Matías Eugenio y otro s/ robo simple en grado de tentativa. Causa N° 1681, Sentencia de 20 de septiembre de 2005.</w:t>
      </w:r>
    </w:p>
  </w:footnote>
  <w:footnote w:id="6">
    <w:p w14:paraId="71C6336B" w14:textId="746BB873" w:rsidR="00315D85" w:rsidRPr="00202977" w:rsidRDefault="00315D85" w:rsidP="0020297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Style w:val="FootnoteReference"/>
          <w:rFonts w:asciiTheme="majorHAnsi" w:hAnsiTheme="majorHAnsi"/>
        </w:rPr>
      </w:pPr>
      <w:r w:rsidRPr="00202977">
        <w:rPr>
          <w:rStyle w:val="FootnoteReference"/>
          <w:rFonts w:asciiTheme="majorHAnsi" w:hAnsiTheme="majorHAnsi"/>
          <w:sz w:val="16"/>
          <w:szCs w:val="16"/>
        </w:rPr>
        <w:footnoteRef/>
      </w:r>
      <w:r w:rsidRPr="00202977">
        <w:rPr>
          <w:rStyle w:val="FootnoteReference"/>
          <w:rFonts w:asciiTheme="majorHAnsi" w:hAnsiTheme="majorHAnsi"/>
        </w:rPr>
        <w:t xml:space="preserve"> </w:t>
      </w:r>
      <w:r w:rsidRPr="00202977">
        <w:rPr>
          <w:rStyle w:val="FootnoteReference"/>
          <w:rFonts w:asciiTheme="majorHAnsi" w:hAnsiTheme="majorHAnsi"/>
          <w:sz w:val="16"/>
          <w:szCs w:val="16"/>
          <w:vertAlign w:val="baseline"/>
        </w:rPr>
        <w:t>CIDH, Informe No. 161/17, Petición 29-07. Admisibilidad. Andy Williams Garcés Suárez y familia. Perú. 30 de noviembre de 2017, párr. 12.</w:t>
      </w:r>
    </w:p>
  </w:footnote>
  <w:footnote w:id="7">
    <w:p w14:paraId="0F6AEA48" w14:textId="63901759" w:rsidR="00315D85" w:rsidRPr="006132CC" w:rsidRDefault="00315D85" w:rsidP="0020297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cs="Calibri"/>
          <w:sz w:val="16"/>
          <w:szCs w:val="16"/>
          <w:lang w:val="es-ES"/>
        </w:rPr>
      </w:pPr>
      <w:r w:rsidRPr="00202977">
        <w:rPr>
          <w:rStyle w:val="FootnoteReference"/>
          <w:rFonts w:asciiTheme="majorHAnsi" w:hAnsiTheme="majorHAnsi"/>
          <w:sz w:val="16"/>
          <w:szCs w:val="16"/>
        </w:rPr>
        <w:footnoteRef/>
      </w:r>
      <w:r w:rsidRPr="00202977">
        <w:rPr>
          <w:rStyle w:val="FootnoteReference"/>
          <w:rFonts w:asciiTheme="majorHAnsi" w:hAnsiTheme="majorHAnsi"/>
        </w:rPr>
        <w:t xml:space="preserve"> </w:t>
      </w:r>
      <w:r w:rsidRPr="00202977">
        <w:rPr>
          <w:rStyle w:val="FootnoteReference"/>
          <w:rFonts w:asciiTheme="majorHAnsi" w:hAnsiTheme="majorHAnsi"/>
          <w:sz w:val="16"/>
          <w:szCs w:val="16"/>
          <w:vertAlign w:val="baseline"/>
        </w:rPr>
        <w:t>CIDH, Informe No. 156/17, Petición 585-08. Admisibilidad. Carlos Alfonso Fonseca Murillo. Ecuador. 30 de noviembre de 2017, párr. 17.</w:t>
      </w:r>
    </w:p>
  </w:footnote>
  <w:footnote w:id="8">
    <w:p w14:paraId="008EC1CE" w14:textId="77777777" w:rsidR="0033093C" w:rsidRPr="00887552" w:rsidRDefault="0033093C" w:rsidP="0033093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rPr>
      </w:pPr>
      <w:r w:rsidRPr="00887552">
        <w:rPr>
          <w:rStyle w:val="FootnoteReference"/>
          <w:rFonts w:asciiTheme="majorHAnsi" w:hAnsiTheme="majorHAnsi"/>
          <w:sz w:val="16"/>
          <w:szCs w:val="16"/>
        </w:rPr>
        <w:footnoteRef/>
      </w:r>
      <w:r w:rsidRPr="00887552">
        <w:rPr>
          <w:rFonts w:asciiTheme="majorHAnsi" w:hAnsiTheme="majorHAnsi"/>
          <w:sz w:val="16"/>
          <w:szCs w:val="16"/>
          <w:lang w:val="es-ES"/>
        </w:rPr>
        <w:t xml:space="preserve"> </w:t>
      </w:r>
      <w:r w:rsidRPr="00887552">
        <w:rPr>
          <w:rFonts w:asciiTheme="majorHAnsi" w:hAnsiTheme="majorHAnsi"/>
          <w:sz w:val="16"/>
          <w:szCs w:val="16"/>
          <w:lang w:val="es-PA"/>
        </w:rPr>
        <w:t>Ver CIDH, Informe No. 17/06, Petición 531-01. Admisibilidad. Sebastián Claus Furlan y familia. Argentina. 2 de marzo de 2006, párr. 39-40.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75F9" w14:textId="77777777" w:rsidR="008B3702" w:rsidRDefault="008B3702" w:rsidP="00F524A3">
    <w:pPr>
      <w:pStyle w:val="Header"/>
      <w:framePr w:wrap="around" w:vAnchor="text" w:hAnchor="margin" w:xAlign="center" w:y="1"/>
      <w:rPr>
        <w:rStyle w:val="PageNumber"/>
        <w:rFonts w:ascii="Times New Roman" w:hAnsi="Times New Roman"/>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14:paraId="02A6CF6A" w14:textId="77777777" w:rsidR="008B3702" w:rsidRDefault="008B3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66B7" w14:textId="364009B5" w:rsidR="008B3702" w:rsidRDefault="00887552" w:rsidP="00A50FCF">
    <w:pPr>
      <w:pStyle w:val="Header"/>
      <w:tabs>
        <w:tab w:val="clear" w:pos="4320"/>
        <w:tab w:val="clear" w:pos="8640"/>
      </w:tabs>
      <w:jc w:val="center"/>
      <w:rPr>
        <w:sz w:val="22"/>
        <w:szCs w:val="22"/>
      </w:rPr>
    </w:pPr>
    <w:r>
      <w:rPr>
        <w:noProof/>
        <w:sz w:val="22"/>
        <w:szCs w:val="22"/>
        <w:lang w:val="es-PA" w:eastAsia="es-PA"/>
      </w:rPr>
      <w:drawing>
        <wp:inline distT="0" distB="0" distL="0" distR="0" wp14:anchorId="52E8583B" wp14:editId="3A7BB0F2">
          <wp:extent cx="1950085" cy="102870"/>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085" cy="102870"/>
                  </a:xfrm>
                  <a:prstGeom prst="rect">
                    <a:avLst/>
                  </a:prstGeom>
                  <a:noFill/>
                  <a:ln>
                    <a:noFill/>
                  </a:ln>
                </pic:spPr>
              </pic:pic>
            </a:graphicData>
          </a:graphic>
        </wp:inline>
      </w:drawing>
    </w:r>
  </w:p>
  <w:p w14:paraId="7CDB76B5" w14:textId="77777777" w:rsidR="008B3702" w:rsidRPr="00EC7D62" w:rsidRDefault="003567C1" w:rsidP="00A50FCF">
    <w:pPr>
      <w:pStyle w:val="Header"/>
      <w:tabs>
        <w:tab w:val="clear" w:pos="4320"/>
        <w:tab w:val="clear" w:pos="8640"/>
      </w:tabs>
      <w:jc w:val="center"/>
      <w:rPr>
        <w:sz w:val="22"/>
        <w:szCs w:val="22"/>
      </w:rPr>
    </w:pPr>
    <w:r>
      <w:rPr>
        <w:sz w:val="22"/>
        <w:szCs w:val="22"/>
      </w:rPr>
      <w:pict w14:anchorId="368DAA2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4" w15:restartNumberingAfterBreak="0">
    <w:nsid w:val="0E1D2261"/>
    <w:multiLevelType w:val="hybridMultilevel"/>
    <w:tmpl w:val="75BC3676"/>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4" w15:restartNumberingAfterBreak="0">
    <w:nsid w:val="22C77459"/>
    <w:multiLevelType w:val="hybridMultilevel"/>
    <w:tmpl w:val="E26C0AE0"/>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79409BE"/>
    <w:multiLevelType w:val="hybridMultilevel"/>
    <w:tmpl w:val="E26C0AE0"/>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15:restartNumberingAfterBreak="0">
    <w:nsid w:val="32077621"/>
    <w:multiLevelType w:val="hybridMultilevel"/>
    <w:tmpl w:val="75BC3676"/>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9" w15:restartNumberingAfterBreak="0">
    <w:nsid w:val="4F525426"/>
    <w:multiLevelType w:val="hybridMultilevel"/>
    <w:tmpl w:val="E26C0AE0"/>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15:restartNumberingAfterBreak="0">
    <w:nsid w:val="55AD23B6"/>
    <w:multiLevelType w:val="multilevel"/>
    <w:tmpl w:val="75BC3676"/>
    <w:lvl w:ilvl="0">
      <w:start w:val="1"/>
      <w:numFmt w:val="decimal"/>
      <w:lvlText w:val="%1."/>
      <w:lvlJc w:val="left"/>
      <w:pPr>
        <w:tabs>
          <w:tab w:val="num" w:pos="720"/>
        </w:tabs>
        <w:ind w:firstLine="720"/>
      </w:pPr>
      <w:rPr>
        <w:rFonts w:cs="Times New Roman" w:hint="default"/>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5C934D8E"/>
    <w:multiLevelType w:val="hybridMultilevel"/>
    <w:tmpl w:val="6906A30E"/>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61997562"/>
    <w:multiLevelType w:val="hybridMultilevel"/>
    <w:tmpl w:val="BABC3EF2"/>
    <w:lvl w:ilvl="0" w:tplc="E4E0F0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26C751A"/>
    <w:multiLevelType w:val="hybridMultilevel"/>
    <w:tmpl w:val="03C28D90"/>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
  </w:num>
  <w:num w:numId="2">
    <w:abstractNumId w:val="5"/>
  </w:num>
  <w:num w:numId="3">
    <w:abstractNumId w:val="58"/>
  </w:num>
  <w:num w:numId="4">
    <w:abstractNumId w:val="23"/>
  </w:num>
  <w:num w:numId="5">
    <w:abstractNumId w:val="51"/>
  </w:num>
  <w:num w:numId="6">
    <w:abstractNumId w:val="28"/>
  </w:num>
  <w:num w:numId="7">
    <w:abstractNumId w:val="6"/>
  </w:num>
  <w:num w:numId="8">
    <w:abstractNumId w:val="18"/>
  </w:num>
  <w:num w:numId="9">
    <w:abstractNumId w:val="43"/>
  </w:num>
  <w:num w:numId="10">
    <w:abstractNumId w:val="0"/>
  </w:num>
  <w:num w:numId="11">
    <w:abstractNumId w:val="37"/>
  </w:num>
  <w:num w:numId="12">
    <w:abstractNumId w:val="38"/>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9"/>
  </w:num>
  <w:num w:numId="42">
    <w:abstractNumId w:val="52"/>
  </w:num>
  <w:num w:numId="43">
    <w:abstractNumId w:val="53"/>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1"/>
  </w:num>
  <w:num w:numId="52">
    <w:abstractNumId w:val="42"/>
  </w:num>
  <w:num w:numId="53">
    <w:abstractNumId w:val="54"/>
  </w:num>
  <w:num w:numId="54">
    <w:abstractNumId w:val="47"/>
  </w:num>
  <w:num w:numId="55">
    <w:abstractNumId w:val="4"/>
  </w:num>
  <w:num w:numId="56">
    <w:abstractNumId w:val="45"/>
  </w:num>
  <w:num w:numId="57">
    <w:abstractNumId w:val="48"/>
  </w:num>
  <w:num w:numId="58">
    <w:abstractNumId w:val="17"/>
  </w:num>
  <w:num w:numId="59">
    <w:abstractNumId w:val="39"/>
  </w:num>
  <w:num w:numId="60">
    <w:abstractNumId w:val="55"/>
  </w:num>
  <w:num w:numId="61">
    <w:abstractNumId w:val="14"/>
  </w:num>
  <w:num w:numId="62">
    <w:abstractNumId w:val="22"/>
  </w:num>
  <w:num w:numId="63">
    <w:abstractNumId w:val="44"/>
  </w:num>
  <w:num w:numId="64">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2BB"/>
    <w:rsid w:val="00002BB8"/>
    <w:rsid w:val="00006E1F"/>
    <w:rsid w:val="000070D7"/>
    <w:rsid w:val="0001423C"/>
    <w:rsid w:val="00015B5D"/>
    <w:rsid w:val="0001788C"/>
    <w:rsid w:val="0002166E"/>
    <w:rsid w:val="00031192"/>
    <w:rsid w:val="000337EF"/>
    <w:rsid w:val="00033F92"/>
    <w:rsid w:val="00034211"/>
    <w:rsid w:val="000368A2"/>
    <w:rsid w:val="000406EF"/>
    <w:rsid w:val="00040C3A"/>
    <w:rsid w:val="000419AD"/>
    <w:rsid w:val="000433C9"/>
    <w:rsid w:val="00047225"/>
    <w:rsid w:val="000532FF"/>
    <w:rsid w:val="00054943"/>
    <w:rsid w:val="00054B32"/>
    <w:rsid w:val="000648D8"/>
    <w:rsid w:val="000673D0"/>
    <w:rsid w:val="000716C5"/>
    <w:rsid w:val="000732D5"/>
    <w:rsid w:val="00075E23"/>
    <w:rsid w:val="000769D5"/>
    <w:rsid w:val="00087E8A"/>
    <w:rsid w:val="000901F9"/>
    <w:rsid w:val="00090451"/>
    <w:rsid w:val="0009344A"/>
    <w:rsid w:val="000A109C"/>
    <w:rsid w:val="000A392E"/>
    <w:rsid w:val="000A5737"/>
    <w:rsid w:val="000A575F"/>
    <w:rsid w:val="000A7028"/>
    <w:rsid w:val="000B490E"/>
    <w:rsid w:val="000B4D54"/>
    <w:rsid w:val="000B5AB5"/>
    <w:rsid w:val="000C259A"/>
    <w:rsid w:val="000C537B"/>
    <w:rsid w:val="000C6080"/>
    <w:rsid w:val="000D10DB"/>
    <w:rsid w:val="000D46D0"/>
    <w:rsid w:val="000D67B1"/>
    <w:rsid w:val="000E44F9"/>
    <w:rsid w:val="000E4885"/>
    <w:rsid w:val="000E5EB5"/>
    <w:rsid w:val="000E660A"/>
    <w:rsid w:val="000F1317"/>
    <w:rsid w:val="000F35ED"/>
    <w:rsid w:val="000F50B3"/>
    <w:rsid w:val="000F5C8A"/>
    <w:rsid w:val="000F7CA4"/>
    <w:rsid w:val="00101CF3"/>
    <w:rsid w:val="00107131"/>
    <w:rsid w:val="0010736F"/>
    <w:rsid w:val="00113F73"/>
    <w:rsid w:val="0011594B"/>
    <w:rsid w:val="001216E7"/>
    <w:rsid w:val="00121CC2"/>
    <w:rsid w:val="0012294D"/>
    <w:rsid w:val="00124190"/>
    <w:rsid w:val="00126EFD"/>
    <w:rsid w:val="00133EE5"/>
    <w:rsid w:val="00134FBE"/>
    <w:rsid w:val="001356EF"/>
    <w:rsid w:val="0013708B"/>
    <w:rsid w:val="001401BA"/>
    <w:rsid w:val="0015113C"/>
    <w:rsid w:val="00151C27"/>
    <w:rsid w:val="0015756A"/>
    <w:rsid w:val="00157DDA"/>
    <w:rsid w:val="00157F3E"/>
    <w:rsid w:val="00167A34"/>
    <w:rsid w:val="00180FA5"/>
    <w:rsid w:val="00181439"/>
    <w:rsid w:val="00182C18"/>
    <w:rsid w:val="00184215"/>
    <w:rsid w:val="001843CF"/>
    <w:rsid w:val="001927AB"/>
    <w:rsid w:val="00193B76"/>
    <w:rsid w:val="001A19A7"/>
    <w:rsid w:val="001A34F0"/>
    <w:rsid w:val="001A645B"/>
    <w:rsid w:val="001A7870"/>
    <w:rsid w:val="001A7CBD"/>
    <w:rsid w:val="001B3A00"/>
    <w:rsid w:val="001B40D8"/>
    <w:rsid w:val="001B690F"/>
    <w:rsid w:val="001C160D"/>
    <w:rsid w:val="001C1B41"/>
    <w:rsid w:val="001C329D"/>
    <w:rsid w:val="001C5601"/>
    <w:rsid w:val="001C5C39"/>
    <w:rsid w:val="001D65EF"/>
    <w:rsid w:val="001E259C"/>
    <w:rsid w:val="001E49E7"/>
    <w:rsid w:val="001F27A0"/>
    <w:rsid w:val="001F34AB"/>
    <w:rsid w:val="001F43FD"/>
    <w:rsid w:val="001F661E"/>
    <w:rsid w:val="001F6D28"/>
    <w:rsid w:val="001F7201"/>
    <w:rsid w:val="002013E1"/>
    <w:rsid w:val="00202977"/>
    <w:rsid w:val="002167C8"/>
    <w:rsid w:val="00220FBB"/>
    <w:rsid w:val="0022230A"/>
    <w:rsid w:val="00223A29"/>
    <w:rsid w:val="00223FAC"/>
    <w:rsid w:val="002250A3"/>
    <w:rsid w:val="00234544"/>
    <w:rsid w:val="00235217"/>
    <w:rsid w:val="00237633"/>
    <w:rsid w:val="00246D1F"/>
    <w:rsid w:val="00247403"/>
    <w:rsid w:val="00247542"/>
    <w:rsid w:val="002548F9"/>
    <w:rsid w:val="002557DD"/>
    <w:rsid w:val="00255D98"/>
    <w:rsid w:val="00257EB6"/>
    <w:rsid w:val="00266B61"/>
    <w:rsid w:val="0026712A"/>
    <w:rsid w:val="002704DB"/>
    <w:rsid w:val="0028269C"/>
    <w:rsid w:val="0028742F"/>
    <w:rsid w:val="002909C9"/>
    <w:rsid w:val="00295098"/>
    <w:rsid w:val="00295FBB"/>
    <w:rsid w:val="002A0AAE"/>
    <w:rsid w:val="002A3FEB"/>
    <w:rsid w:val="002A4111"/>
    <w:rsid w:val="002A428B"/>
    <w:rsid w:val="002A4CDC"/>
    <w:rsid w:val="002A5820"/>
    <w:rsid w:val="002A70A7"/>
    <w:rsid w:val="002A7455"/>
    <w:rsid w:val="002A7EB2"/>
    <w:rsid w:val="002B0DD2"/>
    <w:rsid w:val="002B6003"/>
    <w:rsid w:val="002B7408"/>
    <w:rsid w:val="002C505D"/>
    <w:rsid w:val="002C72C9"/>
    <w:rsid w:val="002D11B1"/>
    <w:rsid w:val="002D2B26"/>
    <w:rsid w:val="002D7EA2"/>
    <w:rsid w:val="002E05CC"/>
    <w:rsid w:val="002E187C"/>
    <w:rsid w:val="002E1EB4"/>
    <w:rsid w:val="002E6596"/>
    <w:rsid w:val="002F75F5"/>
    <w:rsid w:val="00302733"/>
    <w:rsid w:val="00304260"/>
    <w:rsid w:val="0031104A"/>
    <w:rsid w:val="00314078"/>
    <w:rsid w:val="0031535D"/>
    <w:rsid w:val="00315D85"/>
    <w:rsid w:val="003239B8"/>
    <w:rsid w:val="0033093C"/>
    <w:rsid w:val="0033169F"/>
    <w:rsid w:val="00333146"/>
    <w:rsid w:val="00334E37"/>
    <w:rsid w:val="00335F36"/>
    <w:rsid w:val="003376A5"/>
    <w:rsid w:val="003377E6"/>
    <w:rsid w:val="00342A24"/>
    <w:rsid w:val="003433A8"/>
    <w:rsid w:val="00344977"/>
    <w:rsid w:val="00346057"/>
    <w:rsid w:val="00346C95"/>
    <w:rsid w:val="00350249"/>
    <w:rsid w:val="00356185"/>
    <w:rsid w:val="003567C1"/>
    <w:rsid w:val="00360380"/>
    <w:rsid w:val="003618B6"/>
    <w:rsid w:val="00367F3E"/>
    <w:rsid w:val="0037257F"/>
    <w:rsid w:val="00372A1A"/>
    <w:rsid w:val="00373806"/>
    <w:rsid w:val="0037519E"/>
    <w:rsid w:val="00377241"/>
    <w:rsid w:val="0038030F"/>
    <w:rsid w:val="00382507"/>
    <w:rsid w:val="0038651A"/>
    <w:rsid w:val="00386CF0"/>
    <w:rsid w:val="00391CF8"/>
    <w:rsid w:val="00395310"/>
    <w:rsid w:val="00396D28"/>
    <w:rsid w:val="00397F8E"/>
    <w:rsid w:val="003A15E2"/>
    <w:rsid w:val="003A2A21"/>
    <w:rsid w:val="003B2BFC"/>
    <w:rsid w:val="003B70FB"/>
    <w:rsid w:val="003B783C"/>
    <w:rsid w:val="003C1916"/>
    <w:rsid w:val="003C676B"/>
    <w:rsid w:val="003C70B0"/>
    <w:rsid w:val="003D228D"/>
    <w:rsid w:val="003D3BC2"/>
    <w:rsid w:val="003D7C8E"/>
    <w:rsid w:val="003E20F2"/>
    <w:rsid w:val="003E3A13"/>
    <w:rsid w:val="003E6BE1"/>
    <w:rsid w:val="003E6CA1"/>
    <w:rsid w:val="003F0BF9"/>
    <w:rsid w:val="003F25F9"/>
    <w:rsid w:val="003F5B3D"/>
    <w:rsid w:val="003F6190"/>
    <w:rsid w:val="003F65DA"/>
    <w:rsid w:val="003F6FC1"/>
    <w:rsid w:val="00400C84"/>
    <w:rsid w:val="0040186E"/>
    <w:rsid w:val="00401920"/>
    <w:rsid w:val="004065A8"/>
    <w:rsid w:val="00415C22"/>
    <w:rsid w:val="004165C2"/>
    <w:rsid w:val="00423AD3"/>
    <w:rsid w:val="004247BC"/>
    <w:rsid w:val="0043204B"/>
    <w:rsid w:val="00432C88"/>
    <w:rsid w:val="00441539"/>
    <w:rsid w:val="004417AF"/>
    <w:rsid w:val="00441ECB"/>
    <w:rsid w:val="00445193"/>
    <w:rsid w:val="00452127"/>
    <w:rsid w:val="00453596"/>
    <w:rsid w:val="004573C4"/>
    <w:rsid w:val="0045743B"/>
    <w:rsid w:val="004611D5"/>
    <w:rsid w:val="00462C1B"/>
    <w:rsid w:val="00465A6A"/>
    <w:rsid w:val="0046745F"/>
    <w:rsid w:val="00467B7E"/>
    <w:rsid w:val="00473BB4"/>
    <w:rsid w:val="00477592"/>
    <w:rsid w:val="00477A92"/>
    <w:rsid w:val="00482064"/>
    <w:rsid w:val="00486F1C"/>
    <w:rsid w:val="00491509"/>
    <w:rsid w:val="00491D4D"/>
    <w:rsid w:val="0049419D"/>
    <w:rsid w:val="004A2730"/>
    <w:rsid w:val="004A32E4"/>
    <w:rsid w:val="004A6A54"/>
    <w:rsid w:val="004B1861"/>
    <w:rsid w:val="004B3E7E"/>
    <w:rsid w:val="004B55AF"/>
    <w:rsid w:val="004B7215"/>
    <w:rsid w:val="004C20D2"/>
    <w:rsid w:val="004C2312"/>
    <w:rsid w:val="004C4B62"/>
    <w:rsid w:val="004C54C9"/>
    <w:rsid w:val="004C7CF3"/>
    <w:rsid w:val="004D1155"/>
    <w:rsid w:val="004D2DC3"/>
    <w:rsid w:val="004D4ABA"/>
    <w:rsid w:val="004D6025"/>
    <w:rsid w:val="004E1769"/>
    <w:rsid w:val="004E2649"/>
    <w:rsid w:val="004E5942"/>
    <w:rsid w:val="004F2D33"/>
    <w:rsid w:val="004F7B5B"/>
    <w:rsid w:val="00501399"/>
    <w:rsid w:val="005016B4"/>
    <w:rsid w:val="00503149"/>
    <w:rsid w:val="0050633D"/>
    <w:rsid w:val="00506C39"/>
    <w:rsid w:val="00507BC4"/>
    <w:rsid w:val="005128E4"/>
    <w:rsid w:val="005133DB"/>
    <w:rsid w:val="00513BDD"/>
    <w:rsid w:val="00514EEE"/>
    <w:rsid w:val="005166AC"/>
    <w:rsid w:val="00517FF0"/>
    <w:rsid w:val="00522F51"/>
    <w:rsid w:val="00525560"/>
    <w:rsid w:val="00537490"/>
    <w:rsid w:val="00540F17"/>
    <w:rsid w:val="00542EB3"/>
    <w:rsid w:val="00544C49"/>
    <w:rsid w:val="005459C2"/>
    <w:rsid w:val="005516A1"/>
    <w:rsid w:val="0055171C"/>
    <w:rsid w:val="005579FD"/>
    <w:rsid w:val="00563557"/>
    <w:rsid w:val="00564217"/>
    <w:rsid w:val="00566B7C"/>
    <w:rsid w:val="00566CD4"/>
    <w:rsid w:val="00567BE3"/>
    <w:rsid w:val="00572CEE"/>
    <w:rsid w:val="0057402A"/>
    <w:rsid w:val="005771D0"/>
    <w:rsid w:val="005774F6"/>
    <w:rsid w:val="005824CE"/>
    <w:rsid w:val="00585126"/>
    <w:rsid w:val="00586CE6"/>
    <w:rsid w:val="0059191A"/>
    <w:rsid w:val="00591D3A"/>
    <w:rsid w:val="00591E92"/>
    <w:rsid w:val="005921FF"/>
    <w:rsid w:val="00594C65"/>
    <w:rsid w:val="00595699"/>
    <w:rsid w:val="00595F30"/>
    <w:rsid w:val="005A16EB"/>
    <w:rsid w:val="005A24ED"/>
    <w:rsid w:val="005A37EC"/>
    <w:rsid w:val="005A6D0E"/>
    <w:rsid w:val="005B2A97"/>
    <w:rsid w:val="005B52B0"/>
    <w:rsid w:val="005B57AE"/>
    <w:rsid w:val="005B6806"/>
    <w:rsid w:val="005C0092"/>
    <w:rsid w:val="005C2243"/>
    <w:rsid w:val="005C4225"/>
    <w:rsid w:val="005C4ED5"/>
    <w:rsid w:val="005D0CFC"/>
    <w:rsid w:val="005E1E04"/>
    <w:rsid w:val="005F0DAD"/>
    <w:rsid w:val="005F0F33"/>
    <w:rsid w:val="005F15A2"/>
    <w:rsid w:val="005F579D"/>
    <w:rsid w:val="00600812"/>
    <w:rsid w:val="00600DEB"/>
    <w:rsid w:val="00603BA1"/>
    <w:rsid w:val="006132CC"/>
    <w:rsid w:val="00613D10"/>
    <w:rsid w:val="0062639C"/>
    <w:rsid w:val="00627C9F"/>
    <w:rsid w:val="00630BD4"/>
    <w:rsid w:val="006311E9"/>
    <w:rsid w:val="00632354"/>
    <w:rsid w:val="006325B3"/>
    <w:rsid w:val="00633B04"/>
    <w:rsid w:val="0063685A"/>
    <w:rsid w:val="00637B20"/>
    <w:rsid w:val="00641CBA"/>
    <w:rsid w:val="00642810"/>
    <w:rsid w:val="00645F00"/>
    <w:rsid w:val="00650D52"/>
    <w:rsid w:val="00652333"/>
    <w:rsid w:val="006536BD"/>
    <w:rsid w:val="0065482F"/>
    <w:rsid w:val="0065484D"/>
    <w:rsid w:val="00657D63"/>
    <w:rsid w:val="006655C5"/>
    <w:rsid w:val="00670D03"/>
    <w:rsid w:val="00672135"/>
    <w:rsid w:val="00676068"/>
    <w:rsid w:val="0068009E"/>
    <w:rsid w:val="0068589A"/>
    <w:rsid w:val="00692219"/>
    <w:rsid w:val="00692432"/>
    <w:rsid w:val="00695A16"/>
    <w:rsid w:val="006A1215"/>
    <w:rsid w:val="006A17D2"/>
    <w:rsid w:val="006A24C3"/>
    <w:rsid w:val="006A4A39"/>
    <w:rsid w:val="006A73E6"/>
    <w:rsid w:val="006B1647"/>
    <w:rsid w:val="006B2D5C"/>
    <w:rsid w:val="006C397B"/>
    <w:rsid w:val="006C4EB1"/>
    <w:rsid w:val="006C6056"/>
    <w:rsid w:val="006C6F64"/>
    <w:rsid w:val="006D25F6"/>
    <w:rsid w:val="006D4BD8"/>
    <w:rsid w:val="006D5423"/>
    <w:rsid w:val="006D5A2B"/>
    <w:rsid w:val="006E0166"/>
    <w:rsid w:val="006E2C57"/>
    <w:rsid w:val="006E34BA"/>
    <w:rsid w:val="006E678B"/>
    <w:rsid w:val="006E7B34"/>
    <w:rsid w:val="006F2196"/>
    <w:rsid w:val="006F2ED2"/>
    <w:rsid w:val="006F5C88"/>
    <w:rsid w:val="00705691"/>
    <w:rsid w:val="0070697F"/>
    <w:rsid w:val="007076D2"/>
    <w:rsid w:val="007124BE"/>
    <w:rsid w:val="00712C8B"/>
    <w:rsid w:val="00720EED"/>
    <w:rsid w:val="0072199C"/>
    <w:rsid w:val="00722798"/>
    <w:rsid w:val="00722C9F"/>
    <w:rsid w:val="00722E31"/>
    <w:rsid w:val="00723749"/>
    <w:rsid w:val="007239AE"/>
    <w:rsid w:val="007243A4"/>
    <w:rsid w:val="007253B8"/>
    <w:rsid w:val="00731591"/>
    <w:rsid w:val="0073486C"/>
    <w:rsid w:val="00734DD1"/>
    <w:rsid w:val="00735369"/>
    <w:rsid w:val="0073741F"/>
    <w:rsid w:val="007470BF"/>
    <w:rsid w:val="00754BA7"/>
    <w:rsid w:val="007550F0"/>
    <w:rsid w:val="00757C1D"/>
    <w:rsid w:val="0076085F"/>
    <w:rsid w:val="00761729"/>
    <w:rsid w:val="00762BD0"/>
    <w:rsid w:val="0076643F"/>
    <w:rsid w:val="00766D1B"/>
    <w:rsid w:val="00774F93"/>
    <w:rsid w:val="007774A4"/>
    <w:rsid w:val="00777F63"/>
    <w:rsid w:val="00781C96"/>
    <w:rsid w:val="0078770A"/>
    <w:rsid w:val="00787BE8"/>
    <w:rsid w:val="00795906"/>
    <w:rsid w:val="007A3483"/>
    <w:rsid w:val="007A5817"/>
    <w:rsid w:val="007A6729"/>
    <w:rsid w:val="007A732B"/>
    <w:rsid w:val="007B05C4"/>
    <w:rsid w:val="007B34B9"/>
    <w:rsid w:val="007B4636"/>
    <w:rsid w:val="007B60E9"/>
    <w:rsid w:val="007B6CC3"/>
    <w:rsid w:val="007B76D3"/>
    <w:rsid w:val="007C0269"/>
    <w:rsid w:val="007C16F1"/>
    <w:rsid w:val="007C3334"/>
    <w:rsid w:val="007C5F6E"/>
    <w:rsid w:val="007D0183"/>
    <w:rsid w:val="007D2B98"/>
    <w:rsid w:val="007E21BC"/>
    <w:rsid w:val="007E4495"/>
    <w:rsid w:val="007E7C82"/>
    <w:rsid w:val="007F1F83"/>
    <w:rsid w:val="007F540E"/>
    <w:rsid w:val="007F588D"/>
    <w:rsid w:val="007F7371"/>
    <w:rsid w:val="00801BE0"/>
    <w:rsid w:val="00802549"/>
    <w:rsid w:val="008034E0"/>
    <w:rsid w:val="00803F1C"/>
    <w:rsid w:val="0080600E"/>
    <w:rsid w:val="00814DC3"/>
    <w:rsid w:val="00815282"/>
    <w:rsid w:val="0081589B"/>
    <w:rsid w:val="00815DCF"/>
    <w:rsid w:val="00817612"/>
    <w:rsid w:val="00820215"/>
    <w:rsid w:val="00820E38"/>
    <w:rsid w:val="0082172A"/>
    <w:rsid w:val="008238C2"/>
    <w:rsid w:val="00823CA3"/>
    <w:rsid w:val="00824D51"/>
    <w:rsid w:val="0083353E"/>
    <w:rsid w:val="008338A4"/>
    <w:rsid w:val="00834826"/>
    <w:rsid w:val="00834D49"/>
    <w:rsid w:val="00837C45"/>
    <w:rsid w:val="00842C97"/>
    <w:rsid w:val="00844730"/>
    <w:rsid w:val="008457C2"/>
    <w:rsid w:val="00847C8A"/>
    <w:rsid w:val="00854811"/>
    <w:rsid w:val="00855956"/>
    <w:rsid w:val="00856920"/>
    <w:rsid w:val="00857A82"/>
    <w:rsid w:val="0086065B"/>
    <w:rsid w:val="00866106"/>
    <w:rsid w:val="00870129"/>
    <w:rsid w:val="00870B14"/>
    <w:rsid w:val="00873836"/>
    <w:rsid w:val="0088168E"/>
    <w:rsid w:val="008833DD"/>
    <w:rsid w:val="00885737"/>
    <w:rsid w:val="00887552"/>
    <w:rsid w:val="00890650"/>
    <w:rsid w:val="008919E0"/>
    <w:rsid w:val="00897E12"/>
    <w:rsid w:val="008A04E8"/>
    <w:rsid w:val="008A4C14"/>
    <w:rsid w:val="008A781F"/>
    <w:rsid w:val="008A7E0F"/>
    <w:rsid w:val="008B12F5"/>
    <w:rsid w:val="008B3702"/>
    <w:rsid w:val="008B5084"/>
    <w:rsid w:val="008D27BC"/>
    <w:rsid w:val="008D55C2"/>
    <w:rsid w:val="008D768D"/>
    <w:rsid w:val="008E0744"/>
    <w:rsid w:val="008E1653"/>
    <w:rsid w:val="008E3395"/>
    <w:rsid w:val="008E3759"/>
    <w:rsid w:val="008E3BFE"/>
    <w:rsid w:val="008E5A66"/>
    <w:rsid w:val="008F0678"/>
    <w:rsid w:val="008F0FE6"/>
    <w:rsid w:val="008F12CE"/>
    <w:rsid w:val="008F1912"/>
    <w:rsid w:val="008F2441"/>
    <w:rsid w:val="008F622A"/>
    <w:rsid w:val="00900725"/>
    <w:rsid w:val="0090270B"/>
    <w:rsid w:val="0090285C"/>
    <w:rsid w:val="009041DC"/>
    <w:rsid w:val="009063B9"/>
    <w:rsid w:val="00913DA8"/>
    <w:rsid w:val="00915054"/>
    <w:rsid w:val="00917B5A"/>
    <w:rsid w:val="00920A58"/>
    <w:rsid w:val="00920A8C"/>
    <w:rsid w:val="009221DD"/>
    <w:rsid w:val="00923F22"/>
    <w:rsid w:val="00931D28"/>
    <w:rsid w:val="00932BE5"/>
    <w:rsid w:val="00934237"/>
    <w:rsid w:val="00934A2C"/>
    <w:rsid w:val="00936FAC"/>
    <w:rsid w:val="00944FD7"/>
    <w:rsid w:val="00945BAD"/>
    <w:rsid w:val="009544B1"/>
    <w:rsid w:val="00957D66"/>
    <w:rsid w:val="009665A1"/>
    <w:rsid w:val="0096706E"/>
    <w:rsid w:val="00972E76"/>
    <w:rsid w:val="00974491"/>
    <w:rsid w:val="00975C4E"/>
    <w:rsid w:val="00981FBA"/>
    <w:rsid w:val="0098418F"/>
    <w:rsid w:val="009857EE"/>
    <w:rsid w:val="0099648E"/>
    <w:rsid w:val="00997BC5"/>
    <w:rsid w:val="009A4F41"/>
    <w:rsid w:val="009A5026"/>
    <w:rsid w:val="009B1A39"/>
    <w:rsid w:val="009B1A44"/>
    <w:rsid w:val="009B381B"/>
    <w:rsid w:val="009B457F"/>
    <w:rsid w:val="009B5848"/>
    <w:rsid w:val="009B7794"/>
    <w:rsid w:val="009B7EB5"/>
    <w:rsid w:val="009D1753"/>
    <w:rsid w:val="009D51C5"/>
    <w:rsid w:val="009D7611"/>
    <w:rsid w:val="009E0B61"/>
    <w:rsid w:val="009E2517"/>
    <w:rsid w:val="009E44E0"/>
    <w:rsid w:val="009E53DE"/>
    <w:rsid w:val="009F44F5"/>
    <w:rsid w:val="00A11212"/>
    <w:rsid w:val="00A11E44"/>
    <w:rsid w:val="00A15F97"/>
    <w:rsid w:val="00A31AA0"/>
    <w:rsid w:val="00A328B3"/>
    <w:rsid w:val="00A32C39"/>
    <w:rsid w:val="00A351BB"/>
    <w:rsid w:val="00A3704E"/>
    <w:rsid w:val="00A50FCF"/>
    <w:rsid w:val="00A528D1"/>
    <w:rsid w:val="00A52F8B"/>
    <w:rsid w:val="00A610CD"/>
    <w:rsid w:val="00A65885"/>
    <w:rsid w:val="00A758AA"/>
    <w:rsid w:val="00A77733"/>
    <w:rsid w:val="00A81606"/>
    <w:rsid w:val="00A8196D"/>
    <w:rsid w:val="00A84AA6"/>
    <w:rsid w:val="00A9096D"/>
    <w:rsid w:val="00A92507"/>
    <w:rsid w:val="00A92661"/>
    <w:rsid w:val="00A95551"/>
    <w:rsid w:val="00A971A4"/>
    <w:rsid w:val="00A977B6"/>
    <w:rsid w:val="00A977BE"/>
    <w:rsid w:val="00A97D46"/>
    <w:rsid w:val="00AA09A2"/>
    <w:rsid w:val="00AA23EF"/>
    <w:rsid w:val="00AA4598"/>
    <w:rsid w:val="00AA54AE"/>
    <w:rsid w:val="00AA637F"/>
    <w:rsid w:val="00AA6A05"/>
    <w:rsid w:val="00AA7996"/>
    <w:rsid w:val="00AB5957"/>
    <w:rsid w:val="00AB5D04"/>
    <w:rsid w:val="00AC19CB"/>
    <w:rsid w:val="00AD207E"/>
    <w:rsid w:val="00AD58D6"/>
    <w:rsid w:val="00AE19FB"/>
    <w:rsid w:val="00AE5488"/>
    <w:rsid w:val="00AE5E85"/>
    <w:rsid w:val="00AE6AE2"/>
    <w:rsid w:val="00AE6F91"/>
    <w:rsid w:val="00AE743F"/>
    <w:rsid w:val="00AF38C8"/>
    <w:rsid w:val="00AF5571"/>
    <w:rsid w:val="00B00E37"/>
    <w:rsid w:val="00B01B2F"/>
    <w:rsid w:val="00B02429"/>
    <w:rsid w:val="00B0351D"/>
    <w:rsid w:val="00B07341"/>
    <w:rsid w:val="00B163F0"/>
    <w:rsid w:val="00B24D7E"/>
    <w:rsid w:val="00B30539"/>
    <w:rsid w:val="00B314DB"/>
    <w:rsid w:val="00B3606A"/>
    <w:rsid w:val="00B361F2"/>
    <w:rsid w:val="00B367D3"/>
    <w:rsid w:val="00B3718B"/>
    <w:rsid w:val="00B41499"/>
    <w:rsid w:val="00B43683"/>
    <w:rsid w:val="00B4632A"/>
    <w:rsid w:val="00B47DDF"/>
    <w:rsid w:val="00B50795"/>
    <w:rsid w:val="00B530F1"/>
    <w:rsid w:val="00B53C50"/>
    <w:rsid w:val="00B64825"/>
    <w:rsid w:val="00B67625"/>
    <w:rsid w:val="00B71122"/>
    <w:rsid w:val="00B740E2"/>
    <w:rsid w:val="00B90052"/>
    <w:rsid w:val="00B97C0B"/>
    <w:rsid w:val="00BA276C"/>
    <w:rsid w:val="00BA56D4"/>
    <w:rsid w:val="00BA5D7B"/>
    <w:rsid w:val="00BA7DEC"/>
    <w:rsid w:val="00BB306F"/>
    <w:rsid w:val="00BB35D7"/>
    <w:rsid w:val="00BB418A"/>
    <w:rsid w:val="00BB5F49"/>
    <w:rsid w:val="00BB6D1F"/>
    <w:rsid w:val="00BD1591"/>
    <w:rsid w:val="00BD4B89"/>
    <w:rsid w:val="00BD5922"/>
    <w:rsid w:val="00BD5E69"/>
    <w:rsid w:val="00BD6085"/>
    <w:rsid w:val="00BE0B58"/>
    <w:rsid w:val="00BE29CD"/>
    <w:rsid w:val="00BE3664"/>
    <w:rsid w:val="00BE39F7"/>
    <w:rsid w:val="00BE5912"/>
    <w:rsid w:val="00BF02CB"/>
    <w:rsid w:val="00BF6840"/>
    <w:rsid w:val="00BF6FD8"/>
    <w:rsid w:val="00BF7C2B"/>
    <w:rsid w:val="00C03680"/>
    <w:rsid w:val="00C054DF"/>
    <w:rsid w:val="00C10222"/>
    <w:rsid w:val="00C10A9C"/>
    <w:rsid w:val="00C117FC"/>
    <w:rsid w:val="00C20A16"/>
    <w:rsid w:val="00C21762"/>
    <w:rsid w:val="00C21FEF"/>
    <w:rsid w:val="00C22D5E"/>
    <w:rsid w:val="00C24543"/>
    <w:rsid w:val="00C256A2"/>
    <w:rsid w:val="00C31A8A"/>
    <w:rsid w:val="00C33B09"/>
    <w:rsid w:val="00C34491"/>
    <w:rsid w:val="00C350C0"/>
    <w:rsid w:val="00C36D9B"/>
    <w:rsid w:val="00C4630A"/>
    <w:rsid w:val="00C51515"/>
    <w:rsid w:val="00C5660B"/>
    <w:rsid w:val="00C606FC"/>
    <w:rsid w:val="00C66B72"/>
    <w:rsid w:val="00C66F8A"/>
    <w:rsid w:val="00C70CBC"/>
    <w:rsid w:val="00C71B14"/>
    <w:rsid w:val="00C76002"/>
    <w:rsid w:val="00C80E3E"/>
    <w:rsid w:val="00C82EDF"/>
    <w:rsid w:val="00C83DFE"/>
    <w:rsid w:val="00C83E6F"/>
    <w:rsid w:val="00C84600"/>
    <w:rsid w:val="00C84A30"/>
    <w:rsid w:val="00C87AC4"/>
    <w:rsid w:val="00C916C7"/>
    <w:rsid w:val="00C924FD"/>
    <w:rsid w:val="00C95478"/>
    <w:rsid w:val="00C9567A"/>
    <w:rsid w:val="00CA2141"/>
    <w:rsid w:val="00CA3B14"/>
    <w:rsid w:val="00CA579A"/>
    <w:rsid w:val="00CA63EA"/>
    <w:rsid w:val="00CA76B4"/>
    <w:rsid w:val="00CB212D"/>
    <w:rsid w:val="00CB2660"/>
    <w:rsid w:val="00CB2A8B"/>
    <w:rsid w:val="00CC3888"/>
    <w:rsid w:val="00CC5E04"/>
    <w:rsid w:val="00CC5E90"/>
    <w:rsid w:val="00CC798E"/>
    <w:rsid w:val="00CD046C"/>
    <w:rsid w:val="00CD264B"/>
    <w:rsid w:val="00CD451B"/>
    <w:rsid w:val="00CD6667"/>
    <w:rsid w:val="00CD7AE4"/>
    <w:rsid w:val="00CE012B"/>
    <w:rsid w:val="00CE076C"/>
    <w:rsid w:val="00CE42D9"/>
    <w:rsid w:val="00CE5199"/>
    <w:rsid w:val="00CE5E1F"/>
    <w:rsid w:val="00CE66D5"/>
    <w:rsid w:val="00CE711C"/>
    <w:rsid w:val="00CE7775"/>
    <w:rsid w:val="00CF0604"/>
    <w:rsid w:val="00CF0D5F"/>
    <w:rsid w:val="00CF4FD7"/>
    <w:rsid w:val="00CF560A"/>
    <w:rsid w:val="00CF637A"/>
    <w:rsid w:val="00CF7A44"/>
    <w:rsid w:val="00D00A55"/>
    <w:rsid w:val="00D021DC"/>
    <w:rsid w:val="00D0306A"/>
    <w:rsid w:val="00D0459D"/>
    <w:rsid w:val="00D059DE"/>
    <w:rsid w:val="00D05ABD"/>
    <w:rsid w:val="00D13FCE"/>
    <w:rsid w:val="00D277C7"/>
    <w:rsid w:val="00D30639"/>
    <w:rsid w:val="00D306D1"/>
    <w:rsid w:val="00D30800"/>
    <w:rsid w:val="00D308E5"/>
    <w:rsid w:val="00D321C2"/>
    <w:rsid w:val="00D34786"/>
    <w:rsid w:val="00D37BFC"/>
    <w:rsid w:val="00D47A8E"/>
    <w:rsid w:val="00D5254B"/>
    <w:rsid w:val="00D52D14"/>
    <w:rsid w:val="00D56D1A"/>
    <w:rsid w:val="00D57E07"/>
    <w:rsid w:val="00D712D3"/>
    <w:rsid w:val="00D71422"/>
    <w:rsid w:val="00D72DC6"/>
    <w:rsid w:val="00D735ED"/>
    <w:rsid w:val="00D7558D"/>
    <w:rsid w:val="00D8130E"/>
    <w:rsid w:val="00D81D92"/>
    <w:rsid w:val="00D82C04"/>
    <w:rsid w:val="00D83CE9"/>
    <w:rsid w:val="00D876F9"/>
    <w:rsid w:val="00D97C8E"/>
    <w:rsid w:val="00DA2C16"/>
    <w:rsid w:val="00DA30D9"/>
    <w:rsid w:val="00DA4C37"/>
    <w:rsid w:val="00DA4FCD"/>
    <w:rsid w:val="00DA58AD"/>
    <w:rsid w:val="00DA7B5F"/>
    <w:rsid w:val="00DB5967"/>
    <w:rsid w:val="00DB6A77"/>
    <w:rsid w:val="00DC11E7"/>
    <w:rsid w:val="00DC3C4B"/>
    <w:rsid w:val="00DC5F5C"/>
    <w:rsid w:val="00DC7023"/>
    <w:rsid w:val="00DC769A"/>
    <w:rsid w:val="00DC79C8"/>
    <w:rsid w:val="00DC7E31"/>
    <w:rsid w:val="00DD3D86"/>
    <w:rsid w:val="00DD4AD2"/>
    <w:rsid w:val="00DD4FCE"/>
    <w:rsid w:val="00DD59EB"/>
    <w:rsid w:val="00DE1C60"/>
    <w:rsid w:val="00DF19B9"/>
    <w:rsid w:val="00DF1CB4"/>
    <w:rsid w:val="00DF1EC4"/>
    <w:rsid w:val="00DF35E6"/>
    <w:rsid w:val="00DF787E"/>
    <w:rsid w:val="00E0340B"/>
    <w:rsid w:val="00E04A90"/>
    <w:rsid w:val="00E0551F"/>
    <w:rsid w:val="00E0682B"/>
    <w:rsid w:val="00E1759A"/>
    <w:rsid w:val="00E219C7"/>
    <w:rsid w:val="00E25AD5"/>
    <w:rsid w:val="00E30D9D"/>
    <w:rsid w:val="00E30E64"/>
    <w:rsid w:val="00E34ACA"/>
    <w:rsid w:val="00E4118C"/>
    <w:rsid w:val="00E43157"/>
    <w:rsid w:val="00E43199"/>
    <w:rsid w:val="00E433D2"/>
    <w:rsid w:val="00E461CE"/>
    <w:rsid w:val="00E50317"/>
    <w:rsid w:val="00E5114A"/>
    <w:rsid w:val="00E53DE5"/>
    <w:rsid w:val="00E53F37"/>
    <w:rsid w:val="00E62846"/>
    <w:rsid w:val="00E6420B"/>
    <w:rsid w:val="00E720CA"/>
    <w:rsid w:val="00E84EB5"/>
    <w:rsid w:val="00E85662"/>
    <w:rsid w:val="00E8789F"/>
    <w:rsid w:val="00E952A6"/>
    <w:rsid w:val="00E97B71"/>
    <w:rsid w:val="00EA045A"/>
    <w:rsid w:val="00EA3D34"/>
    <w:rsid w:val="00EA473B"/>
    <w:rsid w:val="00EA7F38"/>
    <w:rsid w:val="00EB28B6"/>
    <w:rsid w:val="00EB3E70"/>
    <w:rsid w:val="00EB454D"/>
    <w:rsid w:val="00EC1D23"/>
    <w:rsid w:val="00EC6D1A"/>
    <w:rsid w:val="00EC7A74"/>
    <w:rsid w:val="00EC7D5D"/>
    <w:rsid w:val="00EC7D62"/>
    <w:rsid w:val="00ED1290"/>
    <w:rsid w:val="00ED4747"/>
    <w:rsid w:val="00ED549D"/>
    <w:rsid w:val="00ED5549"/>
    <w:rsid w:val="00ED76BE"/>
    <w:rsid w:val="00EE00E9"/>
    <w:rsid w:val="00EE15FA"/>
    <w:rsid w:val="00EE28FC"/>
    <w:rsid w:val="00EF619B"/>
    <w:rsid w:val="00EF6966"/>
    <w:rsid w:val="00F00B55"/>
    <w:rsid w:val="00F02AD1"/>
    <w:rsid w:val="00F123E1"/>
    <w:rsid w:val="00F23F83"/>
    <w:rsid w:val="00F253CC"/>
    <w:rsid w:val="00F3141E"/>
    <w:rsid w:val="00F351CF"/>
    <w:rsid w:val="00F37106"/>
    <w:rsid w:val="00F43AA9"/>
    <w:rsid w:val="00F519CF"/>
    <w:rsid w:val="00F51ED8"/>
    <w:rsid w:val="00F524A3"/>
    <w:rsid w:val="00F56BA5"/>
    <w:rsid w:val="00F60E22"/>
    <w:rsid w:val="00F6388F"/>
    <w:rsid w:val="00F744FF"/>
    <w:rsid w:val="00F809C6"/>
    <w:rsid w:val="00F81395"/>
    <w:rsid w:val="00F81BB8"/>
    <w:rsid w:val="00F8754D"/>
    <w:rsid w:val="00F917D1"/>
    <w:rsid w:val="00F91F8B"/>
    <w:rsid w:val="00F9653B"/>
    <w:rsid w:val="00F96828"/>
    <w:rsid w:val="00F96DCF"/>
    <w:rsid w:val="00FA4A60"/>
    <w:rsid w:val="00FA4D33"/>
    <w:rsid w:val="00FA7C8F"/>
    <w:rsid w:val="00FB62CF"/>
    <w:rsid w:val="00FB6C92"/>
    <w:rsid w:val="00FC2349"/>
    <w:rsid w:val="00FC2B4A"/>
    <w:rsid w:val="00FC390A"/>
    <w:rsid w:val="00FD1C29"/>
    <w:rsid w:val="00FD24B4"/>
    <w:rsid w:val="00FD2559"/>
    <w:rsid w:val="00FD3C3B"/>
    <w:rsid w:val="00FD7800"/>
    <w:rsid w:val="00FE07DD"/>
    <w:rsid w:val="00FE6B45"/>
    <w:rsid w:val="00FE720A"/>
    <w:rsid w:val="00FE7971"/>
    <w:rsid w:val="00FF242A"/>
    <w:rsid w:val="00FF3F54"/>
    <w:rsid w:val="00FF55F3"/>
    <w:rsid w:val="00FF5851"/>
    <w:rsid w:val="00FF5F2C"/>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AD2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691"/>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705691"/>
    <w:rPr>
      <w:rFonts w:cs="Times New Roman"/>
      <w:u w:val="single"/>
    </w:rPr>
  </w:style>
  <w:style w:type="paragraph" w:customStyle="1" w:styleId="Cabeceraypie">
    <w:name w:val="Cabecera y pie"/>
    <w:uiPriority w:val="99"/>
    <w:rsid w:val="00705691"/>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705691"/>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70569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705691"/>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1E4CDA"/>
    <w:rPr>
      <w:sz w:val="24"/>
      <w:szCs w:val="24"/>
      <w:lang w:val="en-US" w:eastAsia="en-US"/>
    </w:rPr>
  </w:style>
  <w:style w:type="paragraph" w:styleId="ListParagraph">
    <w:name w:val="List Paragraph"/>
    <w:basedOn w:val="Normal"/>
    <w:uiPriority w:val="99"/>
    <w:qFormat/>
    <w:rsid w:val="00705691"/>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basedOn w:val="Normal"/>
    <w:link w:val="FootnoteTextChar"/>
    <w:uiPriority w:val="99"/>
    <w:rsid w:val="00705691"/>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locked/>
    <w:rsid w:val="0031535D"/>
    <w:rPr>
      <w:rFonts w:ascii="Calibri" w:eastAsia="Times New Roman" w:hAnsi="Calibri"/>
      <w:color w:val="000000"/>
      <w:u w:color="000000"/>
      <w:lang w:val="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paragraph" w:customStyle="1" w:styleId="Default">
    <w:name w:val="Default"/>
    <w:link w:val="DefaultChar"/>
    <w:uiPriority w:val="99"/>
    <w:rsid w:val="00DF1EC4"/>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D6085"/>
    <w:pPr>
      <w:pBdr>
        <w:top w:val="none" w:sz="0" w:space="0" w:color="auto"/>
        <w:left w:val="none" w:sz="0" w:space="0" w:color="auto"/>
        <w:bottom w:val="none" w:sz="0" w:space="0" w:color="auto"/>
        <w:right w:val="none" w:sz="0" w:space="0" w:color="auto"/>
        <w:bar w:val="none" w:sz="0" w:color="auto"/>
      </w:pBdr>
      <w:spacing w:beforeLines="1" w:afterLines="1"/>
    </w:pPr>
    <w:rPr>
      <w:rFonts w:ascii="Times" w:hAnsi="Times"/>
      <w:sz w:val="20"/>
      <w:szCs w:val="20"/>
    </w:rPr>
  </w:style>
  <w:style w:type="character" w:styleId="CommentReference">
    <w:name w:val="annotation reference"/>
    <w:basedOn w:val="DefaultParagraphFont"/>
    <w:uiPriority w:val="99"/>
    <w:semiHidden/>
    <w:rsid w:val="0065484D"/>
    <w:rPr>
      <w:rFonts w:cs="Times New Roman"/>
      <w:sz w:val="16"/>
      <w:szCs w:val="16"/>
    </w:rPr>
  </w:style>
  <w:style w:type="paragraph" w:styleId="CommentText">
    <w:name w:val="annotation text"/>
    <w:basedOn w:val="Normal"/>
    <w:link w:val="CommentTextChar"/>
    <w:uiPriority w:val="99"/>
    <w:semiHidden/>
    <w:rsid w:val="0065484D"/>
    <w:rPr>
      <w:sz w:val="20"/>
      <w:szCs w:val="20"/>
    </w:rPr>
  </w:style>
  <w:style w:type="character" w:customStyle="1" w:styleId="CommentTextChar">
    <w:name w:val="Comment Text Char"/>
    <w:basedOn w:val="DefaultParagraphFont"/>
    <w:link w:val="CommentText"/>
    <w:uiPriority w:val="99"/>
    <w:semiHidden/>
    <w:locked/>
    <w:rsid w:val="0065484D"/>
    <w:rPr>
      <w:rFonts w:cs="Times New Roman"/>
      <w:lang w:val="en-US" w:eastAsia="en-US"/>
    </w:rPr>
  </w:style>
  <w:style w:type="paragraph" w:styleId="CommentSubject">
    <w:name w:val="annotation subject"/>
    <w:basedOn w:val="CommentText"/>
    <w:next w:val="CommentText"/>
    <w:link w:val="CommentSubjectChar"/>
    <w:uiPriority w:val="99"/>
    <w:semiHidden/>
    <w:rsid w:val="0065484D"/>
    <w:rPr>
      <w:b/>
      <w:bCs/>
    </w:rPr>
  </w:style>
  <w:style w:type="character" w:customStyle="1" w:styleId="CommentSubjectChar">
    <w:name w:val="Comment Subject Char"/>
    <w:basedOn w:val="CommentTextChar"/>
    <w:link w:val="CommentSubject"/>
    <w:uiPriority w:val="99"/>
    <w:semiHidden/>
    <w:locked/>
    <w:rsid w:val="0065484D"/>
    <w:rPr>
      <w:rFonts w:cs="Times New Roman"/>
      <w:b/>
      <w:bCs/>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2A7455"/>
    <w:rPr>
      <w:rFonts w:ascii="Calibri" w:eastAsia="Times New Roman" w:hAnsi="Calibri"/>
      <w:color w:val="000000"/>
      <w:u w:color="000000"/>
      <w:lang w:val="en-US" w:eastAsia="es-ES"/>
    </w:rPr>
  </w:style>
  <w:style w:type="character" w:customStyle="1" w:styleId="FootnoteTextCharCharCharCharCharCar">
    <w:name w:val="Footnote Text Char Char Char Char Char Car"/>
    <w:aliases w:val="Footnote Text Char Char Char Char Car,FA Fu Car,Footnote reference Car,Footnote Text Char Char Char Car,Footnote Text Cha Car,FA Fußnotentext Car,FA Fuﬂnotentext Car,Texto nota pie Car Car,ft Car,C Car"/>
    <w:basedOn w:val="DefaultParagraphFont"/>
    <w:uiPriority w:val="99"/>
    <w:rsid w:val="00AD207E"/>
    <w:rPr>
      <w:rFonts w:cs="Times New Roman"/>
    </w:rPr>
  </w:style>
  <w:style w:type="numbering" w:customStyle="1" w:styleId="List16">
    <w:name w:val="List 16"/>
    <w:rsid w:val="001E4CDA"/>
    <w:pPr>
      <w:numPr>
        <w:numId w:val="10"/>
      </w:numPr>
    </w:pPr>
  </w:style>
  <w:style w:type="numbering" w:customStyle="1" w:styleId="List36">
    <w:name w:val="List 36"/>
    <w:rsid w:val="001E4CDA"/>
    <w:pPr>
      <w:numPr>
        <w:numId w:val="14"/>
      </w:numPr>
    </w:pPr>
  </w:style>
  <w:style w:type="numbering" w:customStyle="1" w:styleId="List25">
    <w:name w:val="List 25"/>
    <w:rsid w:val="001E4CDA"/>
    <w:pPr>
      <w:numPr>
        <w:numId w:val="15"/>
      </w:numPr>
    </w:pPr>
  </w:style>
  <w:style w:type="numbering" w:customStyle="1" w:styleId="List1">
    <w:name w:val="List 1"/>
    <w:rsid w:val="001E4CDA"/>
    <w:pPr>
      <w:numPr>
        <w:numId w:val="1"/>
      </w:numPr>
    </w:pPr>
  </w:style>
  <w:style w:type="numbering" w:customStyle="1" w:styleId="List11">
    <w:name w:val="List 11"/>
    <w:rsid w:val="001E4CDA"/>
    <w:pPr>
      <w:numPr>
        <w:numId w:val="7"/>
      </w:numPr>
    </w:pPr>
  </w:style>
  <w:style w:type="numbering" w:customStyle="1" w:styleId="List15">
    <w:name w:val="List 15"/>
    <w:rsid w:val="001E4CDA"/>
    <w:pPr>
      <w:numPr>
        <w:numId w:val="16"/>
      </w:numPr>
    </w:pPr>
  </w:style>
  <w:style w:type="numbering" w:customStyle="1" w:styleId="List14">
    <w:name w:val="List 14"/>
    <w:rsid w:val="001E4CDA"/>
    <w:pPr>
      <w:numPr>
        <w:numId w:val="17"/>
      </w:numPr>
    </w:pPr>
  </w:style>
  <w:style w:type="numbering" w:customStyle="1" w:styleId="List23">
    <w:name w:val="List 23"/>
    <w:rsid w:val="001E4CDA"/>
    <w:pPr>
      <w:numPr>
        <w:numId w:val="18"/>
      </w:numPr>
    </w:pPr>
  </w:style>
  <w:style w:type="numbering" w:customStyle="1" w:styleId="List19">
    <w:name w:val="List 19"/>
    <w:rsid w:val="001E4CDA"/>
    <w:pPr>
      <w:numPr>
        <w:numId w:val="19"/>
      </w:numPr>
    </w:pPr>
  </w:style>
  <w:style w:type="numbering" w:customStyle="1" w:styleId="List45">
    <w:name w:val="List 45"/>
    <w:rsid w:val="001E4CDA"/>
    <w:pPr>
      <w:numPr>
        <w:numId w:val="20"/>
      </w:numPr>
    </w:pPr>
  </w:style>
  <w:style w:type="numbering" w:customStyle="1" w:styleId="List40">
    <w:name w:val="List 40"/>
    <w:rsid w:val="001E4CDA"/>
    <w:pPr>
      <w:numPr>
        <w:numId w:val="21"/>
      </w:numPr>
    </w:pPr>
  </w:style>
  <w:style w:type="numbering" w:customStyle="1" w:styleId="List9">
    <w:name w:val="List 9"/>
    <w:rsid w:val="001E4CDA"/>
    <w:pPr>
      <w:numPr>
        <w:numId w:val="22"/>
      </w:numPr>
    </w:pPr>
  </w:style>
  <w:style w:type="numbering" w:customStyle="1" w:styleId="List43">
    <w:name w:val="List 43"/>
    <w:rsid w:val="001E4CDA"/>
    <w:pPr>
      <w:numPr>
        <w:numId w:val="23"/>
      </w:numPr>
    </w:pPr>
  </w:style>
  <w:style w:type="numbering" w:customStyle="1" w:styleId="List46">
    <w:name w:val="List 46"/>
    <w:rsid w:val="001E4CDA"/>
    <w:pPr>
      <w:numPr>
        <w:numId w:val="24"/>
      </w:numPr>
    </w:pPr>
  </w:style>
  <w:style w:type="numbering" w:customStyle="1" w:styleId="List35">
    <w:name w:val="List 35"/>
    <w:rsid w:val="001E4CDA"/>
    <w:pPr>
      <w:numPr>
        <w:numId w:val="8"/>
      </w:numPr>
    </w:pPr>
  </w:style>
  <w:style w:type="numbering" w:customStyle="1" w:styleId="List17">
    <w:name w:val="List 17"/>
    <w:rsid w:val="001E4CDA"/>
    <w:pPr>
      <w:numPr>
        <w:numId w:val="25"/>
      </w:numPr>
    </w:pPr>
  </w:style>
  <w:style w:type="numbering" w:customStyle="1" w:styleId="List33">
    <w:name w:val="List 33"/>
    <w:rsid w:val="001E4CDA"/>
    <w:pPr>
      <w:numPr>
        <w:numId w:val="26"/>
      </w:numPr>
    </w:pPr>
  </w:style>
  <w:style w:type="numbering" w:customStyle="1" w:styleId="List7">
    <w:name w:val="List 7"/>
    <w:rsid w:val="001E4CDA"/>
    <w:pPr>
      <w:numPr>
        <w:numId w:val="4"/>
      </w:numPr>
    </w:pPr>
  </w:style>
  <w:style w:type="numbering" w:customStyle="1" w:styleId="List18">
    <w:name w:val="List 18"/>
    <w:rsid w:val="001E4CDA"/>
    <w:pPr>
      <w:numPr>
        <w:numId w:val="27"/>
      </w:numPr>
    </w:pPr>
  </w:style>
  <w:style w:type="numbering" w:customStyle="1" w:styleId="List22">
    <w:name w:val="List 22"/>
    <w:rsid w:val="001E4CDA"/>
    <w:pPr>
      <w:numPr>
        <w:numId w:val="28"/>
      </w:numPr>
    </w:pPr>
  </w:style>
  <w:style w:type="numbering" w:customStyle="1" w:styleId="List47">
    <w:name w:val="List 47"/>
    <w:rsid w:val="001E4CDA"/>
    <w:pPr>
      <w:numPr>
        <w:numId w:val="29"/>
      </w:numPr>
    </w:pPr>
  </w:style>
  <w:style w:type="numbering" w:customStyle="1" w:styleId="List28">
    <w:name w:val="List 28"/>
    <w:rsid w:val="001E4CDA"/>
    <w:pPr>
      <w:numPr>
        <w:numId w:val="30"/>
      </w:numPr>
    </w:pPr>
  </w:style>
  <w:style w:type="numbering" w:customStyle="1" w:styleId="List10">
    <w:name w:val="List 10"/>
    <w:rsid w:val="001E4CDA"/>
    <w:pPr>
      <w:numPr>
        <w:numId w:val="6"/>
      </w:numPr>
    </w:pPr>
  </w:style>
  <w:style w:type="numbering" w:customStyle="1" w:styleId="List0">
    <w:name w:val="List 0"/>
    <w:rsid w:val="001E4CDA"/>
    <w:pPr>
      <w:numPr>
        <w:numId w:val="31"/>
      </w:numPr>
    </w:pPr>
  </w:style>
  <w:style w:type="numbering" w:customStyle="1" w:styleId="List30">
    <w:name w:val="List 30"/>
    <w:rsid w:val="001E4CDA"/>
    <w:pPr>
      <w:numPr>
        <w:numId w:val="32"/>
      </w:numPr>
    </w:pPr>
  </w:style>
  <w:style w:type="numbering" w:customStyle="1" w:styleId="List29">
    <w:name w:val="List 29"/>
    <w:rsid w:val="001E4CDA"/>
    <w:pPr>
      <w:numPr>
        <w:numId w:val="34"/>
      </w:numPr>
    </w:pPr>
  </w:style>
  <w:style w:type="numbering" w:customStyle="1" w:styleId="List38">
    <w:name w:val="List 38"/>
    <w:rsid w:val="001E4CDA"/>
    <w:pPr>
      <w:numPr>
        <w:numId w:val="35"/>
      </w:numPr>
    </w:pPr>
  </w:style>
  <w:style w:type="numbering" w:customStyle="1" w:styleId="List12">
    <w:name w:val="List 12"/>
    <w:rsid w:val="001E4CDA"/>
    <w:pPr>
      <w:numPr>
        <w:numId w:val="36"/>
      </w:numPr>
    </w:pPr>
  </w:style>
  <w:style w:type="numbering" w:customStyle="1" w:styleId="List50">
    <w:name w:val="List 50"/>
    <w:rsid w:val="001E4CDA"/>
    <w:pPr>
      <w:numPr>
        <w:numId w:val="37"/>
      </w:numPr>
    </w:pPr>
  </w:style>
  <w:style w:type="numbering" w:customStyle="1" w:styleId="List34">
    <w:name w:val="List 34"/>
    <w:rsid w:val="001E4CDA"/>
    <w:pPr>
      <w:numPr>
        <w:numId w:val="11"/>
      </w:numPr>
    </w:pPr>
  </w:style>
  <w:style w:type="numbering" w:customStyle="1" w:styleId="List42">
    <w:name w:val="List 42"/>
    <w:rsid w:val="001E4CDA"/>
    <w:pPr>
      <w:numPr>
        <w:numId w:val="12"/>
      </w:numPr>
    </w:pPr>
  </w:style>
  <w:style w:type="numbering" w:customStyle="1" w:styleId="List49">
    <w:name w:val="List 49"/>
    <w:rsid w:val="001E4CDA"/>
    <w:pPr>
      <w:numPr>
        <w:numId w:val="39"/>
      </w:numPr>
    </w:pPr>
  </w:style>
  <w:style w:type="numbering" w:customStyle="1" w:styleId="List44">
    <w:name w:val="List 44"/>
    <w:rsid w:val="001E4CDA"/>
    <w:pPr>
      <w:numPr>
        <w:numId w:val="40"/>
      </w:numPr>
    </w:pPr>
  </w:style>
  <w:style w:type="numbering" w:customStyle="1" w:styleId="List21">
    <w:name w:val="List 21"/>
    <w:rsid w:val="001E4CDA"/>
    <w:pPr>
      <w:numPr>
        <w:numId w:val="52"/>
      </w:numPr>
    </w:pPr>
  </w:style>
  <w:style w:type="numbering" w:customStyle="1" w:styleId="List52">
    <w:name w:val="List 52"/>
    <w:rsid w:val="001E4CDA"/>
    <w:pPr>
      <w:numPr>
        <w:numId w:val="9"/>
      </w:numPr>
    </w:pPr>
  </w:style>
  <w:style w:type="numbering" w:customStyle="1" w:styleId="List24">
    <w:name w:val="List 24"/>
    <w:rsid w:val="001E4CDA"/>
    <w:pPr>
      <w:numPr>
        <w:numId w:val="13"/>
      </w:numPr>
    </w:pPr>
  </w:style>
  <w:style w:type="numbering" w:customStyle="1" w:styleId="List51">
    <w:name w:val="List 51"/>
    <w:rsid w:val="001E4CDA"/>
    <w:pPr>
      <w:numPr>
        <w:numId w:val="54"/>
      </w:numPr>
    </w:pPr>
  </w:style>
  <w:style w:type="numbering" w:customStyle="1" w:styleId="List27">
    <w:name w:val="List 27"/>
    <w:rsid w:val="001E4CDA"/>
    <w:pPr>
      <w:numPr>
        <w:numId w:val="41"/>
      </w:numPr>
    </w:pPr>
  </w:style>
  <w:style w:type="numbering" w:customStyle="1" w:styleId="List8">
    <w:name w:val="List 8"/>
    <w:rsid w:val="001E4CDA"/>
    <w:pPr>
      <w:numPr>
        <w:numId w:val="5"/>
      </w:numPr>
    </w:pPr>
  </w:style>
  <w:style w:type="numbering" w:customStyle="1" w:styleId="List13">
    <w:name w:val="List 13"/>
    <w:rsid w:val="001E4CDA"/>
    <w:pPr>
      <w:numPr>
        <w:numId w:val="42"/>
      </w:numPr>
    </w:pPr>
  </w:style>
  <w:style w:type="numbering" w:customStyle="1" w:styleId="List20">
    <w:name w:val="List 20"/>
    <w:rsid w:val="001E4CDA"/>
    <w:pPr>
      <w:numPr>
        <w:numId w:val="43"/>
      </w:numPr>
    </w:pPr>
  </w:style>
  <w:style w:type="numbering" w:customStyle="1" w:styleId="List41">
    <w:name w:val="List 41"/>
    <w:rsid w:val="001E4CDA"/>
    <w:pPr>
      <w:numPr>
        <w:numId w:val="44"/>
      </w:numPr>
    </w:pPr>
  </w:style>
  <w:style w:type="numbering" w:customStyle="1" w:styleId="List31">
    <w:name w:val="List 31"/>
    <w:rsid w:val="001E4CDA"/>
    <w:pPr>
      <w:numPr>
        <w:numId w:val="45"/>
      </w:numPr>
    </w:pPr>
  </w:style>
  <w:style w:type="numbering" w:customStyle="1" w:styleId="List6">
    <w:name w:val="List 6"/>
    <w:rsid w:val="001E4CDA"/>
    <w:pPr>
      <w:numPr>
        <w:numId w:val="3"/>
      </w:numPr>
    </w:pPr>
  </w:style>
  <w:style w:type="numbering" w:customStyle="1" w:styleId="List39">
    <w:name w:val="List 39"/>
    <w:rsid w:val="001E4CDA"/>
    <w:pPr>
      <w:numPr>
        <w:numId w:val="46"/>
      </w:numPr>
    </w:pPr>
  </w:style>
  <w:style w:type="numbering" w:customStyle="1" w:styleId="List37">
    <w:name w:val="List 37"/>
    <w:rsid w:val="001E4CDA"/>
    <w:pPr>
      <w:numPr>
        <w:numId w:val="47"/>
      </w:numPr>
    </w:pPr>
  </w:style>
  <w:style w:type="numbering" w:customStyle="1" w:styleId="List32">
    <w:name w:val="List 32"/>
    <w:rsid w:val="001E4CDA"/>
    <w:pPr>
      <w:numPr>
        <w:numId w:val="48"/>
      </w:numPr>
    </w:pPr>
  </w:style>
  <w:style w:type="numbering" w:customStyle="1" w:styleId="List26">
    <w:name w:val="List 26"/>
    <w:rsid w:val="001E4CDA"/>
    <w:pPr>
      <w:numPr>
        <w:numId w:val="49"/>
      </w:numPr>
    </w:pPr>
  </w:style>
  <w:style w:type="numbering" w:customStyle="1" w:styleId="List48">
    <w:name w:val="List 48"/>
    <w:rsid w:val="001E4CDA"/>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0133">
      <w:bodyDiv w:val="1"/>
      <w:marLeft w:val="0"/>
      <w:marRight w:val="0"/>
      <w:marTop w:val="0"/>
      <w:marBottom w:val="0"/>
      <w:divBdr>
        <w:top w:val="none" w:sz="0" w:space="0" w:color="auto"/>
        <w:left w:val="none" w:sz="0" w:space="0" w:color="auto"/>
        <w:bottom w:val="none" w:sz="0" w:space="0" w:color="auto"/>
        <w:right w:val="none" w:sz="0" w:space="0" w:color="auto"/>
      </w:divBdr>
    </w:div>
    <w:div w:id="2122408784">
      <w:marLeft w:val="0"/>
      <w:marRight w:val="0"/>
      <w:marTop w:val="0"/>
      <w:marBottom w:val="0"/>
      <w:divBdr>
        <w:top w:val="none" w:sz="0" w:space="0" w:color="auto"/>
        <w:left w:val="none" w:sz="0" w:space="0" w:color="auto"/>
        <w:bottom w:val="none" w:sz="0" w:space="0" w:color="auto"/>
        <w:right w:val="none" w:sz="0" w:space="0" w:color="auto"/>
      </w:divBdr>
      <w:divsChild>
        <w:div w:id="2122408799">
          <w:marLeft w:val="0"/>
          <w:marRight w:val="0"/>
          <w:marTop w:val="0"/>
          <w:marBottom w:val="0"/>
          <w:divBdr>
            <w:top w:val="none" w:sz="0" w:space="0" w:color="auto"/>
            <w:left w:val="none" w:sz="0" w:space="0" w:color="auto"/>
            <w:bottom w:val="none" w:sz="0" w:space="0" w:color="auto"/>
            <w:right w:val="none" w:sz="0" w:space="0" w:color="auto"/>
          </w:divBdr>
          <w:divsChild>
            <w:div w:id="2122408791">
              <w:marLeft w:val="0"/>
              <w:marRight w:val="0"/>
              <w:marTop w:val="0"/>
              <w:marBottom w:val="0"/>
              <w:divBdr>
                <w:top w:val="none" w:sz="0" w:space="0" w:color="auto"/>
                <w:left w:val="none" w:sz="0" w:space="0" w:color="auto"/>
                <w:bottom w:val="none" w:sz="0" w:space="0" w:color="auto"/>
                <w:right w:val="none" w:sz="0" w:space="0" w:color="auto"/>
              </w:divBdr>
              <w:divsChild>
                <w:div w:id="21224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8785">
      <w:marLeft w:val="0"/>
      <w:marRight w:val="0"/>
      <w:marTop w:val="0"/>
      <w:marBottom w:val="0"/>
      <w:divBdr>
        <w:top w:val="none" w:sz="0" w:space="0" w:color="auto"/>
        <w:left w:val="none" w:sz="0" w:space="0" w:color="auto"/>
        <w:bottom w:val="none" w:sz="0" w:space="0" w:color="auto"/>
        <w:right w:val="none" w:sz="0" w:space="0" w:color="auto"/>
      </w:divBdr>
      <w:divsChild>
        <w:div w:id="2122408818">
          <w:marLeft w:val="0"/>
          <w:marRight w:val="0"/>
          <w:marTop w:val="0"/>
          <w:marBottom w:val="0"/>
          <w:divBdr>
            <w:top w:val="none" w:sz="0" w:space="0" w:color="auto"/>
            <w:left w:val="none" w:sz="0" w:space="0" w:color="auto"/>
            <w:bottom w:val="none" w:sz="0" w:space="0" w:color="auto"/>
            <w:right w:val="none" w:sz="0" w:space="0" w:color="auto"/>
          </w:divBdr>
          <w:divsChild>
            <w:div w:id="2122408794">
              <w:marLeft w:val="0"/>
              <w:marRight w:val="0"/>
              <w:marTop w:val="0"/>
              <w:marBottom w:val="0"/>
              <w:divBdr>
                <w:top w:val="none" w:sz="0" w:space="0" w:color="auto"/>
                <w:left w:val="none" w:sz="0" w:space="0" w:color="auto"/>
                <w:bottom w:val="none" w:sz="0" w:space="0" w:color="auto"/>
                <w:right w:val="none" w:sz="0" w:space="0" w:color="auto"/>
              </w:divBdr>
              <w:divsChild>
                <w:div w:id="21224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8786">
      <w:marLeft w:val="0"/>
      <w:marRight w:val="0"/>
      <w:marTop w:val="0"/>
      <w:marBottom w:val="0"/>
      <w:divBdr>
        <w:top w:val="none" w:sz="0" w:space="0" w:color="auto"/>
        <w:left w:val="none" w:sz="0" w:space="0" w:color="auto"/>
        <w:bottom w:val="none" w:sz="0" w:space="0" w:color="auto"/>
        <w:right w:val="none" w:sz="0" w:space="0" w:color="auto"/>
      </w:divBdr>
    </w:div>
    <w:div w:id="2122408789">
      <w:marLeft w:val="0"/>
      <w:marRight w:val="0"/>
      <w:marTop w:val="0"/>
      <w:marBottom w:val="0"/>
      <w:divBdr>
        <w:top w:val="none" w:sz="0" w:space="0" w:color="auto"/>
        <w:left w:val="none" w:sz="0" w:space="0" w:color="auto"/>
        <w:bottom w:val="none" w:sz="0" w:space="0" w:color="auto"/>
        <w:right w:val="none" w:sz="0" w:space="0" w:color="auto"/>
      </w:divBdr>
      <w:divsChild>
        <w:div w:id="2122408806">
          <w:marLeft w:val="0"/>
          <w:marRight w:val="0"/>
          <w:marTop w:val="0"/>
          <w:marBottom w:val="0"/>
          <w:divBdr>
            <w:top w:val="none" w:sz="0" w:space="0" w:color="auto"/>
            <w:left w:val="none" w:sz="0" w:space="0" w:color="auto"/>
            <w:bottom w:val="none" w:sz="0" w:space="0" w:color="auto"/>
            <w:right w:val="none" w:sz="0" w:space="0" w:color="auto"/>
          </w:divBdr>
          <w:divsChild>
            <w:div w:id="2122408782">
              <w:marLeft w:val="0"/>
              <w:marRight w:val="0"/>
              <w:marTop w:val="0"/>
              <w:marBottom w:val="0"/>
              <w:divBdr>
                <w:top w:val="none" w:sz="0" w:space="0" w:color="auto"/>
                <w:left w:val="none" w:sz="0" w:space="0" w:color="auto"/>
                <w:bottom w:val="none" w:sz="0" w:space="0" w:color="auto"/>
                <w:right w:val="none" w:sz="0" w:space="0" w:color="auto"/>
              </w:divBdr>
              <w:divsChild>
                <w:div w:id="21224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8792">
      <w:marLeft w:val="0"/>
      <w:marRight w:val="0"/>
      <w:marTop w:val="0"/>
      <w:marBottom w:val="0"/>
      <w:divBdr>
        <w:top w:val="none" w:sz="0" w:space="0" w:color="auto"/>
        <w:left w:val="none" w:sz="0" w:space="0" w:color="auto"/>
        <w:bottom w:val="none" w:sz="0" w:space="0" w:color="auto"/>
        <w:right w:val="none" w:sz="0" w:space="0" w:color="auto"/>
      </w:divBdr>
      <w:divsChild>
        <w:div w:id="2122408798">
          <w:marLeft w:val="0"/>
          <w:marRight w:val="0"/>
          <w:marTop w:val="0"/>
          <w:marBottom w:val="0"/>
          <w:divBdr>
            <w:top w:val="none" w:sz="0" w:space="0" w:color="auto"/>
            <w:left w:val="none" w:sz="0" w:space="0" w:color="auto"/>
            <w:bottom w:val="none" w:sz="0" w:space="0" w:color="auto"/>
            <w:right w:val="none" w:sz="0" w:space="0" w:color="auto"/>
          </w:divBdr>
          <w:divsChild>
            <w:div w:id="2122408790">
              <w:marLeft w:val="0"/>
              <w:marRight w:val="0"/>
              <w:marTop w:val="0"/>
              <w:marBottom w:val="0"/>
              <w:divBdr>
                <w:top w:val="none" w:sz="0" w:space="0" w:color="auto"/>
                <w:left w:val="none" w:sz="0" w:space="0" w:color="auto"/>
                <w:bottom w:val="none" w:sz="0" w:space="0" w:color="auto"/>
                <w:right w:val="none" w:sz="0" w:space="0" w:color="auto"/>
              </w:divBdr>
              <w:divsChild>
                <w:div w:id="21224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8793">
      <w:marLeft w:val="0"/>
      <w:marRight w:val="0"/>
      <w:marTop w:val="0"/>
      <w:marBottom w:val="0"/>
      <w:divBdr>
        <w:top w:val="none" w:sz="0" w:space="0" w:color="auto"/>
        <w:left w:val="none" w:sz="0" w:space="0" w:color="auto"/>
        <w:bottom w:val="none" w:sz="0" w:space="0" w:color="auto"/>
        <w:right w:val="none" w:sz="0" w:space="0" w:color="auto"/>
      </w:divBdr>
      <w:divsChild>
        <w:div w:id="2122408796">
          <w:marLeft w:val="0"/>
          <w:marRight w:val="0"/>
          <w:marTop w:val="0"/>
          <w:marBottom w:val="0"/>
          <w:divBdr>
            <w:top w:val="none" w:sz="0" w:space="0" w:color="auto"/>
            <w:left w:val="none" w:sz="0" w:space="0" w:color="auto"/>
            <w:bottom w:val="none" w:sz="0" w:space="0" w:color="auto"/>
            <w:right w:val="none" w:sz="0" w:space="0" w:color="auto"/>
          </w:divBdr>
          <w:divsChild>
            <w:div w:id="2122408797">
              <w:marLeft w:val="0"/>
              <w:marRight w:val="0"/>
              <w:marTop w:val="0"/>
              <w:marBottom w:val="0"/>
              <w:divBdr>
                <w:top w:val="none" w:sz="0" w:space="0" w:color="auto"/>
                <w:left w:val="none" w:sz="0" w:space="0" w:color="auto"/>
                <w:bottom w:val="none" w:sz="0" w:space="0" w:color="auto"/>
                <w:right w:val="none" w:sz="0" w:space="0" w:color="auto"/>
              </w:divBdr>
              <w:divsChild>
                <w:div w:id="212240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8801">
      <w:marLeft w:val="0"/>
      <w:marRight w:val="0"/>
      <w:marTop w:val="0"/>
      <w:marBottom w:val="0"/>
      <w:divBdr>
        <w:top w:val="none" w:sz="0" w:space="0" w:color="auto"/>
        <w:left w:val="none" w:sz="0" w:space="0" w:color="auto"/>
        <w:bottom w:val="none" w:sz="0" w:space="0" w:color="auto"/>
        <w:right w:val="none" w:sz="0" w:space="0" w:color="auto"/>
      </w:divBdr>
      <w:divsChild>
        <w:div w:id="2122408812">
          <w:marLeft w:val="0"/>
          <w:marRight w:val="0"/>
          <w:marTop w:val="0"/>
          <w:marBottom w:val="0"/>
          <w:divBdr>
            <w:top w:val="none" w:sz="0" w:space="0" w:color="auto"/>
            <w:left w:val="none" w:sz="0" w:space="0" w:color="auto"/>
            <w:bottom w:val="none" w:sz="0" w:space="0" w:color="auto"/>
            <w:right w:val="none" w:sz="0" w:space="0" w:color="auto"/>
          </w:divBdr>
          <w:divsChild>
            <w:div w:id="2122408803">
              <w:marLeft w:val="0"/>
              <w:marRight w:val="0"/>
              <w:marTop w:val="0"/>
              <w:marBottom w:val="0"/>
              <w:divBdr>
                <w:top w:val="none" w:sz="0" w:space="0" w:color="auto"/>
                <w:left w:val="none" w:sz="0" w:space="0" w:color="auto"/>
                <w:bottom w:val="none" w:sz="0" w:space="0" w:color="auto"/>
                <w:right w:val="none" w:sz="0" w:space="0" w:color="auto"/>
              </w:divBdr>
              <w:divsChild>
                <w:div w:id="21224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8804">
      <w:marLeft w:val="0"/>
      <w:marRight w:val="0"/>
      <w:marTop w:val="0"/>
      <w:marBottom w:val="0"/>
      <w:divBdr>
        <w:top w:val="none" w:sz="0" w:space="0" w:color="auto"/>
        <w:left w:val="none" w:sz="0" w:space="0" w:color="auto"/>
        <w:bottom w:val="none" w:sz="0" w:space="0" w:color="auto"/>
        <w:right w:val="none" w:sz="0" w:space="0" w:color="auto"/>
      </w:divBdr>
      <w:divsChild>
        <w:div w:id="2122408816">
          <w:marLeft w:val="0"/>
          <w:marRight w:val="0"/>
          <w:marTop w:val="0"/>
          <w:marBottom w:val="0"/>
          <w:divBdr>
            <w:top w:val="none" w:sz="0" w:space="0" w:color="auto"/>
            <w:left w:val="none" w:sz="0" w:space="0" w:color="auto"/>
            <w:bottom w:val="none" w:sz="0" w:space="0" w:color="auto"/>
            <w:right w:val="none" w:sz="0" w:space="0" w:color="auto"/>
          </w:divBdr>
          <w:divsChild>
            <w:div w:id="2122408815">
              <w:marLeft w:val="0"/>
              <w:marRight w:val="0"/>
              <w:marTop w:val="0"/>
              <w:marBottom w:val="0"/>
              <w:divBdr>
                <w:top w:val="none" w:sz="0" w:space="0" w:color="auto"/>
                <w:left w:val="none" w:sz="0" w:space="0" w:color="auto"/>
                <w:bottom w:val="none" w:sz="0" w:space="0" w:color="auto"/>
                <w:right w:val="none" w:sz="0" w:space="0" w:color="auto"/>
              </w:divBdr>
              <w:divsChild>
                <w:div w:id="21224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8807">
      <w:marLeft w:val="0"/>
      <w:marRight w:val="0"/>
      <w:marTop w:val="0"/>
      <w:marBottom w:val="0"/>
      <w:divBdr>
        <w:top w:val="none" w:sz="0" w:space="0" w:color="auto"/>
        <w:left w:val="none" w:sz="0" w:space="0" w:color="auto"/>
        <w:bottom w:val="none" w:sz="0" w:space="0" w:color="auto"/>
        <w:right w:val="none" w:sz="0" w:space="0" w:color="auto"/>
      </w:divBdr>
    </w:div>
    <w:div w:id="2122408811">
      <w:marLeft w:val="0"/>
      <w:marRight w:val="0"/>
      <w:marTop w:val="0"/>
      <w:marBottom w:val="0"/>
      <w:divBdr>
        <w:top w:val="none" w:sz="0" w:space="0" w:color="auto"/>
        <w:left w:val="none" w:sz="0" w:space="0" w:color="auto"/>
        <w:bottom w:val="none" w:sz="0" w:space="0" w:color="auto"/>
        <w:right w:val="none" w:sz="0" w:space="0" w:color="auto"/>
      </w:divBdr>
      <w:divsChild>
        <w:div w:id="2122408802">
          <w:marLeft w:val="0"/>
          <w:marRight w:val="0"/>
          <w:marTop w:val="0"/>
          <w:marBottom w:val="0"/>
          <w:divBdr>
            <w:top w:val="none" w:sz="0" w:space="0" w:color="auto"/>
            <w:left w:val="none" w:sz="0" w:space="0" w:color="auto"/>
            <w:bottom w:val="none" w:sz="0" w:space="0" w:color="auto"/>
            <w:right w:val="none" w:sz="0" w:space="0" w:color="auto"/>
          </w:divBdr>
          <w:divsChild>
            <w:div w:id="2122408808">
              <w:marLeft w:val="0"/>
              <w:marRight w:val="0"/>
              <w:marTop w:val="0"/>
              <w:marBottom w:val="0"/>
              <w:divBdr>
                <w:top w:val="none" w:sz="0" w:space="0" w:color="auto"/>
                <w:left w:val="none" w:sz="0" w:space="0" w:color="auto"/>
                <w:bottom w:val="none" w:sz="0" w:space="0" w:color="auto"/>
                <w:right w:val="none" w:sz="0" w:space="0" w:color="auto"/>
              </w:divBdr>
              <w:divsChild>
                <w:div w:id="21224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8813">
      <w:marLeft w:val="0"/>
      <w:marRight w:val="0"/>
      <w:marTop w:val="0"/>
      <w:marBottom w:val="0"/>
      <w:divBdr>
        <w:top w:val="none" w:sz="0" w:space="0" w:color="auto"/>
        <w:left w:val="none" w:sz="0" w:space="0" w:color="auto"/>
        <w:bottom w:val="none" w:sz="0" w:space="0" w:color="auto"/>
        <w:right w:val="none" w:sz="0" w:space="0" w:color="auto"/>
      </w:divBdr>
      <w:divsChild>
        <w:div w:id="2122408814">
          <w:marLeft w:val="0"/>
          <w:marRight w:val="0"/>
          <w:marTop w:val="0"/>
          <w:marBottom w:val="0"/>
          <w:divBdr>
            <w:top w:val="none" w:sz="0" w:space="0" w:color="auto"/>
            <w:left w:val="none" w:sz="0" w:space="0" w:color="auto"/>
            <w:bottom w:val="none" w:sz="0" w:space="0" w:color="auto"/>
            <w:right w:val="none" w:sz="0" w:space="0" w:color="auto"/>
          </w:divBdr>
          <w:divsChild>
            <w:div w:id="2122408787">
              <w:marLeft w:val="0"/>
              <w:marRight w:val="0"/>
              <w:marTop w:val="0"/>
              <w:marBottom w:val="0"/>
              <w:divBdr>
                <w:top w:val="none" w:sz="0" w:space="0" w:color="auto"/>
                <w:left w:val="none" w:sz="0" w:space="0" w:color="auto"/>
                <w:bottom w:val="none" w:sz="0" w:space="0" w:color="auto"/>
                <w:right w:val="none" w:sz="0" w:space="0" w:color="auto"/>
              </w:divBdr>
              <w:divsChild>
                <w:div w:id="21224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6D616-923A-458B-B972-19CA5BC4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11490</Characters>
  <Application>Microsoft Office Word</Application>
  <DocSecurity>0</DocSecurity>
  <Lines>95</Lines>
  <Paragraphs>26</Paragraphs>
  <ScaleCrop>false</ScaleCrop>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176/21</dc:title>
  <dc:subject/>
  <dc:creator/>
  <cp:keywords/>
  <dc:description/>
  <cp:lastModifiedBy/>
  <cp:revision>1</cp:revision>
  <dcterms:created xsi:type="dcterms:W3CDTF">2021-09-24T15:35:00Z</dcterms:created>
  <dcterms:modified xsi:type="dcterms:W3CDTF">2021-09-24T15:36:00Z</dcterms:modified>
</cp:coreProperties>
</file>