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4CDC9" w14:textId="77777777" w:rsidR="00040C3A" w:rsidRPr="00E1570D" w:rsidRDefault="00D306D1" w:rsidP="00627C9F">
      <w:pPr>
        <w:jc w:val="both"/>
        <w:rPr>
          <w:rFonts w:asciiTheme="majorHAnsi" w:hAnsiTheme="majorHAnsi" w:cs="Univers"/>
          <w:b/>
          <w:bCs/>
          <w:sz w:val="22"/>
          <w:szCs w:val="22"/>
          <w:lang w:val="es-MX"/>
        </w:rPr>
      </w:pPr>
      <w:r w:rsidRPr="00E1570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BFE406E" wp14:editId="53FA87B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4B2B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1570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D354375" wp14:editId="0F69C06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1A9090" w14:textId="77777777" w:rsidR="007B297F" w:rsidRDefault="007B297F" w:rsidP="00AE5488">
                            <w:r>
                              <w:rPr>
                                <w:noProof/>
                              </w:rPr>
                              <w:drawing>
                                <wp:inline distT="0" distB="0" distL="0" distR="0" wp14:anchorId="2D1BCC87" wp14:editId="1E822C6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5437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C1A9090" w14:textId="77777777" w:rsidR="007B297F" w:rsidRDefault="007B297F" w:rsidP="00AE5488">
                      <w:r>
                        <w:rPr>
                          <w:noProof/>
                        </w:rPr>
                        <w:drawing>
                          <wp:inline distT="0" distB="0" distL="0" distR="0" wp14:anchorId="2D1BCC87" wp14:editId="1E822C6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E1570D">
        <w:rPr>
          <w:rFonts w:asciiTheme="majorHAnsi" w:hAnsiTheme="majorHAnsi" w:cs="Univers"/>
          <w:b/>
          <w:bCs/>
          <w:sz w:val="22"/>
          <w:szCs w:val="22"/>
          <w:lang w:val="es-MX"/>
        </w:rPr>
        <w:t xml:space="preserve"> </w:t>
      </w:r>
    </w:p>
    <w:p w14:paraId="18377083" w14:textId="77777777" w:rsidR="00040C3A" w:rsidRPr="00E1570D" w:rsidRDefault="00040C3A" w:rsidP="00040C3A">
      <w:pPr>
        <w:tabs>
          <w:tab w:val="center" w:pos="5400"/>
        </w:tabs>
        <w:suppressAutoHyphens/>
        <w:jc w:val="both"/>
        <w:rPr>
          <w:rFonts w:asciiTheme="majorHAnsi" w:hAnsiTheme="majorHAnsi"/>
          <w:sz w:val="22"/>
          <w:szCs w:val="22"/>
          <w:lang w:val="es-MX"/>
        </w:rPr>
      </w:pPr>
    </w:p>
    <w:p w14:paraId="21E418EC" w14:textId="77777777" w:rsidR="00040C3A" w:rsidRPr="00E1570D" w:rsidRDefault="00040C3A" w:rsidP="00040C3A">
      <w:pPr>
        <w:tabs>
          <w:tab w:val="center" w:pos="5400"/>
        </w:tabs>
        <w:suppressAutoHyphens/>
        <w:jc w:val="both"/>
        <w:rPr>
          <w:rFonts w:asciiTheme="majorHAnsi" w:hAnsiTheme="majorHAnsi"/>
          <w:sz w:val="22"/>
          <w:szCs w:val="22"/>
          <w:lang w:val="es-MX"/>
        </w:rPr>
      </w:pPr>
    </w:p>
    <w:p w14:paraId="469CEC94" w14:textId="77777777" w:rsidR="005128E4" w:rsidRPr="00E1570D" w:rsidRDefault="005128E4" w:rsidP="00040C3A">
      <w:pPr>
        <w:tabs>
          <w:tab w:val="center" w:pos="5400"/>
        </w:tabs>
        <w:suppressAutoHyphens/>
        <w:rPr>
          <w:rFonts w:asciiTheme="majorHAnsi" w:hAnsiTheme="majorHAnsi"/>
          <w:sz w:val="22"/>
          <w:szCs w:val="22"/>
          <w:lang w:val="es-MX"/>
        </w:rPr>
      </w:pPr>
    </w:p>
    <w:p w14:paraId="0D2CB140" w14:textId="77777777" w:rsidR="005128E4" w:rsidRPr="00E1570D" w:rsidRDefault="005128E4" w:rsidP="00040C3A">
      <w:pPr>
        <w:tabs>
          <w:tab w:val="center" w:pos="5400"/>
        </w:tabs>
        <w:suppressAutoHyphens/>
        <w:rPr>
          <w:rFonts w:asciiTheme="majorHAnsi" w:hAnsiTheme="majorHAnsi"/>
          <w:sz w:val="22"/>
          <w:szCs w:val="22"/>
          <w:lang w:val="es-MX"/>
        </w:rPr>
      </w:pPr>
    </w:p>
    <w:p w14:paraId="0698A2AB" w14:textId="77777777" w:rsidR="005128E4" w:rsidRPr="00E1570D" w:rsidRDefault="005128E4" w:rsidP="00040C3A">
      <w:pPr>
        <w:tabs>
          <w:tab w:val="center" w:pos="5400"/>
        </w:tabs>
        <w:suppressAutoHyphens/>
        <w:rPr>
          <w:rFonts w:asciiTheme="majorHAnsi" w:hAnsiTheme="majorHAnsi"/>
          <w:sz w:val="22"/>
          <w:szCs w:val="22"/>
          <w:lang w:val="es-MX"/>
        </w:rPr>
      </w:pPr>
    </w:p>
    <w:p w14:paraId="28A5395D" w14:textId="77777777" w:rsidR="00040C3A" w:rsidRPr="00E1570D" w:rsidRDefault="00040C3A" w:rsidP="005128E4">
      <w:pPr>
        <w:tabs>
          <w:tab w:val="center" w:pos="5400"/>
        </w:tabs>
        <w:suppressAutoHyphens/>
        <w:jc w:val="center"/>
        <w:rPr>
          <w:rFonts w:asciiTheme="majorHAnsi" w:hAnsiTheme="majorHAnsi"/>
          <w:sz w:val="22"/>
          <w:szCs w:val="22"/>
          <w:lang w:val="es-MX"/>
        </w:rPr>
      </w:pPr>
    </w:p>
    <w:p w14:paraId="659663F3" w14:textId="77777777" w:rsidR="00040C3A" w:rsidRPr="00E1570D" w:rsidRDefault="00040C3A" w:rsidP="005128E4">
      <w:pPr>
        <w:tabs>
          <w:tab w:val="center" w:pos="5400"/>
        </w:tabs>
        <w:suppressAutoHyphens/>
        <w:jc w:val="center"/>
        <w:rPr>
          <w:rFonts w:asciiTheme="majorHAnsi" w:hAnsiTheme="majorHAnsi"/>
          <w:sz w:val="22"/>
          <w:szCs w:val="22"/>
          <w:lang w:val="es-MX"/>
        </w:rPr>
      </w:pPr>
    </w:p>
    <w:p w14:paraId="55853FD6" w14:textId="77777777" w:rsidR="005B52B0" w:rsidRPr="00E1570D" w:rsidRDefault="005B52B0" w:rsidP="005128E4">
      <w:pPr>
        <w:tabs>
          <w:tab w:val="center" w:pos="5400"/>
        </w:tabs>
        <w:suppressAutoHyphens/>
        <w:jc w:val="center"/>
        <w:rPr>
          <w:rFonts w:asciiTheme="majorHAnsi" w:hAnsiTheme="majorHAnsi"/>
          <w:sz w:val="22"/>
          <w:szCs w:val="22"/>
          <w:lang w:val="es-MX"/>
        </w:rPr>
      </w:pPr>
    </w:p>
    <w:p w14:paraId="73EED76B" w14:textId="77777777" w:rsidR="005B52B0" w:rsidRPr="00E1570D" w:rsidRDefault="005B52B0" w:rsidP="005128E4">
      <w:pPr>
        <w:tabs>
          <w:tab w:val="center" w:pos="5400"/>
        </w:tabs>
        <w:suppressAutoHyphens/>
        <w:jc w:val="center"/>
        <w:rPr>
          <w:rFonts w:asciiTheme="majorHAnsi" w:hAnsiTheme="majorHAnsi"/>
          <w:sz w:val="22"/>
          <w:szCs w:val="22"/>
          <w:lang w:val="es-MX"/>
        </w:rPr>
      </w:pPr>
    </w:p>
    <w:p w14:paraId="2CCB2C8B" w14:textId="77777777" w:rsidR="005B52B0" w:rsidRPr="00E1570D" w:rsidRDefault="005B52B0" w:rsidP="005128E4">
      <w:pPr>
        <w:tabs>
          <w:tab w:val="center" w:pos="5400"/>
        </w:tabs>
        <w:suppressAutoHyphens/>
        <w:jc w:val="center"/>
        <w:rPr>
          <w:rFonts w:asciiTheme="majorHAnsi" w:hAnsiTheme="majorHAnsi"/>
          <w:sz w:val="22"/>
          <w:szCs w:val="22"/>
          <w:lang w:val="es-MX"/>
        </w:rPr>
      </w:pPr>
    </w:p>
    <w:p w14:paraId="09788FF7" w14:textId="77777777" w:rsidR="00040C3A" w:rsidRPr="00E1570D" w:rsidRDefault="00040C3A" w:rsidP="00040C3A">
      <w:pPr>
        <w:tabs>
          <w:tab w:val="center" w:pos="5400"/>
        </w:tabs>
        <w:suppressAutoHyphens/>
        <w:jc w:val="center"/>
        <w:rPr>
          <w:rFonts w:asciiTheme="majorHAnsi" w:hAnsiTheme="majorHAnsi"/>
          <w:sz w:val="22"/>
          <w:szCs w:val="22"/>
          <w:lang w:val="es-MX"/>
        </w:rPr>
      </w:pPr>
    </w:p>
    <w:p w14:paraId="7137A46F" w14:textId="77777777" w:rsidR="00040C3A" w:rsidRPr="00E1570D" w:rsidRDefault="00040C3A" w:rsidP="00040C3A">
      <w:pPr>
        <w:tabs>
          <w:tab w:val="center" w:pos="5400"/>
        </w:tabs>
        <w:suppressAutoHyphens/>
        <w:jc w:val="center"/>
        <w:rPr>
          <w:rFonts w:asciiTheme="majorHAnsi" w:hAnsiTheme="majorHAnsi"/>
          <w:sz w:val="22"/>
          <w:szCs w:val="22"/>
          <w:lang w:val="es-MX"/>
        </w:rPr>
      </w:pPr>
    </w:p>
    <w:p w14:paraId="7EAC2EE1" w14:textId="77777777" w:rsidR="00040C3A" w:rsidRPr="00E1570D" w:rsidRDefault="003D3BC2" w:rsidP="00040C3A">
      <w:pPr>
        <w:tabs>
          <w:tab w:val="center" w:pos="5400"/>
        </w:tabs>
        <w:suppressAutoHyphens/>
        <w:jc w:val="center"/>
        <w:rPr>
          <w:rFonts w:asciiTheme="majorHAnsi" w:hAnsiTheme="majorHAnsi"/>
          <w:sz w:val="22"/>
          <w:szCs w:val="22"/>
          <w:lang w:val="es-MX"/>
        </w:rPr>
      </w:pPr>
      <w:r w:rsidRPr="00E1570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7066A7B" wp14:editId="7C2FECB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47C488" w14:textId="26B8DD33" w:rsidR="007B297F" w:rsidRPr="004E2649" w:rsidRDefault="007B297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A6ECD">
                              <w:rPr>
                                <w:rFonts w:asciiTheme="majorHAnsi" w:hAnsiTheme="majorHAnsi" w:cs="Arial"/>
                                <w:b/>
                                <w:bCs/>
                                <w:color w:val="0D0D0D" w:themeColor="text1" w:themeTint="F2"/>
                                <w:sz w:val="36"/>
                                <w:szCs w:val="22"/>
                                <w:lang w:val="es-ES_tradnl"/>
                              </w:rPr>
                              <w:t>209</w:t>
                            </w:r>
                            <w:r>
                              <w:rPr>
                                <w:rFonts w:asciiTheme="majorHAnsi" w:hAnsiTheme="majorHAnsi" w:cs="Arial"/>
                                <w:b/>
                                <w:bCs/>
                                <w:color w:val="0D0D0D" w:themeColor="text1" w:themeTint="F2"/>
                                <w:sz w:val="36"/>
                                <w:szCs w:val="22"/>
                                <w:lang w:val="es-ES_tradnl"/>
                              </w:rPr>
                              <w:t>/2</w:t>
                            </w:r>
                            <w:r w:rsidR="000E6B0E">
                              <w:rPr>
                                <w:rFonts w:asciiTheme="majorHAnsi" w:hAnsiTheme="majorHAnsi" w:cs="Arial"/>
                                <w:b/>
                                <w:bCs/>
                                <w:color w:val="0D0D0D" w:themeColor="text1" w:themeTint="F2"/>
                                <w:sz w:val="36"/>
                                <w:szCs w:val="22"/>
                                <w:lang w:val="es-ES_tradnl"/>
                              </w:rPr>
                              <w:t>1</w:t>
                            </w:r>
                          </w:p>
                          <w:p w14:paraId="624B75FD" w14:textId="77777777" w:rsidR="007B297F" w:rsidRDefault="007B297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1526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03FA49EC" w14:textId="460FEDFF" w:rsidR="007B297F" w:rsidRPr="0010736F" w:rsidRDefault="007B297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636257">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33F2A280" w14:textId="77777777" w:rsidR="007B297F" w:rsidRPr="0010736F" w:rsidRDefault="007B297F" w:rsidP="00997BC5">
                            <w:pPr>
                              <w:spacing w:line="276" w:lineRule="auto"/>
                              <w:rPr>
                                <w:rFonts w:asciiTheme="majorHAnsi" w:hAnsiTheme="majorHAnsi" w:cs="Arial"/>
                                <w:color w:val="0D0D0D" w:themeColor="text1" w:themeTint="F2"/>
                                <w:szCs w:val="22"/>
                                <w:lang w:val="es-ES_tradnl"/>
                              </w:rPr>
                            </w:pPr>
                            <w:bookmarkStart w:id="0" w:name="_ftnref1"/>
                          </w:p>
                          <w:p w14:paraId="7E50D213" w14:textId="77777777" w:rsidR="007B297F" w:rsidRPr="0010736F" w:rsidRDefault="007B297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ALBERTO RODRÍGUEZ</w:t>
                            </w:r>
                          </w:p>
                          <w:bookmarkEnd w:id="0"/>
                          <w:p w14:paraId="7D983156" w14:textId="77777777" w:rsidR="007B297F" w:rsidRPr="0010736F" w:rsidRDefault="007B297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2A9BBFC" w14:textId="77777777" w:rsidR="007B297F" w:rsidRPr="00AE5488" w:rsidRDefault="007B297F"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66A7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E47C488" w14:textId="26B8DD33" w:rsidR="007B297F" w:rsidRPr="004E2649" w:rsidRDefault="007B297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A6ECD">
                        <w:rPr>
                          <w:rFonts w:asciiTheme="majorHAnsi" w:hAnsiTheme="majorHAnsi" w:cs="Arial"/>
                          <w:b/>
                          <w:bCs/>
                          <w:color w:val="0D0D0D" w:themeColor="text1" w:themeTint="F2"/>
                          <w:sz w:val="36"/>
                          <w:szCs w:val="22"/>
                          <w:lang w:val="es-ES_tradnl"/>
                        </w:rPr>
                        <w:t>209</w:t>
                      </w:r>
                      <w:r>
                        <w:rPr>
                          <w:rFonts w:asciiTheme="majorHAnsi" w:hAnsiTheme="majorHAnsi" w:cs="Arial"/>
                          <w:b/>
                          <w:bCs/>
                          <w:color w:val="0D0D0D" w:themeColor="text1" w:themeTint="F2"/>
                          <w:sz w:val="36"/>
                          <w:szCs w:val="22"/>
                          <w:lang w:val="es-ES_tradnl"/>
                        </w:rPr>
                        <w:t>/2</w:t>
                      </w:r>
                      <w:r w:rsidR="000E6B0E">
                        <w:rPr>
                          <w:rFonts w:asciiTheme="majorHAnsi" w:hAnsiTheme="majorHAnsi" w:cs="Arial"/>
                          <w:b/>
                          <w:bCs/>
                          <w:color w:val="0D0D0D" w:themeColor="text1" w:themeTint="F2"/>
                          <w:sz w:val="36"/>
                          <w:szCs w:val="22"/>
                          <w:lang w:val="es-ES_tradnl"/>
                        </w:rPr>
                        <w:t>1</w:t>
                      </w:r>
                    </w:p>
                    <w:p w14:paraId="624B75FD" w14:textId="77777777" w:rsidR="007B297F" w:rsidRDefault="007B297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1526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03FA49EC" w14:textId="460FEDFF" w:rsidR="007B297F" w:rsidRPr="0010736F" w:rsidRDefault="007B297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636257">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33F2A280" w14:textId="77777777" w:rsidR="007B297F" w:rsidRPr="0010736F" w:rsidRDefault="007B297F" w:rsidP="00997BC5">
                      <w:pPr>
                        <w:spacing w:line="276" w:lineRule="auto"/>
                        <w:rPr>
                          <w:rFonts w:asciiTheme="majorHAnsi" w:hAnsiTheme="majorHAnsi" w:cs="Arial"/>
                          <w:color w:val="0D0D0D" w:themeColor="text1" w:themeTint="F2"/>
                          <w:szCs w:val="22"/>
                          <w:lang w:val="es-ES_tradnl"/>
                        </w:rPr>
                      </w:pPr>
                      <w:bookmarkStart w:id="1" w:name="_ftnref1"/>
                    </w:p>
                    <w:p w14:paraId="7E50D213" w14:textId="77777777" w:rsidR="007B297F" w:rsidRPr="0010736F" w:rsidRDefault="007B297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ALBERTO RODRÍGUEZ</w:t>
                      </w:r>
                    </w:p>
                    <w:bookmarkEnd w:id="1"/>
                    <w:p w14:paraId="7D983156" w14:textId="77777777" w:rsidR="007B297F" w:rsidRPr="0010736F" w:rsidRDefault="007B297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2A9BBFC" w14:textId="77777777" w:rsidR="007B297F" w:rsidRPr="00AE5488" w:rsidRDefault="007B297F" w:rsidP="007A5817">
                      <w:pPr>
                        <w:rPr>
                          <w:color w:val="0D0D0D" w:themeColor="text1" w:themeTint="F2"/>
                          <w:lang w:val="es-ES_tradnl"/>
                        </w:rPr>
                      </w:pPr>
                    </w:p>
                  </w:txbxContent>
                </v:textbox>
              </v:shape>
            </w:pict>
          </mc:Fallback>
        </mc:AlternateContent>
      </w:r>
      <w:r w:rsidR="004E2649" w:rsidRPr="00E1570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5980D61" wp14:editId="45461C6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C0D36A" w14:textId="3F3F0D76" w:rsidR="007B297F" w:rsidRPr="004E2649" w:rsidRDefault="007B297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57B66F2" w14:textId="7DF80B61" w:rsidR="007B297F" w:rsidRPr="004E2649" w:rsidRDefault="007B297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A6ECD">
                              <w:rPr>
                                <w:rFonts w:asciiTheme="minorHAnsi" w:hAnsiTheme="minorHAnsi"/>
                                <w:color w:val="FFFFFF" w:themeColor="background1"/>
                                <w:sz w:val="22"/>
                                <w:lang w:val="pt-BR"/>
                              </w:rPr>
                              <w:t>217</w:t>
                            </w:r>
                          </w:p>
                          <w:p w14:paraId="5A2918CC" w14:textId="69BE5857" w:rsidR="007B297F" w:rsidRPr="00C25ADB" w:rsidRDefault="00EA6EC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7B297F" w:rsidRPr="00C25ADB">
                              <w:rPr>
                                <w:rFonts w:asciiTheme="minorHAnsi" w:hAnsiTheme="minorHAnsi"/>
                                <w:color w:val="FFFFFF" w:themeColor="background1"/>
                                <w:sz w:val="22"/>
                                <w:lang w:val="es-PA"/>
                              </w:rPr>
                              <w:t xml:space="preserve"> 202</w:t>
                            </w:r>
                            <w:r w:rsidR="000E6B0E">
                              <w:rPr>
                                <w:rFonts w:asciiTheme="minorHAnsi" w:hAnsiTheme="minorHAnsi"/>
                                <w:color w:val="FFFFFF" w:themeColor="background1"/>
                                <w:sz w:val="22"/>
                                <w:lang w:val="es-PA"/>
                              </w:rPr>
                              <w:t>1</w:t>
                            </w:r>
                          </w:p>
                          <w:p w14:paraId="75A91D80" w14:textId="77777777" w:rsidR="007B297F" w:rsidRPr="00C25ADB" w:rsidRDefault="007B297F"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80D61"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9C0D36A" w14:textId="3F3F0D76" w:rsidR="007B297F" w:rsidRPr="004E2649" w:rsidRDefault="007B297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57B66F2" w14:textId="7DF80B61" w:rsidR="007B297F" w:rsidRPr="004E2649" w:rsidRDefault="007B297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A6ECD">
                        <w:rPr>
                          <w:rFonts w:asciiTheme="minorHAnsi" w:hAnsiTheme="minorHAnsi"/>
                          <w:color w:val="FFFFFF" w:themeColor="background1"/>
                          <w:sz w:val="22"/>
                          <w:lang w:val="pt-BR"/>
                        </w:rPr>
                        <w:t>217</w:t>
                      </w:r>
                    </w:p>
                    <w:p w14:paraId="5A2918CC" w14:textId="69BE5857" w:rsidR="007B297F" w:rsidRPr="00C25ADB" w:rsidRDefault="00EA6EC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7B297F" w:rsidRPr="00C25ADB">
                        <w:rPr>
                          <w:rFonts w:asciiTheme="minorHAnsi" w:hAnsiTheme="minorHAnsi"/>
                          <w:color w:val="FFFFFF" w:themeColor="background1"/>
                          <w:sz w:val="22"/>
                          <w:lang w:val="es-PA"/>
                        </w:rPr>
                        <w:t xml:space="preserve"> 202</w:t>
                      </w:r>
                      <w:r w:rsidR="000E6B0E">
                        <w:rPr>
                          <w:rFonts w:asciiTheme="minorHAnsi" w:hAnsiTheme="minorHAnsi"/>
                          <w:color w:val="FFFFFF" w:themeColor="background1"/>
                          <w:sz w:val="22"/>
                          <w:lang w:val="es-PA"/>
                        </w:rPr>
                        <w:t>1</w:t>
                      </w:r>
                    </w:p>
                    <w:p w14:paraId="75A91D80" w14:textId="77777777" w:rsidR="007B297F" w:rsidRPr="00C25ADB" w:rsidRDefault="007B297F"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2E8F77FB" w14:textId="77777777" w:rsidR="00040C3A" w:rsidRPr="00E1570D" w:rsidRDefault="00040C3A" w:rsidP="00040C3A">
      <w:pPr>
        <w:tabs>
          <w:tab w:val="center" w:pos="5400"/>
        </w:tabs>
        <w:suppressAutoHyphens/>
        <w:jc w:val="center"/>
        <w:rPr>
          <w:rFonts w:asciiTheme="majorHAnsi" w:hAnsiTheme="majorHAnsi"/>
          <w:sz w:val="22"/>
          <w:szCs w:val="22"/>
          <w:lang w:val="es-MX"/>
        </w:rPr>
      </w:pPr>
    </w:p>
    <w:p w14:paraId="50FAB6F8" w14:textId="77777777" w:rsidR="00040C3A" w:rsidRPr="00E1570D" w:rsidRDefault="00040C3A" w:rsidP="00040C3A">
      <w:pPr>
        <w:tabs>
          <w:tab w:val="center" w:pos="5400"/>
        </w:tabs>
        <w:suppressAutoHyphens/>
        <w:jc w:val="center"/>
        <w:rPr>
          <w:rFonts w:asciiTheme="majorHAnsi" w:hAnsiTheme="majorHAnsi"/>
          <w:sz w:val="22"/>
          <w:szCs w:val="22"/>
          <w:lang w:val="es-MX"/>
        </w:rPr>
      </w:pPr>
    </w:p>
    <w:p w14:paraId="3D4A1951" w14:textId="77777777" w:rsidR="00040C3A" w:rsidRPr="00E1570D" w:rsidRDefault="00040C3A" w:rsidP="00040C3A">
      <w:pPr>
        <w:tabs>
          <w:tab w:val="center" w:pos="5400"/>
        </w:tabs>
        <w:suppressAutoHyphens/>
        <w:jc w:val="center"/>
        <w:rPr>
          <w:rFonts w:asciiTheme="majorHAnsi" w:hAnsiTheme="majorHAnsi" w:cs="Arial"/>
          <w:sz w:val="22"/>
          <w:szCs w:val="22"/>
          <w:lang w:val="es-MX"/>
        </w:rPr>
      </w:pPr>
    </w:p>
    <w:p w14:paraId="5EBA0E5E" w14:textId="77777777" w:rsidR="00040C3A" w:rsidRPr="00E1570D" w:rsidRDefault="00040C3A" w:rsidP="00040C3A">
      <w:pPr>
        <w:tabs>
          <w:tab w:val="center" w:pos="5400"/>
        </w:tabs>
        <w:suppressAutoHyphens/>
        <w:jc w:val="center"/>
        <w:rPr>
          <w:rFonts w:asciiTheme="majorHAnsi" w:hAnsiTheme="majorHAnsi"/>
          <w:sz w:val="22"/>
          <w:szCs w:val="22"/>
          <w:lang w:val="es-MX"/>
        </w:rPr>
      </w:pPr>
    </w:p>
    <w:p w14:paraId="22C6131A" w14:textId="77777777" w:rsidR="00040C3A" w:rsidRPr="00E1570D" w:rsidRDefault="00040C3A" w:rsidP="00040C3A">
      <w:pPr>
        <w:tabs>
          <w:tab w:val="center" w:pos="5400"/>
        </w:tabs>
        <w:suppressAutoHyphens/>
        <w:jc w:val="center"/>
        <w:rPr>
          <w:rFonts w:asciiTheme="majorHAnsi" w:hAnsiTheme="majorHAnsi"/>
          <w:sz w:val="22"/>
          <w:szCs w:val="22"/>
          <w:lang w:val="es-MX"/>
        </w:rPr>
      </w:pPr>
    </w:p>
    <w:p w14:paraId="23D795F4" w14:textId="77777777" w:rsidR="00040C3A" w:rsidRPr="00E1570D" w:rsidRDefault="00040C3A" w:rsidP="00040C3A">
      <w:pPr>
        <w:tabs>
          <w:tab w:val="center" w:pos="5400"/>
        </w:tabs>
        <w:suppressAutoHyphens/>
        <w:jc w:val="center"/>
        <w:rPr>
          <w:rFonts w:asciiTheme="majorHAnsi" w:hAnsiTheme="majorHAnsi"/>
          <w:sz w:val="22"/>
          <w:szCs w:val="22"/>
          <w:lang w:val="es-MX"/>
        </w:rPr>
      </w:pPr>
    </w:p>
    <w:p w14:paraId="20A06C63" w14:textId="77777777" w:rsidR="00040C3A" w:rsidRPr="00E1570D" w:rsidRDefault="00040C3A" w:rsidP="00040C3A">
      <w:pPr>
        <w:tabs>
          <w:tab w:val="center" w:pos="5400"/>
        </w:tabs>
        <w:suppressAutoHyphens/>
        <w:jc w:val="center"/>
        <w:rPr>
          <w:rFonts w:asciiTheme="majorHAnsi" w:hAnsiTheme="majorHAnsi"/>
          <w:sz w:val="22"/>
          <w:szCs w:val="22"/>
          <w:lang w:val="es-MX"/>
        </w:rPr>
      </w:pPr>
    </w:p>
    <w:p w14:paraId="456AD507" w14:textId="77777777" w:rsidR="005128E4" w:rsidRPr="00E1570D" w:rsidRDefault="005128E4" w:rsidP="00040C3A">
      <w:pPr>
        <w:tabs>
          <w:tab w:val="center" w:pos="5400"/>
        </w:tabs>
        <w:suppressAutoHyphens/>
        <w:jc w:val="center"/>
        <w:rPr>
          <w:rFonts w:asciiTheme="majorHAnsi" w:hAnsiTheme="majorHAnsi"/>
          <w:sz w:val="22"/>
          <w:szCs w:val="22"/>
          <w:lang w:val="es-MX"/>
        </w:rPr>
      </w:pPr>
    </w:p>
    <w:p w14:paraId="2E7B36D3" w14:textId="77777777" w:rsidR="00040C3A" w:rsidRPr="00E1570D" w:rsidRDefault="00040C3A" w:rsidP="00040C3A">
      <w:pPr>
        <w:tabs>
          <w:tab w:val="center" w:pos="5400"/>
        </w:tabs>
        <w:suppressAutoHyphens/>
        <w:jc w:val="center"/>
        <w:rPr>
          <w:rFonts w:asciiTheme="majorHAnsi" w:hAnsiTheme="majorHAnsi"/>
          <w:sz w:val="22"/>
          <w:szCs w:val="22"/>
          <w:lang w:val="es-MX"/>
        </w:rPr>
      </w:pPr>
    </w:p>
    <w:p w14:paraId="47F308DB" w14:textId="77777777" w:rsidR="005128E4" w:rsidRPr="00E1570D" w:rsidRDefault="005128E4" w:rsidP="00040C3A">
      <w:pPr>
        <w:tabs>
          <w:tab w:val="center" w:pos="5400"/>
        </w:tabs>
        <w:suppressAutoHyphens/>
        <w:jc w:val="center"/>
        <w:rPr>
          <w:rFonts w:asciiTheme="majorHAnsi" w:hAnsiTheme="majorHAnsi"/>
          <w:sz w:val="22"/>
          <w:szCs w:val="22"/>
          <w:lang w:val="es-MX"/>
        </w:rPr>
      </w:pPr>
    </w:p>
    <w:p w14:paraId="51A788FB" w14:textId="77777777" w:rsidR="005128E4" w:rsidRPr="00E1570D" w:rsidRDefault="005128E4" w:rsidP="00040C3A">
      <w:pPr>
        <w:tabs>
          <w:tab w:val="center" w:pos="5400"/>
        </w:tabs>
        <w:suppressAutoHyphens/>
        <w:jc w:val="center"/>
        <w:rPr>
          <w:rFonts w:asciiTheme="majorHAnsi" w:hAnsiTheme="majorHAnsi"/>
          <w:sz w:val="22"/>
          <w:szCs w:val="22"/>
          <w:lang w:val="es-MX"/>
        </w:rPr>
      </w:pPr>
    </w:p>
    <w:p w14:paraId="233EF3B4" w14:textId="77777777" w:rsidR="005128E4" w:rsidRPr="00E1570D" w:rsidRDefault="005128E4" w:rsidP="00040C3A">
      <w:pPr>
        <w:tabs>
          <w:tab w:val="center" w:pos="5400"/>
        </w:tabs>
        <w:suppressAutoHyphens/>
        <w:jc w:val="center"/>
        <w:rPr>
          <w:rFonts w:asciiTheme="majorHAnsi" w:hAnsiTheme="majorHAnsi"/>
          <w:sz w:val="22"/>
          <w:szCs w:val="22"/>
          <w:lang w:val="es-MX"/>
        </w:rPr>
      </w:pPr>
    </w:p>
    <w:p w14:paraId="41181728" w14:textId="77777777" w:rsidR="00040C3A" w:rsidRPr="00E1570D" w:rsidRDefault="00040C3A" w:rsidP="00040C3A">
      <w:pPr>
        <w:tabs>
          <w:tab w:val="center" w:pos="5400"/>
        </w:tabs>
        <w:suppressAutoHyphens/>
        <w:jc w:val="center"/>
        <w:rPr>
          <w:rFonts w:asciiTheme="majorHAnsi" w:hAnsiTheme="majorHAnsi"/>
          <w:sz w:val="22"/>
          <w:szCs w:val="22"/>
          <w:lang w:val="es-MX"/>
        </w:rPr>
      </w:pPr>
    </w:p>
    <w:p w14:paraId="543D4068" w14:textId="77777777" w:rsidR="00040C3A" w:rsidRPr="00E1570D" w:rsidRDefault="00040C3A" w:rsidP="00040C3A">
      <w:pPr>
        <w:tabs>
          <w:tab w:val="center" w:pos="5400"/>
        </w:tabs>
        <w:suppressAutoHyphens/>
        <w:jc w:val="center"/>
        <w:rPr>
          <w:rFonts w:asciiTheme="majorHAnsi" w:hAnsiTheme="majorHAnsi"/>
          <w:sz w:val="22"/>
          <w:szCs w:val="22"/>
          <w:lang w:val="es-MX"/>
        </w:rPr>
      </w:pPr>
    </w:p>
    <w:p w14:paraId="4CDCBEAE" w14:textId="77777777" w:rsidR="00A50FCF" w:rsidRPr="00E1570D" w:rsidRDefault="00A50FCF" w:rsidP="00040C3A">
      <w:pPr>
        <w:tabs>
          <w:tab w:val="center" w:pos="5400"/>
        </w:tabs>
        <w:suppressAutoHyphens/>
        <w:jc w:val="center"/>
        <w:rPr>
          <w:rFonts w:asciiTheme="majorHAnsi" w:hAnsiTheme="majorHAnsi"/>
          <w:sz w:val="18"/>
          <w:szCs w:val="22"/>
          <w:lang w:val="es-MX"/>
        </w:rPr>
      </w:pPr>
    </w:p>
    <w:p w14:paraId="4B8BFE70" w14:textId="77777777" w:rsidR="00A50FCF" w:rsidRPr="00E1570D" w:rsidRDefault="00A50FCF" w:rsidP="00040C3A">
      <w:pPr>
        <w:tabs>
          <w:tab w:val="center" w:pos="5400"/>
        </w:tabs>
        <w:suppressAutoHyphens/>
        <w:jc w:val="center"/>
        <w:rPr>
          <w:rFonts w:asciiTheme="majorHAnsi" w:hAnsiTheme="majorHAnsi"/>
          <w:sz w:val="18"/>
          <w:szCs w:val="22"/>
          <w:lang w:val="es-MX"/>
        </w:rPr>
      </w:pPr>
    </w:p>
    <w:p w14:paraId="54ACF7BC" w14:textId="77777777" w:rsidR="00A50FCF" w:rsidRPr="00E1570D" w:rsidRDefault="00A50FCF" w:rsidP="00040C3A">
      <w:pPr>
        <w:tabs>
          <w:tab w:val="center" w:pos="5400"/>
        </w:tabs>
        <w:suppressAutoHyphens/>
        <w:jc w:val="center"/>
        <w:rPr>
          <w:rFonts w:asciiTheme="majorHAnsi" w:hAnsiTheme="majorHAnsi"/>
          <w:sz w:val="18"/>
          <w:szCs w:val="22"/>
          <w:lang w:val="es-MX"/>
        </w:rPr>
      </w:pPr>
    </w:p>
    <w:p w14:paraId="0AA8DA77" w14:textId="77777777" w:rsidR="00A50FCF" w:rsidRPr="00E1570D" w:rsidRDefault="00A50FCF" w:rsidP="00040C3A">
      <w:pPr>
        <w:tabs>
          <w:tab w:val="center" w:pos="5400"/>
        </w:tabs>
        <w:suppressAutoHyphens/>
        <w:jc w:val="center"/>
        <w:rPr>
          <w:rFonts w:asciiTheme="majorHAnsi" w:hAnsiTheme="majorHAnsi"/>
          <w:sz w:val="18"/>
          <w:szCs w:val="22"/>
          <w:lang w:val="es-MX"/>
        </w:rPr>
      </w:pPr>
    </w:p>
    <w:p w14:paraId="0AD1C1AE" w14:textId="77777777" w:rsidR="00A50FCF" w:rsidRPr="00E1570D" w:rsidRDefault="00A50FCF" w:rsidP="00040C3A">
      <w:pPr>
        <w:tabs>
          <w:tab w:val="center" w:pos="5400"/>
        </w:tabs>
        <w:suppressAutoHyphens/>
        <w:jc w:val="center"/>
        <w:rPr>
          <w:rFonts w:asciiTheme="majorHAnsi" w:hAnsiTheme="majorHAnsi"/>
          <w:sz w:val="18"/>
          <w:szCs w:val="22"/>
          <w:lang w:val="es-MX"/>
        </w:rPr>
      </w:pPr>
    </w:p>
    <w:p w14:paraId="2BFFD766" w14:textId="77777777" w:rsidR="00A50FCF" w:rsidRPr="00E1570D" w:rsidRDefault="00A50FCF" w:rsidP="00040C3A">
      <w:pPr>
        <w:tabs>
          <w:tab w:val="center" w:pos="5400"/>
        </w:tabs>
        <w:suppressAutoHyphens/>
        <w:jc w:val="center"/>
        <w:rPr>
          <w:rFonts w:asciiTheme="majorHAnsi" w:hAnsiTheme="majorHAnsi"/>
          <w:sz w:val="18"/>
          <w:szCs w:val="22"/>
          <w:lang w:val="es-MX"/>
        </w:rPr>
      </w:pPr>
    </w:p>
    <w:p w14:paraId="10F73DD2" w14:textId="77777777" w:rsidR="00A50FCF" w:rsidRPr="00E1570D" w:rsidRDefault="00A50FCF" w:rsidP="00040C3A">
      <w:pPr>
        <w:tabs>
          <w:tab w:val="center" w:pos="5400"/>
        </w:tabs>
        <w:suppressAutoHyphens/>
        <w:jc w:val="center"/>
        <w:rPr>
          <w:rFonts w:asciiTheme="majorHAnsi" w:hAnsiTheme="majorHAnsi"/>
          <w:sz w:val="18"/>
          <w:szCs w:val="22"/>
          <w:lang w:val="es-MX"/>
        </w:rPr>
      </w:pPr>
    </w:p>
    <w:p w14:paraId="780B6BFD" w14:textId="77777777" w:rsidR="00A50FCF" w:rsidRPr="00E1570D" w:rsidRDefault="00A50FCF" w:rsidP="00040C3A">
      <w:pPr>
        <w:tabs>
          <w:tab w:val="center" w:pos="5400"/>
        </w:tabs>
        <w:suppressAutoHyphens/>
        <w:jc w:val="center"/>
        <w:rPr>
          <w:rFonts w:asciiTheme="majorHAnsi" w:hAnsiTheme="majorHAnsi"/>
          <w:sz w:val="18"/>
          <w:szCs w:val="22"/>
          <w:lang w:val="es-MX"/>
        </w:rPr>
      </w:pPr>
    </w:p>
    <w:p w14:paraId="693ACCC8" w14:textId="77777777" w:rsidR="00A50FCF" w:rsidRPr="00E1570D" w:rsidRDefault="00A50FCF" w:rsidP="00040C3A">
      <w:pPr>
        <w:tabs>
          <w:tab w:val="center" w:pos="5400"/>
        </w:tabs>
        <w:suppressAutoHyphens/>
        <w:jc w:val="center"/>
        <w:rPr>
          <w:rFonts w:asciiTheme="majorHAnsi" w:hAnsiTheme="majorHAnsi"/>
          <w:sz w:val="18"/>
          <w:szCs w:val="22"/>
          <w:lang w:val="es-MX"/>
        </w:rPr>
      </w:pPr>
    </w:p>
    <w:p w14:paraId="0FCF08E0" w14:textId="77777777" w:rsidR="00A50FCF" w:rsidRPr="00E1570D" w:rsidRDefault="00A50FCF" w:rsidP="00040C3A">
      <w:pPr>
        <w:tabs>
          <w:tab w:val="center" w:pos="5400"/>
        </w:tabs>
        <w:suppressAutoHyphens/>
        <w:jc w:val="center"/>
        <w:rPr>
          <w:rFonts w:asciiTheme="majorHAnsi" w:hAnsiTheme="majorHAnsi"/>
          <w:sz w:val="18"/>
          <w:szCs w:val="22"/>
          <w:lang w:val="es-MX"/>
        </w:rPr>
      </w:pPr>
    </w:p>
    <w:p w14:paraId="1494224A" w14:textId="77777777" w:rsidR="00A50FCF" w:rsidRPr="00E1570D" w:rsidRDefault="00A50FCF" w:rsidP="00040C3A">
      <w:pPr>
        <w:tabs>
          <w:tab w:val="center" w:pos="5400"/>
        </w:tabs>
        <w:suppressAutoHyphens/>
        <w:jc w:val="center"/>
        <w:rPr>
          <w:rFonts w:asciiTheme="majorHAnsi" w:hAnsiTheme="majorHAnsi"/>
          <w:sz w:val="18"/>
          <w:szCs w:val="22"/>
          <w:lang w:val="es-MX"/>
        </w:rPr>
      </w:pPr>
    </w:p>
    <w:p w14:paraId="11F42B1B" w14:textId="77777777" w:rsidR="00A50FCF" w:rsidRPr="00E1570D" w:rsidRDefault="00A50FCF" w:rsidP="00040C3A">
      <w:pPr>
        <w:tabs>
          <w:tab w:val="center" w:pos="5400"/>
        </w:tabs>
        <w:suppressAutoHyphens/>
        <w:jc w:val="center"/>
        <w:rPr>
          <w:rFonts w:asciiTheme="majorHAnsi" w:hAnsiTheme="majorHAnsi"/>
          <w:sz w:val="18"/>
          <w:szCs w:val="22"/>
          <w:lang w:val="es-MX"/>
        </w:rPr>
      </w:pPr>
    </w:p>
    <w:p w14:paraId="5F266374" w14:textId="77777777" w:rsidR="00A50FCF" w:rsidRPr="00E1570D" w:rsidRDefault="00A50FCF" w:rsidP="00040C3A">
      <w:pPr>
        <w:tabs>
          <w:tab w:val="center" w:pos="5400"/>
        </w:tabs>
        <w:suppressAutoHyphens/>
        <w:jc w:val="center"/>
        <w:rPr>
          <w:rFonts w:asciiTheme="majorHAnsi" w:hAnsiTheme="majorHAnsi"/>
          <w:sz w:val="18"/>
          <w:szCs w:val="22"/>
          <w:lang w:val="es-MX"/>
        </w:rPr>
      </w:pPr>
    </w:p>
    <w:p w14:paraId="5EC23F44" w14:textId="77777777" w:rsidR="00A50FCF" w:rsidRPr="00E1570D" w:rsidRDefault="00A50FCF" w:rsidP="00040C3A">
      <w:pPr>
        <w:tabs>
          <w:tab w:val="center" w:pos="5400"/>
        </w:tabs>
        <w:suppressAutoHyphens/>
        <w:jc w:val="center"/>
        <w:rPr>
          <w:rFonts w:asciiTheme="majorHAnsi" w:hAnsiTheme="majorHAnsi"/>
          <w:sz w:val="18"/>
          <w:szCs w:val="22"/>
          <w:lang w:val="es-MX"/>
        </w:rPr>
      </w:pPr>
    </w:p>
    <w:p w14:paraId="5D0203A5" w14:textId="77777777" w:rsidR="00A50FCF" w:rsidRPr="00E1570D" w:rsidRDefault="0090270B" w:rsidP="00040C3A">
      <w:pPr>
        <w:tabs>
          <w:tab w:val="center" w:pos="5400"/>
        </w:tabs>
        <w:suppressAutoHyphens/>
        <w:jc w:val="center"/>
        <w:rPr>
          <w:rFonts w:asciiTheme="majorHAnsi" w:hAnsiTheme="majorHAnsi"/>
          <w:sz w:val="18"/>
          <w:szCs w:val="22"/>
          <w:lang w:val="es-MX"/>
        </w:rPr>
      </w:pPr>
      <w:r w:rsidRPr="00E1570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DBB7C6C" wp14:editId="0CA1042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6D5FC" w14:textId="50046CF9" w:rsidR="007B297F" w:rsidRPr="00890650" w:rsidRDefault="007B297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A6ECD">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EA6ECD">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0E6B0E">
                              <w:rPr>
                                <w:rFonts w:asciiTheme="majorHAnsi" w:hAnsiTheme="majorHAnsi"/>
                                <w:color w:val="0D0D0D" w:themeColor="text1" w:themeTint="F2"/>
                                <w:sz w:val="18"/>
                                <w:szCs w:val="22"/>
                                <w:lang w:val="es-ES"/>
                              </w:rPr>
                              <w:t>1</w:t>
                            </w:r>
                            <w:r w:rsidR="00C977D9">
                              <w:rPr>
                                <w:rFonts w:asciiTheme="majorHAnsi" w:hAnsiTheme="majorHAnsi"/>
                                <w:color w:val="0D0D0D" w:themeColor="text1" w:themeTint="F2"/>
                                <w:sz w:val="18"/>
                                <w:szCs w:val="22"/>
                                <w:lang w:val="es-ES"/>
                              </w:rPr>
                              <w:t>.</w:t>
                            </w:r>
                          </w:p>
                          <w:p w14:paraId="42BBF339" w14:textId="77777777" w:rsidR="007B297F" w:rsidRPr="007A5817" w:rsidRDefault="007B297F" w:rsidP="00247403">
                            <w:pPr>
                              <w:tabs>
                                <w:tab w:val="center" w:pos="5400"/>
                              </w:tabs>
                              <w:suppressAutoHyphens/>
                              <w:spacing w:before="60"/>
                              <w:rPr>
                                <w:rFonts w:asciiTheme="minorHAnsi" w:hAnsiTheme="minorHAnsi" w:cs="Univers"/>
                                <w:color w:val="0D0D0D" w:themeColor="text1" w:themeTint="F2"/>
                                <w:sz w:val="20"/>
                                <w:szCs w:val="20"/>
                                <w:lang w:val="es-ES"/>
                              </w:rPr>
                            </w:pPr>
                          </w:p>
                          <w:p w14:paraId="3F6EA0E8" w14:textId="77777777" w:rsidR="007B297F" w:rsidRPr="00167A34" w:rsidRDefault="007B297F"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7C6C"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036D5FC" w14:textId="50046CF9" w:rsidR="007B297F" w:rsidRPr="00890650" w:rsidRDefault="007B297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A6ECD">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EA6ECD">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0E6B0E">
                        <w:rPr>
                          <w:rFonts w:asciiTheme="majorHAnsi" w:hAnsiTheme="majorHAnsi"/>
                          <w:color w:val="0D0D0D" w:themeColor="text1" w:themeTint="F2"/>
                          <w:sz w:val="18"/>
                          <w:szCs w:val="22"/>
                          <w:lang w:val="es-ES"/>
                        </w:rPr>
                        <w:t>1</w:t>
                      </w:r>
                      <w:r w:rsidR="00C977D9">
                        <w:rPr>
                          <w:rFonts w:asciiTheme="majorHAnsi" w:hAnsiTheme="majorHAnsi"/>
                          <w:color w:val="0D0D0D" w:themeColor="text1" w:themeTint="F2"/>
                          <w:sz w:val="18"/>
                          <w:szCs w:val="22"/>
                          <w:lang w:val="es-ES"/>
                        </w:rPr>
                        <w:t>.</w:t>
                      </w:r>
                    </w:p>
                    <w:p w14:paraId="42BBF339" w14:textId="77777777" w:rsidR="007B297F" w:rsidRPr="007A5817" w:rsidRDefault="007B297F" w:rsidP="00247403">
                      <w:pPr>
                        <w:tabs>
                          <w:tab w:val="center" w:pos="5400"/>
                        </w:tabs>
                        <w:suppressAutoHyphens/>
                        <w:spacing w:before="60"/>
                        <w:rPr>
                          <w:rFonts w:asciiTheme="minorHAnsi" w:hAnsiTheme="minorHAnsi" w:cs="Univers"/>
                          <w:color w:val="0D0D0D" w:themeColor="text1" w:themeTint="F2"/>
                          <w:sz w:val="20"/>
                          <w:szCs w:val="20"/>
                          <w:lang w:val="es-ES"/>
                        </w:rPr>
                      </w:pPr>
                    </w:p>
                    <w:p w14:paraId="3F6EA0E8" w14:textId="77777777" w:rsidR="007B297F" w:rsidRPr="00167A34" w:rsidRDefault="007B297F"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152B905" w14:textId="77777777" w:rsidR="00A50FCF" w:rsidRPr="00E1570D" w:rsidRDefault="00A50FCF" w:rsidP="00040C3A">
      <w:pPr>
        <w:tabs>
          <w:tab w:val="center" w:pos="5400"/>
        </w:tabs>
        <w:suppressAutoHyphens/>
        <w:jc w:val="center"/>
        <w:rPr>
          <w:rFonts w:asciiTheme="majorHAnsi" w:hAnsiTheme="majorHAnsi"/>
          <w:sz w:val="18"/>
          <w:szCs w:val="22"/>
          <w:lang w:val="es-MX"/>
        </w:rPr>
      </w:pPr>
    </w:p>
    <w:p w14:paraId="4D90B3C1" w14:textId="77777777" w:rsidR="00A50FCF" w:rsidRPr="00E1570D" w:rsidRDefault="00A50FCF" w:rsidP="00040C3A">
      <w:pPr>
        <w:tabs>
          <w:tab w:val="center" w:pos="5400"/>
        </w:tabs>
        <w:suppressAutoHyphens/>
        <w:jc w:val="center"/>
        <w:rPr>
          <w:rFonts w:asciiTheme="majorHAnsi" w:hAnsiTheme="majorHAnsi"/>
          <w:sz w:val="18"/>
          <w:szCs w:val="22"/>
          <w:lang w:val="es-MX"/>
        </w:rPr>
      </w:pPr>
    </w:p>
    <w:p w14:paraId="434CE322" w14:textId="77777777" w:rsidR="00A50FCF" w:rsidRPr="00E1570D" w:rsidRDefault="00A50FCF" w:rsidP="00040C3A">
      <w:pPr>
        <w:tabs>
          <w:tab w:val="center" w:pos="5400"/>
        </w:tabs>
        <w:suppressAutoHyphens/>
        <w:jc w:val="center"/>
        <w:rPr>
          <w:rFonts w:asciiTheme="majorHAnsi" w:hAnsiTheme="majorHAnsi"/>
          <w:sz w:val="18"/>
          <w:szCs w:val="22"/>
          <w:lang w:val="es-MX"/>
        </w:rPr>
      </w:pPr>
    </w:p>
    <w:p w14:paraId="77B25807" w14:textId="77777777" w:rsidR="00A50FCF" w:rsidRPr="00E1570D" w:rsidRDefault="00A50FCF" w:rsidP="00040C3A">
      <w:pPr>
        <w:tabs>
          <w:tab w:val="center" w:pos="5400"/>
        </w:tabs>
        <w:suppressAutoHyphens/>
        <w:jc w:val="center"/>
        <w:rPr>
          <w:rFonts w:asciiTheme="majorHAnsi" w:hAnsiTheme="majorHAnsi"/>
          <w:sz w:val="18"/>
          <w:szCs w:val="22"/>
          <w:lang w:val="es-MX"/>
        </w:rPr>
      </w:pPr>
    </w:p>
    <w:p w14:paraId="0FE80C17" w14:textId="77777777" w:rsidR="00A50FCF" w:rsidRPr="00E1570D" w:rsidRDefault="0090270B" w:rsidP="00040C3A">
      <w:pPr>
        <w:tabs>
          <w:tab w:val="center" w:pos="5400"/>
        </w:tabs>
        <w:suppressAutoHyphens/>
        <w:jc w:val="center"/>
        <w:rPr>
          <w:rFonts w:asciiTheme="majorHAnsi" w:hAnsiTheme="majorHAnsi"/>
          <w:sz w:val="18"/>
          <w:szCs w:val="22"/>
          <w:lang w:val="es-MX"/>
        </w:rPr>
      </w:pPr>
      <w:r w:rsidRPr="00E1570D">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828A8CE" wp14:editId="6AE0A4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4DD52" w14:textId="76CAC732" w:rsidR="007B297F" w:rsidRPr="007B05C4" w:rsidRDefault="007B297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A6ECD" w:rsidRPr="00EA6ECD">
                              <w:rPr>
                                <w:rFonts w:asciiTheme="majorHAnsi" w:hAnsiTheme="majorHAnsi"/>
                                <w:color w:val="595959" w:themeColor="text1" w:themeTint="A6"/>
                                <w:sz w:val="18"/>
                                <w:szCs w:val="18"/>
                                <w:lang w:val="pt-BR"/>
                              </w:rPr>
                              <w:t>209</w:t>
                            </w:r>
                            <w:r w:rsidRPr="00EA6ECD">
                              <w:rPr>
                                <w:rFonts w:asciiTheme="majorHAnsi" w:hAnsiTheme="majorHAnsi"/>
                                <w:color w:val="595959" w:themeColor="text1" w:themeTint="A6"/>
                                <w:sz w:val="18"/>
                                <w:szCs w:val="18"/>
                                <w:lang w:val="pt-BR"/>
                              </w:rPr>
                              <w:t>/</w:t>
                            </w:r>
                            <w:r w:rsidR="00EA6ECD" w:rsidRPr="00EA6ECD">
                              <w:rPr>
                                <w:rFonts w:asciiTheme="majorHAnsi" w:hAnsiTheme="majorHAnsi"/>
                                <w:color w:val="595959" w:themeColor="text1" w:themeTint="A6"/>
                                <w:sz w:val="18"/>
                                <w:szCs w:val="18"/>
                                <w:lang w:val="pt-BR"/>
                              </w:rPr>
                              <w:t>21</w:t>
                            </w:r>
                            <w:r w:rsidRPr="00EA6ECD">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636257">
                              <w:rPr>
                                <w:rFonts w:asciiTheme="majorHAnsi" w:hAnsiTheme="majorHAnsi"/>
                                <w:color w:val="595959" w:themeColor="text1" w:themeTint="A6"/>
                                <w:sz w:val="18"/>
                                <w:szCs w:val="18"/>
                                <w:lang w:val="es-ES"/>
                              </w:rPr>
                              <w:t>1526</w:t>
                            </w:r>
                            <w:r>
                              <w:rPr>
                                <w:rFonts w:asciiTheme="majorHAnsi" w:hAnsiTheme="majorHAnsi"/>
                                <w:color w:val="595959" w:themeColor="text1" w:themeTint="A6"/>
                                <w:sz w:val="18"/>
                                <w:szCs w:val="18"/>
                                <w:lang w:val="es-ES"/>
                              </w:rPr>
                              <w:t>-</w:t>
                            </w:r>
                            <w:r w:rsidR="00636257">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00636257">
                              <w:rPr>
                                <w:rFonts w:asciiTheme="majorHAnsi" w:hAnsiTheme="majorHAnsi"/>
                                <w:color w:val="595959" w:themeColor="text1" w:themeTint="A6"/>
                                <w:sz w:val="18"/>
                                <w:szCs w:val="18"/>
                                <w:lang w:val="es-ES_tradnl"/>
                              </w:rPr>
                              <w:t>Ina</w:t>
                            </w:r>
                            <w:r w:rsidR="003D36A9">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r w:rsidRPr="00965EA3">
                              <w:rPr>
                                <w:rFonts w:asciiTheme="majorHAnsi" w:hAnsiTheme="majorHAnsi"/>
                                <w:color w:val="595959" w:themeColor="text1" w:themeTint="A6"/>
                                <w:sz w:val="18"/>
                                <w:szCs w:val="18"/>
                                <w:lang w:val="es-ES_tradnl"/>
                              </w:rPr>
                              <w:t>Jorge Alberto Rodríguez</w:t>
                            </w:r>
                            <w:r>
                              <w:rPr>
                                <w:rFonts w:asciiTheme="majorHAnsi" w:hAnsiTheme="majorHAnsi"/>
                                <w:color w:val="595959" w:themeColor="text1" w:themeTint="A6"/>
                                <w:sz w:val="18"/>
                                <w:szCs w:val="18"/>
                                <w:lang w:val="es-ES_tradnl"/>
                              </w:rPr>
                              <w:t>. Argentina</w:t>
                            </w:r>
                            <w:r w:rsidRPr="00890650">
                              <w:rPr>
                                <w:rFonts w:asciiTheme="majorHAnsi" w:hAnsiTheme="majorHAnsi"/>
                                <w:color w:val="595959" w:themeColor="text1" w:themeTint="A6"/>
                                <w:sz w:val="18"/>
                                <w:szCs w:val="18"/>
                                <w:lang w:val="es-ES_tradnl"/>
                              </w:rPr>
                              <w:t xml:space="preserve">. </w:t>
                            </w:r>
                            <w:r w:rsidR="00EA6ECD">
                              <w:rPr>
                                <w:rFonts w:asciiTheme="majorHAnsi" w:hAnsiTheme="majorHAnsi"/>
                                <w:color w:val="595959" w:themeColor="text1" w:themeTint="A6"/>
                                <w:sz w:val="18"/>
                                <w:szCs w:val="18"/>
                                <w:lang w:val="es-ES"/>
                              </w:rPr>
                              <w:t>7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8A8C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6C4DD52" w14:textId="76CAC732" w:rsidR="007B297F" w:rsidRPr="007B05C4" w:rsidRDefault="007B297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A6ECD" w:rsidRPr="00EA6ECD">
                        <w:rPr>
                          <w:rFonts w:asciiTheme="majorHAnsi" w:hAnsiTheme="majorHAnsi"/>
                          <w:color w:val="595959" w:themeColor="text1" w:themeTint="A6"/>
                          <w:sz w:val="18"/>
                          <w:szCs w:val="18"/>
                          <w:lang w:val="pt-BR"/>
                        </w:rPr>
                        <w:t>209</w:t>
                      </w:r>
                      <w:r w:rsidRPr="00EA6ECD">
                        <w:rPr>
                          <w:rFonts w:asciiTheme="majorHAnsi" w:hAnsiTheme="majorHAnsi"/>
                          <w:color w:val="595959" w:themeColor="text1" w:themeTint="A6"/>
                          <w:sz w:val="18"/>
                          <w:szCs w:val="18"/>
                          <w:lang w:val="pt-BR"/>
                        </w:rPr>
                        <w:t>/</w:t>
                      </w:r>
                      <w:r w:rsidR="00EA6ECD" w:rsidRPr="00EA6ECD">
                        <w:rPr>
                          <w:rFonts w:asciiTheme="majorHAnsi" w:hAnsiTheme="majorHAnsi"/>
                          <w:color w:val="595959" w:themeColor="text1" w:themeTint="A6"/>
                          <w:sz w:val="18"/>
                          <w:szCs w:val="18"/>
                          <w:lang w:val="pt-BR"/>
                        </w:rPr>
                        <w:t>21</w:t>
                      </w:r>
                      <w:r w:rsidRPr="00EA6ECD">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636257">
                        <w:rPr>
                          <w:rFonts w:asciiTheme="majorHAnsi" w:hAnsiTheme="majorHAnsi"/>
                          <w:color w:val="595959" w:themeColor="text1" w:themeTint="A6"/>
                          <w:sz w:val="18"/>
                          <w:szCs w:val="18"/>
                          <w:lang w:val="es-ES"/>
                        </w:rPr>
                        <w:t>1526</w:t>
                      </w:r>
                      <w:r>
                        <w:rPr>
                          <w:rFonts w:asciiTheme="majorHAnsi" w:hAnsiTheme="majorHAnsi"/>
                          <w:color w:val="595959" w:themeColor="text1" w:themeTint="A6"/>
                          <w:sz w:val="18"/>
                          <w:szCs w:val="18"/>
                          <w:lang w:val="es-ES"/>
                        </w:rPr>
                        <w:t>-</w:t>
                      </w:r>
                      <w:r w:rsidR="00636257">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00636257">
                        <w:rPr>
                          <w:rFonts w:asciiTheme="majorHAnsi" w:hAnsiTheme="majorHAnsi"/>
                          <w:color w:val="595959" w:themeColor="text1" w:themeTint="A6"/>
                          <w:sz w:val="18"/>
                          <w:szCs w:val="18"/>
                          <w:lang w:val="es-ES_tradnl"/>
                        </w:rPr>
                        <w:t>Ina</w:t>
                      </w:r>
                      <w:r w:rsidR="003D36A9">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r w:rsidRPr="00965EA3">
                        <w:rPr>
                          <w:rFonts w:asciiTheme="majorHAnsi" w:hAnsiTheme="majorHAnsi"/>
                          <w:color w:val="595959" w:themeColor="text1" w:themeTint="A6"/>
                          <w:sz w:val="18"/>
                          <w:szCs w:val="18"/>
                          <w:lang w:val="es-ES_tradnl"/>
                        </w:rPr>
                        <w:t>Jorge Alberto Rodríguez</w:t>
                      </w:r>
                      <w:r>
                        <w:rPr>
                          <w:rFonts w:asciiTheme="majorHAnsi" w:hAnsiTheme="majorHAnsi"/>
                          <w:color w:val="595959" w:themeColor="text1" w:themeTint="A6"/>
                          <w:sz w:val="18"/>
                          <w:szCs w:val="18"/>
                          <w:lang w:val="es-ES_tradnl"/>
                        </w:rPr>
                        <w:t>. Argentina</w:t>
                      </w:r>
                      <w:r w:rsidRPr="00890650">
                        <w:rPr>
                          <w:rFonts w:asciiTheme="majorHAnsi" w:hAnsiTheme="majorHAnsi"/>
                          <w:color w:val="595959" w:themeColor="text1" w:themeTint="A6"/>
                          <w:sz w:val="18"/>
                          <w:szCs w:val="18"/>
                          <w:lang w:val="es-ES_tradnl"/>
                        </w:rPr>
                        <w:t xml:space="preserve">. </w:t>
                      </w:r>
                      <w:r w:rsidR="00EA6ECD">
                        <w:rPr>
                          <w:rFonts w:asciiTheme="majorHAnsi" w:hAnsiTheme="majorHAnsi"/>
                          <w:color w:val="595959" w:themeColor="text1" w:themeTint="A6"/>
                          <w:sz w:val="18"/>
                          <w:szCs w:val="18"/>
                          <w:lang w:val="es-ES"/>
                        </w:rPr>
                        <w:t>7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54249875" w14:textId="77777777" w:rsidR="00A50FCF" w:rsidRPr="00E1570D" w:rsidRDefault="00A50FCF" w:rsidP="00040C3A">
      <w:pPr>
        <w:tabs>
          <w:tab w:val="center" w:pos="5400"/>
        </w:tabs>
        <w:suppressAutoHyphens/>
        <w:jc w:val="center"/>
        <w:rPr>
          <w:rFonts w:asciiTheme="majorHAnsi" w:hAnsiTheme="majorHAnsi"/>
          <w:sz w:val="18"/>
          <w:szCs w:val="22"/>
          <w:lang w:val="es-MX"/>
        </w:rPr>
      </w:pPr>
    </w:p>
    <w:p w14:paraId="1AF9B2FF" w14:textId="638C173A" w:rsidR="0090270B" w:rsidRPr="00E1570D" w:rsidRDefault="00D306D1" w:rsidP="005516A1">
      <w:pPr>
        <w:tabs>
          <w:tab w:val="center" w:pos="5400"/>
        </w:tabs>
        <w:suppressAutoHyphens/>
        <w:jc w:val="center"/>
        <w:rPr>
          <w:rFonts w:asciiTheme="majorHAnsi" w:hAnsiTheme="majorHAnsi"/>
          <w:b/>
          <w:sz w:val="20"/>
          <w:lang w:val="es-MX"/>
        </w:rPr>
      </w:pPr>
      <w:r w:rsidRPr="00E1570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59F1A7C" wp14:editId="68E44ED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3CF2FC" w14:textId="77777777" w:rsidR="007B297F" w:rsidRPr="004B7EB6" w:rsidRDefault="007B297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F1A7C"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333CF2FC" w14:textId="77777777" w:rsidR="007B297F" w:rsidRPr="004B7EB6" w:rsidRDefault="007B297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854A917" w14:textId="10640A1A" w:rsidR="0070697F" w:rsidRPr="00E1570D" w:rsidRDefault="00EA6ECD" w:rsidP="005516A1">
      <w:pPr>
        <w:tabs>
          <w:tab w:val="center" w:pos="5400"/>
        </w:tabs>
        <w:suppressAutoHyphens/>
        <w:jc w:val="center"/>
        <w:rPr>
          <w:rFonts w:asciiTheme="majorHAnsi" w:hAnsiTheme="majorHAnsi"/>
          <w:b/>
          <w:sz w:val="20"/>
          <w:lang w:val="es-MX"/>
        </w:rPr>
        <w:sectPr w:rsidR="0070697F" w:rsidRPr="00E1570D"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E1570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713AF25" wp14:editId="111DD57F">
                <wp:simplePos x="0" y="0"/>
                <wp:positionH relativeFrom="column">
                  <wp:posOffset>1334770</wp:posOffset>
                </wp:positionH>
                <wp:positionV relativeFrom="paragraph">
                  <wp:posOffset>632188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C399A" w14:textId="22483832" w:rsidR="007B297F" w:rsidRPr="00C977D9" w:rsidRDefault="00C977D9" w:rsidP="00F02AD1">
                            <w:pPr>
                              <w:rPr>
                                <w:color w:val="FFFFFF" w:themeColor="background1"/>
                                <w:lang w:val="es-US"/>
                                <w14:textFill>
                                  <w14:noFill/>
                                </w14:textFill>
                              </w:rPr>
                            </w:pPr>
                            <w:r>
                              <w:rPr>
                                <w:noProof/>
                                <w:color w:val="FFFFFF" w:themeColor="background1"/>
                                <w:lang w:val="es-US"/>
                              </w:rPr>
                              <w:drawing>
                                <wp:inline distT="0" distB="0" distL="0" distR="0" wp14:anchorId="47A09AE0" wp14:editId="514B478A">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3AF25" id="Text Box 9" o:spid="_x0000_s1032" type="#_x0000_t202" style="position:absolute;left:0;text-align:left;margin-left:105.1pt;margin-top:49.8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" fillcolor="white [3201]" stroked="f" strokeweight=".5pt">
                <v:textbox>
                  <w:txbxContent>
                    <w:p w14:paraId="1AFC399A" w14:textId="22483832" w:rsidR="007B297F" w:rsidRPr="00C977D9" w:rsidRDefault="00C977D9" w:rsidP="00F02AD1">
                      <w:pPr>
                        <w:rPr>
                          <w:color w:val="FFFFFF" w:themeColor="background1"/>
                          <w:lang w:val="es-US"/>
                          <w14:textFill>
                            <w14:noFill/>
                          </w14:textFill>
                        </w:rPr>
                      </w:pPr>
                      <w:r>
                        <w:rPr>
                          <w:noProof/>
                          <w:color w:val="FFFFFF" w:themeColor="background1"/>
                          <w:lang w:val="es-US"/>
                        </w:rPr>
                        <w:drawing>
                          <wp:inline distT="0" distB="0" distL="0" distR="0" wp14:anchorId="47A09AE0" wp14:editId="514B478A">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E1570D">
        <w:rPr>
          <w:rFonts w:asciiTheme="majorHAnsi" w:hAnsiTheme="majorHAnsi"/>
          <w:b/>
          <w:sz w:val="20"/>
          <w:lang w:val="es-MX"/>
        </w:rPr>
        <w:tab/>
      </w:r>
    </w:p>
    <w:p w14:paraId="62E7C9FE" w14:textId="77777777" w:rsidR="003239B8" w:rsidRPr="00E1570D" w:rsidRDefault="003239B8" w:rsidP="00A9286C">
      <w:pPr>
        <w:spacing w:after="120"/>
        <w:ind w:firstLine="720"/>
        <w:jc w:val="both"/>
        <w:rPr>
          <w:rFonts w:asciiTheme="majorHAnsi" w:hAnsiTheme="majorHAnsi"/>
          <w:b/>
          <w:bCs/>
          <w:sz w:val="20"/>
          <w:szCs w:val="20"/>
          <w:lang w:val="es-MX"/>
        </w:rPr>
      </w:pPr>
      <w:r w:rsidRPr="00E1570D">
        <w:rPr>
          <w:rFonts w:asciiTheme="majorHAnsi" w:hAnsiTheme="majorHAnsi"/>
          <w:b/>
          <w:bCs/>
          <w:sz w:val="20"/>
          <w:szCs w:val="20"/>
          <w:lang w:val="es-MX"/>
        </w:rPr>
        <w:lastRenderedPageBreak/>
        <w:t>I.</w:t>
      </w:r>
      <w:r w:rsidRPr="00E1570D">
        <w:rPr>
          <w:rFonts w:asciiTheme="majorHAnsi" w:hAnsiTheme="majorHAnsi"/>
          <w:b/>
          <w:bCs/>
          <w:sz w:val="20"/>
          <w:szCs w:val="20"/>
          <w:lang w:val="es-MX"/>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67"/>
        <w:gridCol w:w="5693"/>
      </w:tblGrid>
      <w:tr w:rsidR="003239B8" w:rsidRPr="00E1570D" w14:paraId="4B9148A0" w14:textId="77777777" w:rsidTr="000E6B0E">
        <w:tc>
          <w:tcPr>
            <w:tcW w:w="3667" w:type="dxa"/>
            <w:tcBorders>
              <w:top w:val="single" w:sz="4" w:space="0" w:color="auto"/>
              <w:bottom w:val="single" w:sz="6" w:space="0" w:color="auto"/>
            </w:tcBorders>
            <w:shd w:val="clear" w:color="auto" w:fill="386294"/>
            <w:vAlign w:val="center"/>
          </w:tcPr>
          <w:p w14:paraId="713D122D" w14:textId="77777777" w:rsidR="003239B8" w:rsidRPr="000E6B0E" w:rsidRDefault="003239B8" w:rsidP="007B297F">
            <w:pPr>
              <w:jc w:val="center"/>
              <w:rPr>
                <w:rFonts w:asciiTheme="majorHAnsi" w:hAnsiTheme="majorHAnsi"/>
                <w:b/>
                <w:color w:val="FFFFFF" w:themeColor="background1"/>
                <w:sz w:val="20"/>
                <w:szCs w:val="20"/>
                <w:lang w:val="es-MX"/>
              </w:rPr>
            </w:pPr>
            <w:r w:rsidRPr="000E6B0E">
              <w:rPr>
                <w:rFonts w:asciiTheme="majorHAnsi" w:hAnsiTheme="majorHAnsi"/>
                <w:b/>
                <w:color w:val="FFFFFF" w:themeColor="background1"/>
                <w:sz w:val="20"/>
                <w:szCs w:val="20"/>
                <w:lang w:val="es-MX"/>
              </w:rPr>
              <w:t>Parte peticionaria:</w:t>
            </w:r>
          </w:p>
        </w:tc>
        <w:tc>
          <w:tcPr>
            <w:tcW w:w="5693" w:type="dxa"/>
            <w:vAlign w:val="center"/>
          </w:tcPr>
          <w:p w14:paraId="4EEF40AF" w14:textId="15E8B1B6" w:rsidR="003239B8" w:rsidRPr="00E1570D" w:rsidRDefault="00A55364" w:rsidP="007B297F">
            <w:pPr>
              <w:jc w:val="both"/>
              <w:rPr>
                <w:rFonts w:asciiTheme="majorHAnsi" w:hAnsiTheme="majorHAnsi"/>
                <w:bCs/>
                <w:sz w:val="20"/>
                <w:szCs w:val="20"/>
                <w:lang w:val="es-MX"/>
              </w:rPr>
            </w:pPr>
            <w:r w:rsidRPr="00E1570D">
              <w:rPr>
                <w:rFonts w:asciiTheme="majorHAnsi" w:hAnsiTheme="majorHAnsi"/>
                <w:bCs/>
                <w:sz w:val="20"/>
                <w:szCs w:val="20"/>
                <w:lang w:val="es-MX"/>
              </w:rPr>
              <w:t xml:space="preserve">Andrés Sergio </w:t>
            </w:r>
            <w:proofErr w:type="spellStart"/>
            <w:r w:rsidRPr="00E1570D">
              <w:rPr>
                <w:rFonts w:asciiTheme="majorHAnsi" w:hAnsiTheme="majorHAnsi"/>
                <w:bCs/>
                <w:sz w:val="20"/>
                <w:szCs w:val="20"/>
                <w:lang w:val="es-MX"/>
              </w:rPr>
              <w:t>Marutian</w:t>
            </w:r>
            <w:proofErr w:type="spellEnd"/>
          </w:p>
        </w:tc>
      </w:tr>
      <w:tr w:rsidR="003239B8" w:rsidRPr="00E1570D" w14:paraId="369F8F79" w14:textId="77777777" w:rsidTr="000E6B0E">
        <w:tc>
          <w:tcPr>
            <w:tcW w:w="3667" w:type="dxa"/>
            <w:tcBorders>
              <w:top w:val="single" w:sz="6" w:space="0" w:color="auto"/>
              <w:bottom w:val="single" w:sz="6" w:space="0" w:color="auto"/>
            </w:tcBorders>
            <w:shd w:val="clear" w:color="auto" w:fill="386294"/>
            <w:vAlign w:val="center"/>
          </w:tcPr>
          <w:p w14:paraId="1F9BEDCE" w14:textId="77777777" w:rsidR="003239B8" w:rsidRPr="000E6B0E" w:rsidRDefault="00FF7FD9" w:rsidP="007B297F">
            <w:pPr>
              <w:jc w:val="center"/>
              <w:rPr>
                <w:rFonts w:asciiTheme="majorHAnsi" w:hAnsiTheme="majorHAnsi"/>
                <w:b/>
                <w:color w:val="FFFFFF" w:themeColor="background1"/>
                <w:sz w:val="20"/>
                <w:szCs w:val="20"/>
                <w:lang w:val="es-MX"/>
              </w:rPr>
            </w:pPr>
            <w:sdt>
              <w:sdtPr>
                <w:rPr>
                  <w:rFonts w:asciiTheme="majorHAnsi" w:hAnsiTheme="majorHAnsi"/>
                  <w:b/>
                  <w:color w:val="FFFFFF" w:themeColor="background1"/>
                  <w:sz w:val="20"/>
                  <w:szCs w:val="20"/>
                  <w:lang w:val="es-MX"/>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E6B0E">
                  <w:rPr>
                    <w:rFonts w:asciiTheme="majorHAnsi" w:hAnsiTheme="majorHAnsi"/>
                    <w:b/>
                    <w:color w:val="FFFFFF" w:themeColor="background1"/>
                    <w:sz w:val="20"/>
                    <w:szCs w:val="20"/>
                    <w:lang w:val="es-MX"/>
                  </w:rPr>
                  <w:t>Presunta víctima</w:t>
                </w:r>
              </w:sdtContent>
            </w:sdt>
            <w:r w:rsidR="003239B8" w:rsidRPr="000E6B0E">
              <w:rPr>
                <w:rFonts w:asciiTheme="majorHAnsi" w:hAnsiTheme="majorHAnsi"/>
                <w:b/>
                <w:color w:val="FFFFFF" w:themeColor="background1"/>
                <w:sz w:val="20"/>
                <w:szCs w:val="20"/>
                <w:lang w:val="es-MX"/>
              </w:rPr>
              <w:t>:</w:t>
            </w:r>
          </w:p>
        </w:tc>
        <w:tc>
          <w:tcPr>
            <w:tcW w:w="5693" w:type="dxa"/>
            <w:vAlign w:val="center"/>
          </w:tcPr>
          <w:p w14:paraId="3BFEBCD8" w14:textId="37C935DC" w:rsidR="003239B8" w:rsidRPr="00E1570D" w:rsidRDefault="00A55364" w:rsidP="007B297F">
            <w:pPr>
              <w:jc w:val="both"/>
              <w:rPr>
                <w:rFonts w:asciiTheme="majorHAnsi" w:hAnsiTheme="majorHAnsi"/>
                <w:bCs/>
                <w:sz w:val="20"/>
                <w:szCs w:val="20"/>
                <w:lang w:val="es-MX"/>
              </w:rPr>
            </w:pPr>
            <w:r w:rsidRPr="00E1570D">
              <w:rPr>
                <w:rFonts w:asciiTheme="majorHAnsi" w:hAnsiTheme="majorHAnsi"/>
                <w:bCs/>
                <w:sz w:val="20"/>
                <w:szCs w:val="20"/>
                <w:lang w:val="es-MX"/>
              </w:rPr>
              <w:t xml:space="preserve">Jorge Alberto </w:t>
            </w:r>
            <w:r w:rsidR="00E1570D" w:rsidRPr="00E1570D">
              <w:rPr>
                <w:rFonts w:asciiTheme="majorHAnsi" w:hAnsiTheme="majorHAnsi"/>
                <w:bCs/>
                <w:sz w:val="20"/>
                <w:szCs w:val="20"/>
                <w:lang w:val="es-MX"/>
              </w:rPr>
              <w:t>Rodríguez</w:t>
            </w:r>
          </w:p>
        </w:tc>
      </w:tr>
      <w:tr w:rsidR="003239B8" w:rsidRPr="00E1570D" w14:paraId="3330375B" w14:textId="77777777" w:rsidTr="000E6B0E">
        <w:tc>
          <w:tcPr>
            <w:tcW w:w="3667" w:type="dxa"/>
            <w:tcBorders>
              <w:top w:val="single" w:sz="6" w:space="0" w:color="auto"/>
              <w:bottom w:val="single" w:sz="6" w:space="0" w:color="auto"/>
            </w:tcBorders>
            <w:shd w:val="clear" w:color="auto" w:fill="386294"/>
            <w:vAlign w:val="center"/>
          </w:tcPr>
          <w:p w14:paraId="224FE91B" w14:textId="77777777" w:rsidR="003239B8" w:rsidRPr="000E6B0E" w:rsidRDefault="003239B8" w:rsidP="007B297F">
            <w:pPr>
              <w:jc w:val="center"/>
              <w:rPr>
                <w:rFonts w:asciiTheme="majorHAnsi" w:hAnsiTheme="majorHAnsi"/>
                <w:b/>
                <w:color w:val="FFFFFF" w:themeColor="background1"/>
                <w:sz w:val="20"/>
                <w:szCs w:val="20"/>
                <w:lang w:val="es-MX"/>
              </w:rPr>
            </w:pPr>
            <w:r w:rsidRPr="000E6B0E">
              <w:rPr>
                <w:rFonts w:asciiTheme="majorHAnsi" w:hAnsiTheme="majorHAnsi"/>
                <w:b/>
                <w:color w:val="FFFFFF" w:themeColor="background1"/>
                <w:sz w:val="20"/>
                <w:szCs w:val="20"/>
                <w:lang w:val="es-MX"/>
              </w:rPr>
              <w:t>Estado denunciado:</w:t>
            </w:r>
          </w:p>
        </w:tc>
        <w:tc>
          <w:tcPr>
            <w:tcW w:w="5693" w:type="dxa"/>
            <w:vAlign w:val="center"/>
          </w:tcPr>
          <w:p w14:paraId="6EAE639C" w14:textId="7424CBF6" w:rsidR="003239B8" w:rsidRPr="00E1570D" w:rsidRDefault="00A55364" w:rsidP="00A55364">
            <w:pPr>
              <w:jc w:val="both"/>
              <w:rPr>
                <w:rFonts w:asciiTheme="majorHAnsi" w:hAnsiTheme="majorHAnsi"/>
                <w:bCs/>
                <w:sz w:val="20"/>
                <w:szCs w:val="20"/>
                <w:lang w:val="es-MX"/>
              </w:rPr>
            </w:pPr>
            <w:r w:rsidRPr="00E1570D">
              <w:rPr>
                <w:rFonts w:asciiTheme="majorHAnsi" w:hAnsiTheme="majorHAnsi"/>
                <w:bCs/>
                <w:sz w:val="20"/>
                <w:szCs w:val="20"/>
                <w:lang w:val="es-MX"/>
              </w:rPr>
              <w:t>Argentina</w:t>
            </w:r>
          </w:p>
        </w:tc>
      </w:tr>
      <w:tr w:rsidR="00223A29" w:rsidRPr="00C977D9" w14:paraId="5F4C64DD" w14:textId="77777777" w:rsidTr="000E6B0E">
        <w:tc>
          <w:tcPr>
            <w:tcW w:w="3667" w:type="dxa"/>
            <w:tcBorders>
              <w:top w:val="single" w:sz="6" w:space="0" w:color="auto"/>
              <w:bottom w:val="single" w:sz="6" w:space="0" w:color="auto"/>
            </w:tcBorders>
            <w:shd w:val="clear" w:color="auto" w:fill="386294"/>
            <w:vAlign w:val="center"/>
          </w:tcPr>
          <w:p w14:paraId="5BC8763F" w14:textId="77777777" w:rsidR="00223A29" w:rsidRPr="000E6B0E" w:rsidRDefault="001B3A00" w:rsidP="00E4118C">
            <w:pPr>
              <w:jc w:val="center"/>
              <w:rPr>
                <w:rFonts w:asciiTheme="majorHAnsi" w:hAnsiTheme="majorHAnsi"/>
                <w:b/>
                <w:color w:val="FFFFFF" w:themeColor="background1"/>
                <w:sz w:val="20"/>
                <w:szCs w:val="20"/>
                <w:lang w:val="es-MX"/>
              </w:rPr>
            </w:pPr>
            <w:r w:rsidRPr="000E6B0E">
              <w:rPr>
                <w:rFonts w:asciiTheme="majorHAnsi" w:hAnsiTheme="majorHAnsi"/>
                <w:b/>
                <w:color w:val="FFFFFF" w:themeColor="background1"/>
                <w:sz w:val="20"/>
                <w:szCs w:val="20"/>
                <w:lang w:val="es-MX"/>
              </w:rPr>
              <w:t xml:space="preserve">Derechos </w:t>
            </w:r>
            <w:r w:rsidR="00E4118C" w:rsidRPr="000E6B0E">
              <w:rPr>
                <w:rFonts w:asciiTheme="majorHAnsi" w:hAnsiTheme="majorHAnsi"/>
                <w:b/>
                <w:color w:val="FFFFFF" w:themeColor="background1"/>
                <w:sz w:val="20"/>
                <w:szCs w:val="20"/>
                <w:lang w:val="es-MX"/>
              </w:rPr>
              <w:t>invocados</w:t>
            </w:r>
            <w:r w:rsidRPr="000E6B0E">
              <w:rPr>
                <w:rFonts w:asciiTheme="majorHAnsi" w:hAnsiTheme="majorHAnsi"/>
                <w:b/>
                <w:color w:val="FFFFFF" w:themeColor="background1"/>
                <w:sz w:val="20"/>
                <w:szCs w:val="20"/>
                <w:lang w:val="es-MX"/>
              </w:rPr>
              <w:t>:</w:t>
            </w:r>
          </w:p>
        </w:tc>
        <w:tc>
          <w:tcPr>
            <w:tcW w:w="5693" w:type="dxa"/>
            <w:vAlign w:val="center"/>
          </w:tcPr>
          <w:p w14:paraId="346D4713" w14:textId="69C61229" w:rsidR="00223A29" w:rsidRPr="00E1570D" w:rsidRDefault="00841109" w:rsidP="005D2ACA">
            <w:pPr>
              <w:jc w:val="both"/>
              <w:rPr>
                <w:rFonts w:asciiTheme="majorHAnsi" w:hAnsiTheme="majorHAnsi"/>
                <w:bCs/>
                <w:sz w:val="20"/>
                <w:szCs w:val="20"/>
                <w:lang w:val="es-MX"/>
              </w:rPr>
            </w:pPr>
            <w:r w:rsidRPr="00E1570D">
              <w:rPr>
                <w:rFonts w:asciiTheme="majorHAnsi" w:hAnsiTheme="majorHAnsi"/>
                <w:bCs/>
                <w:sz w:val="20"/>
                <w:szCs w:val="20"/>
                <w:lang w:val="es-MX"/>
              </w:rPr>
              <w:t>Artículos 8 (garantías judiciales) y 24 (igualdad ante la ley) de la Convención Americana sobre Derechos Humanos</w:t>
            </w:r>
            <w:r w:rsidR="005A3B15">
              <w:rPr>
                <w:rStyle w:val="FootnoteReference"/>
                <w:rFonts w:asciiTheme="majorHAnsi" w:hAnsiTheme="majorHAnsi"/>
                <w:bCs/>
                <w:sz w:val="20"/>
                <w:szCs w:val="20"/>
                <w:lang w:val="es-MX"/>
              </w:rPr>
              <w:footnoteReference w:id="2"/>
            </w:r>
            <w:r w:rsidRPr="00E1570D">
              <w:rPr>
                <w:rFonts w:asciiTheme="majorHAnsi" w:hAnsiTheme="majorHAnsi"/>
                <w:bCs/>
                <w:sz w:val="20"/>
                <w:szCs w:val="20"/>
                <w:lang w:val="es-MX"/>
              </w:rPr>
              <w:t>, en relación con su artículo 1.1 (obligación de respetar los derechos)</w:t>
            </w:r>
          </w:p>
        </w:tc>
      </w:tr>
    </w:tbl>
    <w:p w14:paraId="10C65EA2" w14:textId="77777777" w:rsidR="003239B8" w:rsidRPr="00E1570D" w:rsidRDefault="003239B8" w:rsidP="00A9286C">
      <w:pPr>
        <w:spacing w:before="120" w:after="120"/>
        <w:ind w:firstLine="720"/>
        <w:jc w:val="both"/>
        <w:rPr>
          <w:rFonts w:asciiTheme="majorHAnsi" w:hAnsiTheme="majorHAnsi"/>
          <w:b/>
          <w:bCs/>
          <w:sz w:val="20"/>
          <w:szCs w:val="20"/>
          <w:lang w:val="es-MX"/>
        </w:rPr>
      </w:pPr>
      <w:r w:rsidRPr="00E1570D">
        <w:rPr>
          <w:rFonts w:asciiTheme="majorHAnsi" w:hAnsiTheme="majorHAnsi"/>
          <w:b/>
          <w:bCs/>
          <w:sz w:val="20"/>
          <w:szCs w:val="20"/>
          <w:lang w:val="es-MX"/>
        </w:rPr>
        <w:t>II.</w:t>
      </w:r>
      <w:r w:rsidRPr="00E1570D">
        <w:rPr>
          <w:rFonts w:asciiTheme="majorHAnsi" w:hAnsiTheme="majorHAnsi"/>
          <w:b/>
          <w:bCs/>
          <w:sz w:val="20"/>
          <w:szCs w:val="20"/>
          <w:lang w:val="es-MX"/>
        </w:rPr>
        <w:tab/>
        <w:t>TRÁMITE ANTE LA CIDH</w:t>
      </w:r>
      <w:r w:rsidR="008E3BFE" w:rsidRPr="00E1570D">
        <w:rPr>
          <w:rStyle w:val="FootnoteReference"/>
          <w:rFonts w:asciiTheme="majorHAnsi" w:hAnsiTheme="majorHAnsi"/>
          <w:b/>
          <w:sz w:val="20"/>
          <w:szCs w:val="20"/>
          <w:lang w:val="es-MX"/>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67"/>
        <w:gridCol w:w="5693"/>
      </w:tblGrid>
      <w:tr w:rsidR="004C2312" w:rsidRPr="00E1570D" w14:paraId="02871A50" w14:textId="77777777" w:rsidTr="000E6B0E">
        <w:tc>
          <w:tcPr>
            <w:tcW w:w="3667" w:type="dxa"/>
            <w:tcBorders>
              <w:top w:val="single" w:sz="6" w:space="0" w:color="auto"/>
              <w:bottom w:val="single" w:sz="6" w:space="0" w:color="auto"/>
            </w:tcBorders>
            <w:shd w:val="clear" w:color="auto" w:fill="386294"/>
            <w:vAlign w:val="center"/>
          </w:tcPr>
          <w:p w14:paraId="2529395B" w14:textId="77777777" w:rsidR="004C2312" w:rsidRPr="000E6B0E" w:rsidRDefault="004A6A54" w:rsidP="004A6A54">
            <w:pPr>
              <w:jc w:val="center"/>
              <w:rPr>
                <w:rFonts w:asciiTheme="majorHAnsi" w:hAnsiTheme="majorHAnsi"/>
                <w:b/>
                <w:color w:val="FFFFFF" w:themeColor="background1"/>
                <w:sz w:val="20"/>
                <w:szCs w:val="20"/>
                <w:lang w:val="es-MX"/>
              </w:rPr>
            </w:pPr>
            <w:r w:rsidRPr="000E6B0E">
              <w:rPr>
                <w:rFonts w:asciiTheme="majorHAnsi" w:hAnsiTheme="majorHAnsi"/>
                <w:b/>
                <w:color w:val="FFFFFF" w:themeColor="background1"/>
                <w:sz w:val="20"/>
                <w:szCs w:val="20"/>
                <w:lang w:val="es-MX"/>
              </w:rPr>
              <w:t>P</w:t>
            </w:r>
            <w:r w:rsidR="004C2312" w:rsidRPr="000E6B0E">
              <w:rPr>
                <w:rFonts w:asciiTheme="majorHAnsi" w:hAnsiTheme="majorHAnsi"/>
                <w:b/>
                <w:color w:val="FFFFFF" w:themeColor="background1"/>
                <w:sz w:val="20"/>
                <w:szCs w:val="20"/>
                <w:lang w:val="es-MX"/>
              </w:rPr>
              <w:t>resentación de la petición:</w:t>
            </w:r>
          </w:p>
        </w:tc>
        <w:tc>
          <w:tcPr>
            <w:tcW w:w="5693" w:type="dxa"/>
            <w:vAlign w:val="center"/>
          </w:tcPr>
          <w:p w14:paraId="398A1CFE" w14:textId="592799D2" w:rsidR="004C2312" w:rsidRPr="00E1570D" w:rsidRDefault="00E1570D" w:rsidP="007B297F">
            <w:pPr>
              <w:jc w:val="both"/>
              <w:rPr>
                <w:rFonts w:asciiTheme="majorHAnsi" w:hAnsiTheme="majorHAnsi"/>
                <w:bCs/>
                <w:sz w:val="20"/>
                <w:szCs w:val="20"/>
                <w:lang w:val="es-MX"/>
              </w:rPr>
            </w:pPr>
            <w:r w:rsidRPr="00E1570D">
              <w:rPr>
                <w:rFonts w:asciiTheme="majorHAnsi" w:hAnsiTheme="majorHAnsi"/>
                <w:bCs/>
                <w:sz w:val="20"/>
                <w:szCs w:val="20"/>
                <w:lang w:val="es-MX"/>
              </w:rPr>
              <w:t>26 de octubre de 2010</w:t>
            </w:r>
          </w:p>
        </w:tc>
      </w:tr>
      <w:tr w:rsidR="004C2312" w:rsidRPr="00E1570D" w14:paraId="271AF7FA" w14:textId="77777777" w:rsidTr="000E6B0E">
        <w:tc>
          <w:tcPr>
            <w:tcW w:w="3667" w:type="dxa"/>
            <w:tcBorders>
              <w:top w:val="single" w:sz="6" w:space="0" w:color="auto"/>
              <w:bottom w:val="single" w:sz="6" w:space="0" w:color="auto"/>
            </w:tcBorders>
            <w:shd w:val="clear" w:color="auto" w:fill="386294"/>
            <w:vAlign w:val="center"/>
          </w:tcPr>
          <w:p w14:paraId="0B449C56" w14:textId="77777777" w:rsidR="004C2312" w:rsidRPr="000E6B0E" w:rsidRDefault="004A6A54" w:rsidP="004A6A54">
            <w:pPr>
              <w:jc w:val="center"/>
              <w:rPr>
                <w:rFonts w:asciiTheme="majorHAnsi" w:hAnsiTheme="majorHAnsi"/>
                <w:b/>
                <w:color w:val="FFFFFF" w:themeColor="background1"/>
                <w:sz w:val="20"/>
                <w:szCs w:val="20"/>
                <w:lang w:val="es-MX"/>
              </w:rPr>
            </w:pPr>
            <w:r w:rsidRPr="000E6B0E">
              <w:rPr>
                <w:rFonts w:asciiTheme="majorHAnsi" w:hAnsiTheme="majorHAnsi"/>
                <w:b/>
                <w:color w:val="FFFFFF" w:themeColor="background1"/>
                <w:sz w:val="20"/>
                <w:szCs w:val="20"/>
                <w:lang w:val="es-MX"/>
              </w:rPr>
              <w:t>N</w:t>
            </w:r>
            <w:r w:rsidR="004C2312" w:rsidRPr="000E6B0E">
              <w:rPr>
                <w:rFonts w:asciiTheme="majorHAnsi" w:hAnsiTheme="majorHAnsi"/>
                <w:b/>
                <w:color w:val="FFFFFF" w:themeColor="background1"/>
                <w:sz w:val="20"/>
                <w:szCs w:val="20"/>
                <w:lang w:val="es-MX"/>
              </w:rPr>
              <w:t>otificación de la petición al Estado:</w:t>
            </w:r>
          </w:p>
        </w:tc>
        <w:tc>
          <w:tcPr>
            <w:tcW w:w="5693" w:type="dxa"/>
            <w:vAlign w:val="center"/>
          </w:tcPr>
          <w:p w14:paraId="622E590B" w14:textId="579C2E6B" w:rsidR="004C2312" w:rsidRPr="00E1570D" w:rsidRDefault="00E1570D" w:rsidP="007B297F">
            <w:pPr>
              <w:jc w:val="both"/>
              <w:rPr>
                <w:rFonts w:asciiTheme="majorHAnsi" w:hAnsiTheme="majorHAnsi"/>
                <w:bCs/>
                <w:sz w:val="20"/>
                <w:szCs w:val="20"/>
                <w:lang w:val="es-MX"/>
              </w:rPr>
            </w:pPr>
            <w:r w:rsidRPr="00E1570D">
              <w:rPr>
                <w:rFonts w:asciiTheme="majorHAnsi" w:hAnsiTheme="majorHAnsi"/>
                <w:bCs/>
                <w:sz w:val="20"/>
                <w:szCs w:val="20"/>
                <w:lang w:val="es-MX"/>
              </w:rPr>
              <w:t>3 de diciembre de 2015</w:t>
            </w:r>
          </w:p>
        </w:tc>
      </w:tr>
      <w:tr w:rsidR="004C2312" w:rsidRPr="00E1570D" w14:paraId="0F2B82E1" w14:textId="77777777" w:rsidTr="000E6B0E">
        <w:tc>
          <w:tcPr>
            <w:tcW w:w="3667" w:type="dxa"/>
            <w:tcBorders>
              <w:top w:val="single" w:sz="6" w:space="0" w:color="auto"/>
              <w:bottom w:val="single" w:sz="6" w:space="0" w:color="auto"/>
            </w:tcBorders>
            <w:shd w:val="clear" w:color="auto" w:fill="386294"/>
            <w:vAlign w:val="center"/>
          </w:tcPr>
          <w:p w14:paraId="50A80AC2" w14:textId="77777777" w:rsidR="004C2312" w:rsidRPr="000E6B0E" w:rsidRDefault="004A6A54" w:rsidP="004A6A54">
            <w:pPr>
              <w:jc w:val="center"/>
              <w:rPr>
                <w:rFonts w:asciiTheme="majorHAnsi" w:hAnsiTheme="majorHAnsi"/>
                <w:b/>
                <w:color w:val="FFFFFF" w:themeColor="background1"/>
                <w:sz w:val="20"/>
                <w:szCs w:val="20"/>
                <w:lang w:val="es-MX"/>
              </w:rPr>
            </w:pPr>
            <w:r w:rsidRPr="000E6B0E">
              <w:rPr>
                <w:rFonts w:asciiTheme="majorHAnsi" w:hAnsiTheme="majorHAnsi"/>
                <w:b/>
                <w:color w:val="FFFFFF" w:themeColor="background1"/>
                <w:sz w:val="20"/>
                <w:szCs w:val="20"/>
                <w:lang w:val="es-MX"/>
              </w:rPr>
              <w:t>P</w:t>
            </w:r>
            <w:r w:rsidR="004C2312" w:rsidRPr="000E6B0E">
              <w:rPr>
                <w:rFonts w:asciiTheme="majorHAnsi" w:hAnsiTheme="majorHAnsi"/>
                <w:b/>
                <w:color w:val="FFFFFF" w:themeColor="background1"/>
                <w:sz w:val="20"/>
                <w:szCs w:val="20"/>
                <w:lang w:val="es-MX"/>
              </w:rPr>
              <w:t>rimera respuesta del Estado:</w:t>
            </w:r>
          </w:p>
        </w:tc>
        <w:tc>
          <w:tcPr>
            <w:tcW w:w="5693" w:type="dxa"/>
            <w:vAlign w:val="center"/>
          </w:tcPr>
          <w:p w14:paraId="59B1A59E" w14:textId="63EA56FC" w:rsidR="004C2312" w:rsidRPr="00E1570D" w:rsidRDefault="00E1570D" w:rsidP="007B297F">
            <w:pPr>
              <w:jc w:val="both"/>
              <w:rPr>
                <w:rFonts w:asciiTheme="majorHAnsi" w:hAnsiTheme="majorHAnsi"/>
                <w:bCs/>
                <w:sz w:val="20"/>
                <w:szCs w:val="20"/>
                <w:lang w:val="es-MX"/>
              </w:rPr>
            </w:pPr>
            <w:r w:rsidRPr="00E1570D">
              <w:rPr>
                <w:rFonts w:asciiTheme="majorHAnsi" w:hAnsiTheme="majorHAnsi"/>
                <w:bCs/>
                <w:sz w:val="20"/>
                <w:szCs w:val="20"/>
                <w:lang w:val="es-MX"/>
              </w:rPr>
              <w:t>4 de octubre de 2016</w:t>
            </w:r>
          </w:p>
        </w:tc>
      </w:tr>
      <w:tr w:rsidR="004C2312" w:rsidRPr="00E1570D" w14:paraId="6291B995" w14:textId="77777777" w:rsidTr="000E6B0E">
        <w:tc>
          <w:tcPr>
            <w:tcW w:w="3667" w:type="dxa"/>
            <w:tcBorders>
              <w:top w:val="single" w:sz="6" w:space="0" w:color="auto"/>
              <w:bottom w:val="single" w:sz="6" w:space="0" w:color="auto"/>
            </w:tcBorders>
            <w:shd w:val="clear" w:color="auto" w:fill="386294"/>
            <w:vAlign w:val="center"/>
          </w:tcPr>
          <w:p w14:paraId="1348BB79" w14:textId="77777777" w:rsidR="004C2312" w:rsidRPr="000E6B0E" w:rsidRDefault="008E3BFE" w:rsidP="008E3BFE">
            <w:pPr>
              <w:jc w:val="center"/>
              <w:rPr>
                <w:rFonts w:asciiTheme="majorHAnsi" w:hAnsiTheme="majorHAnsi"/>
                <w:b/>
                <w:color w:val="FFFFFF" w:themeColor="background1"/>
                <w:sz w:val="20"/>
                <w:szCs w:val="20"/>
                <w:lang w:val="es-MX"/>
              </w:rPr>
            </w:pPr>
            <w:r w:rsidRPr="000E6B0E">
              <w:rPr>
                <w:rFonts w:asciiTheme="majorHAnsi" w:hAnsiTheme="majorHAnsi"/>
                <w:b/>
                <w:color w:val="FFFFFF" w:themeColor="background1"/>
                <w:sz w:val="20"/>
                <w:szCs w:val="20"/>
                <w:lang w:val="es-MX"/>
              </w:rPr>
              <w:t>Observaciones adicionales de la parte peticionaria:</w:t>
            </w:r>
          </w:p>
        </w:tc>
        <w:tc>
          <w:tcPr>
            <w:tcW w:w="5693" w:type="dxa"/>
            <w:vAlign w:val="center"/>
          </w:tcPr>
          <w:p w14:paraId="684CBA3E" w14:textId="2F4F82B7" w:rsidR="004C2312" w:rsidRPr="00E1570D" w:rsidRDefault="00E1570D" w:rsidP="007B297F">
            <w:pPr>
              <w:jc w:val="both"/>
              <w:rPr>
                <w:rFonts w:asciiTheme="majorHAnsi" w:hAnsiTheme="majorHAnsi"/>
                <w:bCs/>
                <w:sz w:val="20"/>
                <w:szCs w:val="20"/>
                <w:lang w:val="es-MX"/>
              </w:rPr>
            </w:pPr>
            <w:r w:rsidRPr="00E1570D">
              <w:rPr>
                <w:rFonts w:asciiTheme="majorHAnsi" w:hAnsiTheme="majorHAnsi"/>
                <w:bCs/>
                <w:sz w:val="20"/>
                <w:szCs w:val="20"/>
                <w:lang w:val="es-MX"/>
              </w:rPr>
              <w:t>30 de agosto de 2017</w:t>
            </w:r>
          </w:p>
        </w:tc>
      </w:tr>
      <w:tr w:rsidR="004C2312" w:rsidRPr="00E1570D" w14:paraId="51F6EC22" w14:textId="77777777" w:rsidTr="000E6B0E">
        <w:tc>
          <w:tcPr>
            <w:tcW w:w="3667" w:type="dxa"/>
            <w:tcBorders>
              <w:top w:val="single" w:sz="6" w:space="0" w:color="auto"/>
              <w:bottom w:val="single" w:sz="6" w:space="0" w:color="auto"/>
            </w:tcBorders>
            <w:shd w:val="clear" w:color="auto" w:fill="386294"/>
            <w:vAlign w:val="center"/>
          </w:tcPr>
          <w:p w14:paraId="0B8979E6" w14:textId="77777777" w:rsidR="004C2312" w:rsidRPr="000E6B0E" w:rsidRDefault="004C2312" w:rsidP="008E3BFE">
            <w:pPr>
              <w:jc w:val="center"/>
              <w:rPr>
                <w:rFonts w:asciiTheme="majorHAnsi" w:hAnsiTheme="majorHAnsi"/>
                <w:b/>
                <w:color w:val="FFFFFF" w:themeColor="background1"/>
                <w:sz w:val="20"/>
                <w:szCs w:val="20"/>
                <w:lang w:val="es-MX"/>
              </w:rPr>
            </w:pPr>
            <w:r w:rsidRPr="000E6B0E">
              <w:rPr>
                <w:rFonts w:asciiTheme="majorHAnsi" w:hAnsiTheme="majorHAnsi"/>
                <w:b/>
                <w:color w:val="FFFFFF" w:themeColor="background1"/>
                <w:sz w:val="20"/>
                <w:szCs w:val="20"/>
                <w:lang w:val="es-MX"/>
              </w:rPr>
              <w:t>Observaciones adicionales del Estado:</w:t>
            </w:r>
          </w:p>
        </w:tc>
        <w:tc>
          <w:tcPr>
            <w:tcW w:w="5693" w:type="dxa"/>
            <w:vAlign w:val="center"/>
          </w:tcPr>
          <w:p w14:paraId="34162E31" w14:textId="1046D21E" w:rsidR="004C2312" w:rsidRPr="00E1570D" w:rsidRDefault="00E1570D" w:rsidP="007B297F">
            <w:pPr>
              <w:jc w:val="both"/>
              <w:rPr>
                <w:rFonts w:asciiTheme="majorHAnsi" w:hAnsiTheme="majorHAnsi"/>
                <w:bCs/>
                <w:sz w:val="20"/>
                <w:szCs w:val="20"/>
                <w:lang w:val="es-MX"/>
              </w:rPr>
            </w:pPr>
            <w:r w:rsidRPr="00E1570D">
              <w:rPr>
                <w:rFonts w:asciiTheme="majorHAnsi" w:hAnsiTheme="majorHAnsi"/>
                <w:bCs/>
                <w:sz w:val="20"/>
                <w:szCs w:val="20"/>
                <w:lang w:val="es-MX"/>
              </w:rPr>
              <w:t>26 de junio de 2019</w:t>
            </w:r>
          </w:p>
        </w:tc>
      </w:tr>
    </w:tbl>
    <w:p w14:paraId="1AED132C" w14:textId="77777777" w:rsidR="003239B8" w:rsidRPr="00E1570D" w:rsidRDefault="003239B8" w:rsidP="00A9286C">
      <w:pPr>
        <w:spacing w:before="120" w:after="120"/>
        <w:ind w:firstLine="720"/>
        <w:jc w:val="both"/>
        <w:rPr>
          <w:rFonts w:asciiTheme="majorHAnsi" w:hAnsiTheme="majorHAnsi"/>
          <w:b/>
          <w:bCs/>
          <w:sz w:val="20"/>
          <w:szCs w:val="20"/>
          <w:lang w:val="es-MX"/>
        </w:rPr>
      </w:pPr>
      <w:r w:rsidRPr="00E1570D">
        <w:rPr>
          <w:rFonts w:asciiTheme="majorHAnsi" w:hAnsiTheme="majorHAnsi"/>
          <w:b/>
          <w:bCs/>
          <w:sz w:val="20"/>
          <w:szCs w:val="20"/>
          <w:lang w:val="es-MX"/>
        </w:rPr>
        <w:t xml:space="preserve">III. </w:t>
      </w:r>
      <w:r w:rsidRPr="00E1570D">
        <w:rPr>
          <w:rFonts w:asciiTheme="majorHAnsi" w:hAnsiTheme="majorHAnsi"/>
          <w:b/>
          <w:bCs/>
          <w:sz w:val="20"/>
          <w:szCs w:val="20"/>
          <w:lang w:val="es-MX"/>
        </w:rPr>
        <w:tab/>
        <w:t>COMPETENCIA</w:t>
      </w:r>
      <w:r w:rsidR="00EE00E9" w:rsidRPr="00E1570D">
        <w:rPr>
          <w:rFonts w:asciiTheme="majorHAnsi" w:hAnsiTheme="majorHAnsi"/>
          <w:b/>
          <w:bCs/>
          <w:sz w:val="20"/>
          <w:szCs w:val="20"/>
          <w:lang w:val="es-MX"/>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67"/>
        <w:gridCol w:w="5670"/>
      </w:tblGrid>
      <w:tr w:rsidR="003239B8" w:rsidRPr="00E1570D" w14:paraId="5D8B9E64" w14:textId="77777777" w:rsidTr="000E6B0E">
        <w:trPr>
          <w:cantSplit/>
        </w:trPr>
        <w:tc>
          <w:tcPr>
            <w:tcW w:w="3667" w:type="dxa"/>
            <w:tcBorders>
              <w:top w:val="single" w:sz="4" w:space="0" w:color="auto"/>
              <w:bottom w:val="single" w:sz="6" w:space="0" w:color="auto"/>
            </w:tcBorders>
            <w:shd w:val="clear" w:color="auto" w:fill="386294"/>
            <w:vAlign w:val="center"/>
          </w:tcPr>
          <w:p w14:paraId="1405492B" w14:textId="77777777" w:rsidR="003239B8" w:rsidRPr="00E1570D" w:rsidRDefault="003239B8" w:rsidP="007B297F">
            <w:pPr>
              <w:jc w:val="center"/>
              <w:rPr>
                <w:rFonts w:asciiTheme="majorHAnsi" w:hAnsiTheme="majorHAnsi"/>
                <w:bCs/>
                <w:i/>
                <w:color w:val="FFFFFF" w:themeColor="background1"/>
                <w:sz w:val="20"/>
                <w:szCs w:val="20"/>
                <w:lang w:val="es-MX"/>
              </w:rPr>
            </w:pPr>
            <w:r w:rsidRPr="00E1570D">
              <w:rPr>
                <w:rFonts w:asciiTheme="majorHAnsi" w:hAnsiTheme="majorHAnsi"/>
                <w:bCs/>
                <w:color w:val="FFFFFF" w:themeColor="background1"/>
                <w:sz w:val="20"/>
                <w:szCs w:val="20"/>
                <w:lang w:val="es-MX"/>
              </w:rPr>
              <w:t>Competencia</w:t>
            </w:r>
            <w:r w:rsidRPr="00E1570D">
              <w:rPr>
                <w:rFonts w:asciiTheme="majorHAnsi" w:hAnsiTheme="majorHAnsi"/>
                <w:bCs/>
                <w:i/>
                <w:color w:val="FFFFFF" w:themeColor="background1"/>
                <w:sz w:val="20"/>
                <w:szCs w:val="20"/>
                <w:lang w:val="es-MX"/>
              </w:rPr>
              <w:t xml:space="preserve"> </w:t>
            </w:r>
            <w:proofErr w:type="spellStart"/>
            <w:r w:rsidRPr="00E1570D">
              <w:rPr>
                <w:rFonts w:asciiTheme="majorHAnsi" w:hAnsiTheme="majorHAnsi"/>
                <w:bCs/>
                <w:i/>
                <w:color w:val="FFFFFF" w:themeColor="background1"/>
                <w:sz w:val="20"/>
                <w:szCs w:val="20"/>
                <w:lang w:val="es-MX"/>
              </w:rPr>
              <w:t>Ratione</w:t>
            </w:r>
            <w:proofErr w:type="spellEnd"/>
            <w:r w:rsidRPr="00E1570D">
              <w:rPr>
                <w:rFonts w:asciiTheme="majorHAnsi" w:hAnsiTheme="majorHAnsi"/>
                <w:bCs/>
                <w:i/>
                <w:color w:val="FFFFFF" w:themeColor="background1"/>
                <w:sz w:val="20"/>
                <w:szCs w:val="20"/>
                <w:lang w:val="es-MX"/>
              </w:rPr>
              <w:t xml:space="preserve"> </w:t>
            </w:r>
            <w:proofErr w:type="spellStart"/>
            <w:r w:rsidRPr="00E1570D">
              <w:rPr>
                <w:rFonts w:asciiTheme="majorHAnsi" w:hAnsiTheme="majorHAnsi"/>
                <w:bCs/>
                <w:i/>
                <w:color w:val="FFFFFF" w:themeColor="background1"/>
                <w:sz w:val="20"/>
                <w:szCs w:val="20"/>
                <w:lang w:val="es-MX"/>
              </w:rPr>
              <w:t>personae</w:t>
            </w:r>
            <w:proofErr w:type="spellEnd"/>
            <w:r w:rsidRPr="00E1570D">
              <w:rPr>
                <w:rFonts w:asciiTheme="majorHAnsi" w:hAnsiTheme="majorHAnsi"/>
                <w:bCs/>
                <w:i/>
                <w:color w:val="FFFFFF" w:themeColor="background1"/>
                <w:sz w:val="20"/>
                <w:szCs w:val="20"/>
                <w:lang w:val="es-MX"/>
              </w:rPr>
              <w:t>:</w:t>
            </w:r>
          </w:p>
        </w:tc>
        <w:tc>
          <w:tcPr>
            <w:tcW w:w="5670" w:type="dxa"/>
            <w:vAlign w:val="center"/>
          </w:tcPr>
          <w:p w14:paraId="29D4A35B" w14:textId="31C85465" w:rsidR="003239B8" w:rsidRPr="00E1570D" w:rsidRDefault="00E1570D" w:rsidP="007B297F">
            <w:pPr>
              <w:rPr>
                <w:rFonts w:asciiTheme="majorHAnsi" w:hAnsiTheme="majorHAnsi"/>
                <w:bCs/>
                <w:sz w:val="20"/>
                <w:szCs w:val="20"/>
                <w:lang w:val="es-MX"/>
              </w:rPr>
            </w:pPr>
            <w:r>
              <w:rPr>
                <w:rFonts w:asciiTheme="majorHAnsi" w:hAnsiTheme="majorHAnsi"/>
                <w:bCs/>
                <w:sz w:val="20"/>
                <w:szCs w:val="20"/>
                <w:lang w:val="es-MX"/>
              </w:rPr>
              <w:t>Sí</w:t>
            </w:r>
          </w:p>
        </w:tc>
      </w:tr>
      <w:tr w:rsidR="003239B8" w:rsidRPr="00E1570D" w14:paraId="2A7784E6" w14:textId="77777777" w:rsidTr="000E6B0E">
        <w:trPr>
          <w:cantSplit/>
        </w:trPr>
        <w:tc>
          <w:tcPr>
            <w:tcW w:w="3667" w:type="dxa"/>
            <w:tcBorders>
              <w:top w:val="single" w:sz="6" w:space="0" w:color="auto"/>
              <w:bottom w:val="single" w:sz="6" w:space="0" w:color="auto"/>
            </w:tcBorders>
            <w:shd w:val="clear" w:color="auto" w:fill="386294"/>
            <w:vAlign w:val="center"/>
          </w:tcPr>
          <w:p w14:paraId="50485558" w14:textId="77777777" w:rsidR="003239B8" w:rsidRPr="00E1570D" w:rsidRDefault="003239B8" w:rsidP="007B297F">
            <w:pPr>
              <w:jc w:val="center"/>
              <w:rPr>
                <w:rFonts w:asciiTheme="majorHAnsi" w:hAnsiTheme="majorHAnsi"/>
                <w:bCs/>
                <w:color w:val="FFFFFF" w:themeColor="background1"/>
                <w:sz w:val="20"/>
                <w:szCs w:val="20"/>
                <w:lang w:val="es-MX"/>
              </w:rPr>
            </w:pPr>
            <w:r w:rsidRPr="00E1570D">
              <w:rPr>
                <w:rFonts w:asciiTheme="majorHAnsi" w:hAnsiTheme="majorHAnsi"/>
                <w:bCs/>
                <w:color w:val="FFFFFF" w:themeColor="background1"/>
                <w:sz w:val="20"/>
                <w:szCs w:val="20"/>
                <w:lang w:val="es-MX"/>
              </w:rPr>
              <w:t>Competencia</w:t>
            </w:r>
            <w:r w:rsidRPr="00E1570D">
              <w:rPr>
                <w:rFonts w:asciiTheme="majorHAnsi" w:hAnsiTheme="majorHAnsi"/>
                <w:bCs/>
                <w:i/>
                <w:color w:val="FFFFFF" w:themeColor="background1"/>
                <w:sz w:val="20"/>
                <w:szCs w:val="20"/>
                <w:lang w:val="es-MX"/>
              </w:rPr>
              <w:t xml:space="preserve"> </w:t>
            </w:r>
            <w:proofErr w:type="spellStart"/>
            <w:r w:rsidRPr="00E1570D">
              <w:rPr>
                <w:rFonts w:asciiTheme="majorHAnsi" w:hAnsiTheme="majorHAnsi"/>
                <w:bCs/>
                <w:i/>
                <w:color w:val="FFFFFF" w:themeColor="background1"/>
                <w:sz w:val="20"/>
                <w:szCs w:val="20"/>
                <w:lang w:val="es-MX"/>
              </w:rPr>
              <w:t>Ratione</w:t>
            </w:r>
            <w:proofErr w:type="spellEnd"/>
            <w:r w:rsidRPr="00E1570D">
              <w:rPr>
                <w:rFonts w:asciiTheme="majorHAnsi" w:hAnsiTheme="majorHAnsi"/>
                <w:bCs/>
                <w:i/>
                <w:color w:val="FFFFFF" w:themeColor="background1"/>
                <w:sz w:val="20"/>
                <w:szCs w:val="20"/>
                <w:lang w:val="es-MX"/>
              </w:rPr>
              <w:t xml:space="preserve"> loci</w:t>
            </w:r>
            <w:r w:rsidRPr="00E1570D">
              <w:rPr>
                <w:rFonts w:asciiTheme="majorHAnsi" w:hAnsiTheme="majorHAnsi"/>
                <w:bCs/>
                <w:color w:val="FFFFFF" w:themeColor="background1"/>
                <w:sz w:val="20"/>
                <w:szCs w:val="20"/>
                <w:lang w:val="es-MX"/>
              </w:rPr>
              <w:t>:</w:t>
            </w:r>
          </w:p>
        </w:tc>
        <w:tc>
          <w:tcPr>
            <w:tcW w:w="5670" w:type="dxa"/>
            <w:vAlign w:val="center"/>
          </w:tcPr>
          <w:p w14:paraId="01FEE3D8" w14:textId="68FDDFFE" w:rsidR="003239B8" w:rsidRPr="00E1570D" w:rsidRDefault="00E1570D" w:rsidP="007B297F">
            <w:pPr>
              <w:rPr>
                <w:rFonts w:asciiTheme="majorHAnsi" w:hAnsiTheme="majorHAnsi"/>
                <w:bCs/>
                <w:sz w:val="20"/>
                <w:szCs w:val="20"/>
                <w:lang w:val="es-MX"/>
              </w:rPr>
            </w:pPr>
            <w:r>
              <w:rPr>
                <w:rFonts w:asciiTheme="majorHAnsi" w:hAnsiTheme="majorHAnsi"/>
                <w:bCs/>
                <w:sz w:val="20"/>
                <w:szCs w:val="20"/>
                <w:lang w:val="es-MX"/>
              </w:rPr>
              <w:t>Sí</w:t>
            </w:r>
          </w:p>
        </w:tc>
      </w:tr>
      <w:tr w:rsidR="003239B8" w:rsidRPr="00E1570D" w14:paraId="164F85AD" w14:textId="77777777" w:rsidTr="000E6B0E">
        <w:trPr>
          <w:cantSplit/>
        </w:trPr>
        <w:tc>
          <w:tcPr>
            <w:tcW w:w="3667" w:type="dxa"/>
            <w:tcBorders>
              <w:top w:val="single" w:sz="6" w:space="0" w:color="auto"/>
              <w:bottom w:val="single" w:sz="6" w:space="0" w:color="auto"/>
            </w:tcBorders>
            <w:shd w:val="clear" w:color="auto" w:fill="386294"/>
            <w:vAlign w:val="center"/>
          </w:tcPr>
          <w:p w14:paraId="46324492" w14:textId="77777777" w:rsidR="003239B8" w:rsidRPr="00E1570D" w:rsidRDefault="003239B8" w:rsidP="007B297F">
            <w:pPr>
              <w:jc w:val="center"/>
              <w:rPr>
                <w:rFonts w:asciiTheme="majorHAnsi" w:hAnsiTheme="majorHAnsi"/>
                <w:bCs/>
                <w:color w:val="FFFFFF" w:themeColor="background1"/>
                <w:sz w:val="20"/>
                <w:szCs w:val="20"/>
                <w:lang w:val="es-MX"/>
              </w:rPr>
            </w:pPr>
            <w:r w:rsidRPr="00E1570D">
              <w:rPr>
                <w:rFonts w:asciiTheme="majorHAnsi" w:hAnsiTheme="majorHAnsi"/>
                <w:bCs/>
                <w:color w:val="FFFFFF" w:themeColor="background1"/>
                <w:sz w:val="20"/>
                <w:szCs w:val="20"/>
                <w:lang w:val="es-MX"/>
              </w:rPr>
              <w:t>Competencia</w:t>
            </w:r>
            <w:r w:rsidRPr="00E1570D">
              <w:rPr>
                <w:rFonts w:asciiTheme="majorHAnsi" w:hAnsiTheme="majorHAnsi"/>
                <w:bCs/>
                <w:i/>
                <w:color w:val="FFFFFF" w:themeColor="background1"/>
                <w:sz w:val="20"/>
                <w:szCs w:val="20"/>
                <w:lang w:val="es-MX"/>
              </w:rPr>
              <w:t xml:space="preserve"> </w:t>
            </w:r>
            <w:proofErr w:type="spellStart"/>
            <w:r w:rsidRPr="00E1570D">
              <w:rPr>
                <w:rFonts w:asciiTheme="majorHAnsi" w:hAnsiTheme="majorHAnsi"/>
                <w:bCs/>
                <w:i/>
                <w:color w:val="FFFFFF" w:themeColor="background1"/>
                <w:sz w:val="20"/>
                <w:szCs w:val="20"/>
                <w:lang w:val="es-MX"/>
              </w:rPr>
              <w:t>Ratione</w:t>
            </w:r>
            <w:proofErr w:type="spellEnd"/>
            <w:r w:rsidRPr="00E1570D">
              <w:rPr>
                <w:rFonts w:asciiTheme="majorHAnsi" w:hAnsiTheme="majorHAnsi"/>
                <w:bCs/>
                <w:i/>
                <w:color w:val="FFFFFF" w:themeColor="background1"/>
                <w:sz w:val="20"/>
                <w:szCs w:val="20"/>
                <w:lang w:val="es-MX"/>
              </w:rPr>
              <w:t xml:space="preserve"> </w:t>
            </w:r>
            <w:proofErr w:type="spellStart"/>
            <w:r w:rsidRPr="00E1570D">
              <w:rPr>
                <w:rFonts w:asciiTheme="majorHAnsi" w:hAnsiTheme="majorHAnsi"/>
                <w:bCs/>
                <w:i/>
                <w:color w:val="FFFFFF" w:themeColor="background1"/>
                <w:sz w:val="20"/>
                <w:szCs w:val="20"/>
                <w:lang w:val="es-MX"/>
              </w:rPr>
              <w:t>temporis</w:t>
            </w:r>
            <w:proofErr w:type="spellEnd"/>
            <w:r w:rsidRPr="00E1570D">
              <w:rPr>
                <w:rFonts w:asciiTheme="majorHAnsi" w:hAnsiTheme="majorHAnsi"/>
                <w:bCs/>
                <w:color w:val="FFFFFF" w:themeColor="background1"/>
                <w:sz w:val="20"/>
                <w:szCs w:val="20"/>
                <w:lang w:val="es-MX"/>
              </w:rPr>
              <w:t>:</w:t>
            </w:r>
          </w:p>
        </w:tc>
        <w:tc>
          <w:tcPr>
            <w:tcW w:w="5670" w:type="dxa"/>
            <w:vAlign w:val="center"/>
          </w:tcPr>
          <w:p w14:paraId="117D7DCB" w14:textId="0F35DB2A" w:rsidR="003239B8" w:rsidRPr="00E1570D" w:rsidRDefault="00E1570D" w:rsidP="007B297F">
            <w:pPr>
              <w:rPr>
                <w:rFonts w:asciiTheme="majorHAnsi" w:hAnsiTheme="majorHAnsi"/>
                <w:bCs/>
                <w:sz w:val="20"/>
                <w:szCs w:val="20"/>
                <w:lang w:val="es-MX"/>
              </w:rPr>
            </w:pPr>
            <w:r>
              <w:rPr>
                <w:rFonts w:asciiTheme="majorHAnsi" w:hAnsiTheme="majorHAnsi"/>
                <w:bCs/>
                <w:sz w:val="20"/>
                <w:szCs w:val="20"/>
                <w:lang w:val="es-MX"/>
              </w:rPr>
              <w:t>Sí</w:t>
            </w:r>
          </w:p>
        </w:tc>
      </w:tr>
      <w:tr w:rsidR="003239B8" w:rsidRPr="00C977D9" w14:paraId="6AFFC5D1" w14:textId="77777777" w:rsidTr="000E6B0E">
        <w:trPr>
          <w:cantSplit/>
        </w:trPr>
        <w:tc>
          <w:tcPr>
            <w:tcW w:w="3667" w:type="dxa"/>
            <w:tcBorders>
              <w:top w:val="single" w:sz="6" w:space="0" w:color="auto"/>
              <w:bottom w:val="single" w:sz="6" w:space="0" w:color="auto"/>
            </w:tcBorders>
            <w:shd w:val="clear" w:color="auto" w:fill="386294"/>
            <w:vAlign w:val="center"/>
          </w:tcPr>
          <w:p w14:paraId="03C808C8" w14:textId="77777777" w:rsidR="003239B8" w:rsidRPr="00E1570D" w:rsidRDefault="003239B8" w:rsidP="007B297F">
            <w:pPr>
              <w:jc w:val="center"/>
              <w:rPr>
                <w:rFonts w:asciiTheme="majorHAnsi" w:hAnsiTheme="majorHAnsi"/>
                <w:bCs/>
                <w:color w:val="FFFFFF" w:themeColor="background1"/>
                <w:sz w:val="20"/>
                <w:szCs w:val="20"/>
                <w:lang w:val="es-MX"/>
              </w:rPr>
            </w:pPr>
            <w:r w:rsidRPr="00E1570D">
              <w:rPr>
                <w:rFonts w:asciiTheme="majorHAnsi" w:hAnsiTheme="majorHAnsi"/>
                <w:bCs/>
                <w:color w:val="FFFFFF" w:themeColor="background1"/>
                <w:sz w:val="20"/>
                <w:szCs w:val="20"/>
                <w:lang w:val="es-MX"/>
              </w:rPr>
              <w:t>Competencia</w:t>
            </w:r>
            <w:r w:rsidRPr="00E1570D">
              <w:rPr>
                <w:rFonts w:asciiTheme="majorHAnsi" w:hAnsiTheme="majorHAnsi"/>
                <w:bCs/>
                <w:i/>
                <w:color w:val="FFFFFF" w:themeColor="background1"/>
                <w:sz w:val="20"/>
                <w:szCs w:val="20"/>
                <w:lang w:val="es-MX"/>
              </w:rPr>
              <w:t xml:space="preserve"> </w:t>
            </w:r>
            <w:proofErr w:type="spellStart"/>
            <w:r w:rsidRPr="00E1570D">
              <w:rPr>
                <w:rFonts w:asciiTheme="majorHAnsi" w:hAnsiTheme="majorHAnsi"/>
                <w:bCs/>
                <w:i/>
                <w:color w:val="FFFFFF" w:themeColor="background1"/>
                <w:sz w:val="20"/>
                <w:szCs w:val="20"/>
                <w:lang w:val="es-MX"/>
              </w:rPr>
              <w:t>Ratione</w:t>
            </w:r>
            <w:proofErr w:type="spellEnd"/>
            <w:r w:rsidRPr="00E1570D">
              <w:rPr>
                <w:rFonts w:asciiTheme="majorHAnsi" w:hAnsiTheme="majorHAnsi"/>
                <w:bCs/>
                <w:i/>
                <w:color w:val="FFFFFF" w:themeColor="background1"/>
                <w:sz w:val="20"/>
                <w:szCs w:val="20"/>
                <w:lang w:val="es-MX"/>
              </w:rPr>
              <w:t xml:space="preserve"> </w:t>
            </w:r>
            <w:proofErr w:type="spellStart"/>
            <w:r w:rsidRPr="00E1570D">
              <w:rPr>
                <w:rFonts w:asciiTheme="majorHAnsi" w:hAnsiTheme="majorHAnsi"/>
                <w:bCs/>
                <w:i/>
                <w:color w:val="FFFFFF" w:themeColor="background1"/>
                <w:sz w:val="20"/>
                <w:szCs w:val="20"/>
                <w:lang w:val="es-MX"/>
              </w:rPr>
              <w:t>materia</w:t>
            </w:r>
            <w:r w:rsidR="00EE00E9" w:rsidRPr="00E1570D">
              <w:rPr>
                <w:rFonts w:asciiTheme="majorHAnsi" w:hAnsiTheme="majorHAnsi"/>
                <w:bCs/>
                <w:i/>
                <w:color w:val="FFFFFF" w:themeColor="background1"/>
                <w:sz w:val="20"/>
                <w:szCs w:val="20"/>
                <w:lang w:val="es-MX"/>
              </w:rPr>
              <w:t>e</w:t>
            </w:r>
            <w:proofErr w:type="spellEnd"/>
            <w:r w:rsidRPr="00E1570D">
              <w:rPr>
                <w:rFonts w:asciiTheme="majorHAnsi" w:hAnsiTheme="majorHAnsi"/>
                <w:bCs/>
                <w:color w:val="FFFFFF" w:themeColor="background1"/>
                <w:sz w:val="20"/>
                <w:szCs w:val="20"/>
                <w:lang w:val="es-MX"/>
              </w:rPr>
              <w:t>:</w:t>
            </w:r>
          </w:p>
        </w:tc>
        <w:tc>
          <w:tcPr>
            <w:tcW w:w="5670" w:type="dxa"/>
            <w:vAlign w:val="center"/>
          </w:tcPr>
          <w:p w14:paraId="2C058659" w14:textId="72B4284C" w:rsidR="003239B8" w:rsidRPr="00E1570D" w:rsidRDefault="00E1570D" w:rsidP="007B297F">
            <w:pPr>
              <w:jc w:val="both"/>
              <w:rPr>
                <w:rFonts w:asciiTheme="majorHAnsi" w:hAnsiTheme="majorHAnsi"/>
                <w:bCs/>
                <w:sz w:val="20"/>
                <w:szCs w:val="20"/>
                <w:lang w:val="es-MX"/>
              </w:rPr>
            </w:pPr>
            <w:r>
              <w:rPr>
                <w:rFonts w:asciiTheme="majorHAnsi" w:hAnsiTheme="majorHAnsi"/>
                <w:bCs/>
                <w:sz w:val="20"/>
                <w:szCs w:val="20"/>
                <w:lang w:val="es-MX"/>
              </w:rPr>
              <w:t>Sí,</w:t>
            </w:r>
            <w:r w:rsidR="00841109">
              <w:rPr>
                <w:rFonts w:asciiTheme="majorHAnsi" w:hAnsiTheme="majorHAnsi"/>
                <w:bCs/>
                <w:sz w:val="20"/>
                <w:szCs w:val="20"/>
                <w:lang w:val="es-MX"/>
              </w:rPr>
              <w:t xml:space="preserve"> </w:t>
            </w:r>
            <w:r w:rsidRPr="00E1570D">
              <w:rPr>
                <w:rFonts w:asciiTheme="majorHAnsi" w:hAnsiTheme="majorHAnsi"/>
                <w:bCs/>
                <w:sz w:val="20"/>
                <w:szCs w:val="20"/>
                <w:lang w:val="es-MX"/>
              </w:rPr>
              <w:t>Convención Americana (depósito del instrumento de ratificación realizado el 5 de septiembre de 1984)</w:t>
            </w:r>
          </w:p>
        </w:tc>
      </w:tr>
    </w:tbl>
    <w:p w14:paraId="7154D9AF" w14:textId="77777777" w:rsidR="003239B8" w:rsidRPr="00E1570D" w:rsidRDefault="003239B8" w:rsidP="00A9286C">
      <w:pPr>
        <w:spacing w:before="120" w:after="120"/>
        <w:ind w:firstLine="720"/>
        <w:jc w:val="both"/>
        <w:rPr>
          <w:rFonts w:asciiTheme="majorHAnsi" w:hAnsiTheme="majorHAnsi"/>
          <w:b/>
          <w:bCs/>
          <w:sz w:val="20"/>
          <w:szCs w:val="20"/>
          <w:lang w:val="es-MX"/>
        </w:rPr>
      </w:pPr>
      <w:r w:rsidRPr="00E1570D">
        <w:rPr>
          <w:rFonts w:asciiTheme="majorHAnsi" w:hAnsiTheme="majorHAnsi"/>
          <w:b/>
          <w:bCs/>
          <w:sz w:val="20"/>
          <w:szCs w:val="20"/>
          <w:lang w:val="es-MX"/>
        </w:rPr>
        <w:t xml:space="preserve">IV. </w:t>
      </w:r>
      <w:r w:rsidRPr="00E1570D">
        <w:rPr>
          <w:rFonts w:asciiTheme="majorHAnsi" w:hAnsiTheme="majorHAnsi"/>
          <w:b/>
          <w:bCs/>
          <w:sz w:val="20"/>
          <w:szCs w:val="20"/>
          <w:lang w:val="es-MX"/>
        </w:rPr>
        <w:tab/>
      </w:r>
      <w:r w:rsidR="00EE00E9" w:rsidRPr="00E1570D">
        <w:rPr>
          <w:rFonts w:asciiTheme="majorHAnsi" w:hAnsiTheme="majorHAnsi"/>
          <w:b/>
          <w:bCs/>
          <w:sz w:val="20"/>
          <w:szCs w:val="20"/>
          <w:lang w:val="es-MX"/>
        </w:rPr>
        <w:t>DUPLICACIÓN</w:t>
      </w:r>
      <w:r w:rsidR="00EE00E9" w:rsidRPr="00E1570D">
        <w:rPr>
          <w:rFonts w:asciiTheme="majorHAnsi" w:hAnsiTheme="majorHAnsi"/>
          <w:b/>
          <w:bCs/>
          <w:color w:val="FFFFFF" w:themeColor="background1"/>
          <w:sz w:val="20"/>
          <w:szCs w:val="20"/>
          <w:lang w:val="es-MX"/>
        </w:rPr>
        <w:t xml:space="preserve"> </w:t>
      </w:r>
      <w:r w:rsidR="00EE00E9" w:rsidRPr="00E1570D">
        <w:rPr>
          <w:rFonts w:asciiTheme="majorHAnsi" w:hAnsiTheme="majorHAnsi"/>
          <w:b/>
          <w:bCs/>
          <w:sz w:val="20"/>
          <w:szCs w:val="20"/>
          <w:lang w:val="es-MX"/>
        </w:rPr>
        <w:t>DE PROCEDIMIENTOS Y COSA JUZGADA</w:t>
      </w:r>
      <w:r w:rsidR="00EE00E9" w:rsidRPr="00E1570D">
        <w:rPr>
          <w:rFonts w:asciiTheme="majorHAnsi" w:hAnsiTheme="majorHAnsi"/>
          <w:b/>
          <w:bCs/>
          <w:i/>
          <w:sz w:val="20"/>
          <w:szCs w:val="20"/>
          <w:lang w:val="es-MX"/>
        </w:rPr>
        <w:t xml:space="preserve"> </w:t>
      </w:r>
      <w:r w:rsidR="00EE00E9" w:rsidRPr="00E1570D">
        <w:rPr>
          <w:rFonts w:asciiTheme="majorHAnsi" w:hAnsiTheme="majorHAnsi"/>
          <w:b/>
          <w:bCs/>
          <w:sz w:val="20"/>
          <w:szCs w:val="20"/>
          <w:lang w:val="es-MX"/>
        </w:rPr>
        <w:t>INTERNACIONAL,</w:t>
      </w:r>
      <w:r w:rsidRPr="00E1570D">
        <w:rPr>
          <w:rFonts w:asciiTheme="majorHAnsi" w:hAnsiTheme="majorHAnsi"/>
          <w:b/>
          <w:bCs/>
          <w:sz w:val="20"/>
          <w:szCs w:val="20"/>
          <w:lang w:val="es-MX"/>
        </w:rPr>
        <w:t xml:space="preserve"> CARACTERIZACIÓN, </w:t>
      </w:r>
      <w:r w:rsidRPr="00E1570D">
        <w:rPr>
          <w:rFonts w:asciiTheme="majorHAnsi" w:hAnsiTheme="majorHAnsi"/>
          <w:b/>
          <w:sz w:val="20"/>
          <w:szCs w:val="20"/>
          <w:lang w:val="es-MX"/>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67"/>
        <w:gridCol w:w="5670"/>
      </w:tblGrid>
      <w:tr w:rsidR="00EE00E9" w:rsidRPr="00E1570D" w14:paraId="6D344374" w14:textId="77777777" w:rsidTr="000E6B0E">
        <w:trPr>
          <w:cantSplit/>
        </w:trPr>
        <w:tc>
          <w:tcPr>
            <w:tcW w:w="3667" w:type="dxa"/>
            <w:tcBorders>
              <w:top w:val="single" w:sz="4" w:space="0" w:color="auto"/>
              <w:bottom w:val="single" w:sz="6" w:space="0" w:color="auto"/>
            </w:tcBorders>
            <w:shd w:val="clear" w:color="auto" w:fill="386294"/>
            <w:vAlign w:val="center"/>
          </w:tcPr>
          <w:p w14:paraId="5F300B07" w14:textId="77777777" w:rsidR="00EE00E9" w:rsidRPr="00E1570D" w:rsidRDefault="00EE00E9" w:rsidP="007B297F">
            <w:pPr>
              <w:jc w:val="center"/>
              <w:rPr>
                <w:rFonts w:asciiTheme="majorHAnsi" w:hAnsiTheme="majorHAnsi"/>
                <w:bCs/>
                <w:color w:val="FFFFFF" w:themeColor="background1"/>
                <w:sz w:val="20"/>
                <w:szCs w:val="20"/>
                <w:lang w:val="es-MX"/>
              </w:rPr>
            </w:pPr>
            <w:r w:rsidRPr="00E1570D">
              <w:rPr>
                <w:rFonts w:asciiTheme="majorHAnsi" w:hAnsiTheme="majorHAnsi"/>
                <w:bCs/>
                <w:color w:val="FFFFFF" w:themeColor="background1"/>
                <w:sz w:val="20"/>
                <w:szCs w:val="20"/>
                <w:lang w:val="es-MX"/>
              </w:rPr>
              <w:t>Duplicación de procedimientos y cosa juzgada internacional:</w:t>
            </w:r>
          </w:p>
        </w:tc>
        <w:tc>
          <w:tcPr>
            <w:tcW w:w="5670" w:type="dxa"/>
            <w:vAlign w:val="center"/>
          </w:tcPr>
          <w:p w14:paraId="51240081" w14:textId="539E6880" w:rsidR="00EE00E9" w:rsidRPr="00E1570D" w:rsidRDefault="00841109" w:rsidP="007B297F">
            <w:pPr>
              <w:jc w:val="both"/>
              <w:rPr>
                <w:rFonts w:asciiTheme="majorHAnsi" w:hAnsiTheme="majorHAnsi"/>
                <w:bCs/>
                <w:sz w:val="20"/>
                <w:szCs w:val="20"/>
                <w:lang w:val="es-MX"/>
              </w:rPr>
            </w:pPr>
            <w:r>
              <w:rPr>
                <w:rFonts w:asciiTheme="majorHAnsi" w:hAnsiTheme="majorHAnsi"/>
                <w:bCs/>
                <w:sz w:val="20"/>
                <w:szCs w:val="20"/>
                <w:lang w:val="es-MX"/>
              </w:rPr>
              <w:t>No</w:t>
            </w:r>
          </w:p>
        </w:tc>
      </w:tr>
      <w:tr w:rsidR="003239B8" w:rsidRPr="00E1570D" w14:paraId="3CA06D27" w14:textId="77777777" w:rsidTr="000E6B0E">
        <w:trPr>
          <w:cantSplit/>
        </w:trPr>
        <w:tc>
          <w:tcPr>
            <w:tcW w:w="3667" w:type="dxa"/>
            <w:tcBorders>
              <w:top w:val="single" w:sz="4" w:space="0" w:color="auto"/>
              <w:bottom w:val="single" w:sz="6" w:space="0" w:color="auto"/>
            </w:tcBorders>
            <w:shd w:val="clear" w:color="auto" w:fill="386294"/>
            <w:vAlign w:val="center"/>
          </w:tcPr>
          <w:p w14:paraId="090CBD3E" w14:textId="77777777" w:rsidR="003239B8" w:rsidRPr="00E1570D" w:rsidRDefault="003239B8" w:rsidP="007B297F">
            <w:pPr>
              <w:jc w:val="center"/>
              <w:rPr>
                <w:rFonts w:asciiTheme="majorHAnsi" w:hAnsiTheme="majorHAnsi"/>
                <w:bCs/>
                <w:i/>
                <w:color w:val="FFFFFF" w:themeColor="background1"/>
                <w:sz w:val="20"/>
                <w:szCs w:val="20"/>
                <w:lang w:val="es-MX"/>
              </w:rPr>
            </w:pPr>
            <w:r w:rsidRPr="00E1570D">
              <w:rPr>
                <w:rFonts w:asciiTheme="majorHAnsi" w:hAnsiTheme="majorHAnsi"/>
                <w:bCs/>
                <w:color w:val="FFFFFF" w:themeColor="background1"/>
                <w:sz w:val="20"/>
                <w:szCs w:val="20"/>
                <w:lang w:val="es-MX"/>
              </w:rPr>
              <w:t>Derechos declarados admisibles</w:t>
            </w:r>
            <w:r w:rsidRPr="00E1570D">
              <w:rPr>
                <w:rFonts w:asciiTheme="majorHAnsi" w:hAnsiTheme="majorHAnsi"/>
                <w:bCs/>
                <w:i/>
                <w:color w:val="FFFFFF" w:themeColor="background1"/>
                <w:sz w:val="20"/>
                <w:szCs w:val="20"/>
                <w:lang w:val="es-MX"/>
              </w:rPr>
              <w:t>:</w:t>
            </w:r>
          </w:p>
        </w:tc>
        <w:tc>
          <w:tcPr>
            <w:tcW w:w="5670" w:type="dxa"/>
            <w:vAlign w:val="center"/>
          </w:tcPr>
          <w:p w14:paraId="48C4AFFE" w14:textId="3C7FAD3D" w:rsidR="003239B8" w:rsidRPr="00E1570D" w:rsidRDefault="00636257" w:rsidP="005A3B15">
            <w:pPr>
              <w:jc w:val="both"/>
              <w:rPr>
                <w:rFonts w:asciiTheme="majorHAnsi" w:hAnsiTheme="majorHAnsi"/>
                <w:bCs/>
                <w:sz w:val="20"/>
                <w:szCs w:val="20"/>
                <w:lang w:val="es-MX"/>
              </w:rPr>
            </w:pPr>
            <w:r>
              <w:rPr>
                <w:rFonts w:asciiTheme="majorHAnsi" w:hAnsiTheme="majorHAnsi"/>
                <w:bCs/>
                <w:sz w:val="20"/>
                <w:szCs w:val="20"/>
                <w:lang w:val="es-MX"/>
              </w:rPr>
              <w:t>Ninguno</w:t>
            </w:r>
          </w:p>
        </w:tc>
      </w:tr>
      <w:tr w:rsidR="003239B8" w:rsidRPr="00C977D9" w14:paraId="237699FB" w14:textId="77777777" w:rsidTr="000E6B0E">
        <w:trPr>
          <w:cantSplit/>
        </w:trPr>
        <w:tc>
          <w:tcPr>
            <w:tcW w:w="3667" w:type="dxa"/>
            <w:tcBorders>
              <w:top w:val="single" w:sz="6" w:space="0" w:color="auto"/>
              <w:bottom w:val="single" w:sz="6" w:space="0" w:color="auto"/>
            </w:tcBorders>
            <w:shd w:val="clear" w:color="auto" w:fill="386294"/>
            <w:vAlign w:val="center"/>
          </w:tcPr>
          <w:p w14:paraId="71884EC0" w14:textId="77777777" w:rsidR="003239B8" w:rsidRPr="00E1570D" w:rsidRDefault="003239B8" w:rsidP="007B297F">
            <w:pPr>
              <w:jc w:val="center"/>
              <w:rPr>
                <w:rFonts w:asciiTheme="majorHAnsi" w:hAnsiTheme="majorHAnsi"/>
                <w:bCs/>
                <w:color w:val="FFFFFF" w:themeColor="background1"/>
                <w:sz w:val="20"/>
                <w:szCs w:val="20"/>
                <w:lang w:val="es-MX"/>
              </w:rPr>
            </w:pPr>
            <w:r w:rsidRPr="00E1570D">
              <w:rPr>
                <w:rFonts w:asciiTheme="majorHAnsi" w:hAnsiTheme="majorHAnsi"/>
                <w:bCs/>
                <w:color w:val="FFFFFF" w:themeColor="background1"/>
                <w:sz w:val="20"/>
                <w:szCs w:val="20"/>
                <w:lang w:val="es-MX"/>
              </w:rPr>
              <w:t>Agotamiento de recursos internos</w:t>
            </w:r>
            <w:r w:rsidR="00EE00E9" w:rsidRPr="00E1570D">
              <w:rPr>
                <w:rFonts w:asciiTheme="majorHAnsi" w:hAnsiTheme="majorHAnsi"/>
                <w:bCs/>
                <w:color w:val="FFFFFF" w:themeColor="background1"/>
                <w:sz w:val="20"/>
                <w:szCs w:val="20"/>
                <w:lang w:val="es-MX"/>
              </w:rPr>
              <w:t xml:space="preserve"> o procedencia de una excepción</w:t>
            </w:r>
            <w:r w:rsidRPr="00E1570D">
              <w:rPr>
                <w:rFonts w:asciiTheme="majorHAnsi" w:hAnsiTheme="majorHAnsi"/>
                <w:bCs/>
                <w:color w:val="FFFFFF" w:themeColor="background1"/>
                <w:sz w:val="20"/>
                <w:szCs w:val="20"/>
                <w:lang w:val="es-MX"/>
              </w:rPr>
              <w:t>:</w:t>
            </w:r>
          </w:p>
        </w:tc>
        <w:tc>
          <w:tcPr>
            <w:tcW w:w="5670" w:type="dxa"/>
            <w:vAlign w:val="center"/>
          </w:tcPr>
          <w:p w14:paraId="154216EF" w14:textId="65C10DAB" w:rsidR="003239B8" w:rsidRPr="00E1570D" w:rsidRDefault="00636257" w:rsidP="007B297F">
            <w:pPr>
              <w:rPr>
                <w:rFonts w:asciiTheme="majorHAnsi" w:hAnsiTheme="majorHAnsi"/>
                <w:bCs/>
                <w:sz w:val="20"/>
                <w:szCs w:val="20"/>
                <w:lang w:val="es-MX"/>
              </w:rPr>
            </w:pPr>
            <w:r>
              <w:rPr>
                <w:rFonts w:asciiTheme="majorHAnsi" w:hAnsiTheme="majorHAnsi"/>
                <w:bCs/>
                <w:sz w:val="20"/>
                <w:szCs w:val="20"/>
                <w:lang w:val="es-MX"/>
              </w:rPr>
              <w:t>No, en los términos de la sección VI</w:t>
            </w:r>
          </w:p>
        </w:tc>
      </w:tr>
      <w:tr w:rsidR="003239B8" w:rsidRPr="00E1570D" w14:paraId="30F3EF2E" w14:textId="77777777" w:rsidTr="000E6B0E">
        <w:trPr>
          <w:cantSplit/>
        </w:trPr>
        <w:tc>
          <w:tcPr>
            <w:tcW w:w="3667" w:type="dxa"/>
            <w:tcBorders>
              <w:top w:val="single" w:sz="6" w:space="0" w:color="auto"/>
              <w:bottom w:val="single" w:sz="6" w:space="0" w:color="auto"/>
            </w:tcBorders>
            <w:shd w:val="clear" w:color="auto" w:fill="386294"/>
            <w:vAlign w:val="center"/>
          </w:tcPr>
          <w:p w14:paraId="17FDECC8" w14:textId="77777777" w:rsidR="003239B8" w:rsidRPr="00E1570D" w:rsidRDefault="003239B8" w:rsidP="007B297F">
            <w:pPr>
              <w:jc w:val="center"/>
              <w:rPr>
                <w:rFonts w:asciiTheme="majorHAnsi" w:hAnsiTheme="majorHAnsi"/>
                <w:bCs/>
                <w:color w:val="FFFFFF" w:themeColor="background1"/>
                <w:sz w:val="20"/>
                <w:szCs w:val="20"/>
                <w:lang w:val="es-MX"/>
              </w:rPr>
            </w:pPr>
            <w:r w:rsidRPr="00E1570D">
              <w:rPr>
                <w:rFonts w:asciiTheme="majorHAnsi" w:hAnsiTheme="majorHAnsi"/>
                <w:bCs/>
                <w:color w:val="FFFFFF" w:themeColor="background1"/>
                <w:sz w:val="20"/>
                <w:szCs w:val="20"/>
                <w:lang w:val="es-MX"/>
              </w:rPr>
              <w:t>Presentación dentro de plazo:</w:t>
            </w:r>
          </w:p>
        </w:tc>
        <w:tc>
          <w:tcPr>
            <w:tcW w:w="5670" w:type="dxa"/>
            <w:vAlign w:val="center"/>
          </w:tcPr>
          <w:p w14:paraId="037169C9" w14:textId="0AB93EF4" w:rsidR="003239B8" w:rsidRPr="00636257" w:rsidRDefault="00636257" w:rsidP="007B297F">
            <w:pPr>
              <w:rPr>
                <w:rFonts w:asciiTheme="majorHAnsi" w:hAnsiTheme="majorHAnsi"/>
                <w:bCs/>
                <w:sz w:val="20"/>
                <w:szCs w:val="20"/>
                <w:lang w:val="fr-CA"/>
              </w:rPr>
            </w:pPr>
            <w:r>
              <w:rPr>
                <w:rFonts w:asciiTheme="majorHAnsi" w:hAnsiTheme="majorHAnsi"/>
                <w:bCs/>
                <w:sz w:val="20"/>
                <w:szCs w:val="20"/>
                <w:lang w:val="es-MX"/>
              </w:rPr>
              <w:t>N</w:t>
            </w:r>
            <w:r>
              <w:rPr>
                <w:rFonts w:asciiTheme="majorHAnsi" w:hAnsiTheme="majorHAnsi"/>
                <w:bCs/>
                <w:sz w:val="20"/>
                <w:szCs w:val="20"/>
                <w:lang w:val="fr-CA"/>
              </w:rPr>
              <w:t>/A</w:t>
            </w:r>
          </w:p>
        </w:tc>
      </w:tr>
    </w:tbl>
    <w:p w14:paraId="0F3A2B59" w14:textId="77777777" w:rsidR="000E6B0E" w:rsidRDefault="000E6B0E" w:rsidP="000E6B0E">
      <w:pPr>
        <w:ind w:firstLine="720"/>
        <w:jc w:val="both"/>
        <w:rPr>
          <w:rFonts w:asciiTheme="majorHAnsi" w:hAnsiTheme="majorHAnsi"/>
          <w:b/>
          <w:sz w:val="20"/>
          <w:szCs w:val="20"/>
          <w:lang w:val="es-MX"/>
        </w:rPr>
      </w:pPr>
    </w:p>
    <w:p w14:paraId="192B832B" w14:textId="459DA3CA" w:rsidR="003239B8" w:rsidRDefault="00223A29" w:rsidP="000E6B0E">
      <w:pPr>
        <w:ind w:firstLine="720"/>
        <w:jc w:val="both"/>
        <w:rPr>
          <w:rFonts w:asciiTheme="majorHAnsi" w:hAnsiTheme="majorHAnsi"/>
          <w:b/>
          <w:sz w:val="20"/>
          <w:szCs w:val="20"/>
          <w:lang w:val="es-MX"/>
        </w:rPr>
      </w:pPr>
      <w:r w:rsidRPr="00E1570D">
        <w:rPr>
          <w:rFonts w:asciiTheme="majorHAnsi" w:hAnsiTheme="majorHAnsi"/>
          <w:b/>
          <w:sz w:val="20"/>
          <w:szCs w:val="20"/>
          <w:lang w:val="es-MX"/>
        </w:rPr>
        <w:t xml:space="preserve">V. </w:t>
      </w:r>
      <w:r w:rsidRPr="00E1570D">
        <w:rPr>
          <w:rFonts w:asciiTheme="majorHAnsi" w:hAnsiTheme="majorHAnsi"/>
          <w:b/>
          <w:sz w:val="20"/>
          <w:szCs w:val="20"/>
          <w:lang w:val="es-MX"/>
        </w:rPr>
        <w:tab/>
      </w:r>
      <w:r w:rsidR="003239B8" w:rsidRPr="00E1570D">
        <w:rPr>
          <w:rFonts w:asciiTheme="majorHAnsi" w:hAnsiTheme="majorHAnsi"/>
          <w:b/>
          <w:sz w:val="20"/>
          <w:szCs w:val="20"/>
          <w:lang w:val="es-MX"/>
        </w:rPr>
        <w:t xml:space="preserve">HECHOS ALEGADOS </w:t>
      </w:r>
    </w:p>
    <w:p w14:paraId="4BA14789" w14:textId="77777777" w:rsidR="000E6B0E" w:rsidRPr="00E1570D" w:rsidRDefault="000E6B0E" w:rsidP="000E6B0E">
      <w:pPr>
        <w:ind w:firstLine="720"/>
        <w:jc w:val="both"/>
        <w:rPr>
          <w:rFonts w:asciiTheme="majorHAnsi" w:hAnsiTheme="majorHAnsi"/>
          <w:b/>
          <w:sz w:val="20"/>
          <w:szCs w:val="20"/>
          <w:lang w:val="es-MX"/>
        </w:rPr>
      </w:pPr>
    </w:p>
    <w:p w14:paraId="695E2E36" w14:textId="3D5FEBA5" w:rsidR="00D75D3D" w:rsidRDefault="00785F49" w:rsidP="000E6B0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MX"/>
        </w:rPr>
      </w:pPr>
      <w:r>
        <w:rPr>
          <w:rFonts w:asciiTheme="majorHAnsi" w:hAnsiTheme="majorHAnsi"/>
          <w:sz w:val="20"/>
          <w:szCs w:val="20"/>
          <w:lang w:val="es-MX"/>
        </w:rPr>
        <w:t>El</w:t>
      </w:r>
      <w:r w:rsidR="00A55364" w:rsidRPr="00E1570D">
        <w:rPr>
          <w:rFonts w:asciiTheme="majorHAnsi" w:hAnsiTheme="majorHAnsi"/>
          <w:sz w:val="20"/>
          <w:szCs w:val="20"/>
          <w:lang w:val="es-MX"/>
        </w:rPr>
        <w:t xml:space="preserve"> peticionari</w:t>
      </w:r>
      <w:r>
        <w:rPr>
          <w:rFonts w:asciiTheme="majorHAnsi" w:hAnsiTheme="majorHAnsi"/>
          <w:sz w:val="20"/>
          <w:szCs w:val="20"/>
          <w:lang w:val="es-MX"/>
        </w:rPr>
        <w:t>o</w:t>
      </w:r>
      <w:r w:rsidR="00A55364" w:rsidRPr="00E1570D">
        <w:rPr>
          <w:rFonts w:asciiTheme="majorHAnsi" w:hAnsiTheme="majorHAnsi"/>
          <w:sz w:val="20"/>
          <w:szCs w:val="20"/>
          <w:lang w:val="es-MX"/>
        </w:rPr>
        <w:t xml:space="preserve"> alega que el Estado violó los derechos de</w:t>
      </w:r>
      <w:r w:rsidR="00A24D3C">
        <w:rPr>
          <w:rFonts w:asciiTheme="majorHAnsi" w:hAnsiTheme="majorHAnsi"/>
          <w:sz w:val="20"/>
          <w:szCs w:val="20"/>
          <w:lang w:val="es-MX"/>
        </w:rPr>
        <w:t>l</w:t>
      </w:r>
      <w:r w:rsidR="00A55364" w:rsidRPr="00E1570D">
        <w:rPr>
          <w:rFonts w:asciiTheme="majorHAnsi" w:hAnsiTheme="majorHAnsi"/>
          <w:sz w:val="20"/>
          <w:szCs w:val="20"/>
          <w:lang w:val="es-MX"/>
        </w:rPr>
        <w:t xml:space="preserve"> </w:t>
      </w:r>
      <w:r w:rsidR="00A24D3C">
        <w:rPr>
          <w:rFonts w:asciiTheme="majorHAnsi" w:hAnsiTheme="majorHAnsi"/>
          <w:sz w:val="20"/>
          <w:szCs w:val="20"/>
          <w:lang w:val="es-MX"/>
        </w:rPr>
        <w:t>Sr.</w:t>
      </w:r>
      <w:r w:rsidR="00A55364" w:rsidRPr="00E1570D">
        <w:rPr>
          <w:rFonts w:asciiTheme="majorHAnsi" w:hAnsiTheme="majorHAnsi"/>
          <w:sz w:val="20"/>
          <w:szCs w:val="20"/>
          <w:lang w:val="es-MX"/>
        </w:rPr>
        <w:t xml:space="preserve"> Jorge Alberto Rodríguez</w:t>
      </w:r>
      <w:r w:rsidR="00C874E0" w:rsidRPr="00E1570D">
        <w:rPr>
          <w:rFonts w:asciiTheme="majorHAnsi" w:hAnsiTheme="majorHAnsi"/>
          <w:sz w:val="20"/>
          <w:szCs w:val="20"/>
          <w:lang w:val="es-MX"/>
        </w:rPr>
        <w:t xml:space="preserve">, Ministro de Cultura y Educación de Argentina entre 1992 y 1996 y Jefe de Gabinete de Ministros de la Nación </w:t>
      </w:r>
      <w:r w:rsidR="00C874E0" w:rsidRPr="000C22C1">
        <w:rPr>
          <w:rFonts w:asciiTheme="majorHAnsi" w:hAnsiTheme="majorHAnsi"/>
          <w:sz w:val="20"/>
          <w:szCs w:val="20"/>
          <w:lang w:val="es-MX"/>
        </w:rPr>
        <w:t>de 1996 a 1999</w:t>
      </w:r>
      <w:r w:rsidR="00A55364" w:rsidRPr="000C22C1">
        <w:rPr>
          <w:rFonts w:asciiTheme="majorHAnsi" w:hAnsiTheme="majorHAnsi"/>
          <w:sz w:val="20"/>
          <w:szCs w:val="20"/>
          <w:lang w:val="es-MX"/>
        </w:rPr>
        <w:t xml:space="preserve">, en el marco de un proceso </w:t>
      </w:r>
      <w:r w:rsidR="00573FA8" w:rsidRPr="000C22C1">
        <w:rPr>
          <w:rFonts w:asciiTheme="majorHAnsi" w:hAnsiTheme="majorHAnsi"/>
          <w:sz w:val="20"/>
          <w:szCs w:val="20"/>
          <w:lang w:val="es-MX"/>
        </w:rPr>
        <w:t xml:space="preserve">penal por </w:t>
      </w:r>
      <w:r w:rsidR="00C874E0" w:rsidRPr="000C22C1">
        <w:rPr>
          <w:rFonts w:asciiTheme="majorHAnsi" w:hAnsiTheme="majorHAnsi"/>
          <w:sz w:val="20"/>
          <w:szCs w:val="20"/>
          <w:lang w:val="es-MX"/>
        </w:rPr>
        <w:t>presunta tentativa de defraudación a la administración pública</w:t>
      </w:r>
      <w:r w:rsidR="00573FA8" w:rsidRPr="000C22C1">
        <w:rPr>
          <w:rFonts w:asciiTheme="majorHAnsi" w:hAnsiTheme="majorHAnsi"/>
          <w:sz w:val="20"/>
          <w:szCs w:val="20"/>
          <w:lang w:val="es-MX"/>
        </w:rPr>
        <w:t>.</w:t>
      </w:r>
    </w:p>
    <w:p w14:paraId="57C7420E" w14:textId="77777777" w:rsidR="000E6B0E" w:rsidRPr="000E6B0E" w:rsidRDefault="000E6B0E" w:rsidP="000E6B0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p>
    <w:p w14:paraId="08EB7FE7" w14:textId="66DE85F9" w:rsidR="00573FA8" w:rsidRDefault="00D75D3D" w:rsidP="000E6B0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MX"/>
        </w:rPr>
      </w:pPr>
      <w:r>
        <w:rPr>
          <w:rFonts w:asciiTheme="majorHAnsi" w:hAnsiTheme="majorHAnsi"/>
          <w:sz w:val="20"/>
          <w:szCs w:val="20"/>
          <w:lang w:val="es-MX"/>
        </w:rPr>
        <w:t xml:space="preserve">El peticionario </w:t>
      </w:r>
      <w:r w:rsidR="002B164D">
        <w:rPr>
          <w:rFonts w:asciiTheme="majorHAnsi" w:hAnsiTheme="majorHAnsi"/>
          <w:sz w:val="20"/>
          <w:szCs w:val="20"/>
          <w:lang w:val="es-MX"/>
        </w:rPr>
        <w:t>narra</w:t>
      </w:r>
      <w:r w:rsidRPr="00D75D3D">
        <w:rPr>
          <w:rFonts w:asciiTheme="majorHAnsi" w:hAnsiTheme="majorHAnsi"/>
          <w:sz w:val="20"/>
          <w:szCs w:val="20"/>
          <w:lang w:val="es-MX"/>
        </w:rPr>
        <w:t xml:space="preserve"> que e</w:t>
      </w:r>
      <w:r w:rsidR="00425F32" w:rsidRPr="00D75D3D">
        <w:rPr>
          <w:rFonts w:asciiTheme="majorHAnsi" w:hAnsiTheme="majorHAnsi"/>
          <w:sz w:val="20"/>
          <w:szCs w:val="20"/>
          <w:lang w:val="es-MX"/>
        </w:rPr>
        <w:t xml:space="preserve">l 23 de abril de 2004 </w:t>
      </w:r>
      <w:r w:rsidRPr="00D75D3D">
        <w:rPr>
          <w:rFonts w:asciiTheme="majorHAnsi" w:hAnsiTheme="majorHAnsi"/>
          <w:sz w:val="20"/>
          <w:szCs w:val="20"/>
          <w:lang w:val="es-MX"/>
        </w:rPr>
        <w:t xml:space="preserve">se </w:t>
      </w:r>
      <w:r w:rsidR="00425F32" w:rsidRPr="00D75D3D">
        <w:rPr>
          <w:rFonts w:asciiTheme="majorHAnsi" w:hAnsiTheme="majorHAnsi"/>
          <w:sz w:val="20"/>
          <w:szCs w:val="20"/>
          <w:lang w:val="es-MX"/>
        </w:rPr>
        <w:t xml:space="preserve">presentó una denuncia ante la Cámara Criminal y Correccional Federal, dando cuenta que en el proceso seguido contra </w:t>
      </w:r>
      <w:r w:rsidR="00DB4D12">
        <w:rPr>
          <w:rFonts w:asciiTheme="majorHAnsi" w:hAnsiTheme="majorHAnsi"/>
          <w:sz w:val="20"/>
          <w:szCs w:val="20"/>
          <w:lang w:val="es-MX"/>
        </w:rPr>
        <w:t>un</w:t>
      </w:r>
      <w:r w:rsidR="00425F32" w:rsidRPr="00D75D3D">
        <w:rPr>
          <w:rFonts w:asciiTheme="majorHAnsi" w:hAnsiTheme="majorHAnsi"/>
          <w:sz w:val="20"/>
          <w:szCs w:val="20"/>
          <w:lang w:val="es-MX"/>
        </w:rPr>
        <w:t xml:space="preserve">a exfuncionaria por enriquecimiento ilícito, </w:t>
      </w:r>
      <w:r w:rsidR="00573FA8" w:rsidRPr="00D75D3D">
        <w:rPr>
          <w:rFonts w:asciiTheme="majorHAnsi" w:hAnsiTheme="majorHAnsi"/>
          <w:sz w:val="20"/>
          <w:szCs w:val="20"/>
          <w:lang w:val="es-MX"/>
        </w:rPr>
        <w:t>un</w:t>
      </w:r>
      <w:r w:rsidR="00425F32" w:rsidRPr="00D75D3D">
        <w:rPr>
          <w:rFonts w:asciiTheme="majorHAnsi" w:hAnsiTheme="majorHAnsi"/>
          <w:sz w:val="20"/>
          <w:szCs w:val="20"/>
          <w:lang w:val="es-MX"/>
        </w:rPr>
        <w:t xml:space="preserve"> testigo </w:t>
      </w:r>
      <w:r w:rsidR="00C874E0" w:rsidRPr="00D75D3D">
        <w:rPr>
          <w:rFonts w:asciiTheme="majorHAnsi" w:hAnsiTheme="majorHAnsi"/>
          <w:sz w:val="20"/>
          <w:szCs w:val="20"/>
          <w:lang w:val="es-MX"/>
        </w:rPr>
        <w:t>reveló</w:t>
      </w:r>
      <w:r w:rsidR="00425F32" w:rsidRPr="00D75D3D">
        <w:rPr>
          <w:rFonts w:asciiTheme="majorHAnsi" w:hAnsiTheme="majorHAnsi"/>
          <w:sz w:val="20"/>
          <w:szCs w:val="20"/>
          <w:lang w:val="es-MX"/>
        </w:rPr>
        <w:t xml:space="preserve"> la existencia de un sistema de pago</w:t>
      </w:r>
      <w:r w:rsidR="005D7D36">
        <w:rPr>
          <w:rFonts w:asciiTheme="majorHAnsi" w:hAnsiTheme="majorHAnsi"/>
          <w:sz w:val="20"/>
          <w:szCs w:val="20"/>
          <w:lang w:val="es-MX"/>
        </w:rPr>
        <w:t>s</w:t>
      </w:r>
      <w:r w:rsidR="00425F32" w:rsidRPr="00D75D3D">
        <w:rPr>
          <w:rFonts w:asciiTheme="majorHAnsi" w:hAnsiTheme="majorHAnsi"/>
          <w:sz w:val="20"/>
          <w:szCs w:val="20"/>
          <w:lang w:val="es-MX"/>
        </w:rPr>
        <w:t xml:space="preserve"> de sueldos paralelo</w:t>
      </w:r>
      <w:r w:rsidR="005D7D36">
        <w:rPr>
          <w:rFonts w:asciiTheme="majorHAnsi" w:hAnsiTheme="majorHAnsi"/>
          <w:sz w:val="20"/>
          <w:szCs w:val="20"/>
          <w:lang w:val="es-MX"/>
        </w:rPr>
        <w:t>s</w:t>
      </w:r>
      <w:r w:rsidR="00DB4D12">
        <w:rPr>
          <w:rFonts w:asciiTheme="majorHAnsi" w:hAnsiTheme="majorHAnsi"/>
          <w:sz w:val="20"/>
          <w:szCs w:val="20"/>
          <w:lang w:val="es-MX"/>
        </w:rPr>
        <w:t>,</w:t>
      </w:r>
      <w:r w:rsidR="00425F32" w:rsidRPr="00D75D3D">
        <w:rPr>
          <w:rFonts w:asciiTheme="majorHAnsi" w:hAnsiTheme="majorHAnsi"/>
          <w:sz w:val="20"/>
          <w:szCs w:val="20"/>
          <w:lang w:val="es-MX"/>
        </w:rPr>
        <w:t xml:space="preserve"> con fondos asignados a gastos de seguridad del Estado Nacional por leyes secretas, durante las dos presidencias </w:t>
      </w:r>
      <w:r w:rsidR="005D7D36">
        <w:rPr>
          <w:rFonts w:asciiTheme="majorHAnsi" w:hAnsiTheme="majorHAnsi"/>
          <w:sz w:val="20"/>
          <w:szCs w:val="20"/>
          <w:lang w:val="es-MX"/>
        </w:rPr>
        <w:t>de</w:t>
      </w:r>
      <w:r w:rsidR="00425F32" w:rsidRPr="00D75D3D">
        <w:rPr>
          <w:rFonts w:asciiTheme="majorHAnsi" w:hAnsiTheme="majorHAnsi"/>
          <w:sz w:val="20"/>
          <w:szCs w:val="20"/>
          <w:lang w:val="es-MX"/>
        </w:rPr>
        <w:t xml:space="preserve"> Carlos Menem (años 1989-1999). </w:t>
      </w:r>
      <w:r w:rsidR="00C874E0" w:rsidRPr="00D75D3D">
        <w:rPr>
          <w:rFonts w:asciiTheme="majorHAnsi" w:hAnsiTheme="majorHAnsi"/>
          <w:sz w:val="20"/>
          <w:szCs w:val="20"/>
          <w:lang w:val="es-MX"/>
        </w:rPr>
        <w:t>En el marco de dicha causa</w:t>
      </w:r>
      <w:r w:rsidR="00425F32" w:rsidRPr="00D75D3D">
        <w:rPr>
          <w:rFonts w:asciiTheme="majorHAnsi" w:hAnsiTheme="majorHAnsi"/>
          <w:sz w:val="20"/>
          <w:szCs w:val="20"/>
          <w:lang w:val="es-MX"/>
        </w:rPr>
        <w:t xml:space="preserve">, la presunta víctima prestó declaración </w:t>
      </w:r>
      <w:r w:rsidR="00425F32" w:rsidRPr="00602CE1">
        <w:rPr>
          <w:rFonts w:asciiTheme="majorHAnsi" w:hAnsiTheme="majorHAnsi"/>
          <w:sz w:val="20"/>
          <w:szCs w:val="20"/>
          <w:lang w:val="es-MX"/>
        </w:rPr>
        <w:t>indagator</w:t>
      </w:r>
      <w:r w:rsidR="00573FA8" w:rsidRPr="00602CE1">
        <w:rPr>
          <w:rFonts w:asciiTheme="majorHAnsi" w:hAnsiTheme="majorHAnsi"/>
          <w:sz w:val="20"/>
          <w:szCs w:val="20"/>
          <w:lang w:val="es-MX"/>
        </w:rPr>
        <w:t>ia y fue acusad</w:t>
      </w:r>
      <w:r w:rsidR="005D7D36">
        <w:rPr>
          <w:rFonts w:asciiTheme="majorHAnsi" w:hAnsiTheme="majorHAnsi"/>
          <w:sz w:val="20"/>
          <w:szCs w:val="20"/>
          <w:lang w:val="es-MX"/>
        </w:rPr>
        <w:t>o</w:t>
      </w:r>
      <w:r w:rsidR="00425F32" w:rsidRPr="00602CE1">
        <w:rPr>
          <w:rFonts w:asciiTheme="majorHAnsi" w:hAnsiTheme="majorHAnsi"/>
          <w:sz w:val="20"/>
          <w:szCs w:val="20"/>
          <w:lang w:val="es-MX"/>
        </w:rPr>
        <w:t xml:space="preserve"> de haber intervenido en el pago de los</w:t>
      </w:r>
      <w:r w:rsidR="00C874E0" w:rsidRPr="00602CE1">
        <w:rPr>
          <w:rFonts w:asciiTheme="majorHAnsi" w:hAnsiTheme="majorHAnsi"/>
          <w:sz w:val="20"/>
          <w:szCs w:val="20"/>
          <w:lang w:val="es-MX"/>
        </w:rPr>
        <w:t xml:space="preserve"> sobresueldos investigados</w:t>
      </w:r>
      <w:r w:rsidR="00425F32" w:rsidRPr="00602CE1">
        <w:rPr>
          <w:rFonts w:asciiTheme="majorHAnsi" w:hAnsiTheme="majorHAnsi"/>
          <w:sz w:val="20"/>
          <w:szCs w:val="20"/>
          <w:lang w:val="es-MX"/>
        </w:rPr>
        <w:t>, en virtud de tener asignado su Ministerio fondos secretos y/o reservados.</w:t>
      </w:r>
      <w:r w:rsidR="003F495C" w:rsidRPr="00602CE1">
        <w:rPr>
          <w:rFonts w:asciiTheme="majorHAnsi" w:hAnsiTheme="majorHAnsi"/>
          <w:sz w:val="20"/>
          <w:szCs w:val="20"/>
          <w:lang w:val="es-MX"/>
        </w:rPr>
        <w:t xml:space="preserve"> Posteriormente, fue </w:t>
      </w:r>
      <w:r w:rsidR="00BA7DA7">
        <w:rPr>
          <w:rFonts w:asciiTheme="majorHAnsi" w:hAnsiTheme="majorHAnsi"/>
          <w:sz w:val="20"/>
          <w:szCs w:val="20"/>
          <w:lang w:val="es-MX"/>
        </w:rPr>
        <w:t>llamado</w:t>
      </w:r>
      <w:r w:rsidR="003F495C" w:rsidRPr="00602CE1">
        <w:rPr>
          <w:rFonts w:asciiTheme="majorHAnsi" w:hAnsiTheme="majorHAnsi"/>
          <w:sz w:val="20"/>
          <w:szCs w:val="20"/>
          <w:lang w:val="es-MX"/>
        </w:rPr>
        <w:t xml:space="preserve"> nuevamente a prestar declaración indagatoria, imputándosele el hecho de haber aplicado fondos de carácter reservado asignados a la Je</w:t>
      </w:r>
      <w:r w:rsidR="00573FA8" w:rsidRPr="00602CE1">
        <w:rPr>
          <w:rFonts w:asciiTheme="majorHAnsi" w:hAnsiTheme="majorHAnsi"/>
          <w:sz w:val="20"/>
          <w:szCs w:val="20"/>
          <w:lang w:val="es-MX"/>
        </w:rPr>
        <w:t>fatura de Gabinete de Ministros</w:t>
      </w:r>
      <w:r w:rsidR="003F495C" w:rsidRPr="00602CE1">
        <w:rPr>
          <w:rFonts w:asciiTheme="majorHAnsi" w:hAnsiTheme="majorHAnsi"/>
          <w:sz w:val="20"/>
          <w:szCs w:val="20"/>
          <w:lang w:val="es-MX"/>
        </w:rPr>
        <w:t xml:space="preserve"> a un sistema discrecional de pago de sobresueldos a distintos funcionarios del Poder Ejecutivo Nacional.</w:t>
      </w:r>
    </w:p>
    <w:p w14:paraId="0D0CD209" w14:textId="77777777" w:rsidR="000E6B0E" w:rsidRPr="000E6B0E" w:rsidRDefault="000E6B0E" w:rsidP="000E6B0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p>
    <w:p w14:paraId="54D2DA10" w14:textId="0B7ACDEB" w:rsidR="00C0728C" w:rsidRPr="00BA7DA7" w:rsidRDefault="003F495C" w:rsidP="00BA7DA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MX"/>
        </w:rPr>
      </w:pPr>
      <w:r w:rsidRPr="00602CE1">
        <w:rPr>
          <w:rFonts w:asciiTheme="majorHAnsi" w:hAnsiTheme="majorHAnsi"/>
          <w:sz w:val="20"/>
          <w:szCs w:val="20"/>
          <w:lang w:val="es-MX"/>
        </w:rPr>
        <w:lastRenderedPageBreak/>
        <w:t xml:space="preserve">El 10 de septiembre de 2007 el Juez Federal de Primera Instancia dictó un auto de falta de mérito en relación con la situación procesal </w:t>
      </w:r>
      <w:r w:rsidR="00742022">
        <w:rPr>
          <w:rFonts w:asciiTheme="majorHAnsi" w:hAnsiTheme="majorHAnsi"/>
          <w:sz w:val="20"/>
          <w:szCs w:val="20"/>
          <w:lang w:val="es-MX"/>
        </w:rPr>
        <w:t>del Sr. Rodríguez</w:t>
      </w:r>
      <w:r w:rsidRPr="00602CE1">
        <w:rPr>
          <w:rFonts w:asciiTheme="majorHAnsi" w:hAnsiTheme="majorHAnsi"/>
          <w:sz w:val="20"/>
          <w:szCs w:val="20"/>
          <w:lang w:val="es-MX"/>
        </w:rPr>
        <w:t>.</w:t>
      </w:r>
      <w:r w:rsidR="00421FB3" w:rsidRPr="00602CE1">
        <w:rPr>
          <w:rFonts w:asciiTheme="majorHAnsi" w:hAnsiTheme="majorHAnsi"/>
          <w:sz w:val="20"/>
          <w:szCs w:val="20"/>
          <w:lang w:val="es-MX"/>
        </w:rPr>
        <w:t xml:space="preserve"> Dicho auto fue apelado y la cuestión pasó entonces a la Cámara de Apelaciones del fuero </w:t>
      </w:r>
      <w:r w:rsidR="00BA7DA7">
        <w:rPr>
          <w:rFonts w:asciiTheme="majorHAnsi" w:hAnsiTheme="majorHAnsi"/>
          <w:sz w:val="20"/>
          <w:szCs w:val="20"/>
          <w:lang w:val="es-MX"/>
        </w:rPr>
        <w:t>f</w:t>
      </w:r>
      <w:r w:rsidR="00573FA8" w:rsidRPr="00602CE1">
        <w:rPr>
          <w:rFonts w:asciiTheme="majorHAnsi" w:hAnsiTheme="majorHAnsi"/>
          <w:sz w:val="20"/>
          <w:szCs w:val="20"/>
          <w:lang w:val="es-MX"/>
        </w:rPr>
        <w:t>ederal, l</w:t>
      </w:r>
      <w:r w:rsidR="00421FB3" w:rsidRPr="00602CE1">
        <w:rPr>
          <w:rFonts w:asciiTheme="majorHAnsi" w:hAnsiTheme="majorHAnsi"/>
          <w:sz w:val="20"/>
          <w:szCs w:val="20"/>
          <w:lang w:val="es-MX"/>
        </w:rPr>
        <w:t xml:space="preserve">a cual, el 3 de julio de 2008, resolvió revocar la falta de mérito y disponer el procesamiento </w:t>
      </w:r>
      <w:r w:rsidR="00742022">
        <w:rPr>
          <w:rFonts w:asciiTheme="majorHAnsi" w:hAnsiTheme="majorHAnsi"/>
          <w:sz w:val="20"/>
          <w:szCs w:val="20"/>
          <w:lang w:val="es-MX"/>
        </w:rPr>
        <w:t>del Sr. Rodríguez</w:t>
      </w:r>
      <w:r w:rsidR="004915B4" w:rsidRPr="00602CE1">
        <w:rPr>
          <w:rFonts w:asciiTheme="majorHAnsi" w:hAnsiTheme="majorHAnsi"/>
          <w:sz w:val="20"/>
          <w:szCs w:val="20"/>
          <w:lang w:val="es-MX"/>
        </w:rPr>
        <w:t>,</w:t>
      </w:r>
      <w:r w:rsidR="00737569" w:rsidRPr="00602CE1">
        <w:rPr>
          <w:rFonts w:asciiTheme="majorHAnsi" w:hAnsiTheme="majorHAnsi"/>
          <w:sz w:val="20"/>
          <w:szCs w:val="20"/>
          <w:lang w:val="es-MX"/>
        </w:rPr>
        <w:t xml:space="preserve"> como participante necesario en el hecho de sustracción de caudales</w:t>
      </w:r>
      <w:r w:rsidR="00421FB3" w:rsidRPr="00602CE1">
        <w:rPr>
          <w:rFonts w:asciiTheme="majorHAnsi" w:hAnsiTheme="majorHAnsi"/>
          <w:sz w:val="20"/>
          <w:szCs w:val="20"/>
          <w:lang w:val="es-MX"/>
        </w:rPr>
        <w:t>.</w:t>
      </w:r>
      <w:r w:rsidR="00573FA8" w:rsidRPr="00602CE1">
        <w:rPr>
          <w:rFonts w:asciiTheme="majorHAnsi" w:hAnsiTheme="majorHAnsi"/>
          <w:sz w:val="20"/>
          <w:szCs w:val="20"/>
          <w:lang w:val="es-MX"/>
        </w:rPr>
        <w:t xml:space="preserve"> </w:t>
      </w:r>
      <w:r w:rsidR="00742022">
        <w:rPr>
          <w:rFonts w:asciiTheme="majorHAnsi" w:hAnsiTheme="majorHAnsi"/>
          <w:sz w:val="20"/>
          <w:szCs w:val="20"/>
          <w:lang w:val="es-MX"/>
        </w:rPr>
        <w:t>El Sr. Rodríguez</w:t>
      </w:r>
      <w:r w:rsidR="00421FB3" w:rsidRPr="00602CE1">
        <w:rPr>
          <w:rFonts w:asciiTheme="majorHAnsi" w:hAnsiTheme="majorHAnsi"/>
          <w:sz w:val="20"/>
          <w:szCs w:val="20"/>
          <w:lang w:val="es-MX"/>
        </w:rPr>
        <w:t xml:space="preserve"> interpuso un recurso de casación el 11 de agosto de 2008, aduciendo</w:t>
      </w:r>
      <w:r w:rsidR="00BA7DA7">
        <w:rPr>
          <w:rFonts w:asciiTheme="majorHAnsi" w:hAnsiTheme="majorHAnsi"/>
          <w:sz w:val="20"/>
          <w:szCs w:val="20"/>
          <w:lang w:val="es-MX"/>
        </w:rPr>
        <w:t>:</w:t>
      </w:r>
      <w:r w:rsidR="006512F3" w:rsidRPr="00602CE1">
        <w:rPr>
          <w:rFonts w:asciiTheme="majorHAnsi" w:hAnsiTheme="majorHAnsi"/>
          <w:sz w:val="20"/>
          <w:szCs w:val="20"/>
          <w:lang w:val="es-MX"/>
        </w:rPr>
        <w:t xml:space="preserve"> (1)</w:t>
      </w:r>
      <w:r w:rsidR="00421FB3" w:rsidRPr="00602CE1">
        <w:rPr>
          <w:rFonts w:asciiTheme="majorHAnsi" w:hAnsiTheme="majorHAnsi"/>
          <w:sz w:val="20"/>
          <w:szCs w:val="20"/>
          <w:lang w:val="es-MX"/>
        </w:rPr>
        <w:t xml:space="preserve"> </w:t>
      </w:r>
      <w:r w:rsidR="0014509F" w:rsidRPr="00602CE1">
        <w:rPr>
          <w:rFonts w:asciiTheme="majorHAnsi" w:hAnsiTheme="majorHAnsi"/>
          <w:sz w:val="20"/>
          <w:szCs w:val="20"/>
          <w:lang w:val="es-MX"/>
        </w:rPr>
        <w:t xml:space="preserve">que se había violado el derecho al juez natural, por no ser competente la Cámara de Apelaciones para dictar un auto de procesamiento  </w:t>
      </w:r>
      <w:r w:rsidR="00BA7DA7">
        <w:rPr>
          <w:rFonts w:asciiTheme="majorHAnsi" w:hAnsiTheme="majorHAnsi"/>
          <w:sz w:val="20"/>
          <w:szCs w:val="20"/>
          <w:lang w:val="es-MX"/>
        </w:rPr>
        <w:t>(</w:t>
      </w:r>
      <w:r w:rsidR="0014509F" w:rsidRPr="00602CE1">
        <w:rPr>
          <w:rFonts w:asciiTheme="majorHAnsi" w:hAnsiTheme="majorHAnsi"/>
          <w:sz w:val="20"/>
          <w:szCs w:val="20"/>
          <w:lang w:val="es-MX"/>
        </w:rPr>
        <w:t xml:space="preserve">sólo le </w:t>
      </w:r>
      <w:r w:rsidR="004915B4" w:rsidRPr="00602CE1">
        <w:rPr>
          <w:rFonts w:asciiTheme="majorHAnsi" w:hAnsiTheme="majorHAnsi"/>
          <w:sz w:val="20"/>
          <w:szCs w:val="20"/>
          <w:lang w:val="es-MX"/>
        </w:rPr>
        <w:t>corresponde</w:t>
      </w:r>
      <w:r w:rsidR="00BA7DA7">
        <w:rPr>
          <w:rFonts w:asciiTheme="majorHAnsi" w:hAnsiTheme="majorHAnsi"/>
          <w:sz w:val="20"/>
          <w:szCs w:val="20"/>
          <w:lang w:val="es-MX"/>
        </w:rPr>
        <w:t>ría</w:t>
      </w:r>
      <w:r w:rsidR="0014509F" w:rsidRPr="00602CE1">
        <w:rPr>
          <w:rFonts w:asciiTheme="majorHAnsi" w:hAnsiTheme="majorHAnsi"/>
          <w:sz w:val="20"/>
          <w:szCs w:val="20"/>
          <w:lang w:val="es-MX"/>
        </w:rPr>
        <w:t xml:space="preserve"> revocar la resolución y ordenar al Juez de Primera instancia que dicte una nueva</w:t>
      </w:r>
      <w:r w:rsidR="00BA7DA7">
        <w:rPr>
          <w:rFonts w:asciiTheme="majorHAnsi" w:hAnsiTheme="majorHAnsi"/>
          <w:sz w:val="20"/>
          <w:szCs w:val="20"/>
          <w:lang w:val="es-MX"/>
        </w:rPr>
        <w:t>)</w:t>
      </w:r>
      <w:r w:rsidR="0014509F" w:rsidRPr="00602CE1">
        <w:rPr>
          <w:rFonts w:asciiTheme="majorHAnsi" w:hAnsiTheme="majorHAnsi"/>
          <w:sz w:val="20"/>
          <w:szCs w:val="20"/>
          <w:lang w:val="es-MX"/>
        </w:rPr>
        <w:t xml:space="preserve">; (2) </w:t>
      </w:r>
      <w:r w:rsidR="00421FB3" w:rsidRPr="00602CE1">
        <w:rPr>
          <w:rFonts w:asciiTheme="majorHAnsi" w:hAnsiTheme="majorHAnsi"/>
          <w:sz w:val="20"/>
          <w:szCs w:val="20"/>
          <w:lang w:val="es-MX"/>
        </w:rPr>
        <w:t>que se había violado el derecho de defensa</w:t>
      </w:r>
      <w:r w:rsidR="0014509F" w:rsidRPr="00602CE1">
        <w:rPr>
          <w:rFonts w:asciiTheme="majorHAnsi" w:hAnsiTheme="majorHAnsi"/>
          <w:sz w:val="20"/>
          <w:szCs w:val="20"/>
          <w:lang w:val="es-MX"/>
        </w:rPr>
        <w:t xml:space="preserve"> </w:t>
      </w:r>
      <w:r w:rsidR="00421FB3" w:rsidRPr="00602CE1">
        <w:rPr>
          <w:rFonts w:asciiTheme="majorHAnsi" w:hAnsiTheme="majorHAnsi"/>
          <w:sz w:val="20"/>
          <w:szCs w:val="20"/>
          <w:lang w:val="es-MX"/>
        </w:rPr>
        <w:t>al impedirse recurrir el fallo de procesamiento a un tribunal superior</w:t>
      </w:r>
      <w:r w:rsidR="0014509F" w:rsidRPr="00602CE1">
        <w:rPr>
          <w:rFonts w:asciiTheme="majorHAnsi" w:hAnsiTheme="majorHAnsi"/>
          <w:sz w:val="20"/>
          <w:szCs w:val="20"/>
          <w:lang w:val="es-MX"/>
        </w:rPr>
        <w:t xml:space="preserve">, perdiendo el único recurso ordinario que le otorga la ley y quitándole la garantía del doble conforme; </w:t>
      </w:r>
      <w:r w:rsidR="006512F3" w:rsidRPr="00602CE1">
        <w:rPr>
          <w:rFonts w:asciiTheme="majorHAnsi" w:hAnsiTheme="majorHAnsi"/>
          <w:sz w:val="20"/>
          <w:szCs w:val="20"/>
          <w:lang w:val="es-MX"/>
        </w:rPr>
        <w:t>y (</w:t>
      </w:r>
      <w:r w:rsidR="0014509F" w:rsidRPr="00602CE1">
        <w:rPr>
          <w:rFonts w:asciiTheme="majorHAnsi" w:hAnsiTheme="majorHAnsi"/>
          <w:sz w:val="20"/>
          <w:szCs w:val="20"/>
          <w:lang w:val="es-MX"/>
        </w:rPr>
        <w:t>3</w:t>
      </w:r>
      <w:r w:rsidR="006512F3" w:rsidRPr="00602CE1">
        <w:rPr>
          <w:rFonts w:asciiTheme="majorHAnsi" w:hAnsiTheme="majorHAnsi"/>
          <w:sz w:val="20"/>
          <w:szCs w:val="20"/>
          <w:lang w:val="es-MX"/>
        </w:rPr>
        <w:t>)</w:t>
      </w:r>
      <w:r w:rsidR="00421FB3" w:rsidRPr="00602CE1">
        <w:rPr>
          <w:rFonts w:asciiTheme="majorHAnsi" w:hAnsiTheme="majorHAnsi"/>
          <w:sz w:val="20"/>
          <w:szCs w:val="20"/>
          <w:lang w:val="es-MX"/>
        </w:rPr>
        <w:t xml:space="preserve"> </w:t>
      </w:r>
      <w:r w:rsidR="003D2989" w:rsidRPr="00602CE1">
        <w:rPr>
          <w:rFonts w:asciiTheme="majorHAnsi" w:hAnsiTheme="majorHAnsi"/>
          <w:sz w:val="20"/>
          <w:szCs w:val="20"/>
          <w:lang w:val="es-MX"/>
        </w:rPr>
        <w:t xml:space="preserve">que </w:t>
      </w:r>
      <w:r w:rsidR="00421FB3" w:rsidRPr="00602CE1">
        <w:rPr>
          <w:rFonts w:asciiTheme="majorHAnsi" w:hAnsiTheme="majorHAnsi"/>
          <w:sz w:val="20"/>
          <w:szCs w:val="20"/>
          <w:lang w:val="es-MX"/>
        </w:rPr>
        <w:t xml:space="preserve">se violó el principio de congruencia y consecuentemente </w:t>
      </w:r>
      <w:r w:rsidR="00167E85" w:rsidRPr="00602CE1">
        <w:rPr>
          <w:rFonts w:asciiTheme="majorHAnsi" w:hAnsiTheme="majorHAnsi"/>
          <w:sz w:val="20"/>
          <w:szCs w:val="20"/>
          <w:lang w:val="es-MX"/>
        </w:rPr>
        <w:t>de</w:t>
      </w:r>
      <w:r w:rsidR="00421FB3" w:rsidRPr="00602CE1">
        <w:rPr>
          <w:rFonts w:asciiTheme="majorHAnsi" w:hAnsiTheme="majorHAnsi"/>
          <w:sz w:val="20"/>
          <w:szCs w:val="20"/>
          <w:lang w:val="es-MX"/>
        </w:rPr>
        <w:t xml:space="preserve"> defensa en juicio por haber procesado </w:t>
      </w:r>
      <w:r w:rsidR="00742022">
        <w:rPr>
          <w:rFonts w:asciiTheme="majorHAnsi" w:hAnsiTheme="majorHAnsi"/>
          <w:sz w:val="20"/>
          <w:szCs w:val="20"/>
          <w:lang w:val="es-MX"/>
        </w:rPr>
        <w:t>al Sr. Rodríguez</w:t>
      </w:r>
      <w:r w:rsidR="00421FB3" w:rsidRPr="00602CE1">
        <w:rPr>
          <w:rFonts w:asciiTheme="majorHAnsi" w:hAnsiTheme="majorHAnsi"/>
          <w:sz w:val="20"/>
          <w:szCs w:val="20"/>
          <w:lang w:val="es-MX"/>
        </w:rPr>
        <w:t xml:space="preserve"> por un hecho distinto al que</w:t>
      </w:r>
      <w:r w:rsidR="00AA77E1" w:rsidRPr="00602CE1">
        <w:rPr>
          <w:rFonts w:asciiTheme="majorHAnsi" w:hAnsiTheme="majorHAnsi"/>
          <w:sz w:val="20"/>
          <w:szCs w:val="20"/>
          <w:lang w:val="es-MX"/>
        </w:rPr>
        <w:t xml:space="preserve"> fuera indagado</w:t>
      </w:r>
      <w:r w:rsidR="0014509F" w:rsidRPr="00602CE1">
        <w:rPr>
          <w:rFonts w:asciiTheme="majorHAnsi" w:hAnsiTheme="majorHAnsi"/>
          <w:sz w:val="20"/>
          <w:szCs w:val="20"/>
          <w:lang w:val="es-MX"/>
        </w:rPr>
        <w:t xml:space="preserve">. </w:t>
      </w:r>
      <w:r w:rsidR="00BA7DA7" w:rsidRPr="00BA7DA7">
        <w:rPr>
          <w:rFonts w:asciiTheme="majorHAnsi" w:hAnsiTheme="majorHAnsi"/>
          <w:sz w:val="20"/>
          <w:szCs w:val="20"/>
          <w:lang w:val="es-MX"/>
        </w:rPr>
        <w:t>Indica que al momento de recibírsele la declaración indagatoria se le imputó “</w:t>
      </w:r>
      <w:r w:rsidR="00BA7DA7" w:rsidRPr="00BA7DA7">
        <w:rPr>
          <w:rFonts w:asciiTheme="majorHAnsi" w:hAnsiTheme="majorHAnsi"/>
          <w:i/>
          <w:iCs/>
          <w:sz w:val="20"/>
          <w:szCs w:val="20"/>
          <w:lang w:val="es-MX"/>
        </w:rPr>
        <w:t xml:space="preserve">haber aplicado los fondos de carácter reservado </w:t>
      </w:r>
      <w:r w:rsidR="00BA7DA7">
        <w:rPr>
          <w:rFonts w:asciiTheme="majorHAnsi" w:hAnsiTheme="majorHAnsi"/>
          <w:i/>
          <w:iCs/>
          <w:sz w:val="20"/>
          <w:szCs w:val="20"/>
          <w:lang w:val="es-MX"/>
        </w:rPr>
        <w:t>[</w:t>
      </w:r>
      <w:r w:rsidR="00BA7DA7" w:rsidRPr="00BA7DA7">
        <w:rPr>
          <w:rFonts w:asciiTheme="majorHAnsi" w:hAnsiTheme="majorHAnsi"/>
          <w:i/>
          <w:iCs/>
          <w:sz w:val="20"/>
          <w:szCs w:val="20"/>
          <w:lang w:val="es-MX"/>
        </w:rPr>
        <w:t>…</w:t>
      </w:r>
      <w:r w:rsidR="00BA7DA7">
        <w:rPr>
          <w:rFonts w:asciiTheme="majorHAnsi" w:hAnsiTheme="majorHAnsi"/>
          <w:i/>
          <w:iCs/>
          <w:sz w:val="20"/>
          <w:szCs w:val="20"/>
          <w:lang w:val="es-MX"/>
        </w:rPr>
        <w:t>]</w:t>
      </w:r>
      <w:r w:rsidR="00BA7DA7" w:rsidRPr="00BA7DA7">
        <w:rPr>
          <w:rFonts w:asciiTheme="majorHAnsi" w:hAnsiTheme="majorHAnsi"/>
          <w:i/>
          <w:iCs/>
          <w:sz w:val="20"/>
          <w:szCs w:val="20"/>
          <w:lang w:val="es-MX"/>
        </w:rPr>
        <w:t xml:space="preserve"> a un sistema discrecional de distribución de sumas de dinero </w:t>
      </w:r>
      <w:r w:rsidR="00BA7DA7">
        <w:rPr>
          <w:rFonts w:asciiTheme="majorHAnsi" w:hAnsiTheme="majorHAnsi"/>
          <w:i/>
          <w:iCs/>
          <w:sz w:val="20"/>
          <w:szCs w:val="20"/>
          <w:lang w:val="es-MX"/>
        </w:rPr>
        <w:t>[</w:t>
      </w:r>
      <w:r w:rsidR="00BA7DA7" w:rsidRPr="00BA7DA7">
        <w:rPr>
          <w:rFonts w:asciiTheme="majorHAnsi" w:hAnsiTheme="majorHAnsi"/>
          <w:i/>
          <w:iCs/>
          <w:sz w:val="20"/>
          <w:szCs w:val="20"/>
          <w:lang w:val="es-MX"/>
        </w:rPr>
        <w:t>…</w:t>
      </w:r>
      <w:r w:rsidR="00BA7DA7">
        <w:rPr>
          <w:rFonts w:asciiTheme="majorHAnsi" w:hAnsiTheme="majorHAnsi"/>
          <w:i/>
          <w:iCs/>
          <w:sz w:val="20"/>
          <w:szCs w:val="20"/>
          <w:lang w:val="es-MX"/>
        </w:rPr>
        <w:t>]</w:t>
      </w:r>
      <w:r w:rsidR="00BA7DA7" w:rsidRPr="00BA7DA7">
        <w:rPr>
          <w:rFonts w:asciiTheme="majorHAnsi" w:hAnsiTheme="majorHAnsi"/>
          <w:i/>
          <w:iCs/>
          <w:sz w:val="20"/>
          <w:szCs w:val="20"/>
          <w:lang w:val="es-MX"/>
        </w:rPr>
        <w:t xml:space="preserve"> a distintos funcionarios del Poder Ejecutivo Nacional”, mientras que la Cámara de Apelaciones lo procesó por un hecho distinto, cual fue el de “posible participación en el procedimiento de distribución de sobresueldos</w:t>
      </w:r>
      <w:r w:rsidR="00BA7DA7" w:rsidRPr="00BA7DA7">
        <w:rPr>
          <w:rFonts w:asciiTheme="majorHAnsi" w:hAnsiTheme="majorHAnsi"/>
          <w:sz w:val="20"/>
          <w:szCs w:val="20"/>
          <w:lang w:val="es-MX"/>
        </w:rPr>
        <w:t>”.</w:t>
      </w:r>
      <w:r w:rsidR="00BA7DA7">
        <w:rPr>
          <w:rFonts w:asciiTheme="majorHAnsi" w:hAnsiTheme="majorHAnsi"/>
          <w:sz w:val="20"/>
          <w:szCs w:val="20"/>
          <w:lang w:val="es-MX"/>
        </w:rPr>
        <w:t xml:space="preserve"> </w:t>
      </w:r>
      <w:r w:rsidR="0014509F" w:rsidRPr="00BA7DA7">
        <w:rPr>
          <w:rFonts w:asciiTheme="majorHAnsi" w:hAnsiTheme="majorHAnsi"/>
          <w:sz w:val="20"/>
          <w:szCs w:val="20"/>
          <w:lang w:val="es-MX"/>
        </w:rPr>
        <w:t xml:space="preserve">Asimismo, solicitó </w:t>
      </w:r>
      <w:r w:rsidR="00AA77E1" w:rsidRPr="00BA7DA7">
        <w:rPr>
          <w:rFonts w:asciiTheme="majorHAnsi" w:hAnsiTheme="majorHAnsi"/>
          <w:sz w:val="20"/>
          <w:szCs w:val="20"/>
          <w:lang w:val="es-MX"/>
        </w:rPr>
        <w:t>la nulidad del pronunciamiento por carecer</w:t>
      </w:r>
      <w:r w:rsidR="00BA7DA7">
        <w:rPr>
          <w:rFonts w:asciiTheme="majorHAnsi" w:hAnsiTheme="majorHAnsi"/>
          <w:sz w:val="20"/>
          <w:szCs w:val="20"/>
          <w:lang w:val="es-MX"/>
        </w:rPr>
        <w:t>, a su juicio,</w:t>
      </w:r>
      <w:r w:rsidR="00AA77E1" w:rsidRPr="00BA7DA7">
        <w:rPr>
          <w:rFonts w:asciiTheme="majorHAnsi" w:hAnsiTheme="majorHAnsi"/>
          <w:sz w:val="20"/>
          <w:szCs w:val="20"/>
          <w:lang w:val="es-MX"/>
        </w:rPr>
        <w:t xml:space="preserve"> de motivación.</w:t>
      </w:r>
    </w:p>
    <w:p w14:paraId="7301C393" w14:textId="77777777" w:rsidR="000E6B0E" w:rsidRPr="00602CE1" w:rsidRDefault="000E6B0E" w:rsidP="000E6B0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p>
    <w:p w14:paraId="7A623CE5" w14:textId="1BB87CAA" w:rsidR="005A0627" w:rsidRDefault="00AA77E1" w:rsidP="000E6B0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MX"/>
        </w:rPr>
      </w:pPr>
      <w:r w:rsidRPr="00EE364C">
        <w:rPr>
          <w:rFonts w:asciiTheme="majorHAnsi" w:hAnsiTheme="majorHAnsi"/>
          <w:sz w:val="20"/>
          <w:szCs w:val="20"/>
          <w:lang w:val="es-MX"/>
        </w:rPr>
        <w:t>El 22 de agosto de 2008 la Cámara Nacional en lo Criminal y Correccional Federal concedió el recurso</w:t>
      </w:r>
      <w:r w:rsidR="00200636">
        <w:rPr>
          <w:rFonts w:asciiTheme="majorHAnsi" w:hAnsiTheme="majorHAnsi"/>
          <w:sz w:val="20"/>
          <w:szCs w:val="20"/>
          <w:lang w:val="es-MX"/>
        </w:rPr>
        <w:t>;</w:t>
      </w:r>
      <w:r w:rsidRPr="00EE364C">
        <w:rPr>
          <w:rFonts w:asciiTheme="majorHAnsi" w:hAnsiTheme="majorHAnsi"/>
          <w:sz w:val="20"/>
          <w:szCs w:val="20"/>
          <w:lang w:val="es-MX"/>
        </w:rPr>
        <w:t xml:space="preserve"> pero el 10 de noviembre de 2008 la Sala IV de la Cámara Nacional de </w:t>
      </w:r>
      <w:r w:rsidRPr="0058375C">
        <w:rPr>
          <w:rFonts w:asciiTheme="majorHAnsi" w:hAnsiTheme="majorHAnsi"/>
          <w:sz w:val="20"/>
          <w:szCs w:val="20"/>
          <w:lang w:val="es-MX"/>
        </w:rPr>
        <w:t>Casación Penal resolvió declarar mal concedido el recurso de casación</w:t>
      </w:r>
      <w:r w:rsidR="0036412F" w:rsidRPr="0058375C">
        <w:rPr>
          <w:rFonts w:asciiTheme="majorHAnsi" w:hAnsiTheme="majorHAnsi"/>
          <w:sz w:val="20"/>
          <w:szCs w:val="20"/>
          <w:lang w:val="es-MX"/>
        </w:rPr>
        <w:t xml:space="preserve"> por considerarse que el auto de procesamiento no es sentencia definitiva</w:t>
      </w:r>
      <w:r w:rsidR="0014509F" w:rsidRPr="0058375C">
        <w:rPr>
          <w:rFonts w:asciiTheme="majorHAnsi" w:hAnsiTheme="majorHAnsi"/>
          <w:sz w:val="20"/>
          <w:szCs w:val="20"/>
          <w:lang w:val="es-MX"/>
        </w:rPr>
        <w:t>,</w:t>
      </w:r>
      <w:r w:rsidR="0036412F" w:rsidRPr="0058375C">
        <w:rPr>
          <w:rFonts w:asciiTheme="majorHAnsi" w:hAnsiTheme="majorHAnsi"/>
          <w:sz w:val="20"/>
          <w:szCs w:val="20"/>
          <w:lang w:val="es-MX"/>
        </w:rPr>
        <w:t xml:space="preserve"> ni equiparable</w:t>
      </w:r>
      <w:r w:rsidR="000C6429">
        <w:rPr>
          <w:rFonts w:asciiTheme="majorHAnsi" w:hAnsiTheme="majorHAnsi"/>
          <w:sz w:val="20"/>
          <w:szCs w:val="20"/>
          <w:lang w:val="es-MX"/>
        </w:rPr>
        <w:t>,</w:t>
      </w:r>
      <w:r w:rsidR="0036412F" w:rsidRPr="0058375C">
        <w:rPr>
          <w:rFonts w:asciiTheme="majorHAnsi" w:hAnsiTheme="majorHAnsi"/>
          <w:sz w:val="20"/>
          <w:szCs w:val="20"/>
          <w:lang w:val="es-MX"/>
        </w:rPr>
        <w:t xml:space="preserve"> por la circunstancia de haber sido dispuesta directamente por la Cámara de Apelaciones.</w:t>
      </w:r>
      <w:r w:rsidR="00EE364C" w:rsidRPr="0058375C">
        <w:rPr>
          <w:rFonts w:asciiTheme="majorHAnsi" w:hAnsiTheme="majorHAnsi"/>
          <w:sz w:val="20"/>
          <w:szCs w:val="20"/>
          <w:lang w:val="es-MX"/>
        </w:rPr>
        <w:t xml:space="preserve"> La parte peticionaria</w:t>
      </w:r>
      <w:r w:rsidR="00C0728C" w:rsidRPr="0058375C">
        <w:rPr>
          <w:rFonts w:asciiTheme="majorHAnsi" w:hAnsiTheme="majorHAnsi"/>
          <w:sz w:val="20"/>
          <w:szCs w:val="20"/>
          <w:lang w:val="es-MX"/>
        </w:rPr>
        <w:t xml:space="preserve"> alega que</w:t>
      </w:r>
      <w:r w:rsidR="00EE364C" w:rsidRPr="0058375C">
        <w:rPr>
          <w:rFonts w:asciiTheme="majorHAnsi" w:hAnsiTheme="majorHAnsi"/>
          <w:sz w:val="20"/>
          <w:szCs w:val="20"/>
          <w:lang w:val="es-MX"/>
        </w:rPr>
        <w:t xml:space="preserve">, como consecuencia, </w:t>
      </w:r>
      <w:r w:rsidR="00C0728C" w:rsidRPr="0058375C">
        <w:rPr>
          <w:rFonts w:asciiTheme="majorHAnsi" w:hAnsiTheme="majorHAnsi"/>
          <w:sz w:val="20"/>
          <w:szCs w:val="20"/>
          <w:lang w:val="es-MX"/>
        </w:rPr>
        <w:t xml:space="preserve">no se cumplió con la garantía del doble conforme pues, en lo sustancial, se trata de una resolución que desestima </w:t>
      </w:r>
      <w:r w:rsidR="00C0728C" w:rsidRPr="0058375C">
        <w:rPr>
          <w:rFonts w:asciiTheme="majorHAnsi" w:hAnsiTheme="majorHAnsi"/>
          <w:i/>
          <w:sz w:val="20"/>
          <w:szCs w:val="20"/>
          <w:lang w:val="es-MX"/>
        </w:rPr>
        <w:t>in limine</w:t>
      </w:r>
      <w:r w:rsidR="00C0728C" w:rsidRPr="0058375C">
        <w:rPr>
          <w:rFonts w:asciiTheme="majorHAnsi" w:hAnsiTheme="majorHAnsi"/>
          <w:sz w:val="20"/>
          <w:szCs w:val="20"/>
          <w:lang w:val="es-MX"/>
        </w:rPr>
        <w:t xml:space="preserve"> el remedio recursivo</w:t>
      </w:r>
      <w:r w:rsidR="00C0728C" w:rsidRPr="00EE364C">
        <w:rPr>
          <w:rFonts w:asciiTheme="majorHAnsi" w:hAnsiTheme="majorHAnsi"/>
          <w:sz w:val="20"/>
          <w:szCs w:val="20"/>
          <w:lang w:val="es-MX"/>
        </w:rPr>
        <w:t xml:space="preserve"> sin estudiar el fondo de la cuestión. </w:t>
      </w:r>
      <w:r w:rsidR="00EE364C" w:rsidRPr="00EE364C">
        <w:rPr>
          <w:rFonts w:asciiTheme="majorHAnsi" w:hAnsiTheme="majorHAnsi"/>
          <w:sz w:val="20"/>
          <w:szCs w:val="20"/>
          <w:lang w:val="es-MX"/>
        </w:rPr>
        <w:t>Asimismo</w:t>
      </w:r>
      <w:r w:rsidR="00C0728C" w:rsidRPr="00EE364C">
        <w:rPr>
          <w:rFonts w:asciiTheme="majorHAnsi" w:hAnsiTheme="majorHAnsi"/>
          <w:sz w:val="20"/>
          <w:szCs w:val="20"/>
          <w:lang w:val="es-MX"/>
        </w:rPr>
        <w:t xml:space="preserve">, </w:t>
      </w:r>
      <w:r w:rsidR="000C6429">
        <w:rPr>
          <w:rFonts w:asciiTheme="majorHAnsi" w:hAnsiTheme="majorHAnsi"/>
          <w:sz w:val="20"/>
          <w:szCs w:val="20"/>
          <w:lang w:val="es-MX"/>
        </w:rPr>
        <w:t xml:space="preserve">alega que </w:t>
      </w:r>
      <w:r w:rsidR="00C0728C" w:rsidRPr="00EE364C">
        <w:rPr>
          <w:rFonts w:asciiTheme="majorHAnsi" w:hAnsiTheme="majorHAnsi"/>
          <w:sz w:val="20"/>
          <w:szCs w:val="20"/>
          <w:lang w:val="es-MX"/>
        </w:rPr>
        <w:t xml:space="preserve">al negarle el derecho a obtener la revisión de su auto de procesamiento, se violó el derecho a la igualdad ante la ley, pues es un derecho ordinariamente observado en cualquier otro proceso penal. </w:t>
      </w:r>
      <w:r w:rsidR="00EE364C" w:rsidRPr="00EE364C">
        <w:rPr>
          <w:rFonts w:asciiTheme="majorHAnsi" w:hAnsiTheme="majorHAnsi"/>
          <w:sz w:val="20"/>
          <w:szCs w:val="20"/>
          <w:lang w:val="es-MX"/>
        </w:rPr>
        <w:t>Finalmente</w:t>
      </w:r>
      <w:r w:rsidR="00C0728C" w:rsidRPr="00EE364C">
        <w:rPr>
          <w:rFonts w:asciiTheme="majorHAnsi" w:hAnsiTheme="majorHAnsi"/>
          <w:sz w:val="20"/>
          <w:szCs w:val="20"/>
          <w:lang w:val="es-MX"/>
        </w:rPr>
        <w:t>, alega que la resolución no fue válidamente emitida</w:t>
      </w:r>
      <w:r w:rsidR="00EE364C" w:rsidRPr="00EE364C">
        <w:rPr>
          <w:rFonts w:asciiTheme="majorHAnsi" w:hAnsiTheme="majorHAnsi"/>
          <w:sz w:val="20"/>
          <w:szCs w:val="20"/>
          <w:lang w:val="es-MX"/>
        </w:rPr>
        <w:t xml:space="preserve">. Indica que </w:t>
      </w:r>
      <w:r w:rsidR="00C0728C" w:rsidRPr="00EE364C">
        <w:rPr>
          <w:rFonts w:asciiTheme="majorHAnsi" w:hAnsiTheme="majorHAnsi"/>
          <w:sz w:val="20"/>
          <w:szCs w:val="20"/>
          <w:lang w:val="es-MX"/>
        </w:rPr>
        <w:t xml:space="preserve">se expresaron en </w:t>
      </w:r>
      <w:r w:rsidR="00EE364C" w:rsidRPr="00EE364C">
        <w:rPr>
          <w:rFonts w:asciiTheme="majorHAnsi" w:hAnsiTheme="majorHAnsi"/>
          <w:sz w:val="20"/>
          <w:szCs w:val="20"/>
          <w:lang w:val="es-MX"/>
        </w:rPr>
        <w:t>el</w:t>
      </w:r>
      <w:r w:rsidR="00C0728C" w:rsidRPr="00EE364C">
        <w:rPr>
          <w:rFonts w:asciiTheme="majorHAnsi" w:hAnsiTheme="majorHAnsi"/>
          <w:sz w:val="20"/>
          <w:szCs w:val="20"/>
          <w:lang w:val="es-MX"/>
        </w:rPr>
        <w:t xml:space="preserve"> sentido</w:t>
      </w:r>
      <w:r w:rsidR="00EE364C" w:rsidRPr="00EE364C">
        <w:rPr>
          <w:rFonts w:asciiTheme="majorHAnsi" w:hAnsiTheme="majorHAnsi"/>
          <w:sz w:val="20"/>
          <w:szCs w:val="20"/>
          <w:lang w:val="es-MX"/>
        </w:rPr>
        <w:t xml:space="preserve"> de rechazar el recurso</w:t>
      </w:r>
      <w:r w:rsidR="00C0728C" w:rsidRPr="00EE364C">
        <w:rPr>
          <w:rFonts w:asciiTheme="majorHAnsi" w:hAnsiTheme="majorHAnsi"/>
          <w:sz w:val="20"/>
          <w:szCs w:val="20"/>
          <w:lang w:val="es-MX"/>
        </w:rPr>
        <w:t xml:space="preserve"> los Dres. Augusto Diez Ojeda y G</w:t>
      </w:r>
      <w:r w:rsidR="00C0728C" w:rsidRPr="00A15590">
        <w:rPr>
          <w:rFonts w:asciiTheme="majorHAnsi" w:hAnsiTheme="majorHAnsi"/>
          <w:sz w:val="20"/>
          <w:szCs w:val="20"/>
          <w:lang w:val="es-MX"/>
        </w:rPr>
        <w:t>ustavo Hornos</w:t>
      </w:r>
      <w:r w:rsidR="00EE364C" w:rsidRPr="00A15590">
        <w:rPr>
          <w:rFonts w:asciiTheme="majorHAnsi" w:hAnsiTheme="majorHAnsi"/>
          <w:sz w:val="20"/>
          <w:szCs w:val="20"/>
          <w:lang w:val="es-MX"/>
        </w:rPr>
        <w:t xml:space="preserve"> </w:t>
      </w:r>
      <w:r w:rsidR="00C0728C" w:rsidRPr="00A15590">
        <w:rPr>
          <w:rFonts w:asciiTheme="majorHAnsi" w:hAnsiTheme="majorHAnsi"/>
          <w:sz w:val="20"/>
          <w:szCs w:val="20"/>
          <w:lang w:val="es-MX"/>
        </w:rPr>
        <w:t>y que el Dr. Mariano González Palazzo votó en disidencia</w:t>
      </w:r>
      <w:r w:rsidR="00EE364C" w:rsidRPr="00A15590">
        <w:rPr>
          <w:rFonts w:asciiTheme="majorHAnsi" w:hAnsiTheme="majorHAnsi"/>
          <w:sz w:val="20"/>
          <w:szCs w:val="20"/>
          <w:lang w:val="es-MX"/>
        </w:rPr>
        <w:t xml:space="preserve">. Sin embargo, el </w:t>
      </w:r>
      <w:r w:rsidR="00DB4D12" w:rsidRPr="00A15590">
        <w:rPr>
          <w:rFonts w:asciiTheme="majorHAnsi" w:hAnsiTheme="majorHAnsi"/>
          <w:sz w:val="20"/>
          <w:szCs w:val="20"/>
          <w:lang w:val="es-MX"/>
        </w:rPr>
        <w:t>Dr.</w:t>
      </w:r>
      <w:r w:rsidR="00EE364C" w:rsidRPr="00A15590">
        <w:rPr>
          <w:rFonts w:asciiTheme="majorHAnsi" w:hAnsiTheme="majorHAnsi"/>
          <w:sz w:val="20"/>
          <w:szCs w:val="20"/>
          <w:lang w:val="es-MX"/>
        </w:rPr>
        <w:t xml:space="preserve"> Hornos n</w:t>
      </w:r>
      <w:r w:rsidR="00EE364C" w:rsidRPr="00A15590">
        <w:rPr>
          <w:rFonts w:asciiTheme="majorHAnsi" w:hAnsiTheme="majorHAnsi"/>
          <w:bCs/>
          <w:sz w:val="20"/>
          <w:szCs w:val="20"/>
          <w:lang w:val="es-MX"/>
        </w:rPr>
        <w:t xml:space="preserve">o firmó la resolución, </w:t>
      </w:r>
      <w:r w:rsidR="00EE364C" w:rsidRPr="00A15590">
        <w:rPr>
          <w:rFonts w:asciiTheme="majorHAnsi" w:hAnsiTheme="majorHAnsi"/>
          <w:sz w:val="20"/>
          <w:szCs w:val="20"/>
          <w:lang w:val="es-MX"/>
        </w:rPr>
        <w:t xml:space="preserve">por encontrarse en uso de licencia, </w:t>
      </w:r>
      <w:r w:rsidR="00C0728C" w:rsidRPr="00A15590">
        <w:rPr>
          <w:rFonts w:asciiTheme="majorHAnsi" w:hAnsiTheme="majorHAnsi"/>
          <w:sz w:val="20"/>
          <w:szCs w:val="20"/>
          <w:lang w:val="es-MX"/>
        </w:rPr>
        <w:t xml:space="preserve">así que se configuró un empate técnico en donde no </w:t>
      </w:r>
      <w:r w:rsidR="005A0627">
        <w:rPr>
          <w:rFonts w:asciiTheme="majorHAnsi" w:hAnsiTheme="majorHAnsi"/>
          <w:sz w:val="20"/>
          <w:szCs w:val="20"/>
          <w:lang w:val="es-MX"/>
        </w:rPr>
        <w:t>habría existido</w:t>
      </w:r>
      <w:r w:rsidR="00C0728C" w:rsidRPr="00A15590">
        <w:rPr>
          <w:rFonts w:asciiTheme="majorHAnsi" w:hAnsiTheme="majorHAnsi"/>
          <w:sz w:val="20"/>
          <w:szCs w:val="20"/>
          <w:lang w:val="es-MX"/>
        </w:rPr>
        <w:t xml:space="preserve"> la mayoría absoluta de votos exigida por la ley, en violación del derecho a la defensa y al debido proceso</w:t>
      </w:r>
      <w:r w:rsidR="00C0728C" w:rsidRPr="00EE364C">
        <w:rPr>
          <w:rFonts w:asciiTheme="majorHAnsi" w:hAnsiTheme="majorHAnsi"/>
          <w:sz w:val="20"/>
          <w:szCs w:val="20"/>
          <w:lang w:val="es-MX"/>
        </w:rPr>
        <w:t xml:space="preserve">. </w:t>
      </w:r>
    </w:p>
    <w:p w14:paraId="635216EA" w14:textId="77777777" w:rsidR="005A0627" w:rsidRDefault="005A0627" w:rsidP="005A062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p>
    <w:p w14:paraId="1820C771" w14:textId="7500E383" w:rsidR="003D2989" w:rsidRDefault="00C0728C" w:rsidP="000E6B0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MX"/>
        </w:rPr>
      </w:pPr>
      <w:r w:rsidRPr="00EE364C">
        <w:rPr>
          <w:rFonts w:asciiTheme="majorHAnsi" w:hAnsiTheme="majorHAnsi"/>
          <w:sz w:val="20"/>
          <w:szCs w:val="20"/>
          <w:lang w:val="es-MX"/>
        </w:rPr>
        <w:t xml:space="preserve">Por lo tanto, </w:t>
      </w:r>
      <w:r w:rsidR="005A0627">
        <w:rPr>
          <w:rFonts w:asciiTheme="majorHAnsi" w:hAnsiTheme="majorHAnsi"/>
          <w:sz w:val="20"/>
          <w:szCs w:val="20"/>
          <w:lang w:val="es-MX"/>
        </w:rPr>
        <w:t>la defensa del Sr. Rodríguez</w:t>
      </w:r>
      <w:r w:rsidR="00203491" w:rsidRPr="00EE364C">
        <w:rPr>
          <w:rFonts w:asciiTheme="majorHAnsi" w:hAnsiTheme="majorHAnsi"/>
          <w:sz w:val="20"/>
          <w:szCs w:val="20"/>
          <w:lang w:val="es-MX"/>
        </w:rPr>
        <w:t xml:space="preserve"> interpuso un recurso extraordinario federal, el cual fue declarado inadmisible el 18 de septiembre de 2009 por la Cámara Nacional de Casación Penal de la Capital Federal</w:t>
      </w:r>
      <w:r w:rsidR="00777A00">
        <w:rPr>
          <w:rFonts w:asciiTheme="majorHAnsi" w:hAnsiTheme="majorHAnsi"/>
          <w:sz w:val="20"/>
          <w:szCs w:val="20"/>
          <w:lang w:val="es-MX"/>
        </w:rPr>
        <w:t xml:space="preserve">, por no constituir sentencia definitiva poniendo fin al procedimiento o </w:t>
      </w:r>
      <w:r w:rsidR="003522D8">
        <w:rPr>
          <w:rFonts w:asciiTheme="majorHAnsi" w:hAnsiTheme="majorHAnsi"/>
          <w:sz w:val="20"/>
          <w:szCs w:val="20"/>
          <w:lang w:val="es-MX"/>
        </w:rPr>
        <w:t xml:space="preserve">haber </w:t>
      </w:r>
      <w:r w:rsidR="00777A00">
        <w:rPr>
          <w:rFonts w:asciiTheme="majorHAnsi" w:hAnsiTheme="majorHAnsi"/>
          <w:sz w:val="20"/>
          <w:szCs w:val="20"/>
          <w:lang w:val="es-MX"/>
        </w:rPr>
        <w:t>demostra</w:t>
      </w:r>
      <w:r w:rsidR="003522D8">
        <w:rPr>
          <w:rFonts w:asciiTheme="majorHAnsi" w:hAnsiTheme="majorHAnsi"/>
          <w:sz w:val="20"/>
          <w:szCs w:val="20"/>
          <w:lang w:val="es-MX"/>
        </w:rPr>
        <w:t>do</w:t>
      </w:r>
      <w:r w:rsidR="00777A00">
        <w:rPr>
          <w:rFonts w:asciiTheme="majorHAnsi" w:hAnsiTheme="majorHAnsi"/>
          <w:sz w:val="20"/>
          <w:szCs w:val="20"/>
          <w:lang w:val="es-MX"/>
        </w:rPr>
        <w:t xml:space="preserve"> un perjuicio de imposible o insuficiente reparación ulterior</w:t>
      </w:r>
      <w:r w:rsidR="00701898" w:rsidRPr="00EE364C">
        <w:rPr>
          <w:rFonts w:asciiTheme="majorHAnsi" w:hAnsiTheme="majorHAnsi"/>
          <w:sz w:val="20"/>
          <w:szCs w:val="20"/>
          <w:lang w:val="es-MX"/>
        </w:rPr>
        <w:t xml:space="preserve">. Contra </w:t>
      </w:r>
      <w:r w:rsidR="00746AF8">
        <w:rPr>
          <w:rFonts w:asciiTheme="majorHAnsi" w:hAnsiTheme="majorHAnsi"/>
          <w:sz w:val="20"/>
          <w:szCs w:val="20"/>
          <w:lang w:val="es-MX"/>
        </w:rPr>
        <w:t>esta</w:t>
      </w:r>
      <w:r w:rsidR="00701898" w:rsidRPr="00EE364C">
        <w:rPr>
          <w:rFonts w:asciiTheme="majorHAnsi" w:hAnsiTheme="majorHAnsi"/>
          <w:sz w:val="20"/>
          <w:szCs w:val="20"/>
          <w:lang w:val="es-MX"/>
        </w:rPr>
        <w:t xml:space="preserve"> sentencia interpuso recurso de queja, desestimado </w:t>
      </w:r>
      <w:r w:rsidR="00701898" w:rsidRPr="00EE364C">
        <w:rPr>
          <w:rFonts w:asciiTheme="majorHAnsi" w:hAnsiTheme="majorHAnsi"/>
          <w:i/>
          <w:sz w:val="20"/>
          <w:szCs w:val="20"/>
          <w:lang w:val="es-MX"/>
        </w:rPr>
        <w:t>in limine</w:t>
      </w:r>
      <w:r w:rsidR="00701898" w:rsidRPr="00EE364C">
        <w:rPr>
          <w:rFonts w:asciiTheme="majorHAnsi" w:hAnsiTheme="majorHAnsi"/>
          <w:sz w:val="20"/>
          <w:szCs w:val="20"/>
          <w:lang w:val="es-MX"/>
        </w:rPr>
        <w:t xml:space="preserve"> por la Corte Suprema de Justicia el 4 de mayo de 2010, </w:t>
      </w:r>
      <w:r w:rsidR="00167E85" w:rsidRPr="00EE364C">
        <w:rPr>
          <w:rFonts w:asciiTheme="majorHAnsi" w:hAnsiTheme="majorHAnsi"/>
          <w:sz w:val="20"/>
          <w:szCs w:val="20"/>
          <w:lang w:val="es-MX"/>
        </w:rPr>
        <w:t xml:space="preserve">por no dirigirse contra una sentencia definitiva o equiparable, </w:t>
      </w:r>
      <w:r w:rsidR="00701898" w:rsidRPr="00EE364C">
        <w:rPr>
          <w:rFonts w:asciiTheme="majorHAnsi" w:hAnsiTheme="majorHAnsi"/>
          <w:sz w:val="20"/>
          <w:szCs w:val="20"/>
          <w:lang w:val="es-MX"/>
        </w:rPr>
        <w:t>sin conocer sobre la cuestión de fondo.</w:t>
      </w:r>
    </w:p>
    <w:p w14:paraId="3E130B25" w14:textId="77777777" w:rsidR="000E6B0E" w:rsidRPr="00EE364C" w:rsidRDefault="000E6B0E" w:rsidP="000E6B0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p>
    <w:p w14:paraId="301556D8" w14:textId="77777777" w:rsidR="00746AF8" w:rsidRPr="00746AF8" w:rsidRDefault="008F6067" w:rsidP="000E6B0E">
      <w:pPr>
        <w:pStyle w:val="ListParagraph"/>
        <w:numPr>
          <w:ilvl w:val="0"/>
          <w:numId w:val="59"/>
        </w:numPr>
        <w:suppressAutoHyphens/>
        <w:ind w:left="0" w:firstLine="720"/>
        <w:jc w:val="both"/>
        <w:rPr>
          <w:rFonts w:asciiTheme="majorHAnsi" w:hAnsiTheme="majorHAnsi"/>
          <w:i/>
          <w:iCs/>
          <w:sz w:val="20"/>
          <w:szCs w:val="20"/>
          <w:lang w:val="es-MX"/>
        </w:rPr>
      </w:pPr>
      <w:r w:rsidRPr="00E1570D">
        <w:rPr>
          <w:rFonts w:asciiTheme="majorHAnsi" w:hAnsiTheme="majorHAnsi"/>
          <w:sz w:val="20"/>
          <w:szCs w:val="20"/>
          <w:lang w:val="es-MX"/>
        </w:rPr>
        <w:t>E</w:t>
      </w:r>
      <w:r w:rsidR="00B91CF7" w:rsidRPr="00E1570D">
        <w:rPr>
          <w:rFonts w:asciiTheme="majorHAnsi" w:hAnsiTheme="majorHAnsi"/>
          <w:sz w:val="20"/>
          <w:szCs w:val="20"/>
          <w:lang w:val="es-MX"/>
        </w:rPr>
        <w:t xml:space="preserve">l peticionario indica </w:t>
      </w:r>
      <w:r w:rsidR="003C0B5F" w:rsidRPr="00E1570D">
        <w:rPr>
          <w:rFonts w:asciiTheme="majorHAnsi" w:hAnsiTheme="majorHAnsi"/>
          <w:sz w:val="20"/>
          <w:szCs w:val="20"/>
          <w:lang w:val="es-MX"/>
        </w:rPr>
        <w:t>que,</w:t>
      </w:r>
      <w:r w:rsidR="00B91CF7" w:rsidRPr="00E1570D">
        <w:rPr>
          <w:rFonts w:asciiTheme="majorHAnsi" w:hAnsiTheme="majorHAnsi"/>
          <w:sz w:val="20"/>
          <w:szCs w:val="20"/>
          <w:lang w:val="es-MX"/>
        </w:rPr>
        <w:t xml:space="preserve"> con </w:t>
      </w:r>
      <w:r w:rsidR="00C0728C" w:rsidRPr="00E1570D">
        <w:rPr>
          <w:rFonts w:asciiTheme="majorHAnsi" w:hAnsiTheme="majorHAnsi"/>
          <w:sz w:val="20"/>
          <w:szCs w:val="20"/>
          <w:lang w:val="es-MX"/>
        </w:rPr>
        <w:t>dicha</w:t>
      </w:r>
      <w:r w:rsidR="003D2989" w:rsidRPr="00E1570D">
        <w:rPr>
          <w:rFonts w:asciiTheme="majorHAnsi" w:hAnsiTheme="majorHAnsi"/>
          <w:sz w:val="20"/>
          <w:szCs w:val="20"/>
          <w:lang w:val="es-MX"/>
        </w:rPr>
        <w:t xml:space="preserve"> decisión</w:t>
      </w:r>
      <w:r w:rsidR="00B91CF7" w:rsidRPr="00E1570D">
        <w:rPr>
          <w:rFonts w:asciiTheme="majorHAnsi" w:hAnsiTheme="majorHAnsi"/>
          <w:sz w:val="20"/>
          <w:szCs w:val="20"/>
          <w:lang w:val="es-MX"/>
        </w:rPr>
        <w:t>, y contrario de lo sostenido por el Estado,</w:t>
      </w:r>
      <w:r w:rsidRPr="00E1570D">
        <w:rPr>
          <w:rFonts w:asciiTheme="majorHAnsi" w:hAnsiTheme="majorHAnsi"/>
          <w:sz w:val="20"/>
          <w:szCs w:val="20"/>
          <w:lang w:val="es-MX"/>
        </w:rPr>
        <w:t xml:space="preserve"> </w:t>
      </w:r>
      <w:r w:rsidR="008714CC">
        <w:rPr>
          <w:rFonts w:asciiTheme="majorHAnsi" w:hAnsiTheme="majorHAnsi"/>
          <w:sz w:val="20"/>
          <w:szCs w:val="20"/>
          <w:lang w:val="es-MX"/>
        </w:rPr>
        <w:t xml:space="preserve">sí </w:t>
      </w:r>
      <w:r w:rsidRPr="00E1570D">
        <w:rPr>
          <w:rFonts w:asciiTheme="majorHAnsi" w:hAnsiTheme="majorHAnsi"/>
          <w:sz w:val="20"/>
          <w:szCs w:val="20"/>
          <w:lang w:val="es-MX"/>
        </w:rPr>
        <w:t>se agotaron los recursos internos, por no existir recurso judicial alguno tendiente a cuestionar tal resolución.</w:t>
      </w:r>
      <w:r w:rsidR="00B91CF7" w:rsidRPr="00E1570D">
        <w:rPr>
          <w:rFonts w:asciiTheme="majorHAnsi" w:hAnsiTheme="majorHAnsi"/>
          <w:sz w:val="20"/>
          <w:szCs w:val="20"/>
          <w:lang w:val="es-MX"/>
        </w:rPr>
        <w:t xml:space="preserve"> Aduce que el Artículo 8</w:t>
      </w:r>
      <w:r w:rsidR="002A1D64" w:rsidRPr="00E1570D">
        <w:rPr>
          <w:rFonts w:asciiTheme="majorHAnsi" w:hAnsiTheme="majorHAnsi"/>
          <w:sz w:val="20"/>
          <w:szCs w:val="20"/>
          <w:lang w:val="es-MX"/>
        </w:rPr>
        <w:t>.2</w:t>
      </w:r>
      <w:r w:rsidR="00B91CF7" w:rsidRPr="00E1570D">
        <w:rPr>
          <w:rFonts w:asciiTheme="majorHAnsi" w:hAnsiTheme="majorHAnsi"/>
          <w:sz w:val="20"/>
          <w:szCs w:val="20"/>
          <w:lang w:val="es-MX"/>
        </w:rPr>
        <w:t xml:space="preserve"> de la Convención</w:t>
      </w:r>
      <w:r w:rsidR="00A105A9">
        <w:rPr>
          <w:rFonts w:asciiTheme="majorHAnsi" w:hAnsiTheme="majorHAnsi"/>
          <w:sz w:val="20"/>
          <w:szCs w:val="20"/>
          <w:lang w:val="es-MX"/>
        </w:rPr>
        <w:t xml:space="preserve"> Americana</w:t>
      </w:r>
      <w:r w:rsidR="00B91CF7" w:rsidRPr="00E1570D">
        <w:rPr>
          <w:rFonts w:asciiTheme="majorHAnsi" w:hAnsiTheme="majorHAnsi"/>
          <w:sz w:val="20"/>
          <w:szCs w:val="20"/>
          <w:lang w:val="es-MX"/>
        </w:rPr>
        <w:t xml:space="preserve"> </w:t>
      </w:r>
      <w:r w:rsidR="002A1D64" w:rsidRPr="00E1570D">
        <w:rPr>
          <w:rFonts w:asciiTheme="majorHAnsi" w:hAnsiTheme="majorHAnsi"/>
          <w:sz w:val="20"/>
          <w:szCs w:val="20"/>
          <w:lang w:val="es-MX"/>
        </w:rPr>
        <w:t xml:space="preserve">no exige que la </w:t>
      </w:r>
      <w:r w:rsidR="00B91CF7" w:rsidRPr="00E1570D">
        <w:rPr>
          <w:rFonts w:asciiTheme="majorHAnsi" w:hAnsiTheme="majorHAnsi"/>
          <w:sz w:val="20"/>
          <w:szCs w:val="20"/>
          <w:lang w:val="es-MX"/>
        </w:rPr>
        <w:t xml:space="preserve">sentencia </w:t>
      </w:r>
      <w:r w:rsidR="002A1D64" w:rsidRPr="00E1570D">
        <w:rPr>
          <w:rFonts w:asciiTheme="majorHAnsi" w:hAnsiTheme="majorHAnsi"/>
          <w:sz w:val="20"/>
          <w:szCs w:val="20"/>
          <w:lang w:val="es-MX"/>
        </w:rPr>
        <w:t>sea condenatoria</w:t>
      </w:r>
      <w:r w:rsidR="00B91CF7" w:rsidRPr="00E1570D">
        <w:rPr>
          <w:rFonts w:asciiTheme="majorHAnsi" w:hAnsiTheme="majorHAnsi"/>
          <w:sz w:val="20"/>
          <w:szCs w:val="20"/>
          <w:lang w:val="es-MX"/>
        </w:rPr>
        <w:t>, y que la Corte Suprema de Argentina sostuvo que el doble conforme debe ser garantizado en las instancias previas a su intervención, motivo por el cual son los tribunales inferiores los que tiene la obligación de garantizar el derecho a la doble instancia</w:t>
      </w:r>
      <w:r w:rsidR="009863E0" w:rsidRPr="00E1570D">
        <w:rPr>
          <w:rFonts w:asciiTheme="majorHAnsi" w:hAnsiTheme="majorHAnsi"/>
          <w:sz w:val="20"/>
          <w:szCs w:val="20"/>
          <w:lang w:val="es-MX"/>
        </w:rPr>
        <w:t xml:space="preserve">. </w:t>
      </w:r>
    </w:p>
    <w:p w14:paraId="3DB15677" w14:textId="77777777" w:rsidR="00746AF8" w:rsidRPr="00746AF8" w:rsidRDefault="00746AF8" w:rsidP="00746AF8">
      <w:pPr>
        <w:pStyle w:val="ListParagraph"/>
        <w:rPr>
          <w:rFonts w:asciiTheme="majorHAnsi" w:hAnsiTheme="majorHAnsi"/>
          <w:sz w:val="20"/>
          <w:szCs w:val="20"/>
          <w:lang w:val="es-MX"/>
        </w:rPr>
      </w:pPr>
    </w:p>
    <w:p w14:paraId="2CE54F2F" w14:textId="2484E707" w:rsidR="000E6B0E" w:rsidRPr="00746AF8" w:rsidRDefault="00746AF8" w:rsidP="000E6B0E">
      <w:pPr>
        <w:pStyle w:val="ListParagraph"/>
        <w:numPr>
          <w:ilvl w:val="0"/>
          <w:numId w:val="59"/>
        </w:numPr>
        <w:suppressAutoHyphens/>
        <w:ind w:left="0" w:firstLine="720"/>
        <w:jc w:val="both"/>
        <w:rPr>
          <w:rFonts w:asciiTheme="majorHAnsi" w:hAnsiTheme="majorHAnsi"/>
          <w:i/>
          <w:iCs/>
          <w:sz w:val="20"/>
          <w:szCs w:val="20"/>
          <w:lang w:val="es-MX"/>
        </w:rPr>
      </w:pPr>
      <w:r>
        <w:rPr>
          <w:rFonts w:asciiTheme="majorHAnsi" w:hAnsiTheme="majorHAnsi"/>
          <w:sz w:val="20"/>
          <w:szCs w:val="20"/>
          <w:lang w:val="es-MX"/>
        </w:rPr>
        <w:t>L</w:t>
      </w:r>
      <w:r w:rsidR="009863E0" w:rsidRPr="00E1570D">
        <w:rPr>
          <w:rFonts w:asciiTheme="majorHAnsi" w:hAnsiTheme="majorHAnsi"/>
          <w:sz w:val="20"/>
          <w:szCs w:val="20"/>
          <w:lang w:val="es-MX"/>
        </w:rPr>
        <w:t xml:space="preserve">a parte </w:t>
      </w:r>
      <w:r w:rsidR="002A1D64" w:rsidRPr="00E1570D">
        <w:rPr>
          <w:rFonts w:asciiTheme="majorHAnsi" w:hAnsiTheme="majorHAnsi"/>
          <w:sz w:val="20"/>
          <w:szCs w:val="20"/>
          <w:lang w:val="es-MX"/>
        </w:rPr>
        <w:t>peticionaria</w:t>
      </w:r>
      <w:r w:rsidR="009863E0" w:rsidRPr="00E1570D">
        <w:rPr>
          <w:rFonts w:asciiTheme="majorHAnsi" w:hAnsiTheme="majorHAnsi"/>
          <w:sz w:val="20"/>
          <w:szCs w:val="20"/>
          <w:lang w:val="es-MX"/>
        </w:rPr>
        <w:t xml:space="preserve"> </w:t>
      </w:r>
      <w:r>
        <w:rPr>
          <w:rFonts w:asciiTheme="majorHAnsi" w:hAnsiTheme="majorHAnsi"/>
          <w:sz w:val="20"/>
          <w:szCs w:val="20"/>
          <w:lang w:val="es-MX"/>
        </w:rPr>
        <w:t>sostiene</w:t>
      </w:r>
      <w:r w:rsidR="009863E0" w:rsidRPr="00E1570D">
        <w:rPr>
          <w:rFonts w:asciiTheme="majorHAnsi" w:hAnsiTheme="majorHAnsi"/>
          <w:sz w:val="20"/>
          <w:szCs w:val="20"/>
          <w:lang w:val="es-MX"/>
        </w:rPr>
        <w:t xml:space="preserve"> que </w:t>
      </w:r>
      <w:r>
        <w:rPr>
          <w:rFonts w:asciiTheme="majorHAnsi" w:hAnsiTheme="majorHAnsi"/>
          <w:sz w:val="20"/>
          <w:szCs w:val="20"/>
          <w:lang w:val="es-MX"/>
        </w:rPr>
        <w:t>un</w:t>
      </w:r>
      <w:r w:rsidR="009863E0" w:rsidRPr="00E1570D">
        <w:rPr>
          <w:rFonts w:asciiTheme="majorHAnsi" w:hAnsiTheme="majorHAnsi"/>
          <w:sz w:val="20"/>
          <w:szCs w:val="20"/>
          <w:lang w:val="es-MX"/>
        </w:rPr>
        <w:t xml:space="preserve"> auto de procesamiento dispuesto por la alzada, como ocurre en el caso, y que revoca o modifica en perjuicio del imputado la decisión de mérito del juez de grado, posee virtualidad para ser considerada equiparable a definitiva, </w:t>
      </w:r>
      <w:r w:rsidR="00CB78D1" w:rsidRPr="00E1570D">
        <w:rPr>
          <w:rFonts w:asciiTheme="majorHAnsi" w:hAnsiTheme="majorHAnsi"/>
          <w:sz w:val="20"/>
          <w:szCs w:val="20"/>
          <w:lang w:val="es-MX"/>
        </w:rPr>
        <w:t>y,</w:t>
      </w:r>
      <w:r w:rsidR="009863E0" w:rsidRPr="00E1570D">
        <w:rPr>
          <w:rFonts w:asciiTheme="majorHAnsi" w:hAnsiTheme="majorHAnsi"/>
          <w:sz w:val="20"/>
          <w:szCs w:val="20"/>
          <w:lang w:val="es-MX"/>
        </w:rPr>
        <w:t xml:space="preserve"> por consiguiente, </w:t>
      </w:r>
      <w:r w:rsidR="009863E0" w:rsidRPr="00036A8C">
        <w:rPr>
          <w:rFonts w:asciiTheme="majorHAnsi" w:hAnsiTheme="majorHAnsi"/>
          <w:sz w:val="20"/>
          <w:szCs w:val="20"/>
          <w:lang w:val="es-MX"/>
        </w:rPr>
        <w:t xml:space="preserve">el fondo debió haber sido tratado por el tribunal intermedio, en </w:t>
      </w:r>
      <w:r w:rsidR="00F95F1A">
        <w:rPr>
          <w:rFonts w:asciiTheme="majorHAnsi" w:hAnsiTheme="majorHAnsi"/>
          <w:sz w:val="20"/>
          <w:szCs w:val="20"/>
          <w:lang w:val="es-MX"/>
        </w:rPr>
        <w:t>este</w:t>
      </w:r>
      <w:r w:rsidR="009863E0" w:rsidRPr="00036A8C">
        <w:rPr>
          <w:rFonts w:asciiTheme="majorHAnsi" w:hAnsiTheme="majorHAnsi"/>
          <w:sz w:val="20"/>
          <w:szCs w:val="20"/>
          <w:lang w:val="es-MX"/>
        </w:rPr>
        <w:t xml:space="preserve"> caso</w:t>
      </w:r>
      <w:r w:rsidR="00F95F1A">
        <w:rPr>
          <w:rFonts w:asciiTheme="majorHAnsi" w:hAnsiTheme="majorHAnsi"/>
          <w:sz w:val="20"/>
          <w:szCs w:val="20"/>
          <w:lang w:val="es-MX"/>
        </w:rPr>
        <w:t>:</w:t>
      </w:r>
      <w:r w:rsidR="009863E0" w:rsidRPr="00036A8C">
        <w:rPr>
          <w:rFonts w:asciiTheme="majorHAnsi" w:hAnsiTheme="majorHAnsi"/>
          <w:sz w:val="20"/>
          <w:szCs w:val="20"/>
          <w:lang w:val="es-MX"/>
        </w:rPr>
        <w:t xml:space="preserve"> la Cámara Nacional de Casación Penal.</w:t>
      </w:r>
    </w:p>
    <w:p w14:paraId="64DC5510" w14:textId="77777777" w:rsidR="00746AF8" w:rsidRPr="00746AF8" w:rsidRDefault="00746AF8" w:rsidP="00746AF8">
      <w:pPr>
        <w:suppressAutoHyphens/>
        <w:jc w:val="both"/>
        <w:rPr>
          <w:rFonts w:asciiTheme="majorHAnsi" w:hAnsiTheme="majorHAnsi"/>
          <w:sz w:val="20"/>
          <w:szCs w:val="20"/>
          <w:lang w:val="es-MX"/>
        </w:rPr>
      </w:pPr>
    </w:p>
    <w:p w14:paraId="34808F58" w14:textId="171509C5" w:rsidR="000E6B0E" w:rsidRPr="00783D77" w:rsidRDefault="003522D8" w:rsidP="000E6B0E">
      <w:pPr>
        <w:pStyle w:val="ListParagraph"/>
        <w:numPr>
          <w:ilvl w:val="0"/>
          <w:numId w:val="59"/>
        </w:numPr>
        <w:suppressAutoHyphens/>
        <w:ind w:left="0" w:firstLine="720"/>
        <w:jc w:val="both"/>
        <w:rPr>
          <w:rFonts w:asciiTheme="majorHAnsi" w:hAnsiTheme="majorHAnsi"/>
          <w:i/>
          <w:iCs/>
          <w:sz w:val="20"/>
          <w:szCs w:val="20"/>
          <w:lang w:val="es-MX"/>
        </w:rPr>
      </w:pPr>
      <w:r>
        <w:rPr>
          <w:rFonts w:asciiTheme="majorHAnsi" w:hAnsiTheme="majorHAnsi"/>
          <w:sz w:val="20"/>
          <w:szCs w:val="20"/>
          <w:lang w:val="es-MX"/>
        </w:rPr>
        <w:t>Por último</w:t>
      </w:r>
      <w:r w:rsidR="00C0728C" w:rsidRPr="00036A8C">
        <w:rPr>
          <w:rFonts w:asciiTheme="majorHAnsi" w:hAnsiTheme="majorHAnsi"/>
          <w:sz w:val="20"/>
          <w:szCs w:val="20"/>
          <w:lang w:val="es-MX"/>
        </w:rPr>
        <w:t xml:space="preserve">, </w:t>
      </w:r>
      <w:r w:rsidR="00F95F1A">
        <w:rPr>
          <w:rFonts w:asciiTheme="majorHAnsi" w:hAnsiTheme="majorHAnsi"/>
          <w:sz w:val="20"/>
          <w:szCs w:val="20"/>
          <w:lang w:val="es-MX"/>
        </w:rPr>
        <w:t>aduce</w:t>
      </w:r>
      <w:r w:rsidR="00C0728C" w:rsidRPr="00036A8C">
        <w:rPr>
          <w:rFonts w:asciiTheme="majorHAnsi" w:hAnsiTheme="majorHAnsi"/>
          <w:sz w:val="20"/>
          <w:szCs w:val="20"/>
          <w:lang w:val="es-MX"/>
        </w:rPr>
        <w:t xml:space="preserve"> </w:t>
      </w:r>
      <w:r w:rsidR="00F95F1A">
        <w:rPr>
          <w:rFonts w:asciiTheme="majorHAnsi" w:hAnsiTheme="majorHAnsi"/>
          <w:sz w:val="20"/>
          <w:szCs w:val="20"/>
          <w:lang w:val="es-MX"/>
        </w:rPr>
        <w:t xml:space="preserve">el peticionario </w:t>
      </w:r>
      <w:r w:rsidR="00C0728C" w:rsidRPr="00036A8C">
        <w:rPr>
          <w:rFonts w:asciiTheme="majorHAnsi" w:hAnsiTheme="majorHAnsi"/>
          <w:sz w:val="20"/>
          <w:szCs w:val="20"/>
          <w:lang w:val="es-MX"/>
        </w:rPr>
        <w:t>que si bien se inició la causa en 2004, los hechos investigados se habrían cometido entre 1996 y 1999</w:t>
      </w:r>
      <w:r w:rsidR="00435CEC">
        <w:rPr>
          <w:rFonts w:asciiTheme="majorHAnsi" w:hAnsiTheme="majorHAnsi"/>
          <w:sz w:val="20"/>
          <w:szCs w:val="20"/>
          <w:lang w:val="es-MX"/>
        </w:rPr>
        <w:t>,</w:t>
      </w:r>
      <w:r w:rsidR="00C0728C" w:rsidRPr="00036A8C">
        <w:rPr>
          <w:rFonts w:asciiTheme="majorHAnsi" w:hAnsiTheme="majorHAnsi"/>
          <w:sz w:val="20"/>
          <w:szCs w:val="20"/>
          <w:lang w:val="es-MX"/>
        </w:rPr>
        <w:t xml:space="preserve"> </w:t>
      </w:r>
      <w:r w:rsidR="00435CEC">
        <w:rPr>
          <w:rFonts w:asciiTheme="majorHAnsi" w:hAnsiTheme="majorHAnsi"/>
          <w:sz w:val="20"/>
          <w:szCs w:val="20"/>
          <w:lang w:val="es-MX"/>
        </w:rPr>
        <w:t>con lo</w:t>
      </w:r>
      <w:r w:rsidR="0006615F" w:rsidRPr="00036A8C">
        <w:rPr>
          <w:rFonts w:asciiTheme="majorHAnsi" w:hAnsiTheme="majorHAnsi"/>
          <w:sz w:val="20"/>
          <w:szCs w:val="20"/>
          <w:lang w:val="es-MX"/>
        </w:rPr>
        <w:t xml:space="preserve"> </w:t>
      </w:r>
      <w:r w:rsidR="00C0728C" w:rsidRPr="00036A8C">
        <w:rPr>
          <w:rFonts w:asciiTheme="majorHAnsi" w:hAnsiTheme="majorHAnsi"/>
          <w:sz w:val="20"/>
          <w:szCs w:val="20"/>
          <w:lang w:val="es-MX"/>
        </w:rPr>
        <w:t>que el dictado</w:t>
      </w:r>
      <w:r w:rsidR="00F95F1A">
        <w:rPr>
          <w:rFonts w:asciiTheme="majorHAnsi" w:hAnsiTheme="majorHAnsi"/>
          <w:sz w:val="20"/>
          <w:szCs w:val="20"/>
          <w:lang w:val="es-MX"/>
        </w:rPr>
        <w:t xml:space="preserve">, a su juicio, </w:t>
      </w:r>
      <w:r w:rsidR="00C0728C" w:rsidRPr="00036A8C">
        <w:rPr>
          <w:rFonts w:asciiTheme="majorHAnsi" w:hAnsiTheme="majorHAnsi"/>
          <w:sz w:val="20"/>
          <w:szCs w:val="20"/>
          <w:lang w:val="es-MX"/>
        </w:rPr>
        <w:t>an</w:t>
      </w:r>
      <w:r w:rsidR="00F95F1A">
        <w:rPr>
          <w:rFonts w:asciiTheme="majorHAnsi" w:hAnsiTheme="majorHAnsi"/>
          <w:sz w:val="20"/>
          <w:szCs w:val="20"/>
          <w:lang w:val="es-MX"/>
        </w:rPr>
        <w:t>ómalo</w:t>
      </w:r>
      <w:r w:rsidR="00C0728C" w:rsidRPr="00036A8C">
        <w:rPr>
          <w:rFonts w:asciiTheme="majorHAnsi" w:hAnsiTheme="majorHAnsi"/>
          <w:sz w:val="20"/>
          <w:szCs w:val="20"/>
          <w:lang w:val="es-MX"/>
        </w:rPr>
        <w:t xml:space="preserve"> del auto de procesamiento tenía como objetivo de evitar la prescripción de la acción penal, pues si la Cámara hubiera seguido el procedimiento legalmente establecido, la causa hubiera prescripto en el transcurso de los trámites que el procedimiento ordinario de rutina demanda.</w:t>
      </w:r>
      <w:r w:rsidR="00C0728C" w:rsidRPr="00036A8C">
        <w:rPr>
          <w:rFonts w:asciiTheme="majorHAnsi" w:eastAsia="Arial Unicode MS" w:hAnsiTheme="majorHAnsi" w:cs="Times New Roman"/>
          <w:sz w:val="23"/>
          <w:szCs w:val="23"/>
          <w:lang w:val="es-MX"/>
        </w:rPr>
        <w:t xml:space="preserve"> </w:t>
      </w:r>
    </w:p>
    <w:p w14:paraId="1D248F34" w14:textId="77777777" w:rsidR="00783D77" w:rsidRPr="00783D77" w:rsidRDefault="00783D77" w:rsidP="00783D77">
      <w:pPr>
        <w:suppressAutoHyphens/>
        <w:jc w:val="both"/>
        <w:rPr>
          <w:rFonts w:asciiTheme="majorHAnsi" w:hAnsiTheme="majorHAnsi"/>
          <w:sz w:val="20"/>
          <w:szCs w:val="20"/>
          <w:lang w:val="es-MX"/>
        </w:rPr>
      </w:pPr>
    </w:p>
    <w:p w14:paraId="61F867F6" w14:textId="77777777" w:rsidR="004F2310" w:rsidRPr="004F2310" w:rsidRDefault="008F6067" w:rsidP="000E6B0E">
      <w:pPr>
        <w:pStyle w:val="ListParagraph"/>
        <w:numPr>
          <w:ilvl w:val="0"/>
          <w:numId w:val="59"/>
        </w:numPr>
        <w:suppressAutoHyphens/>
        <w:ind w:left="0" w:firstLine="720"/>
        <w:jc w:val="both"/>
        <w:rPr>
          <w:rFonts w:asciiTheme="majorHAnsi" w:hAnsiTheme="majorHAnsi"/>
          <w:i/>
          <w:iCs/>
          <w:sz w:val="20"/>
          <w:szCs w:val="20"/>
          <w:lang w:val="es-MX"/>
        </w:rPr>
      </w:pPr>
      <w:r w:rsidRPr="00E1570D">
        <w:rPr>
          <w:rFonts w:asciiTheme="majorHAnsi" w:hAnsiTheme="majorHAnsi"/>
          <w:sz w:val="20"/>
          <w:szCs w:val="20"/>
          <w:lang w:val="es-MX"/>
        </w:rPr>
        <w:t xml:space="preserve">Por su parte, el Estado </w:t>
      </w:r>
      <w:r w:rsidR="00375EA1" w:rsidRPr="00E1570D">
        <w:rPr>
          <w:rFonts w:asciiTheme="majorHAnsi" w:hAnsiTheme="majorHAnsi"/>
          <w:sz w:val="20"/>
          <w:szCs w:val="20"/>
          <w:lang w:val="es-MX"/>
        </w:rPr>
        <w:t xml:space="preserve">alega que la petición debe ser declarada inadmisible por falta de agotamiento de los recursos internos. </w:t>
      </w:r>
      <w:r w:rsidR="004F2310">
        <w:rPr>
          <w:rFonts w:asciiTheme="majorHAnsi" w:hAnsiTheme="majorHAnsi"/>
          <w:sz w:val="20"/>
          <w:szCs w:val="20"/>
          <w:lang w:val="es-MX"/>
        </w:rPr>
        <w:t>I</w:t>
      </w:r>
      <w:r w:rsidR="00375EA1" w:rsidRPr="00E1570D">
        <w:rPr>
          <w:rFonts w:asciiTheme="majorHAnsi" w:hAnsiTheme="majorHAnsi"/>
          <w:sz w:val="20"/>
          <w:szCs w:val="20"/>
          <w:lang w:val="es-MX"/>
        </w:rPr>
        <w:t>ndica que de los propios dichos del peticionario y de la compulsa de las actuaciones judiciales, surge que aún se siguen llevando adelante las reclamaciones ante autoridades judiciales internas.</w:t>
      </w:r>
      <w:r w:rsidR="0005137A" w:rsidRPr="00E1570D">
        <w:rPr>
          <w:rFonts w:asciiTheme="majorHAnsi" w:hAnsiTheme="majorHAnsi"/>
          <w:sz w:val="20"/>
          <w:szCs w:val="20"/>
          <w:lang w:val="es-MX"/>
        </w:rPr>
        <w:t xml:space="preserve"> </w:t>
      </w:r>
      <w:r w:rsidR="004F2310">
        <w:rPr>
          <w:rFonts w:asciiTheme="majorHAnsi" w:hAnsiTheme="majorHAnsi"/>
          <w:sz w:val="20"/>
          <w:szCs w:val="20"/>
          <w:lang w:val="es-MX"/>
        </w:rPr>
        <w:t>I</w:t>
      </w:r>
      <w:r w:rsidR="00FF26DD" w:rsidRPr="00E1570D">
        <w:rPr>
          <w:rFonts w:asciiTheme="majorHAnsi" w:hAnsiTheme="majorHAnsi"/>
          <w:sz w:val="20"/>
          <w:szCs w:val="20"/>
          <w:lang w:val="es-MX"/>
        </w:rPr>
        <w:t>nforma</w:t>
      </w:r>
      <w:r w:rsidR="0005137A" w:rsidRPr="00E1570D">
        <w:rPr>
          <w:rFonts w:asciiTheme="majorHAnsi" w:hAnsiTheme="majorHAnsi"/>
          <w:sz w:val="20"/>
          <w:szCs w:val="20"/>
          <w:lang w:val="es-MX"/>
        </w:rPr>
        <w:t xml:space="preserve"> que el 16 de diciembre de 2010 la fiscalía solicitó que se amplié el procesamiento del peticionario</w:t>
      </w:r>
      <w:r w:rsidR="004F2310">
        <w:rPr>
          <w:rFonts w:asciiTheme="majorHAnsi" w:hAnsiTheme="majorHAnsi"/>
          <w:sz w:val="20"/>
          <w:szCs w:val="20"/>
          <w:lang w:val="es-MX"/>
        </w:rPr>
        <w:t>,</w:t>
      </w:r>
      <w:r w:rsidR="0005137A" w:rsidRPr="00E1570D">
        <w:rPr>
          <w:rFonts w:asciiTheme="majorHAnsi" w:hAnsiTheme="majorHAnsi"/>
          <w:sz w:val="20"/>
          <w:szCs w:val="20"/>
          <w:lang w:val="es-MX"/>
        </w:rPr>
        <w:t xml:space="preserve"> y el 13 de julio de </w:t>
      </w:r>
      <w:r w:rsidR="0005137A" w:rsidRPr="00E1638B">
        <w:rPr>
          <w:rFonts w:asciiTheme="majorHAnsi" w:hAnsiTheme="majorHAnsi"/>
          <w:sz w:val="20"/>
          <w:szCs w:val="20"/>
          <w:lang w:val="es-MX"/>
        </w:rPr>
        <w:t xml:space="preserve">2011 el </w:t>
      </w:r>
      <w:r w:rsidR="004F2310">
        <w:rPr>
          <w:rFonts w:asciiTheme="majorHAnsi" w:hAnsiTheme="majorHAnsi"/>
          <w:sz w:val="20"/>
          <w:szCs w:val="20"/>
          <w:lang w:val="es-MX"/>
        </w:rPr>
        <w:t>t</w:t>
      </w:r>
      <w:r w:rsidR="0005137A" w:rsidRPr="00E1638B">
        <w:rPr>
          <w:rFonts w:asciiTheme="majorHAnsi" w:hAnsiTheme="majorHAnsi"/>
          <w:sz w:val="20"/>
          <w:szCs w:val="20"/>
          <w:lang w:val="es-MX"/>
        </w:rPr>
        <w:t>ribunal que entiende la causa resolvió declarar q</w:t>
      </w:r>
      <w:r w:rsidR="00FF26DD" w:rsidRPr="00E1638B">
        <w:rPr>
          <w:rFonts w:asciiTheme="majorHAnsi" w:hAnsiTheme="majorHAnsi"/>
          <w:sz w:val="20"/>
          <w:szCs w:val="20"/>
          <w:lang w:val="es-MX"/>
        </w:rPr>
        <w:t>ue el procesamiento dictado el 3</w:t>
      </w:r>
      <w:r w:rsidR="0005137A" w:rsidRPr="00E1638B">
        <w:rPr>
          <w:rFonts w:asciiTheme="majorHAnsi" w:hAnsiTheme="majorHAnsi"/>
          <w:sz w:val="20"/>
          <w:szCs w:val="20"/>
          <w:lang w:val="es-MX"/>
        </w:rPr>
        <w:t xml:space="preserve"> de julio de 2008 incluía el hecho de haber cobrado mensualmente sumas de dinero provenientes de partidas asignadas presupuestariamente a gastos reservados durante su gestión como Ministro de Cultura y Educación, hasta el año 1996. </w:t>
      </w:r>
    </w:p>
    <w:p w14:paraId="11B92F9F" w14:textId="77777777" w:rsidR="004F2310" w:rsidRPr="004F2310" w:rsidRDefault="004F2310" w:rsidP="004F2310">
      <w:pPr>
        <w:pStyle w:val="ListParagraph"/>
        <w:rPr>
          <w:rFonts w:asciiTheme="majorHAnsi" w:hAnsiTheme="majorHAnsi"/>
          <w:sz w:val="20"/>
          <w:szCs w:val="20"/>
          <w:lang w:val="es-MX"/>
        </w:rPr>
      </w:pPr>
    </w:p>
    <w:p w14:paraId="5FC9E587" w14:textId="77777777" w:rsidR="0096642E" w:rsidRPr="0096642E" w:rsidRDefault="0005137A" w:rsidP="000E6B0E">
      <w:pPr>
        <w:pStyle w:val="ListParagraph"/>
        <w:numPr>
          <w:ilvl w:val="0"/>
          <w:numId w:val="59"/>
        </w:numPr>
        <w:suppressAutoHyphens/>
        <w:ind w:left="0" w:firstLine="720"/>
        <w:jc w:val="both"/>
        <w:rPr>
          <w:rFonts w:asciiTheme="majorHAnsi" w:hAnsiTheme="majorHAnsi"/>
          <w:i/>
          <w:iCs/>
          <w:sz w:val="20"/>
          <w:szCs w:val="20"/>
          <w:lang w:val="es-MX"/>
        </w:rPr>
      </w:pPr>
      <w:r w:rsidRPr="00E1638B">
        <w:rPr>
          <w:rFonts w:asciiTheme="majorHAnsi" w:hAnsiTheme="majorHAnsi"/>
          <w:sz w:val="20"/>
          <w:szCs w:val="20"/>
          <w:lang w:val="es-MX"/>
        </w:rPr>
        <w:t>El 5 de septiembre de 2012, ante el recurso de nulidad de la parte peticionaria, la Sala I de la Cámara de Apelaciones resolvió declarar la nulidad del auto de ampliaci</w:t>
      </w:r>
      <w:r w:rsidR="00FF26DD" w:rsidRPr="00E1638B">
        <w:rPr>
          <w:rFonts w:asciiTheme="majorHAnsi" w:hAnsiTheme="majorHAnsi"/>
          <w:sz w:val="20"/>
          <w:szCs w:val="20"/>
          <w:lang w:val="es-MX"/>
        </w:rPr>
        <w:t>ón, a</w:t>
      </w:r>
      <w:r w:rsidRPr="00E1638B">
        <w:rPr>
          <w:rFonts w:asciiTheme="majorHAnsi" w:hAnsiTheme="majorHAnsi"/>
          <w:sz w:val="20"/>
          <w:szCs w:val="20"/>
          <w:lang w:val="es-MX"/>
        </w:rPr>
        <w:t>sí que el 28 de diciembre d</w:t>
      </w:r>
      <w:r w:rsidR="00FF26DD" w:rsidRPr="00E1638B">
        <w:rPr>
          <w:rFonts w:asciiTheme="majorHAnsi" w:hAnsiTheme="majorHAnsi"/>
          <w:sz w:val="20"/>
          <w:szCs w:val="20"/>
          <w:lang w:val="es-MX"/>
        </w:rPr>
        <w:t>e 201</w:t>
      </w:r>
      <w:r w:rsidRPr="00E1638B">
        <w:rPr>
          <w:rFonts w:asciiTheme="majorHAnsi" w:hAnsiTheme="majorHAnsi"/>
          <w:sz w:val="20"/>
          <w:szCs w:val="20"/>
          <w:lang w:val="es-MX"/>
        </w:rPr>
        <w:t>5, el Tribunal de origen</w:t>
      </w:r>
      <w:r w:rsidRPr="00E1570D">
        <w:rPr>
          <w:rFonts w:asciiTheme="majorHAnsi" w:hAnsiTheme="majorHAnsi"/>
          <w:sz w:val="20"/>
          <w:szCs w:val="20"/>
          <w:lang w:val="es-MX"/>
        </w:rPr>
        <w:t xml:space="preserve"> reformuló el procesamiento del peticionario, declarándose que el procesamiento del 3 de julio de 2008</w:t>
      </w:r>
      <w:r w:rsidR="00FF26DD" w:rsidRPr="00E1570D">
        <w:rPr>
          <w:rFonts w:asciiTheme="majorHAnsi" w:hAnsiTheme="majorHAnsi"/>
          <w:sz w:val="20"/>
          <w:szCs w:val="20"/>
          <w:lang w:val="es-MX"/>
        </w:rPr>
        <w:t xml:space="preserve"> incluía el hecho de haber cobrado mensualmente a gastos reservados durante el periodo comprendido entre el año 1983 y hasta el mes de mayo de 2004, tiempo en el cual se desempeñó como Ministro de Cultura y Educación de la Nación.</w:t>
      </w:r>
      <w:r w:rsidRPr="00E1570D">
        <w:rPr>
          <w:rFonts w:asciiTheme="majorHAnsi" w:hAnsiTheme="majorHAnsi"/>
          <w:sz w:val="20"/>
          <w:szCs w:val="20"/>
          <w:lang w:val="es-MX"/>
        </w:rPr>
        <w:t xml:space="preserve"> </w:t>
      </w:r>
      <w:r w:rsidR="0084609D" w:rsidRPr="00E1570D">
        <w:rPr>
          <w:rFonts w:asciiTheme="majorHAnsi" w:hAnsiTheme="majorHAnsi"/>
          <w:sz w:val="20"/>
          <w:szCs w:val="20"/>
          <w:lang w:val="es-MX"/>
        </w:rPr>
        <w:t>E</w:t>
      </w:r>
      <w:r w:rsidR="00FF26DD" w:rsidRPr="00E1570D">
        <w:rPr>
          <w:rFonts w:asciiTheme="majorHAnsi" w:hAnsiTheme="majorHAnsi"/>
          <w:sz w:val="20"/>
          <w:szCs w:val="20"/>
          <w:lang w:val="es-MX"/>
        </w:rPr>
        <w:t xml:space="preserve">l 4 de febrero de 2016 </w:t>
      </w:r>
      <w:r w:rsidRPr="00E1570D">
        <w:rPr>
          <w:rFonts w:asciiTheme="majorHAnsi" w:hAnsiTheme="majorHAnsi"/>
          <w:sz w:val="20"/>
          <w:szCs w:val="20"/>
          <w:lang w:val="es-MX"/>
        </w:rPr>
        <w:t xml:space="preserve">la parte peticionaria apeló dicha </w:t>
      </w:r>
      <w:r w:rsidRPr="00E1638B">
        <w:rPr>
          <w:rFonts w:asciiTheme="majorHAnsi" w:hAnsiTheme="majorHAnsi"/>
          <w:sz w:val="20"/>
          <w:szCs w:val="20"/>
          <w:lang w:val="es-MX"/>
        </w:rPr>
        <w:t xml:space="preserve">decisión. </w:t>
      </w:r>
      <w:r w:rsidR="00FF26DD" w:rsidRPr="00E1638B">
        <w:rPr>
          <w:rFonts w:asciiTheme="majorHAnsi" w:hAnsiTheme="majorHAnsi"/>
          <w:sz w:val="20"/>
          <w:szCs w:val="20"/>
          <w:lang w:val="es-MX"/>
        </w:rPr>
        <w:t>E</w:t>
      </w:r>
      <w:r w:rsidRPr="00E1638B">
        <w:rPr>
          <w:rFonts w:asciiTheme="majorHAnsi" w:hAnsiTheme="majorHAnsi"/>
          <w:sz w:val="20"/>
          <w:szCs w:val="20"/>
          <w:lang w:val="es-MX"/>
        </w:rPr>
        <w:t xml:space="preserve">l 28 de agosto de 2017 el Juzgado Criminal y Correccional Federal No 6 elevó a juicio parcial la causa </w:t>
      </w:r>
      <w:r w:rsidR="00742022">
        <w:rPr>
          <w:rFonts w:asciiTheme="majorHAnsi" w:hAnsiTheme="majorHAnsi"/>
          <w:sz w:val="20"/>
          <w:szCs w:val="20"/>
          <w:lang w:val="es-MX"/>
        </w:rPr>
        <w:t>del Sr. Rodríguez</w:t>
      </w:r>
      <w:r w:rsidR="00E1638B">
        <w:rPr>
          <w:rFonts w:asciiTheme="majorHAnsi" w:hAnsiTheme="majorHAnsi"/>
          <w:sz w:val="20"/>
          <w:szCs w:val="20"/>
          <w:lang w:val="es-MX"/>
        </w:rPr>
        <w:t xml:space="preserve">. </w:t>
      </w:r>
    </w:p>
    <w:p w14:paraId="5F774654" w14:textId="77777777" w:rsidR="0096642E" w:rsidRPr="0096642E" w:rsidRDefault="0096642E" w:rsidP="0096642E">
      <w:pPr>
        <w:pStyle w:val="ListParagraph"/>
        <w:rPr>
          <w:rFonts w:asciiTheme="majorHAnsi" w:hAnsiTheme="majorHAnsi"/>
          <w:sz w:val="20"/>
          <w:szCs w:val="20"/>
          <w:lang w:val="es-MX"/>
        </w:rPr>
      </w:pPr>
    </w:p>
    <w:p w14:paraId="50B8CB74" w14:textId="54E45F4A" w:rsidR="0005137A" w:rsidRPr="000E6B0E" w:rsidRDefault="0005137A" w:rsidP="000E6B0E">
      <w:pPr>
        <w:pStyle w:val="ListParagraph"/>
        <w:numPr>
          <w:ilvl w:val="0"/>
          <w:numId w:val="59"/>
        </w:numPr>
        <w:suppressAutoHyphens/>
        <w:ind w:left="0" w:firstLine="720"/>
        <w:jc w:val="both"/>
        <w:rPr>
          <w:rFonts w:asciiTheme="majorHAnsi" w:hAnsiTheme="majorHAnsi"/>
          <w:i/>
          <w:iCs/>
          <w:sz w:val="20"/>
          <w:szCs w:val="20"/>
          <w:lang w:val="es-MX"/>
        </w:rPr>
      </w:pPr>
      <w:r w:rsidRPr="00E1638B">
        <w:rPr>
          <w:rFonts w:asciiTheme="majorHAnsi" w:hAnsiTheme="majorHAnsi"/>
          <w:sz w:val="20"/>
          <w:szCs w:val="20"/>
          <w:lang w:val="es-MX"/>
        </w:rPr>
        <w:t xml:space="preserve">Finalmente, </w:t>
      </w:r>
      <w:r w:rsidR="0084609D" w:rsidRPr="00E1638B">
        <w:rPr>
          <w:rFonts w:asciiTheme="majorHAnsi" w:hAnsiTheme="majorHAnsi"/>
          <w:sz w:val="20"/>
          <w:szCs w:val="20"/>
          <w:lang w:val="es-MX"/>
        </w:rPr>
        <w:t xml:space="preserve">informa que </w:t>
      </w:r>
      <w:r w:rsidR="00FF26DD" w:rsidRPr="00E1638B">
        <w:rPr>
          <w:rFonts w:asciiTheme="majorHAnsi" w:hAnsiTheme="majorHAnsi"/>
          <w:sz w:val="20"/>
          <w:szCs w:val="20"/>
          <w:lang w:val="es-MX"/>
        </w:rPr>
        <w:t xml:space="preserve">el 3 de mayo de 2019 </w:t>
      </w:r>
      <w:r w:rsidRPr="00E1638B">
        <w:rPr>
          <w:rFonts w:asciiTheme="majorHAnsi" w:hAnsiTheme="majorHAnsi"/>
          <w:sz w:val="20"/>
          <w:szCs w:val="20"/>
          <w:lang w:val="es-MX"/>
        </w:rPr>
        <w:t xml:space="preserve">el Tribunal Oral en lo Criminal Federal </w:t>
      </w:r>
      <w:proofErr w:type="spellStart"/>
      <w:r w:rsidRPr="00E1638B">
        <w:rPr>
          <w:rFonts w:asciiTheme="majorHAnsi" w:hAnsiTheme="majorHAnsi"/>
          <w:sz w:val="20"/>
          <w:szCs w:val="20"/>
          <w:lang w:val="es-MX"/>
        </w:rPr>
        <w:t>N°</w:t>
      </w:r>
      <w:proofErr w:type="spellEnd"/>
      <w:r w:rsidRPr="00E1638B">
        <w:rPr>
          <w:rFonts w:asciiTheme="majorHAnsi" w:hAnsiTheme="majorHAnsi"/>
          <w:sz w:val="20"/>
          <w:szCs w:val="20"/>
          <w:lang w:val="es-MX"/>
        </w:rPr>
        <w:t xml:space="preserve"> 4 </w:t>
      </w:r>
      <w:r w:rsidR="0084609D" w:rsidRPr="00E1638B">
        <w:rPr>
          <w:rFonts w:asciiTheme="majorHAnsi" w:hAnsiTheme="majorHAnsi"/>
          <w:sz w:val="20"/>
          <w:szCs w:val="20"/>
          <w:lang w:val="es-MX"/>
        </w:rPr>
        <w:t>indicó</w:t>
      </w:r>
      <w:r w:rsidRPr="00E1638B">
        <w:rPr>
          <w:rFonts w:asciiTheme="majorHAnsi" w:hAnsiTheme="majorHAnsi"/>
          <w:sz w:val="20"/>
          <w:szCs w:val="20"/>
          <w:lang w:val="es-MX"/>
        </w:rPr>
        <w:t xml:space="preserve"> que la causa se </w:t>
      </w:r>
      <w:r w:rsidR="0084609D" w:rsidRPr="00E1638B">
        <w:rPr>
          <w:rFonts w:asciiTheme="majorHAnsi" w:hAnsiTheme="majorHAnsi"/>
          <w:sz w:val="20"/>
          <w:szCs w:val="20"/>
          <w:lang w:val="es-MX"/>
        </w:rPr>
        <w:t>encontraba</w:t>
      </w:r>
      <w:r w:rsidRPr="00E1638B">
        <w:rPr>
          <w:rFonts w:asciiTheme="majorHAnsi" w:hAnsiTheme="majorHAnsi"/>
          <w:sz w:val="20"/>
          <w:szCs w:val="20"/>
          <w:lang w:val="es-MX"/>
        </w:rPr>
        <w:t xml:space="preserve"> en pleno trámite sin haber sido aún citadas las partes</w:t>
      </w:r>
      <w:r w:rsidR="0006615F">
        <w:rPr>
          <w:rFonts w:asciiTheme="majorHAnsi" w:hAnsiTheme="majorHAnsi"/>
          <w:sz w:val="20"/>
          <w:szCs w:val="20"/>
          <w:lang w:val="es-MX"/>
        </w:rPr>
        <w:t>,</w:t>
      </w:r>
      <w:r w:rsidRPr="00E1638B">
        <w:rPr>
          <w:rFonts w:asciiTheme="majorHAnsi" w:hAnsiTheme="majorHAnsi"/>
          <w:sz w:val="20"/>
          <w:szCs w:val="20"/>
          <w:lang w:val="es-MX"/>
        </w:rPr>
        <w:t xml:space="preserve"> dado que el Tribunal no cuenta con</w:t>
      </w:r>
      <w:r w:rsidRPr="00E1570D">
        <w:rPr>
          <w:rFonts w:asciiTheme="majorHAnsi" w:hAnsiTheme="majorHAnsi"/>
          <w:sz w:val="20"/>
          <w:szCs w:val="20"/>
          <w:lang w:val="es-MX"/>
        </w:rPr>
        <w:t xml:space="preserve"> la integración definitiva de sus miembros. Así, la causa judicial se encuentra en pleno trámite, disponiendo los peticionarios de los recursos internos adecuados y eficaces en el ámbito de la jurisdicción interna para resolver los agravios que de forma prematura plantearon en el ámbito internacional.</w:t>
      </w:r>
    </w:p>
    <w:p w14:paraId="2523FB3E" w14:textId="77777777" w:rsidR="000E6B0E" w:rsidRPr="00E1570D" w:rsidRDefault="000E6B0E" w:rsidP="000E6B0E">
      <w:pPr>
        <w:pStyle w:val="ListParagraph"/>
        <w:suppressAutoHyphens/>
        <w:jc w:val="both"/>
        <w:rPr>
          <w:rFonts w:asciiTheme="majorHAnsi" w:hAnsiTheme="majorHAnsi"/>
          <w:i/>
          <w:iCs/>
          <w:sz w:val="20"/>
          <w:szCs w:val="20"/>
          <w:lang w:val="es-MX"/>
        </w:rPr>
      </w:pPr>
    </w:p>
    <w:p w14:paraId="6570F354" w14:textId="415F2B60" w:rsidR="002000D1" w:rsidRPr="002000D1" w:rsidRDefault="003561D9" w:rsidP="000E6B0E">
      <w:pPr>
        <w:pStyle w:val="ListParagraph"/>
        <w:numPr>
          <w:ilvl w:val="0"/>
          <w:numId w:val="59"/>
        </w:numPr>
        <w:suppressAutoHyphens/>
        <w:ind w:left="0" w:firstLine="720"/>
        <w:jc w:val="both"/>
        <w:rPr>
          <w:rFonts w:asciiTheme="majorHAnsi" w:hAnsiTheme="majorHAnsi"/>
          <w:i/>
          <w:iCs/>
          <w:sz w:val="20"/>
          <w:szCs w:val="20"/>
          <w:lang w:val="es-MX"/>
        </w:rPr>
      </w:pPr>
      <w:r w:rsidRPr="00E1570D">
        <w:rPr>
          <w:rFonts w:asciiTheme="majorHAnsi" w:hAnsiTheme="majorHAnsi"/>
          <w:sz w:val="20"/>
          <w:szCs w:val="20"/>
          <w:lang w:val="es-MX"/>
        </w:rPr>
        <w:t>Asimismo, el Estado aduce que e</w:t>
      </w:r>
      <w:r w:rsidR="00375EA1" w:rsidRPr="00E1570D">
        <w:rPr>
          <w:rFonts w:asciiTheme="majorHAnsi" w:hAnsiTheme="majorHAnsi"/>
          <w:sz w:val="20"/>
          <w:szCs w:val="20"/>
          <w:lang w:val="es-MX"/>
        </w:rPr>
        <w:t>l derecho al doble conforme previsto en la Convención refie</w:t>
      </w:r>
      <w:r w:rsidR="00B24A6B" w:rsidRPr="00E1570D">
        <w:rPr>
          <w:rFonts w:asciiTheme="majorHAnsi" w:hAnsiTheme="majorHAnsi"/>
          <w:sz w:val="20"/>
          <w:szCs w:val="20"/>
          <w:lang w:val="es-MX"/>
        </w:rPr>
        <w:t xml:space="preserve">re a sentencias condenatorias, no contemplando dicha disposición a </w:t>
      </w:r>
      <w:r w:rsidR="00375EA1" w:rsidRPr="00E1570D">
        <w:rPr>
          <w:rFonts w:asciiTheme="majorHAnsi" w:hAnsiTheme="majorHAnsi"/>
          <w:sz w:val="20"/>
          <w:szCs w:val="20"/>
          <w:lang w:val="es-MX"/>
        </w:rPr>
        <w:t>escenario</w:t>
      </w:r>
      <w:r w:rsidR="00B24A6B" w:rsidRPr="00E1570D">
        <w:rPr>
          <w:rFonts w:asciiTheme="majorHAnsi" w:hAnsiTheme="majorHAnsi"/>
          <w:sz w:val="20"/>
          <w:szCs w:val="20"/>
          <w:lang w:val="es-MX"/>
        </w:rPr>
        <w:t>s</w:t>
      </w:r>
      <w:r w:rsidR="00375EA1" w:rsidRPr="00E1570D">
        <w:rPr>
          <w:rFonts w:asciiTheme="majorHAnsi" w:hAnsiTheme="majorHAnsi"/>
          <w:sz w:val="20"/>
          <w:szCs w:val="20"/>
          <w:lang w:val="es-MX"/>
        </w:rPr>
        <w:t xml:space="preserve"> como lo planteado por el peticionario, que de ningún modo supone un pronunciamiento condenatorio, si no el procesamiento del imputad</w:t>
      </w:r>
      <w:r w:rsidR="00B24A6B" w:rsidRPr="00E1570D">
        <w:rPr>
          <w:rFonts w:asciiTheme="majorHAnsi" w:hAnsiTheme="majorHAnsi"/>
          <w:sz w:val="20"/>
          <w:szCs w:val="20"/>
          <w:lang w:val="es-MX"/>
        </w:rPr>
        <w:t>o</w:t>
      </w:r>
      <w:r w:rsidR="00FF26DD" w:rsidRPr="00E1570D">
        <w:rPr>
          <w:rFonts w:asciiTheme="majorHAnsi" w:hAnsiTheme="majorHAnsi"/>
          <w:sz w:val="20"/>
          <w:szCs w:val="20"/>
          <w:lang w:val="es-MX"/>
        </w:rPr>
        <w:t>.</w:t>
      </w:r>
      <w:r w:rsidRPr="00E1570D">
        <w:rPr>
          <w:rFonts w:asciiTheme="majorHAnsi" w:hAnsiTheme="majorHAnsi"/>
          <w:sz w:val="20"/>
          <w:szCs w:val="20"/>
          <w:lang w:val="es-MX"/>
        </w:rPr>
        <w:t xml:space="preserve"> </w:t>
      </w:r>
      <w:r w:rsidR="009F0FC1" w:rsidRPr="00E1570D">
        <w:rPr>
          <w:rFonts w:asciiTheme="majorHAnsi" w:hAnsiTheme="majorHAnsi"/>
          <w:sz w:val="20"/>
          <w:szCs w:val="20"/>
          <w:lang w:val="es-MX"/>
        </w:rPr>
        <w:t xml:space="preserve">Señala que dada la dinámica de la etapa del proceso de instrucción, tanto el procesamiento como la </w:t>
      </w:r>
      <w:r w:rsidR="00F173E9" w:rsidRPr="00E1570D">
        <w:rPr>
          <w:rFonts w:asciiTheme="majorHAnsi" w:hAnsiTheme="majorHAnsi"/>
          <w:sz w:val="20"/>
          <w:szCs w:val="20"/>
          <w:lang w:val="es-MX"/>
        </w:rPr>
        <w:t>falta de mérito</w:t>
      </w:r>
      <w:r w:rsidR="009F0FC1" w:rsidRPr="00E1570D">
        <w:rPr>
          <w:rFonts w:asciiTheme="majorHAnsi" w:hAnsiTheme="majorHAnsi"/>
          <w:sz w:val="20"/>
          <w:szCs w:val="20"/>
          <w:lang w:val="es-MX"/>
        </w:rPr>
        <w:t xml:space="preserve"> son susceptibles de ser apelados, y por lo tanto no causan estado</w:t>
      </w:r>
      <w:r w:rsidR="002000D1">
        <w:rPr>
          <w:rFonts w:asciiTheme="majorHAnsi" w:hAnsiTheme="majorHAnsi"/>
          <w:sz w:val="20"/>
          <w:szCs w:val="20"/>
          <w:lang w:val="es-MX"/>
        </w:rPr>
        <w:t xml:space="preserve"> de cosa juzgada</w:t>
      </w:r>
      <w:r w:rsidR="009F0FC1" w:rsidRPr="00E1570D">
        <w:rPr>
          <w:rFonts w:asciiTheme="majorHAnsi" w:hAnsiTheme="majorHAnsi"/>
          <w:sz w:val="20"/>
          <w:szCs w:val="20"/>
          <w:lang w:val="es-MX"/>
        </w:rPr>
        <w:t xml:space="preserve">. </w:t>
      </w:r>
    </w:p>
    <w:p w14:paraId="3933CC7C" w14:textId="77777777" w:rsidR="002000D1" w:rsidRPr="002000D1" w:rsidRDefault="002000D1" w:rsidP="002000D1">
      <w:pPr>
        <w:pStyle w:val="ListParagraph"/>
        <w:rPr>
          <w:rFonts w:asciiTheme="majorHAnsi" w:hAnsiTheme="majorHAnsi"/>
          <w:sz w:val="20"/>
          <w:szCs w:val="20"/>
          <w:lang w:val="es-MX"/>
        </w:rPr>
      </w:pPr>
    </w:p>
    <w:p w14:paraId="34B52AA1" w14:textId="2B7632AE" w:rsidR="00FF26DD" w:rsidRPr="000E6B0E" w:rsidRDefault="00F173E9" w:rsidP="000E6B0E">
      <w:pPr>
        <w:pStyle w:val="ListParagraph"/>
        <w:numPr>
          <w:ilvl w:val="0"/>
          <w:numId w:val="59"/>
        </w:numPr>
        <w:suppressAutoHyphens/>
        <w:ind w:left="0" w:firstLine="720"/>
        <w:jc w:val="both"/>
        <w:rPr>
          <w:rFonts w:asciiTheme="majorHAnsi" w:hAnsiTheme="majorHAnsi"/>
          <w:i/>
          <w:iCs/>
          <w:sz w:val="20"/>
          <w:szCs w:val="20"/>
          <w:lang w:val="es-MX"/>
        </w:rPr>
      </w:pPr>
      <w:r w:rsidRPr="00E1570D">
        <w:rPr>
          <w:rFonts w:asciiTheme="majorHAnsi" w:hAnsiTheme="majorHAnsi"/>
          <w:sz w:val="20"/>
          <w:szCs w:val="20"/>
          <w:lang w:val="es-MX"/>
        </w:rPr>
        <w:t>Asimismo, el Estado aduce</w:t>
      </w:r>
      <w:r w:rsidR="009863E0" w:rsidRPr="00E1570D">
        <w:rPr>
          <w:rFonts w:asciiTheme="majorHAnsi" w:hAnsiTheme="majorHAnsi"/>
          <w:sz w:val="20"/>
          <w:szCs w:val="20"/>
          <w:lang w:val="es-MX"/>
        </w:rPr>
        <w:t xml:space="preserve"> que</w:t>
      </w:r>
      <w:r w:rsidRPr="00E1570D">
        <w:rPr>
          <w:rFonts w:asciiTheme="majorHAnsi" w:hAnsiTheme="majorHAnsi"/>
          <w:sz w:val="20"/>
          <w:szCs w:val="20"/>
          <w:lang w:val="es-MX"/>
        </w:rPr>
        <w:t xml:space="preserve"> del expediente</w:t>
      </w:r>
      <w:r w:rsidR="009863E0" w:rsidRPr="00E1570D">
        <w:rPr>
          <w:rFonts w:asciiTheme="majorHAnsi" w:hAnsiTheme="majorHAnsi"/>
          <w:sz w:val="20"/>
          <w:szCs w:val="20"/>
          <w:lang w:val="es-MX"/>
        </w:rPr>
        <w:t xml:space="preserve"> se desprende la disconformidad del denunciante con las resoluciones dictadas en el marco de su procesamiento, al revocar el auto de falta de mérito, y las posteriores apelaciones intentadas.</w:t>
      </w:r>
      <w:r w:rsidR="00D94226" w:rsidRPr="00E1570D">
        <w:rPr>
          <w:rFonts w:asciiTheme="majorHAnsi" w:hAnsiTheme="majorHAnsi"/>
          <w:sz w:val="20"/>
          <w:szCs w:val="20"/>
          <w:lang w:val="es-MX"/>
        </w:rPr>
        <w:t xml:space="preserve"> </w:t>
      </w:r>
      <w:r w:rsidR="002000D1">
        <w:rPr>
          <w:rFonts w:asciiTheme="majorHAnsi" w:hAnsiTheme="majorHAnsi"/>
          <w:sz w:val="20"/>
          <w:szCs w:val="20"/>
          <w:lang w:val="es-MX"/>
        </w:rPr>
        <w:t>Recuerda</w:t>
      </w:r>
      <w:r w:rsidR="00D94226" w:rsidRPr="00E1570D">
        <w:rPr>
          <w:rFonts w:asciiTheme="majorHAnsi" w:hAnsiTheme="majorHAnsi"/>
          <w:sz w:val="20"/>
          <w:szCs w:val="20"/>
          <w:lang w:val="es-MX"/>
        </w:rPr>
        <w:t xml:space="preserve"> que el </w:t>
      </w:r>
      <w:r w:rsidR="002000D1">
        <w:rPr>
          <w:rFonts w:asciiTheme="majorHAnsi" w:hAnsiTheme="majorHAnsi"/>
          <w:sz w:val="20"/>
          <w:szCs w:val="20"/>
          <w:lang w:val="es-MX"/>
        </w:rPr>
        <w:t>S</w:t>
      </w:r>
      <w:r w:rsidR="00D94226" w:rsidRPr="00E1570D">
        <w:rPr>
          <w:rFonts w:asciiTheme="majorHAnsi" w:hAnsiTheme="majorHAnsi"/>
          <w:sz w:val="20"/>
          <w:szCs w:val="20"/>
          <w:lang w:val="es-MX"/>
        </w:rPr>
        <w:t xml:space="preserve">istema </w:t>
      </w:r>
      <w:r w:rsidR="002000D1">
        <w:rPr>
          <w:rFonts w:asciiTheme="majorHAnsi" w:hAnsiTheme="majorHAnsi"/>
          <w:sz w:val="20"/>
          <w:szCs w:val="20"/>
          <w:lang w:val="es-MX"/>
        </w:rPr>
        <w:t>I</w:t>
      </w:r>
      <w:r w:rsidR="00D94226" w:rsidRPr="00E1570D">
        <w:rPr>
          <w:rFonts w:asciiTheme="majorHAnsi" w:hAnsiTheme="majorHAnsi"/>
          <w:sz w:val="20"/>
          <w:szCs w:val="20"/>
          <w:lang w:val="es-MX"/>
        </w:rPr>
        <w:t>nteramericano no actúa como una instancia superior de revisión de los pronunciamientos de los tribunales locales</w:t>
      </w:r>
      <w:r w:rsidR="00F04294" w:rsidRPr="00E1570D">
        <w:rPr>
          <w:rFonts w:asciiTheme="majorHAnsi" w:hAnsiTheme="majorHAnsi"/>
          <w:sz w:val="20"/>
          <w:szCs w:val="20"/>
          <w:lang w:val="es-MX"/>
        </w:rPr>
        <w:t>. El hecho de que los recursos present</w:t>
      </w:r>
      <w:r w:rsidR="0006615F">
        <w:rPr>
          <w:rFonts w:asciiTheme="majorHAnsi" w:hAnsiTheme="majorHAnsi"/>
          <w:sz w:val="20"/>
          <w:szCs w:val="20"/>
          <w:lang w:val="es-MX"/>
        </w:rPr>
        <w:t>ados</w:t>
      </w:r>
      <w:r w:rsidR="0058375C">
        <w:rPr>
          <w:rFonts w:asciiTheme="majorHAnsi" w:hAnsiTheme="majorHAnsi"/>
          <w:sz w:val="20"/>
          <w:szCs w:val="20"/>
          <w:lang w:val="es-MX"/>
        </w:rPr>
        <w:t xml:space="preserve"> </w:t>
      </w:r>
      <w:r w:rsidR="00F04294" w:rsidRPr="00E1570D">
        <w:rPr>
          <w:rFonts w:asciiTheme="majorHAnsi" w:hAnsiTheme="majorHAnsi"/>
          <w:sz w:val="20"/>
          <w:szCs w:val="20"/>
          <w:lang w:val="es-MX"/>
        </w:rPr>
        <w:t>fueran rechazados por las diversas instancias, no configura en sí</w:t>
      </w:r>
      <w:r w:rsidR="002000D1">
        <w:rPr>
          <w:rFonts w:asciiTheme="majorHAnsi" w:hAnsiTheme="majorHAnsi"/>
          <w:sz w:val="20"/>
          <w:szCs w:val="20"/>
          <w:lang w:val="es-MX"/>
        </w:rPr>
        <w:t xml:space="preserve"> -plantea el Estado-</w:t>
      </w:r>
      <w:r w:rsidR="00F04294" w:rsidRPr="00E1570D">
        <w:rPr>
          <w:rFonts w:asciiTheme="majorHAnsi" w:hAnsiTheme="majorHAnsi"/>
          <w:sz w:val="20"/>
          <w:szCs w:val="20"/>
          <w:lang w:val="es-MX"/>
        </w:rPr>
        <w:t xml:space="preserve"> una violación a </w:t>
      </w:r>
      <w:r w:rsidR="00F31463" w:rsidRPr="00E1570D">
        <w:rPr>
          <w:rFonts w:asciiTheme="majorHAnsi" w:hAnsiTheme="majorHAnsi"/>
          <w:sz w:val="20"/>
          <w:szCs w:val="20"/>
          <w:lang w:val="es-MX"/>
        </w:rPr>
        <w:t>las garantías</w:t>
      </w:r>
      <w:r w:rsidR="00F04294" w:rsidRPr="00E1570D">
        <w:rPr>
          <w:rFonts w:asciiTheme="majorHAnsi" w:hAnsiTheme="majorHAnsi"/>
          <w:sz w:val="20"/>
          <w:szCs w:val="20"/>
          <w:lang w:val="es-MX"/>
        </w:rPr>
        <w:t xml:space="preserve"> previstas en la Convención Americana.</w:t>
      </w:r>
    </w:p>
    <w:p w14:paraId="380A5F9B" w14:textId="77777777" w:rsidR="000E6B0E" w:rsidRPr="000E6B0E" w:rsidRDefault="000E6B0E" w:rsidP="000E6B0E">
      <w:pPr>
        <w:suppressAutoHyphens/>
        <w:jc w:val="both"/>
        <w:rPr>
          <w:rFonts w:asciiTheme="majorHAnsi" w:hAnsiTheme="majorHAnsi"/>
          <w:i/>
          <w:iCs/>
          <w:sz w:val="20"/>
          <w:szCs w:val="20"/>
          <w:lang w:val="es-MX"/>
        </w:rPr>
      </w:pPr>
    </w:p>
    <w:p w14:paraId="30B7E6B2" w14:textId="16B6B65D" w:rsidR="00D94226" w:rsidRPr="000E6B0E" w:rsidRDefault="00FF26DD" w:rsidP="000E6B0E">
      <w:pPr>
        <w:pStyle w:val="ListParagraph"/>
        <w:numPr>
          <w:ilvl w:val="0"/>
          <w:numId w:val="59"/>
        </w:numPr>
        <w:suppressAutoHyphens/>
        <w:ind w:left="0" w:firstLine="720"/>
        <w:jc w:val="both"/>
        <w:rPr>
          <w:rFonts w:asciiTheme="majorHAnsi" w:hAnsiTheme="majorHAnsi"/>
          <w:i/>
          <w:iCs/>
          <w:sz w:val="20"/>
          <w:szCs w:val="20"/>
          <w:lang w:val="es-MX"/>
        </w:rPr>
      </w:pPr>
      <w:r w:rsidRPr="00E1570D">
        <w:rPr>
          <w:rFonts w:asciiTheme="majorHAnsi" w:hAnsiTheme="majorHAnsi"/>
          <w:sz w:val="20"/>
          <w:szCs w:val="20"/>
          <w:lang w:val="es-MX"/>
        </w:rPr>
        <w:t>Finalmente, el Estado advierte con preocupación que la presentación inicial del peticionario, datada el 28 de octubre de 2010, fue trasladada a conocimiento del Estado cinco años después.</w:t>
      </w:r>
    </w:p>
    <w:p w14:paraId="7A7EB86B" w14:textId="77777777" w:rsidR="000E6B0E" w:rsidRPr="000E6B0E" w:rsidRDefault="000E6B0E" w:rsidP="000E6B0E">
      <w:pPr>
        <w:suppressAutoHyphens/>
        <w:jc w:val="both"/>
        <w:rPr>
          <w:rFonts w:asciiTheme="majorHAnsi" w:hAnsiTheme="majorHAnsi"/>
          <w:i/>
          <w:iCs/>
          <w:sz w:val="20"/>
          <w:szCs w:val="20"/>
          <w:lang w:val="es-MX"/>
        </w:rPr>
      </w:pPr>
    </w:p>
    <w:p w14:paraId="77B8146B" w14:textId="42E2B03B" w:rsidR="003239B8" w:rsidRDefault="003239B8" w:rsidP="000E6B0E">
      <w:pPr>
        <w:ind w:firstLine="720"/>
        <w:jc w:val="both"/>
        <w:rPr>
          <w:rFonts w:asciiTheme="majorHAnsi" w:eastAsia="Cambria" w:hAnsiTheme="majorHAnsi" w:cs="Cambria"/>
          <w:b/>
          <w:bCs/>
          <w:color w:val="000000"/>
          <w:sz w:val="20"/>
          <w:szCs w:val="20"/>
          <w:u w:color="000000"/>
          <w:lang w:val="es-MX" w:eastAsia="es-ES"/>
        </w:rPr>
      </w:pPr>
      <w:r w:rsidRPr="00E1570D">
        <w:rPr>
          <w:rFonts w:asciiTheme="majorHAnsi" w:eastAsia="Cambria" w:hAnsiTheme="majorHAnsi" w:cs="Cambria"/>
          <w:b/>
          <w:bCs/>
          <w:color w:val="000000"/>
          <w:sz w:val="20"/>
          <w:szCs w:val="20"/>
          <w:u w:color="000000"/>
          <w:lang w:val="es-MX" w:eastAsia="es-ES"/>
        </w:rPr>
        <w:t>VI.</w:t>
      </w:r>
      <w:r w:rsidRPr="00E1570D">
        <w:rPr>
          <w:rFonts w:asciiTheme="majorHAnsi" w:eastAsia="Cambria" w:hAnsiTheme="majorHAnsi" w:cs="Cambria"/>
          <w:b/>
          <w:bCs/>
          <w:color w:val="000000"/>
          <w:sz w:val="20"/>
          <w:szCs w:val="20"/>
          <w:u w:color="000000"/>
          <w:lang w:val="es-MX" w:eastAsia="es-ES"/>
        </w:rPr>
        <w:tab/>
      </w:r>
      <w:r w:rsidR="004A6A54" w:rsidRPr="00E1570D">
        <w:rPr>
          <w:rFonts w:asciiTheme="majorHAnsi" w:hAnsiTheme="majorHAnsi"/>
          <w:b/>
          <w:bCs/>
          <w:sz w:val="20"/>
          <w:szCs w:val="20"/>
          <w:lang w:val="es-MX"/>
        </w:rPr>
        <w:t xml:space="preserve">ANÁLISIS DE </w:t>
      </w:r>
      <w:r w:rsidR="00C21FEF" w:rsidRPr="00E1570D">
        <w:rPr>
          <w:rFonts w:asciiTheme="majorHAnsi" w:hAnsiTheme="majorHAnsi"/>
          <w:b/>
          <w:sz w:val="20"/>
          <w:szCs w:val="20"/>
          <w:lang w:val="es-MX"/>
        </w:rPr>
        <w:t>AGOTAMIENTO DE LOS RECURSOS INTERNOS Y PLAZO DE PRESENTACIÓN</w:t>
      </w:r>
      <w:r w:rsidR="00C21FEF" w:rsidRPr="00E1570D">
        <w:rPr>
          <w:rFonts w:asciiTheme="majorHAnsi" w:eastAsia="Cambria" w:hAnsiTheme="majorHAnsi" w:cs="Cambria"/>
          <w:b/>
          <w:bCs/>
          <w:color w:val="000000"/>
          <w:sz w:val="20"/>
          <w:szCs w:val="20"/>
          <w:u w:color="000000"/>
          <w:lang w:val="es-MX" w:eastAsia="es-ES"/>
        </w:rPr>
        <w:t xml:space="preserve"> </w:t>
      </w:r>
    </w:p>
    <w:p w14:paraId="0D8FA493" w14:textId="77777777" w:rsidR="000E6B0E" w:rsidRPr="00E1570D" w:rsidRDefault="000E6B0E" w:rsidP="000E6B0E">
      <w:pPr>
        <w:ind w:firstLine="720"/>
        <w:jc w:val="both"/>
        <w:rPr>
          <w:rFonts w:asciiTheme="majorHAnsi" w:hAnsiTheme="majorHAnsi"/>
          <w:sz w:val="20"/>
          <w:szCs w:val="20"/>
          <w:lang w:val="es-MX"/>
        </w:rPr>
      </w:pPr>
    </w:p>
    <w:p w14:paraId="565F52D7" w14:textId="277F2609" w:rsidR="005F7C43" w:rsidRDefault="007B297F" w:rsidP="000E6B0E">
      <w:pPr>
        <w:pStyle w:val="ListParagraph"/>
        <w:numPr>
          <w:ilvl w:val="0"/>
          <w:numId w:val="59"/>
        </w:numPr>
        <w:suppressAutoHyphens/>
        <w:ind w:left="90" w:firstLine="630"/>
        <w:jc w:val="both"/>
        <w:rPr>
          <w:rFonts w:asciiTheme="majorHAnsi" w:hAnsiTheme="majorHAnsi"/>
          <w:sz w:val="20"/>
          <w:szCs w:val="20"/>
          <w:lang w:val="es-MX"/>
        </w:rPr>
      </w:pPr>
      <w:r w:rsidRPr="00E1570D">
        <w:rPr>
          <w:rFonts w:asciiTheme="majorHAnsi" w:hAnsiTheme="majorHAnsi"/>
          <w:sz w:val="20"/>
          <w:szCs w:val="20"/>
          <w:lang w:val="es-MX"/>
        </w:rPr>
        <w:t xml:space="preserve">La Comisión observa que el 10 de septiembre de 2007, el Juez Federal de Primera Instancia dictó un auto de falta de mérito en relación con la situación procesal </w:t>
      </w:r>
      <w:r w:rsidR="00742022">
        <w:rPr>
          <w:rFonts w:asciiTheme="majorHAnsi" w:hAnsiTheme="majorHAnsi"/>
          <w:sz w:val="20"/>
          <w:szCs w:val="20"/>
          <w:lang w:val="es-MX"/>
        </w:rPr>
        <w:t>del Sr. Rodríguez</w:t>
      </w:r>
      <w:r w:rsidRPr="00E1570D">
        <w:rPr>
          <w:rFonts w:asciiTheme="majorHAnsi" w:hAnsiTheme="majorHAnsi"/>
          <w:sz w:val="20"/>
          <w:szCs w:val="20"/>
          <w:lang w:val="es-MX"/>
        </w:rPr>
        <w:t xml:space="preserve">, el cual fue revocado, y el 3 de julio de 2008, </w:t>
      </w:r>
      <w:r w:rsidR="00933209" w:rsidRPr="00E1570D">
        <w:rPr>
          <w:rFonts w:asciiTheme="majorHAnsi" w:hAnsiTheme="majorHAnsi"/>
          <w:sz w:val="20"/>
          <w:szCs w:val="20"/>
          <w:lang w:val="es-MX"/>
        </w:rPr>
        <w:t xml:space="preserve">la </w:t>
      </w:r>
      <w:r w:rsidRPr="00E1570D">
        <w:rPr>
          <w:rFonts w:asciiTheme="majorHAnsi" w:hAnsiTheme="majorHAnsi"/>
          <w:sz w:val="20"/>
          <w:szCs w:val="20"/>
          <w:lang w:val="es-MX"/>
        </w:rPr>
        <w:t xml:space="preserve">Cámara de la Apelaciones del fuero Federal dispuso el procesamiento </w:t>
      </w:r>
      <w:r w:rsidR="00742022">
        <w:rPr>
          <w:rFonts w:asciiTheme="majorHAnsi" w:hAnsiTheme="majorHAnsi"/>
          <w:sz w:val="20"/>
          <w:szCs w:val="20"/>
          <w:lang w:val="es-MX"/>
        </w:rPr>
        <w:t>del Sr. Rodríguez</w:t>
      </w:r>
      <w:r w:rsidRPr="00E1570D">
        <w:rPr>
          <w:rFonts w:asciiTheme="majorHAnsi" w:hAnsiTheme="majorHAnsi"/>
          <w:sz w:val="20"/>
          <w:szCs w:val="20"/>
          <w:lang w:val="es-MX"/>
        </w:rPr>
        <w:t xml:space="preserve">. La parte peticionaria entonces presentó un recurso de casación, concedido el 22 de agosto de 2008, decisión anulada por la Sala IV de la Cámara Nacional de Casación Penal el 10 de noviembre de 2008. Se presentó entonces un recurso extraordinario federal, declarado inadmisible el 18 de septiembre de 2009, y luego un recurso de queja, desestimado </w:t>
      </w:r>
      <w:r w:rsidRPr="00E1570D">
        <w:rPr>
          <w:rFonts w:asciiTheme="majorHAnsi" w:hAnsiTheme="majorHAnsi"/>
          <w:i/>
          <w:sz w:val="20"/>
          <w:szCs w:val="20"/>
          <w:lang w:val="es-MX"/>
        </w:rPr>
        <w:t>in limine</w:t>
      </w:r>
      <w:r w:rsidRPr="00E1570D">
        <w:rPr>
          <w:rFonts w:asciiTheme="majorHAnsi" w:hAnsiTheme="majorHAnsi"/>
          <w:sz w:val="20"/>
          <w:szCs w:val="20"/>
          <w:lang w:val="es-MX"/>
        </w:rPr>
        <w:t xml:space="preserve"> por la Corte Suprema de Justicia el 4 de mayo de 2010. La parte peticionaria indica que con dicha decisión se agotaron los recursos internos, </w:t>
      </w:r>
      <w:r w:rsidR="00933209" w:rsidRPr="00E1570D">
        <w:rPr>
          <w:rFonts w:asciiTheme="majorHAnsi" w:hAnsiTheme="majorHAnsi"/>
          <w:sz w:val="20"/>
          <w:szCs w:val="20"/>
          <w:lang w:val="es-MX"/>
        </w:rPr>
        <w:t xml:space="preserve">en relación con </w:t>
      </w:r>
      <w:r w:rsidR="00925285" w:rsidRPr="00E1570D">
        <w:rPr>
          <w:rFonts w:asciiTheme="majorHAnsi" w:hAnsiTheme="majorHAnsi"/>
          <w:sz w:val="20"/>
          <w:szCs w:val="20"/>
          <w:lang w:val="es-MX"/>
        </w:rPr>
        <w:t>la vulneración al derecho a la doble instancia</w:t>
      </w:r>
      <w:r w:rsidR="00933209" w:rsidRPr="00E1570D">
        <w:rPr>
          <w:rFonts w:asciiTheme="majorHAnsi" w:hAnsiTheme="majorHAnsi"/>
          <w:sz w:val="20"/>
          <w:szCs w:val="20"/>
          <w:lang w:val="es-MX"/>
        </w:rPr>
        <w:t>, a la defensa, a la igualdad y al juez natural en relación con el procesamiento</w:t>
      </w:r>
      <w:r w:rsidR="00B67D64" w:rsidRPr="00E1570D">
        <w:rPr>
          <w:rFonts w:asciiTheme="majorHAnsi" w:hAnsiTheme="majorHAnsi"/>
          <w:sz w:val="20"/>
          <w:szCs w:val="20"/>
          <w:lang w:val="es-MX"/>
        </w:rPr>
        <w:t>.</w:t>
      </w:r>
    </w:p>
    <w:p w14:paraId="2AFF0E07" w14:textId="77777777" w:rsidR="000E6B0E" w:rsidRPr="00E1570D" w:rsidRDefault="000E6B0E" w:rsidP="000E6B0E">
      <w:pPr>
        <w:pStyle w:val="ListParagraph"/>
        <w:suppressAutoHyphens/>
        <w:jc w:val="both"/>
        <w:rPr>
          <w:rFonts w:asciiTheme="majorHAnsi" w:hAnsiTheme="majorHAnsi"/>
          <w:sz w:val="20"/>
          <w:szCs w:val="20"/>
          <w:lang w:val="es-MX"/>
        </w:rPr>
      </w:pPr>
    </w:p>
    <w:p w14:paraId="6BF456F6" w14:textId="023C36D9" w:rsidR="008C5E2D" w:rsidRPr="00FC6977" w:rsidRDefault="00925285" w:rsidP="000E6B0E">
      <w:pPr>
        <w:pStyle w:val="ListParagraph"/>
        <w:numPr>
          <w:ilvl w:val="0"/>
          <w:numId w:val="59"/>
        </w:numPr>
        <w:suppressAutoHyphens/>
        <w:ind w:left="90" w:firstLine="630"/>
        <w:jc w:val="both"/>
        <w:rPr>
          <w:rFonts w:asciiTheme="majorHAnsi" w:hAnsiTheme="majorHAnsi"/>
          <w:color w:val="auto"/>
          <w:sz w:val="20"/>
          <w:szCs w:val="20"/>
          <w:lang w:val="es-MX"/>
        </w:rPr>
      </w:pPr>
      <w:r w:rsidRPr="00E1570D">
        <w:rPr>
          <w:rFonts w:asciiTheme="majorHAnsi" w:hAnsiTheme="majorHAnsi"/>
          <w:sz w:val="20"/>
          <w:szCs w:val="20"/>
          <w:lang w:val="es-MX"/>
        </w:rPr>
        <w:t xml:space="preserve">Por su parte, el Estado </w:t>
      </w:r>
      <w:r w:rsidR="00AF5576" w:rsidRPr="00E1570D">
        <w:rPr>
          <w:rFonts w:asciiTheme="majorHAnsi" w:hAnsiTheme="majorHAnsi"/>
          <w:sz w:val="20"/>
          <w:szCs w:val="20"/>
          <w:lang w:val="es-MX"/>
        </w:rPr>
        <w:t>aduce que los recursos internos no fueron agotados, ya que sigue en trámite la causa. Informa que el 16 de diciembre de 2010, la fiscalía solicitó que se amplié el procesamiento del peticionario y el 13 de julio de 2011, y,</w:t>
      </w:r>
      <w:r w:rsidR="00AF5576" w:rsidRPr="00E1570D">
        <w:rPr>
          <w:rFonts w:asciiTheme="majorHAnsi" w:eastAsia="Arial Unicode MS" w:hAnsiTheme="majorHAnsi" w:cs="Times New Roman"/>
          <w:color w:val="auto"/>
          <w:sz w:val="20"/>
          <w:szCs w:val="20"/>
          <w:lang w:val="es-MX" w:eastAsia="en-US"/>
        </w:rPr>
        <w:t xml:space="preserve"> </w:t>
      </w:r>
      <w:r w:rsidR="00AF5576" w:rsidRPr="00E1570D">
        <w:rPr>
          <w:rFonts w:asciiTheme="majorHAnsi" w:hAnsiTheme="majorHAnsi"/>
          <w:sz w:val="20"/>
          <w:szCs w:val="20"/>
          <w:lang w:val="es-MX"/>
        </w:rPr>
        <w:t xml:space="preserve">el 28 de diciembre de 2015, el Tribunal de origen reformuló el </w:t>
      </w:r>
      <w:r w:rsidR="00AF5576" w:rsidRPr="00E1570D">
        <w:rPr>
          <w:rFonts w:asciiTheme="majorHAnsi" w:hAnsiTheme="majorHAnsi"/>
          <w:sz w:val="20"/>
          <w:szCs w:val="20"/>
          <w:lang w:val="es-MX"/>
        </w:rPr>
        <w:lastRenderedPageBreak/>
        <w:t>procesamiento del peticionario, contra cual resolución la parte peticionaria presentó un recurso de apelación.</w:t>
      </w:r>
      <w:r w:rsidR="00503064" w:rsidRPr="00E1570D">
        <w:rPr>
          <w:rFonts w:asciiTheme="majorHAnsi" w:hAnsiTheme="majorHAnsi"/>
          <w:sz w:val="20"/>
          <w:szCs w:val="20"/>
          <w:lang w:val="es-MX"/>
        </w:rPr>
        <w:t xml:space="preserve"> El Juzgado Criminal y Correccional Federal </w:t>
      </w:r>
      <w:proofErr w:type="spellStart"/>
      <w:r w:rsidR="00503064" w:rsidRPr="00E1570D">
        <w:rPr>
          <w:rFonts w:asciiTheme="majorHAnsi" w:hAnsiTheme="majorHAnsi"/>
          <w:sz w:val="20"/>
          <w:szCs w:val="20"/>
          <w:lang w:val="es-MX"/>
        </w:rPr>
        <w:t>N°</w:t>
      </w:r>
      <w:proofErr w:type="spellEnd"/>
      <w:r w:rsidR="00503064" w:rsidRPr="00E1570D">
        <w:rPr>
          <w:rFonts w:asciiTheme="majorHAnsi" w:hAnsiTheme="majorHAnsi"/>
          <w:sz w:val="20"/>
          <w:szCs w:val="20"/>
          <w:lang w:val="es-MX"/>
        </w:rPr>
        <w:t xml:space="preserve"> 6, Secretar</w:t>
      </w:r>
      <w:r w:rsidR="002000D1">
        <w:rPr>
          <w:rFonts w:asciiTheme="majorHAnsi" w:hAnsiTheme="majorHAnsi"/>
          <w:sz w:val="20"/>
          <w:szCs w:val="20"/>
          <w:lang w:val="es-MX"/>
        </w:rPr>
        <w:t>í</w:t>
      </w:r>
      <w:r w:rsidR="00503064" w:rsidRPr="00E1570D">
        <w:rPr>
          <w:rFonts w:asciiTheme="majorHAnsi" w:hAnsiTheme="majorHAnsi"/>
          <w:sz w:val="20"/>
          <w:szCs w:val="20"/>
          <w:lang w:val="es-MX"/>
        </w:rPr>
        <w:t xml:space="preserve">a </w:t>
      </w:r>
      <w:proofErr w:type="spellStart"/>
      <w:r w:rsidR="00503064" w:rsidRPr="00E1570D">
        <w:rPr>
          <w:rFonts w:asciiTheme="majorHAnsi" w:hAnsiTheme="majorHAnsi"/>
          <w:sz w:val="20"/>
          <w:szCs w:val="20"/>
          <w:lang w:val="es-MX"/>
        </w:rPr>
        <w:t>N°</w:t>
      </w:r>
      <w:proofErr w:type="spellEnd"/>
      <w:r w:rsidR="00503064" w:rsidRPr="00E1570D">
        <w:rPr>
          <w:rFonts w:asciiTheme="majorHAnsi" w:hAnsiTheme="majorHAnsi"/>
          <w:sz w:val="20"/>
          <w:szCs w:val="20"/>
          <w:lang w:val="es-MX"/>
        </w:rPr>
        <w:t xml:space="preserve"> 12 informó que la causa fue elevada a juicio parcialmente el 28 de agosto de 2017.</w:t>
      </w:r>
      <w:r w:rsidR="00AF5576" w:rsidRPr="00E1570D">
        <w:rPr>
          <w:rFonts w:asciiTheme="majorHAnsi" w:hAnsiTheme="majorHAnsi"/>
          <w:sz w:val="20"/>
          <w:szCs w:val="20"/>
          <w:lang w:val="es-MX"/>
        </w:rPr>
        <w:t xml:space="preserve"> Finalmente, </w:t>
      </w:r>
      <w:r w:rsidR="002000D1">
        <w:rPr>
          <w:rFonts w:asciiTheme="majorHAnsi" w:hAnsiTheme="majorHAnsi"/>
          <w:sz w:val="20"/>
          <w:szCs w:val="20"/>
          <w:lang w:val="es-MX"/>
        </w:rPr>
        <w:t>el</w:t>
      </w:r>
      <w:r w:rsidR="00AF5576" w:rsidRPr="00E1570D">
        <w:rPr>
          <w:rFonts w:asciiTheme="majorHAnsi" w:hAnsiTheme="majorHAnsi"/>
          <w:sz w:val="20"/>
          <w:szCs w:val="20"/>
          <w:lang w:val="es-MX"/>
        </w:rPr>
        <w:t xml:space="preserve"> 3 de mayo de 2019 el Tribunal Oral en lo Criminal Federal </w:t>
      </w:r>
      <w:proofErr w:type="spellStart"/>
      <w:r w:rsidR="00AF5576" w:rsidRPr="00E1570D">
        <w:rPr>
          <w:rFonts w:asciiTheme="majorHAnsi" w:hAnsiTheme="majorHAnsi"/>
          <w:sz w:val="20"/>
          <w:szCs w:val="20"/>
          <w:lang w:val="es-MX"/>
        </w:rPr>
        <w:t>N°</w:t>
      </w:r>
      <w:proofErr w:type="spellEnd"/>
      <w:r w:rsidR="00AF5576" w:rsidRPr="00E1570D">
        <w:rPr>
          <w:rFonts w:asciiTheme="majorHAnsi" w:hAnsiTheme="majorHAnsi"/>
          <w:sz w:val="20"/>
          <w:szCs w:val="20"/>
          <w:lang w:val="es-MX"/>
        </w:rPr>
        <w:t xml:space="preserve"> 4 indicó </w:t>
      </w:r>
      <w:r w:rsidR="00AF5576" w:rsidRPr="00FC6977">
        <w:rPr>
          <w:rFonts w:asciiTheme="majorHAnsi" w:hAnsiTheme="majorHAnsi"/>
          <w:color w:val="auto"/>
          <w:sz w:val="20"/>
          <w:szCs w:val="20"/>
          <w:lang w:val="es-MX"/>
        </w:rPr>
        <w:t>que la causa se encontraba en pleno trámite sin haber sido aún citadas las partes dado que el Tribunal no cuenta con la integración definitiva de sus miembros.</w:t>
      </w:r>
    </w:p>
    <w:p w14:paraId="7BDF2714" w14:textId="77777777" w:rsidR="000E6B0E" w:rsidRPr="00FC6977" w:rsidRDefault="000E6B0E" w:rsidP="000E6B0E">
      <w:pPr>
        <w:suppressAutoHyphens/>
        <w:jc w:val="both"/>
        <w:rPr>
          <w:rFonts w:asciiTheme="majorHAnsi" w:hAnsiTheme="majorHAnsi"/>
          <w:sz w:val="20"/>
          <w:szCs w:val="20"/>
          <w:lang w:val="es-MX"/>
        </w:rPr>
      </w:pPr>
    </w:p>
    <w:p w14:paraId="60AC463A" w14:textId="77777777" w:rsidR="00FC6977" w:rsidRPr="00FC6977" w:rsidRDefault="00FC6977" w:rsidP="000E6B0E">
      <w:pPr>
        <w:pStyle w:val="ListParagraph"/>
        <w:numPr>
          <w:ilvl w:val="0"/>
          <w:numId w:val="59"/>
        </w:numPr>
        <w:suppressAutoHyphens/>
        <w:ind w:left="90" w:firstLine="630"/>
        <w:jc w:val="both"/>
        <w:rPr>
          <w:rFonts w:asciiTheme="majorHAnsi" w:hAnsiTheme="majorHAnsi"/>
          <w:color w:val="auto"/>
          <w:sz w:val="20"/>
          <w:szCs w:val="20"/>
          <w:lang w:val="es-MX"/>
        </w:rPr>
      </w:pPr>
      <w:r w:rsidRPr="00FC6977">
        <w:rPr>
          <w:rFonts w:asciiTheme="majorHAnsi" w:hAnsiTheme="majorHAnsi"/>
          <w:color w:val="auto"/>
          <w:sz w:val="20"/>
          <w:szCs w:val="20"/>
          <w:lang w:val="es-MX"/>
        </w:rPr>
        <w:t>A este respecto, l</w:t>
      </w:r>
      <w:r w:rsidR="00262ADF" w:rsidRPr="00FC6977">
        <w:rPr>
          <w:rFonts w:asciiTheme="majorHAnsi" w:hAnsiTheme="majorHAnsi"/>
          <w:color w:val="auto"/>
          <w:sz w:val="20"/>
          <w:szCs w:val="20"/>
          <w:lang w:val="es-MX"/>
        </w:rPr>
        <w:t xml:space="preserve">a Comisión </w:t>
      </w:r>
      <w:r w:rsidRPr="00FC6977">
        <w:rPr>
          <w:rFonts w:asciiTheme="majorHAnsi" w:hAnsiTheme="majorHAnsi"/>
          <w:color w:val="auto"/>
          <w:sz w:val="20"/>
          <w:szCs w:val="20"/>
          <w:lang w:val="es-MX"/>
        </w:rPr>
        <w:t xml:space="preserve">observa, a partir de la información </w:t>
      </w:r>
      <w:r w:rsidRPr="00FC6977">
        <w:rPr>
          <w:rFonts w:asciiTheme="majorHAnsi" w:hAnsiTheme="majorHAnsi"/>
          <w:color w:val="auto"/>
          <w:sz w:val="20"/>
          <w:szCs w:val="20"/>
          <w:lang w:val="es-US"/>
        </w:rPr>
        <w:t>aportada por ambas partes al momento del presente informe,</w:t>
      </w:r>
      <w:r w:rsidR="00262ADF" w:rsidRPr="00FC6977">
        <w:rPr>
          <w:rFonts w:asciiTheme="majorHAnsi" w:hAnsiTheme="majorHAnsi"/>
          <w:color w:val="auto"/>
          <w:sz w:val="20"/>
          <w:szCs w:val="20"/>
          <w:lang w:val="es-MX"/>
        </w:rPr>
        <w:t xml:space="preserve"> que el proceso sigue en curso, en trámite ante el Tribunal Oral en lo Criminal Federal</w:t>
      </w:r>
      <w:r w:rsidRPr="00FC6977">
        <w:rPr>
          <w:rFonts w:asciiTheme="majorHAnsi" w:hAnsiTheme="majorHAnsi"/>
          <w:color w:val="auto"/>
          <w:sz w:val="20"/>
          <w:szCs w:val="20"/>
          <w:lang w:val="es-MX"/>
        </w:rPr>
        <w:t>;</w:t>
      </w:r>
      <w:r w:rsidR="006D2B45" w:rsidRPr="00FC6977">
        <w:rPr>
          <w:rFonts w:asciiTheme="majorHAnsi" w:hAnsiTheme="majorHAnsi"/>
          <w:color w:val="auto"/>
          <w:sz w:val="20"/>
          <w:szCs w:val="20"/>
          <w:lang w:val="es-MX"/>
        </w:rPr>
        <w:t xml:space="preserve"> y de que, en dos ocasiones, la Corte Suprema rechazó un recurso extraordinario del peticionario por considerarse que las sentencias no eran definitivas ni se había demostrado un perjuicio irreparable</w:t>
      </w:r>
      <w:r w:rsidR="00262ADF" w:rsidRPr="00FC6977">
        <w:rPr>
          <w:rFonts w:asciiTheme="majorHAnsi" w:hAnsiTheme="majorHAnsi"/>
          <w:color w:val="auto"/>
          <w:sz w:val="20"/>
          <w:szCs w:val="20"/>
          <w:lang w:val="es-MX"/>
        </w:rPr>
        <w:t>.</w:t>
      </w:r>
      <w:r w:rsidR="006D2B45" w:rsidRPr="00FC6977">
        <w:rPr>
          <w:rFonts w:asciiTheme="majorHAnsi" w:hAnsiTheme="majorHAnsi"/>
          <w:color w:val="auto"/>
          <w:sz w:val="20"/>
          <w:szCs w:val="20"/>
          <w:lang w:val="es-MX"/>
        </w:rPr>
        <w:t xml:space="preserve"> </w:t>
      </w:r>
    </w:p>
    <w:p w14:paraId="4C0F1754" w14:textId="77777777" w:rsidR="00FC6977" w:rsidRPr="00FC6977" w:rsidRDefault="00FC6977" w:rsidP="00FC6977">
      <w:pPr>
        <w:pStyle w:val="ListParagraph"/>
        <w:rPr>
          <w:rFonts w:asciiTheme="majorHAnsi" w:hAnsiTheme="majorHAnsi"/>
          <w:color w:val="auto"/>
          <w:sz w:val="20"/>
          <w:szCs w:val="20"/>
          <w:lang w:val="es-MX"/>
        </w:rPr>
      </w:pPr>
    </w:p>
    <w:p w14:paraId="533E43B8" w14:textId="0E28C0E6" w:rsidR="00FC6977" w:rsidRPr="00FC6977" w:rsidRDefault="00FC6977" w:rsidP="00FC6977">
      <w:pPr>
        <w:pStyle w:val="ListParagraph"/>
        <w:numPr>
          <w:ilvl w:val="0"/>
          <w:numId w:val="59"/>
        </w:numPr>
        <w:suppressAutoHyphens/>
        <w:ind w:left="90" w:firstLine="630"/>
        <w:jc w:val="both"/>
        <w:rPr>
          <w:rFonts w:asciiTheme="majorHAnsi" w:hAnsiTheme="majorHAnsi"/>
          <w:color w:val="auto"/>
          <w:sz w:val="20"/>
          <w:szCs w:val="20"/>
          <w:lang w:val="es-MX"/>
        </w:rPr>
      </w:pPr>
      <w:r w:rsidRPr="00FC6977">
        <w:rPr>
          <w:rFonts w:asciiTheme="majorHAnsi" w:hAnsiTheme="majorHAnsi"/>
          <w:color w:val="auto"/>
          <w:sz w:val="20"/>
          <w:szCs w:val="20"/>
          <w:lang w:val="es-MX"/>
        </w:rPr>
        <w:t>L</w:t>
      </w:r>
      <w:r w:rsidR="006D2B45" w:rsidRPr="00FC6977">
        <w:rPr>
          <w:rFonts w:asciiTheme="majorHAnsi" w:hAnsiTheme="majorHAnsi"/>
          <w:color w:val="auto"/>
          <w:sz w:val="20"/>
          <w:szCs w:val="20"/>
          <w:lang w:val="es-MX"/>
        </w:rPr>
        <w:t xml:space="preserve">a Comisión </w:t>
      </w:r>
      <w:r w:rsidR="00262ADF" w:rsidRPr="00FC6977">
        <w:rPr>
          <w:rFonts w:asciiTheme="majorHAnsi" w:hAnsiTheme="majorHAnsi"/>
          <w:color w:val="auto"/>
          <w:sz w:val="20"/>
          <w:szCs w:val="20"/>
          <w:lang w:val="es-MX"/>
        </w:rPr>
        <w:t xml:space="preserve">observa </w:t>
      </w:r>
      <w:r w:rsidRPr="00FC6977">
        <w:rPr>
          <w:rFonts w:asciiTheme="majorHAnsi" w:hAnsiTheme="majorHAnsi"/>
          <w:color w:val="auto"/>
          <w:sz w:val="20"/>
          <w:szCs w:val="20"/>
          <w:lang w:val="es-MX"/>
        </w:rPr>
        <w:t xml:space="preserve">además </w:t>
      </w:r>
      <w:r w:rsidR="00262ADF" w:rsidRPr="00FC6977">
        <w:rPr>
          <w:rFonts w:asciiTheme="majorHAnsi" w:hAnsiTheme="majorHAnsi"/>
          <w:color w:val="auto"/>
          <w:sz w:val="20"/>
          <w:szCs w:val="20"/>
          <w:lang w:val="es-MX"/>
        </w:rPr>
        <w:t xml:space="preserve">que el 13 de julio de 2011 y el 28 de diciembre de 2015, el </w:t>
      </w:r>
      <w:r w:rsidRPr="00FC6977">
        <w:rPr>
          <w:rFonts w:asciiTheme="majorHAnsi" w:hAnsiTheme="majorHAnsi"/>
          <w:color w:val="auto"/>
          <w:sz w:val="20"/>
          <w:szCs w:val="20"/>
          <w:lang w:val="es-MX"/>
        </w:rPr>
        <w:t>t</w:t>
      </w:r>
      <w:r w:rsidR="00262ADF" w:rsidRPr="00FC6977">
        <w:rPr>
          <w:rFonts w:asciiTheme="majorHAnsi" w:hAnsiTheme="majorHAnsi"/>
          <w:color w:val="auto"/>
          <w:sz w:val="20"/>
          <w:szCs w:val="20"/>
          <w:lang w:val="es-MX"/>
        </w:rPr>
        <w:t xml:space="preserve">ribunal de origen reformuló el procesamiento del peticionario, modificando </w:t>
      </w:r>
      <w:r w:rsidR="006A55A8" w:rsidRPr="00FC6977">
        <w:rPr>
          <w:rFonts w:asciiTheme="majorHAnsi" w:hAnsiTheme="majorHAnsi"/>
          <w:color w:val="auto"/>
          <w:sz w:val="20"/>
          <w:szCs w:val="20"/>
          <w:lang w:val="es-MX"/>
        </w:rPr>
        <w:t>el auto de procesamiento</w:t>
      </w:r>
      <w:r w:rsidR="0058375C" w:rsidRPr="00FC6977">
        <w:rPr>
          <w:rFonts w:asciiTheme="majorHAnsi" w:hAnsiTheme="majorHAnsi"/>
          <w:color w:val="auto"/>
          <w:sz w:val="20"/>
          <w:szCs w:val="20"/>
          <w:lang w:val="es-MX"/>
        </w:rPr>
        <w:t xml:space="preserve"> </w:t>
      </w:r>
      <w:r w:rsidR="00262ADF" w:rsidRPr="00FC6977">
        <w:rPr>
          <w:rFonts w:asciiTheme="majorHAnsi" w:hAnsiTheme="majorHAnsi"/>
          <w:color w:val="auto"/>
          <w:sz w:val="20"/>
          <w:szCs w:val="20"/>
          <w:lang w:val="es-MX"/>
        </w:rPr>
        <w:t xml:space="preserve">del 3 de julio de 2008. </w:t>
      </w:r>
      <w:r w:rsidR="000410CC" w:rsidRPr="00FC6977">
        <w:rPr>
          <w:rFonts w:asciiTheme="majorHAnsi" w:hAnsiTheme="majorHAnsi"/>
          <w:color w:val="auto"/>
          <w:sz w:val="20"/>
          <w:szCs w:val="20"/>
          <w:lang w:val="es-MX"/>
        </w:rPr>
        <w:t xml:space="preserve">Asimismo, la parte peticionaria presentó un recurso de apelación contra dicha sentencia el </w:t>
      </w:r>
      <w:r w:rsidR="006D2B45" w:rsidRPr="00FC6977">
        <w:rPr>
          <w:rFonts w:asciiTheme="majorHAnsi" w:hAnsiTheme="majorHAnsi"/>
          <w:color w:val="auto"/>
          <w:sz w:val="20"/>
          <w:szCs w:val="20"/>
          <w:lang w:val="es-MX"/>
        </w:rPr>
        <w:t>4 de febrero de 2016</w:t>
      </w:r>
      <w:r w:rsidR="000410CC" w:rsidRPr="00FC6977">
        <w:rPr>
          <w:rFonts w:asciiTheme="majorHAnsi" w:hAnsiTheme="majorHAnsi"/>
          <w:color w:val="auto"/>
          <w:sz w:val="20"/>
          <w:szCs w:val="20"/>
          <w:lang w:val="es-MX"/>
        </w:rPr>
        <w:t xml:space="preserve">, demostrando que los recursos internos no han agotado. </w:t>
      </w:r>
      <w:r w:rsidR="00262ADF" w:rsidRPr="00FC6977">
        <w:rPr>
          <w:rFonts w:asciiTheme="majorHAnsi" w:hAnsiTheme="majorHAnsi"/>
          <w:color w:val="auto"/>
          <w:sz w:val="20"/>
          <w:szCs w:val="20"/>
          <w:lang w:val="es-MX"/>
        </w:rPr>
        <w:t>En consecuencia, no se demuestra la existencia de una decisión final, basándose en el principio universalmente aceptado de la autoridad de la cosa juzgada, toda vez que el proceso se encuentra abierto.</w:t>
      </w:r>
      <w:r w:rsidR="00975D47" w:rsidRPr="00FC6977">
        <w:rPr>
          <w:rFonts w:asciiTheme="majorHAnsi" w:hAnsiTheme="majorHAnsi"/>
          <w:color w:val="auto"/>
          <w:sz w:val="20"/>
          <w:szCs w:val="20"/>
          <w:lang w:val="es-MX"/>
        </w:rPr>
        <w:t xml:space="preserve"> Por lo tanto, la Comisión concluye que no se cumpli</w:t>
      </w:r>
      <w:r w:rsidR="009610AD">
        <w:rPr>
          <w:rFonts w:asciiTheme="majorHAnsi" w:hAnsiTheme="majorHAnsi"/>
          <w:color w:val="auto"/>
          <w:sz w:val="20"/>
          <w:szCs w:val="20"/>
          <w:lang w:val="es-MX"/>
        </w:rPr>
        <w:t>ó</w:t>
      </w:r>
      <w:r w:rsidR="00975D47" w:rsidRPr="00FC6977">
        <w:rPr>
          <w:rFonts w:asciiTheme="majorHAnsi" w:hAnsiTheme="majorHAnsi"/>
          <w:color w:val="auto"/>
          <w:sz w:val="20"/>
          <w:szCs w:val="20"/>
          <w:lang w:val="es-MX"/>
        </w:rPr>
        <w:t xml:space="preserve"> </w:t>
      </w:r>
      <w:r w:rsidRPr="00FC6977">
        <w:rPr>
          <w:rFonts w:asciiTheme="majorHAnsi" w:hAnsiTheme="majorHAnsi"/>
          <w:color w:val="auto"/>
          <w:sz w:val="20"/>
          <w:szCs w:val="20"/>
          <w:lang w:val="es-MX"/>
        </w:rPr>
        <w:t>el</w:t>
      </w:r>
      <w:r w:rsidR="00975D47" w:rsidRPr="00FC6977">
        <w:rPr>
          <w:rFonts w:asciiTheme="majorHAnsi" w:hAnsiTheme="majorHAnsi"/>
          <w:color w:val="auto"/>
          <w:sz w:val="20"/>
          <w:szCs w:val="20"/>
          <w:lang w:val="es-MX"/>
        </w:rPr>
        <w:t xml:space="preserve"> requisito del artículo 46.1</w:t>
      </w:r>
      <w:r w:rsidRPr="00FC6977">
        <w:rPr>
          <w:rFonts w:asciiTheme="majorHAnsi" w:hAnsiTheme="majorHAnsi"/>
          <w:color w:val="auto"/>
          <w:sz w:val="20"/>
          <w:szCs w:val="20"/>
          <w:lang w:val="es-MX"/>
        </w:rPr>
        <w:t>.a)</w:t>
      </w:r>
      <w:r w:rsidR="00975D47" w:rsidRPr="00FC6977">
        <w:rPr>
          <w:rFonts w:asciiTheme="majorHAnsi" w:hAnsiTheme="majorHAnsi"/>
          <w:color w:val="auto"/>
          <w:sz w:val="20"/>
          <w:szCs w:val="20"/>
          <w:lang w:val="es-MX"/>
        </w:rPr>
        <w:t xml:space="preserve"> de la Convención Americana</w:t>
      </w:r>
      <w:r w:rsidRPr="00FC6977">
        <w:rPr>
          <w:rFonts w:asciiTheme="majorHAnsi" w:hAnsiTheme="majorHAnsi"/>
          <w:color w:val="auto"/>
          <w:sz w:val="20"/>
          <w:szCs w:val="20"/>
          <w:lang w:val="es-MX"/>
        </w:rPr>
        <w:t>.</w:t>
      </w:r>
      <w:r w:rsidR="00975D47" w:rsidRPr="00FC6977">
        <w:rPr>
          <w:rFonts w:asciiTheme="majorHAnsi" w:hAnsiTheme="majorHAnsi"/>
          <w:color w:val="auto"/>
          <w:sz w:val="20"/>
          <w:szCs w:val="20"/>
          <w:lang w:val="es-MX"/>
        </w:rPr>
        <w:t xml:space="preserve"> </w:t>
      </w:r>
    </w:p>
    <w:p w14:paraId="16B8CF39" w14:textId="77777777" w:rsidR="00FC6977" w:rsidRPr="00FC6977" w:rsidRDefault="00FC6977" w:rsidP="00FC6977">
      <w:pPr>
        <w:pStyle w:val="ListParagraph"/>
        <w:rPr>
          <w:rFonts w:asciiTheme="majorHAnsi" w:hAnsiTheme="majorHAnsi"/>
          <w:color w:val="auto"/>
          <w:sz w:val="20"/>
          <w:szCs w:val="20"/>
          <w:lang w:val="es-MX"/>
        </w:rPr>
      </w:pPr>
    </w:p>
    <w:p w14:paraId="227B9C2E" w14:textId="2E7512E4" w:rsidR="00FC6977" w:rsidRPr="00FC6977" w:rsidRDefault="00FC6977" w:rsidP="00FC6977">
      <w:pPr>
        <w:pStyle w:val="ListParagraph"/>
        <w:numPr>
          <w:ilvl w:val="0"/>
          <w:numId w:val="59"/>
        </w:numPr>
        <w:suppressAutoHyphens/>
        <w:ind w:left="90" w:firstLine="630"/>
        <w:jc w:val="both"/>
        <w:rPr>
          <w:rFonts w:asciiTheme="majorHAnsi" w:hAnsiTheme="majorHAnsi"/>
          <w:color w:val="auto"/>
          <w:sz w:val="20"/>
          <w:szCs w:val="20"/>
          <w:lang w:val="es-MX"/>
        </w:rPr>
      </w:pPr>
      <w:r w:rsidRPr="00FC6977">
        <w:rPr>
          <w:rFonts w:asciiTheme="majorHAnsi" w:hAnsiTheme="majorHAnsi"/>
          <w:color w:val="auto"/>
          <w:sz w:val="20"/>
          <w:szCs w:val="20"/>
          <w:lang w:val="es-MX"/>
        </w:rPr>
        <w:t xml:space="preserve">Además, la CIDH reitera que </w:t>
      </w:r>
      <w:r w:rsidRPr="00FC6977">
        <w:rPr>
          <w:bCs/>
          <w:color w:val="auto"/>
          <w:sz w:val="20"/>
          <w:szCs w:val="20"/>
          <w:lang w:val="es-ES"/>
        </w:rPr>
        <w:t>la interpretación de la ley, el procedimiento pertinente y la valoración de la prueba es, entre otros, el ejercicio de la función de la jurisdicción interna, que no puede ser remplazado por la CIDH</w:t>
      </w:r>
      <w:r w:rsidRPr="00FC6977">
        <w:rPr>
          <w:rStyle w:val="FootnoteReference"/>
          <w:bCs/>
          <w:color w:val="auto"/>
          <w:sz w:val="20"/>
          <w:szCs w:val="20"/>
          <w:lang w:val="es-ES"/>
        </w:rPr>
        <w:footnoteReference w:id="4"/>
      </w:r>
      <w:r w:rsidRPr="00FC6977">
        <w:rPr>
          <w:bCs/>
          <w:color w:val="auto"/>
          <w:sz w:val="20"/>
          <w:szCs w:val="20"/>
          <w:lang w:val="es-ES"/>
        </w:rPr>
        <w:t>.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Pr="00FC6977">
        <w:rPr>
          <w:rStyle w:val="FootnoteReference"/>
          <w:bCs/>
          <w:color w:val="auto"/>
          <w:sz w:val="20"/>
          <w:szCs w:val="20"/>
          <w:lang w:val="es-ES"/>
        </w:rPr>
        <w:footnoteReference w:id="5"/>
      </w:r>
      <w:r w:rsidRPr="00FC6977">
        <w:rPr>
          <w:bCs/>
          <w:color w:val="auto"/>
          <w:sz w:val="20"/>
          <w:szCs w:val="20"/>
          <w:lang w:val="es-ES"/>
        </w:rPr>
        <w:t xml:space="preserve">.  </w:t>
      </w:r>
    </w:p>
    <w:p w14:paraId="264AEA14" w14:textId="77777777" w:rsidR="000E6B0E" w:rsidRPr="00FC6977" w:rsidRDefault="000E6B0E" w:rsidP="000E6B0E">
      <w:pPr>
        <w:suppressAutoHyphens/>
        <w:jc w:val="both"/>
        <w:rPr>
          <w:rFonts w:asciiTheme="majorHAnsi" w:hAnsiTheme="majorHAnsi"/>
          <w:sz w:val="20"/>
          <w:szCs w:val="20"/>
          <w:lang w:val="es-MX"/>
        </w:rPr>
      </w:pPr>
    </w:p>
    <w:p w14:paraId="5E2BA702" w14:textId="00E69B3F" w:rsidR="003239B8" w:rsidRPr="00FC6977" w:rsidRDefault="003239B8" w:rsidP="000E6B0E">
      <w:pPr>
        <w:pStyle w:val="ListParagraph"/>
        <w:ind w:left="0" w:firstLine="720"/>
        <w:jc w:val="both"/>
        <w:rPr>
          <w:rFonts w:asciiTheme="majorHAnsi" w:hAnsiTheme="majorHAnsi"/>
          <w:b/>
          <w:bCs/>
          <w:color w:val="auto"/>
          <w:sz w:val="20"/>
          <w:szCs w:val="20"/>
          <w:lang w:val="es-MX"/>
        </w:rPr>
      </w:pPr>
      <w:r w:rsidRPr="00FC6977">
        <w:rPr>
          <w:rFonts w:asciiTheme="majorHAnsi" w:hAnsiTheme="majorHAnsi"/>
          <w:b/>
          <w:bCs/>
          <w:color w:val="auto"/>
          <w:sz w:val="20"/>
          <w:szCs w:val="20"/>
          <w:lang w:val="es-MX"/>
        </w:rPr>
        <w:t xml:space="preserve">VIII. </w:t>
      </w:r>
      <w:r w:rsidRPr="00FC6977">
        <w:rPr>
          <w:rFonts w:asciiTheme="majorHAnsi" w:hAnsiTheme="majorHAnsi"/>
          <w:b/>
          <w:bCs/>
          <w:color w:val="auto"/>
          <w:sz w:val="20"/>
          <w:szCs w:val="20"/>
          <w:lang w:val="es-MX"/>
        </w:rPr>
        <w:tab/>
        <w:t>DECISIÓN</w:t>
      </w:r>
    </w:p>
    <w:p w14:paraId="29DE680D" w14:textId="77777777" w:rsidR="000E6B0E" w:rsidRPr="00FC6977" w:rsidRDefault="000E6B0E" w:rsidP="000E6B0E">
      <w:pPr>
        <w:pStyle w:val="ListParagraph"/>
        <w:ind w:left="0" w:firstLine="720"/>
        <w:jc w:val="both"/>
        <w:rPr>
          <w:rFonts w:asciiTheme="majorHAnsi" w:hAnsiTheme="majorHAnsi"/>
          <w:b/>
          <w:bCs/>
          <w:color w:val="auto"/>
          <w:sz w:val="20"/>
          <w:szCs w:val="20"/>
          <w:lang w:val="es-MX"/>
        </w:rPr>
      </w:pPr>
    </w:p>
    <w:p w14:paraId="29E72DC4" w14:textId="544A7BFC" w:rsidR="000419AD" w:rsidRPr="00FC6977" w:rsidRDefault="000419AD" w:rsidP="000E6B0E">
      <w:pPr>
        <w:pStyle w:val="ListParagraph"/>
        <w:numPr>
          <w:ilvl w:val="0"/>
          <w:numId w:val="55"/>
        </w:numPr>
        <w:jc w:val="both"/>
        <w:rPr>
          <w:rFonts w:asciiTheme="majorHAnsi" w:eastAsia="Arial Unicode MS" w:hAnsiTheme="majorHAnsi" w:cs="Times New Roman"/>
          <w:color w:val="auto"/>
          <w:sz w:val="20"/>
          <w:szCs w:val="20"/>
          <w:lang w:val="es-MX" w:eastAsia="en-US"/>
        </w:rPr>
      </w:pPr>
      <w:r w:rsidRPr="00FC6977">
        <w:rPr>
          <w:rFonts w:asciiTheme="majorHAnsi" w:eastAsia="Arial Unicode MS" w:hAnsiTheme="majorHAnsi" w:cs="Times New Roman"/>
          <w:color w:val="auto"/>
          <w:sz w:val="20"/>
          <w:szCs w:val="20"/>
          <w:lang w:val="es-MX" w:eastAsia="en-US"/>
        </w:rPr>
        <w:t>Declarar inadmisible la presente petición</w:t>
      </w:r>
      <w:r w:rsidR="00A758AA" w:rsidRPr="00FC6977">
        <w:rPr>
          <w:rFonts w:asciiTheme="majorHAnsi" w:eastAsia="Arial Unicode MS" w:hAnsiTheme="majorHAnsi" w:cs="Times New Roman"/>
          <w:color w:val="auto"/>
          <w:sz w:val="20"/>
          <w:szCs w:val="20"/>
          <w:lang w:val="es-MX" w:eastAsia="en-US"/>
        </w:rPr>
        <w:t>;</w:t>
      </w:r>
      <w:r w:rsidR="004A6A54" w:rsidRPr="00FC6977">
        <w:rPr>
          <w:rFonts w:asciiTheme="majorHAnsi" w:eastAsia="Arial Unicode MS" w:hAnsiTheme="majorHAnsi" w:cs="Times New Roman"/>
          <w:color w:val="auto"/>
          <w:sz w:val="20"/>
          <w:szCs w:val="20"/>
          <w:lang w:val="es-MX" w:eastAsia="en-US"/>
        </w:rPr>
        <w:t xml:space="preserve"> y</w:t>
      </w:r>
    </w:p>
    <w:p w14:paraId="48835FE8" w14:textId="77777777" w:rsidR="000E6B0E" w:rsidRPr="00FC6977" w:rsidRDefault="000E6B0E" w:rsidP="000E6B0E">
      <w:pPr>
        <w:pStyle w:val="ListParagraph"/>
        <w:jc w:val="both"/>
        <w:rPr>
          <w:rFonts w:asciiTheme="majorHAnsi" w:eastAsia="Arial Unicode MS" w:hAnsiTheme="majorHAnsi" w:cs="Times New Roman"/>
          <w:color w:val="auto"/>
          <w:sz w:val="20"/>
          <w:szCs w:val="20"/>
          <w:lang w:val="es-MX" w:eastAsia="en-US"/>
        </w:rPr>
      </w:pPr>
    </w:p>
    <w:p w14:paraId="24D389E0" w14:textId="428B6A24" w:rsidR="008D768D" w:rsidRDefault="004A6A54" w:rsidP="000E6B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r w:rsidRPr="00FC6977">
        <w:rPr>
          <w:rFonts w:asciiTheme="majorHAnsi" w:hAnsiTheme="majorHAnsi"/>
          <w:sz w:val="20"/>
          <w:szCs w:val="20"/>
          <w:lang w:val="es-MX"/>
        </w:rPr>
        <w:t>Notificar a las partes la presente decisión; y publicar esta decisión e incluirla en su Informe Anual a la Asamblea General de la Organización de los Estados Americanos.</w:t>
      </w:r>
    </w:p>
    <w:p w14:paraId="67DC9321" w14:textId="77777777" w:rsidR="00EA6ECD" w:rsidRDefault="00EA6ECD" w:rsidP="00EA6ECD">
      <w:pPr>
        <w:pStyle w:val="ListParagraph"/>
        <w:rPr>
          <w:rFonts w:asciiTheme="majorHAnsi" w:hAnsiTheme="majorHAnsi"/>
          <w:sz w:val="20"/>
          <w:szCs w:val="20"/>
          <w:lang w:val="es-MX"/>
        </w:rPr>
      </w:pPr>
    </w:p>
    <w:p w14:paraId="176C6AFE" w14:textId="3119EA49" w:rsidR="00EA6ECD" w:rsidRPr="00A37B82" w:rsidRDefault="00EA6ECD" w:rsidP="00EA6ECD">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35515962" w14:textId="77777777" w:rsidR="00EA6ECD" w:rsidRPr="00A37B82" w:rsidRDefault="00EA6ECD" w:rsidP="00EA6ECD">
      <w:pPr>
        <w:suppressAutoHyphens/>
        <w:ind w:firstLine="720"/>
        <w:jc w:val="both"/>
        <w:rPr>
          <w:rFonts w:asciiTheme="majorHAnsi" w:hAnsiTheme="majorHAnsi" w:cs="Arial"/>
          <w:noProof/>
          <w:spacing w:val="-2"/>
          <w:sz w:val="20"/>
          <w:szCs w:val="20"/>
          <w:lang w:val="es-CL"/>
        </w:rPr>
      </w:pPr>
    </w:p>
    <w:sectPr w:rsidR="00EA6ECD"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AD93" w14:textId="77777777" w:rsidR="00FF7FD9" w:rsidRDefault="00FF7FD9">
      <w:r>
        <w:separator/>
      </w:r>
    </w:p>
  </w:endnote>
  <w:endnote w:type="continuationSeparator" w:id="0">
    <w:p w14:paraId="5A48D354" w14:textId="77777777" w:rsidR="00FF7FD9" w:rsidRDefault="00FF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366AED0" w14:textId="2DBEDEEC" w:rsidR="007B297F" w:rsidRPr="00934A2C" w:rsidRDefault="007B2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8375C">
          <w:rPr>
            <w:noProof/>
            <w:sz w:val="16"/>
            <w:szCs w:val="22"/>
          </w:rPr>
          <w:t>4</w:t>
        </w:r>
        <w:r w:rsidRPr="00934A2C">
          <w:rPr>
            <w:noProof/>
            <w:sz w:val="16"/>
            <w:szCs w:val="22"/>
          </w:rPr>
          <w:fldChar w:fldCharType="end"/>
        </w:r>
      </w:p>
    </w:sdtContent>
  </w:sdt>
  <w:p w14:paraId="554D39D4" w14:textId="77777777" w:rsidR="007B297F" w:rsidRDefault="007B2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8C0B" w14:textId="77777777" w:rsidR="007B297F" w:rsidRPr="00934A2C" w:rsidRDefault="007B297F">
    <w:pPr>
      <w:pStyle w:val="Footer"/>
      <w:jc w:val="center"/>
      <w:rPr>
        <w:sz w:val="16"/>
        <w:szCs w:val="22"/>
      </w:rPr>
    </w:pPr>
  </w:p>
  <w:p w14:paraId="5BBA485A" w14:textId="77777777" w:rsidR="007B297F" w:rsidRDefault="007B2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1A20" w14:textId="77777777" w:rsidR="00FF7FD9" w:rsidRPr="000F35ED" w:rsidRDefault="00FF7FD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C11AB12" w14:textId="77777777" w:rsidR="00FF7FD9" w:rsidRPr="000F35ED" w:rsidRDefault="00FF7FD9" w:rsidP="000F35ED">
      <w:pPr>
        <w:rPr>
          <w:rFonts w:asciiTheme="majorHAnsi" w:hAnsiTheme="majorHAnsi"/>
          <w:sz w:val="16"/>
          <w:szCs w:val="16"/>
        </w:rPr>
      </w:pPr>
      <w:r w:rsidRPr="000F35ED">
        <w:rPr>
          <w:rFonts w:asciiTheme="majorHAnsi" w:hAnsiTheme="majorHAnsi"/>
          <w:sz w:val="16"/>
          <w:szCs w:val="16"/>
        </w:rPr>
        <w:separator/>
      </w:r>
    </w:p>
    <w:p w14:paraId="2CDCAAB5" w14:textId="77777777" w:rsidR="00FF7FD9" w:rsidRPr="000F35ED" w:rsidRDefault="00FF7FD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B830004" w14:textId="77777777" w:rsidR="00FF7FD9" w:rsidRPr="000F35ED" w:rsidRDefault="00FF7FD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EB3AA99" w14:textId="0DDB5D57" w:rsidR="005A3B15" w:rsidRPr="00ED68FF" w:rsidRDefault="005A3B15" w:rsidP="000E6B0E">
      <w:pPr>
        <w:pStyle w:val="FootnoteText"/>
        <w:ind w:firstLine="720"/>
        <w:jc w:val="both"/>
        <w:rPr>
          <w:rFonts w:asciiTheme="majorHAnsi" w:hAnsiTheme="majorHAnsi"/>
          <w:sz w:val="16"/>
          <w:szCs w:val="16"/>
          <w:lang w:val="es-MX"/>
        </w:rPr>
      </w:pPr>
      <w:r w:rsidRPr="00ED68FF">
        <w:rPr>
          <w:rStyle w:val="FootnoteReference"/>
          <w:rFonts w:asciiTheme="majorHAnsi" w:hAnsiTheme="majorHAnsi"/>
          <w:sz w:val="16"/>
          <w:szCs w:val="16"/>
        </w:rPr>
        <w:footnoteRef/>
      </w:r>
      <w:r w:rsidRPr="00ED68FF">
        <w:rPr>
          <w:rFonts w:asciiTheme="majorHAnsi" w:hAnsiTheme="majorHAnsi"/>
          <w:sz w:val="16"/>
          <w:szCs w:val="16"/>
          <w:lang w:val="es-MX"/>
        </w:rPr>
        <w:t xml:space="preserve"> En adelante, “Convención Americana”, o “Convención”.</w:t>
      </w:r>
    </w:p>
  </w:footnote>
  <w:footnote w:id="3">
    <w:p w14:paraId="57A51FF4" w14:textId="77777777" w:rsidR="007B297F" w:rsidRPr="00ED68FF" w:rsidRDefault="007B297F" w:rsidP="000E6B0E">
      <w:pPr>
        <w:pStyle w:val="FootnoteText"/>
        <w:ind w:firstLine="720"/>
        <w:jc w:val="both"/>
        <w:rPr>
          <w:rFonts w:asciiTheme="majorHAnsi" w:hAnsiTheme="majorHAnsi"/>
          <w:sz w:val="16"/>
          <w:szCs w:val="16"/>
          <w:lang w:val="es-ES"/>
        </w:rPr>
      </w:pPr>
      <w:r w:rsidRPr="00ED68FF">
        <w:rPr>
          <w:rStyle w:val="FootnoteReference"/>
          <w:rFonts w:asciiTheme="majorHAnsi" w:hAnsiTheme="majorHAnsi"/>
          <w:sz w:val="16"/>
          <w:szCs w:val="16"/>
        </w:rPr>
        <w:footnoteRef/>
      </w:r>
      <w:r w:rsidRPr="00ED68FF">
        <w:rPr>
          <w:rFonts w:asciiTheme="majorHAnsi" w:hAnsiTheme="majorHAnsi"/>
          <w:sz w:val="16"/>
          <w:szCs w:val="16"/>
          <w:lang w:val="es-ES"/>
        </w:rPr>
        <w:t xml:space="preserve"> Las observaciones de cada parte fueron debidamente trasladadas a la parte contraria.</w:t>
      </w:r>
    </w:p>
  </w:footnote>
  <w:footnote w:id="4">
    <w:p w14:paraId="1885A735" w14:textId="77777777" w:rsidR="00FC6977" w:rsidRPr="009819C2" w:rsidRDefault="00FC6977" w:rsidP="00FC6977">
      <w:pPr>
        <w:pStyle w:val="FootnoteText"/>
        <w:ind w:firstLine="720"/>
        <w:jc w:val="both"/>
        <w:rPr>
          <w:rFonts w:asciiTheme="majorHAnsi" w:hAnsiTheme="majorHAnsi"/>
          <w:sz w:val="16"/>
          <w:szCs w:val="16"/>
          <w:lang w:val="es-US"/>
        </w:rPr>
      </w:pPr>
      <w:r w:rsidRPr="009819C2">
        <w:rPr>
          <w:rStyle w:val="FootnoteReference"/>
          <w:rFonts w:asciiTheme="majorHAnsi" w:hAnsiTheme="majorHAnsi"/>
          <w:sz w:val="16"/>
          <w:szCs w:val="16"/>
        </w:rPr>
        <w:footnoteRef/>
      </w:r>
      <w:r w:rsidRPr="009819C2">
        <w:rPr>
          <w:rFonts w:asciiTheme="majorHAnsi" w:hAnsiTheme="majorHAnsi"/>
          <w:sz w:val="16"/>
          <w:szCs w:val="16"/>
          <w:lang w:val="es-US"/>
        </w:rPr>
        <w:t xml:space="preserve"> CIDH, Informe </w:t>
      </w:r>
      <w:proofErr w:type="spellStart"/>
      <w:r w:rsidRPr="009819C2">
        <w:rPr>
          <w:rFonts w:asciiTheme="majorHAnsi" w:hAnsiTheme="majorHAnsi"/>
          <w:sz w:val="16"/>
          <w:szCs w:val="16"/>
          <w:lang w:val="es-US"/>
        </w:rPr>
        <w:t>Nº</w:t>
      </w:r>
      <w:proofErr w:type="spellEnd"/>
      <w:r w:rsidRPr="009819C2">
        <w:rPr>
          <w:rFonts w:asciiTheme="majorHAnsi" w:hAnsiTheme="majorHAnsi"/>
          <w:sz w:val="16"/>
          <w:szCs w:val="16"/>
          <w:lang w:val="es-US"/>
        </w:rPr>
        <w:t xml:space="preserve"> 83/05 (Inadmisibilidad), Petición 644/00, Carlos Alberto López Urquía, Honduras, 24 de octubre de 2005, párr. </w:t>
      </w:r>
      <w:r w:rsidRPr="009819C2">
        <w:rPr>
          <w:rFonts w:asciiTheme="majorHAnsi" w:hAnsiTheme="majorHAnsi"/>
          <w:sz w:val="16"/>
          <w:szCs w:val="16"/>
          <w:lang w:val="es-ES"/>
        </w:rPr>
        <w:t>72.</w:t>
      </w:r>
    </w:p>
  </w:footnote>
  <w:footnote w:id="5">
    <w:p w14:paraId="5A6C5A85" w14:textId="77777777" w:rsidR="00FC6977" w:rsidRPr="009819C2" w:rsidRDefault="00FC6977" w:rsidP="00FC6977">
      <w:pPr>
        <w:pStyle w:val="FootnoteText"/>
        <w:ind w:firstLine="720"/>
        <w:jc w:val="both"/>
        <w:rPr>
          <w:rFonts w:asciiTheme="majorHAnsi" w:hAnsiTheme="majorHAnsi"/>
          <w:sz w:val="16"/>
          <w:szCs w:val="16"/>
          <w:lang w:val="es-US"/>
        </w:rPr>
      </w:pPr>
      <w:r w:rsidRPr="009819C2">
        <w:rPr>
          <w:rStyle w:val="FootnoteReference"/>
          <w:rFonts w:asciiTheme="majorHAnsi" w:hAnsiTheme="majorHAnsi"/>
          <w:sz w:val="16"/>
          <w:szCs w:val="16"/>
        </w:rPr>
        <w:footnoteRef/>
      </w:r>
      <w:r w:rsidRPr="009819C2">
        <w:rPr>
          <w:rFonts w:asciiTheme="majorHAnsi" w:hAnsiTheme="majorHAnsi"/>
          <w:sz w:val="16"/>
          <w:szCs w:val="16"/>
          <w:lang w:val="es-US"/>
        </w:rPr>
        <w:t xml:space="preserve"> CIDH, Informe </w:t>
      </w:r>
      <w:proofErr w:type="spellStart"/>
      <w:r w:rsidRPr="009819C2">
        <w:rPr>
          <w:rFonts w:asciiTheme="majorHAnsi" w:hAnsiTheme="majorHAnsi"/>
          <w:sz w:val="16"/>
          <w:szCs w:val="16"/>
          <w:lang w:val="es-US"/>
        </w:rPr>
        <w:t>Nº</w:t>
      </w:r>
      <w:proofErr w:type="spellEnd"/>
      <w:r w:rsidRPr="009819C2">
        <w:rPr>
          <w:rFonts w:asciiTheme="majorHAnsi" w:hAnsiTheme="majorHAnsi"/>
          <w:sz w:val="16"/>
          <w:szCs w:val="16"/>
          <w:lang w:val="es-US"/>
        </w:rPr>
        <w:t xml:space="preserve"> 70/08, (Admisibilidad), Petición 12.242, Clínica Pediátrica de la Región de los Lago, Brasil, 16 de octubre de 2008, párr. </w:t>
      </w:r>
      <w:r w:rsidRPr="009819C2">
        <w:rPr>
          <w:rFonts w:asciiTheme="majorHAnsi" w:hAnsiTheme="majorHAnsi"/>
          <w:sz w:val="16"/>
          <w:szCs w:val="16"/>
        </w:rPr>
        <w:t>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CAE8" w14:textId="77777777" w:rsidR="007B297F" w:rsidRDefault="007B297F" w:rsidP="007B297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F421E78" w14:textId="77777777" w:rsidR="007B297F" w:rsidRDefault="007B2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0DEF" w14:textId="77777777" w:rsidR="007B297F" w:rsidRDefault="007B297F" w:rsidP="00A50FCF">
    <w:pPr>
      <w:pStyle w:val="Header"/>
      <w:tabs>
        <w:tab w:val="clear" w:pos="4320"/>
        <w:tab w:val="clear" w:pos="8640"/>
      </w:tabs>
      <w:jc w:val="center"/>
      <w:rPr>
        <w:sz w:val="22"/>
        <w:szCs w:val="22"/>
      </w:rPr>
    </w:pPr>
    <w:r>
      <w:rPr>
        <w:noProof/>
        <w:sz w:val="22"/>
        <w:szCs w:val="22"/>
      </w:rPr>
      <w:drawing>
        <wp:inline distT="0" distB="0" distL="0" distR="0" wp14:anchorId="1870C210" wp14:editId="38D1A6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7D75653" w14:textId="77777777" w:rsidR="007B297F" w:rsidRPr="00EC7D62" w:rsidRDefault="00FF7FD9" w:rsidP="00A50FCF">
    <w:pPr>
      <w:pStyle w:val="Header"/>
      <w:tabs>
        <w:tab w:val="clear" w:pos="4320"/>
        <w:tab w:val="clear" w:pos="8640"/>
      </w:tabs>
      <w:jc w:val="center"/>
      <w:rPr>
        <w:sz w:val="22"/>
        <w:szCs w:val="22"/>
      </w:rPr>
    </w:pPr>
    <w:r>
      <w:rPr>
        <w:sz w:val="22"/>
        <w:szCs w:val="22"/>
      </w:rPr>
      <w:pict w14:anchorId="5DEC2E7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5D73160"/>
    <w:multiLevelType w:val="hybridMultilevel"/>
    <w:tmpl w:val="E5A6A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060722A"/>
    <w:multiLevelType w:val="hybridMultilevel"/>
    <w:tmpl w:val="E5A6A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87E3E27"/>
    <w:multiLevelType w:val="multilevel"/>
    <w:tmpl w:val="58623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243670"/>
    <w:multiLevelType w:val="hybridMultilevel"/>
    <w:tmpl w:val="E5A6A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547F0A"/>
    <w:multiLevelType w:val="hybridMultilevel"/>
    <w:tmpl w:val="E5A6A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42E43B7"/>
    <w:multiLevelType w:val="hybridMultilevel"/>
    <w:tmpl w:val="E5A6A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DED4229"/>
    <w:multiLevelType w:val="hybridMultilevel"/>
    <w:tmpl w:val="E5A6A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C5D7639"/>
    <w:multiLevelType w:val="hybridMultilevel"/>
    <w:tmpl w:val="04A82292"/>
    <w:lvl w:ilvl="0" w:tplc="B8AE5DAA">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6EFD1EBE"/>
    <w:multiLevelType w:val="hybridMultilevel"/>
    <w:tmpl w:val="E5A6A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AD47811"/>
    <w:multiLevelType w:val="hybridMultilevel"/>
    <w:tmpl w:val="81EE13C0"/>
    <w:lvl w:ilvl="0" w:tplc="B8AE5DAA">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61"/>
  </w:num>
  <w:num w:numId="4">
    <w:abstractNumId w:val="25"/>
  </w:num>
  <w:num w:numId="5">
    <w:abstractNumId w:val="53"/>
  </w:num>
  <w:num w:numId="6">
    <w:abstractNumId w:val="32"/>
  </w:num>
  <w:num w:numId="7">
    <w:abstractNumId w:val="8"/>
  </w:num>
  <w:num w:numId="8">
    <w:abstractNumId w:val="21"/>
  </w:num>
  <w:num w:numId="9">
    <w:abstractNumId w:val="48"/>
  </w:num>
  <w:num w:numId="10">
    <w:abstractNumId w:val="0"/>
  </w:num>
  <w:num w:numId="11">
    <w:abstractNumId w:val="42"/>
  </w:num>
  <w:num w:numId="12">
    <w:abstractNumId w:val="43"/>
  </w:num>
  <w:num w:numId="13">
    <w:abstractNumId w:val="50"/>
  </w:num>
  <w:num w:numId="14">
    <w:abstractNumId w:val="2"/>
  </w:num>
  <w:num w:numId="15">
    <w:abstractNumId w:val="3"/>
  </w:num>
  <w:num w:numId="16">
    <w:abstractNumId w:val="9"/>
  </w:num>
  <w:num w:numId="17">
    <w:abstractNumId w:val="11"/>
  </w:num>
  <w:num w:numId="18">
    <w:abstractNumId w:val="12"/>
  </w:num>
  <w:num w:numId="19">
    <w:abstractNumId w:val="13"/>
  </w:num>
  <w:num w:numId="20">
    <w:abstractNumId w:val="15"/>
  </w:num>
  <w:num w:numId="21">
    <w:abstractNumId w:val="16"/>
  </w:num>
  <w:num w:numId="22">
    <w:abstractNumId w:val="17"/>
  </w:num>
  <w:num w:numId="23">
    <w:abstractNumId w:val="19"/>
  </w:num>
  <w:num w:numId="24">
    <w:abstractNumId w:val="20"/>
  </w:num>
  <w:num w:numId="25">
    <w:abstractNumId w:val="22"/>
  </w:num>
  <w:num w:numId="26">
    <w:abstractNumId w:val="23"/>
  </w:num>
  <w:num w:numId="27">
    <w:abstractNumId w:val="26"/>
  </w:num>
  <w:num w:numId="28">
    <w:abstractNumId w:val="27"/>
  </w:num>
  <w:num w:numId="29">
    <w:abstractNumId w:val="28"/>
  </w:num>
  <w:num w:numId="30">
    <w:abstractNumId w:val="30"/>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5"/>
  </w:num>
  <w:num w:numId="40">
    <w:abstractNumId w:val="46"/>
  </w:num>
  <w:num w:numId="41">
    <w:abstractNumId w:val="52"/>
  </w:num>
  <w:num w:numId="42">
    <w:abstractNumId w:val="54"/>
  </w:num>
  <w:num w:numId="43">
    <w:abstractNumId w:val="56"/>
  </w:num>
  <w:num w:numId="44">
    <w:abstractNumId w:val="59"/>
  </w:num>
  <w:num w:numId="45">
    <w:abstractNumId w:val="60"/>
  </w:num>
  <w:num w:numId="46">
    <w:abstractNumId w:val="62"/>
  </w:num>
  <w:num w:numId="47">
    <w:abstractNumId w:val="64"/>
  </w:num>
  <w:num w:numId="48">
    <w:abstractNumId w:val="65"/>
  </w:num>
  <w:num w:numId="49">
    <w:abstractNumId w:val="66"/>
  </w:num>
  <w:num w:numId="50">
    <w:abstractNumId w:val="67"/>
  </w:num>
  <w:num w:numId="51">
    <w:abstractNumId w:val="24"/>
  </w:num>
  <w:num w:numId="52">
    <w:abstractNumId w:val="47"/>
  </w:num>
  <w:num w:numId="53">
    <w:abstractNumId w:val="58"/>
  </w:num>
  <w:num w:numId="54">
    <w:abstractNumId w:val="51"/>
  </w:num>
  <w:num w:numId="55">
    <w:abstractNumId w:val="49"/>
  </w:num>
  <w:num w:numId="56">
    <w:abstractNumId w:val="31"/>
  </w:num>
  <w:num w:numId="57">
    <w:abstractNumId w:val="29"/>
  </w:num>
  <w:num w:numId="58">
    <w:abstractNumId w:val="41"/>
  </w:num>
  <w:num w:numId="59">
    <w:abstractNumId w:val="63"/>
  </w:num>
  <w:num w:numId="60">
    <w:abstractNumId w:val="18"/>
  </w:num>
  <w:num w:numId="61">
    <w:abstractNumId w:val="14"/>
  </w:num>
  <w:num w:numId="62">
    <w:abstractNumId w:val="1"/>
  </w:num>
  <w:num w:numId="63">
    <w:abstractNumId w:val="5"/>
  </w:num>
  <w:num w:numId="64">
    <w:abstractNumId w:val="10"/>
  </w:num>
  <w:num w:numId="65">
    <w:abstractNumId w:val="44"/>
  </w:num>
  <w:num w:numId="66">
    <w:abstractNumId w:val="57"/>
  </w:num>
  <w:num w:numId="67">
    <w:abstractNumId w:val="55"/>
  </w:num>
  <w:num w:numId="68">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0AB"/>
    <w:rsid w:val="0000036F"/>
    <w:rsid w:val="00000CDA"/>
    <w:rsid w:val="00006E1F"/>
    <w:rsid w:val="000070D7"/>
    <w:rsid w:val="0001788C"/>
    <w:rsid w:val="00032604"/>
    <w:rsid w:val="000337EF"/>
    <w:rsid w:val="00036A8C"/>
    <w:rsid w:val="00040C3A"/>
    <w:rsid w:val="000410CC"/>
    <w:rsid w:val="000419AD"/>
    <w:rsid w:val="000433C9"/>
    <w:rsid w:val="0005137A"/>
    <w:rsid w:val="0006615F"/>
    <w:rsid w:val="00071174"/>
    <w:rsid w:val="000716C5"/>
    <w:rsid w:val="00075E23"/>
    <w:rsid w:val="0009344A"/>
    <w:rsid w:val="00093E2F"/>
    <w:rsid w:val="000A392E"/>
    <w:rsid w:val="000A575F"/>
    <w:rsid w:val="000C22C1"/>
    <w:rsid w:val="000C6429"/>
    <w:rsid w:val="000D05CB"/>
    <w:rsid w:val="000D10DB"/>
    <w:rsid w:val="000E5EB5"/>
    <w:rsid w:val="000E6B0E"/>
    <w:rsid w:val="000F1E99"/>
    <w:rsid w:val="000F35ED"/>
    <w:rsid w:val="00107131"/>
    <w:rsid w:val="0010736F"/>
    <w:rsid w:val="00113F73"/>
    <w:rsid w:val="00121CC2"/>
    <w:rsid w:val="00131425"/>
    <w:rsid w:val="00133EE5"/>
    <w:rsid w:val="0014509F"/>
    <w:rsid w:val="00151799"/>
    <w:rsid w:val="001568D3"/>
    <w:rsid w:val="00163B64"/>
    <w:rsid w:val="00167A34"/>
    <w:rsid w:val="00167E85"/>
    <w:rsid w:val="001A520D"/>
    <w:rsid w:val="001A7870"/>
    <w:rsid w:val="001B0D16"/>
    <w:rsid w:val="001B3A00"/>
    <w:rsid w:val="001C1B41"/>
    <w:rsid w:val="001D65EF"/>
    <w:rsid w:val="001E49E7"/>
    <w:rsid w:val="001F61CC"/>
    <w:rsid w:val="001F7201"/>
    <w:rsid w:val="002000D1"/>
    <w:rsid w:val="00200636"/>
    <w:rsid w:val="00203491"/>
    <w:rsid w:val="00223A29"/>
    <w:rsid w:val="002250A3"/>
    <w:rsid w:val="00235217"/>
    <w:rsid w:val="00235628"/>
    <w:rsid w:val="00240BAB"/>
    <w:rsid w:val="00246D1F"/>
    <w:rsid w:val="00247403"/>
    <w:rsid w:val="00247542"/>
    <w:rsid w:val="00262ADF"/>
    <w:rsid w:val="00266B61"/>
    <w:rsid w:val="0026712A"/>
    <w:rsid w:val="002704DB"/>
    <w:rsid w:val="002A0AAE"/>
    <w:rsid w:val="002A1D64"/>
    <w:rsid w:val="002A5820"/>
    <w:rsid w:val="002A6CB8"/>
    <w:rsid w:val="002B164D"/>
    <w:rsid w:val="002D2B26"/>
    <w:rsid w:val="002D7EA2"/>
    <w:rsid w:val="002E187C"/>
    <w:rsid w:val="00302733"/>
    <w:rsid w:val="00305835"/>
    <w:rsid w:val="00306F33"/>
    <w:rsid w:val="00314078"/>
    <w:rsid w:val="0031535D"/>
    <w:rsid w:val="00320C03"/>
    <w:rsid w:val="003239B8"/>
    <w:rsid w:val="0032651E"/>
    <w:rsid w:val="0033169F"/>
    <w:rsid w:val="00344977"/>
    <w:rsid w:val="00346C95"/>
    <w:rsid w:val="003522D8"/>
    <w:rsid w:val="00356185"/>
    <w:rsid w:val="003561D9"/>
    <w:rsid w:val="00360380"/>
    <w:rsid w:val="0036412F"/>
    <w:rsid w:val="003673D6"/>
    <w:rsid w:val="0037519E"/>
    <w:rsid w:val="00375EA1"/>
    <w:rsid w:val="00386CF0"/>
    <w:rsid w:val="003978D0"/>
    <w:rsid w:val="003A551A"/>
    <w:rsid w:val="003B70FB"/>
    <w:rsid w:val="003C0B5F"/>
    <w:rsid w:val="003C676B"/>
    <w:rsid w:val="003D2989"/>
    <w:rsid w:val="003D36A9"/>
    <w:rsid w:val="003D3BC2"/>
    <w:rsid w:val="003E6CA1"/>
    <w:rsid w:val="003F495C"/>
    <w:rsid w:val="003F5154"/>
    <w:rsid w:val="00405F9C"/>
    <w:rsid w:val="004065A8"/>
    <w:rsid w:val="004165C2"/>
    <w:rsid w:val="00421FB3"/>
    <w:rsid w:val="00425F32"/>
    <w:rsid w:val="00430410"/>
    <w:rsid w:val="0043491E"/>
    <w:rsid w:val="00435CEC"/>
    <w:rsid w:val="00441ECB"/>
    <w:rsid w:val="00445193"/>
    <w:rsid w:val="00462C1B"/>
    <w:rsid w:val="00463ED6"/>
    <w:rsid w:val="00467B7E"/>
    <w:rsid w:val="0047202C"/>
    <w:rsid w:val="00473BB4"/>
    <w:rsid w:val="00477592"/>
    <w:rsid w:val="00486F1C"/>
    <w:rsid w:val="004915B4"/>
    <w:rsid w:val="0049419D"/>
    <w:rsid w:val="004A6A54"/>
    <w:rsid w:val="004B421C"/>
    <w:rsid w:val="004C20D2"/>
    <w:rsid w:val="004C2312"/>
    <w:rsid w:val="004C4B62"/>
    <w:rsid w:val="004C54C9"/>
    <w:rsid w:val="004C7584"/>
    <w:rsid w:val="004D4ABA"/>
    <w:rsid w:val="004D4D53"/>
    <w:rsid w:val="004D6025"/>
    <w:rsid w:val="004E2649"/>
    <w:rsid w:val="004F2310"/>
    <w:rsid w:val="004F626F"/>
    <w:rsid w:val="00501399"/>
    <w:rsid w:val="00503064"/>
    <w:rsid w:val="005047ED"/>
    <w:rsid w:val="0050633D"/>
    <w:rsid w:val="00507BC4"/>
    <w:rsid w:val="005128E4"/>
    <w:rsid w:val="005133DB"/>
    <w:rsid w:val="00514504"/>
    <w:rsid w:val="00520CFC"/>
    <w:rsid w:val="00521E1F"/>
    <w:rsid w:val="00525560"/>
    <w:rsid w:val="00531BCF"/>
    <w:rsid w:val="00544C49"/>
    <w:rsid w:val="005516A1"/>
    <w:rsid w:val="005559EF"/>
    <w:rsid w:val="00563557"/>
    <w:rsid w:val="00573FA8"/>
    <w:rsid w:val="0057402A"/>
    <w:rsid w:val="005771D0"/>
    <w:rsid w:val="0058375C"/>
    <w:rsid w:val="0059191A"/>
    <w:rsid w:val="005921FF"/>
    <w:rsid w:val="005A0627"/>
    <w:rsid w:val="005A24ED"/>
    <w:rsid w:val="005A3B15"/>
    <w:rsid w:val="005A6D0E"/>
    <w:rsid w:val="005B52B0"/>
    <w:rsid w:val="005B6806"/>
    <w:rsid w:val="005C4225"/>
    <w:rsid w:val="005D2ACA"/>
    <w:rsid w:val="005D7D36"/>
    <w:rsid w:val="005F0DAD"/>
    <w:rsid w:val="005F0F33"/>
    <w:rsid w:val="005F7C43"/>
    <w:rsid w:val="00600DEB"/>
    <w:rsid w:val="00602CE1"/>
    <w:rsid w:val="00627C9F"/>
    <w:rsid w:val="006311E9"/>
    <w:rsid w:val="00632354"/>
    <w:rsid w:val="00635421"/>
    <w:rsid w:val="00636257"/>
    <w:rsid w:val="00642810"/>
    <w:rsid w:val="006512F3"/>
    <w:rsid w:val="00652333"/>
    <w:rsid w:val="00674FCF"/>
    <w:rsid w:val="0068009E"/>
    <w:rsid w:val="00692219"/>
    <w:rsid w:val="006A17D2"/>
    <w:rsid w:val="006A55A8"/>
    <w:rsid w:val="006A73E6"/>
    <w:rsid w:val="006B2D5C"/>
    <w:rsid w:val="006C0ECF"/>
    <w:rsid w:val="006C4EB1"/>
    <w:rsid w:val="006D2B45"/>
    <w:rsid w:val="006E0166"/>
    <w:rsid w:val="006E2FFB"/>
    <w:rsid w:val="006E7B34"/>
    <w:rsid w:val="00701898"/>
    <w:rsid w:val="007068E4"/>
    <w:rsid w:val="0070697F"/>
    <w:rsid w:val="007103C4"/>
    <w:rsid w:val="0072199C"/>
    <w:rsid w:val="00722C9F"/>
    <w:rsid w:val="007253B8"/>
    <w:rsid w:val="0073741F"/>
    <w:rsid w:val="00737569"/>
    <w:rsid w:val="00742022"/>
    <w:rsid w:val="00746AF8"/>
    <w:rsid w:val="0076643F"/>
    <w:rsid w:val="00777A00"/>
    <w:rsid w:val="00777F63"/>
    <w:rsid w:val="00783D77"/>
    <w:rsid w:val="00785F49"/>
    <w:rsid w:val="007A5817"/>
    <w:rsid w:val="007B05C4"/>
    <w:rsid w:val="007B297F"/>
    <w:rsid w:val="007B60E9"/>
    <w:rsid w:val="007B6CC3"/>
    <w:rsid w:val="007B76D3"/>
    <w:rsid w:val="007C3334"/>
    <w:rsid w:val="007D2B98"/>
    <w:rsid w:val="007E21BC"/>
    <w:rsid w:val="007E7C82"/>
    <w:rsid w:val="007F2AA1"/>
    <w:rsid w:val="007F588D"/>
    <w:rsid w:val="00803F1C"/>
    <w:rsid w:val="0080600E"/>
    <w:rsid w:val="0081043C"/>
    <w:rsid w:val="00814688"/>
    <w:rsid w:val="00817612"/>
    <w:rsid w:val="00821BD4"/>
    <w:rsid w:val="008338A4"/>
    <w:rsid w:val="00834D49"/>
    <w:rsid w:val="00837C45"/>
    <w:rsid w:val="00841109"/>
    <w:rsid w:val="00844730"/>
    <w:rsid w:val="008457C2"/>
    <w:rsid w:val="0084609D"/>
    <w:rsid w:val="00857A82"/>
    <w:rsid w:val="008714CC"/>
    <w:rsid w:val="00873836"/>
    <w:rsid w:val="00885737"/>
    <w:rsid w:val="00890650"/>
    <w:rsid w:val="00892BF0"/>
    <w:rsid w:val="008944DC"/>
    <w:rsid w:val="00897E12"/>
    <w:rsid w:val="008A7E0F"/>
    <w:rsid w:val="008B12F5"/>
    <w:rsid w:val="008C5E2D"/>
    <w:rsid w:val="008D768D"/>
    <w:rsid w:val="008E3759"/>
    <w:rsid w:val="008E3BFE"/>
    <w:rsid w:val="008F1912"/>
    <w:rsid w:val="008F6067"/>
    <w:rsid w:val="0090270B"/>
    <w:rsid w:val="009041DC"/>
    <w:rsid w:val="00917B5A"/>
    <w:rsid w:val="00920A58"/>
    <w:rsid w:val="00920A8C"/>
    <w:rsid w:val="00925285"/>
    <w:rsid w:val="00933209"/>
    <w:rsid w:val="00934A2C"/>
    <w:rsid w:val="009369BA"/>
    <w:rsid w:val="009610AD"/>
    <w:rsid w:val="00965EA3"/>
    <w:rsid w:val="0096642E"/>
    <w:rsid w:val="0096706E"/>
    <w:rsid w:val="00967FF7"/>
    <w:rsid w:val="00971EBA"/>
    <w:rsid w:val="00972FCE"/>
    <w:rsid w:val="00974491"/>
    <w:rsid w:val="00975C4E"/>
    <w:rsid w:val="00975D47"/>
    <w:rsid w:val="00981FBA"/>
    <w:rsid w:val="009863E0"/>
    <w:rsid w:val="00997BC5"/>
    <w:rsid w:val="009A132E"/>
    <w:rsid w:val="009A4F41"/>
    <w:rsid w:val="009B381B"/>
    <w:rsid w:val="009D1753"/>
    <w:rsid w:val="009D7611"/>
    <w:rsid w:val="009E0B61"/>
    <w:rsid w:val="009E1F2A"/>
    <w:rsid w:val="009E53DE"/>
    <w:rsid w:val="009F0FC1"/>
    <w:rsid w:val="00A004AE"/>
    <w:rsid w:val="00A105A9"/>
    <w:rsid w:val="00A11212"/>
    <w:rsid w:val="00A11E44"/>
    <w:rsid w:val="00A15590"/>
    <w:rsid w:val="00A24D3C"/>
    <w:rsid w:val="00A30100"/>
    <w:rsid w:val="00A328B3"/>
    <w:rsid w:val="00A50FCF"/>
    <w:rsid w:val="00A528D1"/>
    <w:rsid w:val="00A55364"/>
    <w:rsid w:val="00A610CD"/>
    <w:rsid w:val="00A758AA"/>
    <w:rsid w:val="00A9286C"/>
    <w:rsid w:val="00AA09A2"/>
    <w:rsid w:val="00AA77E1"/>
    <w:rsid w:val="00AA7996"/>
    <w:rsid w:val="00AC19CB"/>
    <w:rsid w:val="00AE5488"/>
    <w:rsid w:val="00AE6F91"/>
    <w:rsid w:val="00AF5571"/>
    <w:rsid w:val="00AF5576"/>
    <w:rsid w:val="00B07341"/>
    <w:rsid w:val="00B24A6B"/>
    <w:rsid w:val="00B30539"/>
    <w:rsid w:val="00B314DB"/>
    <w:rsid w:val="00B361F2"/>
    <w:rsid w:val="00B3718B"/>
    <w:rsid w:val="00B3745F"/>
    <w:rsid w:val="00B4632A"/>
    <w:rsid w:val="00B530F1"/>
    <w:rsid w:val="00B67D64"/>
    <w:rsid w:val="00B7779F"/>
    <w:rsid w:val="00B91CF7"/>
    <w:rsid w:val="00B92591"/>
    <w:rsid w:val="00B93D7F"/>
    <w:rsid w:val="00BA23FC"/>
    <w:rsid w:val="00BA276C"/>
    <w:rsid w:val="00BA37AA"/>
    <w:rsid w:val="00BA7DA7"/>
    <w:rsid w:val="00BB019D"/>
    <w:rsid w:val="00BB306F"/>
    <w:rsid w:val="00BC3F4F"/>
    <w:rsid w:val="00BD0FF5"/>
    <w:rsid w:val="00BD279D"/>
    <w:rsid w:val="00BD4B89"/>
    <w:rsid w:val="00BD5922"/>
    <w:rsid w:val="00BF02CB"/>
    <w:rsid w:val="00BF6FD8"/>
    <w:rsid w:val="00C03680"/>
    <w:rsid w:val="00C054DF"/>
    <w:rsid w:val="00C0728C"/>
    <w:rsid w:val="00C14264"/>
    <w:rsid w:val="00C21762"/>
    <w:rsid w:val="00C21FEF"/>
    <w:rsid w:val="00C23BA4"/>
    <w:rsid w:val="00C24543"/>
    <w:rsid w:val="00C256A2"/>
    <w:rsid w:val="00C25ADB"/>
    <w:rsid w:val="00C51515"/>
    <w:rsid w:val="00C5660B"/>
    <w:rsid w:val="00C610F9"/>
    <w:rsid w:val="00C66B72"/>
    <w:rsid w:val="00C874E0"/>
    <w:rsid w:val="00C87AC4"/>
    <w:rsid w:val="00C9567A"/>
    <w:rsid w:val="00C977D9"/>
    <w:rsid w:val="00CB212D"/>
    <w:rsid w:val="00CB2660"/>
    <w:rsid w:val="00CB69C0"/>
    <w:rsid w:val="00CB78D1"/>
    <w:rsid w:val="00CC5E90"/>
    <w:rsid w:val="00CD046C"/>
    <w:rsid w:val="00CE076C"/>
    <w:rsid w:val="00CE5199"/>
    <w:rsid w:val="00CE66D5"/>
    <w:rsid w:val="00CF637A"/>
    <w:rsid w:val="00CF64E3"/>
    <w:rsid w:val="00D059DE"/>
    <w:rsid w:val="00D05ABD"/>
    <w:rsid w:val="00D13FCE"/>
    <w:rsid w:val="00D306D1"/>
    <w:rsid w:val="00D30800"/>
    <w:rsid w:val="00D34786"/>
    <w:rsid w:val="00D37BFC"/>
    <w:rsid w:val="00D47A8E"/>
    <w:rsid w:val="00D50EDB"/>
    <w:rsid w:val="00D52D14"/>
    <w:rsid w:val="00D712D3"/>
    <w:rsid w:val="00D71422"/>
    <w:rsid w:val="00D72DC6"/>
    <w:rsid w:val="00D7558D"/>
    <w:rsid w:val="00D75D3D"/>
    <w:rsid w:val="00D81D92"/>
    <w:rsid w:val="00D876F9"/>
    <w:rsid w:val="00D94226"/>
    <w:rsid w:val="00DA7B5F"/>
    <w:rsid w:val="00DB10E0"/>
    <w:rsid w:val="00DB4D12"/>
    <w:rsid w:val="00DC11E7"/>
    <w:rsid w:val="00DC24E3"/>
    <w:rsid w:val="00DC7023"/>
    <w:rsid w:val="00DC769A"/>
    <w:rsid w:val="00DD3D86"/>
    <w:rsid w:val="00DD4AD2"/>
    <w:rsid w:val="00DE2862"/>
    <w:rsid w:val="00DF1EC4"/>
    <w:rsid w:val="00E0340B"/>
    <w:rsid w:val="00E04A90"/>
    <w:rsid w:val="00E0551F"/>
    <w:rsid w:val="00E1570D"/>
    <w:rsid w:val="00E1638B"/>
    <w:rsid w:val="00E219C7"/>
    <w:rsid w:val="00E4118C"/>
    <w:rsid w:val="00E43157"/>
    <w:rsid w:val="00E461CE"/>
    <w:rsid w:val="00E50DB9"/>
    <w:rsid w:val="00E573E4"/>
    <w:rsid w:val="00E64C3D"/>
    <w:rsid w:val="00E720CA"/>
    <w:rsid w:val="00E84EB5"/>
    <w:rsid w:val="00E85662"/>
    <w:rsid w:val="00E8789F"/>
    <w:rsid w:val="00E9506C"/>
    <w:rsid w:val="00E97B71"/>
    <w:rsid w:val="00EA3D34"/>
    <w:rsid w:val="00EA6ECD"/>
    <w:rsid w:val="00EB454D"/>
    <w:rsid w:val="00EC4D11"/>
    <w:rsid w:val="00ED549D"/>
    <w:rsid w:val="00ED5E10"/>
    <w:rsid w:val="00ED68FF"/>
    <w:rsid w:val="00ED76BE"/>
    <w:rsid w:val="00EE00E9"/>
    <w:rsid w:val="00EE364C"/>
    <w:rsid w:val="00EF1AAA"/>
    <w:rsid w:val="00EF619B"/>
    <w:rsid w:val="00F00B55"/>
    <w:rsid w:val="00F02AD1"/>
    <w:rsid w:val="00F04294"/>
    <w:rsid w:val="00F074EE"/>
    <w:rsid w:val="00F173E9"/>
    <w:rsid w:val="00F23F97"/>
    <w:rsid w:val="00F253CC"/>
    <w:rsid w:val="00F31463"/>
    <w:rsid w:val="00F37106"/>
    <w:rsid w:val="00F44E25"/>
    <w:rsid w:val="00F519CF"/>
    <w:rsid w:val="00F56BA5"/>
    <w:rsid w:val="00F57A8C"/>
    <w:rsid w:val="00F60E22"/>
    <w:rsid w:val="00F65709"/>
    <w:rsid w:val="00F81395"/>
    <w:rsid w:val="00F81BB8"/>
    <w:rsid w:val="00F83CA0"/>
    <w:rsid w:val="00F90C64"/>
    <w:rsid w:val="00F917D1"/>
    <w:rsid w:val="00F925CA"/>
    <w:rsid w:val="00F95F1A"/>
    <w:rsid w:val="00F9653B"/>
    <w:rsid w:val="00F97366"/>
    <w:rsid w:val="00FB62CF"/>
    <w:rsid w:val="00FC6977"/>
    <w:rsid w:val="00FD3C3B"/>
    <w:rsid w:val="00FE07DD"/>
    <w:rsid w:val="00FE6B45"/>
    <w:rsid w:val="00FF0A53"/>
    <w:rsid w:val="00FF26DD"/>
    <w:rsid w:val="00FF55F3"/>
    <w:rsid w:val="00FF5851"/>
    <w:rsid w:val="00FF7B79"/>
    <w:rsid w:val="00FF7FD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D6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1FB3"/>
    <w:rPr>
      <w:sz w:val="16"/>
      <w:szCs w:val="16"/>
    </w:rPr>
  </w:style>
  <w:style w:type="paragraph" w:styleId="CommentText">
    <w:name w:val="annotation text"/>
    <w:basedOn w:val="Normal"/>
    <w:link w:val="CommentTextChar"/>
    <w:uiPriority w:val="99"/>
    <w:semiHidden/>
    <w:unhideWhenUsed/>
    <w:rsid w:val="00421FB3"/>
    <w:rPr>
      <w:sz w:val="20"/>
      <w:szCs w:val="20"/>
    </w:rPr>
  </w:style>
  <w:style w:type="character" w:customStyle="1" w:styleId="CommentTextChar">
    <w:name w:val="Comment Text Char"/>
    <w:basedOn w:val="DefaultParagraphFont"/>
    <w:link w:val="CommentText"/>
    <w:uiPriority w:val="99"/>
    <w:semiHidden/>
    <w:rsid w:val="00421FB3"/>
    <w:rPr>
      <w:lang w:val="en-US" w:eastAsia="en-US"/>
    </w:rPr>
  </w:style>
  <w:style w:type="paragraph" w:styleId="CommentSubject">
    <w:name w:val="annotation subject"/>
    <w:basedOn w:val="CommentText"/>
    <w:next w:val="CommentText"/>
    <w:link w:val="CommentSubjectChar"/>
    <w:uiPriority w:val="99"/>
    <w:semiHidden/>
    <w:unhideWhenUsed/>
    <w:rsid w:val="00421FB3"/>
    <w:rPr>
      <w:b/>
      <w:bCs/>
    </w:rPr>
  </w:style>
  <w:style w:type="character" w:customStyle="1" w:styleId="CommentSubjectChar">
    <w:name w:val="Comment Subject Char"/>
    <w:basedOn w:val="CommentTextChar"/>
    <w:link w:val="CommentSubject"/>
    <w:uiPriority w:val="99"/>
    <w:semiHidden/>
    <w:rsid w:val="00421FB3"/>
    <w:rPr>
      <w:b/>
      <w:bCs/>
      <w:lang w:val="en-US" w:eastAsia="en-US"/>
    </w:rPr>
  </w:style>
  <w:style w:type="paragraph" w:customStyle="1" w:styleId="Char2">
    <w:name w:val="Char2"/>
    <w:basedOn w:val="Normal"/>
    <w:link w:val="FootnoteReference"/>
    <w:rsid w:val="00FC697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947A6"/>
    <w:rsid w:val="00200821"/>
    <w:rsid w:val="0025245B"/>
    <w:rsid w:val="002A3923"/>
    <w:rsid w:val="00394049"/>
    <w:rsid w:val="003B0C71"/>
    <w:rsid w:val="00410FC5"/>
    <w:rsid w:val="004B5BBB"/>
    <w:rsid w:val="004F13A8"/>
    <w:rsid w:val="004F2DF8"/>
    <w:rsid w:val="004F5946"/>
    <w:rsid w:val="00517E2A"/>
    <w:rsid w:val="00537CFB"/>
    <w:rsid w:val="00552971"/>
    <w:rsid w:val="00643405"/>
    <w:rsid w:val="006F24A1"/>
    <w:rsid w:val="007661FA"/>
    <w:rsid w:val="00776C5B"/>
    <w:rsid w:val="009A261B"/>
    <w:rsid w:val="00AA2E17"/>
    <w:rsid w:val="00AC15A4"/>
    <w:rsid w:val="00B0336C"/>
    <w:rsid w:val="00C71B14"/>
    <w:rsid w:val="00D241E9"/>
    <w:rsid w:val="00D7750D"/>
    <w:rsid w:val="00DF3A4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DA082-CA2F-4479-A632-EA7BE618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2517</Words>
  <Characters>12712</Characters>
  <Application>Microsoft Office Word</Application>
  <DocSecurity>0</DocSecurity>
  <Lines>353</Lines>
  <Paragraphs>134</Paragraphs>
  <ScaleCrop>false</ScaleCrop>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209/21</dc:title>
  <dc:creator/>
  <cp:lastModifiedBy/>
  <cp:revision>1</cp:revision>
  <dcterms:created xsi:type="dcterms:W3CDTF">2021-10-05T14:40:00Z</dcterms:created>
  <dcterms:modified xsi:type="dcterms:W3CDTF">2021-10-05T14:40:00Z</dcterms:modified>
</cp:coreProperties>
</file>