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114E915" w14:textId="77777777" w:rsidR="00040C3A" w:rsidRPr="00E3206E" w:rsidRDefault="00D306D1" w:rsidP="00627C9F">
      <w:pPr>
        <w:jc w:val="both"/>
        <w:rPr>
          <w:rFonts w:asciiTheme="majorHAnsi" w:hAnsiTheme="majorHAnsi" w:cs="Univers"/>
          <w:b/>
          <w:bCs/>
          <w:sz w:val="20"/>
          <w:szCs w:val="20"/>
          <w:lang w:val="es-ES"/>
        </w:rPr>
      </w:pPr>
      <w:r w:rsidRPr="00E3206E">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61CE43B1" wp14:editId="4107D5B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DA710F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3206E">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49E7CFC" wp14:editId="2F2DAF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C0454" w14:textId="77777777" w:rsidR="000F6820" w:rsidRDefault="000F6820" w:rsidP="00AE5488">
                            <w:r>
                              <w:rPr>
                                <w:noProof/>
                              </w:rPr>
                              <w:drawing>
                                <wp:inline distT="0" distB="0" distL="0" distR="0" wp14:anchorId="1772F78D" wp14:editId="308F93A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49E7CFC"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2FC0454" w14:textId="77777777" w:rsidR="000F6820" w:rsidRDefault="000F6820" w:rsidP="00AE5488">
                      <w:r>
                        <w:rPr>
                          <w:noProof/>
                        </w:rPr>
                        <w:drawing>
                          <wp:inline distT="0" distB="0" distL="0" distR="0" wp14:anchorId="1772F78D" wp14:editId="308F93A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E3206E">
        <w:rPr>
          <w:rFonts w:asciiTheme="majorHAnsi" w:hAnsiTheme="majorHAnsi" w:cs="Univers"/>
          <w:b/>
          <w:bCs/>
          <w:sz w:val="20"/>
          <w:szCs w:val="20"/>
          <w:lang w:val="es-ES"/>
        </w:rPr>
        <w:t xml:space="preserve"> </w:t>
      </w:r>
    </w:p>
    <w:p w14:paraId="4A3EC164" w14:textId="77777777" w:rsidR="00040C3A" w:rsidRPr="00E3206E" w:rsidRDefault="00040C3A" w:rsidP="00040C3A">
      <w:pPr>
        <w:tabs>
          <w:tab w:val="center" w:pos="5400"/>
        </w:tabs>
        <w:suppressAutoHyphens/>
        <w:jc w:val="both"/>
        <w:rPr>
          <w:rFonts w:asciiTheme="majorHAnsi" w:hAnsiTheme="majorHAnsi"/>
          <w:sz w:val="20"/>
          <w:szCs w:val="20"/>
          <w:lang w:val="es-ES"/>
        </w:rPr>
      </w:pPr>
    </w:p>
    <w:p w14:paraId="648DEF6B" w14:textId="77777777" w:rsidR="00040C3A" w:rsidRPr="00E3206E" w:rsidRDefault="00040C3A" w:rsidP="00040C3A">
      <w:pPr>
        <w:tabs>
          <w:tab w:val="center" w:pos="5400"/>
        </w:tabs>
        <w:suppressAutoHyphens/>
        <w:jc w:val="both"/>
        <w:rPr>
          <w:rFonts w:asciiTheme="majorHAnsi" w:hAnsiTheme="majorHAnsi"/>
          <w:sz w:val="20"/>
          <w:szCs w:val="20"/>
          <w:lang w:val="es-ES"/>
        </w:rPr>
      </w:pPr>
    </w:p>
    <w:p w14:paraId="3426D0C3" w14:textId="77777777" w:rsidR="005128E4" w:rsidRPr="00E3206E" w:rsidRDefault="005128E4" w:rsidP="00040C3A">
      <w:pPr>
        <w:tabs>
          <w:tab w:val="center" w:pos="5400"/>
        </w:tabs>
        <w:suppressAutoHyphens/>
        <w:rPr>
          <w:rFonts w:asciiTheme="majorHAnsi" w:hAnsiTheme="majorHAnsi"/>
          <w:sz w:val="20"/>
          <w:szCs w:val="20"/>
          <w:lang w:val="es-ES"/>
        </w:rPr>
      </w:pPr>
    </w:p>
    <w:p w14:paraId="50238A1A" w14:textId="77777777" w:rsidR="005128E4" w:rsidRPr="00E3206E" w:rsidRDefault="005128E4" w:rsidP="00040C3A">
      <w:pPr>
        <w:tabs>
          <w:tab w:val="center" w:pos="5400"/>
        </w:tabs>
        <w:suppressAutoHyphens/>
        <w:rPr>
          <w:rFonts w:asciiTheme="majorHAnsi" w:hAnsiTheme="majorHAnsi"/>
          <w:sz w:val="20"/>
          <w:szCs w:val="20"/>
          <w:lang w:val="es-ES"/>
        </w:rPr>
      </w:pPr>
    </w:p>
    <w:p w14:paraId="7E75E94C" w14:textId="77777777" w:rsidR="005128E4" w:rsidRPr="00E3206E" w:rsidRDefault="005128E4" w:rsidP="00040C3A">
      <w:pPr>
        <w:tabs>
          <w:tab w:val="center" w:pos="5400"/>
        </w:tabs>
        <w:suppressAutoHyphens/>
        <w:rPr>
          <w:rFonts w:asciiTheme="majorHAnsi" w:hAnsiTheme="majorHAnsi"/>
          <w:sz w:val="20"/>
          <w:szCs w:val="20"/>
          <w:lang w:val="es-ES"/>
        </w:rPr>
      </w:pPr>
    </w:p>
    <w:p w14:paraId="0C84115B" w14:textId="77777777" w:rsidR="00040C3A" w:rsidRPr="00E3206E" w:rsidRDefault="00040C3A" w:rsidP="005128E4">
      <w:pPr>
        <w:tabs>
          <w:tab w:val="center" w:pos="5400"/>
        </w:tabs>
        <w:suppressAutoHyphens/>
        <w:jc w:val="center"/>
        <w:rPr>
          <w:rFonts w:asciiTheme="majorHAnsi" w:hAnsiTheme="majorHAnsi"/>
          <w:sz w:val="20"/>
          <w:szCs w:val="20"/>
          <w:lang w:val="es-ES"/>
        </w:rPr>
      </w:pPr>
    </w:p>
    <w:p w14:paraId="419A9691" w14:textId="77777777" w:rsidR="00040C3A" w:rsidRPr="00E3206E" w:rsidRDefault="00040C3A" w:rsidP="005128E4">
      <w:pPr>
        <w:tabs>
          <w:tab w:val="center" w:pos="5400"/>
        </w:tabs>
        <w:suppressAutoHyphens/>
        <w:jc w:val="center"/>
        <w:rPr>
          <w:rFonts w:asciiTheme="majorHAnsi" w:hAnsiTheme="majorHAnsi"/>
          <w:sz w:val="20"/>
          <w:szCs w:val="20"/>
          <w:lang w:val="es-ES"/>
        </w:rPr>
      </w:pPr>
    </w:p>
    <w:p w14:paraId="628F0F97" w14:textId="77777777" w:rsidR="005B52B0" w:rsidRPr="00E3206E" w:rsidRDefault="005B52B0" w:rsidP="005128E4">
      <w:pPr>
        <w:tabs>
          <w:tab w:val="center" w:pos="5400"/>
        </w:tabs>
        <w:suppressAutoHyphens/>
        <w:jc w:val="center"/>
        <w:rPr>
          <w:rFonts w:asciiTheme="majorHAnsi" w:hAnsiTheme="majorHAnsi"/>
          <w:sz w:val="20"/>
          <w:szCs w:val="20"/>
          <w:lang w:val="es-ES"/>
        </w:rPr>
      </w:pPr>
    </w:p>
    <w:p w14:paraId="255608AC" w14:textId="77777777" w:rsidR="005B52B0" w:rsidRPr="00E3206E" w:rsidRDefault="005B52B0" w:rsidP="005128E4">
      <w:pPr>
        <w:tabs>
          <w:tab w:val="center" w:pos="5400"/>
        </w:tabs>
        <w:suppressAutoHyphens/>
        <w:jc w:val="center"/>
        <w:rPr>
          <w:rFonts w:asciiTheme="majorHAnsi" w:hAnsiTheme="majorHAnsi"/>
          <w:sz w:val="20"/>
          <w:szCs w:val="20"/>
          <w:lang w:val="es-ES"/>
        </w:rPr>
      </w:pPr>
    </w:p>
    <w:p w14:paraId="709768C7" w14:textId="77777777" w:rsidR="005B52B0" w:rsidRPr="00E3206E" w:rsidRDefault="005B52B0" w:rsidP="005128E4">
      <w:pPr>
        <w:tabs>
          <w:tab w:val="center" w:pos="5400"/>
        </w:tabs>
        <w:suppressAutoHyphens/>
        <w:jc w:val="center"/>
        <w:rPr>
          <w:rFonts w:asciiTheme="majorHAnsi" w:hAnsiTheme="majorHAnsi"/>
          <w:sz w:val="20"/>
          <w:szCs w:val="20"/>
          <w:lang w:val="es-ES"/>
        </w:rPr>
      </w:pPr>
    </w:p>
    <w:p w14:paraId="7B9B8044" w14:textId="77777777" w:rsidR="00040C3A" w:rsidRPr="00E3206E" w:rsidRDefault="00040C3A" w:rsidP="00040C3A">
      <w:pPr>
        <w:tabs>
          <w:tab w:val="center" w:pos="5400"/>
        </w:tabs>
        <w:suppressAutoHyphens/>
        <w:jc w:val="center"/>
        <w:rPr>
          <w:rFonts w:asciiTheme="majorHAnsi" w:hAnsiTheme="majorHAnsi"/>
          <w:sz w:val="20"/>
          <w:szCs w:val="20"/>
          <w:lang w:val="es-ES"/>
        </w:rPr>
      </w:pPr>
    </w:p>
    <w:p w14:paraId="1794B926" w14:textId="77777777" w:rsidR="00040C3A" w:rsidRPr="00E3206E" w:rsidRDefault="00040C3A" w:rsidP="00040C3A">
      <w:pPr>
        <w:tabs>
          <w:tab w:val="center" w:pos="5400"/>
        </w:tabs>
        <w:suppressAutoHyphens/>
        <w:jc w:val="center"/>
        <w:rPr>
          <w:rFonts w:asciiTheme="majorHAnsi" w:hAnsiTheme="majorHAnsi"/>
          <w:sz w:val="20"/>
          <w:szCs w:val="20"/>
          <w:lang w:val="es-ES"/>
        </w:rPr>
      </w:pPr>
    </w:p>
    <w:p w14:paraId="3F8FB7CD" w14:textId="77777777" w:rsidR="00040C3A" w:rsidRPr="00E3206E" w:rsidRDefault="003D3BC2" w:rsidP="00040C3A">
      <w:pPr>
        <w:tabs>
          <w:tab w:val="center" w:pos="5400"/>
        </w:tabs>
        <w:suppressAutoHyphens/>
        <w:jc w:val="center"/>
        <w:rPr>
          <w:rFonts w:asciiTheme="majorHAnsi" w:hAnsiTheme="majorHAnsi"/>
          <w:sz w:val="20"/>
          <w:szCs w:val="20"/>
          <w:lang w:val="es-ES"/>
        </w:rPr>
      </w:pPr>
      <w:r w:rsidRPr="00E3206E">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6B3C209" wp14:editId="39278DA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D6BE8" w14:textId="26805003" w:rsidR="000F6820" w:rsidRPr="004E2649" w:rsidRDefault="000F682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D01DD4">
                              <w:rPr>
                                <w:rFonts w:asciiTheme="majorHAnsi" w:hAnsiTheme="majorHAnsi" w:cs="Arial"/>
                                <w:b/>
                                <w:bCs/>
                                <w:color w:val="0D0D0D" w:themeColor="text1" w:themeTint="F2"/>
                                <w:sz w:val="36"/>
                                <w:szCs w:val="22"/>
                                <w:lang w:val="es-ES_tradnl"/>
                              </w:rPr>
                              <w:t xml:space="preserve"> 2</w:t>
                            </w:r>
                            <w:r>
                              <w:rPr>
                                <w:rFonts w:asciiTheme="majorHAnsi" w:hAnsiTheme="majorHAnsi" w:cs="Arial"/>
                                <w:b/>
                                <w:bCs/>
                                <w:color w:val="0D0D0D" w:themeColor="text1" w:themeTint="F2"/>
                                <w:sz w:val="36"/>
                                <w:szCs w:val="22"/>
                                <w:lang w:val="es-ES_tradnl"/>
                              </w:rPr>
                              <w:t>/2</w:t>
                            </w:r>
                            <w:r w:rsidR="00D01DD4">
                              <w:rPr>
                                <w:rFonts w:asciiTheme="majorHAnsi" w:hAnsiTheme="majorHAnsi" w:cs="Arial"/>
                                <w:b/>
                                <w:bCs/>
                                <w:color w:val="0D0D0D" w:themeColor="text1" w:themeTint="F2"/>
                                <w:sz w:val="36"/>
                                <w:szCs w:val="22"/>
                                <w:lang w:val="es-ES_tradnl"/>
                              </w:rPr>
                              <w:t>1</w:t>
                            </w:r>
                          </w:p>
                          <w:p w14:paraId="02E18511" w14:textId="77777777" w:rsidR="000F6820" w:rsidRDefault="000F682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1549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20BA923A" w14:textId="77777777" w:rsidR="000F6820" w:rsidRPr="0010736F" w:rsidRDefault="000F682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92BE7">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308885A1" w14:textId="77777777" w:rsidR="000F6820" w:rsidRPr="0010736F" w:rsidRDefault="000F6820" w:rsidP="00997BC5">
                            <w:pPr>
                              <w:spacing w:line="276" w:lineRule="auto"/>
                              <w:rPr>
                                <w:rFonts w:asciiTheme="majorHAnsi" w:hAnsiTheme="majorHAnsi" w:cs="Arial"/>
                                <w:color w:val="0D0D0D" w:themeColor="text1" w:themeTint="F2"/>
                                <w:szCs w:val="22"/>
                                <w:lang w:val="es-ES_tradnl"/>
                              </w:rPr>
                            </w:pPr>
                            <w:bookmarkStart w:id="1" w:name="_ftnref1"/>
                          </w:p>
                          <w:p w14:paraId="007B31B5" w14:textId="77777777" w:rsidR="000F6820" w:rsidRPr="0010736F" w:rsidRDefault="000F682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ALFREDO YANICELLI</w:t>
                            </w:r>
                          </w:p>
                          <w:bookmarkEnd w:id="1"/>
                          <w:p w14:paraId="112E936C" w14:textId="77777777" w:rsidR="000F6820" w:rsidRPr="0010736F" w:rsidRDefault="000F682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42DA3F39" w14:textId="77777777" w:rsidR="000F6820" w:rsidRPr="00AE5488" w:rsidRDefault="000F682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B3C20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9BD6BE8" w14:textId="26805003" w:rsidR="000F6820" w:rsidRPr="004E2649" w:rsidRDefault="000F682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D01DD4">
                        <w:rPr>
                          <w:rFonts w:asciiTheme="majorHAnsi" w:hAnsiTheme="majorHAnsi" w:cs="Arial"/>
                          <w:b/>
                          <w:bCs/>
                          <w:color w:val="0D0D0D" w:themeColor="text1" w:themeTint="F2"/>
                          <w:sz w:val="36"/>
                          <w:szCs w:val="22"/>
                          <w:lang w:val="es-ES_tradnl"/>
                        </w:rPr>
                        <w:t xml:space="preserve"> 2</w:t>
                      </w:r>
                      <w:r>
                        <w:rPr>
                          <w:rFonts w:asciiTheme="majorHAnsi" w:hAnsiTheme="majorHAnsi" w:cs="Arial"/>
                          <w:b/>
                          <w:bCs/>
                          <w:color w:val="0D0D0D" w:themeColor="text1" w:themeTint="F2"/>
                          <w:sz w:val="36"/>
                          <w:szCs w:val="22"/>
                          <w:lang w:val="es-ES_tradnl"/>
                        </w:rPr>
                        <w:t>/2</w:t>
                      </w:r>
                      <w:r w:rsidR="00D01DD4">
                        <w:rPr>
                          <w:rFonts w:asciiTheme="majorHAnsi" w:hAnsiTheme="majorHAnsi" w:cs="Arial"/>
                          <w:b/>
                          <w:bCs/>
                          <w:color w:val="0D0D0D" w:themeColor="text1" w:themeTint="F2"/>
                          <w:sz w:val="36"/>
                          <w:szCs w:val="22"/>
                          <w:lang w:val="es-ES_tradnl"/>
                        </w:rPr>
                        <w:t>1</w:t>
                      </w:r>
                    </w:p>
                    <w:p w14:paraId="02E18511" w14:textId="77777777" w:rsidR="000F6820" w:rsidRDefault="000F682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1549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20BA923A" w14:textId="77777777" w:rsidR="000F6820" w:rsidRPr="0010736F" w:rsidRDefault="000F682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92BE7">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308885A1" w14:textId="77777777" w:rsidR="000F6820" w:rsidRPr="0010736F" w:rsidRDefault="000F6820" w:rsidP="00997BC5">
                      <w:pPr>
                        <w:spacing w:line="276" w:lineRule="auto"/>
                        <w:rPr>
                          <w:rFonts w:asciiTheme="majorHAnsi" w:hAnsiTheme="majorHAnsi" w:cs="Arial"/>
                          <w:color w:val="0D0D0D" w:themeColor="text1" w:themeTint="F2"/>
                          <w:szCs w:val="22"/>
                          <w:lang w:val="es-ES_tradnl"/>
                        </w:rPr>
                      </w:pPr>
                      <w:bookmarkStart w:id="1" w:name="_ftnref1"/>
                    </w:p>
                    <w:p w14:paraId="007B31B5" w14:textId="77777777" w:rsidR="000F6820" w:rsidRPr="0010736F" w:rsidRDefault="000F682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ALFREDO YANICELLI</w:t>
                      </w:r>
                    </w:p>
                    <w:bookmarkEnd w:id="1"/>
                    <w:p w14:paraId="112E936C" w14:textId="77777777" w:rsidR="000F6820" w:rsidRPr="0010736F" w:rsidRDefault="000F682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42DA3F39" w14:textId="77777777" w:rsidR="000F6820" w:rsidRPr="00AE5488" w:rsidRDefault="000F6820" w:rsidP="007A5817">
                      <w:pPr>
                        <w:rPr>
                          <w:color w:val="0D0D0D" w:themeColor="text1" w:themeTint="F2"/>
                          <w:lang w:val="es-ES_tradnl"/>
                        </w:rPr>
                      </w:pPr>
                    </w:p>
                  </w:txbxContent>
                </v:textbox>
              </v:shape>
            </w:pict>
          </mc:Fallback>
        </mc:AlternateContent>
      </w:r>
      <w:r w:rsidR="004E2649" w:rsidRPr="00E3206E">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D719329" wp14:editId="492769C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51E31" w14:textId="027D19BC" w:rsidR="000F6820" w:rsidRPr="00D01DD4" w:rsidRDefault="00D01DD4" w:rsidP="007A5817">
                            <w:pPr>
                              <w:spacing w:line="276" w:lineRule="auto"/>
                              <w:jc w:val="right"/>
                              <w:rPr>
                                <w:rFonts w:asciiTheme="minorHAnsi" w:hAnsiTheme="minorHAnsi"/>
                                <w:color w:val="FFFFFF" w:themeColor="background1"/>
                                <w:sz w:val="22"/>
                                <w:lang w:val="es-419"/>
                              </w:rPr>
                            </w:pPr>
                            <w:r w:rsidRPr="00D01DD4">
                              <w:rPr>
                                <w:rFonts w:asciiTheme="minorHAnsi" w:hAnsiTheme="minorHAnsi"/>
                                <w:color w:val="FFFFFF" w:themeColor="background1"/>
                                <w:sz w:val="22"/>
                                <w:lang w:val="es-419"/>
                              </w:rPr>
                              <w:t>OEA/</w:t>
                            </w:r>
                            <w:proofErr w:type="spellStart"/>
                            <w:r w:rsidRPr="00D01DD4">
                              <w:rPr>
                                <w:rFonts w:asciiTheme="minorHAnsi" w:hAnsiTheme="minorHAnsi"/>
                                <w:color w:val="FFFFFF" w:themeColor="background1"/>
                                <w:sz w:val="22"/>
                                <w:lang w:val="es-419"/>
                              </w:rPr>
                              <w:t>Ser.L</w:t>
                            </w:r>
                            <w:proofErr w:type="spellEnd"/>
                            <w:r w:rsidRPr="00D01DD4">
                              <w:rPr>
                                <w:rFonts w:asciiTheme="minorHAnsi" w:hAnsiTheme="minorHAnsi"/>
                                <w:color w:val="FFFFFF" w:themeColor="background1"/>
                                <w:sz w:val="22"/>
                                <w:lang w:val="es-419"/>
                              </w:rPr>
                              <w:t>/V/II</w:t>
                            </w:r>
                          </w:p>
                          <w:p w14:paraId="48840E0C" w14:textId="05F9F71C" w:rsidR="000F6820" w:rsidRPr="00D01DD4" w:rsidRDefault="00D01DD4" w:rsidP="007A5817">
                            <w:pPr>
                              <w:spacing w:line="276" w:lineRule="auto"/>
                              <w:jc w:val="right"/>
                              <w:rPr>
                                <w:rFonts w:asciiTheme="minorHAnsi" w:hAnsiTheme="minorHAnsi"/>
                                <w:color w:val="FFFFFF" w:themeColor="background1"/>
                                <w:sz w:val="22"/>
                                <w:lang w:val="es-419"/>
                              </w:rPr>
                            </w:pPr>
                            <w:r w:rsidRPr="00D01DD4">
                              <w:rPr>
                                <w:rFonts w:asciiTheme="minorHAnsi" w:hAnsiTheme="minorHAnsi"/>
                                <w:color w:val="FFFFFF" w:themeColor="background1"/>
                                <w:sz w:val="22"/>
                                <w:lang w:val="es-419"/>
                              </w:rPr>
                              <w:t>Doc. 2</w:t>
                            </w:r>
                          </w:p>
                          <w:p w14:paraId="0D1BD0CF" w14:textId="1AE8DDA0" w:rsidR="000F6820" w:rsidRPr="00C25ADB" w:rsidRDefault="00D01DD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enero</w:t>
                            </w:r>
                            <w:r w:rsidR="000F6820"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7F263EA2" w14:textId="77777777" w:rsidR="000F6820" w:rsidRPr="00C25ADB" w:rsidRDefault="000F6820"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D71932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BA51E31" w14:textId="027D19BC" w:rsidR="000F6820" w:rsidRPr="00D01DD4" w:rsidRDefault="00D01DD4" w:rsidP="007A5817">
                      <w:pPr>
                        <w:spacing w:line="276" w:lineRule="auto"/>
                        <w:jc w:val="right"/>
                        <w:rPr>
                          <w:rFonts w:asciiTheme="minorHAnsi" w:hAnsiTheme="minorHAnsi"/>
                          <w:color w:val="FFFFFF" w:themeColor="background1"/>
                          <w:sz w:val="22"/>
                          <w:lang w:val="es-419"/>
                        </w:rPr>
                      </w:pPr>
                      <w:r w:rsidRPr="00D01DD4">
                        <w:rPr>
                          <w:rFonts w:asciiTheme="minorHAnsi" w:hAnsiTheme="minorHAnsi"/>
                          <w:color w:val="FFFFFF" w:themeColor="background1"/>
                          <w:sz w:val="22"/>
                          <w:lang w:val="es-419"/>
                        </w:rPr>
                        <w:t>OEA/Ser.L/V/II</w:t>
                      </w:r>
                    </w:p>
                    <w:p w14:paraId="48840E0C" w14:textId="05F9F71C" w:rsidR="000F6820" w:rsidRPr="00D01DD4" w:rsidRDefault="00D01DD4" w:rsidP="007A5817">
                      <w:pPr>
                        <w:spacing w:line="276" w:lineRule="auto"/>
                        <w:jc w:val="right"/>
                        <w:rPr>
                          <w:rFonts w:asciiTheme="minorHAnsi" w:hAnsiTheme="minorHAnsi"/>
                          <w:color w:val="FFFFFF" w:themeColor="background1"/>
                          <w:sz w:val="22"/>
                          <w:lang w:val="es-419"/>
                        </w:rPr>
                      </w:pPr>
                      <w:r w:rsidRPr="00D01DD4">
                        <w:rPr>
                          <w:rFonts w:asciiTheme="minorHAnsi" w:hAnsiTheme="minorHAnsi"/>
                          <w:color w:val="FFFFFF" w:themeColor="background1"/>
                          <w:sz w:val="22"/>
                          <w:lang w:val="es-419"/>
                        </w:rPr>
                        <w:t>Doc. 2</w:t>
                      </w:r>
                    </w:p>
                    <w:p w14:paraId="0D1BD0CF" w14:textId="1AE8DDA0" w:rsidR="000F6820" w:rsidRPr="00C25ADB" w:rsidRDefault="00D01DD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enero</w:t>
                      </w:r>
                      <w:r w:rsidR="000F6820"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7F263EA2" w14:textId="77777777" w:rsidR="000F6820" w:rsidRPr="00C25ADB" w:rsidRDefault="000F6820"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078B1AE1" w14:textId="77777777" w:rsidR="00040C3A" w:rsidRPr="00E3206E" w:rsidRDefault="00040C3A" w:rsidP="00040C3A">
      <w:pPr>
        <w:tabs>
          <w:tab w:val="center" w:pos="5400"/>
        </w:tabs>
        <w:suppressAutoHyphens/>
        <w:jc w:val="center"/>
        <w:rPr>
          <w:rFonts w:asciiTheme="majorHAnsi" w:hAnsiTheme="majorHAnsi"/>
          <w:sz w:val="20"/>
          <w:szCs w:val="20"/>
          <w:lang w:val="es-ES"/>
        </w:rPr>
      </w:pPr>
    </w:p>
    <w:p w14:paraId="7E92D053" w14:textId="77777777" w:rsidR="00040C3A" w:rsidRPr="00E3206E" w:rsidRDefault="00040C3A" w:rsidP="00040C3A">
      <w:pPr>
        <w:tabs>
          <w:tab w:val="center" w:pos="5400"/>
        </w:tabs>
        <w:suppressAutoHyphens/>
        <w:jc w:val="center"/>
        <w:rPr>
          <w:rFonts w:asciiTheme="majorHAnsi" w:hAnsiTheme="majorHAnsi"/>
          <w:sz w:val="20"/>
          <w:szCs w:val="20"/>
          <w:lang w:val="es-ES"/>
        </w:rPr>
      </w:pPr>
    </w:p>
    <w:p w14:paraId="614EEEE5" w14:textId="77777777" w:rsidR="00040C3A" w:rsidRPr="00E3206E" w:rsidRDefault="00040C3A" w:rsidP="00040C3A">
      <w:pPr>
        <w:tabs>
          <w:tab w:val="center" w:pos="5400"/>
        </w:tabs>
        <w:suppressAutoHyphens/>
        <w:jc w:val="center"/>
        <w:rPr>
          <w:rFonts w:asciiTheme="majorHAnsi" w:hAnsiTheme="majorHAnsi" w:cs="Arial"/>
          <w:sz w:val="20"/>
          <w:szCs w:val="20"/>
          <w:lang w:val="es-ES"/>
        </w:rPr>
      </w:pPr>
    </w:p>
    <w:p w14:paraId="2C2FB304" w14:textId="77777777" w:rsidR="00040C3A" w:rsidRPr="00E3206E" w:rsidRDefault="00040C3A" w:rsidP="00040C3A">
      <w:pPr>
        <w:tabs>
          <w:tab w:val="center" w:pos="5400"/>
        </w:tabs>
        <w:suppressAutoHyphens/>
        <w:jc w:val="center"/>
        <w:rPr>
          <w:rFonts w:asciiTheme="majorHAnsi" w:hAnsiTheme="majorHAnsi"/>
          <w:sz w:val="20"/>
          <w:szCs w:val="20"/>
          <w:lang w:val="es-ES"/>
        </w:rPr>
      </w:pPr>
    </w:p>
    <w:p w14:paraId="3CF3628A" w14:textId="77777777" w:rsidR="00040C3A" w:rsidRPr="00E3206E" w:rsidRDefault="00040C3A" w:rsidP="00040C3A">
      <w:pPr>
        <w:tabs>
          <w:tab w:val="center" w:pos="5400"/>
        </w:tabs>
        <w:suppressAutoHyphens/>
        <w:jc w:val="center"/>
        <w:rPr>
          <w:rFonts w:asciiTheme="majorHAnsi" w:hAnsiTheme="majorHAnsi"/>
          <w:sz w:val="20"/>
          <w:szCs w:val="20"/>
          <w:lang w:val="es-ES"/>
        </w:rPr>
      </w:pPr>
    </w:p>
    <w:p w14:paraId="601829EA" w14:textId="77777777" w:rsidR="00040C3A" w:rsidRPr="00E3206E" w:rsidRDefault="00040C3A" w:rsidP="00040C3A">
      <w:pPr>
        <w:tabs>
          <w:tab w:val="center" w:pos="5400"/>
        </w:tabs>
        <w:suppressAutoHyphens/>
        <w:jc w:val="center"/>
        <w:rPr>
          <w:rFonts w:asciiTheme="majorHAnsi" w:hAnsiTheme="majorHAnsi"/>
          <w:sz w:val="20"/>
          <w:szCs w:val="20"/>
          <w:lang w:val="es-ES"/>
        </w:rPr>
      </w:pPr>
    </w:p>
    <w:p w14:paraId="1A0CD16C" w14:textId="77777777" w:rsidR="00040C3A" w:rsidRPr="00E3206E" w:rsidRDefault="00040C3A" w:rsidP="00040C3A">
      <w:pPr>
        <w:tabs>
          <w:tab w:val="center" w:pos="5400"/>
        </w:tabs>
        <w:suppressAutoHyphens/>
        <w:jc w:val="center"/>
        <w:rPr>
          <w:rFonts w:asciiTheme="majorHAnsi" w:hAnsiTheme="majorHAnsi"/>
          <w:sz w:val="20"/>
          <w:szCs w:val="20"/>
          <w:lang w:val="es-ES"/>
        </w:rPr>
      </w:pPr>
    </w:p>
    <w:p w14:paraId="78CAE6C9" w14:textId="77777777" w:rsidR="005128E4" w:rsidRPr="00E3206E" w:rsidRDefault="005128E4" w:rsidP="00040C3A">
      <w:pPr>
        <w:tabs>
          <w:tab w:val="center" w:pos="5400"/>
        </w:tabs>
        <w:suppressAutoHyphens/>
        <w:jc w:val="center"/>
        <w:rPr>
          <w:rFonts w:asciiTheme="majorHAnsi" w:hAnsiTheme="majorHAnsi"/>
          <w:sz w:val="20"/>
          <w:szCs w:val="20"/>
          <w:lang w:val="es-ES"/>
        </w:rPr>
      </w:pPr>
    </w:p>
    <w:p w14:paraId="1B04A2F6" w14:textId="77777777" w:rsidR="00040C3A" w:rsidRPr="00E3206E" w:rsidRDefault="00040C3A" w:rsidP="00040C3A">
      <w:pPr>
        <w:tabs>
          <w:tab w:val="center" w:pos="5400"/>
        </w:tabs>
        <w:suppressAutoHyphens/>
        <w:jc w:val="center"/>
        <w:rPr>
          <w:rFonts w:asciiTheme="majorHAnsi" w:hAnsiTheme="majorHAnsi"/>
          <w:sz w:val="20"/>
          <w:szCs w:val="20"/>
          <w:lang w:val="es-ES"/>
        </w:rPr>
      </w:pPr>
    </w:p>
    <w:p w14:paraId="1BEC6740" w14:textId="77777777" w:rsidR="005128E4" w:rsidRPr="00E3206E" w:rsidRDefault="005128E4" w:rsidP="00040C3A">
      <w:pPr>
        <w:tabs>
          <w:tab w:val="center" w:pos="5400"/>
        </w:tabs>
        <w:suppressAutoHyphens/>
        <w:jc w:val="center"/>
        <w:rPr>
          <w:rFonts w:asciiTheme="majorHAnsi" w:hAnsiTheme="majorHAnsi"/>
          <w:sz w:val="20"/>
          <w:szCs w:val="20"/>
          <w:lang w:val="es-ES"/>
        </w:rPr>
      </w:pPr>
    </w:p>
    <w:p w14:paraId="5741B859" w14:textId="77777777" w:rsidR="005128E4" w:rsidRPr="00E3206E" w:rsidRDefault="005128E4" w:rsidP="00040C3A">
      <w:pPr>
        <w:tabs>
          <w:tab w:val="center" w:pos="5400"/>
        </w:tabs>
        <w:suppressAutoHyphens/>
        <w:jc w:val="center"/>
        <w:rPr>
          <w:rFonts w:asciiTheme="majorHAnsi" w:hAnsiTheme="majorHAnsi"/>
          <w:sz w:val="20"/>
          <w:szCs w:val="20"/>
          <w:lang w:val="es-ES"/>
        </w:rPr>
      </w:pPr>
    </w:p>
    <w:p w14:paraId="0F4A0DB8" w14:textId="77777777" w:rsidR="005128E4" w:rsidRPr="00E3206E" w:rsidRDefault="005128E4" w:rsidP="00040C3A">
      <w:pPr>
        <w:tabs>
          <w:tab w:val="center" w:pos="5400"/>
        </w:tabs>
        <w:suppressAutoHyphens/>
        <w:jc w:val="center"/>
        <w:rPr>
          <w:rFonts w:asciiTheme="majorHAnsi" w:hAnsiTheme="majorHAnsi"/>
          <w:sz w:val="20"/>
          <w:szCs w:val="20"/>
          <w:lang w:val="es-ES"/>
        </w:rPr>
      </w:pPr>
    </w:p>
    <w:p w14:paraId="26FD0817" w14:textId="77777777" w:rsidR="00040C3A" w:rsidRPr="00E3206E" w:rsidRDefault="00040C3A" w:rsidP="00040C3A">
      <w:pPr>
        <w:tabs>
          <w:tab w:val="center" w:pos="5400"/>
        </w:tabs>
        <w:suppressAutoHyphens/>
        <w:jc w:val="center"/>
        <w:rPr>
          <w:rFonts w:asciiTheme="majorHAnsi" w:hAnsiTheme="majorHAnsi"/>
          <w:sz w:val="20"/>
          <w:szCs w:val="20"/>
          <w:lang w:val="es-ES"/>
        </w:rPr>
      </w:pPr>
    </w:p>
    <w:p w14:paraId="542C0F54" w14:textId="77777777" w:rsidR="00040C3A" w:rsidRPr="00E3206E" w:rsidRDefault="00040C3A" w:rsidP="00040C3A">
      <w:pPr>
        <w:tabs>
          <w:tab w:val="center" w:pos="5400"/>
        </w:tabs>
        <w:suppressAutoHyphens/>
        <w:jc w:val="center"/>
        <w:rPr>
          <w:rFonts w:asciiTheme="majorHAnsi" w:hAnsiTheme="majorHAnsi"/>
          <w:sz w:val="20"/>
          <w:szCs w:val="20"/>
          <w:lang w:val="es-ES"/>
        </w:rPr>
      </w:pPr>
    </w:p>
    <w:p w14:paraId="3954F377"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0B0CEFEE"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0A5D2CD2"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338D1FF9"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48106953"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38A57523"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3E8B8D57"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0ABA2357"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21EA8731"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3D511A53"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6B6BAC7B"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1CC4CBB8"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44C80E03"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49CE5D75"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0CE43F94" w14:textId="77777777" w:rsidR="00A50FCF" w:rsidRPr="00E3206E" w:rsidRDefault="0090270B" w:rsidP="00040C3A">
      <w:pPr>
        <w:tabs>
          <w:tab w:val="center" w:pos="5400"/>
        </w:tabs>
        <w:suppressAutoHyphens/>
        <w:jc w:val="center"/>
        <w:rPr>
          <w:rFonts w:asciiTheme="majorHAnsi" w:hAnsiTheme="majorHAnsi"/>
          <w:sz w:val="20"/>
          <w:szCs w:val="20"/>
          <w:lang w:val="es-ES"/>
        </w:rPr>
      </w:pPr>
      <w:r w:rsidRPr="00E3206E">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0811E7FD" wp14:editId="31FD8F9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8D3E3" w14:textId="3D808943" w:rsidR="000F6820" w:rsidRPr="00890650" w:rsidRDefault="000F682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01DD4">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D01DD4">
                              <w:rPr>
                                <w:rFonts w:asciiTheme="majorHAnsi" w:hAnsiTheme="majorHAnsi"/>
                                <w:color w:val="0D0D0D" w:themeColor="text1" w:themeTint="F2"/>
                                <w:sz w:val="18"/>
                                <w:szCs w:val="22"/>
                                <w:lang w:val="es-ES"/>
                              </w:rPr>
                              <w:t>enero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D01DD4">
                              <w:rPr>
                                <w:rFonts w:asciiTheme="majorHAnsi" w:hAnsiTheme="majorHAnsi"/>
                                <w:color w:val="0D0D0D" w:themeColor="text1" w:themeTint="F2"/>
                                <w:sz w:val="18"/>
                                <w:szCs w:val="22"/>
                                <w:lang w:val="es-ES"/>
                              </w:rPr>
                              <w:t>1</w:t>
                            </w:r>
                            <w:r w:rsidR="00CA3645">
                              <w:rPr>
                                <w:rFonts w:asciiTheme="majorHAnsi" w:hAnsiTheme="majorHAnsi"/>
                                <w:color w:val="0D0D0D" w:themeColor="text1" w:themeTint="F2"/>
                                <w:sz w:val="18"/>
                                <w:szCs w:val="22"/>
                                <w:lang w:val="es-ES"/>
                              </w:rPr>
                              <w:t>.</w:t>
                            </w:r>
                          </w:p>
                          <w:p w14:paraId="01C5635E" w14:textId="77777777" w:rsidR="000F6820" w:rsidRPr="007A5817" w:rsidRDefault="000F6820" w:rsidP="00247403">
                            <w:pPr>
                              <w:tabs>
                                <w:tab w:val="center" w:pos="5400"/>
                              </w:tabs>
                              <w:suppressAutoHyphens/>
                              <w:spacing w:before="60"/>
                              <w:rPr>
                                <w:rFonts w:asciiTheme="minorHAnsi" w:hAnsiTheme="minorHAnsi" w:cs="Univers"/>
                                <w:color w:val="0D0D0D" w:themeColor="text1" w:themeTint="F2"/>
                                <w:sz w:val="20"/>
                                <w:szCs w:val="20"/>
                                <w:lang w:val="es-ES"/>
                              </w:rPr>
                            </w:pPr>
                          </w:p>
                          <w:p w14:paraId="0C81AD99" w14:textId="77777777" w:rsidR="000F6820" w:rsidRPr="00167A34" w:rsidRDefault="000F682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1E7FD"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358D3E3" w14:textId="3D808943" w:rsidR="000F6820" w:rsidRPr="00890650" w:rsidRDefault="000F682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01DD4">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D01DD4">
                        <w:rPr>
                          <w:rFonts w:asciiTheme="majorHAnsi" w:hAnsiTheme="majorHAnsi"/>
                          <w:color w:val="0D0D0D" w:themeColor="text1" w:themeTint="F2"/>
                          <w:sz w:val="18"/>
                          <w:szCs w:val="22"/>
                          <w:lang w:val="es-ES"/>
                        </w:rPr>
                        <w:t>enero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D01DD4">
                        <w:rPr>
                          <w:rFonts w:asciiTheme="majorHAnsi" w:hAnsiTheme="majorHAnsi"/>
                          <w:color w:val="0D0D0D" w:themeColor="text1" w:themeTint="F2"/>
                          <w:sz w:val="18"/>
                          <w:szCs w:val="22"/>
                          <w:lang w:val="es-ES"/>
                        </w:rPr>
                        <w:t>1</w:t>
                      </w:r>
                      <w:r w:rsidR="00CA3645">
                        <w:rPr>
                          <w:rFonts w:asciiTheme="majorHAnsi" w:hAnsiTheme="majorHAnsi"/>
                          <w:color w:val="0D0D0D" w:themeColor="text1" w:themeTint="F2"/>
                          <w:sz w:val="18"/>
                          <w:szCs w:val="22"/>
                          <w:lang w:val="es-ES"/>
                        </w:rPr>
                        <w:t>.</w:t>
                      </w:r>
                    </w:p>
                    <w:p w14:paraId="01C5635E" w14:textId="77777777" w:rsidR="000F6820" w:rsidRPr="007A5817" w:rsidRDefault="000F6820" w:rsidP="00247403">
                      <w:pPr>
                        <w:tabs>
                          <w:tab w:val="center" w:pos="5400"/>
                        </w:tabs>
                        <w:suppressAutoHyphens/>
                        <w:spacing w:before="60"/>
                        <w:rPr>
                          <w:rFonts w:asciiTheme="minorHAnsi" w:hAnsiTheme="minorHAnsi" w:cs="Univers"/>
                          <w:color w:val="0D0D0D" w:themeColor="text1" w:themeTint="F2"/>
                          <w:sz w:val="20"/>
                          <w:szCs w:val="20"/>
                          <w:lang w:val="es-ES"/>
                        </w:rPr>
                      </w:pPr>
                    </w:p>
                    <w:p w14:paraId="0C81AD99" w14:textId="77777777" w:rsidR="000F6820" w:rsidRPr="00167A34" w:rsidRDefault="000F682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B67BDB9"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45E63B72"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2C836B11"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48AF3F2C"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06174637" w14:textId="77777777" w:rsidR="00A50FCF" w:rsidRPr="00E3206E" w:rsidRDefault="0090270B" w:rsidP="00040C3A">
      <w:pPr>
        <w:tabs>
          <w:tab w:val="center" w:pos="5400"/>
        </w:tabs>
        <w:suppressAutoHyphens/>
        <w:jc w:val="center"/>
        <w:rPr>
          <w:rFonts w:asciiTheme="majorHAnsi" w:hAnsiTheme="majorHAnsi"/>
          <w:sz w:val="20"/>
          <w:szCs w:val="20"/>
          <w:lang w:val="es-ES"/>
        </w:rPr>
      </w:pPr>
      <w:r w:rsidRPr="00E3206E">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677A0338" wp14:editId="4EDA6F1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6DF143" w14:textId="662B0A3C" w:rsidR="000F6820" w:rsidRPr="007B05C4" w:rsidRDefault="000F682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01DD4" w:rsidRPr="00D01DD4">
                              <w:rPr>
                                <w:rFonts w:asciiTheme="majorHAnsi" w:hAnsiTheme="majorHAnsi"/>
                                <w:color w:val="595959" w:themeColor="text1" w:themeTint="A6"/>
                                <w:sz w:val="18"/>
                                <w:szCs w:val="18"/>
                                <w:lang w:val="pt-BR"/>
                              </w:rPr>
                              <w:t>2</w:t>
                            </w:r>
                            <w:r w:rsidRPr="00D01DD4">
                              <w:rPr>
                                <w:rFonts w:asciiTheme="majorHAnsi" w:hAnsiTheme="majorHAnsi"/>
                                <w:color w:val="595959" w:themeColor="text1" w:themeTint="A6"/>
                                <w:sz w:val="18"/>
                                <w:szCs w:val="18"/>
                                <w:lang w:val="pt-BR"/>
                              </w:rPr>
                              <w:t>/</w:t>
                            </w:r>
                            <w:r w:rsidR="00420C15" w:rsidRPr="00D01DD4">
                              <w:rPr>
                                <w:rFonts w:asciiTheme="majorHAnsi" w:hAnsiTheme="majorHAnsi"/>
                                <w:color w:val="595959" w:themeColor="text1" w:themeTint="A6"/>
                                <w:sz w:val="18"/>
                                <w:szCs w:val="18"/>
                                <w:lang w:val="pt-BR"/>
                              </w:rPr>
                              <w:t>2</w:t>
                            </w:r>
                            <w:r w:rsidR="00D01DD4" w:rsidRPr="00D01DD4">
                              <w:rPr>
                                <w:rFonts w:asciiTheme="majorHAnsi" w:hAnsiTheme="majorHAnsi"/>
                                <w:color w:val="595959" w:themeColor="text1" w:themeTint="A6"/>
                                <w:sz w:val="18"/>
                                <w:szCs w:val="18"/>
                                <w:lang w:val="pt-BR"/>
                              </w:rPr>
                              <w:t>1</w:t>
                            </w:r>
                            <w:r w:rsidRPr="00D01DD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420C15">
                              <w:rPr>
                                <w:rFonts w:asciiTheme="majorHAnsi" w:hAnsiTheme="majorHAnsi"/>
                                <w:color w:val="595959" w:themeColor="text1" w:themeTint="A6"/>
                                <w:sz w:val="18"/>
                                <w:szCs w:val="18"/>
                                <w:lang w:val="es-ES"/>
                              </w:rPr>
                              <w:t>1549</w:t>
                            </w:r>
                            <w:r>
                              <w:rPr>
                                <w:rFonts w:asciiTheme="majorHAnsi" w:hAnsiTheme="majorHAnsi"/>
                                <w:color w:val="595959" w:themeColor="text1" w:themeTint="A6"/>
                                <w:sz w:val="18"/>
                                <w:szCs w:val="18"/>
                                <w:lang w:val="es-ES"/>
                              </w:rPr>
                              <w:t>-</w:t>
                            </w:r>
                            <w:r w:rsidR="00420C15">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00D01DD4">
                              <w:rPr>
                                <w:rFonts w:asciiTheme="majorHAnsi" w:hAnsiTheme="majorHAnsi"/>
                                <w:color w:val="595959" w:themeColor="text1" w:themeTint="A6"/>
                                <w:sz w:val="18"/>
                                <w:szCs w:val="18"/>
                                <w:lang w:val="es-ES"/>
                              </w:rPr>
                              <w:t>In</w:t>
                            </w:r>
                            <w:proofErr w:type="spellStart"/>
                            <w:r w:rsidRPr="00890650">
                              <w:rPr>
                                <w:rFonts w:asciiTheme="majorHAnsi" w:hAnsiTheme="majorHAnsi"/>
                                <w:color w:val="595959" w:themeColor="text1" w:themeTint="A6"/>
                                <w:sz w:val="18"/>
                                <w:szCs w:val="18"/>
                                <w:lang w:val="es-ES_tradnl"/>
                              </w:rPr>
                              <w:t>dmisibilidad</w:t>
                            </w:r>
                            <w:proofErr w:type="spellEnd"/>
                            <w:r w:rsidRPr="00890650">
                              <w:rPr>
                                <w:rFonts w:asciiTheme="majorHAnsi" w:hAnsiTheme="majorHAnsi"/>
                                <w:color w:val="595959" w:themeColor="text1" w:themeTint="A6"/>
                                <w:sz w:val="18"/>
                                <w:szCs w:val="18"/>
                                <w:lang w:val="es-ES_tradnl"/>
                              </w:rPr>
                              <w:t xml:space="preserve">. </w:t>
                            </w:r>
                            <w:r w:rsidR="00420C15">
                              <w:rPr>
                                <w:rFonts w:asciiTheme="majorHAnsi" w:hAnsiTheme="majorHAnsi"/>
                                <w:color w:val="595959" w:themeColor="text1" w:themeTint="A6"/>
                                <w:sz w:val="18"/>
                                <w:szCs w:val="18"/>
                                <w:lang w:val="es-ES_tradnl"/>
                              </w:rPr>
                              <w:t xml:space="preserve">Carlos Alfredo </w:t>
                            </w:r>
                            <w:proofErr w:type="spellStart"/>
                            <w:r w:rsidR="00420C15">
                              <w:rPr>
                                <w:rFonts w:asciiTheme="majorHAnsi" w:hAnsiTheme="majorHAnsi"/>
                                <w:color w:val="595959" w:themeColor="text1" w:themeTint="A6"/>
                                <w:sz w:val="18"/>
                                <w:szCs w:val="18"/>
                                <w:lang w:val="es-ES_tradnl"/>
                              </w:rPr>
                              <w:t>Yanicelli</w:t>
                            </w:r>
                            <w:proofErr w:type="spellEnd"/>
                            <w:r w:rsidRPr="00890650">
                              <w:rPr>
                                <w:rFonts w:asciiTheme="majorHAnsi" w:hAnsiTheme="majorHAnsi"/>
                                <w:color w:val="595959" w:themeColor="text1" w:themeTint="A6"/>
                                <w:sz w:val="18"/>
                                <w:szCs w:val="18"/>
                                <w:lang w:val="es-ES_tradnl"/>
                              </w:rPr>
                              <w:t xml:space="preserve">. </w:t>
                            </w:r>
                            <w:r w:rsidR="00420C15">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D01DD4">
                              <w:rPr>
                                <w:rFonts w:asciiTheme="majorHAnsi" w:hAnsiTheme="majorHAnsi"/>
                                <w:color w:val="595959" w:themeColor="text1" w:themeTint="A6"/>
                                <w:sz w:val="18"/>
                                <w:szCs w:val="18"/>
                                <w:lang w:val="es-ES"/>
                              </w:rPr>
                              <w:t>10 de enero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77A0338"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06DF143" w14:textId="662B0A3C" w:rsidR="000F6820" w:rsidRPr="007B05C4" w:rsidRDefault="000F682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01DD4" w:rsidRPr="00D01DD4">
                        <w:rPr>
                          <w:rFonts w:asciiTheme="majorHAnsi" w:hAnsiTheme="majorHAnsi"/>
                          <w:color w:val="595959" w:themeColor="text1" w:themeTint="A6"/>
                          <w:sz w:val="18"/>
                          <w:szCs w:val="18"/>
                          <w:lang w:val="pt-BR"/>
                        </w:rPr>
                        <w:t>2</w:t>
                      </w:r>
                      <w:r w:rsidRPr="00D01DD4">
                        <w:rPr>
                          <w:rFonts w:asciiTheme="majorHAnsi" w:hAnsiTheme="majorHAnsi"/>
                          <w:color w:val="595959" w:themeColor="text1" w:themeTint="A6"/>
                          <w:sz w:val="18"/>
                          <w:szCs w:val="18"/>
                          <w:lang w:val="pt-BR"/>
                        </w:rPr>
                        <w:t>/</w:t>
                      </w:r>
                      <w:r w:rsidR="00420C15" w:rsidRPr="00D01DD4">
                        <w:rPr>
                          <w:rFonts w:asciiTheme="majorHAnsi" w:hAnsiTheme="majorHAnsi"/>
                          <w:color w:val="595959" w:themeColor="text1" w:themeTint="A6"/>
                          <w:sz w:val="18"/>
                          <w:szCs w:val="18"/>
                          <w:lang w:val="pt-BR"/>
                        </w:rPr>
                        <w:t>2</w:t>
                      </w:r>
                      <w:r w:rsidR="00D01DD4" w:rsidRPr="00D01DD4">
                        <w:rPr>
                          <w:rFonts w:asciiTheme="majorHAnsi" w:hAnsiTheme="majorHAnsi"/>
                          <w:color w:val="595959" w:themeColor="text1" w:themeTint="A6"/>
                          <w:sz w:val="18"/>
                          <w:szCs w:val="18"/>
                          <w:lang w:val="pt-BR"/>
                        </w:rPr>
                        <w:t>1</w:t>
                      </w:r>
                      <w:r w:rsidRPr="00D01DD4">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420C15">
                        <w:rPr>
                          <w:rFonts w:asciiTheme="majorHAnsi" w:hAnsiTheme="majorHAnsi"/>
                          <w:color w:val="595959" w:themeColor="text1" w:themeTint="A6"/>
                          <w:sz w:val="18"/>
                          <w:szCs w:val="18"/>
                          <w:lang w:val="es-ES"/>
                        </w:rPr>
                        <w:t>1549</w:t>
                      </w:r>
                      <w:r>
                        <w:rPr>
                          <w:rFonts w:asciiTheme="majorHAnsi" w:hAnsiTheme="majorHAnsi"/>
                          <w:color w:val="595959" w:themeColor="text1" w:themeTint="A6"/>
                          <w:sz w:val="18"/>
                          <w:szCs w:val="18"/>
                          <w:lang w:val="es-ES"/>
                        </w:rPr>
                        <w:t>-</w:t>
                      </w:r>
                      <w:r w:rsidR="00420C15">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00D01DD4">
                        <w:rPr>
                          <w:rFonts w:asciiTheme="majorHAnsi" w:hAnsiTheme="majorHAnsi"/>
                          <w:color w:val="595959" w:themeColor="text1" w:themeTint="A6"/>
                          <w:sz w:val="18"/>
                          <w:szCs w:val="18"/>
                          <w:lang w:val="es-ES"/>
                        </w:rPr>
                        <w:t>In</w:t>
                      </w:r>
                      <w:r w:rsidRPr="00890650">
                        <w:rPr>
                          <w:rFonts w:asciiTheme="majorHAnsi" w:hAnsiTheme="majorHAnsi"/>
                          <w:color w:val="595959" w:themeColor="text1" w:themeTint="A6"/>
                          <w:sz w:val="18"/>
                          <w:szCs w:val="18"/>
                          <w:lang w:val="es-ES_tradnl"/>
                        </w:rPr>
                        <w:t xml:space="preserve">dmisibilidad. </w:t>
                      </w:r>
                      <w:r w:rsidR="00420C15">
                        <w:rPr>
                          <w:rFonts w:asciiTheme="majorHAnsi" w:hAnsiTheme="majorHAnsi"/>
                          <w:color w:val="595959" w:themeColor="text1" w:themeTint="A6"/>
                          <w:sz w:val="18"/>
                          <w:szCs w:val="18"/>
                          <w:lang w:val="es-ES_tradnl"/>
                        </w:rPr>
                        <w:t>Carlos Alfredo Yanicelli</w:t>
                      </w:r>
                      <w:r w:rsidRPr="00890650">
                        <w:rPr>
                          <w:rFonts w:asciiTheme="majorHAnsi" w:hAnsiTheme="majorHAnsi"/>
                          <w:color w:val="595959" w:themeColor="text1" w:themeTint="A6"/>
                          <w:sz w:val="18"/>
                          <w:szCs w:val="18"/>
                          <w:lang w:val="es-ES_tradnl"/>
                        </w:rPr>
                        <w:t xml:space="preserve">. </w:t>
                      </w:r>
                      <w:r w:rsidR="00420C15">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D01DD4">
                        <w:rPr>
                          <w:rFonts w:asciiTheme="majorHAnsi" w:hAnsiTheme="majorHAnsi"/>
                          <w:color w:val="595959" w:themeColor="text1" w:themeTint="A6"/>
                          <w:sz w:val="18"/>
                          <w:szCs w:val="18"/>
                          <w:lang w:val="es-ES"/>
                        </w:rPr>
                        <w:t>10 de enero de 2021</w:t>
                      </w:r>
                      <w:r w:rsidRPr="007B05C4">
                        <w:rPr>
                          <w:rFonts w:asciiTheme="majorHAnsi" w:hAnsiTheme="majorHAnsi"/>
                          <w:color w:val="595959" w:themeColor="text1" w:themeTint="A6"/>
                          <w:sz w:val="18"/>
                          <w:szCs w:val="18"/>
                          <w:lang w:val="es-ES"/>
                        </w:rPr>
                        <w:t>.</w:t>
                      </w:r>
                    </w:p>
                  </w:txbxContent>
                </v:textbox>
              </v:shape>
            </w:pict>
          </mc:Fallback>
        </mc:AlternateContent>
      </w:r>
    </w:p>
    <w:p w14:paraId="45ED6D8B" w14:textId="77777777" w:rsidR="00A50FCF" w:rsidRPr="00E3206E" w:rsidRDefault="00A50FCF" w:rsidP="00040C3A">
      <w:pPr>
        <w:tabs>
          <w:tab w:val="center" w:pos="5400"/>
        </w:tabs>
        <w:suppressAutoHyphens/>
        <w:jc w:val="center"/>
        <w:rPr>
          <w:rFonts w:asciiTheme="majorHAnsi" w:hAnsiTheme="majorHAnsi"/>
          <w:sz w:val="20"/>
          <w:szCs w:val="20"/>
          <w:lang w:val="es-ES"/>
        </w:rPr>
      </w:pPr>
    </w:p>
    <w:p w14:paraId="409044DD" w14:textId="5F335402" w:rsidR="0090270B" w:rsidRPr="00E3206E" w:rsidRDefault="00D306D1" w:rsidP="005516A1">
      <w:pPr>
        <w:tabs>
          <w:tab w:val="center" w:pos="5400"/>
        </w:tabs>
        <w:suppressAutoHyphens/>
        <w:jc w:val="center"/>
        <w:rPr>
          <w:rFonts w:asciiTheme="majorHAnsi" w:hAnsiTheme="majorHAnsi"/>
          <w:b/>
          <w:sz w:val="20"/>
          <w:szCs w:val="20"/>
          <w:lang w:val="es-ES"/>
        </w:rPr>
      </w:pPr>
      <w:r w:rsidRPr="00E3206E">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51DF03AD" wp14:editId="3038B0C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BBDEC" w14:textId="77777777" w:rsidR="000F6820" w:rsidRPr="004B7EB6" w:rsidRDefault="000F682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1DF03AD"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65BBDEC" w14:textId="77777777" w:rsidR="000F6820" w:rsidRPr="004B7EB6" w:rsidRDefault="000F682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9AEA42E" w14:textId="4F2ABCFF" w:rsidR="0070697F" w:rsidRPr="00E3206E" w:rsidRDefault="00D01DD4" w:rsidP="005516A1">
      <w:pPr>
        <w:tabs>
          <w:tab w:val="center" w:pos="5400"/>
        </w:tabs>
        <w:suppressAutoHyphens/>
        <w:jc w:val="center"/>
        <w:rPr>
          <w:rFonts w:asciiTheme="majorHAnsi" w:hAnsiTheme="majorHAnsi"/>
          <w:b/>
          <w:sz w:val="20"/>
          <w:szCs w:val="20"/>
          <w:lang w:val="es-ES"/>
        </w:rPr>
        <w:sectPr w:rsidR="0070697F" w:rsidRPr="00E3206E"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E3206E">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2CE55100" wp14:editId="259CBD61">
                <wp:simplePos x="0" y="0"/>
                <wp:positionH relativeFrom="column">
                  <wp:posOffset>1324247</wp:posOffset>
                </wp:positionH>
                <wp:positionV relativeFrom="paragraph">
                  <wp:posOffset>614135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45CD9" w14:textId="3F6F7E77" w:rsidR="000F6820" w:rsidRPr="00D72DC6" w:rsidRDefault="00CA3645" w:rsidP="00F02AD1">
                            <w:pPr>
                              <w:rPr>
                                <w:color w:val="FFFFFF" w:themeColor="background1"/>
                                <w14:textFill>
                                  <w14:noFill/>
                                </w14:textFill>
                              </w:rPr>
                            </w:pPr>
                            <w:r>
                              <w:rPr>
                                <w:noProof/>
                                <w:color w:val="FFFFFF" w:themeColor="background1"/>
                              </w:rPr>
                              <w:drawing>
                                <wp:inline distT="0" distB="0" distL="0" distR="0" wp14:anchorId="33536D47" wp14:editId="6649606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55100" id="Text Box 9" o:spid="_x0000_s1032" type="#_x0000_t202" style="position:absolute;left:0;text-align:left;margin-left:104.25pt;margin-top:48.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" fillcolor="white [3201]" stroked="f" strokeweight=".5pt">
                <v:textbox>
                  <w:txbxContent>
                    <w:p w14:paraId="0BD45CD9" w14:textId="3F6F7E77" w:rsidR="000F6820" w:rsidRPr="00D72DC6" w:rsidRDefault="00CA3645" w:rsidP="00F02AD1">
                      <w:pPr>
                        <w:rPr>
                          <w:color w:val="FFFFFF" w:themeColor="background1"/>
                          <w14:textFill>
                            <w14:noFill/>
                          </w14:textFill>
                        </w:rPr>
                      </w:pPr>
                      <w:r>
                        <w:rPr>
                          <w:noProof/>
                          <w:color w:val="FFFFFF" w:themeColor="background1"/>
                        </w:rPr>
                        <w:drawing>
                          <wp:inline distT="0" distB="0" distL="0" distR="0" wp14:anchorId="33536D47" wp14:editId="6649606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E3206E">
        <w:rPr>
          <w:rFonts w:asciiTheme="majorHAnsi" w:hAnsiTheme="majorHAnsi"/>
          <w:b/>
          <w:sz w:val="20"/>
          <w:szCs w:val="20"/>
          <w:lang w:val="es-ES"/>
        </w:rPr>
        <w:tab/>
      </w:r>
    </w:p>
    <w:p w14:paraId="3BDD6702" w14:textId="77777777" w:rsidR="003239B8" w:rsidRPr="00E3206E" w:rsidRDefault="003239B8" w:rsidP="004A6A54">
      <w:pPr>
        <w:spacing w:after="240"/>
        <w:ind w:firstLine="720"/>
        <w:jc w:val="both"/>
        <w:rPr>
          <w:rFonts w:asciiTheme="majorHAnsi" w:hAnsiTheme="majorHAnsi"/>
          <w:b/>
          <w:bCs/>
          <w:sz w:val="20"/>
          <w:szCs w:val="20"/>
          <w:lang w:val="es-ES"/>
        </w:rPr>
      </w:pPr>
      <w:r w:rsidRPr="00E3206E">
        <w:rPr>
          <w:rFonts w:asciiTheme="majorHAnsi" w:hAnsiTheme="majorHAnsi"/>
          <w:b/>
          <w:bCs/>
          <w:sz w:val="20"/>
          <w:szCs w:val="20"/>
          <w:lang w:val="es-ES"/>
        </w:rPr>
        <w:lastRenderedPageBreak/>
        <w:t>I.</w:t>
      </w:r>
      <w:r w:rsidRPr="00E3206E">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74687" w14:paraId="149687B6" w14:textId="77777777" w:rsidTr="004A6A54">
        <w:tc>
          <w:tcPr>
            <w:tcW w:w="3600" w:type="dxa"/>
            <w:tcBorders>
              <w:top w:val="single" w:sz="4" w:space="0" w:color="auto"/>
              <w:bottom w:val="single" w:sz="6" w:space="0" w:color="auto"/>
            </w:tcBorders>
            <w:shd w:val="clear" w:color="auto" w:fill="386294"/>
            <w:vAlign w:val="center"/>
          </w:tcPr>
          <w:p w14:paraId="37C57997" w14:textId="77777777" w:rsidR="003239B8" w:rsidRPr="00E3206E" w:rsidRDefault="003239B8" w:rsidP="00B01DAB">
            <w:pPr>
              <w:jc w:val="center"/>
              <w:rPr>
                <w:rFonts w:asciiTheme="majorHAnsi" w:hAnsiTheme="majorHAnsi"/>
                <w:b/>
                <w:bCs/>
                <w:color w:val="FFFFFF" w:themeColor="background1"/>
                <w:sz w:val="20"/>
                <w:szCs w:val="20"/>
                <w:lang w:val="es-ES"/>
              </w:rPr>
            </w:pPr>
            <w:r w:rsidRPr="00E3206E">
              <w:rPr>
                <w:rFonts w:asciiTheme="majorHAnsi" w:hAnsiTheme="majorHAnsi"/>
                <w:b/>
                <w:bCs/>
                <w:color w:val="FFFFFF" w:themeColor="background1"/>
                <w:sz w:val="20"/>
                <w:szCs w:val="20"/>
                <w:lang w:val="es-ES"/>
              </w:rPr>
              <w:t>Parte peticionaria:</w:t>
            </w:r>
          </w:p>
        </w:tc>
        <w:tc>
          <w:tcPr>
            <w:tcW w:w="5760" w:type="dxa"/>
            <w:vAlign w:val="center"/>
          </w:tcPr>
          <w:p w14:paraId="2DD662BC" w14:textId="77777777" w:rsidR="003239B8" w:rsidRPr="00E3206E" w:rsidRDefault="009B311F" w:rsidP="00B01DAB">
            <w:pPr>
              <w:jc w:val="both"/>
              <w:rPr>
                <w:rFonts w:asciiTheme="majorHAnsi" w:hAnsiTheme="majorHAnsi"/>
                <w:bCs/>
                <w:sz w:val="20"/>
                <w:szCs w:val="20"/>
                <w:lang w:val="es-ES"/>
              </w:rPr>
            </w:pPr>
            <w:r w:rsidRPr="003E6487">
              <w:rPr>
                <w:rFonts w:asciiTheme="majorHAnsi" w:hAnsiTheme="majorHAnsi"/>
                <w:bCs/>
                <w:sz w:val="20"/>
                <w:szCs w:val="20"/>
                <w:lang w:val="es-ES"/>
              </w:rPr>
              <w:t xml:space="preserve">Carlos Alfredo  </w:t>
            </w:r>
            <w:proofErr w:type="spellStart"/>
            <w:r w:rsidRPr="003E6487">
              <w:rPr>
                <w:rFonts w:asciiTheme="majorHAnsi" w:hAnsiTheme="majorHAnsi"/>
                <w:bCs/>
                <w:sz w:val="20"/>
                <w:szCs w:val="20"/>
                <w:lang w:val="es-ES"/>
              </w:rPr>
              <w:t>Yanicelli</w:t>
            </w:r>
            <w:proofErr w:type="spellEnd"/>
            <w:r w:rsidR="004D1E3B" w:rsidRPr="003E6487">
              <w:rPr>
                <w:rFonts w:asciiTheme="majorHAnsi" w:hAnsiTheme="majorHAnsi"/>
                <w:bCs/>
                <w:sz w:val="20"/>
                <w:szCs w:val="20"/>
                <w:lang w:val="es-ES"/>
              </w:rPr>
              <w:t xml:space="preserve"> y </w:t>
            </w:r>
            <w:r w:rsidRPr="003E6487">
              <w:rPr>
                <w:rFonts w:asciiTheme="majorHAnsi" w:hAnsiTheme="majorHAnsi"/>
                <w:bCs/>
                <w:sz w:val="20"/>
                <w:szCs w:val="20"/>
                <w:lang w:val="es-ES"/>
              </w:rPr>
              <w:t>Ernesto Alberto</w:t>
            </w:r>
            <w:r w:rsidRPr="00E3206E">
              <w:rPr>
                <w:rFonts w:asciiTheme="majorHAnsi" w:hAnsiTheme="majorHAnsi"/>
                <w:bCs/>
                <w:sz w:val="20"/>
                <w:szCs w:val="20"/>
                <w:lang w:val="es-ES"/>
              </w:rPr>
              <w:t xml:space="preserve"> </w:t>
            </w:r>
            <w:proofErr w:type="spellStart"/>
            <w:r w:rsidRPr="00E3206E">
              <w:rPr>
                <w:rFonts w:asciiTheme="majorHAnsi" w:hAnsiTheme="majorHAnsi"/>
                <w:bCs/>
                <w:sz w:val="20"/>
                <w:szCs w:val="20"/>
                <w:lang w:val="es-ES"/>
              </w:rPr>
              <w:t>Gaudin</w:t>
            </w:r>
            <w:proofErr w:type="spellEnd"/>
          </w:p>
        </w:tc>
      </w:tr>
      <w:tr w:rsidR="003239B8" w:rsidRPr="00E3206E" w14:paraId="57E49241" w14:textId="77777777" w:rsidTr="004A6A54">
        <w:tc>
          <w:tcPr>
            <w:tcW w:w="3600" w:type="dxa"/>
            <w:tcBorders>
              <w:top w:val="single" w:sz="6" w:space="0" w:color="auto"/>
              <w:bottom w:val="single" w:sz="6" w:space="0" w:color="auto"/>
            </w:tcBorders>
            <w:shd w:val="clear" w:color="auto" w:fill="386294"/>
            <w:vAlign w:val="center"/>
          </w:tcPr>
          <w:p w14:paraId="6DE11A8B" w14:textId="77777777" w:rsidR="003239B8" w:rsidRPr="00E3206E" w:rsidRDefault="00F635F7" w:rsidP="00B01DAB">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3206E">
                  <w:rPr>
                    <w:rFonts w:asciiTheme="majorHAnsi" w:hAnsiTheme="majorHAnsi"/>
                    <w:b/>
                    <w:bCs/>
                    <w:color w:val="FFFFFF" w:themeColor="background1"/>
                    <w:sz w:val="20"/>
                    <w:szCs w:val="20"/>
                    <w:lang w:val="es-ES"/>
                  </w:rPr>
                  <w:t>Presunta víctima</w:t>
                </w:r>
              </w:sdtContent>
            </w:sdt>
            <w:r w:rsidR="003239B8" w:rsidRPr="00E3206E">
              <w:rPr>
                <w:rFonts w:asciiTheme="majorHAnsi" w:hAnsiTheme="majorHAnsi"/>
                <w:b/>
                <w:bCs/>
                <w:color w:val="FFFFFF" w:themeColor="background1"/>
                <w:sz w:val="20"/>
                <w:szCs w:val="20"/>
                <w:lang w:val="es-ES"/>
              </w:rPr>
              <w:t>:</w:t>
            </w:r>
          </w:p>
        </w:tc>
        <w:tc>
          <w:tcPr>
            <w:tcW w:w="5760" w:type="dxa"/>
            <w:vAlign w:val="center"/>
          </w:tcPr>
          <w:p w14:paraId="6FC446FF" w14:textId="77777777" w:rsidR="003239B8" w:rsidRPr="00E3206E" w:rsidRDefault="009B311F" w:rsidP="00B01DAB">
            <w:pPr>
              <w:jc w:val="both"/>
              <w:rPr>
                <w:rFonts w:asciiTheme="majorHAnsi" w:hAnsiTheme="majorHAnsi"/>
                <w:bCs/>
                <w:sz w:val="20"/>
                <w:szCs w:val="20"/>
                <w:lang w:val="es-ES"/>
              </w:rPr>
            </w:pPr>
            <w:r w:rsidRPr="00E3206E">
              <w:rPr>
                <w:rFonts w:asciiTheme="majorHAnsi" w:hAnsiTheme="majorHAnsi"/>
                <w:bCs/>
                <w:sz w:val="20"/>
                <w:szCs w:val="20"/>
                <w:lang w:val="es-ES"/>
              </w:rPr>
              <w:t xml:space="preserve">Carlos Alfredo </w:t>
            </w:r>
            <w:proofErr w:type="spellStart"/>
            <w:r w:rsidRPr="00E3206E">
              <w:rPr>
                <w:rFonts w:asciiTheme="majorHAnsi" w:hAnsiTheme="majorHAnsi"/>
                <w:bCs/>
                <w:sz w:val="20"/>
                <w:szCs w:val="20"/>
                <w:lang w:val="es-ES"/>
              </w:rPr>
              <w:t>Yanicelli</w:t>
            </w:r>
            <w:proofErr w:type="spellEnd"/>
          </w:p>
        </w:tc>
      </w:tr>
      <w:tr w:rsidR="003239B8" w:rsidRPr="00E3206E" w14:paraId="5BFA238D" w14:textId="77777777" w:rsidTr="004A6A54">
        <w:tc>
          <w:tcPr>
            <w:tcW w:w="3600" w:type="dxa"/>
            <w:tcBorders>
              <w:top w:val="single" w:sz="6" w:space="0" w:color="auto"/>
              <w:bottom w:val="single" w:sz="6" w:space="0" w:color="auto"/>
            </w:tcBorders>
            <w:shd w:val="clear" w:color="auto" w:fill="386294"/>
            <w:vAlign w:val="center"/>
          </w:tcPr>
          <w:p w14:paraId="76CBBDEC" w14:textId="77777777" w:rsidR="003239B8" w:rsidRPr="00E3206E" w:rsidRDefault="003239B8" w:rsidP="00B01DAB">
            <w:pPr>
              <w:jc w:val="center"/>
              <w:rPr>
                <w:rFonts w:asciiTheme="majorHAnsi" w:hAnsiTheme="majorHAnsi"/>
                <w:b/>
                <w:bCs/>
                <w:color w:val="FFFFFF" w:themeColor="background1"/>
                <w:sz w:val="20"/>
                <w:szCs w:val="20"/>
                <w:lang w:val="es-ES"/>
              </w:rPr>
            </w:pPr>
            <w:r w:rsidRPr="00E3206E">
              <w:rPr>
                <w:rFonts w:asciiTheme="majorHAnsi" w:hAnsiTheme="majorHAnsi"/>
                <w:b/>
                <w:bCs/>
                <w:color w:val="FFFFFF" w:themeColor="background1"/>
                <w:sz w:val="20"/>
                <w:szCs w:val="20"/>
                <w:lang w:val="es-ES"/>
              </w:rPr>
              <w:t>Estado denunciado:</w:t>
            </w:r>
          </w:p>
        </w:tc>
        <w:tc>
          <w:tcPr>
            <w:tcW w:w="5760" w:type="dxa"/>
            <w:vAlign w:val="center"/>
          </w:tcPr>
          <w:p w14:paraId="0141FFAC" w14:textId="77777777" w:rsidR="003239B8" w:rsidRPr="00E3206E" w:rsidRDefault="007A7E84" w:rsidP="00B01DAB">
            <w:pPr>
              <w:jc w:val="both"/>
              <w:rPr>
                <w:rFonts w:asciiTheme="majorHAnsi" w:hAnsiTheme="majorHAnsi"/>
                <w:bCs/>
                <w:sz w:val="20"/>
                <w:szCs w:val="20"/>
                <w:lang w:val="es-ES"/>
              </w:rPr>
            </w:pPr>
            <w:r w:rsidRPr="00E3206E">
              <w:rPr>
                <w:rFonts w:asciiTheme="majorHAnsi" w:hAnsiTheme="majorHAnsi"/>
                <w:bCs/>
                <w:sz w:val="20"/>
                <w:szCs w:val="20"/>
                <w:lang w:val="es-ES"/>
              </w:rPr>
              <w:t>Argentina</w:t>
            </w:r>
          </w:p>
        </w:tc>
      </w:tr>
      <w:tr w:rsidR="00223A29" w:rsidRPr="00A74687" w14:paraId="13655A77" w14:textId="77777777" w:rsidTr="004A6A54">
        <w:tc>
          <w:tcPr>
            <w:tcW w:w="3600" w:type="dxa"/>
            <w:tcBorders>
              <w:top w:val="single" w:sz="6" w:space="0" w:color="auto"/>
              <w:bottom w:val="single" w:sz="6" w:space="0" w:color="auto"/>
            </w:tcBorders>
            <w:shd w:val="clear" w:color="auto" w:fill="386294"/>
            <w:vAlign w:val="center"/>
          </w:tcPr>
          <w:p w14:paraId="2632CFA9" w14:textId="77777777" w:rsidR="00223A29" w:rsidRPr="00E3206E" w:rsidRDefault="001B3A00" w:rsidP="00E4118C">
            <w:pPr>
              <w:jc w:val="center"/>
              <w:rPr>
                <w:rFonts w:asciiTheme="majorHAnsi" w:hAnsiTheme="majorHAnsi"/>
                <w:b/>
                <w:bCs/>
                <w:color w:val="FFFFFF" w:themeColor="background1"/>
                <w:sz w:val="20"/>
                <w:szCs w:val="20"/>
                <w:lang w:val="es-ES"/>
              </w:rPr>
            </w:pPr>
            <w:r w:rsidRPr="00E3206E">
              <w:rPr>
                <w:rFonts w:asciiTheme="majorHAnsi" w:hAnsiTheme="majorHAnsi"/>
                <w:b/>
                <w:bCs/>
                <w:color w:val="FFFFFF" w:themeColor="background1"/>
                <w:sz w:val="20"/>
                <w:szCs w:val="20"/>
                <w:lang w:val="es-ES"/>
              </w:rPr>
              <w:t xml:space="preserve">Derechos </w:t>
            </w:r>
            <w:r w:rsidR="00E4118C" w:rsidRPr="00E3206E">
              <w:rPr>
                <w:rFonts w:asciiTheme="majorHAnsi" w:hAnsiTheme="majorHAnsi"/>
                <w:b/>
                <w:bCs/>
                <w:color w:val="FFFFFF" w:themeColor="background1"/>
                <w:sz w:val="20"/>
                <w:szCs w:val="20"/>
                <w:lang w:val="es-ES"/>
              </w:rPr>
              <w:t>invocados</w:t>
            </w:r>
            <w:r w:rsidRPr="00E3206E">
              <w:rPr>
                <w:rFonts w:asciiTheme="majorHAnsi" w:hAnsiTheme="majorHAnsi"/>
                <w:b/>
                <w:bCs/>
                <w:color w:val="FFFFFF" w:themeColor="background1"/>
                <w:sz w:val="20"/>
                <w:szCs w:val="20"/>
                <w:lang w:val="es-ES"/>
              </w:rPr>
              <w:t>:</w:t>
            </w:r>
          </w:p>
        </w:tc>
        <w:tc>
          <w:tcPr>
            <w:tcW w:w="5760" w:type="dxa"/>
            <w:vAlign w:val="center"/>
          </w:tcPr>
          <w:p w14:paraId="065559DE" w14:textId="77777777" w:rsidR="00223A29" w:rsidRPr="00E3206E" w:rsidRDefault="00BA0375" w:rsidP="00B01DAB">
            <w:pPr>
              <w:jc w:val="both"/>
              <w:rPr>
                <w:rFonts w:asciiTheme="majorHAnsi" w:hAnsiTheme="majorHAnsi"/>
                <w:bCs/>
                <w:sz w:val="20"/>
                <w:szCs w:val="20"/>
                <w:lang w:val="es-ES"/>
              </w:rPr>
            </w:pPr>
            <w:r w:rsidRPr="00E3206E">
              <w:rPr>
                <w:rFonts w:asciiTheme="majorHAnsi" w:hAnsiTheme="majorHAnsi"/>
                <w:bCs/>
                <w:sz w:val="20"/>
                <w:szCs w:val="20"/>
                <w:lang w:val="es-ES"/>
              </w:rPr>
              <w:t>A</w:t>
            </w:r>
            <w:r w:rsidR="002A2987" w:rsidRPr="00E3206E">
              <w:rPr>
                <w:rFonts w:asciiTheme="majorHAnsi" w:hAnsiTheme="majorHAnsi"/>
                <w:bCs/>
                <w:sz w:val="20"/>
                <w:szCs w:val="20"/>
                <w:lang w:val="es-ES"/>
              </w:rPr>
              <w:t>rtículo</w:t>
            </w:r>
            <w:r w:rsidR="00F33956">
              <w:rPr>
                <w:rFonts w:asciiTheme="majorHAnsi" w:hAnsiTheme="majorHAnsi"/>
                <w:bCs/>
                <w:sz w:val="20"/>
                <w:szCs w:val="20"/>
                <w:lang w:val="es-ES"/>
              </w:rPr>
              <w:t>s</w:t>
            </w:r>
            <w:r w:rsidR="002A2987" w:rsidRPr="00E3206E">
              <w:rPr>
                <w:rFonts w:asciiTheme="majorHAnsi" w:hAnsiTheme="majorHAnsi"/>
                <w:bCs/>
                <w:sz w:val="20"/>
                <w:szCs w:val="20"/>
                <w:lang w:val="es-ES"/>
              </w:rPr>
              <w:t xml:space="preserve"> 7 (</w:t>
            </w:r>
            <w:r w:rsidR="000A3DF9" w:rsidRPr="00E3206E">
              <w:rPr>
                <w:rFonts w:asciiTheme="majorHAnsi" w:hAnsiTheme="majorHAnsi"/>
                <w:bCs/>
                <w:sz w:val="20"/>
                <w:szCs w:val="20"/>
                <w:lang w:val="es-ES"/>
              </w:rPr>
              <w:t>libertad personal</w:t>
            </w:r>
            <w:r w:rsidR="002A2987" w:rsidRPr="00E3206E">
              <w:rPr>
                <w:rFonts w:asciiTheme="majorHAnsi" w:hAnsiTheme="majorHAnsi"/>
                <w:bCs/>
                <w:sz w:val="20"/>
                <w:szCs w:val="20"/>
                <w:lang w:val="es-ES"/>
              </w:rPr>
              <w:t>)</w:t>
            </w:r>
            <w:r w:rsidR="002E53C1" w:rsidRPr="00E3206E">
              <w:rPr>
                <w:rFonts w:asciiTheme="majorHAnsi" w:hAnsiTheme="majorHAnsi"/>
                <w:bCs/>
                <w:sz w:val="20"/>
                <w:szCs w:val="20"/>
                <w:lang w:val="es-ES"/>
              </w:rPr>
              <w:t>,</w:t>
            </w:r>
            <w:r w:rsidR="002A2987" w:rsidRPr="00E3206E">
              <w:rPr>
                <w:rFonts w:asciiTheme="majorHAnsi" w:hAnsiTheme="majorHAnsi"/>
                <w:bCs/>
                <w:sz w:val="20"/>
                <w:szCs w:val="20"/>
                <w:lang w:val="es-ES"/>
              </w:rPr>
              <w:t xml:space="preserve"> 8</w:t>
            </w:r>
            <w:r w:rsidR="000A3DF9" w:rsidRPr="00E3206E">
              <w:rPr>
                <w:rFonts w:asciiTheme="majorHAnsi" w:hAnsiTheme="majorHAnsi"/>
                <w:bCs/>
                <w:sz w:val="20"/>
                <w:szCs w:val="20"/>
                <w:lang w:val="es-ES"/>
              </w:rPr>
              <w:t xml:space="preserve"> </w:t>
            </w:r>
            <w:r w:rsidR="00A3463B" w:rsidRPr="00E3206E">
              <w:rPr>
                <w:rFonts w:asciiTheme="majorHAnsi" w:hAnsiTheme="majorHAnsi"/>
                <w:bCs/>
                <w:sz w:val="20"/>
                <w:szCs w:val="20"/>
                <w:lang w:val="es-ES"/>
              </w:rPr>
              <w:t>(</w:t>
            </w:r>
            <w:r w:rsidR="000A3DF9" w:rsidRPr="00E3206E">
              <w:rPr>
                <w:rFonts w:asciiTheme="majorHAnsi" w:hAnsiTheme="majorHAnsi"/>
                <w:bCs/>
                <w:sz w:val="20"/>
                <w:szCs w:val="20"/>
                <w:lang w:val="es-ES"/>
              </w:rPr>
              <w:t>garantías judiciales</w:t>
            </w:r>
            <w:r w:rsidR="00A3463B" w:rsidRPr="00E3206E">
              <w:rPr>
                <w:rFonts w:asciiTheme="majorHAnsi" w:hAnsiTheme="majorHAnsi"/>
                <w:bCs/>
                <w:sz w:val="20"/>
                <w:szCs w:val="20"/>
                <w:lang w:val="es-ES"/>
              </w:rPr>
              <w:t>)</w:t>
            </w:r>
            <w:r w:rsidR="002E53C1" w:rsidRPr="00E3206E">
              <w:rPr>
                <w:rFonts w:asciiTheme="majorHAnsi" w:hAnsiTheme="majorHAnsi"/>
                <w:bCs/>
                <w:sz w:val="20"/>
                <w:szCs w:val="20"/>
                <w:lang w:val="es-ES"/>
              </w:rPr>
              <w:t>,</w:t>
            </w:r>
            <w:r w:rsidR="008A1591" w:rsidRPr="00E3206E">
              <w:rPr>
                <w:rFonts w:asciiTheme="majorHAnsi" w:hAnsiTheme="majorHAnsi"/>
                <w:bCs/>
                <w:sz w:val="20"/>
                <w:szCs w:val="20"/>
                <w:lang w:val="es-ES"/>
              </w:rPr>
              <w:t xml:space="preserve"> 9 (</w:t>
            </w:r>
            <w:r w:rsidR="005F3381" w:rsidRPr="00E3206E">
              <w:rPr>
                <w:rFonts w:asciiTheme="majorHAnsi" w:hAnsiTheme="majorHAnsi"/>
                <w:bCs/>
                <w:sz w:val="20"/>
                <w:szCs w:val="20"/>
                <w:lang w:val="es-ES"/>
              </w:rPr>
              <w:t>principio de legalidad y de retroactividad</w:t>
            </w:r>
            <w:r w:rsidR="008A1591" w:rsidRPr="00E3206E">
              <w:rPr>
                <w:rFonts w:asciiTheme="majorHAnsi" w:hAnsiTheme="majorHAnsi"/>
                <w:bCs/>
                <w:sz w:val="20"/>
                <w:szCs w:val="20"/>
                <w:lang w:val="es-ES"/>
              </w:rPr>
              <w:t>), 24 (</w:t>
            </w:r>
            <w:r w:rsidR="0051654E" w:rsidRPr="00E3206E">
              <w:rPr>
                <w:rFonts w:asciiTheme="majorHAnsi" w:hAnsiTheme="majorHAnsi"/>
                <w:bCs/>
                <w:sz w:val="20"/>
                <w:szCs w:val="20"/>
                <w:lang w:val="es-ES"/>
              </w:rPr>
              <w:t>igualdad ante la ley</w:t>
            </w:r>
            <w:r w:rsidR="008A1591" w:rsidRPr="00E3206E">
              <w:rPr>
                <w:rFonts w:asciiTheme="majorHAnsi" w:hAnsiTheme="majorHAnsi"/>
                <w:bCs/>
                <w:sz w:val="20"/>
                <w:szCs w:val="20"/>
                <w:lang w:val="es-ES"/>
              </w:rPr>
              <w:t xml:space="preserve">), </w:t>
            </w:r>
            <w:r w:rsidR="002E53C1" w:rsidRPr="00E3206E">
              <w:rPr>
                <w:rFonts w:asciiTheme="majorHAnsi" w:hAnsiTheme="majorHAnsi"/>
                <w:bCs/>
                <w:sz w:val="20"/>
                <w:szCs w:val="20"/>
                <w:lang w:val="es-ES"/>
              </w:rPr>
              <w:t xml:space="preserve"> </w:t>
            </w:r>
            <w:r w:rsidR="002A2987" w:rsidRPr="00E3206E">
              <w:rPr>
                <w:rFonts w:asciiTheme="majorHAnsi" w:hAnsiTheme="majorHAnsi"/>
                <w:bCs/>
                <w:sz w:val="20"/>
                <w:szCs w:val="20"/>
                <w:lang w:val="es-ES"/>
              </w:rPr>
              <w:t>25</w:t>
            </w:r>
            <w:r w:rsidR="000A3DF9" w:rsidRPr="00E3206E">
              <w:rPr>
                <w:rFonts w:asciiTheme="majorHAnsi" w:hAnsiTheme="majorHAnsi"/>
                <w:bCs/>
                <w:sz w:val="20"/>
                <w:szCs w:val="20"/>
                <w:lang w:val="es-ES"/>
              </w:rPr>
              <w:t xml:space="preserve"> </w:t>
            </w:r>
            <w:r w:rsidR="00A3463B" w:rsidRPr="00E3206E">
              <w:rPr>
                <w:rFonts w:asciiTheme="majorHAnsi" w:hAnsiTheme="majorHAnsi"/>
                <w:bCs/>
                <w:sz w:val="20"/>
                <w:szCs w:val="20"/>
                <w:lang w:val="es-ES"/>
              </w:rPr>
              <w:t>(protección judicial)</w:t>
            </w:r>
            <w:r w:rsidR="008A1591" w:rsidRPr="00E3206E">
              <w:rPr>
                <w:rFonts w:asciiTheme="majorHAnsi" w:hAnsiTheme="majorHAnsi"/>
                <w:bCs/>
                <w:sz w:val="20"/>
                <w:szCs w:val="20"/>
                <w:lang w:val="es-ES"/>
              </w:rPr>
              <w:t>, 28 (</w:t>
            </w:r>
            <w:r w:rsidR="005F3381" w:rsidRPr="00E3206E">
              <w:rPr>
                <w:rFonts w:asciiTheme="majorHAnsi" w:hAnsiTheme="majorHAnsi"/>
                <w:bCs/>
                <w:sz w:val="20"/>
                <w:szCs w:val="20"/>
                <w:lang w:val="es-ES"/>
              </w:rPr>
              <w:t>cláusula federal</w:t>
            </w:r>
            <w:r w:rsidR="008A1591" w:rsidRPr="00E3206E">
              <w:rPr>
                <w:rFonts w:asciiTheme="majorHAnsi" w:hAnsiTheme="majorHAnsi"/>
                <w:bCs/>
                <w:sz w:val="20"/>
                <w:szCs w:val="20"/>
                <w:lang w:val="es-ES"/>
              </w:rPr>
              <w:t>) , 29</w:t>
            </w:r>
            <w:r w:rsidR="005F3381" w:rsidRPr="00E3206E">
              <w:rPr>
                <w:rFonts w:asciiTheme="majorHAnsi" w:hAnsiTheme="majorHAnsi"/>
                <w:bCs/>
                <w:sz w:val="20"/>
                <w:szCs w:val="20"/>
                <w:lang w:val="es-ES"/>
              </w:rPr>
              <w:t xml:space="preserve"> (</w:t>
            </w:r>
            <w:r w:rsidR="0051654E" w:rsidRPr="00E3206E">
              <w:rPr>
                <w:rFonts w:asciiTheme="majorHAnsi" w:hAnsiTheme="majorHAnsi"/>
                <w:bCs/>
                <w:sz w:val="20"/>
                <w:szCs w:val="20"/>
                <w:lang w:val="es-ES"/>
              </w:rPr>
              <w:t>normas de interpretación</w:t>
            </w:r>
            <w:r w:rsidR="005F3381" w:rsidRPr="00E3206E">
              <w:rPr>
                <w:rFonts w:asciiTheme="majorHAnsi" w:hAnsiTheme="majorHAnsi"/>
                <w:bCs/>
                <w:sz w:val="20"/>
                <w:szCs w:val="20"/>
                <w:lang w:val="es-ES"/>
              </w:rPr>
              <w:t>), 30 (</w:t>
            </w:r>
            <w:r w:rsidR="00FF4100" w:rsidRPr="00E3206E">
              <w:rPr>
                <w:rFonts w:asciiTheme="majorHAnsi" w:hAnsiTheme="majorHAnsi"/>
                <w:bCs/>
                <w:sz w:val="20"/>
                <w:szCs w:val="20"/>
                <w:lang w:val="es-ES"/>
              </w:rPr>
              <w:t>alcance de las restricciones</w:t>
            </w:r>
            <w:r w:rsidR="005F3381" w:rsidRPr="00E3206E">
              <w:rPr>
                <w:rFonts w:asciiTheme="majorHAnsi" w:hAnsiTheme="majorHAnsi"/>
                <w:bCs/>
                <w:sz w:val="20"/>
                <w:szCs w:val="20"/>
                <w:lang w:val="es-ES"/>
              </w:rPr>
              <w:t>), 31 (</w:t>
            </w:r>
            <w:r w:rsidR="00FF4100" w:rsidRPr="00E3206E">
              <w:rPr>
                <w:rFonts w:asciiTheme="majorHAnsi" w:hAnsiTheme="majorHAnsi"/>
                <w:bCs/>
                <w:sz w:val="20"/>
                <w:szCs w:val="20"/>
                <w:lang w:val="es-ES"/>
              </w:rPr>
              <w:t>reconocimiento de otros derecho</w:t>
            </w:r>
            <w:r w:rsidR="007933CD" w:rsidRPr="00E3206E">
              <w:rPr>
                <w:rFonts w:asciiTheme="majorHAnsi" w:hAnsiTheme="majorHAnsi"/>
                <w:bCs/>
                <w:sz w:val="20"/>
                <w:szCs w:val="20"/>
                <w:lang w:val="es-ES"/>
              </w:rPr>
              <w:t xml:space="preserve">s) </w:t>
            </w:r>
            <w:r w:rsidR="00A3463B" w:rsidRPr="00E3206E">
              <w:rPr>
                <w:rFonts w:asciiTheme="majorHAnsi" w:hAnsiTheme="majorHAnsi"/>
                <w:bCs/>
                <w:sz w:val="20"/>
                <w:szCs w:val="20"/>
                <w:lang w:val="es-ES"/>
              </w:rPr>
              <w:t>de la Convención Americana</w:t>
            </w:r>
            <w:r w:rsidR="00FF4100" w:rsidRPr="00E3206E">
              <w:rPr>
                <w:rFonts w:asciiTheme="majorHAnsi" w:hAnsiTheme="majorHAnsi"/>
                <w:bCs/>
                <w:sz w:val="20"/>
                <w:szCs w:val="20"/>
                <w:lang w:val="es-ES"/>
              </w:rPr>
              <w:t xml:space="preserve"> sobre Derechos Humanos</w:t>
            </w:r>
            <w:r w:rsidR="00FB558F" w:rsidRPr="00E3206E">
              <w:rPr>
                <w:rStyle w:val="FootnoteReference"/>
                <w:rFonts w:asciiTheme="majorHAnsi" w:hAnsiTheme="majorHAnsi"/>
                <w:b/>
                <w:sz w:val="20"/>
                <w:szCs w:val="20"/>
                <w:lang w:val="es-ES"/>
              </w:rPr>
              <w:footnoteReference w:id="2"/>
            </w:r>
            <w:r w:rsidR="007933CD" w:rsidRPr="00E3206E">
              <w:rPr>
                <w:rFonts w:asciiTheme="majorHAnsi" w:hAnsiTheme="majorHAnsi"/>
                <w:bCs/>
                <w:sz w:val="20"/>
                <w:szCs w:val="20"/>
                <w:lang w:val="es-ES"/>
              </w:rPr>
              <w:t>en relación con sus artículos 1 (obligación de respetar los derechos) y 2 (deber de adoptar disposiciones de derecho interno)</w:t>
            </w:r>
            <w:r w:rsidR="00843B8F" w:rsidRPr="00E3206E">
              <w:rPr>
                <w:rFonts w:asciiTheme="majorHAnsi" w:hAnsiTheme="majorHAnsi"/>
                <w:bCs/>
                <w:sz w:val="20"/>
                <w:szCs w:val="20"/>
                <w:lang w:val="es-ES"/>
              </w:rPr>
              <w:t xml:space="preserve">; </w:t>
            </w:r>
            <w:r w:rsidR="00B70282" w:rsidRPr="00E3206E">
              <w:rPr>
                <w:rFonts w:asciiTheme="majorHAnsi" w:hAnsiTheme="majorHAnsi"/>
                <w:bCs/>
                <w:sz w:val="20"/>
                <w:szCs w:val="20"/>
                <w:lang w:val="es-ES"/>
              </w:rPr>
              <w:t>Declaración Americana de los Derechos y Deberes del Homb</w:t>
            </w:r>
            <w:r w:rsidR="00013299">
              <w:rPr>
                <w:rFonts w:asciiTheme="majorHAnsi" w:hAnsiTheme="majorHAnsi"/>
                <w:bCs/>
                <w:sz w:val="20"/>
                <w:szCs w:val="20"/>
                <w:lang w:val="es-ES"/>
              </w:rPr>
              <w:t>r</w:t>
            </w:r>
            <w:r w:rsidR="008A1E0C">
              <w:rPr>
                <w:rFonts w:asciiTheme="majorHAnsi" w:hAnsiTheme="majorHAnsi"/>
                <w:bCs/>
                <w:sz w:val="20"/>
                <w:szCs w:val="20"/>
                <w:lang w:val="es-ES"/>
              </w:rPr>
              <w:t>e</w:t>
            </w:r>
            <w:r w:rsidR="00B70282" w:rsidRPr="00E3206E">
              <w:rPr>
                <w:rStyle w:val="FootnoteReference"/>
                <w:rFonts w:asciiTheme="majorHAnsi" w:hAnsiTheme="majorHAnsi"/>
                <w:bCs/>
                <w:sz w:val="20"/>
                <w:szCs w:val="20"/>
                <w:lang w:val="es-ES"/>
              </w:rPr>
              <w:footnoteReference w:id="3"/>
            </w:r>
            <w:r w:rsidR="00BE1E56" w:rsidRPr="00E3206E">
              <w:rPr>
                <w:rFonts w:asciiTheme="majorHAnsi" w:hAnsiTheme="majorHAnsi"/>
                <w:bCs/>
                <w:sz w:val="20"/>
                <w:szCs w:val="20"/>
                <w:lang w:val="es-ES"/>
              </w:rPr>
              <w:t>;</w:t>
            </w:r>
            <w:r w:rsidR="00BC0BF7" w:rsidRPr="00E3206E">
              <w:rPr>
                <w:rFonts w:asciiTheme="majorHAnsi" w:hAnsiTheme="majorHAnsi"/>
                <w:bCs/>
                <w:sz w:val="20"/>
                <w:szCs w:val="20"/>
                <w:lang w:val="es-ES"/>
              </w:rPr>
              <w:t>y otros tratados internacionales</w:t>
            </w:r>
            <w:r w:rsidR="00BC0BF7" w:rsidRPr="00E3206E">
              <w:rPr>
                <w:rStyle w:val="FootnoteReference"/>
                <w:rFonts w:asciiTheme="majorHAnsi" w:hAnsiTheme="majorHAnsi"/>
                <w:b/>
                <w:sz w:val="20"/>
                <w:szCs w:val="20"/>
                <w:lang w:val="es-ES"/>
              </w:rPr>
              <w:footnoteReference w:id="4"/>
            </w:r>
          </w:p>
        </w:tc>
      </w:tr>
    </w:tbl>
    <w:p w14:paraId="324C3F47" w14:textId="77777777" w:rsidR="003239B8" w:rsidRPr="00E3206E" w:rsidRDefault="003239B8" w:rsidP="003239B8">
      <w:pPr>
        <w:spacing w:before="240" w:after="240"/>
        <w:ind w:firstLine="720"/>
        <w:jc w:val="both"/>
        <w:rPr>
          <w:rFonts w:asciiTheme="majorHAnsi" w:hAnsiTheme="majorHAnsi"/>
          <w:b/>
          <w:bCs/>
          <w:sz w:val="20"/>
          <w:szCs w:val="20"/>
          <w:lang w:val="es-ES"/>
        </w:rPr>
      </w:pPr>
      <w:r w:rsidRPr="00E3206E">
        <w:rPr>
          <w:rFonts w:asciiTheme="majorHAnsi" w:hAnsiTheme="majorHAnsi"/>
          <w:b/>
          <w:bCs/>
          <w:sz w:val="20"/>
          <w:szCs w:val="20"/>
          <w:lang w:val="es-ES"/>
        </w:rPr>
        <w:t>II.</w:t>
      </w:r>
      <w:r w:rsidRPr="00E3206E">
        <w:rPr>
          <w:rFonts w:asciiTheme="majorHAnsi" w:hAnsiTheme="majorHAnsi"/>
          <w:b/>
          <w:bCs/>
          <w:sz w:val="20"/>
          <w:szCs w:val="20"/>
          <w:lang w:val="es-ES"/>
        </w:rPr>
        <w:tab/>
        <w:t>TRÁMITE ANTE LA CIDH</w:t>
      </w:r>
      <w:r w:rsidR="008E3BFE" w:rsidRPr="00E3206E">
        <w:rPr>
          <w:rStyle w:val="FootnoteReference"/>
          <w:rFonts w:asciiTheme="majorHAnsi" w:hAnsiTheme="majorHAnsi"/>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3206E" w14:paraId="07E5E582" w14:textId="77777777" w:rsidTr="004A6A54">
        <w:tc>
          <w:tcPr>
            <w:tcW w:w="3600" w:type="dxa"/>
            <w:tcBorders>
              <w:top w:val="single" w:sz="6" w:space="0" w:color="auto"/>
              <w:bottom w:val="single" w:sz="6" w:space="0" w:color="auto"/>
            </w:tcBorders>
            <w:shd w:val="clear" w:color="auto" w:fill="386294"/>
            <w:vAlign w:val="center"/>
          </w:tcPr>
          <w:p w14:paraId="32245B8A" w14:textId="77777777" w:rsidR="004C2312" w:rsidRPr="00E3206E" w:rsidRDefault="004A6A54" w:rsidP="004A6A54">
            <w:pPr>
              <w:jc w:val="center"/>
              <w:rPr>
                <w:rFonts w:asciiTheme="majorHAnsi" w:hAnsiTheme="majorHAnsi"/>
                <w:b/>
                <w:bCs/>
                <w:color w:val="FFFFFF" w:themeColor="background1"/>
                <w:sz w:val="20"/>
                <w:szCs w:val="20"/>
                <w:lang w:val="es-ES"/>
              </w:rPr>
            </w:pPr>
            <w:r w:rsidRPr="00E3206E">
              <w:rPr>
                <w:rFonts w:asciiTheme="majorHAnsi" w:hAnsiTheme="majorHAnsi"/>
                <w:b/>
                <w:bCs/>
                <w:color w:val="FFFFFF" w:themeColor="background1"/>
                <w:sz w:val="20"/>
                <w:szCs w:val="20"/>
                <w:lang w:val="es-ES"/>
              </w:rPr>
              <w:t>P</w:t>
            </w:r>
            <w:r w:rsidR="004C2312" w:rsidRPr="00E3206E">
              <w:rPr>
                <w:rFonts w:asciiTheme="majorHAnsi" w:hAnsiTheme="majorHAnsi"/>
                <w:b/>
                <w:bCs/>
                <w:color w:val="FFFFFF" w:themeColor="background1"/>
                <w:sz w:val="20"/>
                <w:szCs w:val="20"/>
                <w:lang w:val="es-ES"/>
              </w:rPr>
              <w:t>resentación de la petición:</w:t>
            </w:r>
          </w:p>
        </w:tc>
        <w:tc>
          <w:tcPr>
            <w:tcW w:w="5760" w:type="dxa"/>
            <w:vAlign w:val="center"/>
          </w:tcPr>
          <w:p w14:paraId="37D88152" w14:textId="77777777" w:rsidR="004C2312" w:rsidRPr="00E3206E" w:rsidRDefault="00143ECD" w:rsidP="00B01DAB">
            <w:pPr>
              <w:jc w:val="both"/>
              <w:rPr>
                <w:rFonts w:asciiTheme="majorHAnsi" w:hAnsiTheme="majorHAnsi"/>
                <w:bCs/>
                <w:sz w:val="20"/>
                <w:szCs w:val="20"/>
                <w:lang w:val="es-ES"/>
              </w:rPr>
            </w:pPr>
            <w:r>
              <w:rPr>
                <w:rFonts w:asciiTheme="majorHAnsi" w:hAnsiTheme="majorHAnsi"/>
                <w:bCs/>
                <w:sz w:val="20"/>
                <w:szCs w:val="20"/>
                <w:lang w:val="es-ES"/>
              </w:rPr>
              <w:t>3</w:t>
            </w:r>
            <w:r w:rsidR="008A1E0C">
              <w:rPr>
                <w:rFonts w:asciiTheme="majorHAnsi" w:hAnsiTheme="majorHAnsi"/>
                <w:bCs/>
                <w:sz w:val="20"/>
                <w:szCs w:val="20"/>
                <w:lang w:val="es-ES"/>
              </w:rPr>
              <w:t xml:space="preserve"> </w:t>
            </w:r>
            <w:r w:rsidR="008A1E0C" w:rsidRPr="00E3206E">
              <w:rPr>
                <w:rFonts w:asciiTheme="majorHAnsi" w:hAnsiTheme="majorHAnsi"/>
                <w:bCs/>
                <w:sz w:val="20"/>
                <w:szCs w:val="20"/>
                <w:lang w:val="es-ES"/>
              </w:rPr>
              <w:t>de</w:t>
            </w:r>
            <w:r w:rsidR="00F12446" w:rsidRPr="00E3206E">
              <w:rPr>
                <w:rFonts w:asciiTheme="majorHAnsi" w:hAnsiTheme="majorHAnsi"/>
                <w:bCs/>
                <w:sz w:val="20"/>
                <w:szCs w:val="20"/>
                <w:lang w:val="es-ES"/>
              </w:rPr>
              <w:t xml:space="preserve"> </w:t>
            </w:r>
            <w:r>
              <w:rPr>
                <w:rFonts w:asciiTheme="majorHAnsi" w:hAnsiTheme="majorHAnsi"/>
                <w:bCs/>
                <w:sz w:val="20"/>
                <w:szCs w:val="20"/>
                <w:lang w:val="es-ES"/>
              </w:rPr>
              <w:t>noviembre</w:t>
            </w:r>
            <w:r w:rsidR="00F12446" w:rsidRPr="00E3206E">
              <w:rPr>
                <w:rFonts w:asciiTheme="majorHAnsi" w:hAnsiTheme="majorHAnsi"/>
                <w:bCs/>
                <w:sz w:val="20"/>
                <w:szCs w:val="20"/>
                <w:lang w:val="es-ES"/>
              </w:rPr>
              <w:t xml:space="preserve"> de 2010</w:t>
            </w:r>
          </w:p>
        </w:tc>
      </w:tr>
      <w:tr w:rsidR="00131425" w:rsidRPr="00A74687" w14:paraId="14F29D59" w14:textId="77777777" w:rsidTr="004A6A54">
        <w:tc>
          <w:tcPr>
            <w:tcW w:w="3600" w:type="dxa"/>
            <w:tcBorders>
              <w:top w:val="single" w:sz="6" w:space="0" w:color="auto"/>
              <w:bottom w:val="single" w:sz="6" w:space="0" w:color="auto"/>
            </w:tcBorders>
            <w:shd w:val="clear" w:color="auto" w:fill="386294"/>
            <w:vAlign w:val="center"/>
          </w:tcPr>
          <w:p w14:paraId="19A260FB" w14:textId="77777777" w:rsidR="00131425" w:rsidRPr="00E3206E" w:rsidRDefault="00131425" w:rsidP="004A6A54">
            <w:pPr>
              <w:jc w:val="center"/>
              <w:rPr>
                <w:rFonts w:asciiTheme="majorHAnsi" w:hAnsiTheme="majorHAnsi"/>
                <w:b/>
                <w:bCs/>
                <w:color w:val="FFFFFF" w:themeColor="background1"/>
                <w:sz w:val="20"/>
                <w:szCs w:val="20"/>
                <w:lang w:val="es-ES"/>
              </w:rPr>
            </w:pPr>
            <w:r w:rsidRPr="00E3206E">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056F2BDE" w14:textId="77777777" w:rsidR="00131425" w:rsidRPr="00E3206E" w:rsidRDefault="00C97C23" w:rsidP="00B01DAB">
            <w:pPr>
              <w:jc w:val="both"/>
              <w:rPr>
                <w:rFonts w:asciiTheme="majorHAnsi" w:hAnsiTheme="majorHAnsi"/>
                <w:bCs/>
                <w:sz w:val="20"/>
                <w:szCs w:val="20"/>
                <w:lang w:val="es-ES"/>
              </w:rPr>
            </w:pPr>
            <w:r w:rsidRPr="00E3206E">
              <w:rPr>
                <w:rFonts w:asciiTheme="majorHAnsi" w:hAnsiTheme="majorHAnsi"/>
                <w:bCs/>
                <w:sz w:val="20"/>
                <w:szCs w:val="20"/>
                <w:lang w:val="es-ES"/>
              </w:rPr>
              <w:t>27 de marzo de 2013</w:t>
            </w:r>
            <w:r w:rsidR="003E6487">
              <w:rPr>
                <w:rFonts w:asciiTheme="majorHAnsi" w:hAnsiTheme="majorHAnsi"/>
                <w:bCs/>
                <w:sz w:val="20"/>
                <w:szCs w:val="20"/>
                <w:lang w:val="es-ES"/>
              </w:rPr>
              <w:t xml:space="preserve"> y </w:t>
            </w:r>
            <w:r w:rsidR="009326A6" w:rsidRPr="00E3206E">
              <w:rPr>
                <w:rFonts w:asciiTheme="majorHAnsi" w:hAnsiTheme="majorHAnsi"/>
                <w:bCs/>
                <w:sz w:val="20"/>
                <w:szCs w:val="20"/>
                <w:lang w:val="es-ES"/>
              </w:rPr>
              <w:t>23 de mayo de 2014</w:t>
            </w:r>
            <w:r w:rsidR="00746BF0">
              <w:rPr>
                <w:rFonts w:asciiTheme="majorHAnsi" w:hAnsiTheme="majorHAnsi"/>
                <w:bCs/>
                <w:sz w:val="20"/>
                <w:szCs w:val="20"/>
                <w:lang w:val="es-ES"/>
              </w:rPr>
              <w:t xml:space="preserve"> </w:t>
            </w:r>
          </w:p>
        </w:tc>
      </w:tr>
      <w:tr w:rsidR="004C2312" w:rsidRPr="00E3206E" w14:paraId="6619300E" w14:textId="77777777" w:rsidTr="004A6A54">
        <w:tc>
          <w:tcPr>
            <w:tcW w:w="3600" w:type="dxa"/>
            <w:tcBorders>
              <w:top w:val="single" w:sz="6" w:space="0" w:color="auto"/>
              <w:bottom w:val="single" w:sz="6" w:space="0" w:color="auto"/>
            </w:tcBorders>
            <w:shd w:val="clear" w:color="auto" w:fill="386294"/>
            <w:vAlign w:val="center"/>
          </w:tcPr>
          <w:p w14:paraId="3A8B0D90" w14:textId="77777777" w:rsidR="004C2312" w:rsidRPr="00E3206E" w:rsidRDefault="004A6A54" w:rsidP="004A6A54">
            <w:pPr>
              <w:jc w:val="center"/>
              <w:rPr>
                <w:rFonts w:asciiTheme="majorHAnsi" w:hAnsiTheme="majorHAnsi"/>
                <w:b/>
                <w:bCs/>
                <w:color w:val="FFFFFF" w:themeColor="background1"/>
                <w:sz w:val="20"/>
                <w:szCs w:val="20"/>
                <w:lang w:val="es-ES"/>
              </w:rPr>
            </w:pPr>
            <w:r w:rsidRPr="00E3206E">
              <w:rPr>
                <w:rFonts w:asciiTheme="majorHAnsi" w:hAnsiTheme="majorHAnsi"/>
                <w:b/>
                <w:color w:val="FFFFFF" w:themeColor="background1"/>
                <w:sz w:val="20"/>
                <w:szCs w:val="20"/>
                <w:lang w:val="es-ES"/>
              </w:rPr>
              <w:t>N</w:t>
            </w:r>
            <w:r w:rsidR="004C2312" w:rsidRPr="00E3206E">
              <w:rPr>
                <w:rFonts w:asciiTheme="majorHAnsi" w:hAnsiTheme="majorHAnsi"/>
                <w:b/>
                <w:color w:val="FFFFFF" w:themeColor="background1"/>
                <w:sz w:val="20"/>
                <w:szCs w:val="20"/>
                <w:lang w:val="es-ES"/>
              </w:rPr>
              <w:t>otificación de la petición al Estado:</w:t>
            </w:r>
          </w:p>
        </w:tc>
        <w:tc>
          <w:tcPr>
            <w:tcW w:w="5760" w:type="dxa"/>
            <w:vAlign w:val="center"/>
          </w:tcPr>
          <w:p w14:paraId="039429EE" w14:textId="77777777" w:rsidR="004C2312" w:rsidRPr="00E3206E" w:rsidRDefault="00F62A08" w:rsidP="00B01DAB">
            <w:pPr>
              <w:jc w:val="both"/>
              <w:rPr>
                <w:rFonts w:asciiTheme="majorHAnsi" w:hAnsiTheme="majorHAnsi"/>
                <w:bCs/>
                <w:sz w:val="20"/>
                <w:szCs w:val="20"/>
                <w:lang w:val="es-ES"/>
              </w:rPr>
            </w:pPr>
            <w:r w:rsidRPr="00E3206E">
              <w:rPr>
                <w:rFonts w:asciiTheme="majorHAnsi" w:hAnsiTheme="majorHAnsi"/>
                <w:bCs/>
                <w:sz w:val="20"/>
                <w:szCs w:val="20"/>
                <w:lang w:val="es-ES"/>
              </w:rPr>
              <w:t>3</w:t>
            </w:r>
            <w:r w:rsidR="005D33B4" w:rsidRPr="00E3206E">
              <w:rPr>
                <w:rFonts w:asciiTheme="majorHAnsi" w:hAnsiTheme="majorHAnsi"/>
                <w:bCs/>
                <w:sz w:val="20"/>
                <w:szCs w:val="20"/>
                <w:lang w:val="es-ES"/>
              </w:rPr>
              <w:t xml:space="preserve"> de </w:t>
            </w:r>
            <w:r w:rsidRPr="00E3206E">
              <w:rPr>
                <w:rFonts w:asciiTheme="majorHAnsi" w:hAnsiTheme="majorHAnsi"/>
                <w:bCs/>
                <w:sz w:val="20"/>
                <w:szCs w:val="20"/>
                <w:lang w:val="es-ES"/>
              </w:rPr>
              <w:t>diciembre</w:t>
            </w:r>
            <w:r w:rsidR="005D33B4" w:rsidRPr="00E3206E">
              <w:rPr>
                <w:rFonts w:asciiTheme="majorHAnsi" w:hAnsiTheme="majorHAnsi"/>
                <w:bCs/>
                <w:sz w:val="20"/>
                <w:szCs w:val="20"/>
                <w:lang w:val="es-ES"/>
              </w:rPr>
              <w:t xml:space="preserve"> de 2015</w:t>
            </w:r>
          </w:p>
        </w:tc>
      </w:tr>
      <w:tr w:rsidR="004C2312" w:rsidRPr="00E3206E" w14:paraId="3DA81744" w14:textId="77777777" w:rsidTr="004A6A54">
        <w:tc>
          <w:tcPr>
            <w:tcW w:w="3600" w:type="dxa"/>
            <w:tcBorders>
              <w:top w:val="single" w:sz="6" w:space="0" w:color="auto"/>
              <w:bottom w:val="single" w:sz="6" w:space="0" w:color="auto"/>
            </w:tcBorders>
            <w:shd w:val="clear" w:color="auto" w:fill="386294"/>
            <w:vAlign w:val="center"/>
          </w:tcPr>
          <w:p w14:paraId="6F556372" w14:textId="77777777" w:rsidR="004C2312" w:rsidRPr="00E3206E" w:rsidRDefault="004A6A54" w:rsidP="004A6A54">
            <w:pPr>
              <w:jc w:val="center"/>
              <w:rPr>
                <w:rFonts w:asciiTheme="majorHAnsi" w:hAnsiTheme="majorHAnsi"/>
                <w:b/>
                <w:bCs/>
                <w:color w:val="FFFFFF" w:themeColor="background1"/>
                <w:sz w:val="20"/>
                <w:szCs w:val="20"/>
                <w:lang w:val="es-ES"/>
              </w:rPr>
            </w:pPr>
            <w:r w:rsidRPr="00E3206E">
              <w:rPr>
                <w:rFonts w:asciiTheme="majorHAnsi" w:hAnsiTheme="majorHAnsi"/>
                <w:b/>
                <w:color w:val="FFFFFF" w:themeColor="background1"/>
                <w:sz w:val="20"/>
                <w:szCs w:val="20"/>
                <w:lang w:val="es-ES"/>
              </w:rPr>
              <w:t>P</w:t>
            </w:r>
            <w:r w:rsidR="004C2312" w:rsidRPr="00E3206E">
              <w:rPr>
                <w:rFonts w:asciiTheme="majorHAnsi" w:hAnsiTheme="majorHAnsi"/>
                <w:b/>
                <w:color w:val="FFFFFF" w:themeColor="background1"/>
                <w:sz w:val="20"/>
                <w:szCs w:val="20"/>
                <w:lang w:val="es-ES"/>
              </w:rPr>
              <w:t>rimera respuesta del Estado:</w:t>
            </w:r>
          </w:p>
        </w:tc>
        <w:tc>
          <w:tcPr>
            <w:tcW w:w="5760" w:type="dxa"/>
            <w:vAlign w:val="center"/>
          </w:tcPr>
          <w:p w14:paraId="39D50EDD" w14:textId="77777777" w:rsidR="004C2312" w:rsidRPr="00E3206E" w:rsidRDefault="00A8392D" w:rsidP="00B01DAB">
            <w:pPr>
              <w:jc w:val="both"/>
              <w:rPr>
                <w:rFonts w:asciiTheme="majorHAnsi" w:hAnsiTheme="majorHAnsi"/>
                <w:bCs/>
                <w:sz w:val="20"/>
                <w:szCs w:val="20"/>
                <w:lang w:val="es-ES"/>
              </w:rPr>
            </w:pPr>
            <w:r w:rsidRPr="00E3206E">
              <w:rPr>
                <w:rFonts w:asciiTheme="majorHAnsi" w:hAnsiTheme="majorHAnsi"/>
                <w:bCs/>
                <w:sz w:val="20"/>
                <w:szCs w:val="20"/>
                <w:lang w:val="es-ES"/>
              </w:rPr>
              <w:t>19</w:t>
            </w:r>
            <w:r w:rsidR="00EE16AA" w:rsidRPr="00E3206E">
              <w:rPr>
                <w:rFonts w:asciiTheme="majorHAnsi" w:hAnsiTheme="majorHAnsi"/>
                <w:bCs/>
                <w:sz w:val="20"/>
                <w:szCs w:val="20"/>
                <w:lang w:val="es-ES"/>
              </w:rPr>
              <w:t xml:space="preserve"> de </w:t>
            </w:r>
            <w:r w:rsidRPr="00E3206E">
              <w:rPr>
                <w:rFonts w:asciiTheme="majorHAnsi" w:hAnsiTheme="majorHAnsi"/>
                <w:bCs/>
                <w:sz w:val="20"/>
                <w:szCs w:val="20"/>
                <w:lang w:val="es-ES"/>
              </w:rPr>
              <w:t>septiembre</w:t>
            </w:r>
            <w:r w:rsidR="00EE16AA" w:rsidRPr="00E3206E">
              <w:rPr>
                <w:rFonts w:asciiTheme="majorHAnsi" w:hAnsiTheme="majorHAnsi"/>
                <w:bCs/>
                <w:sz w:val="20"/>
                <w:szCs w:val="20"/>
                <w:lang w:val="es-ES"/>
              </w:rPr>
              <w:t xml:space="preserve"> de 201</w:t>
            </w:r>
            <w:r w:rsidRPr="00E3206E">
              <w:rPr>
                <w:rFonts w:asciiTheme="majorHAnsi" w:hAnsiTheme="majorHAnsi"/>
                <w:bCs/>
                <w:sz w:val="20"/>
                <w:szCs w:val="20"/>
                <w:lang w:val="es-ES"/>
              </w:rPr>
              <w:t>6</w:t>
            </w:r>
          </w:p>
        </w:tc>
      </w:tr>
      <w:tr w:rsidR="004C2312" w:rsidRPr="009139C7" w14:paraId="0C3CBB0B" w14:textId="77777777" w:rsidTr="004A6A54">
        <w:tc>
          <w:tcPr>
            <w:tcW w:w="3600" w:type="dxa"/>
            <w:tcBorders>
              <w:top w:val="single" w:sz="6" w:space="0" w:color="auto"/>
              <w:bottom w:val="single" w:sz="6" w:space="0" w:color="auto"/>
            </w:tcBorders>
            <w:shd w:val="clear" w:color="auto" w:fill="386294"/>
            <w:vAlign w:val="center"/>
          </w:tcPr>
          <w:p w14:paraId="74916384" w14:textId="77777777" w:rsidR="004C2312" w:rsidRPr="00E3206E" w:rsidRDefault="008E3BFE" w:rsidP="008E3BFE">
            <w:pPr>
              <w:jc w:val="center"/>
              <w:rPr>
                <w:rFonts w:asciiTheme="majorHAnsi" w:hAnsiTheme="majorHAnsi"/>
                <w:b/>
                <w:bCs/>
                <w:color w:val="FFFFFF" w:themeColor="background1"/>
                <w:sz w:val="20"/>
                <w:szCs w:val="20"/>
                <w:lang w:val="es-ES"/>
              </w:rPr>
            </w:pPr>
            <w:r w:rsidRPr="00E3206E">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08A3BAAA" w14:textId="77777777" w:rsidR="004C2312" w:rsidRPr="00E3206E" w:rsidRDefault="007345D7" w:rsidP="00B01DAB">
            <w:pPr>
              <w:jc w:val="both"/>
              <w:rPr>
                <w:rFonts w:asciiTheme="majorHAnsi" w:hAnsiTheme="majorHAnsi"/>
                <w:bCs/>
                <w:sz w:val="20"/>
                <w:szCs w:val="20"/>
                <w:lang w:val="es-ES"/>
              </w:rPr>
            </w:pPr>
            <w:r>
              <w:rPr>
                <w:rFonts w:asciiTheme="majorHAnsi" w:hAnsiTheme="majorHAnsi"/>
                <w:bCs/>
                <w:sz w:val="20"/>
                <w:szCs w:val="20"/>
                <w:lang w:val="es-ES"/>
              </w:rPr>
              <w:t>9</w:t>
            </w:r>
            <w:r w:rsidR="00B43F22" w:rsidRPr="00E3206E">
              <w:rPr>
                <w:rFonts w:asciiTheme="majorHAnsi" w:hAnsiTheme="majorHAnsi"/>
                <w:bCs/>
                <w:sz w:val="20"/>
                <w:szCs w:val="20"/>
                <w:lang w:val="es-ES"/>
              </w:rPr>
              <w:t xml:space="preserve"> de enero de 2020</w:t>
            </w:r>
            <w:r w:rsidR="009139C7">
              <w:rPr>
                <w:rFonts w:asciiTheme="majorHAnsi" w:hAnsiTheme="majorHAnsi"/>
                <w:bCs/>
                <w:sz w:val="20"/>
                <w:szCs w:val="20"/>
                <w:lang w:val="es-ES"/>
              </w:rPr>
              <w:t xml:space="preserve"> </w:t>
            </w:r>
          </w:p>
        </w:tc>
      </w:tr>
      <w:tr w:rsidR="001E49E7" w:rsidRPr="00E3206E" w14:paraId="3E864C6B" w14:textId="77777777" w:rsidTr="004A6A54">
        <w:tc>
          <w:tcPr>
            <w:tcW w:w="3600" w:type="dxa"/>
            <w:tcBorders>
              <w:top w:val="single" w:sz="6" w:space="0" w:color="auto"/>
              <w:bottom w:val="single" w:sz="6" w:space="0" w:color="auto"/>
            </w:tcBorders>
            <w:shd w:val="clear" w:color="auto" w:fill="386294"/>
            <w:vAlign w:val="center"/>
          </w:tcPr>
          <w:p w14:paraId="10E039B7" w14:textId="77777777" w:rsidR="001E49E7" w:rsidRPr="00E3206E" w:rsidRDefault="004A6A54" w:rsidP="00DD4AD2">
            <w:pPr>
              <w:jc w:val="center"/>
              <w:rPr>
                <w:rFonts w:asciiTheme="majorHAnsi" w:hAnsiTheme="majorHAnsi"/>
                <w:b/>
                <w:bCs/>
                <w:color w:val="FFFFFF" w:themeColor="background1"/>
                <w:sz w:val="20"/>
                <w:szCs w:val="20"/>
                <w:lang w:val="es-ES"/>
              </w:rPr>
            </w:pPr>
            <w:r w:rsidRPr="00E3206E">
              <w:rPr>
                <w:rFonts w:asciiTheme="majorHAnsi" w:hAnsiTheme="majorHAnsi"/>
                <w:b/>
                <w:bCs/>
                <w:color w:val="FFFFFF" w:themeColor="background1"/>
                <w:sz w:val="20"/>
                <w:szCs w:val="20"/>
                <w:lang w:val="es-ES"/>
              </w:rPr>
              <w:t>A</w:t>
            </w:r>
            <w:r w:rsidR="001E49E7" w:rsidRPr="00E3206E">
              <w:rPr>
                <w:rFonts w:asciiTheme="majorHAnsi" w:hAnsiTheme="majorHAnsi"/>
                <w:b/>
                <w:bCs/>
                <w:color w:val="FFFFFF" w:themeColor="background1"/>
                <w:sz w:val="20"/>
                <w:szCs w:val="20"/>
                <w:lang w:val="es-ES"/>
              </w:rPr>
              <w:t>dvertencia sobre posible archivo:</w:t>
            </w:r>
          </w:p>
        </w:tc>
        <w:tc>
          <w:tcPr>
            <w:tcW w:w="5760" w:type="dxa"/>
            <w:vAlign w:val="center"/>
          </w:tcPr>
          <w:p w14:paraId="0512D51C" w14:textId="77777777" w:rsidR="001E49E7" w:rsidRPr="00E3206E" w:rsidRDefault="0001020A" w:rsidP="00B01DAB">
            <w:pPr>
              <w:jc w:val="both"/>
              <w:rPr>
                <w:rFonts w:asciiTheme="majorHAnsi" w:hAnsiTheme="majorHAnsi"/>
                <w:bCs/>
                <w:sz w:val="20"/>
                <w:szCs w:val="20"/>
                <w:lang w:val="es-ES"/>
              </w:rPr>
            </w:pPr>
            <w:r w:rsidRPr="00E3206E">
              <w:rPr>
                <w:rFonts w:asciiTheme="majorHAnsi" w:hAnsiTheme="majorHAnsi"/>
                <w:bCs/>
                <w:sz w:val="20"/>
                <w:szCs w:val="20"/>
                <w:lang w:val="es-ES"/>
              </w:rPr>
              <w:t>20 de septiembre de 2018</w:t>
            </w:r>
          </w:p>
        </w:tc>
      </w:tr>
      <w:tr w:rsidR="009E28B0" w:rsidRPr="00F724FF" w14:paraId="76C46C74" w14:textId="77777777" w:rsidTr="004A6A54">
        <w:tc>
          <w:tcPr>
            <w:tcW w:w="3600" w:type="dxa"/>
            <w:tcBorders>
              <w:top w:val="single" w:sz="6" w:space="0" w:color="auto"/>
              <w:bottom w:val="single" w:sz="6" w:space="0" w:color="auto"/>
            </w:tcBorders>
            <w:shd w:val="clear" w:color="auto" w:fill="386294"/>
            <w:vAlign w:val="center"/>
          </w:tcPr>
          <w:p w14:paraId="412E7605" w14:textId="77777777" w:rsidR="009E28B0" w:rsidRPr="00E3206E" w:rsidRDefault="009E28B0" w:rsidP="009E28B0">
            <w:pPr>
              <w:jc w:val="center"/>
              <w:rPr>
                <w:rFonts w:asciiTheme="majorHAnsi" w:hAnsiTheme="majorHAnsi"/>
                <w:b/>
                <w:bCs/>
                <w:color w:val="FFFFFF" w:themeColor="background1"/>
                <w:sz w:val="20"/>
                <w:szCs w:val="20"/>
                <w:lang w:val="es-ES"/>
              </w:rPr>
            </w:pPr>
            <w:r w:rsidRPr="00E3206E">
              <w:rPr>
                <w:rFonts w:asciiTheme="majorHAnsi" w:hAnsiTheme="majorHAnsi"/>
                <w:b/>
                <w:bCs/>
                <w:color w:val="FFFFFF" w:themeColor="background1"/>
                <w:sz w:val="20"/>
                <w:szCs w:val="20"/>
                <w:lang w:val="es-ES"/>
              </w:rPr>
              <w:t>Respuesta de la parte peticionaria ante advertencia de posible archivo:</w:t>
            </w:r>
          </w:p>
        </w:tc>
        <w:tc>
          <w:tcPr>
            <w:tcW w:w="5760" w:type="dxa"/>
            <w:vAlign w:val="center"/>
          </w:tcPr>
          <w:p w14:paraId="2E726CCB" w14:textId="77777777" w:rsidR="009E28B0" w:rsidRPr="00E3206E" w:rsidRDefault="007345D7" w:rsidP="008D421D">
            <w:pPr>
              <w:jc w:val="both"/>
              <w:rPr>
                <w:rFonts w:asciiTheme="majorHAnsi" w:hAnsiTheme="majorHAnsi"/>
                <w:bCs/>
                <w:sz w:val="20"/>
                <w:szCs w:val="20"/>
                <w:lang w:val="es-ES"/>
              </w:rPr>
            </w:pPr>
            <w:r>
              <w:rPr>
                <w:rFonts w:asciiTheme="majorHAnsi" w:hAnsiTheme="majorHAnsi"/>
                <w:bCs/>
                <w:sz w:val="20"/>
                <w:szCs w:val="20"/>
                <w:lang w:val="es-ES"/>
              </w:rPr>
              <w:t>9</w:t>
            </w:r>
            <w:r w:rsidR="009E28B0" w:rsidRPr="00E3206E">
              <w:rPr>
                <w:rFonts w:asciiTheme="majorHAnsi" w:hAnsiTheme="majorHAnsi"/>
                <w:bCs/>
                <w:sz w:val="20"/>
                <w:szCs w:val="20"/>
                <w:lang w:val="es-ES"/>
              </w:rPr>
              <w:t xml:space="preserve"> de enero de 2020</w:t>
            </w:r>
            <w:r w:rsidR="008D421D">
              <w:rPr>
                <w:rFonts w:asciiTheme="majorHAnsi" w:hAnsiTheme="majorHAnsi"/>
                <w:bCs/>
                <w:sz w:val="20"/>
                <w:szCs w:val="20"/>
                <w:lang w:val="es-ES"/>
              </w:rPr>
              <w:t xml:space="preserve"> </w:t>
            </w:r>
          </w:p>
        </w:tc>
      </w:tr>
    </w:tbl>
    <w:p w14:paraId="68818DA2" w14:textId="77777777" w:rsidR="003239B8" w:rsidRPr="00E3206E" w:rsidRDefault="003239B8" w:rsidP="003239B8">
      <w:pPr>
        <w:spacing w:before="240" w:after="240"/>
        <w:ind w:firstLine="720"/>
        <w:jc w:val="both"/>
        <w:rPr>
          <w:rFonts w:asciiTheme="majorHAnsi" w:hAnsiTheme="majorHAnsi"/>
          <w:b/>
          <w:bCs/>
          <w:sz w:val="20"/>
          <w:szCs w:val="20"/>
          <w:lang w:val="es-ES"/>
        </w:rPr>
      </w:pPr>
      <w:r w:rsidRPr="00E3206E">
        <w:rPr>
          <w:rFonts w:asciiTheme="majorHAnsi" w:hAnsiTheme="majorHAnsi"/>
          <w:b/>
          <w:bCs/>
          <w:sz w:val="20"/>
          <w:szCs w:val="20"/>
          <w:lang w:val="es-ES"/>
        </w:rPr>
        <w:t xml:space="preserve">III. </w:t>
      </w:r>
      <w:r w:rsidRPr="00E3206E">
        <w:rPr>
          <w:rFonts w:asciiTheme="majorHAnsi" w:hAnsiTheme="majorHAnsi"/>
          <w:b/>
          <w:bCs/>
          <w:sz w:val="20"/>
          <w:szCs w:val="20"/>
          <w:lang w:val="es-ES"/>
        </w:rPr>
        <w:tab/>
        <w:t>COMPETENCIA</w:t>
      </w:r>
      <w:r w:rsidR="00EE00E9" w:rsidRPr="00E3206E">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E3206E" w14:paraId="6778361A" w14:textId="77777777" w:rsidTr="004A6A54">
        <w:trPr>
          <w:cantSplit/>
        </w:trPr>
        <w:tc>
          <w:tcPr>
            <w:tcW w:w="3600" w:type="dxa"/>
            <w:tcBorders>
              <w:top w:val="single" w:sz="4" w:space="0" w:color="auto"/>
              <w:bottom w:val="single" w:sz="6" w:space="0" w:color="auto"/>
            </w:tcBorders>
            <w:shd w:val="clear" w:color="auto" w:fill="386294"/>
            <w:vAlign w:val="center"/>
          </w:tcPr>
          <w:p w14:paraId="4D23647B" w14:textId="77777777" w:rsidR="003239B8" w:rsidRPr="00E3206E" w:rsidRDefault="003239B8" w:rsidP="00B01DAB">
            <w:pPr>
              <w:jc w:val="center"/>
              <w:rPr>
                <w:rFonts w:asciiTheme="majorHAnsi" w:hAnsiTheme="majorHAnsi"/>
                <w:b/>
                <w:bCs/>
                <w:i/>
                <w:color w:val="FFFFFF" w:themeColor="background1"/>
                <w:sz w:val="20"/>
                <w:szCs w:val="20"/>
                <w:lang w:val="es-ES"/>
              </w:rPr>
            </w:pPr>
            <w:r w:rsidRPr="00E3206E">
              <w:rPr>
                <w:rFonts w:asciiTheme="majorHAnsi" w:hAnsiTheme="majorHAnsi"/>
                <w:b/>
                <w:bCs/>
                <w:color w:val="FFFFFF" w:themeColor="background1"/>
                <w:sz w:val="20"/>
                <w:szCs w:val="20"/>
                <w:lang w:val="es-ES"/>
              </w:rPr>
              <w:t>Competencia</w:t>
            </w:r>
            <w:r w:rsidRPr="00E3206E">
              <w:rPr>
                <w:rFonts w:asciiTheme="majorHAnsi" w:hAnsiTheme="majorHAnsi"/>
                <w:b/>
                <w:bCs/>
                <w:i/>
                <w:color w:val="FFFFFF" w:themeColor="background1"/>
                <w:sz w:val="20"/>
                <w:szCs w:val="20"/>
                <w:lang w:val="es-ES"/>
              </w:rPr>
              <w:t xml:space="preserve"> </w:t>
            </w:r>
            <w:proofErr w:type="spellStart"/>
            <w:r w:rsidRPr="00E3206E">
              <w:rPr>
                <w:rFonts w:asciiTheme="majorHAnsi" w:hAnsiTheme="majorHAnsi"/>
                <w:b/>
                <w:bCs/>
                <w:i/>
                <w:color w:val="FFFFFF" w:themeColor="background1"/>
                <w:sz w:val="20"/>
                <w:szCs w:val="20"/>
                <w:lang w:val="es-ES"/>
              </w:rPr>
              <w:t>Ratione</w:t>
            </w:r>
            <w:proofErr w:type="spellEnd"/>
            <w:r w:rsidRPr="00E3206E">
              <w:rPr>
                <w:rFonts w:asciiTheme="majorHAnsi" w:hAnsiTheme="majorHAnsi"/>
                <w:b/>
                <w:bCs/>
                <w:i/>
                <w:color w:val="FFFFFF" w:themeColor="background1"/>
                <w:sz w:val="20"/>
                <w:szCs w:val="20"/>
                <w:lang w:val="es-ES"/>
              </w:rPr>
              <w:t xml:space="preserve"> </w:t>
            </w:r>
            <w:proofErr w:type="spellStart"/>
            <w:r w:rsidRPr="00E3206E">
              <w:rPr>
                <w:rFonts w:asciiTheme="majorHAnsi" w:hAnsiTheme="majorHAnsi"/>
                <w:b/>
                <w:bCs/>
                <w:i/>
                <w:color w:val="FFFFFF" w:themeColor="background1"/>
                <w:sz w:val="20"/>
                <w:szCs w:val="20"/>
                <w:lang w:val="es-ES"/>
              </w:rPr>
              <w:t>personae</w:t>
            </w:r>
            <w:proofErr w:type="spellEnd"/>
            <w:r w:rsidRPr="00E3206E">
              <w:rPr>
                <w:rFonts w:asciiTheme="majorHAnsi" w:hAnsiTheme="majorHAnsi"/>
                <w:b/>
                <w:bCs/>
                <w:i/>
                <w:color w:val="FFFFFF" w:themeColor="background1"/>
                <w:sz w:val="20"/>
                <w:szCs w:val="20"/>
                <w:lang w:val="es-ES"/>
              </w:rPr>
              <w:t>:</w:t>
            </w:r>
          </w:p>
        </w:tc>
        <w:tc>
          <w:tcPr>
            <w:tcW w:w="5760" w:type="dxa"/>
            <w:vAlign w:val="center"/>
          </w:tcPr>
          <w:p w14:paraId="61D29A59" w14:textId="77777777" w:rsidR="003239B8" w:rsidRPr="00E3206E" w:rsidRDefault="00BC1A6A" w:rsidP="00B01DAB">
            <w:pPr>
              <w:rPr>
                <w:rFonts w:asciiTheme="majorHAnsi" w:hAnsiTheme="majorHAnsi"/>
                <w:bCs/>
                <w:sz w:val="20"/>
                <w:szCs w:val="20"/>
                <w:lang w:val="es-ES"/>
              </w:rPr>
            </w:pPr>
            <w:r w:rsidRPr="00E3206E">
              <w:rPr>
                <w:rFonts w:asciiTheme="majorHAnsi" w:hAnsiTheme="majorHAnsi"/>
                <w:bCs/>
                <w:sz w:val="20"/>
                <w:szCs w:val="20"/>
                <w:lang w:val="es-ES"/>
              </w:rPr>
              <w:t>Sí</w:t>
            </w:r>
          </w:p>
        </w:tc>
      </w:tr>
      <w:tr w:rsidR="003239B8" w:rsidRPr="00E3206E" w14:paraId="5DC79C65" w14:textId="77777777" w:rsidTr="004A6A54">
        <w:trPr>
          <w:cantSplit/>
        </w:trPr>
        <w:tc>
          <w:tcPr>
            <w:tcW w:w="3600" w:type="dxa"/>
            <w:tcBorders>
              <w:top w:val="single" w:sz="6" w:space="0" w:color="auto"/>
              <w:bottom w:val="single" w:sz="6" w:space="0" w:color="auto"/>
            </w:tcBorders>
            <w:shd w:val="clear" w:color="auto" w:fill="386294"/>
            <w:vAlign w:val="center"/>
          </w:tcPr>
          <w:p w14:paraId="09C06142" w14:textId="77777777" w:rsidR="003239B8" w:rsidRPr="00E3206E" w:rsidRDefault="003239B8" w:rsidP="00B01DAB">
            <w:pPr>
              <w:jc w:val="center"/>
              <w:rPr>
                <w:rFonts w:asciiTheme="majorHAnsi" w:hAnsiTheme="majorHAnsi"/>
                <w:b/>
                <w:bCs/>
                <w:color w:val="FFFFFF" w:themeColor="background1"/>
                <w:sz w:val="20"/>
                <w:szCs w:val="20"/>
                <w:lang w:val="es-ES"/>
              </w:rPr>
            </w:pPr>
            <w:r w:rsidRPr="00E3206E">
              <w:rPr>
                <w:rFonts w:asciiTheme="majorHAnsi" w:hAnsiTheme="majorHAnsi"/>
                <w:b/>
                <w:bCs/>
                <w:color w:val="FFFFFF" w:themeColor="background1"/>
                <w:sz w:val="20"/>
                <w:szCs w:val="20"/>
                <w:lang w:val="es-ES"/>
              </w:rPr>
              <w:t>Competencia</w:t>
            </w:r>
            <w:r w:rsidRPr="00E3206E">
              <w:rPr>
                <w:rFonts w:asciiTheme="majorHAnsi" w:hAnsiTheme="majorHAnsi"/>
                <w:b/>
                <w:bCs/>
                <w:i/>
                <w:color w:val="FFFFFF" w:themeColor="background1"/>
                <w:sz w:val="20"/>
                <w:szCs w:val="20"/>
                <w:lang w:val="es-ES"/>
              </w:rPr>
              <w:t xml:space="preserve"> </w:t>
            </w:r>
            <w:proofErr w:type="spellStart"/>
            <w:r w:rsidRPr="00E3206E">
              <w:rPr>
                <w:rFonts w:asciiTheme="majorHAnsi" w:hAnsiTheme="majorHAnsi"/>
                <w:b/>
                <w:bCs/>
                <w:i/>
                <w:color w:val="FFFFFF" w:themeColor="background1"/>
                <w:sz w:val="20"/>
                <w:szCs w:val="20"/>
                <w:lang w:val="es-ES"/>
              </w:rPr>
              <w:t>Ratione</w:t>
            </w:r>
            <w:proofErr w:type="spellEnd"/>
            <w:r w:rsidRPr="00E3206E">
              <w:rPr>
                <w:rFonts w:asciiTheme="majorHAnsi" w:hAnsiTheme="majorHAnsi"/>
                <w:b/>
                <w:bCs/>
                <w:i/>
                <w:color w:val="FFFFFF" w:themeColor="background1"/>
                <w:sz w:val="20"/>
                <w:szCs w:val="20"/>
                <w:lang w:val="es-ES"/>
              </w:rPr>
              <w:t xml:space="preserve"> </w:t>
            </w:r>
            <w:proofErr w:type="spellStart"/>
            <w:r w:rsidRPr="00E3206E">
              <w:rPr>
                <w:rFonts w:asciiTheme="majorHAnsi" w:hAnsiTheme="majorHAnsi"/>
                <w:b/>
                <w:bCs/>
                <w:i/>
                <w:color w:val="FFFFFF" w:themeColor="background1"/>
                <w:sz w:val="20"/>
                <w:szCs w:val="20"/>
                <w:lang w:val="es-ES"/>
              </w:rPr>
              <w:t>loci</w:t>
            </w:r>
            <w:proofErr w:type="spellEnd"/>
            <w:r w:rsidRPr="00E3206E">
              <w:rPr>
                <w:rFonts w:asciiTheme="majorHAnsi" w:hAnsiTheme="majorHAnsi"/>
                <w:b/>
                <w:bCs/>
                <w:color w:val="FFFFFF" w:themeColor="background1"/>
                <w:sz w:val="20"/>
                <w:szCs w:val="20"/>
                <w:lang w:val="es-ES"/>
              </w:rPr>
              <w:t>:</w:t>
            </w:r>
          </w:p>
        </w:tc>
        <w:tc>
          <w:tcPr>
            <w:tcW w:w="5760" w:type="dxa"/>
            <w:vAlign w:val="center"/>
          </w:tcPr>
          <w:p w14:paraId="345FE457" w14:textId="77777777" w:rsidR="003239B8" w:rsidRPr="00E3206E" w:rsidRDefault="00AF4C05" w:rsidP="00B01DAB">
            <w:pPr>
              <w:rPr>
                <w:rFonts w:asciiTheme="majorHAnsi" w:hAnsiTheme="majorHAnsi"/>
                <w:bCs/>
                <w:sz w:val="20"/>
                <w:szCs w:val="20"/>
                <w:lang w:val="es-ES"/>
              </w:rPr>
            </w:pPr>
            <w:r w:rsidRPr="00E3206E">
              <w:rPr>
                <w:rFonts w:asciiTheme="majorHAnsi" w:hAnsiTheme="majorHAnsi"/>
                <w:bCs/>
                <w:sz w:val="20"/>
                <w:szCs w:val="20"/>
                <w:lang w:val="es-ES"/>
              </w:rPr>
              <w:t>Sí</w:t>
            </w:r>
          </w:p>
        </w:tc>
      </w:tr>
      <w:tr w:rsidR="003239B8" w:rsidRPr="00E3206E" w14:paraId="16BDC7A2" w14:textId="77777777" w:rsidTr="004A6A54">
        <w:trPr>
          <w:cantSplit/>
        </w:trPr>
        <w:tc>
          <w:tcPr>
            <w:tcW w:w="3600" w:type="dxa"/>
            <w:tcBorders>
              <w:top w:val="single" w:sz="6" w:space="0" w:color="auto"/>
              <w:bottom w:val="single" w:sz="6" w:space="0" w:color="auto"/>
            </w:tcBorders>
            <w:shd w:val="clear" w:color="auto" w:fill="386294"/>
            <w:vAlign w:val="center"/>
          </w:tcPr>
          <w:p w14:paraId="4DC7B0C6" w14:textId="77777777" w:rsidR="003239B8" w:rsidRPr="00E3206E" w:rsidRDefault="003239B8" w:rsidP="00B01DAB">
            <w:pPr>
              <w:jc w:val="center"/>
              <w:rPr>
                <w:rFonts w:asciiTheme="majorHAnsi" w:hAnsiTheme="majorHAnsi"/>
                <w:b/>
                <w:bCs/>
                <w:color w:val="FFFFFF" w:themeColor="background1"/>
                <w:sz w:val="20"/>
                <w:szCs w:val="20"/>
                <w:lang w:val="es-ES"/>
              </w:rPr>
            </w:pPr>
            <w:r w:rsidRPr="00E3206E">
              <w:rPr>
                <w:rFonts w:asciiTheme="majorHAnsi" w:hAnsiTheme="majorHAnsi"/>
                <w:b/>
                <w:bCs/>
                <w:color w:val="FFFFFF" w:themeColor="background1"/>
                <w:sz w:val="20"/>
                <w:szCs w:val="20"/>
                <w:lang w:val="es-ES"/>
              </w:rPr>
              <w:t>Competencia</w:t>
            </w:r>
            <w:r w:rsidRPr="00E3206E">
              <w:rPr>
                <w:rFonts w:asciiTheme="majorHAnsi" w:hAnsiTheme="majorHAnsi"/>
                <w:b/>
                <w:bCs/>
                <w:i/>
                <w:color w:val="FFFFFF" w:themeColor="background1"/>
                <w:sz w:val="20"/>
                <w:szCs w:val="20"/>
                <w:lang w:val="es-ES"/>
              </w:rPr>
              <w:t xml:space="preserve"> </w:t>
            </w:r>
            <w:proofErr w:type="spellStart"/>
            <w:r w:rsidRPr="00E3206E">
              <w:rPr>
                <w:rFonts w:asciiTheme="majorHAnsi" w:hAnsiTheme="majorHAnsi"/>
                <w:b/>
                <w:bCs/>
                <w:i/>
                <w:color w:val="FFFFFF" w:themeColor="background1"/>
                <w:sz w:val="20"/>
                <w:szCs w:val="20"/>
                <w:lang w:val="es-ES"/>
              </w:rPr>
              <w:t>Ratione</w:t>
            </w:r>
            <w:proofErr w:type="spellEnd"/>
            <w:r w:rsidRPr="00E3206E">
              <w:rPr>
                <w:rFonts w:asciiTheme="majorHAnsi" w:hAnsiTheme="majorHAnsi"/>
                <w:b/>
                <w:bCs/>
                <w:i/>
                <w:color w:val="FFFFFF" w:themeColor="background1"/>
                <w:sz w:val="20"/>
                <w:szCs w:val="20"/>
                <w:lang w:val="es-ES"/>
              </w:rPr>
              <w:t xml:space="preserve"> </w:t>
            </w:r>
            <w:proofErr w:type="spellStart"/>
            <w:r w:rsidRPr="00E3206E">
              <w:rPr>
                <w:rFonts w:asciiTheme="majorHAnsi" w:hAnsiTheme="majorHAnsi"/>
                <w:b/>
                <w:bCs/>
                <w:i/>
                <w:color w:val="FFFFFF" w:themeColor="background1"/>
                <w:sz w:val="20"/>
                <w:szCs w:val="20"/>
                <w:lang w:val="es-ES"/>
              </w:rPr>
              <w:t>temporis</w:t>
            </w:r>
            <w:proofErr w:type="spellEnd"/>
            <w:r w:rsidRPr="00E3206E">
              <w:rPr>
                <w:rFonts w:asciiTheme="majorHAnsi" w:hAnsiTheme="majorHAnsi"/>
                <w:b/>
                <w:bCs/>
                <w:color w:val="FFFFFF" w:themeColor="background1"/>
                <w:sz w:val="20"/>
                <w:szCs w:val="20"/>
                <w:lang w:val="es-ES"/>
              </w:rPr>
              <w:t>:</w:t>
            </w:r>
          </w:p>
        </w:tc>
        <w:tc>
          <w:tcPr>
            <w:tcW w:w="5760" w:type="dxa"/>
            <w:vAlign w:val="center"/>
          </w:tcPr>
          <w:p w14:paraId="00D56CDB" w14:textId="77777777" w:rsidR="003239B8" w:rsidRPr="00E3206E" w:rsidRDefault="002F3530" w:rsidP="00B01DAB">
            <w:pPr>
              <w:rPr>
                <w:rFonts w:asciiTheme="majorHAnsi" w:hAnsiTheme="majorHAnsi"/>
                <w:bCs/>
                <w:sz w:val="20"/>
                <w:szCs w:val="20"/>
                <w:lang w:val="es-ES"/>
              </w:rPr>
            </w:pPr>
            <w:r w:rsidRPr="00E3206E">
              <w:rPr>
                <w:rFonts w:asciiTheme="majorHAnsi" w:hAnsiTheme="majorHAnsi"/>
                <w:bCs/>
                <w:sz w:val="20"/>
                <w:szCs w:val="20"/>
                <w:lang w:val="es-ES"/>
              </w:rPr>
              <w:t>Sí</w:t>
            </w:r>
          </w:p>
        </w:tc>
      </w:tr>
      <w:tr w:rsidR="003239B8" w:rsidRPr="00A74687" w14:paraId="3110D6C5" w14:textId="77777777" w:rsidTr="004A6A54">
        <w:trPr>
          <w:cantSplit/>
        </w:trPr>
        <w:tc>
          <w:tcPr>
            <w:tcW w:w="3600" w:type="dxa"/>
            <w:tcBorders>
              <w:top w:val="single" w:sz="6" w:space="0" w:color="auto"/>
              <w:bottom w:val="single" w:sz="6" w:space="0" w:color="auto"/>
            </w:tcBorders>
            <w:shd w:val="clear" w:color="auto" w:fill="386294"/>
            <w:vAlign w:val="center"/>
          </w:tcPr>
          <w:p w14:paraId="09A03C91" w14:textId="77777777" w:rsidR="003239B8" w:rsidRPr="00E3206E" w:rsidRDefault="003239B8" w:rsidP="00B01DAB">
            <w:pPr>
              <w:jc w:val="center"/>
              <w:rPr>
                <w:rFonts w:asciiTheme="majorHAnsi" w:hAnsiTheme="majorHAnsi"/>
                <w:b/>
                <w:bCs/>
                <w:color w:val="FFFFFF" w:themeColor="background1"/>
                <w:sz w:val="20"/>
                <w:szCs w:val="20"/>
                <w:lang w:val="es-ES"/>
              </w:rPr>
            </w:pPr>
            <w:r w:rsidRPr="00E3206E">
              <w:rPr>
                <w:rFonts w:asciiTheme="majorHAnsi" w:hAnsiTheme="majorHAnsi"/>
                <w:b/>
                <w:bCs/>
                <w:color w:val="FFFFFF" w:themeColor="background1"/>
                <w:sz w:val="20"/>
                <w:szCs w:val="20"/>
                <w:lang w:val="es-ES"/>
              </w:rPr>
              <w:t>Competencia</w:t>
            </w:r>
            <w:r w:rsidRPr="00E3206E">
              <w:rPr>
                <w:rFonts w:asciiTheme="majorHAnsi" w:hAnsiTheme="majorHAnsi"/>
                <w:b/>
                <w:bCs/>
                <w:i/>
                <w:color w:val="FFFFFF" w:themeColor="background1"/>
                <w:sz w:val="20"/>
                <w:szCs w:val="20"/>
                <w:lang w:val="es-ES"/>
              </w:rPr>
              <w:t xml:space="preserve"> </w:t>
            </w:r>
            <w:proofErr w:type="spellStart"/>
            <w:r w:rsidRPr="00E3206E">
              <w:rPr>
                <w:rFonts w:asciiTheme="majorHAnsi" w:hAnsiTheme="majorHAnsi"/>
                <w:b/>
                <w:bCs/>
                <w:i/>
                <w:color w:val="FFFFFF" w:themeColor="background1"/>
                <w:sz w:val="20"/>
                <w:szCs w:val="20"/>
                <w:lang w:val="es-ES"/>
              </w:rPr>
              <w:t>Ratione</w:t>
            </w:r>
            <w:proofErr w:type="spellEnd"/>
            <w:r w:rsidRPr="00E3206E">
              <w:rPr>
                <w:rFonts w:asciiTheme="majorHAnsi" w:hAnsiTheme="majorHAnsi"/>
                <w:b/>
                <w:bCs/>
                <w:i/>
                <w:color w:val="FFFFFF" w:themeColor="background1"/>
                <w:sz w:val="20"/>
                <w:szCs w:val="20"/>
                <w:lang w:val="es-ES"/>
              </w:rPr>
              <w:t xml:space="preserve"> </w:t>
            </w:r>
            <w:proofErr w:type="spellStart"/>
            <w:r w:rsidRPr="00E3206E">
              <w:rPr>
                <w:rFonts w:asciiTheme="majorHAnsi" w:hAnsiTheme="majorHAnsi"/>
                <w:b/>
                <w:bCs/>
                <w:i/>
                <w:color w:val="FFFFFF" w:themeColor="background1"/>
                <w:sz w:val="20"/>
                <w:szCs w:val="20"/>
                <w:lang w:val="es-ES"/>
              </w:rPr>
              <w:t>materia</w:t>
            </w:r>
            <w:r w:rsidR="00EE00E9" w:rsidRPr="00E3206E">
              <w:rPr>
                <w:rFonts w:asciiTheme="majorHAnsi" w:hAnsiTheme="majorHAnsi"/>
                <w:b/>
                <w:bCs/>
                <w:i/>
                <w:color w:val="FFFFFF" w:themeColor="background1"/>
                <w:sz w:val="20"/>
                <w:szCs w:val="20"/>
                <w:lang w:val="es-ES"/>
              </w:rPr>
              <w:t>e</w:t>
            </w:r>
            <w:proofErr w:type="spellEnd"/>
            <w:r w:rsidRPr="00E3206E">
              <w:rPr>
                <w:rFonts w:asciiTheme="majorHAnsi" w:hAnsiTheme="majorHAnsi"/>
                <w:b/>
                <w:bCs/>
                <w:color w:val="FFFFFF" w:themeColor="background1"/>
                <w:sz w:val="20"/>
                <w:szCs w:val="20"/>
                <w:lang w:val="es-ES"/>
              </w:rPr>
              <w:t>:</w:t>
            </w:r>
          </w:p>
        </w:tc>
        <w:tc>
          <w:tcPr>
            <w:tcW w:w="5760" w:type="dxa"/>
            <w:vAlign w:val="center"/>
          </w:tcPr>
          <w:p w14:paraId="634033D1" w14:textId="77777777" w:rsidR="003239B8" w:rsidRPr="00E3206E" w:rsidRDefault="00645BED" w:rsidP="00B01DAB">
            <w:pPr>
              <w:jc w:val="both"/>
              <w:rPr>
                <w:rFonts w:asciiTheme="majorHAnsi" w:hAnsiTheme="majorHAnsi"/>
                <w:bCs/>
                <w:sz w:val="20"/>
                <w:szCs w:val="20"/>
                <w:lang w:val="es-ES"/>
              </w:rPr>
            </w:pPr>
            <w:r w:rsidRPr="00E3206E">
              <w:rPr>
                <w:rFonts w:asciiTheme="majorHAnsi" w:hAnsiTheme="majorHAnsi"/>
                <w:bCs/>
                <w:sz w:val="20"/>
                <w:szCs w:val="20"/>
                <w:lang w:val="es-ES"/>
              </w:rPr>
              <w:t xml:space="preserve">Sí, </w:t>
            </w:r>
            <w:r w:rsidR="000A3DF9" w:rsidRPr="00E3206E">
              <w:rPr>
                <w:rFonts w:asciiTheme="majorHAnsi" w:hAnsiTheme="majorHAnsi"/>
                <w:bCs/>
                <w:sz w:val="20"/>
                <w:szCs w:val="20"/>
                <w:lang w:val="es-ES"/>
              </w:rPr>
              <w:t>Convención Americana (depósito del instrumento de ratificación realizado el 5 de septiembre de 1984)</w:t>
            </w:r>
          </w:p>
        </w:tc>
      </w:tr>
    </w:tbl>
    <w:p w14:paraId="6E0C0CB2" w14:textId="77777777" w:rsidR="003239B8" w:rsidRPr="00E3206E" w:rsidRDefault="003239B8" w:rsidP="008D421D">
      <w:pPr>
        <w:spacing w:before="240" w:after="240"/>
        <w:ind w:firstLine="720"/>
        <w:jc w:val="both"/>
        <w:rPr>
          <w:rFonts w:asciiTheme="majorHAnsi" w:hAnsiTheme="majorHAnsi"/>
          <w:b/>
          <w:bCs/>
          <w:sz w:val="20"/>
          <w:szCs w:val="20"/>
          <w:lang w:val="es-ES"/>
        </w:rPr>
      </w:pPr>
      <w:r w:rsidRPr="00E3206E">
        <w:rPr>
          <w:rFonts w:asciiTheme="majorHAnsi" w:hAnsiTheme="majorHAnsi"/>
          <w:b/>
          <w:bCs/>
          <w:sz w:val="20"/>
          <w:szCs w:val="20"/>
          <w:lang w:val="es-ES"/>
        </w:rPr>
        <w:t xml:space="preserve">IV. </w:t>
      </w:r>
      <w:r w:rsidRPr="00E3206E">
        <w:rPr>
          <w:rFonts w:asciiTheme="majorHAnsi" w:hAnsiTheme="majorHAnsi"/>
          <w:b/>
          <w:bCs/>
          <w:sz w:val="20"/>
          <w:szCs w:val="20"/>
          <w:lang w:val="es-ES"/>
        </w:rPr>
        <w:tab/>
      </w:r>
      <w:r w:rsidR="00EE00E9" w:rsidRPr="00E3206E">
        <w:rPr>
          <w:rFonts w:asciiTheme="majorHAnsi" w:hAnsiTheme="majorHAnsi"/>
          <w:b/>
          <w:bCs/>
          <w:sz w:val="20"/>
          <w:szCs w:val="20"/>
          <w:lang w:val="es-ES"/>
        </w:rPr>
        <w:t>DUPLICACIÓN</w:t>
      </w:r>
      <w:r w:rsidR="00EE00E9" w:rsidRPr="00E3206E">
        <w:rPr>
          <w:rFonts w:asciiTheme="majorHAnsi" w:hAnsiTheme="majorHAnsi"/>
          <w:b/>
          <w:bCs/>
          <w:color w:val="FFFFFF" w:themeColor="background1"/>
          <w:sz w:val="20"/>
          <w:szCs w:val="20"/>
          <w:lang w:val="es-ES"/>
        </w:rPr>
        <w:t xml:space="preserve"> </w:t>
      </w:r>
      <w:r w:rsidR="00EE00E9" w:rsidRPr="00E3206E">
        <w:rPr>
          <w:rFonts w:asciiTheme="majorHAnsi" w:hAnsiTheme="majorHAnsi"/>
          <w:b/>
          <w:bCs/>
          <w:sz w:val="20"/>
          <w:szCs w:val="20"/>
          <w:lang w:val="es-ES"/>
        </w:rPr>
        <w:t>DE PROCEDIMIENTOS Y COSA JUZGADA</w:t>
      </w:r>
      <w:r w:rsidR="00EE00E9" w:rsidRPr="00E3206E">
        <w:rPr>
          <w:rFonts w:asciiTheme="majorHAnsi" w:hAnsiTheme="majorHAnsi"/>
          <w:b/>
          <w:bCs/>
          <w:i/>
          <w:sz w:val="20"/>
          <w:szCs w:val="20"/>
          <w:lang w:val="es-ES"/>
        </w:rPr>
        <w:t xml:space="preserve"> </w:t>
      </w:r>
      <w:r w:rsidR="00F724FF" w:rsidRPr="00E3206E">
        <w:rPr>
          <w:rFonts w:asciiTheme="majorHAnsi" w:hAnsiTheme="majorHAnsi"/>
          <w:b/>
          <w:bCs/>
          <w:sz w:val="20"/>
          <w:szCs w:val="20"/>
          <w:lang w:val="es-ES"/>
        </w:rPr>
        <w:t>INTERNACIONAL, CARACTERIZACIÓN</w:t>
      </w:r>
      <w:r w:rsidRPr="00E3206E">
        <w:rPr>
          <w:rFonts w:asciiTheme="majorHAnsi" w:hAnsiTheme="majorHAnsi"/>
          <w:b/>
          <w:bCs/>
          <w:sz w:val="20"/>
          <w:szCs w:val="20"/>
          <w:lang w:val="es-ES"/>
        </w:rPr>
        <w:t xml:space="preserve">, </w:t>
      </w:r>
      <w:r w:rsidRPr="00E3206E">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E3206E" w14:paraId="30A41149" w14:textId="77777777" w:rsidTr="004A6A54">
        <w:trPr>
          <w:cantSplit/>
        </w:trPr>
        <w:tc>
          <w:tcPr>
            <w:tcW w:w="3600" w:type="dxa"/>
            <w:tcBorders>
              <w:top w:val="single" w:sz="4" w:space="0" w:color="auto"/>
              <w:bottom w:val="single" w:sz="6" w:space="0" w:color="auto"/>
            </w:tcBorders>
            <w:shd w:val="clear" w:color="auto" w:fill="386294"/>
            <w:vAlign w:val="center"/>
          </w:tcPr>
          <w:p w14:paraId="5F4FED4B" w14:textId="77777777" w:rsidR="00EE00E9" w:rsidRPr="00E3206E" w:rsidRDefault="00EE00E9" w:rsidP="00B01DAB">
            <w:pPr>
              <w:jc w:val="center"/>
              <w:rPr>
                <w:rFonts w:asciiTheme="majorHAnsi" w:hAnsiTheme="majorHAnsi"/>
                <w:b/>
                <w:bCs/>
                <w:color w:val="FFFFFF" w:themeColor="background1"/>
                <w:sz w:val="20"/>
                <w:szCs w:val="20"/>
                <w:lang w:val="es-ES"/>
              </w:rPr>
            </w:pPr>
            <w:r w:rsidRPr="00E3206E">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184F2DFD" w14:textId="77777777" w:rsidR="00EE00E9" w:rsidRPr="00E3206E" w:rsidRDefault="001B429B" w:rsidP="00B01DAB">
            <w:pPr>
              <w:jc w:val="both"/>
              <w:rPr>
                <w:rFonts w:asciiTheme="majorHAnsi" w:hAnsiTheme="majorHAnsi"/>
                <w:bCs/>
                <w:sz w:val="20"/>
                <w:szCs w:val="20"/>
                <w:lang w:val="es-ES"/>
              </w:rPr>
            </w:pPr>
            <w:r w:rsidRPr="00E3206E">
              <w:rPr>
                <w:rFonts w:asciiTheme="majorHAnsi" w:hAnsiTheme="majorHAnsi"/>
                <w:bCs/>
                <w:sz w:val="20"/>
                <w:szCs w:val="20"/>
                <w:lang w:val="es-ES"/>
              </w:rPr>
              <w:t>No</w:t>
            </w:r>
          </w:p>
        </w:tc>
      </w:tr>
      <w:tr w:rsidR="003239B8" w:rsidRPr="009139C7" w14:paraId="6FCC75F0" w14:textId="77777777" w:rsidTr="00FA2D31">
        <w:trPr>
          <w:cantSplit/>
          <w:trHeight w:val="354"/>
        </w:trPr>
        <w:tc>
          <w:tcPr>
            <w:tcW w:w="3600" w:type="dxa"/>
            <w:tcBorders>
              <w:top w:val="single" w:sz="4" w:space="0" w:color="auto"/>
              <w:bottom w:val="single" w:sz="6" w:space="0" w:color="auto"/>
            </w:tcBorders>
            <w:shd w:val="clear" w:color="auto" w:fill="386294"/>
            <w:vAlign w:val="center"/>
          </w:tcPr>
          <w:p w14:paraId="2137F736" w14:textId="77777777" w:rsidR="003239B8" w:rsidRPr="00E3206E" w:rsidRDefault="003239B8" w:rsidP="00B01DAB">
            <w:pPr>
              <w:jc w:val="center"/>
              <w:rPr>
                <w:rFonts w:asciiTheme="majorHAnsi" w:hAnsiTheme="majorHAnsi"/>
                <w:b/>
                <w:bCs/>
                <w:i/>
                <w:color w:val="FFFFFF" w:themeColor="background1"/>
                <w:sz w:val="20"/>
                <w:szCs w:val="20"/>
                <w:lang w:val="es-ES"/>
              </w:rPr>
            </w:pPr>
            <w:r w:rsidRPr="00E3206E">
              <w:rPr>
                <w:rFonts w:asciiTheme="majorHAnsi" w:hAnsiTheme="majorHAnsi"/>
                <w:b/>
                <w:bCs/>
                <w:color w:val="FFFFFF" w:themeColor="background1"/>
                <w:sz w:val="20"/>
                <w:szCs w:val="20"/>
                <w:lang w:val="es-ES"/>
              </w:rPr>
              <w:t>Derechos declarados admisibles</w:t>
            </w:r>
            <w:r w:rsidRPr="00E3206E">
              <w:rPr>
                <w:rFonts w:asciiTheme="majorHAnsi" w:hAnsiTheme="majorHAnsi"/>
                <w:b/>
                <w:bCs/>
                <w:i/>
                <w:color w:val="FFFFFF" w:themeColor="background1"/>
                <w:sz w:val="20"/>
                <w:szCs w:val="20"/>
                <w:lang w:val="es-ES"/>
              </w:rPr>
              <w:t>:</w:t>
            </w:r>
          </w:p>
        </w:tc>
        <w:tc>
          <w:tcPr>
            <w:tcW w:w="5760" w:type="dxa"/>
            <w:vAlign w:val="center"/>
          </w:tcPr>
          <w:p w14:paraId="7B139659" w14:textId="77777777" w:rsidR="001639B8" w:rsidRDefault="001639B8" w:rsidP="00B01DAB">
            <w:pPr>
              <w:jc w:val="both"/>
              <w:rPr>
                <w:rFonts w:asciiTheme="majorHAnsi" w:hAnsiTheme="majorHAnsi"/>
                <w:bCs/>
                <w:sz w:val="20"/>
                <w:szCs w:val="20"/>
                <w:lang w:val="es-ES"/>
              </w:rPr>
            </w:pPr>
          </w:p>
          <w:p w14:paraId="397BDC54" w14:textId="77777777" w:rsidR="00BD145C" w:rsidRDefault="001639B8" w:rsidP="00B01DAB">
            <w:pPr>
              <w:jc w:val="both"/>
              <w:rPr>
                <w:rFonts w:asciiTheme="majorHAnsi" w:hAnsiTheme="majorHAnsi"/>
                <w:bCs/>
                <w:sz w:val="20"/>
                <w:szCs w:val="20"/>
                <w:lang w:val="es-ES"/>
              </w:rPr>
            </w:pPr>
            <w:r>
              <w:rPr>
                <w:rFonts w:asciiTheme="majorHAnsi" w:hAnsiTheme="majorHAnsi"/>
                <w:bCs/>
                <w:sz w:val="20"/>
                <w:szCs w:val="20"/>
                <w:lang w:val="es-ES"/>
              </w:rPr>
              <w:t>Ninguno</w:t>
            </w:r>
          </w:p>
          <w:p w14:paraId="5FC05011" w14:textId="77777777" w:rsidR="00BD145C" w:rsidRPr="00E3206E" w:rsidRDefault="00BD145C" w:rsidP="00B01DAB">
            <w:pPr>
              <w:jc w:val="both"/>
              <w:rPr>
                <w:rFonts w:asciiTheme="majorHAnsi" w:hAnsiTheme="majorHAnsi"/>
                <w:bCs/>
                <w:sz w:val="20"/>
                <w:szCs w:val="20"/>
                <w:lang w:val="es-ES"/>
              </w:rPr>
            </w:pPr>
          </w:p>
        </w:tc>
      </w:tr>
      <w:tr w:rsidR="003239B8" w:rsidRPr="00A74687" w14:paraId="33613959" w14:textId="77777777" w:rsidTr="004A6A54">
        <w:trPr>
          <w:cantSplit/>
        </w:trPr>
        <w:tc>
          <w:tcPr>
            <w:tcW w:w="3600" w:type="dxa"/>
            <w:tcBorders>
              <w:top w:val="single" w:sz="6" w:space="0" w:color="auto"/>
              <w:bottom w:val="single" w:sz="6" w:space="0" w:color="auto"/>
            </w:tcBorders>
            <w:shd w:val="clear" w:color="auto" w:fill="386294"/>
            <w:vAlign w:val="center"/>
          </w:tcPr>
          <w:p w14:paraId="11D56942" w14:textId="77777777" w:rsidR="003239B8" w:rsidRPr="00E3206E" w:rsidRDefault="003239B8" w:rsidP="00B01DAB">
            <w:pPr>
              <w:jc w:val="center"/>
              <w:rPr>
                <w:rFonts w:asciiTheme="majorHAnsi" w:hAnsiTheme="majorHAnsi"/>
                <w:b/>
                <w:bCs/>
                <w:color w:val="FFFFFF" w:themeColor="background1"/>
                <w:sz w:val="20"/>
                <w:szCs w:val="20"/>
                <w:lang w:val="es-ES"/>
              </w:rPr>
            </w:pPr>
            <w:r w:rsidRPr="00E3206E">
              <w:rPr>
                <w:rFonts w:asciiTheme="majorHAnsi" w:hAnsiTheme="majorHAnsi"/>
                <w:b/>
                <w:bCs/>
                <w:color w:val="FFFFFF" w:themeColor="background1"/>
                <w:sz w:val="20"/>
                <w:szCs w:val="20"/>
                <w:lang w:val="es-ES"/>
              </w:rPr>
              <w:t>Agotamiento de recursos internos</w:t>
            </w:r>
            <w:r w:rsidR="00EE00E9" w:rsidRPr="00E3206E">
              <w:rPr>
                <w:rFonts w:asciiTheme="majorHAnsi" w:hAnsiTheme="majorHAnsi"/>
                <w:b/>
                <w:bCs/>
                <w:color w:val="FFFFFF" w:themeColor="background1"/>
                <w:sz w:val="20"/>
                <w:szCs w:val="20"/>
                <w:lang w:val="es-ES"/>
              </w:rPr>
              <w:t xml:space="preserve"> o procedencia de una excepción</w:t>
            </w:r>
            <w:r w:rsidRPr="00E3206E">
              <w:rPr>
                <w:rFonts w:asciiTheme="majorHAnsi" w:hAnsiTheme="majorHAnsi"/>
                <w:b/>
                <w:bCs/>
                <w:color w:val="FFFFFF" w:themeColor="background1"/>
                <w:sz w:val="20"/>
                <w:szCs w:val="20"/>
                <w:lang w:val="es-ES"/>
              </w:rPr>
              <w:t>:</w:t>
            </w:r>
          </w:p>
        </w:tc>
        <w:tc>
          <w:tcPr>
            <w:tcW w:w="5760" w:type="dxa"/>
            <w:vAlign w:val="center"/>
          </w:tcPr>
          <w:p w14:paraId="4333C033" w14:textId="77777777" w:rsidR="003239B8" w:rsidRPr="00E3206E" w:rsidRDefault="00544D45" w:rsidP="00B01DAB">
            <w:pPr>
              <w:rPr>
                <w:rFonts w:asciiTheme="majorHAnsi" w:hAnsiTheme="majorHAnsi"/>
                <w:bCs/>
                <w:sz w:val="20"/>
                <w:szCs w:val="20"/>
                <w:lang w:val="es-ES"/>
              </w:rPr>
            </w:pPr>
            <w:r w:rsidRPr="00E3206E">
              <w:rPr>
                <w:rFonts w:asciiTheme="majorHAnsi" w:hAnsiTheme="majorHAnsi"/>
                <w:bCs/>
                <w:sz w:val="20"/>
                <w:szCs w:val="20"/>
                <w:lang w:val="es-ES"/>
              </w:rPr>
              <w:t>Sí</w:t>
            </w:r>
            <w:r w:rsidR="00932790">
              <w:rPr>
                <w:rFonts w:asciiTheme="majorHAnsi" w:hAnsiTheme="majorHAnsi"/>
                <w:bCs/>
                <w:sz w:val="20"/>
                <w:szCs w:val="20"/>
                <w:lang w:val="es-ES"/>
              </w:rPr>
              <w:t xml:space="preserve">, </w:t>
            </w:r>
            <w:r w:rsidR="008B4087">
              <w:rPr>
                <w:rFonts w:asciiTheme="majorHAnsi" w:hAnsiTheme="majorHAnsi"/>
                <w:bCs/>
                <w:sz w:val="20"/>
                <w:szCs w:val="20"/>
                <w:lang w:val="es-ES"/>
              </w:rPr>
              <w:t>en los términos de la Sección VI</w:t>
            </w:r>
          </w:p>
        </w:tc>
      </w:tr>
      <w:tr w:rsidR="003239B8" w:rsidRPr="008B4087" w14:paraId="424DE5DA" w14:textId="77777777" w:rsidTr="004A6A54">
        <w:trPr>
          <w:cantSplit/>
        </w:trPr>
        <w:tc>
          <w:tcPr>
            <w:tcW w:w="3600" w:type="dxa"/>
            <w:tcBorders>
              <w:top w:val="single" w:sz="6" w:space="0" w:color="auto"/>
              <w:bottom w:val="single" w:sz="6" w:space="0" w:color="auto"/>
            </w:tcBorders>
            <w:shd w:val="clear" w:color="auto" w:fill="386294"/>
            <w:vAlign w:val="center"/>
          </w:tcPr>
          <w:p w14:paraId="33E1D67C" w14:textId="77777777" w:rsidR="003239B8" w:rsidRPr="00E3206E" w:rsidRDefault="003239B8" w:rsidP="00B01DAB">
            <w:pPr>
              <w:jc w:val="center"/>
              <w:rPr>
                <w:rFonts w:asciiTheme="majorHAnsi" w:hAnsiTheme="majorHAnsi"/>
                <w:b/>
                <w:bCs/>
                <w:color w:val="FFFFFF" w:themeColor="background1"/>
                <w:sz w:val="20"/>
                <w:szCs w:val="20"/>
                <w:lang w:val="es-ES"/>
              </w:rPr>
            </w:pPr>
            <w:r w:rsidRPr="00E3206E">
              <w:rPr>
                <w:rFonts w:asciiTheme="majorHAnsi" w:hAnsiTheme="majorHAnsi"/>
                <w:b/>
                <w:bCs/>
                <w:color w:val="FFFFFF" w:themeColor="background1"/>
                <w:sz w:val="20"/>
                <w:szCs w:val="20"/>
                <w:lang w:val="es-ES"/>
              </w:rPr>
              <w:t>Presentación dentro de plazo:</w:t>
            </w:r>
          </w:p>
        </w:tc>
        <w:tc>
          <w:tcPr>
            <w:tcW w:w="5760" w:type="dxa"/>
            <w:vAlign w:val="center"/>
          </w:tcPr>
          <w:p w14:paraId="79EE3400" w14:textId="77777777" w:rsidR="003239B8" w:rsidRPr="00E3206E" w:rsidRDefault="00544D45" w:rsidP="00B01DAB">
            <w:pPr>
              <w:rPr>
                <w:rFonts w:asciiTheme="majorHAnsi" w:hAnsiTheme="majorHAnsi"/>
                <w:bCs/>
                <w:sz w:val="20"/>
                <w:szCs w:val="20"/>
                <w:lang w:val="es-ES"/>
              </w:rPr>
            </w:pPr>
            <w:r w:rsidRPr="00E3206E">
              <w:rPr>
                <w:rFonts w:asciiTheme="majorHAnsi" w:hAnsiTheme="majorHAnsi"/>
                <w:bCs/>
                <w:sz w:val="20"/>
                <w:szCs w:val="20"/>
                <w:lang w:val="es-ES"/>
              </w:rPr>
              <w:t>Sí</w:t>
            </w:r>
          </w:p>
        </w:tc>
      </w:tr>
    </w:tbl>
    <w:p w14:paraId="4177ADCB" w14:textId="77777777" w:rsidR="003239B8" w:rsidRPr="00FA2D31" w:rsidRDefault="00223A29" w:rsidP="003239B8">
      <w:pPr>
        <w:spacing w:before="240" w:after="240"/>
        <w:ind w:firstLine="720"/>
        <w:jc w:val="both"/>
        <w:rPr>
          <w:rFonts w:asciiTheme="majorHAnsi" w:hAnsiTheme="majorHAnsi"/>
          <w:b/>
          <w:sz w:val="20"/>
          <w:szCs w:val="20"/>
          <w:lang w:val="es-ES"/>
        </w:rPr>
      </w:pPr>
      <w:r w:rsidRPr="00FA2D31">
        <w:rPr>
          <w:rFonts w:asciiTheme="majorHAnsi" w:hAnsiTheme="majorHAnsi"/>
          <w:b/>
          <w:sz w:val="20"/>
          <w:szCs w:val="20"/>
          <w:lang w:val="es-ES"/>
        </w:rPr>
        <w:lastRenderedPageBreak/>
        <w:t xml:space="preserve">V. </w:t>
      </w:r>
      <w:r w:rsidRPr="00FA2D31">
        <w:rPr>
          <w:rFonts w:asciiTheme="majorHAnsi" w:hAnsiTheme="majorHAnsi"/>
          <w:b/>
          <w:sz w:val="20"/>
          <w:szCs w:val="20"/>
          <w:lang w:val="es-ES"/>
        </w:rPr>
        <w:tab/>
      </w:r>
      <w:r w:rsidR="003239B8" w:rsidRPr="00FA2D31">
        <w:rPr>
          <w:rFonts w:asciiTheme="majorHAnsi" w:hAnsiTheme="majorHAnsi"/>
          <w:b/>
          <w:sz w:val="20"/>
          <w:szCs w:val="20"/>
          <w:lang w:val="es-ES"/>
        </w:rPr>
        <w:t xml:space="preserve">HECHOS ALEGADOS </w:t>
      </w:r>
    </w:p>
    <w:p w14:paraId="2753172B" w14:textId="77777777" w:rsidR="000C20B0" w:rsidRPr="00FA2D31" w:rsidRDefault="006D4733" w:rsidP="005965D9">
      <w:pPr>
        <w:suppressAutoHyphens/>
        <w:spacing w:after="240"/>
        <w:ind w:firstLine="720"/>
        <w:jc w:val="both"/>
        <w:rPr>
          <w:rFonts w:asciiTheme="majorHAnsi" w:hAnsiTheme="majorHAnsi"/>
          <w:sz w:val="20"/>
          <w:szCs w:val="20"/>
          <w:lang w:val="es-ES"/>
        </w:rPr>
      </w:pPr>
      <w:r w:rsidRPr="00FA2D31">
        <w:rPr>
          <w:rFonts w:asciiTheme="majorHAnsi" w:hAnsiTheme="majorHAnsi"/>
          <w:sz w:val="20"/>
          <w:szCs w:val="20"/>
          <w:lang w:val="es-ES"/>
        </w:rPr>
        <w:t>1.</w:t>
      </w:r>
      <w:r w:rsidR="005248A9" w:rsidRPr="00FA2D31">
        <w:rPr>
          <w:rFonts w:asciiTheme="majorHAnsi" w:hAnsiTheme="majorHAnsi"/>
          <w:sz w:val="20"/>
          <w:szCs w:val="20"/>
          <w:lang w:val="es-ES"/>
        </w:rPr>
        <w:t xml:space="preserve"> </w:t>
      </w:r>
      <w:r w:rsidR="005738B9" w:rsidRPr="00FA2D31">
        <w:rPr>
          <w:rFonts w:asciiTheme="majorHAnsi" w:hAnsiTheme="majorHAnsi"/>
          <w:sz w:val="20"/>
          <w:szCs w:val="20"/>
          <w:lang w:val="es-ES"/>
        </w:rPr>
        <w:tab/>
        <w:t xml:space="preserve"> </w:t>
      </w:r>
      <w:r w:rsidR="008E5396" w:rsidRPr="00FA2D31">
        <w:rPr>
          <w:rFonts w:asciiTheme="majorHAnsi" w:hAnsiTheme="majorHAnsi"/>
          <w:sz w:val="20"/>
          <w:szCs w:val="20"/>
          <w:lang w:val="es-ES"/>
        </w:rPr>
        <w:t xml:space="preserve">El </w:t>
      </w:r>
      <w:r w:rsidR="00143ECD" w:rsidRPr="00FA2D31">
        <w:rPr>
          <w:rFonts w:asciiTheme="majorHAnsi" w:hAnsiTheme="majorHAnsi"/>
          <w:sz w:val="20"/>
          <w:szCs w:val="20"/>
          <w:lang w:val="es-ES"/>
        </w:rPr>
        <w:t xml:space="preserve">Sr. </w:t>
      </w:r>
      <w:r w:rsidR="003E6487" w:rsidRPr="00FA2D31">
        <w:rPr>
          <w:rFonts w:asciiTheme="majorHAnsi" w:hAnsiTheme="majorHAnsi"/>
          <w:sz w:val="20"/>
          <w:szCs w:val="20"/>
          <w:lang w:val="es-ES"/>
        </w:rPr>
        <w:t xml:space="preserve">Carlos Alfredo </w:t>
      </w:r>
      <w:proofErr w:type="spellStart"/>
      <w:r w:rsidR="003E6487" w:rsidRPr="00FA2D31">
        <w:rPr>
          <w:rFonts w:asciiTheme="majorHAnsi" w:hAnsiTheme="majorHAnsi"/>
          <w:sz w:val="20"/>
          <w:szCs w:val="20"/>
          <w:lang w:val="es-ES"/>
        </w:rPr>
        <w:t>Yanicelli</w:t>
      </w:r>
      <w:proofErr w:type="spellEnd"/>
      <w:r w:rsidR="003E6487" w:rsidRPr="00FA2D31">
        <w:rPr>
          <w:rFonts w:asciiTheme="majorHAnsi" w:hAnsiTheme="majorHAnsi"/>
          <w:sz w:val="20"/>
          <w:szCs w:val="20"/>
          <w:lang w:val="es-ES"/>
        </w:rPr>
        <w:t xml:space="preserve"> </w:t>
      </w:r>
      <w:r w:rsidR="00F5166C" w:rsidRPr="00FA2D31">
        <w:rPr>
          <w:rFonts w:asciiTheme="majorHAnsi" w:hAnsiTheme="majorHAnsi"/>
          <w:sz w:val="20"/>
          <w:szCs w:val="20"/>
          <w:lang w:val="es-ES"/>
        </w:rPr>
        <w:t>alega</w:t>
      </w:r>
      <w:r w:rsidR="0004503E" w:rsidRPr="00FA2D31">
        <w:rPr>
          <w:rFonts w:asciiTheme="majorHAnsi" w:hAnsiTheme="majorHAnsi"/>
          <w:sz w:val="20"/>
          <w:szCs w:val="20"/>
          <w:lang w:val="es-ES"/>
        </w:rPr>
        <w:t xml:space="preserve"> </w:t>
      </w:r>
      <w:r w:rsidR="00F5166C" w:rsidRPr="00FA2D31">
        <w:rPr>
          <w:rFonts w:asciiTheme="majorHAnsi" w:hAnsiTheme="majorHAnsi"/>
          <w:sz w:val="20"/>
          <w:szCs w:val="20"/>
          <w:lang w:val="es-ES"/>
        </w:rPr>
        <w:t>que</w:t>
      </w:r>
      <w:r w:rsidR="00490A77" w:rsidRPr="00FA2D31">
        <w:rPr>
          <w:rFonts w:asciiTheme="majorHAnsi" w:hAnsiTheme="majorHAnsi"/>
          <w:sz w:val="20"/>
          <w:szCs w:val="20"/>
          <w:lang w:val="es-ES"/>
        </w:rPr>
        <w:t xml:space="preserve"> </w:t>
      </w:r>
      <w:r w:rsidR="004E2274" w:rsidRPr="00FA2D31">
        <w:rPr>
          <w:rFonts w:asciiTheme="majorHAnsi" w:hAnsiTheme="majorHAnsi"/>
          <w:sz w:val="20"/>
          <w:szCs w:val="20"/>
          <w:lang w:val="es-ES"/>
        </w:rPr>
        <w:t xml:space="preserve">se violaron </w:t>
      </w:r>
      <w:r w:rsidR="00143ECD" w:rsidRPr="00FA2D31">
        <w:rPr>
          <w:rFonts w:asciiTheme="majorHAnsi" w:hAnsiTheme="majorHAnsi"/>
          <w:sz w:val="20"/>
          <w:szCs w:val="20"/>
          <w:lang w:val="es-ES"/>
        </w:rPr>
        <w:t xml:space="preserve">sus derechos </w:t>
      </w:r>
      <w:r w:rsidR="00A03254" w:rsidRPr="00FA2D31">
        <w:rPr>
          <w:rFonts w:asciiTheme="majorHAnsi" w:hAnsiTheme="majorHAnsi"/>
          <w:sz w:val="20"/>
          <w:szCs w:val="20"/>
          <w:lang w:val="es-ES"/>
        </w:rPr>
        <w:t xml:space="preserve">a la </w:t>
      </w:r>
      <w:r w:rsidR="004E2274" w:rsidRPr="00FA2D31">
        <w:rPr>
          <w:rFonts w:asciiTheme="majorHAnsi" w:hAnsiTheme="majorHAnsi"/>
          <w:sz w:val="20"/>
          <w:szCs w:val="20"/>
          <w:lang w:val="es-ES"/>
        </w:rPr>
        <w:t xml:space="preserve">libertad personal, </w:t>
      </w:r>
      <w:r w:rsidR="00A03254" w:rsidRPr="00FA2D31">
        <w:rPr>
          <w:rFonts w:asciiTheme="majorHAnsi" w:hAnsiTheme="majorHAnsi"/>
          <w:sz w:val="20"/>
          <w:szCs w:val="20"/>
          <w:lang w:val="es-ES"/>
        </w:rPr>
        <w:t xml:space="preserve">a las </w:t>
      </w:r>
      <w:r w:rsidR="004E2274" w:rsidRPr="00FA2D31">
        <w:rPr>
          <w:rFonts w:asciiTheme="majorHAnsi" w:hAnsiTheme="majorHAnsi"/>
          <w:sz w:val="20"/>
          <w:szCs w:val="20"/>
          <w:lang w:val="es-ES"/>
        </w:rPr>
        <w:t xml:space="preserve">garantías judiciales, </w:t>
      </w:r>
      <w:r w:rsidR="00A03254" w:rsidRPr="00FA2D31">
        <w:rPr>
          <w:rFonts w:asciiTheme="majorHAnsi" w:hAnsiTheme="majorHAnsi"/>
          <w:sz w:val="20"/>
          <w:szCs w:val="20"/>
          <w:lang w:val="es-ES"/>
        </w:rPr>
        <w:t xml:space="preserve">a la </w:t>
      </w:r>
      <w:r w:rsidR="004E2274" w:rsidRPr="00FA2D31">
        <w:rPr>
          <w:rFonts w:asciiTheme="majorHAnsi" w:hAnsiTheme="majorHAnsi"/>
          <w:sz w:val="20"/>
          <w:szCs w:val="20"/>
          <w:lang w:val="es-ES"/>
        </w:rPr>
        <w:t xml:space="preserve">igualdad ante la </w:t>
      </w:r>
      <w:r w:rsidR="00CD5CCC" w:rsidRPr="00FA2D31">
        <w:rPr>
          <w:rFonts w:asciiTheme="majorHAnsi" w:hAnsiTheme="majorHAnsi"/>
          <w:sz w:val="20"/>
          <w:szCs w:val="20"/>
          <w:lang w:val="es-ES"/>
        </w:rPr>
        <w:t>ley</w:t>
      </w:r>
      <w:r w:rsidR="00A03254" w:rsidRPr="00FA2D31">
        <w:rPr>
          <w:rFonts w:asciiTheme="majorHAnsi" w:hAnsiTheme="majorHAnsi"/>
          <w:sz w:val="20"/>
          <w:szCs w:val="20"/>
          <w:lang w:val="es-ES"/>
        </w:rPr>
        <w:t xml:space="preserve"> y </w:t>
      </w:r>
      <w:r w:rsidR="00CD5CCC" w:rsidRPr="00FA2D31">
        <w:rPr>
          <w:rFonts w:asciiTheme="majorHAnsi" w:hAnsiTheme="majorHAnsi"/>
          <w:sz w:val="20"/>
          <w:szCs w:val="20"/>
          <w:lang w:val="es-ES"/>
        </w:rPr>
        <w:t xml:space="preserve">el principio de legalidad en el marco de </w:t>
      </w:r>
      <w:r w:rsidR="00601DB4" w:rsidRPr="00FA2D31">
        <w:rPr>
          <w:rFonts w:asciiTheme="majorHAnsi" w:hAnsiTheme="majorHAnsi"/>
          <w:sz w:val="20"/>
          <w:szCs w:val="20"/>
          <w:lang w:val="es-ES"/>
        </w:rPr>
        <w:t>una serie de</w:t>
      </w:r>
      <w:r w:rsidR="00CD5CCC" w:rsidRPr="00FA2D31">
        <w:rPr>
          <w:rFonts w:asciiTheme="majorHAnsi" w:hAnsiTheme="majorHAnsi"/>
          <w:sz w:val="20"/>
          <w:szCs w:val="20"/>
          <w:lang w:val="es-ES"/>
        </w:rPr>
        <w:t xml:space="preserve"> procesos</w:t>
      </w:r>
      <w:r w:rsidR="00601DB4" w:rsidRPr="00FA2D31">
        <w:rPr>
          <w:rFonts w:asciiTheme="majorHAnsi" w:hAnsiTheme="majorHAnsi"/>
          <w:sz w:val="20"/>
          <w:szCs w:val="20"/>
          <w:lang w:val="es-ES"/>
        </w:rPr>
        <w:t xml:space="preserve"> penales seguidos en su contra por hechos cometidos durante la dictadura.</w:t>
      </w:r>
      <w:r w:rsidR="00CD5CCC" w:rsidRPr="00FA2D31">
        <w:rPr>
          <w:rFonts w:asciiTheme="majorHAnsi" w:hAnsiTheme="majorHAnsi"/>
          <w:sz w:val="20"/>
          <w:szCs w:val="20"/>
          <w:lang w:val="es-ES"/>
        </w:rPr>
        <w:t xml:space="preserve"> </w:t>
      </w:r>
      <w:r w:rsidR="009377C8" w:rsidRPr="00FA2D31">
        <w:rPr>
          <w:rFonts w:asciiTheme="majorHAnsi" w:hAnsiTheme="majorHAnsi"/>
          <w:sz w:val="20"/>
          <w:szCs w:val="20"/>
          <w:lang w:val="es-ES"/>
        </w:rPr>
        <w:t>Aduce</w:t>
      </w:r>
      <w:r w:rsidR="00BF6BFA" w:rsidRPr="00FA2D31">
        <w:rPr>
          <w:rFonts w:asciiTheme="majorHAnsi" w:hAnsiTheme="majorHAnsi"/>
          <w:sz w:val="20"/>
          <w:szCs w:val="20"/>
          <w:lang w:val="es-ES"/>
        </w:rPr>
        <w:t xml:space="preserve"> </w:t>
      </w:r>
      <w:r w:rsidR="005965D9" w:rsidRPr="00FA2D31">
        <w:rPr>
          <w:rFonts w:asciiTheme="majorHAnsi" w:hAnsiTheme="majorHAnsi"/>
          <w:sz w:val="20"/>
          <w:szCs w:val="20"/>
          <w:lang w:val="es-ES"/>
        </w:rPr>
        <w:t xml:space="preserve">la prolongación excesiva de la </w:t>
      </w:r>
      <w:r w:rsidR="00BF6BFA" w:rsidRPr="00FA2D31">
        <w:rPr>
          <w:rFonts w:asciiTheme="majorHAnsi" w:hAnsiTheme="majorHAnsi"/>
          <w:sz w:val="20"/>
          <w:szCs w:val="20"/>
          <w:lang w:val="es-ES"/>
        </w:rPr>
        <w:t>prisión preventiva</w:t>
      </w:r>
      <w:r w:rsidR="007820E4" w:rsidRPr="00FA2D31">
        <w:rPr>
          <w:rFonts w:asciiTheme="majorHAnsi" w:hAnsiTheme="majorHAnsi"/>
          <w:sz w:val="20"/>
          <w:szCs w:val="20"/>
          <w:lang w:val="es-ES"/>
        </w:rPr>
        <w:t xml:space="preserve"> </w:t>
      </w:r>
      <w:r w:rsidR="000B7D02" w:rsidRPr="00FA2D31">
        <w:rPr>
          <w:rFonts w:asciiTheme="majorHAnsi" w:hAnsiTheme="majorHAnsi"/>
          <w:sz w:val="20"/>
          <w:szCs w:val="20"/>
          <w:lang w:val="es-ES"/>
        </w:rPr>
        <w:t>y por la</w:t>
      </w:r>
      <w:r w:rsidR="005965D9" w:rsidRPr="00FA2D31">
        <w:rPr>
          <w:rFonts w:asciiTheme="majorHAnsi" w:hAnsiTheme="majorHAnsi"/>
          <w:sz w:val="20"/>
          <w:szCs w:val="20"/>
          <w:lang w:val="es-ES"/>
        </w:rPr>
        <w:t xml:space="preserve"> supuesta</w:t>
      </w:r>
      <w:r w:rsidR="000B7D02" w:rsidRPr="00FA2D31">
        <w:rPr>
          <w:rFonts w:asciiTheme="majorHAnsi" w:hAnsiTheme="majorHAnsi"/>
          <w:sz w:val="20"/>
          <w:szCs w:val="20"/>
          <w:lang w:val="es-ES"/>
        </w:rPr>
        <w:t xml:space="preserve"> inaplicación de la ley penal más benigna</w:t>
      </w:r>
      <w:r w:rsidR="005C45D4" w:rsidRPr="00FA2D31">
        <w:rPr>
          <w:rFonts w:asciiTheme="majorHAnsi" w:hAnsiTheme="majorHAnsi"/>
          <w:sz w:val="20"/>
          <w:szCs w:val="20"/>
          <w:lang w:val="es-ES"/>
        </w:rPr>
        <w:t xml:space="preserve"> en</w:t>
      </w:r>
      <w:r w:rsidR="00CE1BE6" w:rsidRPr="00FA2D31">
        <w:rPr>
          <w:rFonts w:asciiTheme="majorHAnsi" w:hAnsiTheme="majorHAnsi"/>
          <w:sz w:val="20"/>
          <w:szCs w:val="20"/>
          <w:lang w:val="es-ES"/>
        </w:rPr>
        <w:t xml:space="preserve"> </w:t>
      </w:r>
      <w:r w:rsidR="00922693" w:rsidRPr="00FA2D31">
        <w:rPr>
          <w:rFonts w:asciiTheme="majorHAnsi" w:hAnsiTheme="majorHAnsi"/>
          <w:sz w:val="20"/>
          <w:szCs w:val="20"/>
          <w:lang w:val="es-ES"/>
        </w:rPr>
        <w:t>un</w:t>
      </w:r>
      <w:r w:rsidR="00CE1BE6" w:rsidRPr="00FA2D31">
        <w:rPr>
          <w:rFonts w:asciiTheme="majorHAnsi" w:hAnsiTheme="majorHAnsi"/>
          <w:sz w:val="20"/>
          <w:szCs w:val="20"/>
          <w:lang w:val="es-ES"/>
        </w:rPr>
        <w:t xml:space="preserve"> proceso penal</w:t>
      </w:r>
      <w:r w:rsidR="005C45D4" w:rsidRPr="00FA2D31">
        <w:rPr>
          <w:rFonts w:asciiTheme="majorHAnsi" w:hAnsiTheme="majorHAnsi"/>
          <w:sz w:val="20"/>
          <w:szCs w:val="20"/>
          <w:lang w:val="es-ES"/>
        </w:rPr>
        <w:t>.</w:t>
      </w:r>
      <w:r w:rsidR="005965D9" w:rsidRPr="00FA2D31">
        <w:rPr>
          <w:rFonts w:asciiTheme="majorHAnsi" w:hAnsiTheme="majorHAnsi"/>
          <w:sz w:val="20"/>
          <w:szCs w:val="20"/>
          <w:lang w:val="es-ES"/>
        </w:rPr>
        <w:t xml:space="preserve"> </w:t>
      </w:r>
      <w:r w:rsidR="000B5B16" w:rsidRPr="00FA2D31">
        <w:rPr>
          <w:rFonts w:asciiTheme="majorHAnsi" w:hAnsiTheme="majorHAnsi"/>
          <w:sz w:val="20"/>
          <w:szCs w:val="20"/>
          <w:lang w:val="es-ES"/>
        </w:rPr>
        <w:t xml:space="preserve">El </w:t>
      </w:r>
      <w:r w:rsidR="00143ECD" w:rsidRPr="00FA2D31">
        <w:rPr>
          <w:rFonts w:asciiTheme="majorHAnsi" w:hAnsiTheme="majorHAnsi"/>
          <w:sz w:val="20"/>
          <w:szCs w:val="20"/>
          <w:lang w:val="es-ES"/>
        </w:rPr>
        <w:t>Sr.</w:t>
      </w:r>
      <w:r w:rsidR="00192DAB" w:rsidRPr="00FA2D31">
        <w:rPr>
          <w:rFonts w:asciiTheme="majorHAnsi" w:hAnsiTheme="majorHAnsi"/>
          <w:sz w:val="20"/>
          <w:szCs w:val="20"/>
          <w:lang w:val="es-ES"/>
        </w:rPr>
        <w:t xml:space="preserve"> </w:t>
      </w:r>
      <w:proofErr w:type="spellStart"/>
      <w:r w:rsidR="00192DAB" w:rsidRPr="00FA2D31">
        <w:rPr>
          <w:rFonts w:asciiTheme="majorHAnsi" w:hAnsiTheme="majorHAnsi"/>
          <w:sz w:val="20"/>
          <w:szCs w:val="20"/>
          <w:lang w:val="es-ES"/>
        </w:rPr>
        <w:t>Yanicelli</w:t>
      </w:r>
      <w:proofErr w:type="spellEnd"/>
      <w:r w:rsidR="005965D9" w:rsidRPr="00FA2D31">
        <w:rPr>
          <w:rFonts w:asciiTheme="majorHAnsi" w:hAnsiTheme="majorHAnsi"/>
          <w:sz w:val="20"/>
          <w:szCs w:val="20"/>
          <w:lang w:val="es-ES"/>
        </w:rPr>
        <w:t xml:space="preserve"> </w:t>
      </w:r>
      <w:r w:rsidR="00143ECD" w:rsidRPr="00FA2D31">
        <w:rPr>
          <w:rFonts w:asciiTheme="majorHAnsi" w:hAnsiTheme="majorHAnsi"/>
          <w:sz w:val="20"/>
          <w:szCs w:val="20"/>
          <w:lang w:val="es-ES"/>
        </w:rPr>
        <w:t xml:space="preserve">sostiene que </w:t>
      </w:r>
      <w:r w:rsidR="005965D9" w:rsidRPr="00FA2D31">
        <w:rPr>
          <w:rFonts w:asciiTheme="majorHAnsi" w:hAnsiTheme="majorHAnsi"/>
          <w:sz w:val="20"/>
          <w:szCs w:val="20"/>
          <w:lang w:val="es-ES"/>
        </w:rPr>
        <w:t>fue</w:t>
      </w:r>
      <w:r w:rsidR="00192DAB" w:rsidRPr="00FA2D31">
        <w:rPr>
          <w:rFonts w:asciiTheme="majorHAnsi" w:hAnsiTheme="majorHAnsi"/>
          <w:sz w:val="20"/>
          <w:szCs w:val="20"/>
          <w:lang w:val="es-ES"/>
        </w:rPr>
        <w:t xml:space="preserve"> Oficial Auxiliar del Departamento de Informaciones de la Policía de Córdoba, desde 1976 hasta 1984</w:t>
      </w:r>
      <w:r w:rsidR="005965D9" w:rsidRPr="00FA2D31">
        <w:rPr>
          <w:rFonts w:asciiTheme="majorHAnsi" w:hAnsiTheme="majorHAnsi"/>
          <w:sz w:val="20"/>
          <w:szCs w:val="20"/>
          <w:lang w:val="es-ES"/>
        </w:rPr>
        <w:t>,</w:t>
      </w:r>
      <w:r w:rsidR="000F6820" w:rsidRPr="00FA2D31">
        <w:rPr>
          <w:rFonts w:asciiTheme="majorHAnsi" w:hAnsiTheme="majorHAnsi"/>
          <w:sz w:val="20"/>
          <w:szCs w:val="20"/>
          <w:lang w:val="es-ES"/>
        </w:rPr>
        <w:t xml:space="preserve"> y Director de Inteligencia Criminal de la Policía de </w:t>
      </w:r>
      <w:r w:rsidR="009377C8" w:rsidRPr="00FA2D31">
        <w:rPr>
          <w:rFonts w:asciiTheme="majorHAnsi" w:hAnsiTheme="majorHAnsi"/>
          <w:sz w:val="20"/>
          <w:szCs w:val="20"/>
          <w:lang w:val="es-ES"/>
        </w:rPr>
        <w:t>esa</w:t>
      </w:r>
      <w:r w:rsidR="000F6820" w:rsidRPr="00FA2D31">
        <w:rPr>
          <w:rFonts w:asciiTheme="majorHAnsi" w:hAnsiTheme="majorHAnsi"/>
          <w:sz w:val="20"/>
          <w:szCs w:val="20"/>
          <w:lang w:val="es-ES"/>
        </w:rPr>
        <w:t xml:space="preserve"> provincia desde 1984 hasta 1997. </w:t>
      </w:r>
      <w:r w:rsidR="000B5B16" w:rsidRPr="00FA2D31">
        <w:rPr>
          <w:rFonts w:asciiTheme="majorHAnsi" w:hAnsiTheme="majorHAnsi"/>
          <w:sz w:val="20"/>
          <w:szCs w:val="20"/>
          <w:lang w:val="es-ES"/>
        </w:rPr>
        <w:t xml:space="preserve"> </w:t>
      </w:r>
    </w:p>
    <w:p w14:paraId="39AC9EF8" w14:textId="0C80BAF7" w:rsidR="000B5B16" w:rsidRPr="00FA2D31" w:rsidRDefault="005965D9" w:rsidP="00183A22">
      <w:pPr>
        <w:suppressAutoHyphens/>
        <w:spacing w:after="240"/>
        <w:ind w:firstLine="720"/>
        <w:jc w:val="both"/>
        <w:rPr>
          <w:rFonts w:asciiTheme="majorHAnsi" w:hAnsiTheme="majorHAnsi"/>
          <w:sz w:val="20"/>
          <w:szCs w:val="20"/>
          <w:lang w:val="es-ES"/>
        </w:rPr>
      </w:pPr>
      <w:r w:rsidRPr="00FA2D31">
        <w:rPr>
          <w:rFonts w:asciiTheme="majorHAnsi" w:hAnsiTheme="majorHAnsi"/>
          <w:sz w:val="20"/>
          <w:szCs w:val="20"/>
          <w:lang w:val="es-ES"/>
        </w:rPr>
        <w:t>2</w:t>
      </w:r>
      <w:r w:rsidR="000C20B0" w:rsidRPr="00FA2D31">
        <w:rPr>
          <w:rFonts w:asciiTheme="majorHAnsi" w:hAnsiTheme="majorHAnsi"/>
          <w:sz w:val="20"/>
          <w:szCs w:val="20"/>
          <w:lang w:val="es-ES"/>
        </w:rPr>
        <w:t>.</w:t>
      </w:r>
      <w:r w:rsidR="000C20B0" w:rsidRPr="00FA2D31">
        <w:rPr>
          <w:rFonts w:asciiTheme="majorHAnsi" w:hAnsiTheme="majorHAnsi"/>
          <w:sz w:val="20"/>
          <w:szCs w:val="20"/>
          <w:lang w:val="es-ES"/>
        </w:rPr>
        <w:tab/>
      </w:r>
      <w:r w:rsidR="00143ECD" w:rsidRPr="00FA2D31">
        <w:rPr>
          <w:rFonts w:asciiTheme="majorHAnsi" w:hAnsiTheme="majorHAnsi"/>
          <w:sz w:val="20"/>
          <w:szCs w:val="20"/>
          <w:lang w:val="es-ES"/>
        </w:rPr>
        <w:t>E</w:t>
      </w:r>
      <w:r w:rsidR="005A7D7F" w:rsidRPr="00FA2D31">
        <w:rPr>
          <w:rFonts w:asciiTheme="majorHAnsi" w:hAnsiTheme="majorHAnsi"/>
          <w:sz w:val="20"/>
          <w:szCs w:val="20"/>
          <w:lang w:val="es-ES"/>
        </w:rPr>
        <w:t xml:space="preserve">l Sr. </w:t>
      </w:r>
      <w:proofErr w:type="spellStart"/>
      <w:r w:rsidR="005A7D7F" w:rsidRPr="00FA2D31">
        <w:rPr>
          <w:rFonts w:asciiTheme="majorHAnsi" w:hAnsiTheme="majorHAnsi"/>
          <w:sz w:val="20"/>
          <w:szCs w:val="20"/>
          <w:lang w:val="es-ES"/>
        </w:rPr>
        <w:t>Yanicelli</w:t>
      </w:r>
      <w:proofErr w:type="spellEnd"/>
      <w:r w:rsidR="005A7D7F" w:rsidRPr="00FA2D31">
        <w:rPr>
          <w:rFonts w:asciiTheme="majorHAnsi" w:hAnsiTheme="majorHAnsi"/>
          <w:sz w:val="20"/>
          <w:szCs w:val="20"/>
          <w:lang w:val="es-ES"/>
        </w:rPr>
        <w:t xml:space="preserve"> </w:t>
      </w:r>
      <w:r w:rsidR="000B5B16" w:rsidRPr="00FA2D31">
        <w:rPr>
          <w:rFonts w:asciiTheme="majorHAnsi" w:hAnsiTheme="majorHAnsi"/>
          <w:sz w:val="20"/>
          <w:szCs w:val="20"/>
          <w:lang w:val="es-ES"/>
        </w:rPr>
        <w:t xml:space="preserve">fue </w:t>
      </w:r>
      <w:r w:rsidR="00601DB4" w:rsidRPr="00FA2D31">
        <w:rPr>
          <w:rFonts w:asciiTheme="majorHAnsi" w:hAnsiTheme="majorHAnsi"/>
          <w:sz w:val="20"/>
          <w:szCs w:val="20"/>
          <w:lang w:val="es-ES"/>
        </w:rPr>
        <w:t>detenido el 13 de marzo de 2007</w:t>
      </w:r>
      <w:r w:rsidR="000B5B16" w:rsidRPr="00FA2D31">
        <w:rPr>
          <w:rFonts w:asciiTheme="majorHAnsi" w:hAnsiTheme="majorHAnsi"/>
          <w:sz w:val="20"/>
          <w:szCs w:val="20"/>
          <w:lang w:val="es-ES"/>
        </w:rPr>
        <w:t xml:space="preserve"> </w:t>
      </w:r>
      <w:r w:rsidR="005C0D3E" w:rsidRPr="00FA2D31">
        <w:rPr>
          <w:rFonts w:asciiTheme="majorHAnsi" w:hAnsiTheme="majorHAnsi"/>
          <w:sz w:val="20"/>
          <w:szCs w:val="20"/>
          <w:lang w:val="es-ES"/>
        </w:rPr>
        <w:t>mediante</w:t>
      </w:r>
      <w:r w:rsidR="000B5B16" w:rsidRPr="00FA2D31">
        <w:rPr>
          <w:rFonts w:asciiTheme="majorHAnsi" w:hAnsiTheme="majorHAnsi"/>
          <w:sz w:val="20"/>
          <w:szCs w:val="20"/>
          <w:lang w:val="es-ES"/>
        </w:rPr>
        <w:t xml:space="preserve"> orden de prisión preventiva dictada en </w:t>
      </w:r>
      <w:r w:rsidR="008F5AF2" w:rsidRPr="00FA2D31">
        <w:rPr>
          <w:rFonts w:asciiTheme="majorHAnsi" w:hAnsiTheme="majorHAnsi"/>
          <w:sz w:val="20"/>
          <w:szCs w:val="20"/>
          <w:lang w:val="es-ES"/>
        </w:rPr>
        <w:t xml:space="preserve">el marco de </w:t>
      </w:r>
      <w:r w:rsidR="005C0D3E" w:rsidRPr="00FA2D31">
        <w:rPr>
          <w:rFonts w:asciiTheme="majorHAnsi" w:hAnsiTheme="majorHAnsi"/>
          <w:sz w:val="20"/>
          <w:szCs w:val="20"/>
          <w:lang w:val="es-ES"/>
        </w:rPr>
        <w:t>la causa</w:t>
      </w:r>
      <w:r w:rsidR="000B5B16" w:rsidRPr="00FA2D31">
        <w:rPr>
          <w:rFonts w:asciiTheme="majorHAnsi" w:hAnsiTheme="majorHAnsi"/>
          <w:sz w:val="20"/>
          <w:szCs w:val="20"/>
          <w:lang w:val="es-ES"/>
        </w:rPr>
        <w:t xml:space="preserve"> penal</w:t>
      </w:r>
      <w:r w:rsidR="00821784" w:rsidRPr="00FA2D31">
        <w:rPr>
          <w:rFonts w:asciiTheme="majorHAnsi" w:hAnsiTheme="majorHAnsi"/>
          <w:sz w:val="20"/>
          <w:szCs w:val="20"/>
          <w:lang w:val="es-ES"/>
        </w:rPr>
        <w:t xml:space="preserve"> </w:t>
      </w:r>
      <w:r w:rsidR="00FA2D31" w:rsidRPr="00FA2D31">
        <w:rPr>
          <w:rFonts w:asciiTheme="majorHAnsi" w:hAnsiTheme="majorHAnsi"/>
          <w:sz w:val="20"/>
          <w:szCs w:val="20"/>
          <w:lang w:val="es-ES"/>
        </w:rPr>
        <w:t>re caratulada</w:t>
      </w:r>
      <w:r w:rsidR="00A20002" w:rsidRPr="00FA2D31">
        <w:rPr>
          <w:rFonts w:asciiTheme="majorHAnsi" w:hAnsiTheme="majorHAnsi"/>
          <w:sz w:val="20"/>
          <w:szCs w:val="20"/>
          <w:lang w:val="es-ES"/>
        </w:rPr>
        <w:t xml:space="preserve"> </w:t>
      </w:r>
      <w:r w:rsidR="00821784" w:rsidRPr="00FA2D31">
        <w:rPr>
          <w:rFonts w:asciiTheme="majorHAnsi" w:hAnsiTheme="majorHAnsi"/>
          <w:sz w:val="20"/>
          <w:szCs w:val="20"/>
          <w:lang w:val="es-ES"/>
        </w:rPr>
        <w:t xml:space="preserve">como </w:t>
      </w:r>
      <w:r w:rsidR="008F5AF2" w:rsidRPr="00FA2D31">
        <w:rPr>
          <w:rFonts w:asciiTheme="majorHAnsi" w:hAnsiTheme="majorHAnsi"/>
          <w:sz w:val="20"/>
          <w:szCs w:val="20"/>
          <w:lang w:val="es-ES"/>
        </w:rPr>
        <w:t>“Videla”</w:t>
      </w:r>
      <w:r w:rsidR="00D42A27" w:rsidRPr="00FA2D31">
        <w:rPr>
          <w:rFonts w:asciiTheme="majorHAnsi" w:hAnsiTheme="majorHAnsi"/>
          <w:sz w:val="20"/>
          <w:szCs w:val="20"/>
          <w:lang w:val="es-ES"/>
        </w:rPr>
        <w:t xml:space="preserve"> (que acumula los procesos </w:t>
      </w:r>
      <w:r w:rsidR="00F3163B" w:rsidRPr="00FA2D31">
        <w:rPr>
          <w:rFonts w:asciiTheme="majorHAnsi" w:hAnsiTheme="majorHAnsi"/>
          <w:sz w:val="20"/>
          <w:szCs w:val="20"/>
          <w:lang w:val="es-ES"/>
        </w:rPr>
        <w:t>“</w:t>
      </w:r>
      <w:proofErr w:type="spellStart"/>
      <w:r w:rsidR="00F3163B" w:rsidRPr="00FA2D31">
        <w:rPr>
          <w:rFonts w:asciiTheme="majorHAnsi" w:hAnsiTheme="majorHAnsi"/>
          <w:sz w:val="20"/>
          <w:szCs w:val="20"/>
          <w:lang w:val="es-ES"/>
        </w:rPr>
        <w:t>Gontero</w:t>
      </w:r>
      <w:proofErr w:type="spellEnd"/>
      <w:r w:rsidR="00F3163B" w:rsidRPr="00FA2D31">
        <w:rPr>
          <w:rFonts w:asciiTheme="majorHAnsi" w:hAnsiTheme="majorHAnsi"/>
          <w:sz w:val="20"/>
          <w:szCs w:val="20"/>
          <w:lang w:val="es-ES"/>
        </w:rPr>
        <w:t>” y “Alsina”)</w:t>
      </w:r>
      <w:r w:rsidR="00690223" w:rsidRPr="00FA2D31">
        <w:rPr>
          <w:rFonts w:asciiTheme="majorHAnsi" w:hAnsiTheme="majorHAnsi"/>
          <w:sz w:val="20"/>
          <w:szCs w:val="20"/>
          <w:lang w:val="es-ES"/>
        </w:rPr>
        <w:t xml:space="preserve"> por </w:t>
      </w:r>
      <w:r w:rsidR="00CE4251" w:rsidRPr="00FA2D31">
        <w:rPr>
          <w:rFonts w:asciiTheme="majorHAnsi" w:hAnsiTheme="majorHAnsi"/>
          <w:sz w:val="20"/>
          <w:szCs w:val="20"/>
          <w:lang w:val="es-ES"/>
        </w:rPr>
        <w:t>el Juzgado Federal de Primera Instancia No 3 de Córdoba</w:t>
      </w:r>
      <w:r w:rsidR="000B5B16" w:rsidRPr="00FA2D31">
        <w:rPr>
          <w:rFonts w:asciiTheme="majorHAnsi" w:hAnsiTheme="majorHAnsi"/>
          <w:sz w:val="20"/>
          <w:szCs w:val="20"/>
          <w:lang w:val="es-ES"/>
        </w:rPr>
        <w:t xml:space="preserve">. </w:t>
      </w:r>
      <w:r w:rsidR="005C0D3E" w:rsidRPr="00FA2D31">
        <w:rPr>
          <w:rFonts w:asciiTheme="majorHAnsi" w:hAnsiTheme="majorHAnsi"/>
          <w:sz w:val="20"/>
          <w:szCs w:val="20"/>
          <w:lang w:val="es-ES"/>
        </w:rPr>
        <w:t>E</w:t>
      </w:r>
      <w:r w:rsidR="00651A0C" w:rsidRPr="00FA2D31">
        <w:rPr>
          <w:rFonts w:asciiTheme="majorHAnsi" w:hAnsiTheme="majorHAnsi"/>
          <w:sz w:val="20"/>
          <w:szCs w:val="20"/>
          <w:lang w:val="es-ES"/>
        </w:rPr>
        <w:t xml:space="preserve">sta </w:t>
      </w:r>
      <w:r w:rsidR="000B5B16" w:rsidRPr="00FA2D31">
        <w:rPr>
          <w:rFonts w:asciiTheme="majorHAnsi" w:hAnsiTheme="majorHAnsi"/>
          <w:sz w:val="20"/>
          <w:szCs w:val="20"/>
          <w:lang w:val="es-ES"/>
        </w:rPr>
        <w:t>orden</w:t>
      </w:r>
      <w:r w:rsidR="005C0D3E" w:rsidRPr="00FA2D31">
        <w:rPr>
          <w:rFonts w:asciiTheme="majorHAnsi" w:hAnsiTheme="majorHAnsi"/>
          <w:sz w:val="20"/>
          <w:szCs w:val="20"/>
          <w:lang w:val="es-ES"/>
        </w:rPr>
        <w:t xml:space="preserve"> de detención</w:t>
      </w:r>
      <w:r w:rsidR="000B5B16" w:rsidRPr="00FA2D31">
        <w:rPr>
          <w:rFonts w:asciiTheme="majorHAnsi" w:hAnsiTheme="majorHAnsi"/>
          <w:sz w:val="20"/>
          <w:szCs w:val="20"/>
          <w:lang w:val="es-ES"/>
        </w:rPr>
        <w:t xml:space="preserve"> fue extendida por Resolución N° 189/2009</w:t>
      </w:r>
      <w:r w:rsidR="005C0D3E" w:rsidRPr="00FA2D31">
        <w:rPr>
          <w:rFonts w:asciiTheme="majorHAnsi" w:hAnsiTheme="majorHAnsi"/>
          <w:sz w:val="20"/>
          <w:szCs w:val="20"/>
          <w:lang w:val="es-ES"/>
        </w:rPr>
        <w:t xml:space="preserve"> </w:t>
      </w:r>
      <w:r w:rsidR="00E656C4" w:rsidRPr="00FA2D31">
        <w:rPr>
          <w:rFonts w:asciiTheme="majorHAnsi" w:hAnsiTheme="majorHAnsi"/>
          <w:sz w:val="20"/>
          <w:szCs w:val="20"/>
          <w:lang w:val="es-ES"/>
        </w:rPr>
        <w:t xml:space="preserve">de ese juzgado </w:t>
      </w:r>
      <w:r w:rsidR="005C0D3E" w:rsidRPr="00FA2D31">
        <w:rPr>
          <w:rFonts w:asciiTheme="majorHAnsi" w:hAnsiTheme="majorHAnsi"/>
          <w:sz w:val="20"/>
          <w:szCs w:val="20"/>
          <w:lang w:val="es-ES"/>
        </w:rPr>
        <w:t xml:space="preserve">hasta el 10 de octubre de 2010. Contra esta resolución el peticionario interpuso </w:t>
      </w:r>
      <w:r w:rsidR="00E656C4" w:rsidRPr="00FA2D31">
        <w:rPr>
          <w:rFonts w:asciiTheme="majorHAnsi" w:hAnsiTheme="majorHAnsi"/>
          <w:sz w:val="20"/>
          <w:szCs w:val="20"/>
          <w:lang w:val="es-ES"/>
        </w:rPr>
        <w:t xml:space="preserve">el 24 de agosto de 2010 </w:t>
      </w:r>
      <w:r w:rsidR="005C0D3E" w:rsidRPr="00FA2D31">
        <w:rPr>
          <w:rFonts w:asciiTheme="majorHAnsi" w:hAnsiTheme="majorHAnsi"/>
          <w:sz w:val="20"/>
          <w:szCs w:val="20"/>
          <w:lang w:val="es-ES"/>
        </w:rPr>
        <w:t>una solicitud de cese de la medida ante el Tribunal Oral en lo Criminal Federal N° 1 de Córdoba (en adelante TOCF1)</w:t>
      </w:r>
      <w:r w:rsidR="00526A62" w:rsidRPr="00FA2D31">
        <w:rPr>
          <w:rFonts w:asciiTheme="majorHAnsi" w:hAnsiTheme="majorHAnsi"/>
          <w:sz w:val="20"/>
          <w:szCs w:val="20"/>
          <w:lang w:val="es-ES"/>
        </w:rPr>
        <w:t>.</w:t>
      </w:r>
      <w:r w:rsidR="005C0D3E" w:rsidRPr="00FA2D31">
        <w:rPr>
          <w:rFonts w:asciiTheme="majorHAnsi" w:hAnsiTheme="majorHAnsi"/>
          <w:sz w:val="20"/>
          <w:szCs w:val="20"/>
          <w:lang w:val="es-ES"/>
        </w:rPr>
        <w:t xml:space="preserve"> </w:t>
      </w:r>
      <w:r w:rsidR="00526A62" w:rsidRPr="00FA2D31">
        <w:rPr>
          <w:rFonts w:asciiTheme="majorHAnsi" w:hAnsiTheme="majorHAnsi"/>
          <w:sz w:val="20"/>
          <w:szCs w:val="20"/>
          <w:lang w:val="es-ES"/>
        </w:rPr>
        <w:t>E</w:t>
      </w:r>
      <w:r w:rsidR="005C0D3E" w:rsidRPr="00FA2D31">
        <w:rPr>
          <w:rFonts w:asciiTheme="majorHAnsi" w:hAnsiTheme="majorHAnsi"/>
          <w:sz w:val="20"/>
          <w:szCs w:val="20"/>
          <w:lang w:val="es-ES"/>
        </w:rPr>
        <w:t xml:space="preserve">n </w:t>
      </w:r>
      <w:r w:rsidR="00526A62" w:rsidRPr="00FA2D31">
        <w:rPr>
          <w:rFonts w:asciiTheme="majorHAnsi" w:hAnsiTheme="majorHAnsi"/>
          <w:sz w:val="20"/>
          <w:szCs w:val="20"/>
          <w:lang w:val="es-ES"/>
        </w:rPr>
        <w:t>la</w:t>
      </w:r>
      <w:r w:rsidR="005C0D3E" w:rsidRPr="00FA2D31">
        <w:rPr>
          <w:rFonts w:asciiTheme="majorHAnsi" w:hAnsiTheme="majorHAnsi"/>
          <w:sz w:val="20"/>
          <w:szCs w:val="20"/>
          <w:lang w:val="es-ES"/>
        </w:rPr>
        <w:t xml:space="preserve"> solicitud </w:t>
      </w:r>
      <w:r w:rsidR="00526A62" w:rsidRPr="00FA2D31">
        <w:rPr>
          <w:rFonts w:asciiTheme="majorHAnsi" w:hAnsiTheme="majorHAnsi"/>
          <w:sz w:val="20"/>
          <w:szCs w:val="20"/>
          <w:lang w:val="es-ES"/>
        </w:rPr>
        <w:t xml:space="preserve">Sr. </w:t>
      </w:r>
      <w:proofErr w:type="spellStart"/>
      <w:r w:rsidR="005C0D3E" w:rsidRPr="00FA2D31">
        <w:rPr>
          <w:rFonts w:asciiTheme="majorHAnsi" w:hAnsiTheme="majorHAnsi"/>
          <w:sz w:val="20"/>
          <w:szCs w:val="20"/>
          <w:lang w:val="es-ES"/>
        </w:rPr>
        <w:t>Yanicelli</w:t>
      </w:r>
      <w:proofErr w:type="spellEnd"/>
      <w:r w:rsidR="005C0D3E" w:rsidRPr="00FA2D31">
        <w:rPr>
          <w:rFonts w:asciiTheme="majorHAnsi" w:hAnsiTheme="majorHAnsi"/>
          <w:sz w:val="20"/>
          <w:szCs w:val="20"/>
          <w:lang w:val="es-ES"/>
        </w:rPr>
        <w:t xml:space="preserve"> adujo la</w:t>
      </w:r>
      <w:r w:rsidR="000B5B16" w:rsidRPr="00FA2D31">
        <w:rPr>
          <w:rFonts w:asciiTheme="majorHAnsi" w:hAnsiTheme="majorHAnsi"/>
          <w:sz w:val="20"/>
          <w:szCs w:val="20"/>
          <w:lang w:val="es-ES"/>
        </w:rPr>
        <w:t xml:space="preserve"> ausencia de sentencia, </w:t>
      </w:r>
      <w:r w:rsidR="005C0D3E" w:rsidRPr="00FA2D31">
        <w:rPr>
          <w:rFonts w:asciiTheme="majorHAnsi" w:hAnsiTheme="majorHAnsi"/>
          <w:sz w:val="20"/>
          <w:szCs w:val="20"/>
          <w:lang w:val="es-ES"/>
        </w:rPr>
        <w:t xml:space="preserve">la </w:t>
      </w:r>
      <w:r w:rsidR="000B5B16" w:rsidRPr="00FA2D31">
        <w:rPr>
          <w:rFonts w:asciiTheme="majorHAnsi" w:hAnsiTheme="majorHAnsi"/>
          <w:sz w:val="20"/>
          <w:szCs w:val="20"/>
          <w:lang w:val="es-ES"/>
        </w:rPr>
        <w:t xml:space="preserve">desproporcionalidad </w:t>
      </w:r>
      <w:r w:rsidR="005C0D3E" w:rsidRPr="00FA2D31">
        <w:rPr>
          <w:rFonts w:asciiTheme="majorHAnsi" w:hAnsiTheme="majorHAnsi"/>
          <w:sz w:val="20"/>
          <w:szCs w:val="20"/>
          <w:lang w:val="es-ES"/>
        </w:rPr>
        <w:t>en la duración de la detención</w:t>
      </w:r>
      <w:r w:rsidR="007F0D90" w:rsidRPr="00FA2D31">
        <w:rPr>
          <w:rFonts w:asciiTheme="majorHAnsi" w:hAnsiTheme="majorHAnsi"/>
          <w:sz w:val="20"/>
          <w:szCs w:val="20"/>
          <w:lang w:val="es-ES"/>
        </w:rPr>
        <w:t>,</w:t>
      </w:r>
      <w:r w:rsidR="000B5B16" w:rsidRPr="00FA2D31">
        <w:rPr>
          <w:rFonts w:asciiTheme="majorHAnsi" w:hAnsiTheme="majorHAnsi"/>
          <w:sz w:val="20"/>
          <w:szCs w:val="20"/>
          <w:lang w:val="es-ES"/>
        </w:rPr>
        <w:t xml:space="preserve"> y </w:t>
      </w:r>
      <w:r w:rsidR="005C0D3E" w:rsidRPr="00FA2D31">
        <w:rPr>
          <w:rFonts w:asciiTheme="majorHAnsi" w:hAnsiTheme="majorHAnsi"/>
          <w:sz w:val="20"/>
          <w:szCs w:val="20"/>
          <w:lang w:val="es-ES"/>
        </w:rPr>
        <w:t>la violación de su</w:t>
      </w:r>
      <w:r w:rsidR="000B5B16" w:rsidRPr="00FA2D31">
        <w:rPr>
          <w:rFonts w:asciiTheme="majorHAnsi" w:hAnsiTheme="majorHAnsi"/>
          <w:sz w:val="20"/>
          <w:szCs w:val="20"/>
          <w:lang w:val="es-ES"/>
        </w:rPr>
        <w:t xml:space="preserve"> derecho a ser oído con </w:t>
      </w:r>
      <w:r w:rsidR="005C0D3E" w:rsidRPr="00FA2D31">
        <w:rPr>
          <w:rFonts w:asciiTheme="majorHAnsi" w:hAnsiTheme="majorHAnsi"/>
          <w:sz w:val="20"/>
          <w:szCs w:val="20"/>
          <w:lang w:val="es-ES"/>
        </w:rPr>
        <w:t xml:space="preserve">las </w:t>
      </w:r>
      <w:r w:rsidR="000B5B16" w:rsidRPr="00FA2D31">
        <w:rPr>
          <w:rFonts w:asciiTheme="majorHAnsi" w:hAnsiTheme="majorHAnsi"/>
          <w:sz w:val="20"/>
          <w:szCs w:val="20"/>
          <w:lang w:val="es-ES"/>
        </w:rPr>
        <w:t>debidas garantía</w:t>
      </w:r>
      <w:r w:rsidR="005C0D3E" w:rsidRPr="00FA2D31">
        <w:rPr>
          <w:rFonts w:asciiTheme="majorHAnsi" w:hAnsiTheme="majorHAnsi"/>
          <w:sz w:val="20"/>
          <w:szCs w:val="20"/>
          <w:lang w:val="es-ES"/>
        </w:rPr>
        <w:t>s dentro de un plazo razonable.</w:t>
      </w:r>
      <w:r w:rsidR="000B5B16" w:rsidRPr="00FA2D31">
        <w:rPr>
          <w:rFonts w:asciiTheme="majorHAnsi" w:hAnsiTheme="majorHAnsi"/>
          <w:sz w:val="20"/>
          <w:szCs w:val="20"/>
          <w:lang w:val="es-ES"/>
        </w:rPr>
        <w:t xml:space="preserve"> Sin embargo, el 1 de septiembre de 2010 el </w:t>
      </w:r>
      <w:r w:rsidR="005C0D3E" w:rsidRPr="00FA2D31">
        <w:rPr>
          <w:rFonts w:asciiTheme="majorHAnsi" w:hAnsiTheme="majorHAnsi"/>
          <w:sz w:val="20"/>
          <w:szCs w:val="20"/>
          <w:lang w:val="es-ES"/>
        </w:rPr>
        <w:t>TOCF</w:t>
      </w:r>
      <w:r w:rsidR="009E56C3" w:rsidRPr="00FA2D31">
        <w:rPr>
          <w:rFonts w:asciiTheme="majorHAnsi" w:hAnsiTheme="majorHAnsi"/>
          <w:sz w:val="20"/>
          <w:szCs w:val="20"/>
          <w:lang w:val="es-ES"/>
        </w:rPr>
        <w:t>1</w:t>
      </w:r>
      <w:r w:rsidR="000B5B16" w:rsidRPr="00FA2D31">
        <w:rPr>
          <w:rFonts w:asciiTheme="majorHAnsi" w:hAnsiTheme="majorHAnsi"/>
          <w:sz w:val="20"/>
          <w:szCs w:val="20"/>
          <w:lang w:val="es-ES"/>
        </w:rPr>
        <w:t xml:space="preserve"> rechazó </w:t>
      </w:r>
      <w:r w:rsidR="004B2F1A" w:rsidRPr="00FA2D31">
        <w:rPr>
          <w:rFonts w:asciiTheme="majorHAnsi" w:hAnsiTheme="majorHAnsi"/>
          <w:sz w:val="20"/>
          <w:szCs w:val="20"/>
          <w:lang w:val="es-ES"/>
        </w:rPr>
        <w:t>la petición</w:t>
      </w:r>
      <w:r w:rsidR="000441D7" w:rsidRPr="00FA2D31">
        <w:rPr>
          <w:rFonts w:asciiTheme="majorHAnsi" w:hAnsiTheme="majorHAnsi"/>
          <w:sz w:val="20"/>
          <w:szCs w:val="20"/>
          <w:lang w:val="es-ES"/>
        </w:rPr>
        <w:t xml:space="preserve"> al sostener que no se </w:t>
      </w:r>
      <w:r w:rsidR="003A245E" w:rsidRPr="00FA2D31">
        <w:rPr>
          <w:rFonts w:asciiTheme="majorHAnsi" w:hAnsiTheme="majorHAnsi"/>
          <w:sz w:val="20"/>
          <w:szCs w:val="20"/>
          <w:lang w:val="es-ES"/>
        </w:rPr>
        <w:t>advertían</w:t>
      </w:r>
      <w:r w:rsidR="000441D7" w:rsidRPr="00FA2D31">
        <w:rPr>
          <w:rFonts w:asciiTheme="majorHAnsi" w:hAnsiTheme="majorHAnsi"/>
          <w:sz w:val="20"/>
          <w:szCs w:val="20"/>
          <w:lang w:val="es-ES"/>
        </w:rPr>
        <w:t xml:space="preserve"> nuevos argumentos que ameritaran la revisión de la resolución</w:t>
      </w:r>
      <w:r w:rsidR="000B5B16" w:rsidRPr="00FA2D31">
        <w:rPr>
          <w:rFonts w:asciiTheme="majorHAnsi" w:hAnsiTheme="majorHAnsi"/>
          <w:sz w:val="20"/>
          <w:szCs w:val="20"/>
          <w:lang w:val="es-ES"/>
        </w:rPr>
        <w:t>.</w:t>
      </w:r>
    </w:p>
    <w:p w14:paraId="2E5B5B79" w14:textId="77777777" w:rsidR="005C2FD7" w:rsidRPr="00FA2D31" w:rsidRDefault="00472B5C" w:rsidP="009A5F6A">
      <w:pPr>
        <w:suppressAutoHyphens/>
        <w:spacing w:after="240"/>
        <w:ind w:firstLine="720"/>
        <w:jc w:val="both"/>
        <w:rPr>
          <w:rFonts w:asciiTheme="majorHAnsi" w:hAnsiTheme="majorHAnsi"/>
          <w:sz w:val="20"/>
          <w:szCs w:val="20"/>
          <w:lang w:val="es-ES"/>
        </w:rPr>
      </w:pPr>
      <w:r w:rsidRPr="00FA2D31">
        <w:rPr>
          <w:rFonts w:asciiTheme="majorHAnsi" w:hAnsiTheme="majorHAnsi"/>
          <w:sz w:val="20"/>
          <w:szCs w:val="20"/>
          <w:lang w:val="es-ES"/>
        </w:rPr>
        <w:t>3</w:t>
      </w:r>
      <w:r w:rsidR="00C10704" w:rsidRPr="00FA2D31">
        <w:rPr>
          <w:rFonts w:asciiTheme="majorHAnsi" w:hAnsiTheme="majorHAnsi"/>
          <w:sz w:val="20"/>
          <w:szCs w:val="20"/>
          <w:lang w:val="es-ES"/>
        </w:rPr>
        <w:t>.</w:t>
      </w:r>
      <w:r w:rsidR="00C10704" w:rsidRPr="00FA2D31">
        <w:rPr>
          <w:rFonts w:asciiTheme="majorHAnsi" w:hAnsiTheme="majorHAnsi"/>
          <w:sz w:val="20"/>
          <w:szCs w:val="20"/>
          <w:lang w:val="es-ES"/>
        </w:rPr>
        <w:tab/>
      </w:r>
      <w:r w:rsidR="003A245E" w:rsidRPr="00FA2D31">
        <w:rPr>
          <w:rFonts w:asciiTheme="majorHAnsi" w:hAnsiTheme="majorHAnsi"/>
          <w:sz w:val="20"/>
          <w:szCs w:val="20"/>
          <w:lang w:val="es-ES"/>
        </w:rPr>
        <w:t>E</w:t>
      </w:r>
      <w:r w:rsidR="00C10704" w:rsidRPr="00FA2D31">
        <w:rPr>
          <w:rFonts w:asciiTheme="majorHAnsi" w:hAnsiTheme="majorHAnsi"/>
          <w:sz w:val="20"/>
          <w:szCs w:val="20"/>
          <w:lang w:val="es-ES"/>
        </w:rPr>
        <w:t>l peticionario alega que no se ha computado el plazo de la detención preventiva desde su det</w:t>
      </w:r>
      <w:r w:rsidRPr="00FA2D31">
        <w:rPr>
          <w:rFonts w:asciiTheme="majorHAnsi" w:hAnsiTheme="majorHAnsi"/>
          <w:sz w:val="20"/>
          <w:szCs w:val="20"/>
          <w:lang w:val="es-ES"/>
        </w:rPr>
        <w:t>ención original, sino que cada juez f</w:t>
      </w:r>
      <w:r w:rsidR="00C10704" w:rsidRPr="00FA2D31">
        <w:rPr>
          <w:rFonts w:asciiTheme="majorHAnsi" w:hAnsiTheme="majorHAnsi"/>
          <w:sz w:val="20"/>
          <w:szCs w:val="20"/>
          <w:lang w:val="es-ES"/>
        </w:rPr>
        <w:t xml:space="preserve">ederal lo ha hecho desde la fecha que </w:t>
      </w:r>
      <w:r w:rsidR="009E56C3" w:rsidRPr="00FA2D31">
        <w:rPr>
          <w:rFonts w:asciiTheme="majorHAnsi" w:hAnsiTheme="majorHAnsi"/>
          <w:sz w:val="20"/>
          <w:szCs w:val="20"/>
          <w:lang w:val="es-ES"/>
        </w:rPr>
        <w:t xml:space="preserve">se avoca </w:t>
      </w:r>
      <w:r w:rsidR="00C10704" w:rsidRPr="00FA2D31">
        <w:rPr>
          <w:rFonts w:asciiTheme="majorHAnsi" w:hAnsiTheme="majorHAnsi"/>
          <w:sz w:val="20"/>
          <w:szCs w:val="20"/>
          <w:lang w:val="es-ES"/>
        </w:rPr>
        <w:t>al conocimiento de una nueva causa</w:t>
      </w:r>
      <w:r w:rsidR="008D53E1" w:rsidRPr="00FA2D31">
        <w:rPr>
          <w:rFonts w:asciiTheme="majorHAnsi" w:hAnsiTheme="majorHAnsi"/>
          <w:sz w:val="20"/>
          <w:szCs w:val="20"/>
          <w:lang w:val="es-ES"/>
        </w:rPr>
        <w:t>.</w:t>
      </w:r>
      <w:r w:rsidR="00F3163B" w:rsidRPr="00FA2D31">
        <w:rPr>
          <w:rFonts w:asciiTheme="majorHAnsi" w:hAnsiTheme="majorHAnsi"/>
          <w:sz w:val="20"/>
          <w:szCs w:val="20"/>
          <w:lang w:val="es-ES"/>
        </w:rPr>
        <w:t xml:space="preserve"> </w:t>
      </w:r>
      <w:r w:rsidR="008D53E1" w:rsidRPr="00FA2D31">
        <w:rPr>
          <w:rFonts w:asciiTheme="majorHAnsi" w:hAnsiTheme="majorHAnsi"/>
          <w:sz w:val="20"/>
          <w:szCs w:val="20"/>
          <w:lang w:val="es-ES"/>
        </w:rPr>
        <w:t>–F</w:t>
      </w:r>
      <w:r w:rsidR="000520A5" w:rsidRPr="00FA2D31">
        <w:rPr>
          <w:rFonts w:asciiTheme="majorHAnsi" w:hAnsiTheme="majorHAnsi"/>
          <w:sz w:val="20"/>
          <w:szCs w:val="20"/>
          <w:lang w:val="es-ES"/>
        </w:rPr>
        <w:t>ueron</w:t>
      </w:r>
      <w:r w:rsidR="00183A22" w:rsidRPr="00FA2D31">
        <w:rPr>
          <w:rFonts w:asciiTheme="majorHAnsi" w:hAnsiTheme="majorHAnsi"/>
          <w:sz w:val="20"/>
          <w:szCs w:val="20"/>
          <w:lang w:val="es-ES"/>
        </w:rPr>
        <w:t xml:space="preserve"> treinta cuatro causas en contra del Sr. </w:t>
      </w:r>
      <w:proofErr w:type="spellStart"/>
      <w:r w:rsidR="00183A22" w:rsidRPr="00FA2D31">
        <w:rPr>
          <w:rFonts w:asciiTheme="majorHAnsi" w:hAnsiTheme="majorHAnsi"/>
          <w:sz w:val="20"/>
          <w:szCs w:val="20"/>
          <w:lang w:val="es-ES"/>
        </w:rPr>
        <w:t>Yanicelli</w:t>
      </w:r>
      <w:proofErr w:type="spellEnd"/>
      <w:r w:rsidR="00183A22" w:rsidRPr="00FA2D31">
        <w:rPr>
          <w:rFonts w:asciiTheme="majorHAnsi" w:hAnsiTheme="majorHAnsi"/>
          <w:sz w:val="20"/>
          <w:szCs w:val="20"/>
          <w:lang w:val="es-ES"/>
        </w:rPr>
        <w:t xml:space="preserve">, que </w:t>
      </w:r>
      <w:r w:rsidR="00BD32A2" w:rsidRPr="00FA2D31">
        <w:rPr>
          <w:rFonts w:asciiTheme="majorHAnsi" w:hAnsiTheme="majorHAnsi"/>
          <w:sz w:val="20"/>
          <w:szCs w:val="20"/>
          <w:lang w:val="es-ES"/>
        </w:rPr>
        <w:t xml:space="preserve">se </w:t>
      </w:r>
      <w:r w:rsidR="00F3163B" w:rsidRPr="00FA2D31">
        <w:rPr>
          <w:rFonts w:asciiTheme="majorHAnsi" w:hAnsiTheme="majorHAnsi"/>
          <w:sz w:val="20"/>
          <w:szCs w:val="20"/>
          <w:lang w:val="es-ES"/>
        </w:rPr>
        <w:t>despliegan</w:t>
      </w:r>
      <w:r w:rsidR="00BD32A2" w:rsidRPr="00FA2D31">
        <w:rPr>
          <w:rFonts w:asciiTheme="majorHAnsi" w:hAnsiTheme="majorHAnsi"/>
          <w:sz w:val="20"/>
          <w:szCs w:val="20"/>
          <w:lang w:val="es-ES"/>
        </w:rPr>
        <w:t xml:space="preserve"> de tres procesos acumulados en uno. Los procesos fueron “Alsina Gustavo Adolfo y otros s/ imposición de tormentos agravados y homicidios calificados (</w:t>
      </w:r>
      <w:proofErr w:type="spellStart"/>
      <w:r w:rsidR="00BD32A2" w:rsidRPr="00FA2D31">
        <w:rPr>
          <w:rFonts w:asciiTheme="majorHAnsi" w:hAnsiTheme="majorHAnsi"/>
          <w:sz w:val="20"/>
          <w:szCs w:val="20"/>
          <w:lang w:val="es-ES"/>
        </w:rPr>
        <w:t>Exp</w:t>
      </w:r>
      <w:proofErr w:type="spellEnd"/>
      <w:r w:rsidR="00BD32A2" w:rsidRPr="00FA2D31">
        <w:rPr>
          <w:rFonts w:asciiTheme="majorHAnsi" w:hAnsiTheme="majorHAnsi"/>
          <w:sz w:val="20"/>
          <w:szCs w:val="20"/>
          <w:lang w:val="es-ES"/>
        </w:rPr>
        <w:t xml:space="preserve">. 17.468)”, y sus acumuladas “Videla, Jorge Rafael y otros s/ imposición de tormentos agravados, etc. </w:t>
      </w:r>
      <w:proofErr w:type="spellStart"/>
      <w:r w:rsidR="00BD32A2" w:rsidRPr="00FA2D31">
        <w:rPr>
          <w:rFonts w:asciiTheme="majorHAnsi" w:hAnsiTheme="majorHAnsi"/>
          <w:sz w:val="20"/>
          <w:szCs w:val="20"/>
          <w:lang w:val="es-ES"/>
        </w:rPr>
        <w:t>p.ss.aa</w:t>
      </w:r>
      <w:proofErr w:type="spellEnd"/>
      <w:r w:rsidR="00BD32A2" w:rsidRPr="00FA2D31">
        <w:rPr>
          <w:rFonts w:asciiTheme="majorHAnsi" w:hAnsiTheme="majorHAnsi"/>
          <w:sz w:val="20"/>
          <w:szCs w:val="20"/>
          <w:lang w:val="es-ES"/>
        </w:rPr>
        <w:t xml:space="preserve"> (</w:t>
      </w:r>
      <w:proofErr w:type="spellStart"/>
      <w:r w:rsidR="00BD32A2" w:rsidRPr="00FA2D31">
        <w:rPr>
          <w:rFonts w:asciiTheme="majorHAnsi" w:hAnsiTheme="majorHAnsi"/>
          <w:sz w:val="20"/>
          <w:szCs w:val="20"/>
          <w:lang w:val="es-ES"/>
        </w:rPr>
        <w:t>Exp</w:t>
      </w:r>
      <w:proofErr w:type="spellEnd"/>
      <w:r w:rsidR="004A5373" w:rsidRPr="00FA2D31">
        <w:rPr>
          <w:rFonts w:asciiTheme="majorHAnsi" w:hAnsiTheme="majorHAnsi"/>
          <w:sz w:val="20"/>
          <w:szCs w:val="20"/>
          <w:lang w:val="es-ES"/>
        </w:rPr>
        <w:t>.</w:t>
      </w:r>
      <w:r w:rsidR="00BD32A2" w:rsidRPr="00FA2D31">
        <w:rPr>
          <w:rFonts w:asciiTheme="majorHAnsi" w:hAnsiTheme="majorHAnsi"/>
          <w:sz w:val="20"/>
          <w:szCs w:val="20"/>
          <w:lang w:val="es-ES"/>
        </w:rPr>
        <w:t xml:space="preserve"> 172/2009)” </w:t>
      </w:r>
      <w:proofErr w:type="gramStart"/>
      <w:r w:rsidR="00BD32A2" w:rsidRPr="00FA2D31">
        <w:rPr>
          <w:rFonts w:asciiTheme="majorHAnsi" w:hAnsiTheme="majorHAnsi"/>
          <w:sz w:val="20"/>
          <w:szCs w:val="20"/>
          <w:lang w:val="es-ES"/>
        </w:rPr>
        <w:t>y</w:t>
      </w:r>
      <w:proofErr w:type="gramEnd"/>
      <w:r w:rsidR="00BD32A2" w:rsidRPr="00FA2D31">
        <w:rPr>
          <w:rFonts w:asciiTheme="majorHAnsi" w:hAnsiTheme="majorHAnsi"/>
          <w:sz w:val="20"/>
          <w:szCs w:val="20"/>
          <w:lang w:val="es-ES"/>
        </w:rPr>
        <w:t xml:space="preserve"> “</w:t>
      </w:r>
      <w:proofErr w:type="spellStart"/>
      <w:r w:rsidR="00BD32A2" w:rsidRPr="00FA2D31">
        <w:rPr>
          <w:rFonts w:asciiTheme="majorHAnsi" w:hAnsiTheme="majorHAnsi"/>
          <w:sz w:val="20"/>
          <w:szCs w:val="20"/>
          <w:lang w:val="es-ES"/>
        </w:rPr>
        <w:t>Gontero</w:t>
      </w:r>
      <w:proofErr w:type="spellEnd"/>
      <w:r w:rsidR="00BD32A2" w:rsidRPr="00FA2D31">
        <w:rPr>
          <w:rFonts w:asciiTheme="majorHAnsi" w:hAnsiTheme="majorHAnsi"/>
          <w:sz w:val="20"/>
          <w:szCs w:val="20"/>
          <w:lang w:val="es-ES"/>
        </w:rPr>
        <w:t>, Oscar Francisco y otros s/ privación ilegítima de la libertad agravada y tormentos agravados en perjuicio de Urquiza, Luis Alberto y otros</w:t>
      </w:r>
      <w:r w:rsidR="004A5373" w:rsidRPr="00FA2D31">
        <w:rPr>
          <w:rFonts w:asciiTheme="majorHAnsi" w:hAnsiTheme="majorHAnsi"/>
          <w:sz w:val="20"/>
          <w:szCs w:val="20"/>
          <w:lang w:val="es-ES"/>
        </w:rPr>
        <w:t xml:space="preserve"> (</w:t>
      </w:r>
      <w:proofErr w:type="spellStart"/>
      <w:r w:rsidR="004A5373" w:rsidRPr="00FA2D31">
        <w:rPr>
          <w:rFonts w:asciiTheme="majorHAnsi" w:hAnsiTheme="majorHAnsi"/>
          <w:sz w:val="20"/>
          <w:szCs w:val="20"/>
          <w:lang w:val="es-ES"/>
        </w:rPr>
        <w:t>Exp</w:t>
      </w:r>
      <w:proofErr w:type="spellEnd"/>
      <w:r w:rsidR="004A5373" w:rsidRPr="00FA2D31">
        <w:rPr>
          <w:rFonts w:asciiTheme="majorHAnsi" w:hAnsiTheme="majorHAnsi"/>
          <w:sz w:val="20"/>
          <w:szCs w:val="20"/>
          <w:lang w:val="es-ES"/>
        </w:rPr>
        <w:t>. 16.656</w:t>
      </w:r>
      <w:r w:rsidR="00BD32A2" w:rsidRPr="00FA2D31">
        <w:rPr>
          <w:rFonts w:asciiTheme="majorHAnsi" w:hAnsiTheme="majorHAnsi"/>
          <w:sz w:val="20"/>
          <w:szCs w:val="20"/>
          <w:lang w:val="es-ES"/>
        </w:rPr>
        <w:t>”</w:t>
      </w:r>
      <w:proofErr w:type="gramStart"/>
      <w:r w:rsidR="000520A5" w:rsidRPr="00FA2D31">
        <w:rPr>
          <w:rFonts w:asciiTheme="majorHAnsi" w:hAnsiTheme="majorHAnsi"/>
          <w:sz w:val="20"/>
          <w:szCs w:val="20"/>
          <w:lang w:val="es-ES"/>
        </w:rPr>
        <w:t>)</w:t>
      </w:r>
      <w:r w:rsidR="008D53E1" w:rsidRPr="00FA2D31">
        <w:rPr>
          <w:rFonts w:asciiTheme="majorHAnsi" w:hAnsiTheme="majorHAnsi"/>
          <w:sz w:val="20"/>
          <w:szCs w:val="20"/>
          <w:lang w:val="es-ES"/>
        </w:rPr>
        <w:t>–</w:t>
      </w:r>
      <w:proofErr w:type="gramEnd"/>
      <w:r w:rsidR="00AE07FA" w:rsidRPr="00FA2D31">
        <w:rPr>
          <w:rFonts w:asciiTheme="majorHAnsi" w:hAnsiTheme="majorHAnsi"/>
          <w:sz w:val="20"/>
          <w:szCs w:val="20"/>
          <w:lang w:val="es-ES"/>
        </w:rPr>
        <w:t xml:space="preserve">. </w:t>
      </w:r>
      <w:r w:rsidR="00C10704" w:rsidRPr="00FA2D31">
        <w:rPr>
          <w:rFonts w:asciiTheme="majorHAnsi" w:hAnsiTheme="majorHAnsi"/>
          <w:sz w:val="20"/>
          <w:szCs w:val="20"/>
          <w:lang w:val="es-ES"/>
        </w:rPr>
        <w:t>Consecuentemente, considera que se excedió el plazo de la prisión preventiva</w:t>
      </w:r>
      <w:r w:rsidR="004B2F1A" w:rsidRPr="00FA2D31">
        <w:rPr>
          <w:rFonts w:asciiTheme="majorHAnsi" w:hAnsiTheme="majorHAnsi"/>
          <w:sz w:val="20"/>
          <w:szCs w:val="20"/>
          <w:lang w:val="es-ES"/>
        </w:rPr>
        <w:t xml:space="preserve"> porque lleva en prisión preventiva más de tres años sin contar con sentencia</w:t>
      </w:r>
      <w:r w:rsidRPr="00FA2D31">
        <w:rPr>
          <w:rFonts w:asciiTheme="majorHAnsi" w:hAnsiTheme="majorHAnsi"/>
          <w:sz w:val="20"/>
          <w:szCs w:val="20"/>
          <w:lang w:val="es-ES"/>
        </w:rPr>
        <w:t>,</w:t>
      </w:r>
      <w:r w:rsidR="004B2F1A" w:rsidRPr="00FA2D31">
        <w:rPr>
          <w:rFonts w:asciiTheme="majorHAnsi" w:hAnsiTheme="majorHAnsi"/>
          <w:sz w:val="20"/>
          <w:szCs w:val="20"/>
          <w:lang w:val="es-ES"/>
        </w:rPr>
        <w:t xml:space="preserve"> </w:t>
      </w:r>
      <w:r w:rsidRPr="00FA2D31">
        <w:rPr>
          <w:rFonts w:asciiTheme="majorHAnsi" w:hAnsiTheme="majorHAnsi"/>
          <w:sz w:val="20"/>
          <w:szCs w:val="20"/>
          <w:lang w:val="es-ES"/>
        </w:rPr>
        <w:t xml:space="preserve">indica que </w:t>
      </w:r>
      <w:r w:rsidR="00C10704" w:rsidRPr="00FA2D31">
        <w:rPr>
          <w:rFonts w:asciiTheme="majorHAnsi" w:hAnsiTheme="majorHAnsi"/>
          <w:sz w:val="20"/>
          <w:szCs w:val="20"/>
          <w:lang w:val="es-ES"/>
        </w:rPr>
        <w:t xml:space="preserve">de acuerdo con la Ley 24.390 de 1994 </w:t>
      </w:r>
      <w:r w:rsidR="00DC71C0" w:rsidRPr="00FA2D31">
        <w:rPr>
          <w:rFonts w:asciiTheme="majorHAnsi" w:hAnsiTheme="majorHAnsi"/>
          <w:sz w:val="20"/>
          <w:szCs w:val="20"/>
          <w:lang w:val="es-ES"/>
        </w:rPr>
        <w:t xml:space="preserve">cuyo el límite es dos años </w:t>
      </w:r>
      <w:r w:rsidR="009924F8" w:rsidRPr="00FA2D31">
        <w:rPr>
          <w:rFonts w:asciiTheme="majorHAnsi" w:hAnsiTheme="majorHAnsi"/>
          <w:sz w:val="20"/>
          <w:szCs w:val="20"/>
          <w:lang w:val="es-ES"/>
        </w:rPr>
        <w:t>(modificada</w:t>
      </w:r>
      <w:r w:rsidR="00C10704" w:rsidRPr="00FA2D31">
        <w:rPr>
          <w:rFonts w:asciiTheme="majorHAnsi" w:hAnsiTheme="majorHAnsi"/>
          <w:sz w:val="20"/>
          <w:szCs w:val="20"/>
          <w:lang w:val="es-ES"/>
        </w:rPr>
        <w:t xml:space="preserve"> por la Ley 25.430 de 2001). </w:t>
      </w:r>
    </w:p>
    <w:p w14:paraId="01D10076" w14:textId="77777777" w:rsidR="006E3E90" w:rsidRPr="00FA2D31" w:rsidRDefault="00472B5C" w:rsidP="001E3EBA">
      <w:pPr>
        <w:suppressAutoHyphens/>
        <w:spacing w:after="240"/>
        <w:ind w:firstLine="720"/>
        <w:jc w:val="both"/>
        <w:rPr>
          <w:rFonts w:asciiTheme="majorHAnsi" w:hAnsiTheme="majorHAnsi"/>
          <w:sz w:val="20"/>
          <w:szCs w:val="20"/>
          <w:lang w:val="es-ES"/>
        </w:rPr>
      </w:pPr>
      <w:r w:rsidRPr="00FA2D31">
        <w:rPr>
          <w:rFonts w:asciiTheme="majorHAnsi" w:hAnsiTheme="majorHAnsi"/>
          <w:sz w:val="20"/>
          <w:szCs w:val="20"/>
          <w:lang w:val="es-ES"/>
        </w:rPr>
        <w:t>4</w:t>
      </w:r>
      <w:r w:rsidR="001F0EDF" w:rsidRPr="00FA2D31">
        <w:rPr>
          <w:rFonts w:asciiTheme="majorHAnsi" w:hAnsiTheme="majorHAnsi"/>
          <w:sz w:val="20"/>
          <w:szCs w:val="20"/>
          <w:lang w:val="es-ES"/>
        </w:rPr>
        <w:t xml:space="preserve">. </w:t>
      </w:r>
      <w:r w:rsidR="001F0EDF" w:rsidRPr="00FA2D31">
        <w:rPr>
          <w:rFonts w:asciiTheme="majorHAnsi" w:hAnsiTheme="majorHAnsi"/>
          <w:sz w:val="20"/>
          <w:szCs w:val="20"/>
          <w:lang w:val="es-ES"/>
        </w:rPr>
        <w:tab/>
      </w:r>
      <w:r w:rsidR="00B209A1" w:rsidRPr="00FA2D31">
        <w:rPr>
          <w:rFonts w:asciiTheme="majorHAnsi" w:hAnsiTheme="majorHAnsi"/>
          <w:sz w:val="20"/>
          <w:szCs w:val="20"/>
          <w:lang w:val="es-ES"/>
        </w:rPr>
        <w:t>Asi</w:t>
      </w:r>
      <w:r w:rsidR="00A54CA4" w:rsidRPr="00FA2D31">
        <w:rPr>
          <w:rFonts w:asciiTheme="majorHAnsi" w:hAnsiTheme="majorHAnsi"/>
          <w:sz w:val="20"/>
          <w:szCs w:val="20"/>
          <w:lang w:val="es-ES"/>
        </w:rPr>
        <w:t xml:space="preserve">mismo, </w:t>
      </w:r>
      <w:r w:rsidR="00B209A1" w:rsidRPr="00FA2D31">
        <w:rPr>
          <w:rFonts w:asciiTheme="majorHAnsi" w:hAnsiTheme="majorHAnsi"/>
          <w:sz w:val="20"/>
          <w:szCs w:val="20"/>
          <w:lang w:val="es-ES"/>
        </w:rPr>
        <w:t>aduce</w:t>
      </w:r>
      <w:r w:rsidR="00A54CA4" w:rsidRPr="00FA2D31">
        <w:rPr>
          <w:rFonts w:asciiTheme="majorHAnsi" w:hAnsiTheme="majorHAnsi"/>
          <w:sz w:val="20"/>
          <w:szCs w:val="20"/>
          <w:lang w:val="es-ES"/>
        </w:rPr>
        <w:t xml:space="preserve"> </w:t>
      </w:r>
      <w:r w:rsidR="001F0EDF" w:rsidRPr="00FA2D31">
        <w:rPr>
          <w:rFonts w:asciiTheme="majorHAnsi" w:hAnsiTheme="majorHAnsi"/>
          <w:sz w:val="20"/>
          <w:szCs w:val="20"/>
          <w:lang w:val="es-ES"/>
        </w:rPr>
        <w:t>que se violó el principio penal de</w:t>
      </w:r>
      <w:r w:rsidR="00B209A1" w:rsidRPr="00FA2D31">
        <w:rPr>
          <w:rFonts w:asciiTheme="majorHAnsi" w:hAnsiTheme="majorHAnsi"/>
          <w:sz w:val="20"/>
          <w:szCs w:val="20"/>
          <w:lang w:val="es-ES"/>
        </w:rPr>
        <w:t xml:space="preserve"> la</w:t>
      </w:r>
      <w:r w:rsidR="001F0EDF" w:rsidRPr="00FA2D31">
        <w:rPr>
          <w:rFonts w:asciiTheme="majorHAnsi" w:hAnsiTheme="majorHAnsi"/>
          <w:sz w:val="20"/>
          <w:szCs w:val="20"/>
          <w:lang w:val="es-ES"/>
        </w:rPr>
        <w:t xml:space="preserve"> ley más benigna. Sostiene que los hechos calificados el </w:t>
      </w:r>
      <w:r w:rsidR="00CD5FDB" w:rsidRPr="00FA2D31">
        <w:rPr>
          <w:rFonts w:asciiTheme="majorHAnsi" w:hAnsiTheme="majorHAnsi"/>
          <w:sz w:val="20"/>
          <w:szCs w:val="20"/>
          <w:lang w:val="es-ES"/>
        </w:rPr>
        <w:t xml:space="preserve">28 de julio de 2009, en el </w:t>
      </w:r>
      <w:r w:rsidR="001F0EDF" w:rsidRPr="00FA2D31">
        <w:rPr>
          <w:rFonts w:asciiTheme="majorHAnsi" w:hAnsiTheme="majorHAnsi"/>
          <w:sz w:val="20"/>
          <w:szCs w:val="20"/>
          <w:lang w:val="es-ES"/>
        </w:rPr>
        <w:t>requerimiento fiscal de elevación a juicio como “privación ilegal de libertad” debieron valorarse según la Ley 23.077 de 1984 (</w:t>
      </w:r>
      <w:r w:rsidR="005656DD" w:rsidRPr="00FA2D31">
        <w:rPr>
          <w:rFonts w:asciiTheme="majorHAnsi" w:hAnsiTheme="majorHAnsi"/>
          <w:sz w:val="20"/>
          <w:szCs w:val="20"/>
          <w:lang w:val="es-ES"/>
        </w:rPr>
        <w:t xml:space="preserve">que </w:t>
      </w:r>
      <w:r w:rsidR="001F0EDF" w:rsidRPr="00FA2D31">
        <w:rPr>
          <w:rFonts w:asciiTheme="majorHAnsi" w:hAnsiTheme="majorHAnsi"/>
          <w:sz w:val="20"/>
          <w:szCs w:val="20"/>
          <w:lang w:val="es-ES"/>
        </w:rPr>
        <w:t xml:space="preserve">restableció la vigencia de la Ley 14.616 de 1958), y no de acuerdo con la Ley 21.338 de 1976. Argumenta </w:t>
      </w:r>
      <w:r w:rsidR="00A54CA4" w:rsidRPr="00FA2D31">
        <w:rPr>
          <w:rFonts w:asciiTheme="majorHAnsi" w:hAnsiTheme="majorHAnsi"/>
          <w:sz w:val="20"/>
          <w:szCs w:val="20"/>
          <w:lang w:val="es-ES"/>
        </w:rPr>
        <w:t>sufrió</w:t>
      </w:r>
      <w:r w:rsidR="001F0EDF" w:rsidRPr="00FA2D31">
        <w:rPr>
          <w:rFonts w:asciiTheme="majorHAnsi" w:hAnsiTheme="majorHAnsi"/>
          <w:sz w:val="20"/>
          <w:szCs w:val="20"/>
          <w:lang w:val="es-ES"/>
        </w:rPr>
        <w:t xml:space="preserve"> dos perjuicios</w:t>
      </w:r>
      <w:r w:rsidR="004F70C2" w:rsidRPr="00FA2D31">
        <w:rPr>
          <w:rFonts w:asciiTheme="majorHAnsi" w:hAnsiTheme="majorHAnsi"/>
          <w:sz w:val="20"/>
          <w:szCs w:val="20"/>
          <w:lang w:val="es-ES"/>
        </w:rPr>
        <w:t xml:space="preserve"> porque</w:t>
      </w:r>
      <w:r w:rsidR="006E3E90" w:rsidRPr="00FA2D31">
        <w:rPr>
          <w:rFonts w:asciiTheme="majorHAnsi" w:hAnsiTheme="majorHAnsi"/>
          <w:sz w:val="20"/>
          <w:szCs w:val="20"/>
          <w:lang w:val="es-ES"/>
        </w:rPr>
        <w:t>: (</w:t>
      </w:r>
      <w:r w:rsidR="0073722C" w:rsidRPr="00FA2D31">
        <w:rPr>
          <w:rFonts w:asciiTheme="majorHAnsi" w:hAnsiTheme="majorHAnsi"/>
          <w:sz w:val="20"/>
          <w:szCs w:val="20"/>
          <w:lang w:val="es-ES"/>
        </w:rPr>
        <w:t>i</w:t>
      </w:r>
      <w:r w:rsidR="004F70C2" w:rsidRPr="00FA2D31">
        <w:rPr>
          <w:rFonts w:asciiTheme="majorHAnsi" w:hAnsiTheme="majorHAnsi"/>
          <w:sz w:val="20"/>
          <w:szCs w:val="20"/>
          <w:lang w:val="es-ES"/>
        </w:rPr>
        <w:t>)</w:t>
      </w:r>
      <w:r w:rsidR="001F0EDF" w:rsidRPr="00FA2D31">
        <w:rPr>
          <w:rFonts w:asciiTheme="majorHAnsi" w:hAnsiTheme="majorHAnsi"/>
          <w:sz w:val="20"/>
          <w:szCs w:val="20"/>
          <w:lang w:val="es-ES"/>
        </w:rPr>
        <w:t xml:space="preserve"> </w:t>
      </w:r>
      <w:r w:rsidR="0073722C" w:rsidRPr="00FA2D31">
        <w:rPr>
          <w:rFonts w:asciiTheme="majorHAnsi" w:hAnsiTheme="majorHAnsi"/>
          <w:sz w:val="20"/>
          <w:szCs w:val="20"/>
          <w:lang w:val="es-ES"/>
        </w:rPr>
        <w:t>l</w:t>
      </w:r>
      <w:r w:rsidR="001F0EDF" w:rsidRPr="00FA2D31">
        <w:rPr>
          <w:rFonts w:asciiTheme="majorHAnsi" w:hAnsiTheme="majorHAnsi"/>
          <w:sz w:val="20"/>
          <w:szCs w:val="20"/>
          <w:lang w:val="es-ES"/>
        </w:rPr>
        <w:t>a Ley 14.616 de 1958 prev</w:t>
      </w:r>
      <w:r w:rsidR="00690223" w:rsidRPr="00FA2D31">
        <w:rPr>
          <w:rFonts w:asciiTheme="majorHAnsi" w:hAnsiTheme="majorHAnsi"/>
          <w:sz w:val="20"/>
          <w:szCs w:val="20"/>
          <w:lang w:val="es-ES"/>
        </w:rPr>
        <w:t>é</w:t>
      </w:r>
      <w:r w:rsidR="001F0EDF" w:rsidRPr="00FA2D31">
        <w:rPr>
          <w:rFonts w:asciiTheme="majorHAnsi" w:hAnsiTheme="majorHAnsi"/>
          <w:sz w:val="20"/>
          <w:szCs w:val="20"/>
          <w:lang w:val="es-ES"/>
        </w:rPr>
        <w:t xml:space="preserve"> una pena más benigna</w:t>
      </w:r>
      <w:r w:rsidR="004F70C2" w:rsidRPr="00FA2D31">
        <w:rPr>
          <w:rFonts w:asciiTheme="majorHAnsi" w:hAnsiTheme="majorHAnsi"/>
          <w:sz w:val="20"/>
          <w:szCs w:val="20"/>
          <w:lang w:val="es-ES"/>
        </w:rPr>
        <w:t>; y</w:t>
      </w:r>
      <w:r w:rsidR="00061F4B" w:rsidRPr="00FA2D31">
        <w:rPr>
          <w:rFonts w:asciiTheme="majorHAnsi" w:hAnsiTheme="majorHAnsi"/>
          <w:sz w:val="20"/>
          <w:szCs w:val="20"/>
          <w:lang w:val="es-ES"/>
        </w:rPr>
        <w:t xml:space="preserve"> </w:t>
      </w:r>
      <w:r w:rsidR="004F70C2" w:rsidRPr="00FA2D31">
        <w:rPr>
          <w:rFonts w:asciiTheme="majorHAnsi" w:hAnsiTheme="majorHAnsi"/>
          <w:sz w:val="20"/>
          <w:szCs w:val="20"/>
          <w:lang w:val="es-ES"/>
        </w:rPr>
        <w:t>(</w:t>
      </w:r>
      <w:r w:rsidR="0073722C" w:rsidRPr="00FA2D31">
        <w:rPr>
          <w:rFonts w:asciiTheme="majorHAnsi" w:hAnsiTheme="majorHAnsi"/>
          <w:sz w:val="20"/>
          <w:szCs w:val="20"/>
          <w:lang w:val="es-ES"/>
        </w:rPr>
        <w:t>ii</w:t>
      </w:r>
      <w:r w:rsidR="004F70C2" w:rsidRPr="00FA2D31">
        <w:rPr>
          <w:rFonts w:asciiTheme="majorHAnsi" w:hAnsiTheme="majorHAnsi"/>
          <w:sz w:val="20"/>
          <w:szCs w:val="20"/>
          <w:lang w:val="es-ES"/>
        </w:rPr>
        <w:t>)</w:t>
      </w:r>
      <w:r w:rsidR="001F0EDF" w:rsidRPr="00FA2D31">
        <w:rPr>
          <w:rFonts w:asciiTheme="majorHAnsi" w:hAnsiTheme="majorHAnsi"/>
          <w:sz w:val="20"/>
          <w:szCs w:val="20"/>
          <w:lang w:val="es-ES"/>
        </w:rPr>
        <w:t xml:space="preserve"> </w:t>
      </w:r>
      <w:r w:rsidR="0073722C" w:rsidRPr="00FA2D31">
        <w:rPr>
          <w:rFonts w:asciiTheme="majorHAnsi" w:hAnsiTheme="majorHAnsi"/>
          <w:sz w:val="20"/>
          <w:szCs w:val="20"/>
          <w:lang w:val="es-ES"/>
        </w:rPr>
        <w:t>l</w:t>
      </w:r>
      <w:r w:rsidR="001F0EDF" w:rsidRPr="00FA2D31">
        <w:rPr>
          <w:rFonts w:asciiTheme="majorHAnsi" w:hAnsiTheme="majorHAnsi"/>
          <w:sz w:val="20"/>
          <w:szCs w:val="20"/>
          <w:lang w:val="es-ES"/>
        </w:rPr>
        <w:t>as conductas imputadas no pueden juzgarse</w:t>
      </w:r>
      <w:r w:rsidR="00061F4B" w:rsidRPr="00FA2D31">
        <w:rPr>
          <w:rFonts w:asciiTheme="majorHAnsi" w:hAnsiTheme="majorHAnsi"/>
          <w:sz w:val="20"/>
          <w:szCs w:val="20"/>
          <w:lang w:val="es-ES"/>
        </w:rPr>
        <w:t>,</w:t>
      </w:r>
      <w:r w:rsidR="001F0EDF" w:rsidRPr="00FA2D31">
        <w:rPr>
          <w:rFonts w:asciiTheme="majorHAnsi" w:hAnsiTheme="majorHAnsi"/>
          <w:sz w:val="20"/>
          <w:szCs w:val="20"/>
          <w:lang w:val="es-ES"/>
        </w:rPr>
        <w:t xml:space="preserve"> </w:t>
      </w:r>
      <w:r w:rsidR="00061F4B" w:rsidRPr="00FA2D31">
        <w:rPr>
          <w:rFonts w:asciiTheme="majorHAnsi" w:hAnsiTheme="majorHAnsi"/>
          <w:sz w:val="20"/>
          <w:szCs w:val="20"/>
          <w:lang w:val="es-ES"/>
        </w:rPr>
        <w:t>porque</w:t>
      </w:r>
      <w:r w:rsidR="001F0EDF" w:rsidRPr="00FA2D31">
        <w:rPr>
          <w:rFonts w:asciiTheme="majorHAnsi" w:hAnsiTheme="majorHAnsi"/>
          <w:sz w:val="20"/>
          <w:szCs w:val="20"/>
          <w:lang w:val="es-ES"/>
        </w:rPr>
        <w:t xml:space="preserve"> para la imputación del delito de “privación ilegal de libertad agravada por calidad de funcionario público del agente”</w:t>
      </w:r>
      <w:r w:rsidR="00544297" w:rsidRPr="00FA2D31">
        <w:rPr>
          <w:rFonts w:asciiTheme="majorHAnsi" w:hAnsiTheme="majorHAnsi"/>
          <w:sz w:val="20"/>
          <w:szCs w:val="20"/>
          <w:lang w:val="es-ES"/>
        </w:rPr>
        <w:t xml:space="preserve"> </w:t>
      </w:r>
      <w:r w:rsidR="005656DD" w:rsidRPr="00FA2D31">
        <w:rPr>
          <w:rFonts w:asciiTheme="majorHAnsi" w:hAnsiTheme="majorHAnsi"/>
          <w:sz w:val="20"/>
          <w:szCs w:val="20"/>
          <w:lang w:val="es-ES"/>
        </w:rPr>
        <w:t>debe aplicarse</w:t>
      </w:r>
      <w:r w:rsidR="001F0EDF" w:rsidRPr="00FA2D31">
        <w:rPr>
          <w:rFonts w:asciiTheme="majorHAnsi" w:hAnsiTheme="majorHAnsi"/>
          <w:sz w:val="20"/>
          <w:szCs w:val="20"/>
          <w:lang w:val="es-ES"/>
        </w:rPr>
        <w:t xml:space="preserve"> la ley procesal actual</w:t>
      </w:r>
      <w:r w:rsidR="006E3E90" w:rsidRPr="00FA2D31">
        <w:rPr>
          <w:rFonts w:asciiTheme="majorHAnsi" w:hAnsiTheme="majorHAnsi"/>
          <w:sz w:val="20"/>
          <w:szCs w:val="20"/>
          <w:lang w:val="es-ES"/>
        </w:rPr>
        <w:t xml:space="preserve"> que </w:t>
      </w:r>
      <w:r w:rsidR="00F14AAC" w:rsidRPr="00FA2D31">
        <w:rPr>
          <w:rFonts w:asciiTheme="majorHAnsi" w:hAnsiTheme="majorHAnsi"/>
          <w:sz w:val="20"/>
          <w:szCs w:val="20"/>
          <w:lang w:val="es-ES"/>
        </w:rPr>
        <w:t>sería</w:t>
      </w:r>
      <w:r w:rsidR="005656DD" w:rsidRPr="00FA2D31">
        <w:rPr>
          <w:rFonts w:asciiTheme="majorHAnsi" w:hAnsiTheme="majorHAnsi"/>
          <w:sz w:val="20"/>
          <w:szCs w:val="20"/>
          <w:lang w:val="es-ES"/>
        </w:rPr>
        <w:t xml:space="preserve"> </w:t>
      </w:r>
      <w:r w:rsidR="001F0EDF" w:rsidRPr="00FA2D31">
        <w:rPr>
          <w:rFonts w:asciiTheme="majorHAnsi" w:hAnsiTheme="majorHAnsi"/>
          <w:sz w:val="20"/>
          <w:szCs w:val="20"/>
          <w:lang w:val="es-ES"/>
        </w:rPr>
        <w:t>derogad</w:t>
      </w:r>
      <w:r w:rsidR="00F14AAC" w:rsidRPr="00FA2D31">
        <w:rPr>
          <w:rFonts w:asciiTheme="majorHAnsi" w:hAnsiTheme="majorHAnsi"/>
          <w:sz w:val="20"/>
          <w:szCs w:val="20"/>
          <w:lang w:val="es-ES"/>
        </w:rPr>
        <w:t>a cuando se tiene en cuenta la ley penal</w:t>
      </w:r>
      <w:r w:rsidR="00564471" w:rsidRPr="00FA2D31">
        <w:rPr>
          <w:rFonts w:asciiTheme="majorHAnsi" w:hAnsiTheme="majorHAnsi"/>
          <w:sz w:val="20"/>
          <w:szCs w:val="20"/>
          <w:lang w:val="es-ES"/>
        </w:rPr>
        <w:t xml:space="preserve"> </w:t>
      </w:r>
      <w:r w:rsidR="001F0EDF" w:rsidRPr="00FA2D31">
        <w:rPr>
          <w:rFonts w:asciiTheme="majorHAnsi" w:hAnsiTheme="majorHAnsi"/>
          <w:sz w:val="20"/>
          <w:szCs w:val="20"/>
          <w:lang w:val="es-ES"/>
        </w:rPr>
        <w:t xml:space="preserve">más benigna.   </w:t>
      </w:r>
    </w:p>
    <w:p w14:paraId="4A0B57A1" w14:textId="77777777" w:rsidR="001E3EBA" w:rsidRPr="00FA2D31" w:rsidRDefault="005656DD" w:rsidP="001E3EBA">
      <w:pPr>
        <w:suppressAutoHyphens/>
        <w:spacing w:after="240"/>
        <w:ind w:firstLine="720"/>
        <w:jc w:val="both"/>
        <w:rPr>
          <w:rFonts w:asciiTheme="majorHAnsi" w:hAnsiTheme="majorHAnsi"/>
          <w:sz w:val="20"/>
          <w:szCs w:val="20"/>
          <w:lang w:val="es-ES"/>
        </w:rPr>
      </w:pPr>
      <w:r w:rsidRPr="00FA2D31">
        <w:rPr>
          <w:rFonts w:asciiTheme="majorHAnsi" w:hAnsiTheme="majorHAnsi"/>
          <w:sz w:val="20"/>
          <w:szCs w:val="20"/>
          <w:lang w:val="es-ES"/>
        </w:rPr>
        <w:t>5</w:t>
      </w:r>
      <w:r w:rsidR="006E3E90" w:rsidRPr="00FA2D31">
        <w:rPr>
          <w:rFonts w:asciiTheme="majorHAnsi" w:hAnsiTheme="majorHAnsi"/>
          <w:sz w:val="20"/>
          <w:szCs w:val="20"/>
          <w:lang w:val="es-ES"/>
        </w:rPr>
        <w:t>.</w:t>
      </w:r>
      <w:r w:rsidR="006E3E90" w:rsidRPr="00FA2D31">
        <w:rPr>
          <w:rFonts w:asciiTheme="majorHAnsi" w:hAnsiTheme="majorHAnsi"/>
          <w:sz w:val="20"/>
          <w:szCs w:val="20"/>
          <w:lang w:val="es-ES"/>
        </w:rPr>
        <w:tab/>
        <w:t>E</w:t>
      </w:r>
      <w:r w:rsidR="00784943" w:rsidRPr="00FA2D31">
        <w:rPr>
          <w:rFonts w:asciiTheme="majorHAnsi" w:hAnsiTheme="majorHAnsi"/>
          <w:sz w:val="20"/>
          <w:szCs w:val="20"/>
          <w:lang w:val="es-ES"/>
        </w:rPr>
        <w:t xml:space="preserve">l peticionario </w:t>
      </w:r>
      <w:r w:rsidR="006E3E90" w:rsidRPr="00FA2D31">
        <w:rPr>
          <w:rFonts w:asciiTheme="majorHAnsi" w:hAnsiTheme="majorHAnsi"/>
          <w:sz w:val="20"/>
          <w:szCs w:val="20"/>
          <w:lang w:val="es-ES"/>
        </w:rPr>
        <w:t>pla</w:t>
      </w:r>
      <w:r w:rsidR="000627AF" w:rsidRPr="00FA2D31">
        <w:rPr>
          <w:rFonts w:asciiTheme="majorHAnsi" w:hAnsiTheme="majorHAnsi"/>
          <w:sz w:val="20"/>
          <w:szCs w:val="20"/>
          <w:lang w:val="es-ES"/>
        </w:rPr>
        <w:t>n</w:t>
      </w:r>
      <w:r w:rsidR="006E3E90" w:rsidRPr="00FA2D31">
        <w:rPr>
          <w:rFonts w:asciiTheme="majorHAnsi" w:hAnsiTheme="majorHAnsi"/>
          <w:sz w:val="20"/>
          <w:szCs w:val="20"/>
          <w:lang w:val="es-ES"/>
        </w:rPr>
        <w:t xml:space="preserve">tea </w:t>
      </w:r>
      <w:r w:rsidR="00784943" w:rsidRPr="00FA2D31">
        <w:rPr>
          <w:rFonts w:asciiTheme="majorHAnsi" w:hAnsiTheme="majorHAnsi"/>
          <w:sz w:val="20"/>
          <w:szCs w:val="20"/>
          <w:lang w:val="es-ES"/>
        </w:rPr>
        <w:t>que interpuso el 2 de junio de 2010 ante el TOFC1 una demanda de sobreseimiento parcial y relativo contra el requeri</w:t>
      </w:r>
      <w:r w:rsidR="005C4CDD" w:rsidRPr="00FA2D31">
        <w:rPr>
          <w:rFonts w:asciiTheme="majorHAnsi" w:hAnsiTheme="majorHAnsi"/>
          <w:sz w:val="20"/>
          <w:szCs w:val="20"/>
          <w:lang w:val="es-ES"/>
        </w:rPr>
        <w:t>miento del 28 de julio de 2009.</w:t>
      </w:r>
      <w:r w:rsidR="001E3EBA" w:rsidRPr="00FA2D31">
        <w:rPr>
          <w:rFonts w:asciiTheme="majorHAnsi" w:hAnsiTheme="majorHAnsi"/>
          <w:sz w:val="20"/>
          <w:szCs w:val="20"/>
          <w:lang w:val="es-ES"/>
        </w:rPr>
        <w:t xml:space="preserve"> Sin embargo, el 18 de junio de 2010 en Resolución N° 184/2010, el TOFC1 consideró improcedente la petición, argumentando que la materia es motivo de tratamiento en la audiencia de debate y no en la instancia preparatoria del juicio. </w:t>
      </w:r>
    </w:p>
    <w:p w14:paraId="302D8E23" w14:textId="77777777" w:rsidR="00AD78F8" w:rsidRPr="00FA2D31" w:rsidRDefault="00FA1ADA" w:rsidP="00AD78F8">
      <w:pPr>
        <w:suppressAutoHyphens/>
        <w:spacing w:after="240"/>
        <w:ind w:firstLine="720"/>
        <w:jc w:val="both"/>
        <w:rPr>
          <w:rFonts w:asciiTheme="majorHAnsi" w:hAnsiTheme="majorHAnsi"/>
          <w:sz w:val="20"/>
          <w:szCs w:val="20"/>
          <w:lang w:val="es-ES"/>
        </w:rPr>
      </w:pPr>
      <w:r w:rsidRPr="00FA2D31">
        <w:rPr>
          <w:rFonts w:asciiTheme="majorHAnsi" w:hAnsiTheme="majorHAnsi"/>
          <w:sz w:val="20"/>
          <w:szCs w:val="20"/>
          <w:lang w:val="es-ES"/>
        </w:rPr>
        <w:t>6</w:t>
      </w:r>
      <w:r w:rsidR="00AD78F8" w:rsidRPr="00FA2D31">
        <w:rPr>
          <w:rFonts w:asciiTheme="majorHAnsi" w:hAnsiTheme="majorHAnsi"/>
          <w:sz w:val="20"/>
          <w:szCs w:val="20"/>
          <w:lang w:val="es-ES"/>
        </w:rPr>
        <w:t>.</w:t>
      </w:r>
      <w:r w:rsidR="00AD78F8" w:rsidRPr="00FA2D31">
        <w:rPr>
          <w:rFonts w:asciiTheme="majorHAnsi" w:hAnsiTheme="majorHAnsi"/>
          <w:sz w:val="20"/>
          <w:szCs w:val="20"/>
          <w:lang w:val="es-ES"/>
        </w:rPr>
        <w:tab/>
      </w:r>
      <w:r w:rsidR="005C4CDD" w:rsidRPr="00FA2D31">
        <w:rPr>
          <w:rFonts w:asciiTheme="majorHAnsi" w:hAnsiTheme="majorHAnsi"/>
          <w:sz w:val="20"/>
          <w:szCs w:val="20"/>
          <w:lang w:val="es-ES"/>
        </w:rPr>
        <w:t>Asi</w:t>
      </w:r>
      <w:r w:rsidR="000627AF" w:rsidRPr="00FA2D31">
        <w:rPr>
          <w:rFonts w:asciiTheme="majorHAnsi" w:hAnsiTheme="majorHAnsi"/>
          <w:sz w:val="20"/>
          <w:szCs w:val="20"/>
          <w:lang w:val="es-ES"/>
        </w:rPr>
        <w:t>mismo, e</w:t>
      </w:r>
      <w:r w:rsidR="001D7856" w:rsidRPr="00FA2D31">
        <w:rPr>
          <w:rFonts w:asciiTheme="majorHAnsi" w:hAnsiTheme="majorHAnsi"/>
          <w:sz w:val="20"/>
          <w:szCs w:val="20"/>
          <w:lang w:val="es-ES"/>
        </w:rPr>
        <w:t>l 25 de junio de 2010 el peticionario</w:t>
      </w:r>
      <w:r w:rsidR="00AD78F8" w:rsidRPr="00FA2D31">
        <w:rPr>
          <w:rFonts w:asciiTheme="majorHAnsi" w:hAnsiTheme="majorHAnsi"/>
          <w:sz w:val="20"/>
          <w:szCs w:val="20"/>
          <w:lang w:val="es-ES"/>
        </w:rPr>
        <w:t xml:space="preserve"> </w:t>
      </w:r>
      <w:r w:rsidR="00046991" w:rsidRPr="00FA2D31">
        <w:rPr>
          <w:rFonts w:asciiTheme="majorHAnsi" w:hAnsiTheme="majorHAnsi"/>
          <w:sz w:val="20"/>
          <w:szCs w:val="20"/>
          <w:lang w:val="es-ES"/>
        </w:rPr>
        <w:t>presentó</w:t>
      </w:r>
      <w:r w:rsidR="00AD78F8" w:rsidRPr="00FA2D31">
        <w:rPr>
          <w:rFonts w:asciiTheme="majorHAnsi" w:hAnsiTheme="majorHAnsi"/>
          <w:sz w:val="20"/>
          <w:szCs w:val="20"/>
          <w:lang w:val="es-ES"/>
        </w:rPr>
        <w:t xml:space="preserve"> al TOFC1 </w:t>
      </w:r>
      <w:r w:rsidR="00046991" w:rsidRPr="00FA2D31">
        <w:rPr>
          <w:rFonts w:asciiTheme="majorHAnsi" w:hAnsiTheme="majorHAnsi"/>
          <w:sz w:val="20"/>
          <w:szCs w:val="20"/>
          <w:lang w:val="es-ES"/>
        </w:rPr>
        <w:t xml:space="preserve">una </w:t>
      </w:r>
      <w:r w:rsidR="00AD78F8" w:rsidRPr="00FA2D31">
        <w:rPr>
          <w:rFonts w:asciiTheme="majorHAnsi" w:hAnsiTheme="majorHAnsi"/>
          <w:sz w:val="20"/>
          <w:szCs w:val="20"/>
          <w:lang w:val="es-ES"/>
        </w:rPr>
        <w:t xml:space="preserve">solicitud de nulidad absoluta, insubsanable e </w:t>
      </w:r>
      <w:proofErr w:type="spellStart"/>
      <w:r w:rsidR="00AD78F8" w:rsidRPr="00FA2D31">
        <w:rPr>
          <w:rFonts w:asciiTheme="majorHAnsi" w:hAnsiTheme="majorHAnsi"/>
          <w:sz w:val="20"/>
          <w:szCs w:val="20"/>
          <w:lang w:val="es-ES"/>
        </w:rPr>
        <w:t>inconfirmable</w:t>
      </w:r>
      <w:proofErr w:type="spellEnd"/>
      <w:r w:rsidR="00AD78F8" w:rsidRPr="00FA2D31">
        <w:rPr>
          <w:rFonts w:asciiTheme="majorHAnsi" w:hAnsiTheme="majorHAnsi"/>
          <w:sz w:val="20"/>
          <w:szCs w:val="20"/>
          <w:lang w:val="es-ES"/>
        </w:rPr>
        <w:t xml:space="preserve"> de la requisitoria fiscal de elevación de la causa a juicio formulada el 15 de junio de 2009</w:t>
      </w:r>
      <w:r w:rsidR="004E398F" w:rsidRPr="00FA2D31">
        <w:rPr>
          <w:rFonts w:asciiTheme="majorHAnsi" w:hAnsiTheme="majorHAnsi"/>
          <w:sz w:val="20"/>
          <w:szCs w:val="20"/>
          <w:lang w:val="es-ES"/>
        </w:rPr>
        <w:t>;</w:t>
      </w:r>
      <w:r w:rsidR="00AD78F8" w:rsidRPr="00FA2D31">
        <w:rPr>
          <w:rFonts w:asciiTheme="majorHAnsi" w:hAnsiTheme="majorHAnsi"/>
          <w:sz w:val="20"/>
          <w:szCs w:val="20"/>
          <w:lang w:val="es-ES"/>
        </w:rPr>
        <w:t xml:space="preserve"> y el sobreseimiento parcial y relativo en la eta</w:t>
      </w:r>
      <w:r w:rsidR="00046991" w:rsidRPr="00FA2D31">
        <w:rPr>
          <w:rFonts w:asciiTheme="majorHAnsi" w:hAnsiTheme="majorHAnsi"/>
          <w:sz w:val="20"/>
          <w:szCs w:val="20"/>
          <w:lang w:val="es-ES"/>
        </w:rPr>
        <w:t>pa de juicio</w:t>
      </w:r>
      <w:r w:rsidR="00AD78F8" w:rsidRPr="00FA2D31">
        <w:rPr>
          <w:rFonts w:asciiTheme="majorHAnsi" w:hAnsiTheme="majorHAnsi"/>
          <w:sz w:val="20"/>
          <w:szCs w:val="20"/>
          <w:lang w:val="es-ES"/>
        </w:rPr>
        <w:t xml:space="preserve">. </w:t>
      </w:r>
      <w:r w:rsidR="00046991" w:rsidRPr="00FA2D31">
        <w:rPr>
          <w:rFonts w:asciiTheme="majorHAnsi" w:hAnsiTheme="majorHAnsi"/>
          <w:sz w:val="20"/>
          <w:szCs w:val="20"/>
          <w:lang w:val="es-ES"/>
        </w:rPr>
        <w:t>No obstante, el t</w:t>
      </w:r>
      <w:r w:rsidR="00AD78F8" w:rsidRPr="00FA2D31">
        <w:rPr>
          <w:rFonts w:asciiTheme="majorHAnsi" w:hAnsiTheme="majorHAnsi"/>
          <w:sz w:val="20"/>
          <w:szCs w:val="20"/>
          <w:lang w:val="es-ES"/>
        </w:rPr>
        <w:t xml:space="preserve">ribunal rechazó la petición el 28 de junio de 2010 mediante </w:t>
      </w:r>
      <w:r w:rsidR="001D7856" w:rsidRPr="00FA2D31">
        <w:rPr>
          <w:rFonts w:asciiTheme="majorHAnsi" w:hAnsiTheme="majorHAnsi"/>
          <w:sz w:val="20"/>
          <w:szCs w:val="20"/>
          <w:lang w:val="es-ES"/>
        </w:rPr>
        <w:t xml:space="preserve">Resolución N°202/2010. </w:t>
      </w:r>
      <w:r w:rsidR="000627AF" w:rsidRPr="00FA2D31">
        <w:rPr>
          <w:rFonts w:asciiTheme="majorHAnsi" w:hAnsiTheme="majorHAnsi"/>
          <w:sz w:val="20"/>
          <w:szCs w:val="20"/>
          <w:lang w:val="es-ES"/>
        </w:rPr>
        <w:t>Adicionalmente,</w:t>
      </w:r>
      <w:r w:rsidR="00AD78F8" w:rsidRPr="00FA2D31">
        <w:rPr>
          <w:rFonts w:asciiTheme="majorHAnsi" w:hAnsiTheme="majorHAnsi"/>
          <w:sz w:val="20"/>
          <w:szCs w:val="20"/>
          <w:lang w:val="es-ES"/>
        </w:rPr>
        <w:t xml:space="preserve"> </w:t>
      </w:r>
      <w:r w:rsidR="004E398F" w:rsidRPr="00FA2D31">
        <w:rPr>
          <w:rFonts w:asciiTheme="majorHAnsi" w:hAnsiTheme="majorHAnsi"/>
          <w:sz w:val="20"/>
          <w:szCs w:val="20"/>
          <w:lang w:val="es-ES"/>
        </w:rPr>
        <w:t>indica</w:t>
      </w:r>
      <w:r w:rsidR="001D7856" w:rsidRPr="00FA2D31">
        <w:rPr>
          <w:rFonts w:asciiTheme="majorHAnsi" w:hAnsiTheme="majorHAnsi"/>
          <w:sz w:val="20"/>
          <w:szCs w:val="20"/>
          <w:lang w:val="es-ES"/>
        </w:rPr>
        <w:t xml:space="preserve"> que presentó</w:t>
      </w:r>
      <w:r w:rsidR="00AD78F8" w:rsidRPr="00FA2D31">
        <w:rPr>
          <w:rFonts w:asciiTheme="majorHAnsi" w:hAnsiTheme="majorHAnsi"/>
          <w:sz w:val="20"/>
          <w:szCs w:val="20"/>
          <w:lang w:val="es-ES"/>
        </w:rPr>
        <w:t xml:space="preserve"> ante el </w:t>
      </w:r>
      <w:r w:rsidR="002A2E61" w:rsidRPr="00FA2D31">
        <w:rPr>
          <w:rFonts w:asciiTheme="majorHAnsi" w:hAnsiTheme="majorHAnsi"/>
          <w:sz w:val="20"/>
          <w:szCs w:val="20"/>
          <w:lang w:val="es-ES"/>
        </w:rPr>
        <w:t>TOFC</w:t>
      </w:r>
      <w:r w:rsidR="001D7856" w:rsidRPr="00FA2D31">
        <w:rPr>
          <w:rFonts w:asciiTheme="majorHAnsi" w:hAnsiTheme="majorHAnsi"/>
          <w:sz w:val="20"/>
          <w:szCs w:val="20"/>
          <w:lang w:val="es-ES"/>
        </w:rPr>
        <w:t>1</w:t>
      </w:r>
      <w:r w:rsidR="00AD78F8" w:rsidRPr="00FA2D31">
        <w:rPr>
          <w:rFonts w:asciiTheme="majorHAnsi" w:hAnsiTheme="majorHAnsi"/>
          <w:sz w:val="20"/>
          <w:szCs w:val="20"/>
          <w:lang w:val="es-ES"/>
        </w:rPr>
        <w:t xml:space="preserve"> </w:t>
      </w:r>
      <w:r w:rsidR="000627AF" w:rsidRPr="00FA2D31">
        <w:rPr>
          <w:rFonts w:asciiTheme="majorHAnsi" w:hAnsiTheme="majorHAnsi"/>
          <w:sz w:val="20"/>
          <w:szCs w:val="20"/>
          <w:lang w:val="es-ES"/>
        </w:rPr>
        <w:t xml:space="preserve">una </w:t>
      </w:r>
      <w:r w:rsidR="00AD78F8" w:rsidRPr="00FA2D31">
        <w:rPr>
          <w:rFonts w:asciiTheme="majorHAnsi" w:hAnsiTheme="majorHAnsi"/>
          <w:sz w:val="20"/>
          <w:szCs w:val="20"/>
          <w:lang w:val="es-ES"/>
        </w:rPr>
        <w:t xml:space="preserve">solicitud de nulidad absoluta, insubsanable e </w:t>
      </w:r>
      <w:proofErr w:type="spellStart"/>
      <w:r w:rsidR="00AD78F8" w:rsidRPr="00FA2D31">
        <w:rPr>
          <w:rFonts w:asciiTheme="majorHAnsi" w:hAnsiTheme="majorHAnsi"/>
          <w:sz w:val="20"/>
          <w:szCs w:val="20"/>
          <w:lang w:val="es-ES"/>
        </w:rPr>
        <w:t>inconfirmable</w:t>
      </w:r>
      <w:proofErr w:type="spellEnd"/>
      <w:r w:rsidR="00AD78F8" w:rsidRPr="00FA2D31">
        <w:rPr>
          <w:rFonts w:asciiTheme="majorHAnsi" w:hAnsiTheme="majorHAnsi"/>
          <w:sz w:val="20"/>
          <w:szCs w:val="20"/>
          <w:lang w:val="es-ES"/>
        </w:rPr>
        <w:t xml:space="preserve"> de la requisitoria fiscal de elevación de la causa a juicio del 1 de junio de 2009. </w:t>
      </w:r>
      <w:r w:rsidR="001D7856" w:rsidRPr="00FA2D31">
        <w:rPr>
          <w:rFonts w:asciiTheme="majorHAnsi" w:hAnsiTheme="majorHAnsi"/>
          <w:sz w:val="20"/>
          <w:szCs w:val="20"/>
          <w:lang w:val="es-ES"/>
        </w:rPr>
        <w:t>Aduce</w:t>
      </w:r>
      <w:r w:rsidR="00AD78F8" w:rsidRPr="00FA2D31">
        <w:rPr>
          <w:rFonts w:asciiTheme="majorHAnsi" w:hAnsiTheme="majorHAnsi"/>
          <w:sz w:val="20"/>
          <w:szCs w:val="20"/>
          <w:lang w:val="es-ES"/>
        </w:rPr>
        <w:t xml:space="preserve"> que la requisitoria tiene deficiencias jurídicas porque la ley correspondiente al momento de la presunta comisión de los delitos devino ley temporal y debe ser aplicada prioritariamente, </w:t>
      </w:r>
      <w:r w:rsidR="001D7856" w:rsidRPr="00FA2D31">
        <w:rPr>
          <w:rFonts w:asciiTheme="majorHAnsi" w:hAnsiTheme="majorHAnsi"/>
          <w:sz w:val="20"/>
          <w:szCs w:val="20"/>
          <w:lang w:val="es-ES"/>
        </w:rPr>
        <w:t>con preferencia a otras normas.</w:t>
      </w:r>
      <w:r w:rsidR="00AD78F8" w:rsidRPr="00FA2D31">
        <w:rPr>
          <w:rFonts w:asciiTheme="majorHAnsi" w:hAnsiTheme="majorHAnsi"/>
          <w:sz w:val="20"/>
          <w:szCs w:val="20"/>
          <w:lang w:val="es-ES"/>
        </w:rPr>
        <w:t xml:space="preserve"> Sin embargo, el </w:t>
      </w:r>
      <w:r w:rsidR="004E398F" w:rsidRPr="00FA2D31">
        <w:rPr>
          <w:rFonts w:asciiTheme="majorHAnsi" w:hAnsiTheme="majorHAnsi"/>
          <w:sz w:val="20"/>
          <w:szCs w:val="20"/>
          <w:lang w:val="es-ES"/>
        </w:rPr>
        <w:t>TOFC1</w:t>
      </w:r>
      <w:r w:rsidR="00AD78F8" w:rsidRPr="00FA2D31">
        <w:rPr>
          <w:rFonts w:asciiTheme="majorHAnsi" w:hAnsiTheme="majorHAnsi"/>
          <w:sz w:val="20"/>
          <w:szCs w:val="20"/>
          <w:lang w:val="es-ES"/>
        </w:rPr>
        <w:t xml:space="preserve"> rechazó</w:t>
      </w:r>
      <w:r w:rsidR="005A10BF" w:rsidRPr="00FA2D31">
        <w:rPr>
          <w:rFonts w:asciiTheme="majorHAnsi" w:hAnsiTheme="majorHAnsi"/>
          <w:sz w:val="20"/>
          <w:szCs w:val="20"/>
          <w:lang w:val="es-ES"/>
        </w:rPr>
        <w:t xml:space="preserve"> </w:t>
      </w:r>
      <w:r w:rsidR="00AD78F8" w:rsidRPr="00FA2D31">
        <w:rPr>
          <w:rFonts w:asciiTheme="majorHAnsi" w:hAnsiTheme="majorHAnsi"/>
          <w:sz w:val="20"/>
          <w:szCs w:val="20"/>
          <w:lang w:val="es-ES"/>
        </w:rPr>
        <w:t>mediante Resolución N° 212/2010</w:t>
      </w:r>
      <w:r w:rsidR="002A2E61" w:rsidRPr="00FA2D31">
        <w:rPr>
          <w:rFonts w:asciiTheme="majorHAnsi" w:hAnsiTheme="majorHAnsi"/>
          <w:sz w:val="20"/>
          <w:szCs w:val="20"/>
          <w:lang w:val="es-ES"/>
        </w:rPr>
        <w:t xml:space="preserve"> </w:t>
      </w:r>
      <w:r w:rsidR="00AD78F8" w:rsidRPr="00FA2D31">
        <w:rPr>
          <w:rFonts w:asciiTheme="majorHAnsi" w:hAnsiTheme="majorHAnsi"/>
          <w:sz w:val="20"/>
          <w:szCs w:val="20"/>
          <w:lang w:val="es-ES"/>
        </w:rPr>
        <w:t xml:space="preserve">la </w:t>
      </w:r>
      <w:r w:rsidR="005A10BF" w:rsidRPr="00FA2D31">
        <w:rPr>
          <w:rFonts w:asciiTheme="majorHAnsi" w:hAnsiTheme="majorHAnsi"/>
          <w:sz w:val="20"/>
          <w:szCs w:val="20"/>
          <w:lang w:val="es-ES"/>
        </w:rPr>
        <w:t>solicitud de nulidad</w:t>
      </w:r>
      <w:r w:rsidR="00AD78F8" w:rsidRPr="00FA2D31">
        <w:rPr>
          <w:rFonts w:asciiTheme="majorHAnsi" w:hAnsiTheme="majorHAnsi"/>
          <w:sz w:val="20"/>
          <w:szCs w:val="20"/>
          <w:lang w:val="es-ES"/>
        </w:rPr>
        <w:t xml:space="preserve">. </w:t>
      </w:r>
    </w:p>
    <w:p w14:paraId="5EB2AC9B" w14:textId="77777777" w:rsidR="002A2E61" w:rsidRPr="00FA2D31" w:rsidRDefault="001D7856" w:rsidP="002A2E61">
      <w:pPr>
        <w:suppressAutoHyphens/>
        <w:spacing w:after="240"/>
        <w:ind w:firstLine="720"/>
        <w:jc w:val="both"/>
        <w:rPr>
          <w:rFonts w:asciiTheme="majorHAnsi" w:hAnsiTheme="majorHAnsi"/>
          <w:sz w:val="20"/>
          <w:szCs w:val="20"/>
          <w:lang w:val="es-ES"/>
        </w:rPr>
      </w:pPr>
      <w:r w:rsidRPr="00FA2D31">
        <w:rPr>
          <w:rFonts w:asciiTheme="majorHAnsi" w:hAnsiTheme="majorHAnsi"/>
          <w:sz w:val="20"/>
          <w:szCs w:val="20"/>
          <w:lang w:val="es-ES"/>
        </w:rPr>
        <w:t>7</w:t>
      </w:r>
      <w:r w:rsidR="002A2E61" w:rsidRPr="00FA2D31">
        <w:rPr>
          <w:rFonts w:asciiTheme="majorHAnsi" w:hAnsiTheme="majorHAnsi"/>
          <w:sz w:val="20"/>
          <w:szCs w:val="20"/>
          <w:lang w:val="es-ES"/>
        </w:rPr>
        <w:t xml:space="preserve">. </w:t>
      </w:r>
      <w:r w:rsidR="002A2E61" w:rsidRPr="00FA2D31">
        <w:rPr>
          <w:rFonts w:asciiTheme="majorHAnsi" w:hAnsiTheme="majorHAnsi"/>
          <w:sz w:val="20"/>
          <w:szCs w:val="20"/>
          <w:lang w:val="es-ES"/>
        </w:rPr>
        <w:tab/>
        <w:t>El 1 de julio de 2010</w:t>
      </w:r>
      <w:r w:rsidRPr="00FA2D31">
        <w:rPr>
          <w:rFonts w:asciiTheme="majorHAnsi" w:hAnsiTheme="majorHAnsi"/>
          <w:sz w:val="20"/>
          <w:szCs w:val="20"/>
          <w:lang w:val="es-ES"/>
        </w:rPr>
        <w:t xml:space="preserve"> </w:t>
      </w:r>
      <w:r w:rsidR="005A10BF" w:rsidRPr="00FA2D31">
        <w:rPr>
          <w:rFonts w:asciiTheme="majorHAnsi" w:hAnsiTheme="majorHAnsi"/>
          <w:sz w:val="20"/>
          <w:szCs w:val="20"/>
          <w:lang w:val="es-ES"/>
        </w:rPr>
        <w:t xml:space="preserve">el peticionario sostiene que </w:t>
      </w:r>
      <w:r w:rsidRPr="00FA2D31">
        <w:rPr>
          <w:rFonts w:asciiTheme="majorHAnsi" w:hAnsiTheme="majorHAnsi"/>
          <w:sz w:val="20"/>
          <w:szCs w:val="20"/>
          <w:lang w:val="es-ES"/>
        </w:rPr>
        <w:t xml:space="preserve">presentó </w:t>
      </w:r>
      <w:r w:rsidR="002A2E61" w:rsidRPr="00FA2D31">
        <w:rPr>
          <w:rFonts w:asciiTheme="majorHAnsi" w:hAnsiTheme="majorHAnsi"/>
          <w:sz w:val="20"/>
          <w:szCs w:val="20"/>
          <w:lang w:val="es-ES"/>
        </w:rPr>
        <w:t xml:space="preserve">al </w:t>
      </w:r>
      <w:r w:rsidR="003B77CE" w:rsidRPr="00FA2D31">
        <w:rPr>
          <w:rFonts w:asciiTheme="majorHAnsi" w:hAnsiTheme="majorHAnsi"/>
          <w:sz w:val="20"/>
          <w:szCs w:val="20"/>
          <w:lang w:val="es-ES"/>
        </w:rPr>
        <w:t>TOFC</w:t>
      </w:r>
      <w:r w:rsidR="002A2E61" w:rsidRPr="00FA2D31">
        <w:rPr>
          <w:rFonts w:asciiTheme="majorHAnsi" w:hAnsiTheme="majorHAnsi"/>
          <w:sz w:val="20"/>
          <w:szCs w:val="20"/>
          <w:lang w:val="es-ES"/>
        </w:rPr>
        <w:t xml:space="preserve">1 un recurso </w:t>
      </w:r>
      <w:proofErr w:type="spellStart"/>
      <w:r w:rsidR="002A2E61" w:rsidRPr="00FA2D31">
        <w:rPr>
          <w:rFonts w:asciiTheme="majorHAnsi" w:hAnsiTheme="majorHAnsi"/>
          <w:sz w:val="20"/>
          <w:szCs w:val="20"/>
          <w:lang w:val="es-ES"/>
        </w:rPr>
        <w:t>extraodinario</w:t>
      </w:r>
      <w:proofErr w:type="spellEnd"/>
      <w:r w:rsidR="002A2E61" w:rsidRPr="00FA2D31">
        <w:rPr>
          <w:rFonts w:asciiTheme="majorHAnsi" w:hAnsiTheme="majorHAnsi"/>
          <w:sz w:val="20"/>
          <w:szCs w:val="20"/>
          <w:lang w:val="es-ES"/>
        </w:rPr>
        <w:t xml:space="preserve"> de casación penal en contra de la Resolución </w:t>
      </w:r>
      <w:r w:rsidRPr="00FA2D31">
        <w:rPr>
          <w:rFonts w:asciiTheme="majorHAnsi" w:hAnsiTheme="majorHAnsi"/>
          <w:sz w:val="20"/>
          <w:szCs w:val="20"/>
          <w:lang w:val="es-ES"/>
        </w:rPr>
        <w:t xml:space="preserve">No. </w:t>
      </w:r>
      <w:r w:rsidR="002A2E61" w:rsidRPr="00FA2D31">
        <w:rPr>
          <w:rFonts w:asciiTheme="majorHAnsi" w:hAnsiTheme="majorHAnsi"/>
          <w:sz w:val="20"/>
          <w:szCs w:val="20"/>
          <w:lang w:val="es-ES"/>
        </w:rPr>
        <w:t>184/10</w:t>
      </w:r>
      <w:r w:rsidRPr="00FA2D31">
        <w:rPr>
          <w:rFonts w:asciiTheme="majorHAnsi" w:hAnsiTheme="majorHAnsi"/>
          <w:sz w:val="20"/>
          <w:szCs w:val="20"/>
          <w:lang w:val="es-ES"/>
        </w:rPr>
        <w:t xml:space="preserve"> por medio de la cual </w:t>
      </w:r>
      <w:r w:rsidR="005A10BF" w:rsidRPr="00FA2D31">
        <w:rPr>
          <w:rFonts w:asciiTheme="majorHAnsi" w:hAnsiTheme="majorHAnsi"/>
          <w:sz w:val="20"/>
          <w:szCs w:val="20"/>
          <w:lang w:val="es-ES"/>
        </w:rPr>
        <w:t xml:space="preserve">el TOFC1 consideró improcedente </w:t>
      </w:r>
      <w:r w:rsidR="005A10BF" w:rsidRPr="00FA2D31">
        <w:rPr>
          <w:rFonts w:asciiTheme="majorHAnsi" w:hAnsiTheme="majorHAnsi"/>
          <w:sz w:val="20"/>
          <w:szCs w:val="20"/>
          <w:lang w:val="es-ES"/>
        </w:rPr>
        <w:lastRenderedPageBreak/>
        <w:t xml:space="preserve">la </w:t>
      </w:r>
      <w:r w:rsidR="00B36FA3" w:rsidRPr="00FA2D31">
        <w:rPr>
          <w:rFonts w:asciiTheme="majorHAnsi" w:hAnsiTheme="majorHAnsi"/>
          <w:sz w:val="20"/>
          <w:szCs w:val="20"/>
          <w:lang w:val="es-ES"/>
        </w:rPr>
        <w:t>demanda de sobreseimiento parcial y relativo contra el requerimiento del 28 de julio de 2009</w:t>
      </w:r>
      <w:r w:rsidR="00A971E5" w:rsidRPr="00FA2D31">
        <w:rPr>
          <w:rFonts w:asciiTheme="majorHAnsi" w:hAnsiTheme="majorHAnsi"/>
          <w:sz w:val="20"/>
          <w:szCs w:val="20"/>
          <w:lang w:val="es-ES"/>
        </w:rPr>
        <w:t xml:space="preserve">. </w:t>
      </w:r>
      <w:r w:rsidR="00B36FA3" w:rsidRPr="00FA2D31">
        <w:rPr>
          <w:rFonts w:asciiTheme="majorHAnsi" w:hAnsiTheme="majorHAnsi"/>
          <w:sz w:val="20"/>
          <w:szCs w:val="20"/>
          <w:lang w:val="es-ES"/>
        </w:rPr>
        <w:t>Sostuvo</w:t>
      </w:r>
      <w:r w:rsidR="002A2E61" w:rsidRPr="00FA2D31">
        <w:rPr>
          <w:rFonts w:asciiTheme="majorHAnsi" w:hAnsiTheme="majorHAnsi"/>
          <w:sz w:val="20"/>
          <w:szCs w:val="20"/>
          <w:lang w:val="es-ES"/>
        </w:rPr>
        <w:t xml:space="preserve"> que el Tribunal aplicó erróneamente la ley sustantiva, y </w:t>
      </w:r>
      <w:r w:rsidR="00B36FA3" w:rsidRPr="00FA2D31">
        <w:rPr>
          <w:rFonts w:asciiTheme="majorHAnsi" w:hAnsiTheme="majorHAnsi"/>
          <w:sz w:val="20"/>
          <w:szCs w:val="20"/>
          <w:lang w:val="es-ES"/>
        </w:rPr>
        <w:t>argumentó</w:t>
      </w:r>
      <w:r w:rsidR="002A2E61" w:rsidRPr="00FA2D31">
        <w:rPr>
          <w:rFonts w:asciiTheme="majorHAnsi" w:hAnsiTheme="majorHAnsi"/>
          <w:sz w:val="20"/>
          <w:szCs w:val="20"/>
          <w:lang w:val="es-ES"/>
        </w:rPr>
        <w:t xml:space="preserve"> que el fallo debió </w:t>
      </w:r>
      <w:r w:rsidRPr="00FA2D31">
        <w:rPr>
          <w:rFonts w:asciiTheme="majorHAnsi" w:hAnsiTheme="majorHAnsi"/>
          <w:sz w:val="20"/>
          <w:szCs w:val="20"/>
          <w:lang w:val="es-ES"/>
        </w:rPr>
        <w:t xml:space="preserve">estar debidamente </w:t>
      </w:r>
      <w:r w:rsidR="00B36FA3" w:rsidRPr="00FA2D31">
        <w:rPr>
          <w:rFonts w:asciiTheme="majorHAnsi" w:hAnsiTheme="majorHAnsi"/>
          <w:sz w:val="20"/>
          <w:szCs w:val="20"/>
          <w:lang w:val="es-ES"/>
        </w:rPr>
        <w:t>motivado</w:t>
      </w:r>
      <w:r w:rsidRPr="00FA2D31">
        <w:rPr>
          <w:rFonts w:asciiTheme="majorHAnsi" w:hAnsiTheme="majorHAnsi"/>
          <w:sz w:val="20"/>
          <w:szCs w:val="20"/>
          <w:lang w:val="es-ES"/>
        </w:rPr>
        <w:t>.</w:t>
      </w:r>
      <w:r w:rsidR="002A2E61" w:rsidRPr="00FA2D31">
        <w:rPr>
          <w:rFonts w:asciiTheme="majorHAnsi" w:hAnsiTheme="majorHAnsi"/>
          <w:sz w:val="20"/>
          <w:szCs w:val="20"/>
          <w:lang w:val="es-ES"/>
        </w:rPr>
        <w:t xml:space="preserve"> Sin embargo, el 1 de julio de 2010, mediante Resolución 213/2010</w:t>
      </w:r>
      <w:r w:rsidR="003B77CE" w:rsidRPr="00FA2D31">
        <w:rPr>
          <w:rFonts w:asciiTheme="majorHAnsi" w:hAnsiTheme="majorHAnsi"/>
          <w:sz w:val="20"/>
          <w:szCs w:val="20"/>
          <w:lang w:val="es-ES"/>
        </w:rPr>
        <w:t xml:space="preserve"> </w:t>
      </w:r>
      <w:r w:rsidRPr="00FA2D31">
        <w:rPr>
          <w:rFonts w:asciiTheme="majorHAnsi" w:hAnsiTheme="majorHAnsi"/>
          <w:sz w:val="20"/>
          <w:szCs w:val="20"/>
          <w:lang w:val="es-ES"/>
        </w:rPr>
        <w:t>el t</w:t>
      </w:r>
      <w:r w:rsidR="002A2E61" w:rsidRPr="00FA2D31">
        <w:rPr>
          <w:rFonts w:asciiTheme="majorHAnsi" w:hAnsiTheme="majorHAnsi"/>
          <w:sz w:val="20"/>
          <w:szCs w:val="20"/>
          <w:lang w:val="es-ES"/>
        </w:rPr>
        <w:t>ribunal rechazó el recurso argumentando que el impugnante utilizó una vía formalmente improcedente.</w:t>
      </w:r>
    </w:p>
    <w:p w14:paraId="079492A0" w14:textId="77777777" w:rsidR="002A2E61" w:rsidRPr="00FA2D31" w:rsidRDefault="001D7856" w:rsidP="002A2E61">
      <w:pPr>
        <w:suppressAutoHyphens/>
        <w:spacing w:after="240"/>
        <w:ind w:firstLine="720"/>
        <w:jc w:val="both"/>
        <w:rPr>
          <w:rFonts w:asciiTheme="majorHAnsi" w:hAnsiTheme="majorHAnsi"/>
          <w:sz w:val="20"/>
          <w:szCs w:val="20"/>
          <w:lang w:val="es-ES"/>
        </w:rPr>
      </w:pPr>
      <w:r w:rsidRPr="00FA2D31">
        <w:rPr>
          <w:rFonts w:asciiTheme="majorHAnsi" w:hAnsiTheme="majorHAnsi"/>
          <w:sz w:val="20"/>
          <w:szCs w:val="20"/>
          <w:lang w:val="es-ES"/>
        </w:rPr>
        <w:t>8</w:t>
      </w:r>
      <w:r w:rsidR="002A2E61" w:rsidRPr="00FA2D31">
        <w:rPr>
          <w:rFonts w:asciiTheme="majorHAnsi" w:hAnsiTheme="majorHAnsi"/>
          <w:sz w:val="20"/>
          <w:szCs w:val="20"/>
          <w:lang w:val="es-ES"/>
        </w:rPr>
        <w:t xml:space="preserve">. </w:t>
      </w:r>
      <w:r w:rsidR="002A2E61" w:rsidRPr="00FA2D31">
        <w:rPr>
          <w:rFonts w:asciiTheme="majorHAnsi" w:hAnsiTheme="majorHAnsi"/>
          <w:sz w:val="20"/>
          <w:szCs w:val="20"/>
          <w:lang w:val="es-ES"/>
        </w:rPr>
        <w:tab/>
      </w:r>
      <w:r w:rsidRPr="00FA2D31">
        <w:rPr>
          <w:rFonts w:asciiTheme="majorHAnsi" w:hAnsiTheme="majorHAnsi"/>
          <w:sz w:val="20"/>
          <w:szCs w:val="20"/>
          <w:lang w:val="es-ES"/>
        </w:rPr>
        <w:t>Posteriormente, e</w:t>
      </w:r>
      <w:r w:rsidR="002A2E61" w:rsidRPr="00FA2D31">
        <w:rPr>
          <w:rFonts w:asciiTheme="majorHAnsi" w:hAnsiTheme="majorHAnsi"/>
          <w:sz w:val="20"/>
          <w:szCs w:val="20"/>
          <w:lang w:val="es-ES"/>
        </w:rPr>
        <w:t>l 5 de julio de 2010</w:t>
      </w:r>
      <w:r w:rsidRPr="00FA2D31">
        <w:rPr>
          <w:rFonts w:asciiTheme="majorHAnsi" w:hAnsiTheme="majorHAnsi"/>
          <w:sz w:val="20"/>
          <w:szCs w:val="20"/>
          <w:lang w:val="es-ES"/>
        </w:rPr>
        <w:t xml:space="preserve"> el señor </w:t>
      </w:r>
      <w:proofErr w:type="spellStart"/>
      <w:r w:rsidRPr="00FA2D31">
        <w:rPr>
          <w:rFonts w:asciiTheme="majorHAnsi" w:hAnsiTheme="majorHAnsi"/>
          <w:sz w:val="20"/>
          <w:szCs w:val="20"/>
          <w:lang w:val="es-ES"/>
        </w:rPr>
        <w:t>Yanicelli</w:t>
      </w:r>
      <w:proofErr w:type="spellEnd"/>
      <w:r w:rsidRPr="00FA2D31">
        <w:rPr>
          <w:rFonts w:asciiTheme="majorHAnsi" w:hAnsiTheme="majorHAnsi"/>
          <w:sz w:val="20"/>
          <w:szCs w:val="20"/>
          <w:lang w:val="es-ES"/>
        </w:rPr>
        <w:t xml:space="preserve"> presentó</w:t>
      </w:r>
      <w:r w:rsidR="002A2E61" w:rsidRPr="00FA2D31">
        <w:rPr>
          <w:rFonts w:asciiTheme="majorHAnsi" w:hAnsiTheme="majorHAnsi"/>
          <w:sz w:val="20"/>
          <w:szCs w:val="20"/>
          <w:lang w:val="es-ES"/>
        </w:rPr>
        <w:t xml:space="preserve"> un recurso extraordinario de inconstitucionalidad contra la Resolución N° 184/2010 del 18 de junio de 2010, </w:t>
      </w:r>
      <w:r w:rsidRPr="00FA2D31">
        <w:rPr>
          <w:rFonts w:asciiTheme="majorHAnsi" w:hAnsiTheme="majorHAnsi"/>
          <w:sz w:val="20"/>
          <w:szCs w:val="20"/>
          <w:lang w:val="es-ES"/>
        </w:rPr>
        <w:t>alegando</w:t>
      </w:r>
      <w:r w:rsidR="002A2E61" w:rsidRPr="00FA2D31">
        <w:rPr>
          <w:rFonts w:asciiTheme="majorHAnsi" w:hAnsiTheme="majorHAnsi"/>
          <w:sz w:val="20"/>
          <w:szCs w:val="20"/>
          <w:lang w:val="es-ES"/>
        </w:rPr>
        <w:t xml:space="preserve"> la inobservancia procesal y sustancial, la falta de consideración de la norma en condición jerárquica constitucional, y la violación de las reservas hechas po</w:t>
      </w:r>
      <w:r w:rsidRPr="00FA2D31">
        <w:rPr>
          <w:rFonts w:asciiTheme="majorHAnsi" w:hAnsiTheme="majorHAnsi"/>
          <w:sz w:val="20"/>
          <w:szCs w:val="20"/>
          <w:lang w:val="es-ES"/>
        </w:rPr>
        <w:t>r el Estado en los tratados de derecho internacional p</w:t>
      </w:r>
      <w:r w:rsidR="002A2E61" w:rsidRPr="00FA2D31">
        <w:rPr>
          <w:rFonts w:asciiTheme="majorHAnsi" w:hAnsiTheme="majorHAnsi"/>
          <w:sz w:val="20"/>
          <w:szCs w:val="20"/>
          <w:lang w:val="es-ES"/>
        </w:rPr>
        <w:t>úblico</w:t>
      </w:r>
      <w:r w:rsidR="003B77CE" w:rsidRPr="00FA2D31">
        <w:rPr>
          <w:rFonts w:asciiTheme="majorHAnsi" w:hAnsiTheme="majorHAnsi"/>
          <w:sz w:val="20"/>
          <w:szCs w:val="20"/>
          <w:lang w:val="es-ES"/>
        </w:rPr>
        <w:t xml:space="preserve"> </w:t>
      </w:r>
      <w:r w:rsidR="002A2E61" w:rsidRPr="00FA2D31">
        <w:rPr>
          <w:rFonts w:asciiTheme="majorHAnsi" w:hAnsiTheme="majorHAnsi"/>
          <w:sz w:val="20"/>
          <w:szCs w:val="20"/>
          <w:lang w:val="es-ES"/>
        </w:rPr>
        <w:t>al realizar una inexacta valoración jurídica de la instancia</w:t>
      </w:r>
      <w:r w:rsidR="00777A2C" w:rsidRPr="00FA2D31">
        <w:rPr>
          <w:rFonts w:asciiTheme="majorHAnsi" w:hAnsiTheme="majorHAnsi"/>
          <w:sz w:val="20"/>
          <w:szCs w:val="20"/>
          <w:lang w:val="es-ES"/>
        </w:rPr>
        <w:t xml:space="preserve">. </w:t>
      </w:r>
      <w:r w:rsidR="00B36FA3" w:rsidRPr="00FA2D31">
        <w:rPr>
          <w:rFonts w:asciiTheme="majorHAnsi" w:hAnsiTheme="majorHAnsi"/>
          <w:sz w:val="20"/>
          <w:szCs w:val="20"/>
          <w:lang w:val="es-ES"/>
        </w:rPr>
        <w:t>Sin embargo</w:t>
      </w:r>
      <w:r w:rsidR="002A2E61" w:rsidRPr="00FA2D31">
        <w:rPr>
          <w:rFonts w:asciiTheme="majorHAnsi" w:hAnsiTheme="majorHAnsi"/>
          <w:sz w:val="20"/>
          <w:szCs w:val="20"/>
          <w:lang w:val="es-ES"/>
        </w:rPr>
        <w:t>, el</w:t>
      </w:r>
      <w:r w:rsidR="00444D12" w:rsidRPr="00FA2D31">
        <w:rPr>
          <w:rFonts w:asciiTheme="majorHAnsi" w:hAnsiTheme="majorHAnsi"/>
          <w:sz w:val="20"/>
          <w:szCs w:val="20"/>
          <w:lang w:val="es-ES"/>
        </w:rPr>
        <w:t xml:space="preserve"> 8 de julio de 2010</w:t>
      </w:r>
      <w:r w:rsidR="00524BC1" w:rsidRPr="00FA2D31">
        <w:rPr>
          <w:rFonts w:asciiTheme="majorHAnsi" w:hAnsiTheme="majorHAnsi"/>
          <w:sz w:val="20"/>
          <w:szCs w:val="20"/>
          <w:lang w:val="es-ES"/>
        </w:rPr>
        <w:t xml:space="preserve"> el t</w:t>
      </w:r>
      <w:r w:rsidR="002A2E61" w:rsidRPr="00FA2D31">
        <w:rPr>
          <w:rFonts w:asciiTheme="majorHAnsi" w:hAnsiTheme="majorHAnsi"/>
          <w:sz w:val="20"/>
          <w:szCs w:val="20"/>
          <w:lang w:val="es-ES"/>
        </w:rPr>
        <w:t xml:space="preserve">ribunal rechazó el recurso </w:t>
      </w:r>
      <w:r w:rsidR="00376B43" w:rsidRPr="00FA2D31">
        <w:rPr>
          <w:rFonts w:asciiTheme="majorHAnsi" w:hAnsiTheme="majorHAnsi"/>
          <w:sz w:val="20"/>
          <w:szCs w:val="20"/>
          <w:lang w:val="es-ES"/>
        </w:rPr>
        <w:t xml:space="preserve">de inconstitucionalidad </w:t>
      </w:r>
      <w:r w:rsidR="002A2E61" w:rsidRPr="00FA2D31">
        <w:rPr>
          <w:rFonts w:asciiTheme="majorHAnsi" w:hAnsiTheme="majorHAnsi"/>
          <w:sz w:val="20"/>
          <w:szCs w:val="20"/>
          <w:lang w:val="es-ES"/>
        </w:rPr>
        <w:t xml:space="preserve">mediante Resolución 220/2010, argumentado que el órgano competente para realizar la impugnación </w:t>
      </w:r>
      <w:r w:rsidR="00524BC1" w:rsidRPr="00FA2D31">
        <w:rPr>
          <w:rFonts w:asciiTheme="majorHAnsi" w:hAnsiTheme="majorHAnsi"/>
          <w:sz w:val="20"/>
          <w:szCs w:val="20"/>
          <w:lang w:val="es-ES"/>
        </w:rPr>
        <w:t>era</w:t>
      </w:r>
      <w:r w:rsidR="002A2E61" w:rsidRPr="00FA2D31">
        <w:rPr>
          <w:rFonts w:asciiTheme="majorHAnsi" w:hAnsiTheme="majorHAnsi"/>
          <w:sz w:val="20"/>
          <w:szCs w:val="20"/>
          <w:lang w:val="es-ES"/>
        </w:rPr>
        <w:t xml:space="preserve"> la Cámara Nacional de Casación Penal. </w:t>
      </w:r>
      <w:r w:rsidR="00376B43" w:rsidRPr="00FA2D31">
        <w:rPr>
          <w:rFonts w:asciiTheme="majorHAnsi" w:hAnsiTheme="majorHAnsi"/>
          <w:sz w:val="20"/>
          <w:szCs w:val="20"/>
          <w:lang w:val="es-ES"/>
        </w:rPr>
        <w:t>Adicionalmente</w:t>
      </w:r>
      <w:r w:rsidR="002A2E61" w:rsidRPr="00FA2D31">
        <w:rPr>
          <w:rFonts w:asciiTheme="majorHAnsi" w:hAnsiTheme="majorHAnsi"/>
          <w:sz w:val="20"/>
          <w:szCs w:val="20"/>
          <w:lang w:val="es-ES"/>
        </w:rPr>
        <w:t>, el peticionario interpuso recurso extraordinario de queja ante la Cámara Nacional de Casación Penal contra Resolución 220/2010, argumentando que el fallo es erróneo porque confunde la actividad recursiva e impugnativa procesal</w:t>
      </w:r>
      <w:r w:rsidR="004B660C" w:rsidRPr="00FA2D31">
        <w:rPr>
          <w:rFonts w:asciiTheme="majorHAnsi" w:hAnsiTheme="majorHAnsi"/>
          <w:sz w:val="20"/>
          <w:szCs w:val="20"/>
          <w:lang w:val="es-ES"/>
        </w:rPr>
        <w:t xml:space="preserve"> al tratarse de </w:t>
      </w:r>
      <w:r w:rsidR="002A2E61" w:rsidRPr="00FA2D31">
        <w:rPr>
          <w:rFonts w:asciiTheme="majorHAnsi" w:hAnsiTheme="majorHAnsi"/>
          <w:sz w:val="20"/>
          <w:szCs w:val="20"/>
          <w:lang w:val="es-ES"/>
        </w:rPr>
        <w:t xml:space="preserve">una causa constitucional.  Sin embargo, el 12 de agosto de 2010 el recurso de queja fue desestimado. </w:t>
      </w:r>
    </w:p>
    <w:p w14:paraId="69C9AF35" w14:textId="77777777" w:rsidR="001F0EDF" w:rsidRPr="00FA2D31" w:rsidRDefault="00524BC1" w:rsidP="004B660C">
      <w:pPr>
        <w:suppressAutoHyphens/>
        <w:spacing w:after="240"/>
        <w:ind w:firstLine="720"/>
        <w:jc w:val="both"/>
        <w:rPr>
          <w:rFonts w:asciiTheme="majorHAnsi" w:hAnsiTheme="majorHAnsi"/>
          <w:sz w:val="20"/>
          <w:szCs w:val="20"/>
          <w:lang w:val="es-ES"/>
        </w:rPr>
      </w:pPr>
      <w:r w:rsidRPr="00FA2D31">
        <w:rPr>
          <w:rFonts w:asciiTheme="majorHAnsi" w:hAnsiTheme="majorHAnsi"/>
          <w:sz w:val="20"/>
          <w:szCs w:val="20"/>
          <w:lang w:val="es-ES"/>
        </w:rPr>
        <w:t>9</w:t>
      </w:r>
      <w:r w:rsidR="002A2E61" w:rsidRPr="00FA2D31">
        <w:rPr>
          <w:rFonts w:asciiTheme="majorHAnsi" w:hAnsiTheme="majorHAnsi"/>
          <w:sz w:val="20"/>
          <w:szCs w:val="20"/>
          <w:lang w:val="es-ES"/>
        </w:rPr>
        <w:t xml:space="preserve">. </w:t>
      </w:r>
      <w:r w:rsidR="002A2E61" w:rsidRPr="00FA2D31">
        <w:rPr>
          <w:rFonts w:asciiTheme="majorHAnsi" w:hAnsiTheme="majorHAnsi"/>
          <w:sz w:val="20"/>
          <w:szCs w:val="20"/>
          <w:lang w:val="es-ES"/>
        </w:rPr>
        <w:tab/>
      </w:r>
      <w:r w:rsidR="00444D12" w:rsidRPr="00FA2D31">
        <w:rPr>
          <w:rFonts w:asciiTheme="majorHAnsi" w:hAnsiTheme="majorHAnsi"/>
          <w:sz w:val="20"/>
          <w:szCs w:val="20"/>
          <w:lang w:val="es-ES"/>
        </w:rPr>
        <w:t xml:space="preserve">En comunicación dirigida a la CIDH el </w:t>
      </w:r>
      <w:r w:rsidR="002A2E61" w:rsidRPr="00FA2D31">
        <w:rPr>
          <w:rFonts w:asciiTheme="majorHAnsi" w:hAnsiTheme="majorHAnsi"/>
          <w:sz w:val="20"/>
          <w:szCs w:val="20"/>
          <w:lang w:val="es-ES"/>
        </w:rPr>
        <w:t xml:space="preserve">9 de enero de 2020, el peticionario </w:t>
      </w:r>
      <w:r w:rsidR="00863B0C" w:rsidRPr="00FA2D31">
        <w:rPr>
          <w:rFonts w:asciiTheme="majorHAnsi" w:hAnsiTheme="majorHAnsi"/>
          <w:sz w:val="20"/>
          <w:szCs w:val="20"/>
          <w:lang w:val="es-ES"/>
        </w:rPr>
        <w:t>sostiene</w:t>
      </w:r>
      <w:r w:rsidR="002A2E61" w:rsidRPr="00FA2D31">
        <w:rPr>
          <w:rFonts w:asciiTheme="majorHAnsi" w:hAnsiTheme="majorHAnsi"/>
          <w:sz w:val="20"/>
          <w:szCs w:val="20"/>
          <w:lang w:val="es-ES"/>
        </w:rPr>
        <w:t xml:space="preserve"> que lleva casi trece años en prisión preventiva sin que se haya dictado sentencia en firme por las </w:t>
      </w:r>
      <w:r w:rsidR="005426EC" w:rsidRPr="00FA2D31">
        <w:rPr>
          <w:rFonts w:asciiTheme="majorHAnsi" w:hAnsiTheme="majorHAnsi"/>
          <w:sz w:val="20"/>
          <w:szCs w:val="20"/>
          <w:lang w:val="es-ES"/>
        </w:rPr>
        <w:t xml:space="preserve">causas </w:t>
      </w:r>
      <w:r w:rsidR="00444D12" w:rsidRPr="00FA2D31">
        <w:rPr>
          <w:rFonts w:asciiTheme="majorHAnsi" w:hAnsiTheme="majorHAnsi"/>
          <w:sz w:val="20"/>
          <w:szCs w:val="20"/>
          <w:lang w:val="es-ES"/>
        </w:rPr>
        <w:t>que se le siguen</w:t>
      </w:r>
      <w:r w:rsidR="00F103D5" w:rsidRPr="00FA2D31">
        <w:rPr>
          <w:rFonts w:asciiTheme="majorHAnsi" w:hAnsiTheme="majorHAnsi"/>
          <w:sz w:val="20"/>
          <w:szCs w:val="20"/>
          <w:lang w:val="es-ES"/>
        </w:rPr>
        <w:t xml:space="preserve"> e insiste que cada juez federal computó el plazo de la prisión preventiv</w:t>
      </w:r>
      <w:r w:rsidR="00444D12" w:rsidRPr="00FA2D31">
        <w:rPr>
          <w:rFonts w:asciiTheme="majorHAnsi" w:hAnsiTheme="majorHAnsi"/>
          <w:sz w:val="20"/>
          <w:szCs w:val="20"/>
          <w:lang w:val="es-ES"/>
        </w:rPr>
        <w:t xml:space="preserve">a desde la fecha en que se avocó </w:t>
      </w:r>
      <w:r w:rsidR="00F103D5" w:rsidRPr="00FA2D31">
        <w:rPr>
          <w:rFonts w:asciiTheme="majorHAnsi" w:hAnsiTheme="majorHAnsi"/>
          <w:sz w:val="20"/>
          <w:szCs w:val="20"/>
          <w:lang w:val="es-ES"/>
        </w:rPr>
        <w:t xml:space="preserve">al conocimiento </w:t>
      </w:r>
      <w:r w:rsidR="00444D12" w:rsidRPr="00FA2D31">
        <w:rPr>
          <w:rFonts w:asciiTheme="majorHAnsi" w:hAnsiTheme="majorHAnsi"/>
          <w:sz w:val="20"/>
          <w:szCs w:val="20"/>
          <w:lang w:val="es-ES"/>
        </w:rPr>
        <w:t>de</w:t>
      </w:r>
      <w:r w:rsidR="00F103D5" w:rsidRPr="00FA2D31">
        <w:rPr>
          <w:rFonts w:asciiTheme="majorHAnsi" w:hAnsiTheme="majorHAnsi"/>
          <w:sz w:val="20"/>
          <w:szCs w:val="20"/>
          <w:lang w:val="es-ES"/>
        </w:rPr>
        <w:t xml:space="preserve"> un</w:t>
      </w:r>
      <w:r w:rsidR="00444D12" w:rsidRPr="00FA2D31">
        <w:rPr>
          <w:rFonts w:asciiTheme="majorHAnsi" w:hAnsiTheme="majorHAnsi"/>
          <w:sz w:val="20"/>
          <w:szCs w:val="20"/>
          <w:lang w:val="es-ES"/>
        </w:rPr>
        <w:t>a</w:t>
      </w:r>
      <w:r w:rsidR="00F103D5" w:rsidRPr="00FA2D31">
        <w:rPr>
          <w:rFonts w:asciiTheme="majorHAnsi" w:hAnsiTheme="majorHAnsi"/>
          <w:sz w:val="20"/>
          <w:szCs w:val="20"/>
          <w:lang w:val="es-ES"/>
        </w:rPr>
        <w:t xml:space="preserve"> nueva causa, por lo cada causa (treinta y cuatro </w:t>
      </w:r>
      <w:r w:rsidR="003C5258" w:rsidRPr="00FA2D31">
        <w:rPr>
          <w:rFonts w:asciiTheme="majorHAnsi" w:hAnsiTheme="majorHAnsi"/>
          <w:sz w:val="20"/>
          <w:szCs w:val="20"/>
          <w:lang w:val="es-ES"/>
        </w:rPr>
        <w:t xml:space="preserve">en total) es tomada de manera independiente a pesar de que conforman </w:t>
      </w:r>
      <w:r w:rsidR="00444D12" w:rsidRPr="00FA2D31">
        <w:rPr>
          <w:rFonts w:asciiTheme="majorHAnsi" w:hAnsiTheme="majorHAnsi"/>
          <w:sz w:val="20"/>
          <w:szCs w:val="20"/>
          <w:lang w:val="es-ES"/>
        </w:rPr>
        <w:t>un</w:t>
      </w:r>
      <w:r w:rsidR="003C5258" w:rsidRPr="00FA2D31">
        <w:rPr>
          <w:rFonts w:asciiTheme="majorHAnsi" w:hAnsiTheme="majorHAnsi"/>
          <w:sz w:val="20"/>
          <w:szCs w:val="20"/>
          <w:lang w:val="es-ES"/>
        </w:rPr>
        <w:t xml:space="preserve"> </w:t>
      </w:r>
      <w:r w:rsidR="00444D12" w:rsidRPr="00FA2D31">
        <w:rPr>
          <w:rFonts w:asciiTheme="majorHAnsi" w:hAnsiTheme="majorHAnsi"/>
          <w:sz w:val="20"/>
          <w:szCs w:val="20"/>
          <w:lang w:val="es-ES"/>
        </w:rPr>
        <w:t>proceso</w:t>
      </w:r>
      <w:r w:rsidR="003C5258" w:rsidRPr="00FA2D31">
        <w:rPr>
          <w:rFonts w:asciiTheme="majorHAnsi" w:hAnsiTheme="majorHAnsi"/>
          <w:sz w:val="20"/>
          <w:szCs w:val="20"/>
          <w:lang w:val="es-ES"/>
        </w:rPr>
        <w:t xml:space="preserve"> principal</w:t>
      </w:r>
      <w:r w:rsidR="005426EC" w:rsidRPr="00FA2D31">
        <w:rPr>
          <w:rFonts w:asciiTheme="majorHAnsi" w:hAnsiTheme="majorHAnsi"/>
          <w:sz w:val="20"/>
          <w:szCs w:val="20"/>
          <w:lang w:val="es-ES"/>
        </w:rPr>
        <w:t>.</w:t>
      </w:r>
      <w:r w:rsidR="00863B0C" w:rsidRPr="00FA2D31">
        <w:rPr>
          <w:rFonts w:asciiTheme="majorHAnsi" w:hAnsiTheme="majorHAnsi"/>
          <w:sz w:val="20"/>
          <w:szCs w:val="20"/>
          <w:lang w:val="es-ES"/>
        </w:rPr>
        <w:t xml:space="preserve"> </w:t>
      </w:r>
      <w:r w:rsidR="00444D12" w:rsidRPr="00FA2D31">
        <w:rPr>
          <w:rFonts w:asciiTheme="majorHAnsi" w:hAnsiTheme="majorHAnsi"/>
          <w:sz w:val="20"/>
          <w:szCs w:val="20"/>
          <w:lang w:val="es-ES"/>
        </w:rPr>
        <w:t xml:space="preserve">Por otro lado, informa en comunicación de mayo de este año que </w:t>
      </w:r>
      <w:r w:rsidR="00CA184A" w:rsidRPr="00FA2D31">
        <w:rPr>
          <w:rFonts w:asciiTheme="majorHAnsi" w:hAnsiTheme="majorHAnsi"/>
          <w:sz w:val="20"/>
          <w:szCs w:val="20"/>
          <w:lang w:val="es-ES"/>
        </w:rPr>
        <w:t xml:space="preserve">se le concedió un </w:t>
      </w:r>
      <w:r w:rsidR="002A2E61" w:rsidRPr="00FA2D31">
        <w:rPr>
          <w:rFonts w:asciiTheme="majorHAnsi" w:hAnsiTheme="majorHAnsi"/>
          <w:sz w:val="20"/>
          <w:szCs w:val="20"/>
          <w:lang w:val="es-ES"/>
        </w:rPr>
        <w:t xml:space="preserve">pedido de prisión </w:t>
      </w:r>
      <w:r w:rsidR="00376B43" w:rsidRPr="00FA2D31">
        <w:rPr>
          <w:rFonts w:asciiTheme="majorHAnsi" w:hAnsiTheme="majorHAnsi"/>
          <w:sz w:val="20"/>
          <w:szCs w:val="20"/>
          <w:lang w:val="es-ES"/>
        </w:rPr>
        <w:t>domiciliaria</w:t>
      </w:r>
      <w:r w:rsidR="002A2E61" w:rsidRPr="00FA2D31">
        <w:rPr>
          <w:rFonts w:asciiTheme="majorHAnsi" w:hAnsiTheme="majorHAnsi"/>
          <w:sz w:val="20"/>
          <w:szCs w:val="20"/>
          <w:lang w:val="es-ES"/>
        </w:rPr>
        <w:t xml:space="preserve"> al </w:t>
      </w:r>
      <w:r w:rsidR="00863B0C" w:rsidRPr="00FA2D31">
        <w:rPr>
          <w:rFonts w:asciiTheme="majorHAnsi" w:hAnsiTheme="majorHAnsi"/>
          <w:sz w:val="20"/>
          <w:szCs w:val="20"/>
          <w:lang w:val="es-ES"/>
        </w:rPr>
        <w:t>ser</w:t>
      </w:r>
      <w:r w:rsidRPr="00FA2D31">
        <w:rPr>
          <w:rFonts w:asciiTheme="majorHAnsi" w:hAnsiTheme="majorHAnsi"/>
          <w:sz w:val="20"/>
          <w:szCs w:val="20"/>
          <w:lang w:val="es-ES"/>
        </w:rPr>
        <w:t xml:space="preserve"> diagnosticado </w:t>
      </w:r>
      <w:r w:rsidR="00CD4957" w:rsidRPr="00FA2D31">
        <w:rPr>
          <w:rFonts w:asciiTheme="majorHAnsi" w:hAnsiTheme="majorHAnsi"/>
          <w:sz w:val="20"/>
          <w:szCs w:val="20"/>
          <w:lang w:val="es-ES"/>
        </w:rPr>
        <w:t xml:space="preserve">con una </w:t>
      </w:r>
      <w:r w:rsidR="002A2E61" w:rsidRPr="00FA2D31">
        <w:rPr>
          <w:rFonts w:asciiTheme="majorHAnsi" w:hAnsiTheme="majorHAnsi"/>
          <w:sz w:val="20"/>
          <w:szCs w:val="20"/>
          <w:lang w:val="es-ES"/>
        </w:rPr>
        <w:t>falla cardíaca</w:t>
      </w:r>
      <w:r w:rsidR="00CD4957" w:rsidRPr="00FA2D31">
        <w:rPr>
          <w:rFonts w:asciiTheme="majorHAnsi" w:hAnsiTheme="majorHAnsi"/>
          <w:sz w:val="20"/>
          <w:szCs w:val="20"/>
          <w:lang w:val="es-ES"/>
        </w:rPr>
        <w:t xml:space="preserve"> </w:t>
      </w:r>
      <w:r w:rsidR="002A2E61" w:rsidRPr="00FA2D31">
        <w:rPr>
          <w:rFonts w:asciiTheme="majorHAnsi" w:hAnsiTheme="majorHAnsi"/>
          <w:sz w:val="20"/>
          <w:szCs w:val="20"/>
          <w:lang w:val="es-ES"/>
        </w:rPr>
        <w:t xml:space="preserve">y </w:t>
      </w:r>
      <w:r w:rsidR="00444D12" w:rsidRPr="00FA2D31">
        <w:rPr>
          <w:rFonts w:asciiTheme="majorHAnsi" w:hAnsiTheme="majorHAnsi"/>
          <w:sz w:val="20"/>
          <w:szCs w:val="20"/>
          <w:lang w:val="es-ES"/>
        </w:rPr>
        <w:t xml:space="preserve">ante la </w:t>
      </w:r>
      <w:r w:rsidR="00863B0C" w:rsidRPr="00FA2D31">
        <w:rPr>
          <w:rFonts w:asciiTheme="majorHAnsi" w:hAnsiTheme="majorHAnsi"/>
          <w:sz w:val="20"/>
          <w:szCs w:val="20"/>
          <w:lang w:val="es-ES"/>
        </w:rPr>
        <w:t>necesidad</w:t>
      </w:r>
      <w:r w:rsidR="002A2E61" w:rsidRPr="00FA2D31">
        <w:rPr>
          <w:rFonts w:asciiTheme="majorHAnsi" w:hAnsiTheme="majorHAnsi"/>
          <w:sz w:val="20"/>
          <w:szCs w:val="20"/>
          <w:lang w:val="es-ES"/>
        </w:rPr>
        <w:t xml:space="preserve"> </w:t>
      </w:r>
      <w:r w:rsidR="00863B0C" w:rsidRPr="00FA2D31">
        <w:rPr>
          <w:rFonts w:asciiTheme="majorHAnsi" w:hAnsiTheme="majorHAnsi"/>
          <w:sz w:val="20"/>
          <w:szCs w:val="20"/>
          <w:lang w:val="es-ES"/>
        </w:rPr>
        <w:t xml:space="preserve">de una </w:t>
      </w:r>
      <w:r w:rsidR="00444D12" w:rsidRPr="00FA2D31">
        <w:rPr>
          <w:rFonts w:asciiTheme="majorHAnsi" w:hAnsiTheme="majorHAnsi"/>
          <w:sz w:val="20"/>
          <w:szCs w:val="20"/>
          <w:lang w:val="es-ES"/>
        </w:rPr>
        <w:t>angioplastia</w:t>
      </w:r>
      <w:r w:rsidR="00586988" w:rsidRPr="00FA2D31">
        <w:rPr>
          <w:rFonts w:asciiTheme="majorHAnsi" w:hAnsiTheme="majorHAnsi"/>
          <w:sz w:val="20"/>
          <w:szCs w:val="20"/>
          <w:lang w:val="es-ES"/>
        </w:rPr>
        <w:t xml:space="preserve">, </w:t>
      </w:r>
      <w:r w:rsidR="00444D12" w:rsidRPr="00FA2D31">
        <w:rPr>
          <w:rFonts w:asciiTheme="majorHAnsi" w:hAnsiTheme="majorHAnsi"/>
          <w:sz w:val="20"/>
          <w:szCs w:val="20"/>
          <w:lang w:val="es-ES"/>
        </w:rPr>
        <w:t xml:space="preserve">este pedido de prisión domiciliaria de hizo efectivo el </w:t>
      </w:r>
      <w:r w:rsidR="007E3791" w:rsidRPr="00FA2D31">
        <w:rPr>
          <w:rFonts w:asciiTheme="majorHAnsi" w:hAnsiTheme="majorHAnsi"/>
          <w:sz w:val="20"/>
          <w:szCs w:val="20"/>
          <w:lang w:val="es-ES"/>
        </w:rPr>
        <w:t xml:space="preserve">21 de abril de 2020, luego de que su esposa fijara el domicilio más cerca del hospital donde se realizaría la cirugía. </w:t>
      </w:r>
    </w:p>
    <w:p w14:paraId="79536F19" w14:textId="77777777" w:rsidR="00DA1471" w:rsidRPr="00FA2D31" w:rsidRDefault="006D4733" w:rsidP="001505D4">
      <w:pPr>
        <w:suppressAutoHyphens/>
        <w:spacing w:after="240"/>
        <w:ind w:firstLine="720"/>
        <w:jc w:val="both"/>
        <w:rPr>
          <w:rFonts w:asciiTheme="majorHAnsi" w:hAnsiTheme="majorHAnsi"/>
          <w:sz w:val="20"/>
          <w:szCs w:val="20"/>
          <w:lang w:val="es-ES"/>
        </w:rPr>
      </w:pPr>
      <w:r w:rsidRPr="00FA2D31">
        <w:rPr>
          <w:rFonts w:asciiTheme="majorHAnsi" w:hAnsiTheme="majorHAnsi"/>
          <w:sz w:val="20"/>
          <w:szCs w:val="20"/>
          <w:lang w:val="es-ES"/>
        </w:rPr>
        <w:t>1</w:t>
      </w:r>
      <w:r w:rsidR="00524BC1" w:rsidRPr="00FA2D31">
        <w:rPr>
          <w:rFonts w:asciiTheme="majorHAnsi" w:hAnsiTheme="majorHAnsi"/>
          <w:sz w:val="20"/>
          <w:szCs w:val="20"/>
          <w:lang w:val="es-ES"/>
        </w:rPr>
        <w:t>0</w:t>
      </w:r>
      <w:r w:rsidR="005C2FD7" w:rsidRPr="00FA2D31">
        <w:rPr>
          <w:rFonts w:asciiTheme="majorHAnsi" w:hAnsiTheme="majorHAnsi"/>
          <w:sz w:val="20"/>
          <w:szCs w:val="20"/>
          <w:lang w:val="es-ES"/>
        </w:rPr>
        <w:t xml:space="preserve">. </w:t>
      </w:r>
      <w:r w:rsidR="000F6820" w:rsidRPr="00FA2D31">
        <w:rPr>
          <w:rFonts w:asciiTheme="majorHAnsi" w:hAnsiTheme="majorHAnsi"/>
          <w:sz w:val="20"/>
          <w:szCs w:val="20"/>
          <w:lang w:val="es-ES"/>
        </w:rPr>
        <w:t xml:space="preserve"> </w:t>
      </w:r>
      <w:r w:rsidR="000316C4" w:rsidRPr="00FA2D31">
        <w:rPr>
          <w:rFonts w:asciiTheme="majorHAnsi" w:hAnsiTheme="majorHAnsi"/>
          <w:sz w:val="20"/>
          <w:szCs w:val="20"/>
          <w:lang w:val="es-ES"/>
        </w:rPr>
        <w:tab/>
      </w:r>
      <w:r w:rsidR="000C511A" w:rsidRPr="00FA2D31">
        <w:rPr>
          <w:rFonts w:asciiTheme="majorHAnsi" w:hAnsiTheme="majorHAnsi"/>
          <w:sz w:val="20"/>
          <w:szCs w:val="20"/>
          <w:lang w:val="es-ES"/>
        </w:rPr>
        <w:t>Por su parte, e</w:t>
      </w:r>
      <w:r w:rsidR="000F6820" w:rsidRPr="00FA2D31">
        <w:rPr>
          <w:rFonts w:asciiTheme="majorHAnsi" w:hAnsiTheme="majorHAnsi"/>
          <w:sz w:val="20"/>
          <w:szCs w:val="20"/>
          <w:lang w:val="es-ES"/>
        </w:rPr>
        <w:t xml:space="preserve">l Estado sostiene </w:t>
      </w:r>
      <w:r w:rsidR="008C742C" w:rsidRPr="00FA2D31">
        <w:rPr>
          <w:rFonts w:asciiTheme="majorHAnsi" w:hAnsiTheme="majorHAnsi"/>
          <w:sz w:val="20"/>
          <w:szCs w:val="20"/>
          <w:lang w:val="es-ES"/>
        </w:rPr>
        <w:t>frente al primer caso</w:t>
      </w:r>
      <w:r w:rsidR="004E3A40" w:rsidRPr="00FA2D31">
        <w:rPr>
          <w:rFonts w:asciiTheme="majorHAnsi" w:hAnsiTheme="majorHAnsi"/>
          <w:sz w:val="20"/>
          <w:szCs w:val="20"/>
          <w:lang w:val="es-ES"/>
        </w:rPr>
        <w:t xml:space="preserve"> </w:t>
      </w:r>
      <w:r w:rsidR="000F6820" w:rsidRPr="00FA2D31">
        <w:rPr>
          <w:rFonts w:asciiTheme="majorHAnsi" w:hAnsiTheme="majorHAnsi"/>
          <w:sz w:val="20"/>
          <w:szCs w:val="20"/>
          <w:lang w:val="es-ES"/>
        </w:rPr>
        <w:t xml:space="preserve">que </w:t>
      </w:r>
      <w:r w:rsidR="000316C4" w:rsidRPr="00FA2D31">
        <w:rPr>
          <w:rFonts w:asciiTheme="majorHAnsi" w:hAnsiTheme="majorHAnsi"/>
          <w:sz w:val="20"/>
          <w:szCs w:val="20"/>
          <w:lang w:val="es-ES"/>
        </w:rPr>
        <w:t xml:space="preserve">el señor </w:t>
      </w:r>
      <w:proofErr w:type="spellStart"/>
      <w:r w:rsidR="000316C4" w:rsidRPr="00FA2D31">
        <w:rPr>
          <w:rFonts w:asciiTheme="majorHAnsi" w:hAnsiTheme="majorHAnsi"/>
          <w:sz w:val="20"/>
          <w:szCs w:val="20"/>
          <w:lang w:val="es-ES"/>
        </w:rPr>
        <w:t>Yanicelli</w:t>
      </w:r>
      <w:proofErr w:type="spellEnd"/>
      <w:r w:rsidR="000316C4" w:rsidRPr="00FA2D31">
        <w:rPr>
          <w:rFonts w:asciiTheme="majorHAnsi" w:hAnsiTheme="majorHAnsi"/>
          <w:sz w:val="20"/>
          <w:szCs w:val="20"/>
          <w:lang w:val="es-ES"/>
        </w:rPr>
        <w:t xml:space="preserve"> </w:t>
      </w:r>
      <w:r w:rsidR="000220E4" w:rsidRPr="00FA2D31">
        <w:rPr>
          <w:rFonts w:asciiTheme="majorHAnsi" w:hAnsiTheme="majorHAnsi"/>
          <w:sz w:val="20"/>
          <w:szCs w:val="20"/>
          <w:lang w:val="es-ES"/>
        </w:rPr>
        <w:t>fue imputado y condenado en diversas causas</w:t>
      </w:r>
      <w:r w:rsidR="008C742C" w:rsidRPr="00FA2D31">
        <w:rPr>
          <w:rFonts w:asciiTheme="majorHAnsi" w:hAnsiTheme="majorHAnsi"/>
          <w:sz w:val="20"/>
          <w:szCs w:val="20"/>
          <w:lang w:val="es-ES"/>
        </w:rPr>
        <w:t>,</w:t>
      </w:r>
      <w:r w:rsidR="000220E4" w:rsidRPr="00FA2D31">
        <w:rPr>
          <w:rFonts w:asciiTheme="majorHAnsi" w:hAnsiTheme="majorHAnsi"/>
          <w:sz w:val="20"/>
          <w:szCs w:val="20"/>
          <w:lang w:val="es-ES"/>
        </w:rPr>
        <w:t xml:space="preserve"> actualmente en trámite, que investigan su responsabilidad por presunta comisión</w:t>
      </w:r>
      <w:r w:rsidR="00524BC1" w:rsidRPr="00FA2D31">
        <w:rPr>
          <w:rFonts w:asciiTheme="majorHAnsi" w:hAnsiTheme="majorHAnsi"/>
          <w:sz w:val="20"/>
          <w:szCs w:val="20"/>
          <w:lang w:val="es-ES"/>
        </w:rPr>
        <w:t xml:space="preserve"> de crímenes de lesa humanidad</w:t>
      </w:r>
      <w:r w:rsidR="008C742C" w:rsidRPr="00FA2D31">
        <w:rPr>
          <w:rFonts w:asciiTheme="majorHAnsi" w:hAnsiTheme="majorHAnsi"/>
          <w:sz w:val="20"/>
          <w:szCs w:val="20"/>
          <w:lang w:val="es-ES"/>
        </w:rPr>
        <w:t xml:space="preserve"> durante la dictadura</w:t>
      </w:r>
      <w:r w:rsidR="00524BC1" w:rsidRPr="00FA2D31">
        <w:rPr>
          <w:rFonts w:asciiTheme="majorHAnsi" w:hAnsiTheme="majorHAnsi"/>
          <w:sz w:val="20"/>
          <w:szCs w:val="20"/>
          <w:lang w:val="es-ES"/>
        </w:rPr>
        <w:t>.</w:t>
      </w:r>
      <w:r w:rsidR="002B2006" w:rsidRPr="00FA2D31">
        <w:rPr>
          <w:rFonts w:asciiTheme="majorHAnsi" w:hAnsiTheme="majorHAnsi"/>
          <w:sz w:val="20"/>
          <w:szCs w:val="20"/>
          <w:lang w:val="es-ES"/>
        </w:rPr>
        <w:t xml:space="preserve"> </w:t>
      </w:r>
      <w:r w:rsidR="008C742C" w:rsidRPr="00FA2D31">
        <w:rPr>
          <w:rFonts w:asciiTheme="majorHAnsi" w:hAnsiTheme="majorHAnsi"/>
          <w:sz w:val="20"/>
          <w:szCs w:val="20"/>
          <w:lang w:val="es-ES"/>
        </w:rPr>
        <w:t>Indica</w:t>
      </w:r>
      <w:r w:rsidR="00F61608" w:rsidRPr="00FA2D31">
        <w:rPr>
          <w:rFonts w:asciiTheme="majorHAnsi" w:hAnsiTheme="majorHAnsi"/>
          <w:sz w:val="20"/>
          <w:szCs w:val="20"/>
          <w:lang w:val="es-ES"/>
        </w:rPr>
        <w:t xml:space="preserve"> que el peticionario </w:t>
      </w:r>
      <w:r w:rsidR="00E30AFF" w:rsidRPr="00FA2D31">
        <w:rPr>
          <w:rFonts w:asciiTheme="majorHAnsi" w:hAnsiTheme="majorHAnsi"/>
          <w:sz w:val="20"/>
          <w:szCs w:val="20"/>
          <w:lang w:val="es-ES"/>
        </w:rPr>
        <w:t>presentó</w:t>
      </w:r>
      <w:r w:rsidR="00687AD5" w:rsidRPr="00FA2D31">
        <w:rPr>
          <w:rFonts w:asciiTheme="majorHAnsi" w:hAnsiTheme="majorHAnsi"/>
          <w:sz w:val="20"/>
          <w:szCs w:val="20"/>
          <w:lang w:val="es-ES"/>
        </w:rPr>
        <w:t xml:space="preserve"> </w:t>
      </w:r>
      <w:r w:rsidR="00E30AFF" w:rsidRPr="00FA2D31">
        <w:rPr>
          <w:rFonts w:asciiTheme="majorHAnsi" w:hAnsiTheme="majorHAnsi"/>
          <w:sz w:val="20"/>
          <w:szCs w:val="20"/>
          <w:lang w:val="es-ES"/>
        </w:rPr>
        <w:t xml:space="preserve">un escrito de reiteración del cese de la prisión preventiva </w:t>
      </w:r>
      <w:r w:rsidR="00875555" w:rsidRPr="00FA2D31">
        <w:rPr>
          <w:rFonts w:asciiTheme="majorHAnsi" w:hAnsiTheme="majorHAnsi"/>
          <w:sz w:val="20"/>
          <w:szCs w:val="20"/>
          <w:lang w:val="es-ES"/>
        </w:rPr>
        <w:t>con relación a</w:t>
      </w:r>
      <w:r w:rsidR="00E30AFF" w:rsidRPr="00FA2D31">
        <w:rPr>
          <w:rFonts w:asciiTheme="majorHAnsi" w:hAnsiTheme="majorHAnsi"/>
          <w:sz w:val="20"/>
          <w:szCs w:val="20"/>
          <w:lang w:val="es-ES"/>
        </w:rPr>
        <w:t xml:space="preserve"> </w:t>
      </w:r>
      <w:r w:rsidR="00687AD5" w:rsidRPr="00FA2D31">
        <w:rPr>
          <w:rFonts w:asciiTheme="majorHAnsi" w:hAnsiTheme="majorHAnsi"/>
          <w:sz w:val="20"/>
          <w:szCs w:val="20"/>
          <w:lang w:val="es-ES"/>
        </w:rPr>
        <w:t>la Resolución N° 189/2009</w:t>
      </w:r>
      <w:r w:rsidR="001505D4" w:rsidRPr="00FA2D31">
        <w:rPr>
          <w:rFonts w:asciiTheme="majorHAnsi" w:hAnsiTheme="majorHAnsi"/>
          <w:sz w:val="20"/>
          <w:szCs w:val="20"/>
          <w:lang w:val="es-ES"/>
        </w:rPr>
        <w:t>,</w:t>
      </w:r>
      <w:r w:rsidR="00687AD5" w:rsidRPr="00FA2D31">
        <w:rPr>
          <w:rFonts w:asciiTheme="majorHAnsi" w:hAnsiTheme="majorHAnsi"/>
          <w:sz w:val="20"/>
          <w:szCs w:val="20"/>
          <w:lang w:val="es-ES"/>
        </w:rPr>
        <w:t xml:space="preserve"> </w:t>
      </w:r>
      <w:r w:rsidR="002E004D" w:rsidRPr="00FA2D31">
        <w:rPr>
          <w:rFonts w:asciiTheme="majorHAnsi" w:hAnsiTheme="majorHAnsi"/>
          <w:sz w:val="20"/>
          <w:szCs w:val="20"/>
          <w:lang w:val="es-ES"/>
        </w:rPr>
        <w:t xml:space="preserve">pero </w:t>
      </w:r>
      <w:r w:rsidR="00875555" w:rsidRPr="00FA2D31">
        <w:rPr>
          <w:rFonts w:asciiTheme="majorHAnsi" w:hAnsiTheme="majorHAnsi"/>
          <w:sz w:val="20"/>
          <w:szCs w:val="20"/>
          <w:lang w:val="es-ES"/>
        </w:rPr>
        <w:t>que no interpuso</w:t>
      </w:r>
      <w:r w:rsidR="00E30AFF" w:rsidRPr="00FA2D31">
        <w:rPr>
          <w:rFonts w:asciiTheme="majorHAnsi" w:hAnsiTheme="majorHAnsi"/>
          <w:sz w:val="20"/>
          <w:szCs w:val="20"/>
          <w:lang w:val="es-ES"/>
        </w:rPr>
        <w:t xml:space="preserve"> </w:t>
      </w:r>
      <w:r w:rsidR="008C742C" w:rsidRPr="00FA2D31">
        <w:rPr>
          <w:rFonts w:asciiTheme="majorHAnsi" w:hAnsiTheme="majorHAnsi"/>
          <w:sz w:val="20"/>
          <w:szCs w:val="20"/>
          <w:lang w:val="es-ES"/>
        </w:rPr>
        <w:t>ningún</w:t>
      </w:r>
      <w:r w:rsidR="00687AD5" w:rsidRPr="00FA2D31">
        <w:rPr>
          <w:rFonts w:asciiTheme="majorHAnsi" w:hAnsiTheme="majorHAnsi"/>
          <w:sz w:val="20"/>
          <w:szCs w:val="20"/>
          <w:lang w:val="es-ES"/>
        </w:rPr>
        <w:t xml:space="preserve"> recurso en particular.</w:t>
      </w:r>
      <w:r w:rsidR="00267C3E" w:rsidRPr="00FA2D31">
        <w:rPr>
          <w:rFonts w:asciiTheme="majorHAnsi" w:hAnsiTheme="majorHAnsi"/>
          <w:sz w:val="20"/>
          <w:szCs w:val="20"/>
          <w:lang w:val="es-ES"/>
        </w:rPr>
        <w:t xml:space="preserve"> </w:t>
      </w:r>
      <w:r w:rsidR="008C742C" w:rsidRPr="00FA2D31">
        <w:rPr>
          <w:rFonts w:asciiTheme="majorHAnsi" w:hAnsiTheme="majorHAnsi"/>
          <w:sz w:val="20"/>
          <w:szCs w:val="20"/>
          <w:lang w:val="es-ES"/>
        </w:rPr>
        <w:t>Informa además</w:t>
      </w:r>
      <w:r w:rsidR="004E3A40" w:rsidRPr="00FA2D31">
        <w:rPr>
          <w:rFonts w:asciiTheme="majorHAnsi" w:hAnsiTheme="majorHAnsi"/>
          <w:sz w:val="20"/>
          <w:szCs w:val="20"/>
          <w:lang w:val="es-ES"/>
        </w:rPr>
        <w:t xml:space="preserve"> </w:t>
      </w:r>
      <w:r w:rsidR="00524BC1" w:rsidRPr="00FA2D31">
        <w:rPr>
          <w:rFonts w:asciiTheme="majorHAnsi" w:hAnsiTheme="majorHAnsi"/>
          <w:sz w:val="20"/>
          <w:szCs w:val="20"/>
          <w:lang w:val="es-ES"/>
        </w:rPr>
        <w:t xml:space="preserve">que mediante </w:t>
      </w:r>
      <w:r w:rsidR="002557CA" w:rsidRPr="00FA2D31">
        <w:rPr>
          <w:rFonts w:asciiTheme="majorHAnsi" w:hAnsiTheme="majorHAnsi"/>
          <w:sz w:val="20"/>
          <w:szCs w:val="20"/>
          <w:lang w:val="es-ES"/>
        </w:rPr>
        <w:t>sentencia del 22 de diciembre de 2010</w:t>
      </w:r>
      <w:r w:rsidR="00524BC1" w:rsidRPr="00FA2D31">
        <w:rPr>
          <w:rFonts w:asciiTheme="majorHAnsi" w:hAnsiTheme="majorHAnsi"/>
          <w:sz w:val="20"/>
          <w:szCs w:val="20"/>
          <w:lang w:val="es-ES"/>
        </w:rPr>
        <w:t xml:space="preserve"> </w:t>
      </w:r>
      <w:r w:rsidR="003A2B75" w:rsidRPr="00FA2D31">
        <w:rPr>
          <w:rFonts w:asciiTheme="majorHAnsi" w:hAnsiTheme="majorHAnsi"/>
          <w:sz w:val="20"/>
          <w:szCs w:val="20"/>
          <w:lang w:val="es-ES"/>
        </w:rPr>
        <w:t>el TOFC1</w:t>
      </w:r>
      <w:r w:rsidR="008C742C" w:rsidRPr="00FA2D31">
        <w:rPr>
          <w:rFonts w:asciiTheme="majorHAnsi" w:hAnsiTheme="majorHAnsi"/>
          <w:sz w:val="20"/>
          <w:szCs w:val="20"/>
          <w:lang w:val="es-ES"/>
        </w:rPr>
        <w:t xml:space="preserve"> condenó</w:t>
      </w:r>
      <w:r w:rsidR="002557CA" w:rsidRPr="00FA2D31">
        <w:rPr>
          <w:rFonts w:asciiTheme="majorHAnsi" w:hAnsiTheme="majorHAnsi"/>
          <w:sz w:val="20"/>
          <w:szCs w:val="20"/>
          <w:lang w:val="es-ES"/>
        </w:rPr>
        <w:t xml:space="preserve"> el señor </w:t>
      </w:r>
      <w:proofErr w:type="spellStart"/>
      <w:r w:rsidR="002557CA" w:rsidRPr="00FA2D31">
        <w:rPr>
          <w:rFonts w:asciiTheme="majorHAnsi" w:hAnsiTheme="majorHAnsi"/>
          <w:sz w:val="20"/>
          <w:szCs w:val="20"/>
          <w:lang w:val="es-ES"/>
        </w:rPr>
        <w:t>Yanicelli</w:t>
      </w:r>
      <w:proofErr w:type="spellEnd"/>
      <w:r w:rsidR="002557CA" w:rsidRPr="00FA2D31">
        <w:rPr>
          <w:rFonts w:asciiTheme="majorHAnsi" w:hAnsiTheme="majorHAnsi"/>
          <w:sz w:val="20"/>
          <w:szCs w:val="20"/>
          <w:lang w:val="es-ES"/>
        </w:rPr>
        <w:t xml:space="preserve"> a la pena de prisión perpetua e inhabilitación absoluta perpetua por los delitos de privación ilegal de libertad calificada por tratarse de </w:t>
      </w:r>
      <w:r w:rsidR="00C03C3C" w:rsidRPr="00FA2D31">
        <w:rPr>
          <w:rFonts w:asciiTheme="majorHAnsi" w:hAnsiTheme="majorHAnsi"/>
          <w:sz w:val="20"/>
          <w:szCs w:val="20"/>
          <w:lang w:val="es-ES"/>
        </w:rPr>
        <w:t xml:space="preserve">funcionario público, agravada por el uso de violencia y por </w:t>
      </w:r>
      <w:r w:rsidR="00D32C80" w:rsidRPr="00FA2D31">
        <w:rPr>
          <w:rFonts w:asciiTheme="majorHAnsi" w:hAnsiTheme="majorHAnsi"/>
          <w:sz w:val="20"/>
          <w:szCs w:val="20"/>
          <w:lang w:val="es-ES"/>
        </w:rPr>
        <w:t>haber obligado</w:t>
      </w:r>
      <w:r w:rsidR="00C03C3C" w:rsidRPr="00FA2D31">
        <w:rPr>
          <w:rFonts w:asciiTheme="majorHAnsi" w:hAnsiTheme="majorHAnsi"/>
          <w:sz w:val="20"/>
          <w:szCs w:val="20"/>
          <w:lang w:val="es-ES"/>
        </w:rPr>
        <w:t xml:space="preserve"> a la víctima a hacer, no hacer o tolerar algo a lo que no estuviese obligada</w:t>
      </w:r>
      <w:r w:rsidR="00D32C80" w:rsidRPr="00FA2D31">
        <w:rPr>
          <w:rFonts w:asciiTheme="majorHAnsi" w:hAnsiTheme="majorHAnsi"/>
          <w:sz w:val="20"/>
          <w:szCs w:val="20"/>
          <w:lang w:val="es-ES"/>
        </w:rPr>
        <w:t xml:space="preserve">; como también por los delitos de </w:t>
      </w:r>
      <w:r w:rsidR="00C03C3C" w:rsidRPr="00FA2D31">
        <w:rPr>
          <w:rFonts w:asciiTheme="majorHAnsi" w:hAnsiTheme="majorHAnsi"/>
          <w:sz w:val="20"/>
          <w:szCs w:val="20"/>
          <w:lang w:val="es-ES"/>
        </w:rPr>
        <w:t>imposición de tormentos agravada por la condición de perseguido político de la víctima</w:t>
      </w:r>
      <w:r w:rsidR="00D32C80" w:rsidRPr="00FA2D31">
        <w:rPr>
          <w:rFonts w:asciiTheme="majorHAnsi" w:hAnsiTheme="majorHAnsi"/>
          <w:sz w:val="20"/>
          <w:szCs w:val="20"/>
          <w:lang w:val="es-ES"/>
        </w:rPr>
        <w:t>,</w:t>
      </w:r>
      <w:r w:rsidR="00C03C3C" w:rsidRPr="00FA2D31">
        <w:rPr>
          <w:rFonts w:asciiTheme="majorHAnsi" w:hAnsiTheme="majorHAnsi"/>
          <w:sz w:val="20"/>
          <w:szCs w:val="20"/>
          <w:lang w:val="es-ES"/>
        </w:rPr>
        <w:t xml:space="preserve"> y coau</w:t>
      </w:r>
      <w:r w:rsidR="0079249D" w:rsidRPr="00FA2D31">
        <w:rPr>
          <w:rFonts w:asciiTheme="majorHAnsi" w:hAnsiTheme="majorHAnsi"/>
          <w:sz w:val="20"/>
          <w:szCs w:val="20"/>
          <w:lang w:val="es-ES"/>
        </w:rPr>
        <w:t>tor por dominio funcional del delito de homicidio calificado por alevosía</w:t>
      </w:r>
      <w:r w:rsidR="00D32C80" w:rsidRPr="00FA2D31">
        <w:rPr>
          <w:rFonts w:asciiTheme="majorHAnsi" w:hAnsiTheme="majorHAnsi"/>
          <w:sz w:val="20"/>
          <w:szCs w:val="20"/>
          <w:lang w:val="es-ES"/>
        </w:rPr>
        <w:t xml:space="preserve">; así como por </w:t>
      </w:r>
      <w:r w:rsidR="0079249D" w:rsidRPr="00FA2D31">
        <w:rPr>
          <w:rFonts w:asciiTheme="majorHAnsi" w:hAnsiTheme="majorHAnsi"/>
          <w:sz w:val="20"/>
          <w:szCs w:val="20"/>
          <w:lang w:val="es-ES"/>
        </w:rPr>
        <w:t xml:space="preserve">el concurso de pluralidad de partícipes, calificados como delitos de lesa humanidad en la causa </w:t>
      </w:r>
      <w:r w:rsidR="004E3A40" w:rsidRPr="00FA2D31">
        <w:rPr>
          <w:rFonts w:asciiTheme="majorHAnsi" w:hAnsiTheme="majorHAnsi"/>
          <w:sz w:val="20"/>
          <w:szCs w:val="20"/>
          <w:lang w:val="es-ES"/>
        </w:rPr>
        <w:t xml:space="preserve">“Videla, Jorge Rafael y otros s/ imposición de tormentos agravados, etc. </w:t>
      </w:r>
      <w:proofErr w:type="spellStart"/>
      <w:r w:rsidR="004E3A40" w:rsidRPr="00FA2D31">
        <w:rPr>
          <w:rFonts w:asciiTheme="majorHAnsi" w:hAnsiTheme="majorHAnsi"/>
          <w:sz w:val="20"/>
          <w:szCs w:val="20"/>
          <w:lang w:val="es-ES"/>
        </w:rPr>
        <w:t>p.ss.aa</w:t>
      </w:r>
      <w:proofErr w:type="spellEnd"/>
      <w:r w:rsidR="004E3A40" w:rsidRPr="00FA2D31">
        <w:rPr>
          <w:rFonts w:asciiTheme="majorHAnsi" w:hAnsiTheme="majorHAnsi"/>
          <w:sz w:val="20"/>
          <w:szCs w:val="20"/>
          <w:lang w:val="es-ES"/>
        </w:rPr>
        <w:t xml:space="preserve"> (</w:t>
      </w:r>
      <w:proofErr w:type="spellStart"/>
      <w:r w:rsidR="004E3A40" w:rsidRPr="00FA2D31">
        <w:rPr>
          <w:rFonts w:asciiTheme="majorHAnsi" w:hAnsiTheme="majorHAnsi"/>
          <w:sz w:val="20"/>
          <w:szCs w:val="20"/>
          <w:lang w:val="es-ES"/>
        </w:rPr>
        <w:t>Exp</w:t>
      </w:r>
      <w:proofErr w:type="spellEnd"/>
      <w:r w:rsidR="004E3A40" w:rsidRPr="00FA2D31">
        <w:rPr>
          <w:rFonts w:asciiTheme="majorHAnsi" w:hAnsiTheme="majorHAnsi"/>
          <w:sz w:val="20"/>
          <w:szCs w:val="20"/>
          <w:lang w:val="es-ES"/>
        </w:rPr>
        <w:t xml:space="preserve"> 172/2009)”</w:t>
      </w:r>
      <w:r w:rsidR="002557CA" w:rsidRPr="00FA2D31">
        <w:rPr>
          <w:rFonts w:asciiTheme="majorHAnsi" w:hAnsiTheme="majorHAnsi"/>
          <w:sz w:val="20"/>
          <w:szCs w:val="20"/>
          <w:lang w:val="es-ES"/>
        </w:rPr>
        <w:t xml:space="preserve">. </w:t>
      </w:r>
    </w:p>
    <w:p w14:paraId="10DA1309" w14:textId="77777777" w:rsidR="00F61608" w:rsidRPr="00FA2D31" w:rsidRDefault="006D4733" w:rsidP="006D4733">
      <w:pPr>
        <w:suppressAutoHyphens/>
        <w:spacing w:after="240"/>
        <w:ind w:firstLine="720"/>
        <w:jc w:val="both"/>
        <w:rPr>
          <w:rFonts w:asciiTheme="majorHAnsi" w:hAnsiTheme="majorHAnsi"/>
          <w:sz w:val="20"/>
          <w:szCs w:val="20"/>
          <w:lang w:val="es-ES"/>
        </w:rPr>
      </w:pPr>
      <w:r w:rsidRPr="00FA2D31">
        <w:rPr>
          <w:rFonts w:asciiTheme="majorHAnsi" w:hAnsiTheme="majorHAnsi"/>
          <w:sz w:val="20"/>
          <w:szCs w:val="20"/>
          <w:lang w:val="es-ES"/>
        </w:rPr>
        <w:t>1</w:t>
      </w:r>
      <w:r w:rsidR="00731AD8" w:rsidRPr="00FA2D31">
        <w:rPr>
          <w:rFonts w:asciiTheme="majorHAnsi" w:hAnsiTheme="majorHAnsi"/>
          <w:sz w:val="20"/>
          <w:szCs w:val="20"/>
          <w:lang w:val="es-ES"/>
        </w:rPr>
        <w:t>1.</w:t>
      </w:r>
      <w:r w:rsidRPr="00FA2D31">
        <w:rPr>
          <w:rFonts w:asciiTheme="majorHAnsi" w:hAnsiTheme="majorHAnsi"/>
          <w:sz w:val="20"/>
          <w:szCs w:val="20"/>
          <w:lang w:val="es-ES"/>
        </w:rPr>
        <w:tab/>
      </w:r>
      <w:r w:rsidR="00D64610" w:rsidRPr="00FA2D31">
        <w:rPr>
          <w:rFonts w:asciiTheme="majorHAnsi" w:hAnsiTheme="majorHAnsi"/>
          <w:sz w:val="20"/>
          <w:szCs w:val="20"/>
          <w:lang w:val="es-ES"/>
        </w:rPr>
        <w:t>E</w:t>
      </w:r>
      <w:r w:rsidR="007D7870" w:rsidRPr="00FA2D31">
        <w:rPr>
          <w:rFonts w:asciiTheme="majorHAnsi" w:hAnsiTheme="majorHAnsi"/>
          <w:sz w:val="20"/>
          <w:szCs w:val="20"/>
          <w:lang w:val="es-ES"/>
        </w:rPr>
        <w:t>l Estado</w:t>
      </w:r>
      <w:r w:rsidR="00D64610" w:rsidRPr="00FA2D31">
        <w:rPr>
          <w:rFonts w:asciiTheme="majorHAnsi" w:hAnsiTheme="majorHAnsi"/>
          <w:sz w:val="20"/>
          <w:szCs w:val="20"/>
          <w:lang w:val="es-ES"/>
        </w:rPr>
        <w:t xml:space="preserve"> añade</w:t>
      </w:r>
      <w:r w:rsidR="007D7870" w:rsidRPr="00FA2D31">
        <w:rPr>
          <w:rFonts w:asciiTheme="majorHAnsi" w:hAnsiTheme="majorHAnsi"/>
          <w:sz w:val="20"/>
          <w:szCs w:val="20"/>
          <w:lang w:val="es-ES"/>
        </w:rPr>
        <w:t xml:space="preserve">, </w:t>
      </w:r>
      <w:r w:rsidR="00E271AB" w:rsidRPr="00FA2D31">
        <w:rPr>
          <w:rFonts w:asciiTheme="majorHAnsi" w:hAnsiTheme="majorHAnsi"/>
          <w:sz w:val="20"/>
          <w:szCs w:val="20"/>
          <w:lang w:val="es-ES"/>
        </w:rPr>
        <w:t xml:space="preserve">que el peticionario presentó recurso de casación contra la </w:t>
      </w:r>
      <w:r w:rsidR="00DA1471" w:rsidRPr="00FA2D31">
        <w:rPr>
          <w:rFonts w:asciiTheme="majorHAnsi" w:hAnsiTheme="majorHAnsi"/>
          <w:sz w:val="20"/>
          <w:szCs w:val="20"/>
          <w:lang w:val="es-ES"/>
        </w:rPr>
        <w:t xml:space="preserve">segunda </w:t>
      </w:r>
      <w:r w:rsidR="00E271AB" w:rsidRPr="00FA2D31">
        <w:rPr>
          <w:rFonts w:asciiTheme="majorHAnsi" w:hAnsiTheme="majorHAnsi"/>
          <w:sz w:val="20"/>
          <w:szCs w:val="20"/>
          <w:lang w:val="es-ES"/>
        </w:rPr>
        <w:t xml:space="preserve">prórroga </w:t>
      </w:r>
      <w:r w:rsidR="007D7870" w:rsidRPr="00FA2D31">
        <w:rPr>
          <w:rFonts w:asciiTheme="majorHAnsi" w:hAnsiTheme="majorHAnsi"/>
          <w:sz w:val="20"/>
          <w:szCs w:val="20"/>
          <w:lang w:val="es-ES"/>
        </w:rPr>
        <w:t xml:space="preserve">de prisión preventiva ante </w:t>
      </w:r>
      <w:r w:rsidR="00E271AB" w:rsidRPr="00FA2D31">
        <w:rPr>
          <w:rFonts w:asciiTheme="majorHAnsi" w:hAnsiTheme="majorHAnsi"/>
          <w:sz w:val="20"/>
          <w:szCs w:val="20"/>
          <w:lang w:val="es-ES"/>
        </w:rPr>
        <w:t xml:space="preserve">el </w:t>
      </w:r>
      <w:r w:rsidR="007E3791" w:rsidRPr="00FA2D31">
        <w:rPr>
          <w:rFonts w:asciiTheme="majorHAnsi" w:hAnsiTheme="majorHAnsi"/>
          <w:sz w:val="20"/>
          <w:szCs w:val="20"/>
          <w:lang w:val="es-ES"/>
        </w:rPr>
        <w:t>TOFC1</w:t>
      </w:r>
      <w:r w:rsidR="00E271AB" w:rsidRPr="00FA2D31">
        <w:rPr>
          <w:rFonts w:asciiTheme="majorHAnsi" w:hAnsiTheme="majorHAnsi"/>
          <w:sz w:val="20"/>
          <w:szCs w:val="20"/>
          <w:lang w:val="es-ES"/>
        </w:rPr>
        <w:t xml:space="preserve">, </w:t>
      </w:r>
      <w:r w:rsidR="00892BE7" w:rsidRPr="00FA2D31">
        <w:rPr>
          <w:rFonts w:asciiTheme="majorHAnsi" w:hAnsiTheme="majorHAnsi"/>
          <w:sz w:val="20"/>
          <w:szCs w:val="20"/>
          <w:lang w:val="es-ES"/>
        </w:rPr>
        <w:t>el cual</w:t>
      </w:r>
      <w:r w:rsidR="00DA1471" w:rsidRPr="00FA2D31">
        <w:rPr>
          <w:rFonts w:asciiTheme="majorHAnsi" w:hAnsiTheme="majorHAnsi"/>
          <w:sz w:val="20"/>
          <w:szCs w:val="20"/>
          <w:lang w:val="es-ES"/>
        </w:rPr>
        <w:t xml:space="preserve"> que</w:t>
      </w:r>
      <w:r w:rsidR="00E271AB" w:rsidRPr="00FA2D31">
        <w:rPr>
          <w:rFonts w:asciiTheme="majorHAnsi" w:hAnsiTheme="majorHAnsi"/>
          <w:sz w:val="20"/>
          <w:szCs w:val="20"/>
          <w:lang w:val="es-ES"/>
        </w:rPr>
        <w:t xml:space="preserve"> fue declarado inadmisible por la Cámara </w:t>
      </w:r>
      <w:r w:rsidR="00A61D3F" w:rsidRPr="00FA2D31">
        <w:rPr>
          <w:rFonts w:asciiTheme="majorHAnsi" w:hAnsiTheme="majorHAnsi"/>
          <w:sz w:val="20"/>
          <w:szCs w:val="20"/>
          <w:lang w:val="es-ES"/>
        </w:rPr>
        <w:t xml:space="preserve">Federal de </w:t>
      </w:r>
      <w:r w:rsidR="00E271AB" w:rsidRPr="00FA2D31">
        <w:rPr>
          <w:rFonts w:asciiTheme="majorHAnsi" w:hAnsiTheme="majorHAnsi"/>
          <w:sz w:val="20"/>
          <w:szCs w:val="20"/>
          <w:lang w:val="es-ES"/>
        </w:rPr>
        <w:t>Casaci</w:t>
      </w:r>
      <w:r w:rsidR="00A61D3F" w:rsidRPr="00FA2D31">
        <w:rPr>
          <w:rFonts w:asciiTheme="majorHAnsi" w:hAnsiTheme="majorHAnsi"/>
          <w:sz w:val="20"/>
          <w:szCs w:val="20"/>
          <w:lang w:val="es-ES"/>
        </w:rPr>
        <w:t>ón Penal</w:t>
      </w:r>
      <w:r w:rsidR="00A72D00" w:rsidRPr="00FA2D31">
        <w:rPr>
          <w:rFonts w:asciiTheme="majorHAnsi" w:hAnsiTheme="majorHAnsi"/>
          <w:sz w:val="20"/>
          <w:szCs w:val="20"/>
          <w:lang w:val="es-ES"/>
        </w:rPr>
        <w:t xml:space="preserve"> </w:t>
      </w:r>
      <w:r w:rsidR="00A61D3F" w:rsidRPr="00FA2D31">
        <w:rPr>
          <w:rFonts w:asciiTheme="majorHAnsi" w:hAnsiTheme="majorHAnsi"/>
          <w:sz w:val="20"/>
          <w:szCs w:val="20"/>
          <w:lang w:val="es-ES"/>
        </w:rPr>
        <w:t>porque ya se había dictado la sentencia condenatoria el 22 de diciembre de 2010</w:t>
      </w:r>
      <w:r w:rsidR="00A72D00" w:rsidRPr="00FA2D31">
        <w:rPr>
          <w:rFonts w:asciiTheme="majorHAnsi" w:hAnsiTheme="majorHAnsi"/>
          <w:sz w:val="20"/>
          <w:szCs w:val="20"/>
          <w:lang w:val="es-ES"/>
        </w:rPr>
        <w:t xml:space="preserve">. Agrega que otra de las razones fue </w:t>
      </w:r>
      <w:r w:rsidR="00A61D3F" w:rsidRPr="00FA2D31">
        <w:rPr>
          <w:rFonts w:asciiTheme="majorHAnsi" w:hAnsiTheme="majorHAnsi"/>
          <w:sz w:val="20"/>
          <w:szCs w:val="20"/>
          <w:lang w:val="es-ES"/>
        </w:rPr>
        <w:t>porque constituía un</w:t>
      </w:r>
      <w:r w:rsidR="00475C04" w:rsidRPr="00FA2D31">
        <w:rPr>
          <w:rFonts w:asciiTheme="majorHAnsi" w:hAnsiTheme="majorHAnsi"/>
          <w:sz w:val="20"/>
          <w:szCs w:val="20"/>
          <w:lang w:val="es-ES"/>
        </w:rPr>
        <w:t>a</w:t>
      </w:r>
      <w:r w:rsidR="00A61D3F" w:rsidRPr="00FA2D31">
        <w:rPr>
          <w:rFonts w:asciiTheme="majorHAnsi" w:hAnsiTheme="majorHAnsi"/>
          <w:sz w:val="20"/>
          <w:szCs w:val="20"/>
          <w:lang w:val="es-ES"/>
        </w:rPr>
        <w:t xml:space="preserve"> excepción al cómputo de los plazos de </w:t>
      </w:r>
      <w:r w:rsidR="00A72D00" w:rsidRPr="00FA2D31">
        <w:rPr>
          <w:rFonts w:asciiTheme="majorHAnsi" w:hAnsiTheme="majorHAnsi"/>
          <w:sz w:val="20"/>
          <w:szCs w:val="20"/>
          <w:lang w:val="es-ES"/>
        </w:rPr>
        <w:t xml:space="preserve">la </w:t>
      </w:r>
      <w:r w:rsidR="00A61D3F" w:rsidRPr="00FA2D31">
        <w:rPr>
          <w:rFonts w:asciiTheme="majorHAnsi" w:hAnsiTheme="majorHAnsi"/>
          <w:sz w:val="20"/>
          <w:szCs w:val="20"/>
          <w:lang w:val="es-ES"/>
        </w:rPr>
        <w:t xml:space="preserve">prisión preventiva conforme a </w:t>
      </w:r>
      <w:r w:rsidR="00475C04" w:rsidRPr="00FA2D31">
        <w:rPr>
          <w:rFonts w:asciiTheme="majorHAnsi" w:hAnsiTheme="majorHAnsi"/>
          <w:sz w:val="20"/>
          <w:szCs w:val="20"/>
          <w:lang w:val="es-ES"/>
        </w:rPr>
        <w:t>la Ley 24.390 de 1994 (modificada por la Ley 25.430 de 2001)</w:t>
      </w:r>
      <w:r w:rsidR="00604101" w:rsidRPr="00FA2D31">
        <w:rPr>
          <w:rFonts w:asciiTheme="majorHAnsi" w:hAnsiTheme="majorHAnsi"/>
          <w:sz w:val="20"/>
          <w:szCs w:val="20"/>
          <w:lang w:val="es-ES"/>
        </w:rPr>
        <w:t xml:space="preserve"> </w:t>
      </w:r>
      <w:r w:rsidR="007D7870" w:rsidRPr="00FA2D31">
        <w:rPr>
          <w:rFonts w:asciiTheme="majorHAnsi" w:hAnsiTheme="majorHAnsi"/>
          <w:sz w:val="20"/>
          <w:szCs w:val="20"/>
          <w:lang w:val="es-ES"/>
        </w:rPr>
        <w:t>por</w:t>
      </w:r>
      <w:r w:rsidR="00A72D00" w:rsidRPr="00FA2D31">
        <w:rPr>
          <w:rFonts w:asciiTheme="majorHAnsi" w:hAnsiTheme="majorHAnsi"/>
          <w:sz w:val="20"/>
          <w:szCs w:val="20"/>
          <w:lang w:val="es-ES"/>
        </w:rPr>
        <w:t xml:space="preserve"> </w:t>
      </w:r>
      <w:r w:rsidR="007D7870" w:rsidRPr="00FA2D31">
        <w:rPr>
          <w:rFonts w:asciiTheme="majorHAnsi" w:hAnsiTheme="majorHAnsi"/>
          <w:sz w:val="20"/>
          <w:szCs w:val="20"/>
          <w:lang w:val="es-ES"/>
        </w:rPr>
        <w:t>la cantidad de delitos y la complejidad de la</w:t>
      </w:r>
      <w:r w:rsidR="004F6C3E" w:rsidRPr="00FA2D31">
        <w:rPr>
          <w:rFonts w:asciiTheme="majorHAnsi" w:hAnsiTheme="majorHAnsi"/>
          <w:sz w:val="20"/>
          <w:szCs w:val="20"/>
          <w:lang w:val="es-ES"/>
        </w:rPr>
        <w:t>s</w:t>
      </w:r>
      <w:r w:rsidR="007D7870" w:rsidRPr="00FA2D31">
        <w:rPr>
          <w:rFonts w:asciiTheme="majorHAnsi" w:hAnsiTheme="majorHAnsi"/>
          <w:sz w:val="20"/>
          <w:szCs w:val="20"/>
          <w:lang w:val="es-ES"/>
        </w:rPr>
        <w:t xml:space="preserve"> causa</w:t>
      </w:r>
      <w:r w:rsidR="004F6C3E" w:rsidRPr="00FA2D31">
        <w:rPr>
          <w:rFonts w:asciiTheme="majorHAnsi" w:hAnsiTheme="majorHAnsi"/>
          <w:sz w:val="20"/>
          <w:szCs w:val="20"/>
          <w:lang w:val="es-ES"/>
        </w:rPr>
        <w:t>s; pues</w:t>
      </w:r>
      <w:r w:rsidR="00257144" w:rsidRPr="00FA2D31">
        <w:rPr>
          <w:rFonts w:asciiTheme="majorHAnsi" w:hAnsiTheme="majorHAnsi"/>
          <w:sz w:val="20"/>
          <w:szCs w:val="20"/>
          <w:lang w:val="es-ES"/>
        </w:rPr>
        <w:t xml:space="preserve"> la investigación judicial </w:t>
      </w:r>
      <w:r w:rsidR="004F6C3E" w:rsidRPr="00FA2D31">
        <w:rPr>
          <w:rFonts w:asciiTheme="majorHAnsi" w:hAnsiTheme="majorHAnsi"/>
          <w:sz w:val="20"/>
          <w:szCs w:val="20"/>
          <w:lang w:val="es-ES"/>
        </w:rPr>
        <w:t>dirigida a</w:t>
      </w:r>
      <w:r w:rsidR="00257144" w:rsidRPr="00FA2D31">
        <w:rPr>
          <w:rFonts w:asciiTheme="majorHAnsi" w:hAnsiTheme="majorHAnsi"/>
          <w:sz w:val="20"/>
          <w:szCs w:val="20"/>
          <w:lang w:val="es-ES"/>
        </w:rPr>
        <w:t xml:space="preserve"> acreditar la comisión de crímenes de lesa humanidad debe sortear </w:t>
      </w:r>
      <w:r w:rsidR="00AC0990" w:rsidRPr="00FA2D31">
        <w:rPr>
          <w:rFonts w:asciiTheme="majorHAnsi" w:hAnsiTheme="majorHAnsi"/>
          <w:sz w:val="20"/>
          <w:szCs w:val="20"/>
          <w:lang w:val="es-ES"/>
        </w:rPr>
        <w:t xml:space="preserve">desde el punto de vista procesal </w:t>
      </w:r>
      <w:r w:rsidR="00257144" w:rsidRPr="00FA2D31">
        <w:rPr>
          <w:rFonts w:asciiTheme="majorHAnsi" w:hAnsiTheme="majorHAnsi"/>
          <w:sz w:val="20"/>
          <w:szCs w:val="20"/>
          <w:lang w:val="es-ES"/>
        </w:rPr>
        <w:t>un sinnúmero de obstáculos propi</w:t>
      </w:r>
      <w:r w:rsidR="00AC0990" w:rsidRPr="00FA2D31">
        <w:rPr>
          <w:rFonts w:asciiTheme="majorHAnsi" w:hAnsiTheme="majorHAnsi"/>
          <w:sz w:val="20"/>
          <w:szCs w:val="20"/>
          <w:lang w:val="es-ES"/>
        </w:rPr>
        <w:t>o</w:t>
      </w:r>
      <w:r w:rsidR="00257144" w:rsidRPr="00FA2D31">
        <w:rPr>
          <w:rFonts w:asciiTheme="majorHAnsi" w:hAnsiTheme="majorHAnsi"/>
          <w:sz w:val="20"/>
          <w:szCs w:val="20"/>
          <w:lang w:val="es-ES"/>
        </w:rPr>
        <w:t xml:space="preserve">s de las características del </w:t>
      </w:r>
      <w:r w:rsidR="00AC0990" w:rsidRPr="00FA2D31">
        <w:rPr>
          <w:rFonts w:asciiTheme="majorHAnsi" w:hAnsiTheme="majorHAnsi"/>
          <w:sz w:val="20"/>
          <w:szCs w:val="20"/>
          <w:lang w:val="es-ES"/>
        </w:rPr>
        <w:t>plan político criminal que subyace a la comisión de estos delitos</w:t>
      </w:r>
      <w:r w:rsidR="00326A21" w:rsidRPr="00FA2D31">
        <w:rPr>
          <w:rFonts w:asciiTheme="majorHAnsi" w:hAnsiTheme="majorHAnsi"/>
          <w:sz w:val="20"/>
          <w:szCs w:val="20"/>
          <w:lang w:val="es-ES"/>
        </w:rPr>
        <w:t xml:space="preserve">. </w:t>
      </w:r>
    </w:p>
    <w:p w14:paraId="19190AFA" w14:textId="16B99665" w:rsidR="00B41DE9" w:rsidRPr="00FA2D31" w:rsidRDefault="003F0494" w:rsidP="003F0494">
      <w:pPr>
        <w:suppressAutoHyphens/>
        <w:spacing w:after="240"/>
        <w:ind w:firstLine="720"/>
        <w:jc w:val="both"/>
        <w:rPr>
          <w:rFonts w:asciiTheme="majorHAnsi" w:hAnsiTheme="majorHAnsi"/>
          <w:sz w:val="20"/>
          <w:szCs w:val="20"/>
          <w:lang w:val="es-ES"/>
        </w:rPr>
      </w:pPr>
      <w:r w:rsidRPr="00FA2D31">
        <w:rPr>
          <w:rFonts w:asciiTheme="majorHAnsi" w:hAnsiTheme="majorHAnsi"/>
          <w:sz w:val="20"/>
          <w:szCs w:val="20"/>
          <w:lang w:val="es-ES"/>
        </w:rPr>
        <w:t>1</w:t>
      </w:r>
      <w:r w:rsidR="005E6BF4" w:rsidRPr="00FA2D31">
        <w:rPr>
          <w:rFonts w:asciiTheme="majorHAnsi" w:hAnsiTheme="majorHAnsi"/>
          <w:sz w:val="20"/>
          <w:szCs w:val="20"/>
          <w:lang w:val="es-ES"/>
        </w:rPr>
        <w:t>2</w:t>
      </w:r>
      <w:r w:rsidR="00604101" w:rsidRPr="00FA2D31">
        <w:rPr>
          <w:rFonts w:asciiTheme="majorHAnsi" w:hAnsiTheme="majorHAnsi"/>
          <w:sz w:val="20"/>
          <w:szCs w:val="20"/>
          <w:lang w:val="es-ES"/>
        </w:rPr>
        <w:t>.</w:t>
      </w:r>
      <w:r w:rsidR="00604101" w:rsidRPr="00FA2D31">
        <w:rPr>
          <w:rFonts w:asciiTheme="majorHAnsi" w:hAnsiTheme="majorHAnsi"/>
          <w:sz w:val="20"/>
          <w:szCs w:val="20"/>
          <w:lang w:val="es-ES"/>
        </w:rPr>
        <w:tab/>
        <w:t>Frente al segundo caso, e</w:t>
      </w:r>
      <w:r w:rsidR="00B54E6A" w:rsidRPr="00FA2D31">
        <w:rPr>
          <w:rFonts w:asciiTheme="majorHAnsi" w:hAnsiTheme="majorHAnsi"/>
          <w:sz w:val="20"/>
          <w:szCs w:val="20"/>
          <w:lang w:val="es-ES"/>
        </w:rPr>
        <w:t xml:space="preserve">l Estado sostiene que </w:t>
      </w:r>
      <w:r w:rsidR="00DF1BFC" w:rsidRPr="00FA2D31">
        <w:rPr>
          <w:rFonts w:asciiTheme="majorHAnsi" w:hAnsiTheme="majorHAnsi"/>
          <w:sz w:val="20"/>
          <w:szCs w:val="20"/>
          <w:lang w:val="es-ES"/>
        </w:rPr>
        <w:t xml:space="preserve">en relación </w:t>
      </w:r>
      <w:r w:rsidR="00BC1F4C" w:rsidRPr="00FA2D31">
        <w:rPr>
          <w:rFonts w:asciiTheme="majorHAnsi" w:hAnsiTheme="majorHAnsi"/>
          <w:sz w:val="20"/>
          <w:szCs w:val="20"/>
          <w:lang w:val="es-ES"/>
        </w:rPr>
        <w:t>los supuestos perjuicios causados por falta de aplicación</w:t>
      </w:r>
      <w:r w:rsidR="00DF1BFC" w:rsidRPr="00FA2D31">
        <w:rPr>
          <w:rFonts w:asciiTheme="majorHAnsi" w:hAnsiTheme="majorHAnsi"/>
          <w:sz w:val="20"/>
          <w:szCs w:val="20"/>
          <w:lang w:val="es-ES"/>
        </w:rPr>
        <w:t xml:space="preserve"> del principio penal de ley más benigna, </w:t>
      </w:r>
      <w:r w:rsidR="00BC1F4C" w:rsidRPr="00FA2D31">
        <w:rPr>
          <w:rFonts w:asciiTheme="majorHAnsi" w:hAnsiTheme="majorHAnsi"/>
          <w:sz w:val="20"/>
          <w:szCs w:val="20"/>
          <w:lang w:val="es-ES"/>
        </w:rPr>
        <w:t xml:space="preserve">por una parte </w:t>
      </w:r>
      <w:r w:rsidR="00F36F28" w:rsidRPr="00FA2D31">
        <w:rPr>
          <w:rFonts w:asciiTheme="majorHAnsi" w:hAnsiTheme="majorHAnsi"/>
          <w:sz w:val="20"/>
          <w:szCs w:val="20"/>
          <w:lang w:val="es-ES"/>
        </w:rPr>
        <w:t>el t</w:t>
      </w:r>
      <w:r w:rsidR="00B54E6A" w:rsidRPr="00FA2D31">
        <w:rPr>
          <w:rFonts w:asciiTheme="majorHAnsi" w:hAnsiTheme="majorHAnsi"/>
          <w:sz w:val="20"/>
          <w:szCs w:val="20"/>
          <w:lang w:val="es-ES"/>
        </w:rPr>
        <w:t xml:space="preserve">ribunal calificó los hechos imputados </w:t>
      </w:r>
      <w:r w:rsidR="009542F5" w:rsidRPr="00FA2D31">
        <w:rPr>
          <w:rFonts w:asciiTheme="majorHAnsi" w:hAnsiTheme="majorHAnsi"/>
          <w:sz w:val="20"/>
          <w:szCs w:val="20"/>
          <w:lang w:val="es-ES"/>
        </w:rPr>
        <w:t xml:space="preserve">al señor </w:t>
      </w:r>
      <w:proofErr w:type="spellStart"/>
      <w:r w:rsidR="009542F5" w:rsidRPr="00FA2D31">
        <w:rPr>
          <w:rFonts w:asciiTheme="majorHAnsi" w:hAnsiTheme="majorHAnsi"/>
          <w:sz w:val="20"/>
          <w:szCs w:val="20"/>
          <w:lang w:val="es-ES"/>
        </w:rPr>
        <w:t>Yanicelli</w:t>
      </w:r>
      <w:proofErr w:type="spellEnd"/>
      <w:r w:rsidR="009542F5" w:rsidRPr="00FA2D31">
        <w:rPr>
          <w:rFonts w:asciiTheme="majorHAnsi" w:hAnsiTheme="majorHAnsi"/>
          <w:sz w:val="20"/>
          <w:szCs w:val="20"/>
          <w:lang w:val="es-ES"/>
        </w:rPr>
        <w:t xml:space="preserve"> como la “privación ilegal de libertad” </w:t>
      </w:r>
      <w:r w:rsidR="0083616D" w:rsidRPr="00FA2D31">
        <w:rPr>
          <w:rFonts w:asciiTheme="majorHAnsi" w:hAnsiTheme="majorHAnsi"/>
          <w:sz w:val="20"/>
          <w:szCs w:val="20"/>
          <w:lang w:val="es-ES"/>
        </w:rPr>
        <w:t>con base</w:t>
      </w:r>
      <w:r w:rsidR="00741CED" w:rsidRPr="00FA2D31">
        <w:rPr>
          <w:rFonts w:asciiTheme="majorHAnsi" w:hAnsiTheme="majorHAnsi"/>
          <w:sz w:val="20"/>
          <w:szCs w:val="20"/>
          <w:lang w:val="es-ES"/>
        </w:rPr>
        <w:t xml:space="preserve"> en el artículo 144</w:t>
      </w:r>
      <w:r w:rsidR="00741CED" w:rsidRPr="00FA2D31">
        <w:rPr>
          <w:rFonts w:asciiTheme="majorHAnsi" w:hAnsiTheme="majorHAnsi"/>
          <w:i/>
          <w:iCs/>
          <w:sz w:val="20"/>
          <w:szCs w:val="20"/>
          <w:lang w:val="es-ES"/>
        </w:rPr>
        <w:t>bis</w:t>
      </w:r>
      <w:r w:rsidR="00741CED" w:rsidRPr="00FA2D31">
        <w:rPr>
          <w:rFonts w:asciiTheme="majorHAnsi" w:hAnsiTheme="majorHAnsi"/>
          <w:sz w:val="20"/>
          <w:szCs w:val="20"/>
          <w:lang w:val="es-ES"/>
        </w:rPr>
        <w:t>, inciso 1, del</w:t>
      </w:r>
      <w:r w:rsidR="0083616D" w:rsidRPr="00FA2D31">
        <w:rPr>
          <w:rFonts w:asciiTheme="majorHAnsi" w:hAnsiTheme="majorHAnsi"/>
          <w:sz w:val="20"/>
          <w:szCs w:val="20"/>
          <w:lang w:val="es-ES"/>
        </w:rPr>
        <w:t xml:space="preserve"> </w:t>
      </w:r>
      <w:r w:rsidR="00741CED" w:rsidRPr="00FA2D31">
        <w:rPr>
          <w:rFonts w:asciiTheme="majorHAnsi" w:hAnsiTheme="majorHAnsi"/>
          <w:sz w:val="20"/>
          <w:szCs w:val="20"/>
          <w:lang w:val="es-ES"/>
        </w:rPr>
        <w:t xml:space="preserve">Código Penal, con las circunstancias agravantes en los incisos 1 y 6 del </w:t>
      </w:r>
      <w:r w:rsidR="00FA2D31" w:rsidRPr="00FA2D31">
        <w:rPr>
          <w:rFonts w:asciiTheme="majorHAnsi" w:hAnsiTheme="majorHAnsi"/>
          <w:sz w:val="20"/>
          <w:szCs w:val="20"/>
          <w:lang w:val="es-ES"/>
        </w:rPr>
        <w:t>artículo</w:t>
      </w:r>
      <w:r w:rsidR="00741CED" w:rsidRPr="00FA2D31">
        <w:rPr>
          <w:rFonts w:asciiTheme="majorHAnsi" w:hAnsiTheme="majorHAnsi"/>
          <w:sz w:val="20"/>
          <w:szCs w:val="20"/>
          <w:lang w:val="es-ES"/>
        </w:rPr>
        <w:t xml:space="preserve"> 142</w:t>
      </w:r>
      <w:r w:rsidR="000E5E11" w:rsidRPr="00FA2D31">
        <w:rPr>
          <w:rFonts w:asciiTheme="majorHAnsi" w:hAnsiTheme="majorHAnsi"/>
          <w:sz w:val="20"/>
          <w:szCs w:val="20"/>
          <w:lang w:val="es-ES"/>
        </w:rPr>
        <w:t xml:space="preserve"> con relación </w:t>
      </w:r>
      <w:r w:rsidR="0083616D" w:rsidRPr="00FA2D31">
        <w:rPr>
          <w:rFonts w:asciiTheme="majorHAnsi" w:hAnsiTheme="majorHAnsi"/>
          <w:sz w:val="20"/>
          <w:szCs w:val="20"/>
          <w:lang w:val="es-ES"/>
        </w:rPr>
        <w:t>a</w:t>
      </w:r>
      <w:r w:rsidR="009542F5" w:rsidRPr="00FA2D31">
        <w:rPr>
          <w:rFonts w:asciiTheme="majorHAnsi" w:hAnsiTheme="majorHAnsi"/>
          <w:sz w:val="20"/>
          <w:szCs w:val="20"/>
          <w:lang w:val="es-ES"/>
        </w:rPr>
        <w:t xml:space="preserve"> la Ley 21.338 de 1976</w:t>
      </w:r>
      <w:r w:rsidR="00E119DC" w:rsidRPr="00FA2D31">
        <w:rPr>
          <w:rFonts w:asciiTheme="majorHAnsi" w:hAnsiTheme="majorHAnsi"/>
          <w:sz w:val="20"/>
          <w:szCs w:val="20"/>
          <w:lang w:val="es-ES"/>
        </w:rPr>
        <w:t xml:space="preserve">, </w:t>
      </w:r>
      <w:r w:rsidR="00EE637A" w:rsidRPr="00FA2D31">
        <w:rPr>
          <w:rFonts w:asciiTheme="majorHAnsi" w:hAnsiTheme="majorHAnsi"/>
          <w:sz w:val="20"/>
          <w:szCs w:val="20"/>
          <w:lang w:val="es-ES"/>
        </w:rPr>
        <w:t xml:space="preserve">y </w:t>
      </w:r>
      <w:r w:rsidR="00DF1BFC" w:rsidRPr="00FA2D31">
        <w:rPr>
          <w:rFonts w:asciiTheme="majorHAnsi" w:hAnsiTheme="majorHAnsi"/>
          <w:sz w:val="20"/>
          <w:szCs w:val="20"/>
          <w:lang w:val="es-ES"/>
        </w:rPr>
        <w:t xml:space="preserve">que </w:t>
      </w:r>
      <w:r w:rsidR="00EE637A" w:rsidRPr="00FA2D31">
        <w:rPr>
          <w:rFonts w:asciiTheme="majorHAnsi" w:hAnsiTheme="majorHAnsi"/>
          <w:sz w:val="20"/>
          <w:szCs w:val="20"/>
          <w:lang w:val="es-ES"/>
        </w:rPr>
        <w:t xml:space="preserve">a pesar </w:t>
      </w:r>
      <w:r w:rsidR="00DF1BFC" w:rsidRPr="00FA2D31">
        <w:rPr>
          <w:rFonts w:asciiTheme="majorHAnsi" w:hAnsiTheme="majorHAnsi"/>
          <w:sz w:val="20"/>
          <w:szCs w:val="20"/>
          <w:lang w:val="es-ES"/>
        </w:rPr>
        <w:t xml:space="preserve">de </w:t>
      </w:r>
      <w:r w:rsidR="00EE637A" w:rsidRPr="00FA2D31">
        <w:rPr>
          <w:rFonts w:asciiTheme="majorHAnsi" w:hAnsiTheme="majorHAnsi"/>
          <w:sz w:val="20"/>
          <w:szCs w:val="20"/>
          <w:lang w:val="es-ES"/>
        </w:rPr>
        <w:t xml:space="preserve">que el peticionario </w:t>
      </w:r>
      <w:r w:rsidR="00DF1BFC" w:rsidRPr="00FA2D31">
        <w:rPr>
          <w:rFonts w:asciiTheme="majorHAnsi" w:hAnsiTheme="majorHAnsi"/>
          <w:sz w:val="20"/>
          <w:szCs w:val="20"/>
          <w:lang w:val="es-ES"/>
        </w:rPr>
        <w:t>haya argumentado</w:t>
      </w:r>
      <w:r w:rsidR="00EE637A" w:rsidRPr="00FA2D31">
        <w:rPr>
          <w:rFonts w:asciiTheme="majorHAnsi" w:hAnsiTheme="majorHAnsi"/>
          <w:sz w:val="20"/>
          <w:szCs w:val="20"/>
          <w:lang w:val="es-ES"/>
        </w:rPr>
        <w:t xml:space="preserve"> lo contrario,</w:t>
      </w:r>
      <w:r w:rsidR="009542F5" w:rsidRPr="00FA2D31">
        <w:rPr>
          <w:rFonts w:asciiTheme="majorHAnsi" w:hAnsiTheme="majorHAnsi"/>
          <w:sz w:val="20"/>
          <w:szCs w:val="20"/>
          <w:lang w:val="es-ES"/>
        </w:rPr>
        <w:t xml:space="preserve"> </w:t>
      </w:r>
      <w:r w:rsidR="0083616D" w:rsidRPr="00FA2D31">
        <w:rPr>
          <w:rFonts w:asciiTheme="majorHAnsi" w:hAnsiTheme="majorHAnsi"/>
          <w:sz w:val="20"/>
          <w:szCs w:val="20"/>
          <w:lang w:val="es-ES"/>
        </w:rPr>
        <w:t>la ley no modificó la escala penal</w:t>
      </w:r>
      <w:r w:rsidR="00933A1B" w:rsidRPr="00FA2D31">
        <w:rPr>
          <w:rFonts w:asciiTheme="majorHAnsi" w:hAnsiTheme="majorHAnsi"/>
          <w:sz w:val="20"/>
          <w:szCs w:val="20"/>
          <w:lang w:val="es-ES"/>
        </w:rPr>
        <w:t xml:space="preserve"> (</w:t>
      </w:r>
      <w:r w:rsidR="009146A1" w:rsidRPr="00FA2D31">
        <w:rPr>
          <w:rFonts w:asciiTheme="majorHAnsi" w:hAnsiTheme="majorHAnsi"/>
          <w:sz w:val="20"/>
          <w:szCs w:val="20"/>
          <w:lang w:val="es-ES"/>
        </w:rPr>
        <w:t>dos a seis años</w:t>
      </w:r>
      <w:r w:rsidR="00933A1B" w:rsidRPr="00FA2D31">
        <w:rPr>
          <w:rFonts w:asciiTheme="majorHAnsi" w:hAnsiTheme="majorHAnsi"/>
          <w:sz w:val="20"/>
          <w:szCs w:val="20"/>
          <w:lang w:val="es-ES"/>
        </w:rPr>
        <w:t xml:space="preserve">) </w:t>
      </w:r>
      <w:r w:rsidR="0083616D" w:rsidRPr="00FA2D31">
        <w:rPr>
          <w:rFonts w:asciiTheme="majorHAnsi" w:hAnsiTheme="majorHAnsi"/>
          <w:sz w:val="20"/>
          <w:szCs w:val="20"/>
          <w:lang w:val="es-ES"/>
        </w:rPr>
        <w:t xml:space="preserve">establecida para el tipo en cuestión en la Ley 14.616 de </w:t>
      </w:r>
      <w:r w:rsidR="009146A1" w:rsidRPr="00FA2D31">
        <w:rPr>
          <w:rFonts w:asciiTheme="majorHAnsi" w:hAnsiTheme="majorHAnsi"/>
          <w:sz w:val="20"/>
          <w:szCs w:val="20"/>
          <w:lang w:val="es-ES"/>
        </w:rPr>
        <w:t xml:space="preserve">1958. </w:t>
      </w:r>
    </w:p>
    <w:p w14:paraId="70C6CFF7" w14:textId="77777777" w:rsidR="00EE637A" w:rsidRPr="00FA2D31" w:rsidRDefault="003F0494" w:rsidP="00401F98">
      <w:pPr>
        <w:suppressAutoHyphens/>
        <w:spacing w:after="240"/>
        <w:ind w:firstLine="720"/>
        <w:jc w:val="both"/>
        <w:rPr>
          <w:rFonts w:asciiTheme="majorHAnsi" w:hAnsiTheme="majorHAnsi"/>
          <w:sz w:val="20"/>
          <w:szCs w:val="20"/>
          <w:lang w:val="es-ES"/>
        </w:rPr>
      </w:pPr>
      <w:r w:rsidRPr="00FA2D31">
        <w:rPr>
          <w:rFonts w:asciiTheme="majorHAnsi" w:hAnsiTheme="majorHAnsi"/>
          <w:sz w:val="20"/>
          <w:szCs w:val="20"/>
          <w:lang w:val="es-ES"/>
        </w:rPr>
        <w:lastRenderedPageBreak/>
        <w:t>1</w:t>
      </w:r>
      <w:r w:rsidR="00F36F28" w:rsidRPr="00FA2D31">
        <w:rPr>
          <w:rFonts w:asciiTheme="majorHAnsi" w:hAnsiTheme="majorHAnsi"/>
          <w:sz w:val="20"/>
          <w:szCs w:val="20"/>
          <w:lang w:val="es-ES"/>
        </w:rPr>
        <w:t>3</w:t>
      </w:r>
      <w:r w:rsidR="00EE637A" w:rsidRPr="00FA2D31">
        <w:rPr>
          <w:rFonts w:asciiTheme="majorHAnsi" w:hAnsiTheme="majorHAnsi"/>
          <w:sz w:val="20"/>
          <w:szCs w:val="20"/>
          <w:lang w:val="es-ES"/>
        </w:rPr>
        <w:t xml:space="preserve">. </w:t>
      </w:r>
      <w:r w:rsidR="00EE637A" w:rsidRPr="00FA2D31">
        <w:rPr>
          <w:rFonts w:asciiTheme="majorHAnsi" w:hAnsiTheme="majorHAnsi"/>
          <w:sz w:val="20"/>
          <w:szCs w:val="20"/>
          <w:lang w:val="es-ES"/>
        </w:rPr>
        <w:tab/>
      </w:r>
      <w:r w:rsidR="00FD7FE9" w:rsidRPr="00FA2D31">
        <w:rPr>
          <w:rFonts w:asciiTheme="majorHAnsi" w:hAnsiTheme="majorHAnsi"/>
          <w:sz w:val="20"/>
          <w:szCs w:val="20"/>
          <w:lang w:val="es-ES"/>
        </w:rPr>
        <w:t>Por otra parte, e</w:t>
      </w:r>
      <w:r w:rsidR="00EE637A" w:rsidRPr="00FA2D31">
        <w:rPr>
          <w:rFonts w:asciiTheme="majorHAnsi" w:hAnsiTheme="majorHAnsi"/>
          <w:sz w:val="20"/>
          <w:szCs w:val="20"/>
          <w:lang w:val="es-ES"/>
        </w:rPr>
        <w:t xml:space="preserve">l Estado aclara que las conductas de </w:t>
      </w:r>
      <w:proofErr w:type="spellStart"/>
      <w:r w:rsidR="00EE637A" w:rsidRPr="00FA2D31">
        <w:rPr>
          <w:rFonts w:asciiTheme="majorHAnsi" w:hAnsiTheme="majorHAnsi"/>
          <w:sz w:val="20"/>
          <w:szCs w:val="20"/>
          <w:lang w:val="es-ES"/>
        </w:rPr>
        <w:t>Yanicelli</w:t>
      </w:r>
      <w:proofErr w:type="spellEnd"/>
      <w:r w:rsidR="00EE637A" w:rsidRPr="00FA2D31">
        <w:rPr>
          <w:rFonts w:asciiTheme="majorHAnsi" w:hAnsiTheme="majorHAnsi"/>
          <w:sz w:val="20"/>
          <w:szCs w:val="20"/>
          <w:lang w:val="es-ES"/>
        </w:rPr>
        <w:t xml:space="preserve"> fueron subsumidas en el tipo penal artículo 144</w:t>
      </w:r>
      <w:r w:rsidR="00EE637A" w:rsidRPr="00FA2D31">
        <w:rPr>
          <w:rFonts w:asciiTheme="majorHAnsi" w:hAnsiTheme="majorHAnsi"/>
          <w:i/>
          <w:iCs/>
          <w:sz w:val="20"/>
          <w:szCs w:val="20"/>
          <w:lang w:val="es-ES"/>
        </w:rPr>
        <w:t xml:space="preserve">ter </w:t>
      </w:r>
      <w:r w:rsidR="00EE637A" w:rsidRPr="00FA2D31">
        <w:rPr>
          <w:rFonts w:asciiTheme="majorHAnsi" w:hAnsiTheme="majorHAnsi"/>
          <w:sz w:val="20"/>
          <w:szCs w:val="20"/>
          <w:lang w:val="es-ES"/>
        </w:rPr>
        <w:t>segundo párrafo del Código Penal, según la Ley 14.616 de 1958, por lo que no se aplicó la Ley 21.338 de 1976 como sostiene el peticionario. Además, al confrontar la Ley 14.616 de 1958 con la Ley 23.097 de 1984, es evidente que no puede ser considerada más benigna la Ley 23.097 de 1984, inclusive si esta no contempla el agravante determinado por la calidad de “perseguido político de la víctima”, porque la escala penal (ocho a veinticinco años) de la conducta es superior a la establecida en la Ley 14.6</w:t>
      </w:r>
      <w:r w:rsidR="00F36F28" w:rsidRPr="00FA2D31">
        <w:rPr>
          <w:rFonts w:asciiTheme="majorHAnsi" w:hAnsiTheme="majorHAnsi"/>
          <w:sz w:val="20"/>
          <w:szCs w:val="20"/>
          <w:lang w:val="es-ES"/>
        </w:rPr>
        <w:t>16 de 1958 (tres a quince años).</w:t>
      </w:r>
      <w:r w:rsidR="00EE637A" w:rsidRPr="00FA2D31">
        <w:rPr>
          <w:rFonts w:asciiTheme="majorHAnsi" w:hAnsiTheme="majorHAnsi"/>
          <w:sz w:val="20"/>
          <w:szCs w:val="20"/>
          <w:lang w:val="es-ES"/>
        </w:rPr>
        <w:t xml:space="preserve"> </w:t>
      </w:r>
    </w:p>
    <w:p w14:paraId="16252AF2" w14:textId="77777777" w:rsidR="00395CC4" w:rsidRPr="00FA2D31" w:rsidRDefault="003239B8" w:rsidP="000C511A">
      <w:pPr>
        <w:spacing w:before="240" w:after="240"/>
        <w:ind w:firstLine="720"/>
        <w:jc w:val="both"/>
        <w:rPr>
          <w:rFonts w:asciiTheme="majorHAnsi" w:eastAsia="Arial Unicode MS" w:hAnsiTheme="majorHAnsi"/>
          <w:sz w:val="20"/>
          <w:szCs w:val="20"/>
          <w:bdr w:val="nil"/>
          <w:lang w:val="es-ES"/>
        </w:rPr>
      </w:pPr>
      <w:r w:rsidRPr="00FA2D31">
        <w:rPr>
          <w:rFonts w:asciiTheme="majorHAnsi" w:eastAsia="Cambria" w:hAnsiTheme="majorHAnsi" w:cs="Cambria"/>
          <w:b/>
          <w:bCs/>
          <w:color w:val="000000"/>
          <w:sz w:val="20"/>
          <w:szCs w:val="20"/>
          <w:u w:color="000000"/>
          <w:lang w:val="es-ES" w:eastAsia="es-ES"/>
        </w:rPr>
        <w:t>VI.</w:t>
      </w:r>
      <w:r w:rsidRPr="00FA2D31">
        <w:rPr>
          <w:rFonts w:asciiTheme="majorHAnsi" w:eastAsia="Cambria" w:hAnsiTheme="majorHAnsi" w:cs="Cambria"/>
          <w:b/>
          <w:bCs/>
          <w:color w:val="000000"/>
          <w:sz w:val="20"/>
          <w:szCs w:val="20"/>
          <w:u w:color="000000"/>
          <w:lang w:val="es-ES" w:eastAsia="es-ES"/>
        </w:rPr>
        <w:tab/>
      </w:r>
      <w:r w:rsidR="004A6A54" w:rsidRPr="00FA2D31">
        <w:rPr>
          <w:rFonts w:asciiTheme="majorHAnsi" w:hAnsiTheme="majorHAnsi"/>
          <w:b/>
          <w:bCs/>
          <w:sz w:val="20"/>
          <w:szCs w:val="20"/>
          <w:lang w:val="es-ES"/>
        </w:rPr>
        <w:t xml:space="preserve">ANÁLISIS DE </w:t>
      </w:r>
      <w:r w:rsidR="00C21FEF" w:rsidRPr="00FA2D31">
        <w:rPr>
          <w:rFonts w:asciiTheme="majorHAnsi" w:hAnsiTheme="majorHAnsi"/>
          <w:b/>
          <w:sz w:val="20"/>
          <w:szCs w:val="20"/>
          <w:lang w:val="es-ES"/>
        </w:rPr>
        <w:t>AGOTAMIENTO DE LOS RECURSOS INTERNOS Y PLAZO DE PRESENTACIÓN</w:t>
      </w:r>
      <w:r w:rsidR="00C21FEF" w:rsidRPr="00FA2D31">
        <w:rPr>
          <w:rFonts w:asciiTheme="majorHAnsi" w:eastAsia="Cambria" w:hAnsiTheme="majorHAnsi" w:cs="Cambria"/>
          <w:b/>
          <w:bCs/>
          <w:color w:val="000000"/>
          <w:sz w:val="20"/>
          <w:szCs w:val="20"/>
          <w:u w:color="000000"/>
          <w:lang w:val="es-ES" w:eastAsia="es-ES"/>
        </w:rPr>
        <w:t xml:space="preserve"> </w:t>
      </w:r>
    </w:p>
    <w:p w14:paraId="2AED5544" w14:textId="77777777" w:rsidR="00734C64" w:rsidRPr="00FA2D31" w:rsidRDefault="003F0494" w:rsidP="004F171A">
      <w:pPr>
        <w:ind w:firstLine="720"/>
        <w:jc w:val="both"/>
        <w:rPr>
          <w:rFonts w:asciiTheme="majorHAnsi" w:hAnsiTheme="majorHAnsi"/>
          <w:sz w:val="20"/>
          <w:szCs w:val="20"/>
          <w:lang w:val="es-ES"/>
        </w:rPr>
      </w:pPr>
      <w:r w:rsidRPr="00FA2D31">
        <w:rPr>
          <w:rFonts w:asciiTheme="majorHAnsi" w:hAnsiTheme="majorHAnsi"/>
          <w:sz w:val="20"/>
          <w:szCs w:val="20"/>
          <w:lang w:val="es-ES"/>
        </w:rPr>
        <w:t>1</w:t>
      </w:r>
      <w:r w:rsidR="00961129" w:rsidRPr="00FA2D31">
        <w:rPr>
          <w:rFonts w:asciiTheme="majorHAnsi" w:hAnsiTheme="majorHAnsi"/>
          <w:sz w:val="20"/>
          <w:szCs w:val="20"/>
          <w:lang w:val="es-ES"/>
        </w:rPr>
        <w:t>4</w:t>
      </w:r>
      <w:r w:rsidRPr="00FA2D31">
        <w:rPr>
          <w:rFonts w:asciiTheme="majorHAnsi" w:hAnsiTheme="majorHAnsi"/>
          <w:sz w:val="20"/>
          <w:szCs w:val="20"/>
          <w:lang w:val="es-ES"/>
        </w:rPr>
        <w:t>.</w:t>
      </w:r>
      <w:r w:rsidR="00395CC4" w:rsidRPr="00FA2D31">
        <w:rPr>
          <w:rFonts w:asciiTheme="majorHAnsi" w:hAnsiTheme="majorHAnsi"/>
          <w:sz w:val="20"/>
          <w:szCs w:val="20"/>
          <w:lang w:val="es-ES"/>
        </w:rPr>
        <w:t xml:space="preserve"> </w:t>
      </w:r>
      <w:r w:rsidR="00C0328C" w:rsidRPr="00FA2D31">
        <w:rPr>
          <w:rFonts w:asciiTheme="majorHAnsi" w:hAnsiTheme="majorHAnsi"/>
          <w:sz w:val="20"/>
          <w:szCs w:val="20"/>
          <w:lang w:val="es-ES"/>
        </w:rPr>
        <w:tab/>
      </w:r>
      <w:r w:rsidR="00395CC4" w:rsidRPr="00FA2D31">
        <w:rPr>
          <w:rFonts w:asciiTheme="majorHAnsi" w:hAnsiTheme="majorHAnsi"/>
          <w:sz w:val="20"/>
          <w:szCs w:val="20"/>
          <w:lang w:val="es-ES"/>
        </w:rPr>
        <w:t xml:space="preserve">En el presente caso, </w:t>
      </w:r>
      <w:r w:rsidR="00DE03F2" w:rsidRPr="00FA2D31">
        <w:rPr>
          <w:rFonts w:asciiTheme="majorHAnsi" w:hAnsiTheme="majorHAnsi"/>
          <w:sz w:val="20"/>
          <w:szCs w:val="20"/>
          <w:lang w:val="es-ES"/>
        </w:rPr>
        <w:t>el peticionario</w:t>
      </w:r>
      <w:r w:rsidR="00395CC4" w:rsidRPr="00FA2D31">
        <w:rPr>
          <w:rFonts w:asciiTheme="majorHAnsi" w:hAnsiTheme="majorHAnsi"/>
          <w:sz w:val="20"/>
          <w:szCs w:val="20"/>
          <w:lang w:val="es-ES"/>
        </w:rPr>
        <w:t xml:space="preserve"> </w:t>
      </w:r>
      <w:r w:rsidR="00DE03F2" w:rsidRPr="00FA2D31">
        <w:rPr>
          <w:rFonts w:asciiTheme="majorHAnsi" w:hAnsiTheme="majorHAnsi"/>
          <w:sz w:val="20"/>
          <w:szCs w:val="20"/>
          <w:lang w:val="es-ES"/>
        </w:rPr>
        <w:t xml:space="preserve">alega </w:t>
      </w:r>
      <w:r w:rsidR="00395CC4" w:rsidRPr="00FA2D31">
        <w:rPr>
          <w:rFonts w:asciiTheme="majorHAnsi" w:hAnsiTheme="majorHAnsi"/>
          <w:sz w:val="20"/>
          <w:szCs w:val="20"/>
          <w:lang w:val="es-ES"/>
        </w:rPr>
        <w:t>la aplicación de la excepci</w:t>
      </w:r>
      <w:r w:rsidR="00BD06EF" w:rsidRPr="00FA2D31">
        <w:rPr>
          <w:rFonts w:asciiTheme="majorHAnsi" w:hAnsiTheme="majorHAnsi"/>
          <w:sz w:val="20"/>
          <w:szCs w:val="20"/>
          <w:lang w:val="es-ES"/>
        </w:rPr>
        <w:t xml:space="preserve">ón </w:t>
      </w:r>
      <w:r w:rsidR="00D9054D" w:rsidRPr="00FA2D31">
        <w:rPr>
          <w:rFonts w:asciiTheme="majorHAnsi" w:hAnsiTheme="majorHAnsi"/>
          <w:sz w:val="20"/>
          <w:szCs w:val="20"/>
          <w:lang w:val="es-ES"/>
        </w:rPr>
        <w:t>al previo agotamiento a los recursos internos del artículo 46.2</w:t>
      </w:r>
      <w:r w:rsidR="00F36F28" w:rsidRPr="00FA2D31">
        <w:rPr>
          <w:rFonts w:asciiTheme="majorHAnsi" w:hAnsiTheme="majorHAnsi"/>
          <w:sz w:val="20"/>
          <w:szCs w:val="20"/>
          <w:lang w:val="es-ES"/>
        </w:rPr>
        <w:t>.</w:t>
      </w:r>
      <w:r w:rsidR="00D9054D" w:rsidRPr="00FA2D31">
        <w:rPr>
          <w:rFonts w:asciiTheme="majorHAnsi" w:hAnsiTheme="majorHAnsi"/>
          <w:sz w:val="20"/>
          <w:szCs w:val="20"/>
          <w:lang w:val="es-ES"/>
        </w:rPr>
        <w:t xml:space="preserve">c) </w:t>
      </w:r>
      <w:r w:rsidR="00BD06EF" w:rsidRPr="00FA2D31">
        <w:rPr>
          <w:rFonts w:asciiTheme="majorHAnsi" w:hAnsiTheme="majorHAnsi"/>
          <w:sz w:val="20"/>
          <w:szCs w:val="20"/>
          <w:lang w:val="es-ES"/>
        </w:rPr>
        <w:t>de la Convención</w:t>
      </w:r>
      <w:r w:rsidR="00542FE9" w:rsidRPr="00FA2D31">
        <w:rPr>
          <w:rFonts w:asciiTheme="majorHAnsi" w:hAnsiTheme="majorHAnsi"/>
          <w:sz w:val="20"/>
          <w:szCs w:val="20"/>
          <w:lang w:val="es-ES"/>
        </w:rPr>
        <w:t xml:space="preserve"> por el </w:t>
      </w:r>
      <w:r w:rsidR="003315A7" w:rsidRPr="00FA2D31">
        <w:rPr>
          <w:rFonts w:asciiTheme="majorHAnsi" w:hAnsiTheme="majorHAnsi"/>
          <w:sz w:val="20"/>
          <w:szCs w:val="20"/>
          <w:lang w:val="es-ES"/>
        </w:rPr>
        <w:t xml:space="preserve">retardo injustificado </w:t>
      </w:r>
      <w:r w:rsidR="005F5447" w:rsidRPr="00FA2D31">
        <w:rPr>
          <w:rFonts w:asciiTheme="majorHAnsi" w:hAnsiTheme="majorHAnsi"/>
          <w:sz w:val="20"/>
          <w:szCs w:val="20"/>
          <w:lang w:val="es-ES"/>
        </w:rPr>
        <w:t xml:space="preserve">de la sentencia. </w:t>
      </w:r>
      <w:r w:rsidR="00E57D79" w:rsidRPr="00FA2D31">
        <w:rPr>
          <w:rFonts w:asciiTheme="majorHAnsi" w:hAnsiTheme="majorHAnsi"/>
          <w:sz w:val="20"/>
          <w:szCs w:val="20"/>
          <w:lang w:val="es-ES"/>
        </w:rPr>
        <w:t xml:space="preserve">Argumenta, frente al primer proceso, que no optó por agotar el </w:t>
      </w:r>
      <w:r w:rsidR="00D9054D" w:rsidRPr="00FA2D31">
        <w:rPr>
          <w:rFonts w:asciiTheme="majorHAnsi" w:hAnsiTheme="majorHAnsi"/>
          <w:sz w:val="20"/>
          <w:szCs w:val="20"/>
          <w:lang w:val="es-ES"/>
        </w:rPr>
        <w:t>r</w:t>
      </w:r>
      <w:r w:rsidR="00E57D79" w:rsidRPr="00FA2D31">
        <w:rPr>
          <w:rFonts w:asciiTheme="majorHAnsi" w:hAnsiTheme="majorHAnsi"/>
          <w:sz w:val="20"/>
          <w:szCs w:val="20"/>
          <w:lang w:val="es-ES"/>
        </w:rPr>
        <w:t xml:space="preserve">ecurso </w:t>
      </w:r>
      <w:r w:rsidR="00D9054D" w:rsidRPr="00FA2D31">
        <w:rPr>
          <w:rFonts w:asciiTheme="majorHAnsi" w:hAnsiTheme="majorHAnsi"/>
          <w:sz w:val="20"/>
          <w:szCs w:val="20"/>
          <w:lang w:val="es-ES"/>
        </w:rPr>
        <w:t>e</w:t>
      </w:r>
      <w:r w:rsidR="00E57D79" w:rsidRPr="00FA2D31">
        <w:rPr>
          <w:rFonts w:asciiTheme="majorHAnsi" w:hAnsiTheme="majorHAnsi"/>
          <w:sz w:val="20"/>
          <w:szCs w:val="20"/>
          <w:lang w:val="es-ES"/>
        </w:rPr>
        <w:t xml:space="preserve">xtraordinario de </w:t>
      </w:r>
      <w:r w:rsidR="00D9054D" w:rsidRPr="00FA2D31">
        <w:rPr>
          <w:rFonts w:asciiTheme="majorHAnsi" w:hAnsiTheme="majorHAnsi"/>
          <w:sz w:val="20"/>
          <w:szCs w:val="20"/>
          <w:lang w:val="es-ES"/>
        </w:rPr>
        <w:t>c</w:t>
      </w:r>
      <w:r w:rsidR="00E57D79" w:rsidRPr="00FA2D31">
        <w:rPr>
          <w:rFonts w:asciiTheme="majorHAnsi" w:hAnsiTheme="majorHAnsi"/>
          <w:sz w:val="20"/>
          <w:szCs w:val="20"/>
          <w:lang w:val="es-ES"/>
        </w:rPr>
        <w:t xml:space="preserve">asación e </w:t>
      </w:r>
      <w:r w:rsidR="00D9054D" w:rsidRPr="00FA2D31">
        <w:rPr>
          <w:rFonts w:asciiTheme="majorHAnsi" w:hAnsiTheme="majorHAnsi"/>
          <w:sz w:val="20"/>
          <w:szCs w:val="20"/>
          <w:lang w:val="es-ES"/>
        </w:rPr>
        <w:t>i</w:t>
      </w:r>
      <w:r w:rsidR="00E57D79" w:rsidRPr="00FA2D31">
        <w:rPr>
          <w:rFonts w:asciiTheme="majorHAnsi" w:hAnsiTheme="majorHAnsi"/>
          <w:sz w:val="20"/>
          <w:szCs w:val="20"/>
          <w:lang w:val="es-ES"/>
        </w:rPr>
        <w:t>nconstitucionalidad ante la Corte Suprema de Justicia porque transformaba “</w:t>
      </w:r>
      <w:r w:rsidR="00E57D79" w:rsidRPr="00FA2D31">
        <w:rPr>
          <w:rFonts w:asciiTheme="majorHAnsi" w:hAnsiTheme="majorHAnsi"/>
          <w:i/>
          <w:sz w:val="20"/>
          <w:szCs w:val="20"/>
          <w:lang w:val="es-ES"/>
        </w:rPr>
        <w:t>la expectativa recursiva en ilusoria</w:t>
      </w:r>
      <w:r w:rsidR="00E57D79" w:rsidRPr="00FA2D31">
        <w:rPr>
          <w:rFonts w:asciiTheme="majorHAnsi" w:hAnsiTheme="majorHAnsi"/>
          <w:sz w:val="20"/>
          <w:szCs w:val="20"/>
          <w:lang w:val="es-ES"/>
        </w:rPr>
        <w:t>”</w:t>
      </w:r>
      <w:r w:rsidR="00F36F28" w:rsidRPr="00FA2D31">
        <w:rPr>
          <w:rFonts w:asciiTheme="majorHAnsi" w:hAnsiTheme="majorHAnsi"/>
          <w:sz w:val="20"/>
          <w:szCs w:val="20"/>
          <w:lang w:val="es-ES"/>
        </w:rPr>
        <w:t>,</w:t>
      </w:r>
      <w:r w:rsidR="00E57D79" w:rsidRPr="00FA2D31">
        <w:rPr>
          <w:rFonts w:asciiTheme="majorHAnsi" w:hAnsiTheme="majorHAnsi"/>
          <w:sz w:val="20"/>
          <w:szCs w:val="20"/>
          <w:lang w:val="es-ES"/>
        </w:rPr>
        <w:t xml:space="preserve"> </w:t>
      </w:r>
      <w:r w:rsidR="00BD06EF" w:rsidRPr="00FA2D31">
        <w:rPr>
          <w:rFonts w:asciiTheme="majorHAnsi" w:hAnsiTheme="majorHAnsi"/>
          <w:sz w:val="20"/>
          <w:szCs w:val="20"/>
          <w:lang w:val="es-ES"/>
        </w:rPr>
        <w:t xml:space="preserve">ya </w:t>
      </w:r>
      <w:r w:rsidR="00E57D79" w:rsidRPr="00FA2D31">
        <w:rPr>
          <w:rFonts w:asciiTheme="majorHAnsi" w:hAnsiTheme="majorHAnsi"/>
          <w:sz w:val="20"/>
          <w:szCs w:val="20"/>
          <w:lang w:val="es-ES"/>
        </w:rPr>
        <w:t xml:space="preserve">que </w:t>
      </w:r>
      <w:r w:rsidR="00F652D9" w:rsidRPr="00FA2D31">
        <w:rPr>
          <w:rFonts w:asciiTheme="majorHAnsi" w:hAnsiTheme="majorHAnsi"/>
          <w:sz w:val="20"/>
          <w:szCs w:val="20"/>
          <w:lang w:val="es-ES"/>
        </w:rPr>
        <w:t xml:space="preserve">debido </w:t>
      </w:r>
      <w:r w:rsidR="00552637" w:rsidRPr="00FA2D31">
        <w:rPr>
          <w:rFonts w:asciiTheme="majorHAnsi" w:hAnsiTheme="majorHAnsi"/>
          <w:sz w:val="20"/>
          <w:szCs w:val="20"/>
          <w:lang w:val="es-ES"/>
        </w:rPr>
        <w:t>a</w:t>
      </w:r>
      <w:r w:rsidR="00E57D79" w:rsidRPr="00FA2D31">
        <w:rPr>
          <w:rFonts w:asciiTheme="majorHAnsi" w:hAnsiTheme="majorHAnsi"/>
          <w:sz w:val="20"/>
          <w:szCs w:val="20"/>
          <w:lang w:val="es-ES"/>
        </w:rPr>
        <w:t xml:space="preserve">l tiempo de tramitación no es el medio adecuado para salvaguardar la lesión a la libertad personal ambulatoria. </w:t>
      </w:r>
      <w:r w:rsidR="00BD06EF" w:rsidRPr="00FA2D31">
        <w:rPr>
          <w:rFonts w:asciiTheme="majorHAnsi" w:hAnsiTheme="majorHAnsi"/>
          <w:sz w:val="20"/>
          <w:szCs w:val="20"/>
          <w:lang w:val="es-ES"/>
        </w:rPr>
        <w:t>Adicionalmente, f</w:t>
      </w:r>
      <w:r w:rsidR="00E57D79" w:rsidRPr="00FA2D31">
        <w:rPr>
          <w:rFonts w:asciiTheme="majorHAnsi" w:hAnsiTheme="majorHAnsi"/>
          <w:sz w:val="20"/>
          <w:szCs w:val="20"/>
          <w:lang w:val="es-ES"/>
        </w:rPr>
        <w:t xml:space="preserve">rente al segundo proceso, el peticionario sostiene que los recursos disponibles carecen de la eficacia y efectividad que requiere la celeridad y economía procesal en atención al peligro cierto de llegar a una sentencia desfavorable sobre la base leyes penales más gravosas. </w:t>
      </w:r>
    </w:p>
    <w:p w14:paraId="6DECD2E3" w14:textId="77777777" w:rsidR="00734C64" w:rsidRPr="00FA2D31" w:rsidRDefault="00734C64" w:rsidP="003025E6">
      <w:pPr>
        <w:ind w:left="720"/>
        <w:jc w:val="both"/>
        <w:rPr>
          <w:rFonts w:asciiTheme="majorHAnsi" w:hAnsiTheme="majorHAnsi"/>
          <w:sz w:val="20"/>
          <w:szCs w:val="20"/>
          <w:lang w:val="es-ES"/>
        </w:rPr>
      </w:pPr>
    </w:p>
    <w:p w14:paraId="31634FB8" w14:textId="77777777" w:rsidR="003025E6" w:rsidRPr="00FA2D31" w:rsidRDefault="003F0494" w:rsidP="00185B36">
      <w:pPr>
        <w:ind w:firstLine="720"/>
        <w:jc w:val="both"/>
        <w:rPr>
          <w:rFonts w:asciiTheme="majorHAnsi" w:hAnsiTheme="majorHAnsi"/>
          <w:sz w:val="20"/>
          <w:szCs w:val="20"/>
          <w:lang w:val="es-ES"/>
        </w:rPr>
      </w:pPr>
      <w:r w:rsidRPr="00FA2D31">
        <w:rPr>
          <w:rFonts w:asciiTheme="majorHAnsi" w:hAnsiTheme="majorHAnsi"/>
          <w:sz w:val="20"/>
          <w:szCs w:val="20"/>
          <w:lang w:val="es-ES"/>
        </w:rPr>
        <w:t>1</w:t>
      </w:r>
      <w:r w:rsidR="00961129" w:rsidRPr="00FA2D31">
        <w:rPr>
          <w:rFonts w:asciiTheme="majorHAnsi" w:hAnsiTheme="majorHAnsi"/>
          <w:sz w:val="20"/>
          <w:szCs w:val="20"/>
          <w:lang w:val="es-ES"/>
        </w:rPr>
        <w:t>5</w:t>
      </w:r>
      <w:r w:rsidRPr="00FA2D31">
        <w:rPr>
          <w:rFonts w:asciiTheme="majorHAnsi" w:hAnsiTheme="majorHAnsi"/>
          <w:sz w:val="20"/>
          <w:szCs w:val="20"/>
          <w:lang w:val="es-ES"/>
        </w:rPr>
        <w:t>.</w:t>
      </w:r>
      <w:r w:rsidR="00734C64" w:rsidRPr="00FA2D31">
        <w:rPr>
          <w:rFonts w:asciiTheme="majorHAnsi" w:hAnsiTheme="majorHAnsi"/>
          <w:sz w:val="20"/>
          <w:szCs w:val="20"/>
          <w:lang w:val="es-ES"/>
        </w:rPr>
        <w:tab/>
      </w:r>
      <w:r w:rsidR="003025E6" w:rsidRPr="00FA2D31">
        <w:rPr>
          <w:rFonts w:asciiTheme="majorHAnsi" w:hAnsiTheme="majorHAnsi"/>
          <w:sz w:val="20"/>
          <w:szCs w:val="20"/>
          <w:lang w:val="es-ES"/>
        </w:rPr>
        <w:t xml:space="preserve">Por su parte, el Estado argumenta, frente al primer caso, que el Señor </w:t>
      </w:r>
      <w:proofErr w:type="spellStart"/>
      <w:r w:rsidR="003025E6" w:rsidRPr="00FA2D31">
        <w:rPr>
          <w:rFonts w:asciiTheme="majorHAnsi" w:hAnsiTheme="majorHAnsi"/>
          <w:sz w:val="20"/>
          <w:szCs w:val="20"/>
          <w:lang w:val="es-ES"/>
        </w:rPr>
        <w:t>Yanicelli</w:t>
      </w:r>
      <w:proofErr w:type="spellEnd"/>
      <w:r w:rsidR="003025E6" w:rsidRPr="00FA2D31">
        <w:rPr>
          <w:rFonts w:asciiTheme="majorHAnsi" w:hAnsiTheme="majorHAnsi"/>
          <w:sz w:val="20"/>
          <w:szCs w:val="20"/>
          <w:lang w:val="es-ES"/>
        </w:rPr>
        <w:t xml:space="preserve"> no impugnó ante la Corte Suprema de Justicia la resolución de no hacer cese a la prisión preventiva a través de</w:t>
      </w:r>
      <w:r w:rsidR="00FD7AF8" w:rsidRPr="00FA2D31">
        <w:rPr>
          <w:rFonts w:asciiTheme="majorHAnsi" w:hAnsiTheme="majorHAnsi"/>
          <w:sz w:val="20"/>
          <w:szCs w:val="20"/>
          <w:lang w:val="es-ES"/>
        </w:rPr>
        <w:t>l</w:t>
      </w:r>
      <w:r w:rsidR="003025E6" w:rsidRPr="00FA2D31">
        <w:rPr>
          <w:rFonts w:asciiTheme="majorHAnsi" w:hAnsiTheme="majorHAnsi"/>
          <w:sz w:val="20"/>
          <w:szCs w:val="20"/>
          <w:lang w:val="es-ES"/>
        </w:rPr>
        <w:t xml:space="preserve"> recurso extraordinario fiscal, y frente al segundo caso que la presunta víctima fue condenada el 22 de diciembre de 2010</w:t>
      </w:r>
      <w:r w:rsidR="00F36F28" w:rsidRPr="00FA2D31">
        <w:rPr>
          <w:rFonts w:asciiTheme="majorHAnsi" w:hAnsiTheme="majorHAnsi"/>
          <w:sz w:val="20"/>
          <w:szCs w:val="20"/>
          <w:lang w:val="es-ES"/>
        </w:rPr>
        <w:t xml:space="preserve"> –</w:t>
      </w:r>
      <w:r w:rsidR="002B786F" w:rsidRPr="00FA2D31">
        <w:rPr>
          <w:rFonts w:asciiTheme="majorHAnsi" w:hAnsiTheme="majorHAnsi"/>
          <w:sz w:val="20"/>
          <w:szCs w:val="20"/>
          <w:lang w:val="es-ES"/>
        </w:rPr>
        <w:t xml:space="preserve">decisión posterior a la presentación </w:t>
      </w:r>
      <w:r w:rsidR="00F36F28" w:rsidRPr="00FA2D31">
        <w:rPr>
          <w:rFonts w:asciiTheme="majorHAnsi" w:hAnsiTheme="majorHAnsi"/>
          <w:sz w:val="20"/>
          <w:szCs w:val="20"/>
          <w:lang w:val="es-ES"/>
        </w:rPr>
        <w:t>de la denuncia ante la Comisión–</w:t>
      </w:r>
      <w:r w:rsidR="003025E6" w:rsidRPr="00FA2D31">
        <w:rPr>
          <w:rFonts w:asciiTheme="majorHAnsi" w:hAnsiTheme="majorHAnsi"/>
          <w:sz w:val="20"/>
          <w:szCs w:val="20"/>
          <w:lang w:val="es-ES"/>
        </w:rPr>
        <w:t xml:space="preserve"> por</w:t>
      </w:r>
      <w:r w:rsidR="001E4A2A" w:rsidRPr="00FA2D31">
        <w:rPr>
          <w:rFonts w:asciiTheme="majorHAnsi" w:hAnsiTheme="majorHAnsi"/>
          <w:sz w:val="20"/>
          <w:szCs w:val="20"/>
          <w:lang w:val="es-ES"/>
        </w:rPr>
        <w:t xml:space="preserve"> algunos de los</w:t>
      </w:r>
      <w:r w:rsidR="003025E6" w:rsidRPr="00FA2D31">
        <w:rPr>
          <w:rFonts w:asciiTheme="majorHAnsi" w:hAnsiTheme="majorHAnsi"/>
          <w:sz w:val="20"/>
          <w:szCs w:val="20"/>
          <w:lang w:val="es-ES"/>
        </w:rPr>
        <w:t xml:space="preserve"> delitos</w:t>
      </w:r>
      <w:r w:rsidR="00EE49A6" w:rsidRPr="00FA2D31">
        <w:rPr>
          <w:rFonts w:asciiTheme="majorHAnsi" w:hAnsiTheme="majorHAnsi"/>
          <w:sz w:val="20"/>
          <w:szCs w:val="20"/>
          <w:lang w:val="es-ES"/>
        </w:rPr>
        <w:t xml:space="preserve"> en los que estaba </w:t>
      </w:r>
      <w:r w:rsidR="001E4A2A" w:rsidRPr="00FA2D31">
        <w:rPr>
          <w:rFonts w:asciiTheme="majorHAnsi" w:hAnsiTheme="majorHAnsi"/>
          <w:sz w:val="20"/>
          <w:szCs w:val="20"/>
          <w:lang w:val="es-ES"/>
        </w:rPr>
        <w:t xml:space="preserve">siendo </w:t>
      </w:r>
      <w:r w:rsidR="00EE49A6" w:rsidRPr="00FA2D31">
        <w:rPr>
          <w:rFonts w:asciiTheme="majorHAnsi" w:hAnsiTheme="majorHAnsi"/>
          <w:sz w:val="20"/>
          <w:szCs w:val="20"/>
          <w:lang w:val="es-ES"/>
        </w:rPr>
        <w:t>investigado</w:t>
      </w:r>
      <w:r w:rsidR="00F36F28" w:rsidRPr="00FA2D31">
        <w:rPr>
          <w:rFonts w:asciiTheme="majorHAnsi" w:hAnsiTheme="majorHAnsi"/>
          <w:sz w:val="20"/>
          <w:szCs w:val="20"/>
          <w:lang w:val="es-ES"/>
        </w:rPr>
        <w:t xml:space="preserve"> en la causa “Videla”;</w:t>
      </w:r>
      <w:r w:rsidR="001E4A2A" w:rsidRPr="00FA2D31">
        <w:rPr>
          <w:rFonts w:asciiTheme="majorHAnsi" w:hAnsiTheme="majorHAnsi"/>
          <w:sz w:val="20"/>
          <w:szCs w:val="20"/>
          <w:lang w:val="es-ES"/>
        </w:rPr>
        <w:t xml:space="preserve"> </w:t>
      </w:r>
      <w:r w:rsidR="00F83786" w:rsidRPr="00FA2D31">
        <w:rPr>
          <w:rFonts w:asciiTheme="majorHAnsi" w:hAnsiTheme="majorHAnsi"/>
          <w:sz w:val="20"/>
          <w:szCs w:val="20"/>
          <w:lang w:val="es-ES"/>
        </w:rPr>
        <w:t>sin embargo</w:t>
      </w:r>
      <w:r w:rsidR="00F36F28" w:rsidRPr="00FA2D31">
        <w:rPr>
          <w:rFonts w:asciiTheme="majorHAnsi" w:hAnsiTheme="majorHAnsi"/>
          <w:sz w:val="20"/>
          <w:szCs w:val="20"/>
          <w:lang w:val="es-ES"/>
        </w:rPr>
        <w:t>,</w:t>
      </w:r>
      <w:r w:rsidR="00F83786" w:rsidRPr="00FA2D31">
        <w:rPr>
          <w:rFonts w:asciiTheme="majorHAnsi" w:hAnsiTheme="majorHAnsi"/>
          <w:sz w:val="20"/>
          <w:szCs w:val="20"/>
          <w:lang w:val="es-ES"/>
        </w:rPr>
        <w:t xml:space="preserve"> </w:t>
      </w:r>
      <w:r w:rsidR="003025E6" w:rsidRPr="00FA2D31">
        <w:rPr>
          <w:rFonts w:asciiTheme="majorHAnsi" w:hAnsiTheme="majorHAnsi"/>
          <w:sz w:val="20"/>
          <w:szCs w:val="20"/>
          <w:lang w:val="es-ES"/>
        </w:rPr>
        <w:t>quedó absuelt</w:t>
      </w:r>
      <w:r w:rsidR="00EE49A6" w:rsidRPr="00FA2D31">
        <w:rPr>
          <w:rFonts w:asciiTheme="majorHAnsi" w:hAnsiTheme="majorHAnsi"/>
          <w:sz w:val="20"/>
          <w:szCs w:val="20"/>
          <w:lang w:val="es-ES"/>
        </w:rPr>
        <w:t>o</w:t>
      </w:r>
      <w:r w:rsidR="003025E6" w:rsidRPr="00FA2D31">
        <w:rPr>
          <w:rFonts w:asciiTheme="majorHAnsi" w:hAnsiTheme="majorHAnsi"/>
          <w:sz w:val="20"/>
          <w:szCs w:val="20"/>
          <w:lang w:val="es-ES"/>
        </w:rPr>
        <w:t xml:space="preserve"> del delito tipificado en la norma que </w:t>
      </w:r>
      <w:r w:rsidR="00F36F28" w:rsidRPr="00FA2D31">
        <w:rPr>
          <w:rFonts w:asciiTheme="majorHAnsi" w:hAnsiTheme="majorHAnsi"/>
          <w:sz w:val="20"/>
          <w:szCs w:val="20"/>
          <w:lang w:val="es-ES"/>
        </w:rPr>
        <w:t>la parte peticionaria</w:t>
      </w:r>
      <w:r w:rsidR="00CE1BE6" w:rsidRPr="00FA2D31">
        <w:rPr>
          <w:rFonts w:asciiTheme="majorHAnsi" w:hAnsiTheme="majorHAnsi"/>
          <w:sz w:val="20"/>
          <w:szCs w:val="20"/>
          <w:lang w:val="es-ES"/>
        </w:rPr>
        <w:t xml:space="preserve"> </w:t>
      </w:r>
      <w:r w:rsidR="00F36F28" w:rsidRPr="00FA2D31">
        <w:rPr>
          <w:rFonts w:asciiTheme="majorHAnsi" w:hAnsiTheme="majorHAnsi"/>
          <w:sz w:val="20"/>
          <w:szCs w:val="20"/>
          <w:lang w:val="es-ES"/>
        </w:rPr>
        <w:t>argumenta</w:t>
      </w:r>
      <w:r w:rsidR="00CE1BE6" w:rsidRPr="00FA2D31">
        <w:rPr>
          <w:rFonts w:asciiTheme="majorHAnsi" w:hAnsiTheme="majorHAnsi"/>
          <w:sz w:val="20"/>
          <w:szCs w:val="20"/>
          <w:lang w:val="es-ES"/>
        </w:rPr>
        <w:t xml:space="preserve"> </w:t>
      </w:r>
      <w:r w:rsidR="00F83786" w:rsidRPr="00FA2D31">
        <w:rPr>
          <w:rFonts w:asciiTheme="majorHAnsi" w:hAnsiTheme="majorHAnsi"/>
          <w:sz w:val="20"/>
          <w:szCs w:val="20"/>
          <w:lang w:val="es-ES"/>
        </w:rPr>
        <w:t xml:space="preserve">era la </w:t>
      </w:r>
      <w:r w:rsidR="003025E6" w:rsidRPr="00FA2D31">
        <w:rPr>
          <w:rFonts w:asciiTheme="majorHAnsi" w:hAnsiTheme="majorHAnsi"/>
          <w:sz w:val="20"/>
          <w:szCs w:val="20"/>
          <w:lang w:val="es-ES"/>
        </w:rPr>
        <w:t xml:space="preserve">más </w:t>
      </w:r>
      <w:r w:rsidR="00F36F28" w:rsidRPr="00FA2D31">
        <w:rPr>
          <w:rFonts w:asciiTheme="majorHAnsi" w:hAnsiTheme="majorHAnsi"/>
          <w:sz w:val="20"/>
          <w:szCs w:val="20"/>
          <w:lang w:val="es-ES"/>
        </w:rPr>
        <w:t>gravosa</w:t>
      </w:r>
      <w:r w:rsidR="00FD7AF8" w:rsidRPr="00FA2D31">
        <w:rPr>
          <w:rFonts w:asciiTheme="majorHAnsi" w:hAnsiTheme="majorHAnsi"/>
          <w:sz w:val="20"/>
          <w:szCs w:val="20"/>
          <w:lang w:val="es-ES"/>
        </w:rPr>
        <w:t>.</w:t>
      </w:r>
      <w:r w:rsidR="002B786F" w:rsidRPr="00FA2D31">
        <w:rPr>
          <w:rFonts w:asciiTheme="majorHAnsi" w:hAnsiTheme="majorHAnsi"/>
          <w:sz w:val="20"/>
          <w:szCs w:val="20"/>
          <w:lang w:val="es-ES"/>
        </w:rPr>
        <w:t xml:space="preserve"> </w:t>
      </w:r>
      <w:r w:rsidR="003025E6" w:rsidRPr="00FA2D31">
        <w:rPr>
          <w:rFonts w:asciiTheme="majorHAnsi" w:hAnsiTheme="majorHAnsi"/>
          <w:sz w:val="20"/>
          <w:szCs w:val="20"/>
          <w:lang w:val="es-ES"/>
        </w:rPr>
        <w:t xml:space="preserve">Adicionalmente, añade que se encuentra pendiente de resolución el recurso extraordinario </w:t>
      </w:r>
      <w:r w:rsidR="00E05171" w:rsidRPr="00FA2D31">
        <w:rPr>
          <w:rFonts w:asciiTheme="majorHAnsi" w:hAnsiTheme="majorHAnsi"/>
          <w:sz w:val="20"/>
          <w:szCs w:val="20"/>
          <w:lang w:val="es-ES"/>
        </w:rPr>
        <w:t xml:space="preserve">federal </w:t>
      </w:r>
      <w:r w:rsidR="003025E6" w:rsidRPr="00FA2D31">
        <w:rPr>
          <w:rFonts w:asciiTheme="majorHAnsi" w:hAnsiTheme="majorHAnsi"/>
          <w:sz w:val="20"/>
          <w:szCs w:val="20"/>
          <w:lang w:val="es-ES"/>
        </w:rPr>
        <w:t>presentado ante la Corte Suprema de Justicia</w:t>
      </w:r>
      <w:r w:rsidR="00185B36" w:rsidRPr="00FA2D31">
        <w:rPr>
          <w:rFonts w:asciiTheme="majorHAnsi" w:hAnsiTheme="majorHAnsi"/>
          <w:sz w:val="20"/>
          <w:szCs w:val="20"/>
          <w:lang w:val="es-ES"/>
        </w:rPr>
        <w:t xml:space="preserve">. Por estas </w:t>
      </w:r>
      <w:r w:rsidR="00F8268B" w:rsidRPr="00FA2D31">
        <w:rPr>
          <w:rFonts w:asciiTheme="majorHAnsi" w:hAnsiTheme="majorHAnsi"/>
          <w:sz w:val="20"/>
          <w:szCs w:val="20"/>
          <w:lang w:val="es-ES"/>
        </w:rPr>
        <w:t>raz</w:t>
      </w:r>
      <w:r w:rsidR="00185B36" w:rsidRPr="00FA2D31">
        <w:rPr>
          <w:rFonts w:asciiTheme="majorHAnsi" w:hAnsiTheme="majorHAnsi"/>
          <w:sz w:val="20"/>
          <w:szCs w:val="20"/>
          <w:lang w:val="es-ES"/>
        </w:rPr>
        <w:t>ones</w:t>
      </w:r>
      <w:r w:rsidR="00F8268B" w:rsidRPr="00FA2D31">
        <w:rPr>
          <w:rFonts w:asciiTheme="majorHAnsi" w:hAnsiTheme="majorHAnsi"/>
          <w:sz w:val="20"/>
          <w:szCs w:val="20"/>
          <w:lang w:val="es-ES"/>
        </w:rPr>
        <w:t xml:space="preserve"> </w:t>
      </w:r>
      <w:r w:rsidR="00185B36" w:rsidRPr="00FA2D31">
        <w:rPr>
          <w:rFonts w:asciiTheme="majorHAnsi" w:hAnsiTheme="majorHAnsi"/>
          <w:sz w:val="20"/>
          <w:szCs w:val="20"/>
          <w:lang w:val="es-ES"/>
        </w:rPr>
        <w:t xml:space="preserve">el Estado argumenta </w:t>
      </w:r>
      <w:r w:rsidR="00F8268B" w:rsidRPr="00FA2D31">
        <w:rPr>
          <w:rFonts w:asciiTheme="majorHAnsi" w:hAnsiTheme="majorHAnsi"/>
          <w:sz w:val="20"/>
          <w:szCs w:val="20"/>
          <w:lang w:val="es-ES"/>
        </w:rPr>
        <w:t xml:space="preserve">que </w:t>
      </w:r>
      <w:r w:rsidR="00185B36" w:rsidRPr="00FA2D31">
        <w:rPr>
          <w:rFonts w:asciiTheme="majorHAnsi" w:hAnsiTheme="majorHAnsi"/>
          <w:sz w:val="20"/>
          <w:szCs w:val="20"/>
          <w:lang w:val="es-ES"/>
        </w:rPr>
        <w:t xml:space="preserve">el peticionario </w:t>
      </w:r>
      <w:r w:rsidR="00F8268B" w:rsidRPr="00FA2D31">
        <w:rPr>
          <w:rFonts w:asciiTheme="majorHAnsi" w:hAnsiTheme="majorHAnsi"/>
          <w:sz w:val="20"/>
          <w:szCs w:val="20"/>
          <w:lang w:val="es-ES"/>
        </w:rPr>
        <w:t>no cumple con el requisito de</w:t>
      </w:r>
      <w:r w:rsidR="00F36F28" w:rsidRPr="00FA2D31">
        <w:rPr>
          <w:rFonts w:asciiTheme="majorHAnsi" w:hAnsiTheme="majorHAnsi"/>
          <w:sz w:val="20"/>
          <w:szCs w:val="20"/>
          <w:lang w:val="es-ES"/>
        </w:rPr>
        <w:t xml:space="preserve"> admisibilidad del artículo 46.1.</w:t>
      </w:r>
      <w:r w:rsidR="00F8268B" w:rsidRPr="00FA2D31">
        <w:rPr>
          <w:rFonts w:asciiTheme="majorHAnsi" w:hAnsiTheme="majorHAnsi"/>
          <w:sz w:val="20"/>
          <w:szCs w:val="20"/>
          <w:lang w:val="es-ES"/>
        </w:rPr>
        <w:t>a</w:t>
      </w:r>
      <w:r w:rsidR="00FC5AA8" w:rsidRPr="00FA2D31">
        <w:rPr>
          <w:rFonts w:asciiTheme="majorHAnsi" w:hAnsiTheme="majorHAnsi"/>
          <w:sz w:val="20"/>
          <w:szCs w:val="20"/>
          <w:lang w:val="es-ES"/>
        </w:rPr>
        <w:t>)</w:t>
      </w:r>
      <w:r w:rsidR="00E919B6" w:rsidRPr="00FA2D31">
        <w:rPr>
          <w:rFonts w:asciiTheme="majorHAnsi" w:hAnsiTheme="majorHAnsi"/>
          <w:sz w:val="20"/>
          <w:szCs w:val="20"/>
          <w:lang w:val="es-ES"/>
        </w:rPr>
        <w:t xml:space="preserve"> de la Convención</w:t>
      </w:r>
      <w:r w:rsidR="00F8268B" w:rsidRPr="00FA2D31">
        <w:rPr>
          <w:rFonts w:asciiTheme="majorHAnsi" w:hAnsiTheme="majorHAnsi"/>
          <w:sz w:val="20"/>
          <w:szCs w:val="20"/>
          <w:lang w:val="es-ES"/>
        </w:rPr>
        <w:t xml:space="preserve">. </w:t>
      </w:r>
    </w:p>
    <w:p w14:paraId="49F6060F" w14:textId="77777777" w:rsidR="00185B36" w:rsidRPr="00FA2D31" w:rsidRDefault="00185B36" w:rsidP="00185B36">
      <w:pPr>
        <w:pBdr>
          <w:top w:val="nil"/>
          <w:left w:val="nil"/>
          <w:bottom w:val="nil"/>
          <w:right w:val="nil"/>
          <w:between w:val="nil"/>
          <w:bar w:val="nil"/>
        </w:pBdr>
        <w:ind w:firstLine="720"/>
        <w:jc w:val="both"/>
        <w:rPr>
          <w:rFonts w:asciiTheme="majorHAnsi" w:hAnsiTheme="majorHAnsi"/>
          <w:sz w:val="20"/>
          <w:szCs w:val="20"/>
          <w:lang w:val="es-ES"/>
        </w:rPr>
      </w:pPr>
    </w:p>
    <w:p w14:paraId="7E533A79" w14:textId="77777777" w:rsidR="001F6BE8" w:rsidRPr="00FA2D31" w:rsidRDefault="003F0494" w:rsidP="00CA1805">
      <w:pPr>
        <w:ind w:firstLine="720"/>
        <w:jc w:val="both"/>
        <w:rPr>
          <w:rFonts w:asciiTheme="majorHAnsi" w:eastAsia="Arial Unicode MS" w:hAnsiTheme="majorHAnsi" w:cs="Calibri"/>
          <w:sz w:val="20"/>
          <w:szCs w:val="20"/>
          <w:bdr w:val="nil"/>
          <w:lang w:val="es-ES"/>
        </w:rPr>
      </w:pPr>
      <w:r w:rsidRPr="00FA2D31">
        <w:rPr>
          <w:rFonts w:asciiTheme="majorHAnsi" w:hAnsiTheme="majorHAnsi"/>
          <w:sz w:val="20"/>
          <w:szCs w:val="20"/>
          <w:lang w:val="es-ES"/>
        </w:rPr>
        <w:t>1</w:t>
      </w:r>
      <w:r w:rsidR="00961129" w:rsidRPr="00FA2D31">
        <w:rPr>
          <w:rFonts w:asciiTheme="majorHAnsi" w:hAnsiTheme="majorHAnsi"/>
          <w:sz w:val="20"/>
          <w:szCs w:val="20"/>
          <w:lang w:val="es-ES"/>
        </w:rPr>
        <w:t>6</w:t>
      </w:r>
      <w:r w:rsidRPr="00FA2D31">
        <w:rPr>
          <w:rFonts w:asciiTheme="majorHAnsi" w:hAnsiTheme="majorHAnsi"/>
          <w:sz w:val="20"/>
          <w:szCs w:val="20"/>
          <w:lang w:val="es-ES"/>
        </w:rPr>
        <w:t>.</w:t>
      </w:r>
      <w:r w:rsidR="00C0328C" w:rsidRPr="00FA2D31">
        <w:rPr>
          <w:rFonts w:asciiTheme="majorHAnsi" w:hAnsiTheme="majorHAnsi"/>
          <w:sz w:val="20"/>
          <w:szCs w:val="20"/>
          <w:lang w:val="es-ES"/>
        </w:rPr>
        <w:t xml:space="preserve"> </w:t>
      </w:r>
      <w:r w:rsidR="00C0328C" w:rsidRPr="00FA2D31">
        <w:rPr>
          <w:rFonts w:asciiTheme="majorHAnsi" w:hAnsiTheme="majorHAnsi"/>
          <w:sz w:val="20"/>
          <w:szCs w:val="20"/>
          <w:lang w:val="es-ES"/>
        </w:rPr>
        <w:tab/>
        <w:t>En vista de la posición de las partes, y según consta en el expediente, la Comisión observa que el objeto de la presente petición se refiere a dos procesos penales</w:t>
      </w:r>
      <w:r w:rsidR="00954D43" w:rsidRPr="00FA2D31">
        <w:rPr>
          <w:rFonts w:asciiTheme="majorHAnsi" w:hAnsiTheme="majorHAnsi"/>
          <w:sz w:val="20"/>
          <w:szCs w:val="20"/>
          <w:lang w:val="es-ES"/>
        </w:rPr>
        <w:t>,</w:t>
      </w:r>
      <w:r w:rsidR="00C0328C" w:rsidRPr="00FA2D31">
        <w:rPr>
          <w:rFonts w:asciiTheme="majorHAnsi" w:hAnsiTheme="majorHAnsi"/>
          <w:sz w:val="20"/>
          <w:szCs w:val="20"/>
          <w:lang w:val="es-ES"/>
        </w:rPr>
        <w:t xml:space="preserve"> </w:t>
      </w:r>
      <w:r w:rsidR="00E919B6" w:rsidRPr="00FA2D31">
        <w:rPr>
          <w:rFonts w:asciiTheme="majorHAnsi" w:hAnsiTheme="majorHAnsi"/>
          <w:sz w:val="20"/>
          <w:szCs w:val="20"/>
          <w:lang w:val="es-ES"/>
        </w:rPr>
        <w:t xml:space="preserve">relativos al cese de prisión preventiva y a la </w:t>
      </w:r>
      <w:r w:rsidR="00806F5E" w:rsidRPr="00FA2D31">
        <w:rPr>
          <w:rFonts w:asciiTheme="majorHAnsi" w:hAnsiTheme="majorHAnsi"/>
          <w:sz w:val="20"/>
          <w:szCs w:val="20"/>
          <w:lang w:val="es-ES"/>
        </w:rPr>
        <w:t xml:space="preserve">solicitud de </w:t>
      </w:r>
      <w:r w:rsidR="00E919B6" w:rsidRPr="00FA2D31">
        <w:rPr>
          <w:rFonts w:asciiTheme="majorHAnsi" w:hAnsiTheme="majorHAnsi"/>
          <w:sz w:val="20"/>
          <w:szCs w:val="20"/>
          <w:lang w:val="es-ES"/>
        </w:rPr>
        <w:t xml:space="preserve">aplicación de la ley más benigna. </w:t>
      </w:r>
      <w:r w:rsidR="00E4753E" w:rsidRPr="00FA2D31">
        <w:rPr>
          <w:rFonts w:asciiTheme="majorHAnsi" w:hAnsiTheme="majorHAnsi"/>
          <w:sz w:val="20"/>
          <w:szCs w:val="20"/>
          <w:lang w:val="es-ES"/>
        </w:rPr>
        <w:t>Con relación al</w:t>
      </w:r>
      <w:r w:rsidR="006D30CE" w:rsidRPr="00FA2D31">
        <w:rPr>
          <w:rFonts w:asciiTheme="majorHAnsi" w:hAnsiTheme="majorHAnsi"/>
          <w:sz w:val="20"/>
          <w:szCs w:val="20"/>
          <w:lang w:val="es-ES"/>
        </w:rPr>
        <w:t xml:space="preserve"> primer caso</w:t>
      </w:r>
      <w:r w:rsidR="00E919B6" w:rsidRPr="00FA2D31">
        <w:rPr>
          <w:rFonts w:asciiTheme="majorHAnsi" w:hAnsiTheme="majorHAnsi"/>
          <w:sz w:val="20"/>
          <w:szCs w:val="20"/>
          <w:lang w:val="es-ES"/>
        </w:rPr>
        <w:t xml:space="preserve">, </w:t>
      </w:r>
      <w:r w:rsidR="005D0198" w:rsidRPr="00FA2D31">
        <w:rPr>
          <w:rFonts w:asciiTheme="majorHAnsi" w:hAnsiTheme="majorHAnsi"/>
          <w:sz w:val="20"/>
          <w:szCs w:val="20"/>
          <w:lang w:val="es-ES"/>
        </w:rPr>
        <w:t xml:space="preserve">la Comisión </w:t>
      </w:r>
      <w:r w:rsidR="00C57B79" w:rsidRPr="00FA2D31">
        <w:rPr>
          <w:rFonts w:asciiTheme="majorHAnsi" w:hAnsiTheme="majorHAnsi"/>
          <w:sz w:val="20"/>
          <w:szCs w:val="20"/>
          <w:lang w:val="es-ES"/>
        </w:rPr>
        <w:t>observa que</w:t>
      </w:r>
      <w:r w:rsidR="00E4753E" w:rsidRPr="00FA2D31">
        <w:rPr>
          <w:rFonts w:asciiTheme="majorHAnsi" w:hAnsiTheme="majorHAnsi"/>
          <w:sz w:val="20"/>
          <w:szCs w:val="20"/>
          <w:lang w:val="es-ES"/>
        </w:rPr>
        <w:t xml:space="preserve"> el </w:t>
      </w:r>
      <w:r w:rsidR="00C817FB" w:rsidRPr="00FA2D31">
        <w:rPr>
          <w:rFonts w:asciiTheme="majorHAnsi" w:hAnsiTheme="majorHAnsi"/>
          <w:sz w:val="20"/>
          <w:szCs w:val="20"/>
          <w:lang w:val="es-ES"/>
        </w:rPr>
        <w:t xml:space="preserve">recurso </w:t>
      </w:r>
      <w:r w:rsidR="00133CF1" w:rsidRPr="00FA2D31">
        <w:rPr>
          <w:rFonts w:asciiTheme="majorHAnsi" w:hAnsiTheme="majorHAnsi"/>
          <w:sz w:val="20"/>
          <w:szCs w:val="20"/>
          <w:lang w:val="es-ES"/>
        </w:rPr>
        <w:t xml:space="preserve">que </w:t>
      </w:r>
      <w:r w:rsidR="00542F9F" w:rsidRPr="00FA2D31">
        <w:rPr>
          <w:rFonts w:asciiTheme="majorHAnsi" w:hAnsiTheme="majorHAnsi"/>
          <w:sz w:val="20"/>
          <w:szCs w:val="20"/>
          <w:lang w:val="es-ES"/>
        </w:rPr>
        <w:t>interpuso</w:t>
      </w:r>
      <w:r w:rsidR="00133CF1" w:rsidRPr="00FA2D31">
        <w:rPr>
          <w:rFonts w:asciiTheme="majorHAnsi" w:hAnsiTheme="majorHAnsi"/>
          <w:sz w:val="20"/>
          <w:szCs w:val="20"/>
          <w:lang w:val="es-ES"/>
        </w:rPr>
        <w:t xml:space="preserve"> el peticionario</w:t>
      </w:r>
      <w:r w:rsidR="00086E70" w:rsidRPr="00FA2D31">
        <w:rPr>
          <w:rFonts w:asciiTheme="majorHAnsi" w:hAnsiTheme="majorHAnsi"/>
          <w:sz w:val="20"/>
          <w:szCs w:val="20"/>
          <w:lang w:val="es-ES"/>
        </w:rPr>
        <w:t xml:space="preserve"> </w:t>
      </w:r>
      <w:r w:rsidR="006174D4" w:rsidRPr="00FA2D31">
        <w:rPr>
          <w:rFonts w:asciiTheme="majorHAnsi" w:hAnsiTheme="majorHAnsi"/>
          <w:sz w:val="20"/>
          <w:szCs w:val="20"/>
          <w:lang w:val="es-ES"/>
        </w:rPr>
        <w:t>contra la resolución que extiende el plazo de prisión preventiva,</w:t>
      </w:r>
      <w:r w:rsidR="00504F48" w:rsidRPr="00FA2D31">
        <w:rPr>
          <w:rFonts w:asciiTheme="majorHAnsi" w:hAnsiTheme="majorHAnsi"/>
          <w:sz w:val="20"/>
          <w:szCs w:val="20"/>
          <w:lang w:val="es-ES"/>
        </w:rPr>
        <w:t xml:space="preserve"> </w:t>
      </w:r>
      <w:r w:rsidR="00133CF1" w:rsidRPr="00FA2D31">
        <w:rPr>
          <w:rFonts w:asciiTheme="majorHAnsi" w:hAnsiTheme="majorHAnsi"/>
          <w:sz w:val="20"/>
          <w:szCs w:val="20"/>
          <w:lang w:val="es-ES"/>
        </w:rPr>
        <w:t>es suficiente para agotar el requisito del artículo 46.1</w:t>
      </w:r>
      <w:r w:rsidR="00542F9F" w:rsidRPr="00FA2D31">
        <w:rPr>
          <w:rFonts w:asciiTheme="majorHAnsi" w:hAnsiTheme="majorHAnsi"/>
          <w:sz w:val="20"/>
          <w:szCs w:val="20"/>
          <w:lang w:val="es-ES"/>
        </w:rPr>
        <w:t>.</w:t>
      </w:r>
      <w:r w:rsidR="00133CF1" w:rsidRPr="00FA2D31">
        <w:rPr>
          <w:rFonts w:asciiTheme="majorHAnsi" w:hAnsiTheme="majorHAnsi"/>
          <w:sz w:val="20"/>
          <w:szCs w:val="20"/>
          <w:lang w:val="es-ES"/>
        </w:rPr>
        <w:t>a</w:t>
      </w:r>
      <w:r w:rsidR="00086E70" w:rsidRPr="00FA2D31">
        <w:rPr>
          <w:rFonts w:asciiTheme="majorHAnsi" w:hAnsiTheme="majorHAnsi"/>
          <w:sz w:val="20"/>
          <w:szCs w:val="20"/>
          <w:lang w:val="es-ES"/>
        </w:rPr>
        <w:t>)</w:t>
      </w:r>
      <w:r w:rsidR="00133CF1" w:rsidRPr="00FA2D31">
        <w:rPr>
          <w:rFonts w:asciiTheme="majorHAnsi" w:hAnsiTheme="majorHAnsi"/>
          <w:sz w:val="20"/>
          <w:szCs w:val="20"/>
          <w:lang w:val="es-ES"/>
        </w:rPr>
        <w:t xml:space="preserve"> de la Convención</w:t>
      </w:r>
      <w:r w:rsidR="00711C47" w:rsidRPr="00FA2D31">
        <w:rPr>
          <w:rStyle w:val="FootnoteReference"/>
          <w:rFonts w:asciiTheme="majorHAnsi" w:hAnsiTheme="majorHAnsi" w:cs="Calibri"/>
          <w:sz w:val="20"/>
          <w:szCs w:val="20"/>
          <w:lang w:val="es-ES"/>
        </w:rPr>
        <w:footnoteReference w:id="6"/>
      </w:r>
      <w:r w:rsidR="003E5E10" w:rsidRPr="00FA2D31">
        <w:rPr>
          <w:rFonts w:asciiTheme="majorHAnsi" w:hAnsiTheme="majorHAnsi" w:cs="Calibri"/>
          <w:sz w:val="20"/>
          <w:szCs w:val="20"/>
          <w:lang w:val="es-ES"/>
        </w:rPr>
        <w:t>. Por lo tanto,</w:t>
      </w:r>
      <w:r w:rsidR="006174D4" w:rsidRPr="00FA2D31">
        <w:rPr>
          <w:rFonts w:asciiTheme="majorHAnsi" w:hAnsiTheme="majorHAnsi" w:cs="Calibri"/>
          <w:sz w:val="20"/>
          <w:szCs w:val="20"/>
          <w:lang w:val="es-ES"/>
        </w:rPr>
        <w:t xml:space="preserve"> no es necesario </w:t>
      </w:r>
      <w:r w:rsidR="00FF0118" w:rsidRPr="00FA2D31">
        <w:rPr>
          <w:rFonts w:asciiTheme="majorHAnsi" w:hAnsiTheme="majorHAnsi" w:cs="Calibri"/>
          <w:sz w:val="20"/>
          <w:szCs w:val="20"/>
          <w:lang w:val="es-ES"/>
        </w:rPr>
        <w:t>impugnar la resolución a través de recurso extraordinario ante la Corte Suprema de Justicia</w:t>
      </w:r>
      <w:r w:rsidR="00776191" w:rsidRPr="00FA2D31">
        <w:rPr>
          <w:rFonts w:asciiTheme="majorHAnsi" w:hAnsiTheme="majorHAnsi" w:cs="Calibri"/>
          <w:sz w:val="20"/>
          <w:szCs w:val="20"/>
          <w:lang w:val="es-ES"/>
        </w:rPr>
        <w:t>, como menciona el Estado</w:t>
      </w:r>
      <w:r w:rsidR="00FF0118" w:rsidRPr="00FA2D31">
        <w:rPr>
          <w:rFonts w:asciiTheme="majorHAnsi" w:hAnsiTheme="majorHAnsi" w:cs="Calibri"/>
          <w:sz w:val="20"/>
          <w:szCs w:val="20"/>
          <w:lang w:val="es-ES"/>
        </w:rPr>
        <w:t xml:space="preserve">. </w:t>
      </w:r>
      <w:r w:rsidR="00734C64" w:rsidRPr="00FA2D31">
        <w:rPr>
          <w:rFonts w:asciiTheme="majorHAnsi" w:hAnsiTheme="majorHAnsi" w:cs="Calibri"/>
          <w:sz w:val="20"/>
          <w:szCs w:val="20"/>
          <w:lang w:val="es-ES"/>
        </w:rPr>
        <w:t xml:space="preserve">En cuanto al segundo caso, </w:t>
      </w:r>
      <w:r w:rsidR="00F62E7D" w:rsidRPr="00FA2D31">
        <w:rPr>
          <w:rFonts w:asciiTheme="majorHAnsi" w:hAnsiTheme="majorHAnsi" w:cs="Calibri"/>
          <w:sz w:val="20"/>
          <w:szCs w:val="20"/>
          <w:lang w:val="es-ES"/>
        </w:rPr>
        <w:t xml:space="preserve">la Comisión observa que </w:t>
      </w:r>
      <w:r w:rsidR="001F6BE8" w:rsidRPr="00FA2D31">
        <w:rPr>
          <w:rFonts w:asciiTheme="majorHAnsi" w:hAnsiTheme="majorHAnsi"/>
          <w:sz w:val="20"/>
          <w:szCs w:val="20"/>
          <w:lang w:val="es-ES"/>
        </w:rPr>
        <w:t>“</w:t>
      </w:r>
      <w:r w:rsidR="001F6BE8" w:rsidRPr="00FA2D31">
        <w:rPr>
          <w:rFonts w:asciiTheme="majorHAnsi" w:hAnsiTheme="majorHAnsi"/>
          <w:i/>
          <w:iCs/>
          <w:sz w:val="20"/>
          <w:szCs w:val="20"/>
          <w:lang w:val="es-ES"/>
        </w:rPr>
        <w:t>el análisis del agotamiento de los recursos internos corresponde a la situación de los mismos al momento de la adopción de la decisión sobre admisibilidad de una petición, y no al momento de su presentación</w:t>
      </w:r>
      <w:r w:rsidR="005A60EE" w:rsidRPr="00FA2D31">
        <w:rPr>
          <w:rFonts w:asciiTheme="majorHAnsi" w:hAnsiTheme="majorHAnsi"/>
          <w:sz w:val="20"/>
          <w:szCs w:val="20"/>
          <w:lang w:val="es-ES"/>
        </w:rPr>
        <w:t>”</w:t>
      </w:r>
      <w:r w:rsidR="005A60EE" w:rsidRPr="00FA2D31">
        <w:rPr>
          <w:rStyle w:val="FootnoteReference"/>
          <w:rFonts w:asciiTheme="majorHAnsi" w:hAnsiTheme="majorHAnsi"/>
          <w:sz w:val="20"/>
          <w:szCs w:val="20"/>
          <w:lang w:val="es-ES"/>
        </w:rPr>
        <w:footnoteReference w:id="7"/>
      </w:r>
      <w:r w:rsidR="005A60EE" w:rsidRPr="00FA2D31">
        <w:rPr>
          <w:rFonts w:asciiTheme="majorHAnsi" w:hAnsiTheme="majorHAnsi"/>
          <w:sz w:val="20"/>
          <w:szCs w:val="20"/>
          <w:lang w:val="es-ES"/>
        </w:rPr>
        <w:t>.</w:t>
      </w:r>
      <w:r w:rsidR="001F6BE8" w:rsidRPr="00FA2D31">
        <w:rPr>
          <w:rFonts w:asciiTheme="majorHAnsi" w:hAnsiTheme="majorHAnsi"/>
          <w:sz w:val="20"/>
          <w:szCs w:val="20"/>
          <w:lang w:val="es-ES"/>
        </w:rPr>
        <w:t xml:space="preserve"> </w:t>
      </w:r>
      <w:r w:rsidR="00776191" w:rsidRPr="00FA2D31">
        <w:rPr>
          <w:rFonts w:asciiTheme="majorHAnsi" w:hAnsiTheme="majorHAnsi"/>
          <w:sz w:val="20"/>
          <w:szCs w:val="20"/>
          <w:lang w:val="es-ES"/>
        </w:rPr>
        <w:t>En ese sentido</w:t>
      </w:r>
      <w:r w:rsidR="00A32296" w:rsidRPr="00FA2D31">
        <w:rPr>
          <w:rFonts w:asciiTheme="majorHAnsi" w:hAnsiTheme="majorHAnsi"/>
          <w:sz w:val="20"/>
          <w:szCs w:val="20"/>
          <w:lang w:val="es-ES"/>
        </w:rPr>
        <w:t xml:space="preserve">, </w:t>
      </w:r>
      <w:r w:rsidR="001F6BE8" w:rsidRPr="00FA2D31">
        <w:rPr>
          <w:rFonts w:asciiTheme="majorHAnsi" w:hAnsiTheme="majorHAnsi"/>
          <w:sz w:val="20"/>
          <w:szCs w:val="20"/>
          <w:lang w:val="es-ES"/>
        </w:rPr>
        <w:t xml:space="preserve">la decisión judicial </w:t>
      </w:r>
      <w:r w:rsidR="009642DF" w:rsidRPr="00FA2D31">
        <w:rPr>
          <w:rFonts w:asciiTheme="majorHAnsi" w:hAnsiTheme="majorHAnsi"/>
          <w:sz w:val="20"/>
          <w:szCs w:val="20"/>
          <w:lang w:val="es-ES"/>
        </w:rPr>
        <w:t xml:space="preserve">del 22 de diciembre de 2010 </w:t>
      </w:r>
      <w:r w:rsidR="001F6BE8" w:rsidRPr="00FA2D31">
        <w:rPr>
          <w:rFonts w:asciiTheme="majorHAnsi" w:hAnsiTheme="majorHAnsi"/>
          <w:sz w:val="20"/>
          <w:szCs w:val="20"/>
          <w:lang w:val="es-ES"/>
        </w:rPr>
        <w:t xml:space="preserve">que puso fin al </w:t>
      </w:r>
      <w:r w:rsidR="005C45D4" w:rsidRPr="00FA2D31">
        <w:rPr>
          <w:rFonts w:asciiTheme="majorHAnsi" w:hAnsiTheme="majorHAnsi"/>
          <w:sz w:val="20"/>
          <w:szCs w:val="20"/>
          <w:lang w:val="es-ES"/>
        </w:rPr>
        <w:t>proceso,</w:t>
      </w:r>
      <w:r w:rsidR="009642DF" w:rsidRPr="00FA2D31">
        <w:rPr>
          <w:rFonts w:asciiTheme="majorHAnsi" w:hAnsiTheme="majorHAnsi"/>
          <w:sz w:val="20"/>
          <w:szCs w:val="20"/>
          <w:lang w:val="es-ES"/>
        </w:rPr>
        <w:t xml:space="preserve"> es considerada como el recurso </w:t>
      </w:r>
      <w:r w:rsidR="00776191" w:rsidRPr="00FA2D31">
        <w:rPr>
          <w:rFonts w:asciiTheme="majorHAnsi" w:hAnsiTheme="majorHAnsi"/>
          <w:sz w:val="20"/>
          <w:szCs w:val="20"/>
          <w:lang w:val="es-ES"/>
        </w:rPr>
        <w:t xml:space="preserve">final </w:t>
      </w:r>
      <w:r w:rsidR="009642DF" w:rsidRPr="00FA2D31">
        <w:rPr>
          <w:rFonts w:asciiTheme="majorHAnsi" w:hAnsiTheme="majorHAnsi"/>
          <w:sz w:val="20"/>
          <w:szCs w:val="20"/>
          <w:lang w:val="es-ES"/>
        </w:rPr>
        <w:t xml:space="preserve">que debía </w:t>
      </w:r>
      <w:r w:rsidR="00CA1805" w:rsidRPr="00FA2D31">
        <w:rPr>
          <w:rFonts w:asciiTheme="majorHAnsi" w:hAnsiTheme="majorHAnsi"/>
          <w:sz w:val="20"/>
          <w:szCs w:val="20"/>
          <w:lang w:val="es-ES"/>
        </w:rPr>
        <w:t>agotarse, puesto que</w:t>
      </w:r>
      <w:r w:rsidR="00555FE6" w:rsidRPr="00FA2D31">
        <w:rPr>
          <w:rFonts w:asciiTheme="majorHAnsi" w:hAnsiTheme="majorHAnsi"/>
          <w:sz w:val="20"/>
          <w:szCs w:val="20"/>
          <w:lang w:val="es-ES"/>
        </w:rPr>
        <w:t xml:space="preserve"> la presente petición fue presentada el </w:t>
      </w:r>
      <w:r w:rsidR="005C45D4" w:rsidRPr="00FA2D31">
        <w:rPr>
          <w:rFonts w:asciiTheme="majorHAnsi" w:hAnsiTheme="majorHAnsi"/>
          <w:sz w:val="20"/>
          <w:szCs w:val="20"/>
          <w:lang w:val="es-ES"/>
        </w:rPr>
        <w:t>14</w:t>
      </w:r>
      <w:r w:rsidR="00555FE6" w:rsidRPr="00FA2D31">
        <w:rPr>
          <w:rFonts w:asciiTheme="majorHAnsi" w:hAnsiTheme="majorHAnsi"/>
          <w:sz w:val="20"/>
          <w:szCs w:val="20"/>
          <w:lang w:val="es-ES"/>
        </w:rPr>
        <w:t xml:space="preserve"> de </w:t>
      </w:r>
      <w:r w:rsidR="005C45D4" w:rsidRPr="00FA2D31">
        <w:rPr>
          <w:rFonts w:asciiTheme="majorHAnsi" w:hAnsiTheme="majorHAnsi"/>
          <w:sz w:val="20"/>
          <w:szCs w:val="20"/>
          <w:lang w:val="es-ES"/>
        </w:rPr>
        <w:t>octubre</w:t>
      </w:r>
      <w:r w:rsidR="00555FE6" w:rsidRPr="00FA2D31">
        <w:rPr>
          <w:rFonts w:asciiTheme="majorHAnsi" w:hAnsiTheme="majorHAnsi"/>
          <w:sz w:val="20"/>
          <w:szCs w:val="20"/>
          <w:lang w:val="es-ES"/>
        </w:rPr>
        <w:t xml:space="preserve"> de 2010</w:t>
      </w:r>
      <w:r w:rsidR="001F6BE8" w:rsidRPr="00FA2D31">
        <w:rPr>
          <w:rFonts w:asciiTheme="majorHAnsi" w:hAnsiTheme="majorHAnsi"/>
          <w:sz w:val="20"/>
          <w:szCs w:val="20"/>
          <w:lang w:val="es-ES"/>
        </w:rPr>
        <w:t xml:space="preserve">. </w:t>
      </w:r>
      <w:r w:rsidR="00CA1805" w:rsidRPr="00FA2D31">
        <w:rPr>
          <w:rFonts w:asciiTheme="majorHAnsi" w:hAnsiTheme="majorHAnsi"/>
          <w:sz w:val="20"/>
          <w:szCs w:val="20"/>
          <w:lang w:val="es-ES"/>
        </w:rPr>
        <w:t>Consecuentemente</w:t>
      </w:r>
      <w:r w:rsidR="001F6BE8" w:rsidRPr="00FA2D31">
        <w:rPr>
          <w:rFonts w:asciiTheme="majorHAnsi" w:hAnsiTheme="majorHAnsi"/>
          <w:sz w:val="20"/>
          <w:szCs w:val="20"/>
          <w:lang w:val="es-ES"/>
        </w:rPr>
        <w:t xml:space="preserve">, la </w:t>
      </w:r>
      <w:r w:rsidR="005C45D4" w:rsidRPr="00FA2D31">
        <w:rPr>
          <w:rFonts w:asciiTheme="majorHAnsi" w:hAnsiTheme="majorHAnsi"/>
          <w:sz w:val="20"/>
          <w:szCs w:val="20"/>
          <w:lang w:val="es-ES"/>
        </w:rPr>
        <w:t>CIDH</w:t>
      </w:r>
      <w:r w:rsidR="001F6BE8" w:rsidRPr="00FA2D31">
        <w:rPr>
          <w:rFonts w:asciiTheme="majorHAnsi" w:hAnsiTheme="majorHAnsi"/>
          <w:sz w:val="20"/>
          <w:szCs w:val="20"/>
          <w:lang w:val="es-ES"/>
        </w:rPr>
        <w:t xml:space="preserve"> considera que la presente petición cumple con los requisitos establecidos en los artículos 46.1.a</w:t>
      </w:r>
      <w:r w:rsidR="00C20DC2" w:rsidRPr="00FA2D31">
        <w:rPr>
          <w:rFonts w:asciiTheme="majorHAnsi" w:hAnsiTheme="majorHAnsi"/>
          <w:sz w:val="20"/>
          <w:szCs w:val="20"/>
          <w:lang w:val="es-ES"/>
        </w:rPr>
        <w:t>)</w:t>
      </w:r>
      <w:r w:rsidR="001F6BE8" w:rsidRPr="00FA2D31">
        <w:rPr>
          <w:rFonts w:asciiTheme="majorHAnsi" w:hAnsiTheme="majorHAnsi"/>
          <w:sz w:val="20"/>
          <w:szCs w:val="20"/>
          <w:lang w:val="es-ES"/>
        </w:rPr>
        <w:t xml:space="preserve"> </w:t>
      </w:r>
      <w:r w:rsidR="00542F9F" w:rsidRPr="00FA2D31">
        <w:rPr>
          <w:rFonts w:asciiTheme="majorHAnsi" w:hAnsiTheme="majorHAnsi"/>
          <w:sz w:val="20"/>
          <w:szCs w:val="20"/>
          <w:lang w:val="es-ES"/>
        </w:rPr>
        <w:t>y 46.1.</w:t>
      </w:r>
      <w:r w:rsidR="00954D43" w:rsidRPr="00FA2D31">
        <w:rPr>
          <w:rFonts w:asciiTheme="majorHAnsi" w:hAnsiTheme="majorHAnsi"/>
          <w:sz w:val="20"/>
          <w:szCs w:val="20"/>
          <w:lang w:val="es-ES"/>
        </w:rPr>
        <w:t>b)</w:t>
      </w:r>
      <w:r w:rsidR="004D09D0" w:rsidRPr="00FA2D31">
        <w:rPr>
          <w:rFonts w:asciiTheme="majorHAnsi" w:hAnsiTheme="majorHAnsi"/>
          <w:sz w:val="20"/>
          <w:szCs w:val="20"/>
          <w:lang w:val="es-ES"/>
        </w:rPr>
        <w:t xml:space="preserve"> </w:t>
      </w:r>
      <w:r w:rsidR="001F6BE8" w:rsidRPr="00FA2D31">
        <w:rPr>
          <w:rFonts w:asciiTheme="majorHAnsi" w:hAnsiTheme="majorHAnsi"/>
          <w:sz w:val="20"/>
          <w:szCs w:val="20"/>
          <w:lang w:val="es-ES"/>
        </w:rPr>
        <w:t>de la Convención Americana.</w:t>
      </w:r>
    </w:p>
    <w:p w14:paraId="59F729AB" w14:textId="77777777" w:rsidR="00E86BDD" w:rsidRPr="00FA2D31" w:rsidRDefault="00E86BDD" w:rsidP="00E86BDD">
      <w:pPr>
        <w:ind w:firstLine="720"/>
        <w:jc w:val="both"/>
        <w:rPr>
          <w:rFonts w:asciiTheme="majorHAnsi" w:hAnsiTheme="majorHAnsi"/>
          <w:sz w:val="20"/>
          <w:szCs w:val="20"/>
          <w:lang w:val="es-ES"/>
        </w:rPr>
      </w:pPr>
    </w:p>
    <w:p w14:paraId="7A066CBE" w14:textId="77777777" w:rsidR="00395CC4" w:rsidRPr="00FA2D31" w:rsidRDefault="003F0494" w:rsidP="004F171A">
      <w:pPr>
        <w:suppressAutoHyphens/>
        <w:spacing w:after="240"/>
        <w:ind w:firstLine="720"/>
        <w:jc w:val="both"/>
        <w:rPr>
          <w:rFonts w:asciiTheme="majorHAnsi" w:hAnsiTheme="majorHAnsi"/>
          <w:sz w:val="20"/>
          <w:szCs w:val="20"/>
          <w:lang w:val="es-ES"/>
        </w:rPr>
      </w:pPr>
      <w:r w:rsidRPr="00FA2D31">
        <w:rPr>
          <w:rFonts w:asciiTheme="majorHAnsi" w:hAnsiTheme="majorHAnsi"/>
          <w:sz w:val="20"/>
          <w:szCs w:val="20"/>
          <w:lang w:val="es-ES"/>
        </w:rPr>
        <w:t>1</w:t>
      </w:r>
      <w:r w:rsidR="00961129" w:rsidRPr="00FA2D31">
        <w:rPr>
          <w:rFonts w:asciiTheme="majorHAnsi" w:hAnsiTheme="majorHAnsi"/>
          <w:sz w:val="20"/>
          <w:szCs w:val="20"/>
          <w:lang w:val="es-ES"/>
        </w:rPr>
        <w:t>7</w:t>
      </w:r>
      <w:r w:rsidRPr="00FA2D31">
        <w:rPr>
          <w:rFonts w:asciiTheme="majorHAnsi" w:hAnsiTheme="majorHAnsi"/>
          <w:sz w:val="20"/>
          <w:szCs w:val="20"/>
          <w:lang w:val="es-ES"/>
        </w:rPr>
        <w:t>.</w:t>
      </w:r>
      <w:r w:rsidR="00FC5AA8" w:rsidRPr="00FA2D31">
        <w:rPr>
          <w:rFonts w:asciiTheme="majorHAnsi" w:hAnsiTheme="majorHAnsi"/>
          <w:sz w:val="20"/>
          <w:szCs w:val="20"/>
          <w:lang w:val="es-ES"/>
        </w:rPr>
        <w:t xml:space="preserve"> </w:t>
      </w:r>
      <w:r w:rsidR="00FC5AA8" w:rsidRPr="00FA2D31">
        <w:rPr>
          <w:rFonts w:asciiTheme="majorHAnsi" w:hAnsiTheme="majorHAnsi"/>
          <w:sz w:val="20"/>
          <w:szCs w:val="20"/>
          <w:lang w:val="es-ES"/>
        </w:rPr>
        <w:tab/>
        <w:t>Por otro lado, la Comisión Interamericana toma nota del reclamo del Estado sobre la extemporaneidad en el traslado de la petición. La CIDH señala al respecto que ni la Convención Americana ni el Reglamento de la Comisión establecen un plazo para el traslado de una petición al Estado a partir de su recepción y que los plazos están establecidos en el Reglamento y en la Convención para otras etapas del trámite no son aplicables por analogía</w:t>
      </w:r>
      <w:r w:rsidR="00927DC6" w:rsidRPr="00FA2D31">
        <w:rPr>
          <w:rFonts w:asciiTheme="majorHAnsi" w:hAnsiTheme="majorHAnsi"/>
          <w:sz w:val="20"/>
          <w:szCs w:val="20"/>
          <w:lang w:val="es-ES"/>
        </w:rPr>
        <w:t>.</w:t>
      </w:r>
    </w:p>
    <w:p w14:paraId="6386BD3E" w14:textId="77777777" w:rsidR="00961129" w:rsidRPr="00FA2D31" w:rsidRDefault="00961129" w:rsidP="00066342">
      <w:pPr>
        <w:pStyle w:val="ListParagraph"/>
        <w:spacing w:before="240" w:after="240"/>
        <w:jc w:val="both"/>
        <w:rPr>
          <w:rFonts w:asciiTheme="majorHAnsi" w:hAnsiTheme="majorHAnsi"/>
          <w:b/>
          <w:bCs/>
          <w:sz w:val="20"/>
          <w:szCs w:val="20"/>
          <w:lang w:val="es-ES"/>
        </w:rPr>
      </w:pPr>
    </w:p>
    <w:p w14:paraId="4316D60E" w14:textId="77777777" w:rsidR="009176C9" w:rsidRPr="00FA2D31" w:rsidRDefault="00066342" w:rsidP="00961129">
      <w:pPr>
        <w:pStyle w:val="ListParagraph"/>
        <w:spacing w:before="240" w:after="240"/>
        <w:jc w:val="both"/>
        <w:rPr>
          <w:rFonts w:asciiTheme="majorHAnsi" w:hAnsiTheme="majorHAnsi"/>
          <w:b/>
          <w:bCs/>
          <w:sz w:val="20"/>
          <w:szCs w:val="20"/>
          <w:lang w:val="es-ES"/>
        </w:rPr>
      </w:pPr>
      <w:r w:rsidRPr="00FA2D31">
        <w:rPr>
          <w:rFonts w:asciiTheme="majorHAnsi" w:hAnsiTheme="majorHAnsi"/>
          <w:b/>
          <w:bCs/>
          <w:sz w:val="20"/>
          <w:szCs w:val="20"/>
          <w:lang w:val="es-ES"/>
        </w:rPr>
        <w:lastRenderedPageBreak/>
        <w:t>VII.</w:t>
      </w:r>
      <w:r w:rsidRPr="00FA2D31">
        <w:rPr>
          <w:rFonts w:asciiTheme="majorHAnsi" w:hAnsiTheme="majorHAnsi"/>
          <w:b/>
          <w:bCs/>
          <w:sz w:val="20"/>
          <w:szCs w:val="20"/>
          <w:lang w:val="es-ES"/>
        </w:rPr>
        <w:tab/>
        <w:t>ANÁLISIS DE CARACTERIZACIÓN DE LOS HECHOS ALEGADOS</w:t>
      </w:r>
    </w:p>
    <w:p w14:paraId="5E1EAB74" w14:textId="0B1D9E1A" w:rsidR="00961129" w:rsidRPr="00FA2D31" w:rsidRDefault="00961129" w:rsidP="00961129">
      <w:pPr>
        <w:ind w:firstLine="720"/>
        <w:jc w:val="both"/>
        <w:rPr>
          <w:rFonts w:asciiTheme="majorHAnsi" w:hAnsiTheme="majorHAnsi"/>
          <w:sz w:val="20"/>
          <w:szCs w:val="20"/>
          <w:lang w:val="es-ES"/>
        </w:rPr>
      </w:pPr>
      <w:r w:rsidRPr="00FA2D31">
        <w:rPr>
          <w:rFonts w:asciiTheme="majorHAnsi" w:hAnsiTheme="majorHAnsi"/>
          <w:sz w:val="20"/>
          <w:szCs w:val="20"/>
          <w:lang w:val="es-ES"/>
        </w:rPr>
        <w:t>1</w:t>
      </w:r>
      <w:r w:rsidR="003672E0" w:rsidRPr="00FA2D31">
        <w:rPr>
          <w:rFonts w:asciiTheme="majorHAnsi" w:hAnsiTheme="majorHAnsi"/>
          <w:sz w:val="20"/>
          <w:szCs w:val="20"/>
          <w:lang w:val="es-ES"/>
        </w:rPr>
        <w:t>8</w:t>
      </w:r>
      <w:r w:rsidR="003B4A1F" w:rsidRPr="00FA2D31">
        <w:rPr>
          <w:rFonts w:asciiTheme="majorHAnsi" w:hAnsiTheme="majorHAnsi"/>
          <w:sz w:val="20"/>
          <w:szCs w:val="20"/>
          <w:lang w:val="es-ES"/>
        </w:rPr>
        <w:t>.</w:t>
      </w:r>
      <w:r w:rsidR="003B4A1F" w:rsidRPr="00FA2D31">
        <w:rPr>
          <w:rFonts w:asciiTheme="majorHAnsi" w:hAnsiTheme="majorHAnsi"/>
          <w:sz w:val="20"/>
          <w:szCs w:val="20"/>
          <w:lang w:val="es-ES"/>
        </w:rPr>
        <w:tab/>
      </w:r>
      <w:r w:rsidRPr="00FA2D31">
        <w:rPr>
          <w:rFonts w:asciiTheme="majorHAnsi" w:hAnsiTheme="majorHAnsi"/>
          <w:sz w:val="20"/>
          <w:szCs w:val="20"/>
          <w:lang w:val="es-ES"/>
        </w:rPr>
        <w:t>En el presente caso, y como ya se ha establecido en el presente informe, el peticionario plantea dos cuestiones fundamentales: por un lado, una serie de cuestionamientos a la aplicación de disposiciones penales que él considera más benignas y a la calificación penal de la</w:t>
      </w:r>
      <w:r w:rsidR="00D404C0" w:rsidRPr="00FA2D31">
        <w:rPr>
          <w:rFonts w:asciiTheme="majorHAnsi" w:hAnsiTheme="majorHAnsi"/>
          <w:sz w:val="20"/>
          <w:szCs w:val="20"/>
          <w:lang w:val="es-ES"/>
        </w:rPr>
        <w:t>s conductas que se le atribuyen; y por otro la alegada imposición abusiva de la med</w:t>
      </w:r>
      <w:r w:rsidR="00944159" w:rsidRPr="00FA2D31">
        <w:rPr>
          <w:rFonts w:asciiTheme="majorHAnsi" w:hAnsiTheme="majorHAnsi"/>
          <w:sz w:val="20"/>
          <w:szCs w:val="20"/>
          <w:lang w:val="es-ES"/>
        </w:rPr>
        <w:t>id</w:t>
      </w:r>
      <w:r w:rsidR="00D404C0" w:rsidRPr="00FA2D31">
        <w:rPr>
          <w:rFonts w:asciiTheme="majorHAnsi" w:hAnsiTheme="majorHAnsi"/>
          <w:sz w:val="20"/>
          <w:szCs w:val="20"/>
          <w:lang w:val="es-ES"/>
        </w:rPr>
        <w:t xml:space="preserve">a de prisión preventiva. </w:t>
      </w:r>
    </w:p>
    <w:p w14:paraId="59A46F36" w14:textId="77777777" w:rsidR="00D404C0" w:rsidRPr="00FA2D31" w:rsidRDefault="00D404C0" w:rsidP="00961129">
      <w:pPr>
        <w:ind w:firstLine="720"/>
        <w:jc w:val="both"/>
        <w:rPr>
          <w:rFonts w:asciiTheme="majorHAnsi" w:hAnsiTheme="majorHAnsi"/>
          <w:sz w:val="20"/>
          <w:szCs w:val="20"/>
          <w:lang w:val="es-ES"/>
        </w:rPr>
      </w:pPr>
    </w:p>
    <w:p w14:paraId="144B3DF1" w14:textId="77777777" w:rsidR="00D404C0" w:rsidRPr="00FA2D31" w:rsidRDefault="003672E0" w:rsidP="00961129">
      <w:pPr>
        <w:ind w:firstLine="720"/>
        <w:jc w:val="both"/>
        <w:rPr>
          <w:rFonts w:asciiTheme="majorHAnsi" w:hAnsiTheme="majorHAnsi"/>
          <w:sz w:val="20"/>
          <w:szCs w:val="20"/>
          <w:lang w:val="es-ES"/>
        </w:rPr>
      </w:pPr>
      <w:r w:rsidRPr="00FA2D31">
        <w:rPr>
          <w:rFonts w:asciiTheme="majorHAnsi" w:hAnsiTheme="majorHAnsi"/>
          <w:sz w:val="20"/>
          <w:szCs w:val="20"/>
          <w:lang w:val="es-ES"/>
        </w:rPr>
        <w:t>19</w:t>
      </w:r>
      <w:r w:rsidR="00D404C0" w:rsidRPr="00FA2D31">
        <w:rPr>
          <w:rFonts w:asciiTheme="majorHAnsi" w:hAnsiTheme="majorHAnsi"/>
          <w:sz w:val="20"/>
          <w:szCs w:val="20"/>
          <w:lang w:val="es-ES"/>
        </w:rPr>
        <w:t>.</w:t>
      </w:r>
      <w:r w:rsidR="00D404C0" w:rsidRPr="00FA2D31">
        <w:rPr>
          <w:rFonts w:asciiTheme="majorHAnsi" w:hAnsiTheme="majorHAnsi"/>
          <w:sz w:val="20"/>
          <w:szCs w:val="20"/>
          <w:lang w:val="es-ES"/>
        </w:rPr>
        <w:tab/>
        <w:t xml:space="preserve">Con respecto al primer alegato, la Comisión considera que la determinación de los tipos penales que de acuerdo con las normas procesales correspondía aplicar a los delitos perpetrados por el peticionario es, en primer lugar, una cuestión que corresponde enteramente a los tribunales internos. Pero, más allá de esta circunstancia, y tras considerar estos procesos como un todo, la Comisión no observa </w:t>
      </w:r>
      <w:r w:rsidR="00D404C0" w:rsidRPr="00FA2D31">
        <w:rPr>
          <w:rFonts w:asciiTheme="majorHAnsi" w:hAnsiTheme="majorHAnsi"/>
          <w:i/>
          <w:sz w:val="20"/>
          <w:szCs w:val="20"/>
          <w:lang w:val="es-ES"/>
        </w:rPr>
        <w:t>prima facie</w:t>
      </w:r>
      <w:r w:rsidR="00D404C0" w:rsidRPr="00FA2D31">
        <w:rPr>
          <w:rFonts w:asciiTheme="majorHAnsi" w:hAnsiTheme="majorHAnsi"/>
          <w:sz w:val="20"/>
          <w:szCs w:val="20"/>
          <w:lang w:val="es-ES"/>
        </w:rPr>
        <w:t xml:space="preserve"> la posible vulneración de alguno de los derechos protegidos en la Convención Americana en perjuicio del peticionario. </w:t>
      </w:r>
    </w:p>
    <w:p w14:paraId="2593F96E" w14:textId="77777777" w:rsidR="00D404C0" w:rsidRPr="00FA2D31" w:rsidRDefault="00D404C0" w:rsidP="00961129">
      <w:pPr>
        <w:ind w:firstLine="720"/>
        <w:jc w:val="both"/>
        <w:rPr>
          <w:rFonts w:asciiTheme="majorHAnsi" w:hAnsiTheme="majorHAnsi"/>
          <w:sz w:val="20"/>
          <w:szCs w:val="20"/>
          <w:lang w:val="es-ES"/>
        </w:rPr>
      </w:pPr>
    </w:p>
    <w:p w14:paraId="4DD2103C" w14:textId="799E4235" w:rsidR="00346105" w:rsidRPr="00FA2D31" w:rsidRDefault="003672E0" w:rsidP="00346105">
      <w:pPr>
        <w:ind w:firstLine="720"/>
        <w:jc w:val="both"/>
        <w:rPr>
          <w:rFonts w:asciiTheme="majorHAnsi" w:hAnsiTheme="majorHAnsi"/>
          <w:sz w:val="20"/>
          <w:szCs w:val="20"/>
          <w:lang w:val="es-ES"/>
        </w:rPr>
      </w:pPr>
      <w:r w:rsidRPr="00FA2D31">
        <w:rPr>
          <w:rFonts w:asciiTheme="majorHAnsi" w:hAnsiTheme="majorHAnsi"/>
          <w:sz w:val="20"/>
          <w:szCs w:val="20"/>
          <w:lang w:val="es-ES"/>
        </w:rPr>
        <w:t>20</w:t>
      </w:r>
      <w:r w:rsidR="00D404C0" w:rsidRPr="00FA2D31">
        <w:rPr>
          <w:rFonts w:asciiTheme="majorHAnsi" w:hAnsiTheme="majorHAnsi"/>
          <w:sz w:val="20"/>
          <w:szCs w:val="20"/>
          <w:lang w:val="es-ES"/>
        </w:rPr>
        <w:t>.</w:t>
      </w:r>
      <w:r w:rsidR="00D404C0" w:rsidRPr="00FA2D31">
        <w:rPr>
          <w:rFonts w:asciiTheme="majorHAnsi" w:hAnsiTheme="majorHAnsi"/>
          <w:sz w:val="20"/>
          <w:szCs w:val="20"/>
          <w:lang w:val="es-ES"/>
        </w:rPr>
        <w:tab/>
        <w:t xml:space="preserve">En </w:t>
      </w:r>
      <w:r w:rsidR="00DF3ADB" w:rsidRPr="00FA2D31">
        <w:rPr>
          <w:rFonts w:asciiTheme="majorHAnsi" w:hAnsiTheme="majorHAnsi"/>
          <w:sz w:val="20"/>
          <w:szCs w:val="20"/>
          <w:lang w:val="es-ES"/>
        </w:rPr>
        <w:t xml:space="preserve">relación con </w:t>
      </w:r>
      <w:r w:rsidR="00D404C0" w:rsidRPr="00FA2D31">
        <w:rPr>
          <w:rFonts w:asciiTheme="majorHAnsi" w:hAnsiTheme="majorHAnsi"/>
          <w:sz w:val="20"/>
          <w:szCs w:val="20"/>
          <w:lang w:val="es-ES"/>
        </w:rPr>
        <w:t xml:space="preserve">la alegada detención preventiva prolongada que habría sido aplicada al peticionario, la Comisión Interamericana no puede disociar de su análisis el contexto en el que se inscriben los hechos denunciados en el presente caso. En ese sentido, </w:t>
      </w:r>
      <w:r w:rsidR="00DF3ADB" w:rsidRPr="00FA2D31">
        <w:rPr>
          <w:rFonts w:asciiTheme="majorHAnsi" w:hAnsiTheme="majorHAnsi"/>
          <w:sz w:val="20"/>
          <w:szCs w:val="20"/>
          <w:lang w:val="es-ES"/>
        </w:rPr>
        <w:t>es evidente que las características del presente caso son ciertamente únicas en la amplia gama de situaciones que ha conocido la CIDH en el ejercicio de su mandato contencios</w:t>
      </w:r>
      <w:r w:rsidR="008E1A62" w:rsidRPr="00FA2D31">
        <w:rPr>
          <w:rFonts w:asciiTheme="majorHAnsi" w:hAnsiTheme="majorHAnsi"/>
          <w:sz w:val="20"/>
          <w:szCs w:val="20"/>
          <w:lang w:val="es-ES"/>
        </w:rPr>
        <w:t>o</w:t>
      </w:r>
      <w:r w:rsidR="00F61F5F" w:rsidRPr="00FA2D31">
        <w:rPr>
          <w:rFonts w:asciiTheme="majorHAnsi" w:hAnsiTheme="majorHAnsi"/>
          <w:sz w:val="20"/>
          <w:szCs w:val="20"/>
          <w:lang w:val="es-ES"/>
        </w:rPr>
        <w:t>.</w:t>
      </w:r>
      <w:r w:rsidR="008E1A62" w:rsidRPr="00FA2D31">
        <w:rPr>
          <w:rFonts w:asciiTheme="majorHAnsi" w:hAnsiTheme="majorHAnsi"/>
          <w:sz w:val="20"/>
          <w:szCs w:val="20"/>
          <w:lang w:val="es-ES"/>
        </w:rPr>
        <w:t xml:space="preserve"> </w:t>
      </w:r>
      <w:r w:rsidR="00346105" w:rsidRPr="00FA2D31">
        <w:rPr>
          <w:rFonts w:asciiTheme="majorHAnsi" w:hAnsiTheme="majorHAnsi"/>
          <w:sz w:val="20"/>
          <w:szCs w:val="20"/>
          <w:lang w:val="es-ES"/>
        </w:rPr>
        <w:t>La Comisión ha establecido que debe realizarse un análisis de tres pasos para evaluar la compatibilidad de la privación de libertad con la prohibición de la detención arbitraria.</w:t>
      </w:r>
    </w:p>
    <w:p w14:paraId="0EC5B307" w14:textId="77777777" w:rsidR="00346105" w:rsidRPr="00FA2D31" w:rsidRDefault="00346105" w:rsidP="00346105">
      <w:pPr>
        <w:ind w:firstLine="720"/>
        <w:jc w:val="both"/>
        <w:rPr>
          <w:rFonts w:asciiTheme="majorHAnsi" w:hAnsiTheme="majorHAnsi"/>
          <w:sz w:val="20"/>
          <w:szCs w:val="20"/>
          <w:lang w:val="es-ES"/>
        </w:rPr>
      </w:pPr>
    </w:p>
    <w:p w14:paraId="5171D63A" w14:textId="77777777" w:rsidR="00346105" w:rsidRPr="00FA2D31" w:rsidRDefault="00346105" w:rsidP="00346105">
      <w:pPr>
        <w:ind w:left="720" w:right="720"/>
        <w:jc w:val="both"/>
        <w:rPr>
          <w:rFonts w:asciiTheme="majorHAnsi" w:hAnsiTheme="majorHAnsi"/>
          <w:sz w:val="20"/>
          <w:szCs w:val="20"/>
          <w:lang w:val="es-ES"/>
        </w:rPr>
      </w:pPr>
      <w:r w:rsidRPr="00FA2D31">
        <w:rPr>
          <w:rFonts w:asciiTheme="majorHAnsi" w:hAnsiTheme="majorHAnsi"/>
          <w:sz w:val="20"/>
          <w:szCs w:val="20"/>
          <w:lang w:val="es-ES"/>
        </w:rPr>
        <w:t>El primero consiste en determinar la legalidad de la detención desde un punto de vista material y formal. Para ello, debe determinarse si la acción es compatible con las disposiciones internas del Estado en cuestión. El segundo paso conlleva el análisis de esas disposiciones internas dentro del contexto de las garantías establecidas por los instrumentos interamericanos de derechos humanos, a fin de determinar si son arbitrarias. Finalmente, aunque la detención cumpla los requisitos de una disposición jurídica interna compatible con dichos instrumentos, debe determinarse si la aplicación de la ley en el caso específico fue arbitraria</w:t>
      </w:r>
      <w:r w:rsidRPr="00FA2D31">
        <w:rPr>
          <w:rStyle w:val="FootnoteReference"/>
          <w:rFonts w:asciiTheme="majorHAnsi" w:hAnsiTheme="majorHAnsi"/>
          <w:sz w:val="20"/>
          <w:szCs w:val="20"/>
          <w:lang w:val="es-ES"/>
        </w:rPr>
        <w:footnoteReference w:id="8"/>
      </w:r>
    </w:p>
    <w:p w14:paraId="0E4A650F" w14:textId="0ACE155D" w:rsidR="00346105" w:rsidRPr="00FA2D31" w:rsidRDefault="00346105" w:rsidP="00FA2D31">
      <w:pPr>
        <w:jc w:val="both"/>
        <w:rPr>
          <w:rFonts w:asciiTheme="majorHAnsi" w:hAnsiTheme="majorHAnsi"/>
          <w:sz w:val="20"/>
          <w:szCs w:val="20"/>
          <w:lang w:val="es-ES"/>
        </w:rPr>
      </w:pPr>
    </w:p>
    <w:p w14:paraId="5A9FE1CD" w14:textId="52AC611B" w:rsidR="0076039D" w:rsidRPr="00FA2D31" w:rsidRDefault="00346105" w:rsidP="0076039D">
      <w:pPr>
        <w:ind w:firstLine="720"/>
        <w:jc w:val="both"/>
        <w:rPr>
          <w:rFonts w:asciiTheme="majorHAnsi" w:hAnsiTheme="majorHAnsi"/>
          <w:sz w:val="20"/>
          <w:szCs w:val="20"/>
          <w:lang w:val="es-ES"/>
        </w:rPr>
      </w:pPr>
      <w:r w:rsidRPr="00FA2D31">
        <w:rPr>
          <w:rFonts w:asciiTheme="majorHAnsi" w:hAnsiTheme="majorHAnsi"/>
          <w:sz w:val="20"/>
          <w:szCs w:val="20"/>
          <w:lang w:val="es-ES"/>
        </w:rPr>
        <w:t xml:space="preserve">21. </w:t>
      </w:r>
      <w:r w:rsidR="00FA2D31">
        <w:rPr>
          <w:rFonts w:asciiTheme="majorHAnsi" w:hAnsiTheme="majorHAnsi"/>
          <w:sz w:val="20"/>
          <w:szCs w:val="20"/>
          <w:lang w:val="es-ES"/>
        </w:rPr>
        <w:tab/>
      </w:r>
      <w:r w:rsidRPr="00FA2D31">
        <w:rPr>
          <w:rFonts w:asciiTheme="majorHAnsi" w:hAnsiTheme="majorHAnsi"/>
          <w:sz w:val="20"/>
          <w:szCs w:val="20"/>
          <w:lang w:val="es-ES"/>
        </w:rPr>
        <w:t>Así como e</w:t>
      </w:r>
      <w:r w:rsidR="00F61F5F" w:rsidRPr="00FA2D31">
        <w:rPr>
          <w:rFonts w:asciiTheme="majorHAnsi" w:hAnsiTheme="majorHAnsi"/>
          <w:sz w:val="20"/>
          <w:szCs w:val="20"/>
          <w:lang w:val="es-ES"/>
        </w:rPr>
        <w:t>n su</w:t>
      </w:r>
      <w:r w:rsidR="00DB4ABC" w:rsidRPr="00FA2D31">
        <w:rPr>
          <w:rFonts w:asciiTheme="majorHAnsi" w:hAnsiTheme="majorHAnsi"/>
          <w:sz w:val="20"/>
          <w:szCs w:val="20"/>
          <w:lang w:val="es-ES"/>
        </w:rPr>
        <w:t xml:space="preserve"> </w:t>
      </w:r>
      <w:r w:rsidR="00DB4ABC" w:rsidRPr="00FA2D31">
        <w:rPr>
          <w:rFonts w:asciiTheme="majorHAnsi" w:hAnsiTheme="majorHAnsi"/>
          <w:i/>
          <w:iCs/>
          <w:sz w:val="20"/>
          <w:szCs w:val="20"/>
          <w:lang w:val="es-ES"/>
        </w:rPr>
        <w:t xml:space="preserve">Informe sobre el uso de la prisión preventiva en las Américas </w:t>
      </w:r>
      <w:r w:rsidR="00F61F5F" w:rsidRPr="00FA2D31">
        <w:rPr>
          <w:rFonts w:asciiTheme="majorHAnsi" w:hAnsiTheme="majorHAnsi"/>
          <w:iCs/>
          <w:sz w:val="20"/>
          <w:szCs w:val="20"/>
          <w:lang w:val="es-ES"/>
        </w:rPr>
        <w:t xml:space="preserve">la CIDH </w:t>
      </w:r>
      <w:r w:rsidR="00DB4ABC" w:rsidRPr="00FA2D31">
        <w:rPr>
          <w:rFonts w:asciiTheme="majorHAnsi" w:hAnsiTheme="majorHAnsi"/>
          <w:sz w:val="20"/>
          <w:szCs w:val="20"/>
          <w:lang w:val="es-ES"/>
        </w:rPr>
        <w:t>indica que</w:t>
      </w:r>
      <w:r w:rsidR="008E1A62" w:rsidRPr="00FA2D31">
        <w:rPr>
          <w:rFonts w:asciiTheme="majorHAnsi" w:hAnsiTheme="majorHAnsi"/>
          <w:sz w:val="20"/>
          <w:szCs w:val="20"/>
          <w:lang w:val="es-ES"/>
        </w:rPr>
        <w:t xml:space="preserve"> la prisión preventiva es legítima siempre que cumpla con el fin de </w:t>
      </w:r>
      <w:r w:rsidR="008E1A62" w:rsidRPr="00FA2D31">
        <w:rPr>
          <w:rFonts w:asciiTheme="majorHAnsi" w:hAnsiTheme="majorHAnsi" w:cs="Calibri"/>
          <w:sz w:val="20"/>
          <w:szCs w:val="20"/>
          <w:lang w:val="es-ES"/>
        </w:rPr>
        <w:t>prevenir el riesgo de que el imputado eluda la acción de la justicia, para lo cual se podrá́ tener en cuenta la gravedad de la imputación y la eventual condena</w:t>
      </w:r>
      <w:r w:rsidR="00701109" w:rsidRPr="00FA2D31">
        <w:rPr>
          <w:rFonts w:asciiTheme="majorHAnsi" w:hAnsiTheme="majorHAnsi"/>
          <w:sz w:val="20"/>
          <w:szCs w:val="20"/>
          <w:lang w:val="es-ES"/>
        </w:rPr>
        <w:t>.</w:t>
      </w:r>
      <w:r w:rsidR="0064429A" w:rsidRPr="00FA2D31">
        <w:rPr>
          <w:rFonts w:asciiTheme="majorHAnsi" w:hAnsiTheme="majorHAnsi"/>
          <w:sz w:val="20"/>
          <w:szCs w:val="20"/>
          <w:lang w:val="es-ES"/>
        </w:rPr>
        <w:t xml:space="preserve"> Y que, la complejidad del caso se deber medir, especialmente, en relación con las características del hecho y su dificultad probatoria</w:t>
      </w:r>
      <w:r w:rsidR="0064429A" w:rsidRPr="00FA2D31">
        <w:rPr>
          <w:rStyle w:val="FootnoteReference"/>
          <w:rFonts w:asciiTheme="majorHAnsi" w:hAnsiTheme="majorHAnsi" w:cs="Calibri"/>
          <w:sz w:val="20"/>
          <w:szCs w:val="20"/>
          <w:lang w:val="es-ES"/>
        </w:rPr>
        <w:footnoteReference w:id="9"/>
      </w:r>
      <w:r w:rsidR="0064429A" w:rsidRPr="00FA2D31">
        <w:rPr>
          <w:rFonts w:asciiTheme="majorHAnsi" w:hAnsiTheme="majorHAnsi"/>
          <w:sz w:val="20"/>
          <w:szCs w:val="20"/>
          <w:lang w:val="es-ES"/>
        </w:rPr>
        <w:t>.</w:t>
      </w:r>
      <w:r w:rsidR="00843055" w:rsidRPr="00FA2D31">
        <w:rPr>
          <w:rFonts w:asciiTheme="majorHAnsi" w:hAnsiTheme="majorHAnsi"/>
          <w:sz w:val="20"/>
          <w:szCs w:val="20"/>
          <w:lang w:val="es-ES"/>
        </w:rPr>
        <w:t xml:space="preserve"> </w:t>
      </w:r>
      <w:r w:rsidR="00DF3ADB" w:rsidRPr="00FA2D31">
        <w:rPr>
          <w:rFonts w:asciiTheme="majorHAnsi" w:hAnsiTheme="majorHAnsi"/>
          <w:sz w:val="20"/>
          <w:szCs w:val="20"/>
          <w:lang w:val="es-ES"/>
        </w:rPr>
        <w:t>Es particularmente excepcional el hecho de que el peticionario sea, en efecto, una persona juzgada y condenada por crímenes de lesa humanidad; y es muy contundente la circunstancia de que sean treinta y cuatro causas penales las que se le hayan iniciado en su contra</w:t>
      </w:r>
      <w:r w:rsidR="003672E0" w:rsidRPr="00FA2D31">
        <w:rPr>
          <w:rFonts w:asciiTheme="majorHAnsi" w:hAnsiTheme="majorHAnsi"/>
          <w:sz w:val="20"/>
          <w:szCs w:val="20"/>
          <w:lang w:val="es-ES"/>
        </w:rPr>
        <w:t xml:space="preserve"> por hechos distintos</w:t>
      </w:r>
      <w:r w:rsidR="00DF3ADB" w:rsidRPr="00FA2D31">
        <w:rPr>
          <w:rFonts w:asciiTheme="majorHAnsi" w:hAnsiTheme="majorHAnsi"/>
          <w:sz w:val="20"/>
          <w:szCs w:val="20"/>
          <w:lang w:val="es-ES"/>
        </w:rPr>
        <w:t>. Es igualmente plausible –en este caso– el argumento esgrimido por el Estado según el cual el tipo de delitos atribuidos al peticionario ameritaban un ejercicio investigativo más complejo y una actividad judicial más intensa</w:t>
      </w:r>
      <w:r w:rsidR="005B264D" w:rsidRPr="00FA2D31">
        <w:rPr>
          <w:rStyle w:val="FootnoteReference"/>
          <w:rFonts w:asciiTheme="majorHAnsi" w:hAnsiTheme="majorHAnsi"/>
          <w:sz w:val="20"/>
          <w:szCs w:val="20"/>
          <w:lang w:val="es-ES"/>
        </w:rPr>
        <w:footnoteReference w:id="10"/>
      </w:r>
      <w:r w:rsidR="00B247A2" w:rsidRPr="00FA2D31">
        <w:rPr>
          <w:rFonts w:asciiTheme="majorHAnsi" w:hAnsiTheme="majorHAnsi"/>
          <w:sz w:val="20"/>
          <w:szCs w:val="20"/>
          <w:lang w:val="es-ES"/>
        </w:rPr>
        <w:t>. También se constata que (i) la detención fue legítima desde el punto de vista material y formal en Argentina; (ii) las disposiciones internas de Argentina, con relación a las garantías establecidas en los instrumentos del sistema interamericano, no fueron arbitrarias; y (iii) la aplicación de la ley en el caso específico no fue arbitraria.</w:t>
      </w:r>
    </w:p>
    <w:p w14:paraId="524399E4" w14:textId="77777777" w:rsidR="00843055" w:rsidRPr="00FA2D31" w:rsidRDefault="00843055" w:rsidP="00AD2085">
      <w:pPr>
        <w:jc w:val="both"/>
        <w:rPr>
          <w:rFonts w:asciiTheme="majorHAnsi" w:hAnsiTheme="majorHAnsi"/>
          <w:sz w:val="20"/>
          <w:szCs w:val="20"/>
          <w:lang w:val="es-ES"/>
        </w:rPr>
      </w:pPr>
    </w:p>
    <w:p w14:paraId="5CE956A7" w14:textId="133C7DF7" w:rsidR="00AA014B" w:rsidRPr="00FA2D31" w:rsidRDefault="00AD2085" w:rsidP="00AA014B">
      <w:pPr>
        <w:ind w:firstLine="720"/>
        <w:jc w:val="both"/>
        <w:rPr>
          <w:rFonts w:asciiTheme="majorHAnsi" w:hAnsiTheme="majorHAnsi"/>
          <w:sz w:val="20"/>
          <w:szCs w:val="20"/>
          <w:lang w:val="es-ES"/>
        </w:rPr>
      </w:pPr>
      <w:r w:rsidRPr="00FA2D31">
        <w:rPr>
          <w:rFonts w:asciiTheme="majorHAnsi" w:hAnsiTheme="majorHAnsi"/>
          <w:sz w:val="20"/>
          <w:szCs w:val="20"/>
          <w:lang w:val="es-ES"/>
        </w:rPr>
        <w:t>2</w:t>
      </w:r>
      <w:r w:rsidR="00B247A2" w:rsidRPr="00FA2D31">
        <w:rPr>
          <w:rFonts w:asciiTheme="majorHAnsi" w:hAnsiTheme="majorHAnsi"/>
          <w:sz w:val="20"/>
          <w:szCs w:val="20"/>
          <w:lang w:val="es-ES"/>
        </w:rPr>
        <w:t>2</w:t>
      </w:r>
      <w:r w:rsidRPr="00FA2D31">
        <w:rPr>
          <w:rFonts w:asciiTheme="majorHAnsi" w:hAnsiTheme="majorHAnsi"/>
          <w:sz w:val="20"/>
          <w:szCs w:val="20"/>
          <w:lang w:val="es-ES"/>
        </w:rPr>
        <w:t>.</w:t>
      </w:r>
      <w:r w:rsidR="00FA2D31">
        <w:rPr>
          <w:rFonts w:asciiTheme="majorHAnsi" w:hAnsiTheme="majorHAnsi"/>
          <w:sz w:val="20"/>
          <w:szCs w:val="20"/>
          <w:lang w:val="es-ES"/>
        </w:rPr>
        <w:tab/>
      </w:r>
      <w:r w:rsidR="00AA014B" w:rsidRPr="00FA2D31">
        <w:rPr>
          <w:rFonts w:asciiTheme="majorHAnsi" w:hAnsiTheme="majorHAnsi"/>
          <w:sz w:val="20"/>
          <w:szCs w:val="20"/>
          <w:lang w:val="es-ES"/>
        </w:rPr>
        <w:t xml:space="preserve">Desde esta perspectiva, y tomando en cuenta la posición constante de la CIDH según la cual la valoración de la aplicación de la prisión preventiva a una persona es un ejercicio de análisis que debe realizarse </w:t>
      </w:r>
      <w:r w:rsidR="00AA014B" w:rsidRPr="00FA2D31">
        <w:rPr>
          <w:rFonts w:asciiTheme="majorHAnsi" w:hAnsiTheme="majorHAnsi"/>
          <w:sz w:val="20"/>
          <w:szCs w:val="20"/>
          <w:lang w:val="es-ES"/>
        </w:rPr>
        <w:lastRenderedPageBreak/>
        <w:t xml:space="preserve">caso por caso, la CIDH concluye que en el presente no se ha vulnerado </w:t>
      </w:r>
      <w:r w:rsidR="00AA014B" w:rsidRPr="00FA2D31">
        <w:rPr>
          <w:rFonts w:asciiTheme="majorHAnsi" w:hAnsiTheme="majorHAnsi"/>
          <w:i/>
          <w:sz w:val="20"/>
          <w:szCs w:val="20"/>
          <w:lang w:val="es-ES"/>
        </w:rPr>
        <w:t>prima facie</w:t>
      </w:r>
      <w:r w:rsidR="00AA014B" w:rsidRPr="00FA2D31">
        <w:rPr>
          <w:rFonts w:asciiTheme="majorHAnsi" w:hAnsiTheme="majorHAnsi"/>
          <w:sz w:val="20"/>
          <w:szCs w:val="20"/>
          <w:lang w:val="es-ES"/>
        </w:rPr>
        <w:t xml:space="preserve"> el derecho a la libertad personal del Sr. Carlos Alfredo </w:t>
      </w:r>
      <w:proofErr w:type="spellStart"/>
      <w:r w:rsidR="00AA014B" w:rsidRPr="00FA2D31">
        <w:rPr>
          <w:rFonts w:asciiTheme="majorHAnsi" w:hAnsiTheme="majorHAnsi"/>
          <w:sz w:val="20"/>
          <w:szCs w:val="20"/>
          <w:lang w:val="es-ES"/>
        </w:rPr>
        <w:t>Yanicelli</w:t>
      </w:r>
      <w:proofErr w:type="spellEnd"/>
      <w:r w:rsidR="00AA014B" w:rsidRPr="00FA2D31">
        <w:rPr>
          <w:rFonts w:asciiTheme="majorHAnsi" w:hAnsiTheme="majorHAnsi"/>
          <w:sz w:val="20"/>
          <w:szCs w:val="20"/>
          <w:lang w:val="es-ES"/>
        </w:rPr>
        <w:t>, quien además se encuentra actualmente en prisión domiciliaria</w:t>
      </w:r>
    </w:p>
    <w:p w14:paraId="791580ED" w14:textId="19C7DE07" w:rsidR="00066342" w:rsidRPr="00FA2D31" w:rsidRDefault="00066342" w:rsidP="003672E0">
      <w:pPr>
        <w:spacing w:before="240" w:after="240"/>
        <w:ind w:firstLine="720"/>
        <w:jc w:val="both"/>
        <w:rPr>
          <w:rFonts w:asciiTheme="majorHAnsi" w:hAnsiTheme="majorHAnsi"/>
          <w:b/>
          <w:bCs/>
          <w:sz w:val="20"/>
          <w:szCs w:val="20"/>
          <w:lang w:val="es-ES"/>
        </w:rPr>
      </w:pPr>
      <w:r w:rsidRPr="00FA2D31">
        <w:rPr>
          <w:rFonts w:asciiTheme="majorHAnsi" w:hAnsiTheme="majorHAnsi"/>
          <w:b/>
          <w:bCs/>
          <w:sz w:val="20"/>
          <w:szCs w:val="20"/>
          <w:lang w:val="es-ES"/>
        </w:rPr>
        <w:t xml:space="preserve">VIII. </w:t>
      </w:r>
      <w:r w:rsidRPr="00FA2D31">
        <w:rPr>
          <w:rFonts w:asciiTheme="majorHAnsi" w:hAnsiTheme="majorHAnsi"/>
          <w:b/>
          <w:bCs/>
          <w:sz w:val="20"/>
          <w:szCs w:val="20"/>
          <w:lang w:val="es-ES"/>
        </w:rPr>
        <w:tab/>
        <w:t>DECISIÓN</w:t>
      </w:r>
    </w:p>
    <w:p w14:paraId="48FFF936" w14:textId="77777777" w:rsidR="00066342" w:rsidRPr="00FA2D31" w:rsidRDefault="00066342" w:rsidP="00360D18">
      <w:pPr>
        <w:pStyle w:val="ListParagraph"/>
        <w:numPr>
          <w:ilvl w:val="0"/>
          <w:numId w:val="55"/>
        </w:numPr>
        <w:jc w:val="both"/>
        <w:rPr>
          <w:rFonts w:asciiTheme="majorHAnsi" w:eastAsia="Arial Unicode MS" w:hAnsiTheme="majorHAnsi" w:cs="Times New Roman"/>
          <w:color w:val="auto"/>
          <w:sz w:val="20"/>
          <w:szCs w:val="20"/>
          <w:lang w:val="es-ES" w:eastAsia="en-US"/>
        </w:rPr>
      </w:pPr>
      <w:r w:rsidRPr="00FA2D31">
        <w:rPr>
          <w:rFonts w:asciiTheme="majorHAnsi" w:eastAsia="Arial Unicode MS" w:hAnsiTheme="majorHAnsi" w:cs="Times New Roman"/>
          <w:color w:val="auto"/>
          <w:sz w:val="20"/>
          <w:szCs w:val="20"/>
          <w:lang w:val="es-ES" w:eastAsia="en-US"/>
        </w:rPr>
        <w:t>Declarar inadmisible la presente petición</w:t>
      </w:r>
      <w:r w:rsidR="003672E0" w:rsidRPr="00FA2D31">
        <w:rPr>
          <w:rFonts w:asciiTheme="majorHAnsi" w:eastAsia="Arial Unicode MS" w:hAnsiTheme="majorHAnsi" w:cs="Times New Roman"/>
          <w:color w:val="auto"/>
          <w:sz w:val="20"/>
          <w:szCs w:val="20"/>
          <w:lang w:val="es-ES" w:eastAsia="en-US"/>
        </w:rPr>
        <w:t>;</w:t>
      </w:r>
      <w:r w:rsidRPr="00FA2D31">
        <w:rPr>
          <w:rFonts w:asciiTheme="majorHAnsi" w:eastAsia="Arial Unicode MS" w:hAnsiTheme="majorHAnsi" w:cs="Times New Roman"/>
          <w:color w:val="auto"/>
          <w:sz w:val="20"/>
          <w:szCs w:val="20"/>
          <w:lang w:val="es-ES" w:eastAsia="en-US"/>
        </w:rPr>
        <w:t xml:space="preserve"> </w:t>
      </w:r>
      <w:r w:rsidR="00360D18" w:rsidRPr="00FA2D31">
        <w:rPr>
          <w:rFonts w:asciiTheme="majorHAnsi" w:eastAsia="Arial Unicode MS" w:hAnsiTheme="majorHAnsi" w:cs="Times New Roman"/>
          <w:color w:val="auto"/>
          <w:sz w:val="20"/>
          <w:szCs w:val="20"/>
          <w:lang w:val="es-ES" w:eastAsia="en-US"/>
        </w:rPr>
        <w:t>y</w:t>
      </w:r>
    </w:p>
    <w:p w14:paraId="1F0862DD" w14:textId="77777777" w:rsidR="00066342" w:rsidRPr="00FA2D31" w:rsidRDefault="00066342" w:rsidP="00066342">
      <w:pPr>
        <w:pStyle w:val="ListParagraph"/>
        <w:rPr>
          <w:rFonts w:asciiTheme="majorHAnsi" w:eastAsia="Arial Unicode MS" w:hAnsiTheme="majorHAnsi" w:cs="Times New Roman"/>
          <w:color w:val="auto"/>
          <w:sz w:val="20"/>
          <w:szCs w:val="20"/>
          <w:lang w:val="es-ES" w:eastAsia="en-US"/>
        </w:rPr>
      </w:pPr>
    </w:p>
    <w:p w14:paraId="1FC56E63" w14:textId="0BE4A69C" w:rsidR="00066342" w:rsidRPr="00FA2D31" w:rsidRDefault="00066342" w:rsidP="00066342">
      <w:pPr>
        <w:numPr>
          <w:ilvl w:val="0"/>
          <w:numId w:val="55"/>
        </w:numPr>
        <w:suppressAutoHyphens/>
        <w:spacing w:after="240"/>
        <w:jc w:val="both"/>
        <w:rPr>
          <w:rFonts w:asciiTheme="majorHAnsi" w:hAnsiTheme="majorHAnsi"/>
          <w:sz w:val="20"/>
          <w:szCs w:val="20"/>
          <w:lang w:val="es-ES"/>
        </w:rPr>
      </w:pPr>
      <w:r w:rsidRPr="00FA2D31">
        <w:rPr>
          <w:rFonts w:asciiTheme="majorHAnsi" w:hAnsiTheme="majorHAnsi"/>
          <w:sz w:val="20"/>
          <w:szCs w:val="20"/>
          <w:lang w:val="es-ES"/>
        </w:rPr>
        <w:t>Notificar a l</w:t>
      </w:r>
      <w:r w:rsidR="00823BE2">
        <w:rPr>
          <w:rFonts w:asciiTheme="majorHAnsi" w:hAnsiTheme="majorHAnsi"/>
          <w:sz w:val="20"/>
          <w:szCs w:val="20"/>
          <w:lang w:val="es-ES"/>
        </w:rPr>
        <w:t>as partes la presente decisión;</w:t>
      </w:r>
      <w:r w:rsidRPr="00FA2D31">
        <w:rPr>
          <w:rFonts w:asciiTheme="majorHAnsi" w:hAnsiTheme="majorHAnsi"/>
          <w:sz w:val="20"/>
          <w:szCs w:val="20"/>
          <w:lang w:val="es-ES"/>
        </w:rPr>
        <w:t xml:space="preserve"> y publicar esta decisión e incluirla en su Informe Anual a la Asamblea General de la Organización de los Estados Americanos.</w:t>
      </w:r>
      <w:r w:rsidR="000F3A98">
        <w:rPr>
          <w:rStyle w:val="FootnoteReference"/>
          <w:rFonts w:asciiTheme="majorHAnsi" w:hAnsiTheme="majorHAnsi"/>
          <w:sz w:val="20"/>
          <w:szCs w:val="20"/>
          <w:lang w:val="es-ES"/>
        </w:rPr>
        <w:footnoteReference w:id="11"/>
      </w:r>
    </w:p>
    <w:p w14:paraId="6413481E" w14:textId="77777777" w:rsidR="00D01DD4" w:rsidRPr="00A37B82" w:rsidRDefault="00D01DD4" w:rsidP="00D01DD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enero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2C29784" w14:textId="77777777" w:rsidR="00D01DD4" w:rsidRPr="00A37B82" w:rsidRDefault="00D01DD4" w:rsidP="00D01DD4">
      <w:pPr>
        <w:suppressAutoHyphens/>
        <w:ind w:firstLine="720"/>
        <w:jc w:val="both"/>
        <w:rPr>
          <w:rFonts w:asciiTheme="majorHAnsi" w:hAnsiTheme="majorHAnsi" w:cs="Arial"/>
          <w:noProof/>
          <w:spacing w:val="-2"/>
          <w:sz w:val="20"/>
          <w:szCs w:val="20"/>
          <w:lang w:val="es-CL"/>
        </w:rPr>
      </w:pPr>
    </w:p>
    <w:sectPr w:rsidR="00D01DD4" w:rsidRPr="00A37B82" w:rsidSect="00934A2C">
      <w:type w:val="oddPage"/>
      <w:pgSz w:w="12240" w:h="15840"/>
      <w:pgMar w:top="1440" w:right="1440" w:bottom="1440" w:left="144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D7CA" w16cex:dateUtc="2020-11-12T20:48:00Z"/>
  <w16cex:commentExtensible w16cex:durableId="2359009B" w16cex:dateUtc="2020-11-13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058547" w16cid:durableId="2357D7CA"/>
  <w16cid:commentId w16cid:paraId="7BA32845" w16cid:durableId="235900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821BC" w14:textId="77777777" w:rsidR="00F635F7" w:rsidRDefault="00F635F7">
      <w:r>
        <w:separator/>
      </w:r>
    </w:p>
  </w:endnote>
  <w:endnote w:type="continuationSeparator" w:id="0">
    <w:p w14:paraId="32FE12C1" w14:textId="77777777" w:rsidR="00F635F7" w:rsidRDefault="00F6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DD1CD" w14:textId="77777777" w:rsidR="00D608F3" w:rsidRDefault="00D608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5DD905DF" w14:textId="1CE53CE5" w:rsidR="000F6820" w:rsidRPr="00934A2C" w:rsidRDefault="000F682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608F3">
          <w:rPr>
            <w:noProof/>
            <w:sz w:val="16"/>
            <w:szCs w:val="22"/>
          </w:rPr>
          <w:t>6</w:t>
        </w:r>
        <w:r w:rsidRPr="00934A2C">
          <w:rPr>
            <w:noProof/>
            <w:sz w:val="16"/>
            <w:szCs w:val="22"/>
          </w:rPr>
          <w:fldChar w:fldCharType="end"/>
        </w:r>
      </w:p>
    </w:sdtContent>
  </w:sdt>
  <w:p w14:paraId="69C32AC1" w14:textId="77777777" w:rsidR="000F6820" w:rsidRDefault="000F68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60E89" w14:textId="77777777" w:rsidR="000F6820" w:rsidRPr="00934A2C" w:rsidRDefault="000F6820">
    <w:pPr>
      <w:pStyle w:val="Footer"/>
      <w:jc w:val="center"/>
      <w:rPr>
        <w:sz w:val="16"/>
        <w:szCs w:val="22"/>
      </w:rPr>
    </w:pPr>
  </w:p>
  <w:p w14:paraId="22E8616F" w14:textId="77777777" w:rsidR="000F6820" w:rsidRDefault="000F6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48238" w14:textId="77777777" w:rsidR="00F635F7" w:rsidRPr="000F35ED" w:rsidRDefault="00F635F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498FA53" w14:textId="77777777" w:rsidR="00F635F7" w:rsidRPr="000F35ED" w:rsidRDefault="00F635F7" w:rsidP="000F35ED">
      <w:pPr>
        <w:rPr>
          <w:rFonts w:asciiTheme="majorHAnsi" w:hAnsiTheme="majorHAnsi"/>
          <w:sz w:val="16"/>
          <w:szCs w:val="16"/>
        </w:rPr>
      </w:pPr>
      <w:r w:rsidRPr="000F35ED">
        <w:rPr>
          <w:rFonts w:asciiTheme="majorHAnsi" w:hAnsiTheme="majorHAnsi"/>
          <w:sz w:val="16"/>
          <w:szCs w:val="16"/>
        </w:rPr>
        <w:separator/>
      </w:r>
    </w:p>
    <w:p w14:paraId="3BC8139A" w14:textId="77777777" w:rsidR="00F635F7" w:rsidRPr="000F35ED" w:rsidRDefault="00F635F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C50B98D" w14:textId="77777777" w:rsidR="00F635F7" w:rsidRPr="000F35ED" w:rsidRDefault="00F635F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3CB2FF6" w14:textId="77777777" w:rsidR="000F6820" w:rsidRPr="00823BE2" w:rsidRDefault="000F6820" w:rsidP="00CA0A25">
      <w:pPr>
        <w:pStyle w:val="FootnoteText"/>
        <w:ind w:firstLine="720"/>
        <w:jc w:val="both"/>
        <w:rPr>
          <w:rFonts w:asciiTheme="majorHAnsi" w:hAnsiTheme="majorHAnsi"/>
          <w:color w:val="auto"/>
          <w:sz w:val="16"/>
          <w:szCs w:val="16"/>
          <w:lang w:val="es-ES"/>
        </w:rPr>
      </w:pPr>
      <w:r w:rsidRPr="00823BE2">
        <w:rPr>
          <w:rStyle w:val="FootnoteReference"/>
          <w:rFonts w:asciiTheme="majorHAnsi" w:hAnsiTheme="majorHAnsi"/>
          <w:color w:val="auto"/>
          <w:sz w:val="16"/>
          <w:szCs w:val="16"/>
        </w:rPr>
        <w:footnoteRef/>
      </w:r>
      <w:r w:rsidRPr="00823BE2">
        <w:rPr>
          <w:rFonts w:asciiTheme="majorHAnsi" w:hAnsiTheme="majorHAnsi"/>
          <w:color w:val="auto"/>
          <w:sz w:val="16"/>
          <w:szCs w:val="16"/>
          <w:lang w:val="es-ES"/>
        </w:rPr>
        <w:t xml:space="preserve"> En adelante “la Convención Americana” o “la Convención”.</w:t>
      </w:r>
    </w:p>
  </w:footnote>
  <w:footnote w:id="3">
    <w:p w14:paraId="54FBE960" w14:textId="77777777" w:rsidR="000F6820" w:rsidRPr="00823BE2" w:rsidRDefault="000F6820" w:rsidP="00CA0A25">
      <w:pPr>
        <w:pStyle w:val="FootnoteText"/>
        <w:ind w:firstLine="720"/>
        <w:jc w:val="both"/>
        <w:rPr>
          <w:rFonts w:asciiTheme="majorHAnsi" w:hAnsiTheme="majorHAnsi"/>
          <w:color w:val="auto"/>
          <w:sz w:val="16"/>
          <w:szCs w:val="16"/>
          <w:lang w:val="es-ES"/>
        </w:rPr>
      </w:pPr>
      <w:r w:rsidRPr="00823BE2">
        <w:rPr>
          <w:rStyle w:val="FootnoteReference"/>
          <w:rFonts w:asciiTheme="majorHAnsi" w:hAnsiTheme="majorHAnsi"/>
          <w:color w:val="auto"/>
          <w:sz w:val="16"/>
          <w:szCs w:val="16"/>
        </w:rPr>
        <w:footnoteRef/>
      </w:r>
      <w:r w:rsidRPr="00823BE2">
        <w:rPr>
          <w:rFonts w:asciiTheme="majorHAnsi" w:hAnsiTheme="majorHAnsi"/>
          <w:color w:val="auto"/>
          <w:sz w:val="16"/>
          <w:szCs w:val="16"/>
          <w:lang w:val="es-ES"/>
        </w:rPr>
        <w:t xml:space="preserve"> En adelante “la Declaración Americana” o “la Declaración”.</w:t>
      </w:r>
    </w:p>
  </w:footnote>
  <w:footnote w:id="4">
    <w:p w14:paraId="5F34EF33" w14:textId="77777777" w:rsidR="000F6820" w:rsidRPr="00823BE2" w:rsidRDefault="000F6820" w:rsidP="00CA0A25">
      <w:pPr>
        <w:pStyle w:val="FootnoteText"/>
        <w:ind w:left="720"/>
        <w:jc w:val="both"/>
        <w:rPr>
          <w:rFonts w:asciiTheme="majorHAnsi" w:hAnsiTheme="majorHAnsi"/>
          <w:color w:val="auto"/>
          <w:sz w:val="16"/>
          <w:szCs w:val="16"/>
          <w:lang w:val="es-ES"/>
        </w:rPr>
      </w:pPr>
      <w:r w:rsidRPr="00823BE2">
        <w:rPr>
          <w:rStyle w:val="FootnoteReference"/>
          <w:rFonts w:asciiTheme="majorHAnsi" w:hAnsiTheme="majorHAnsi"/>
          <w:color w:val="auto"/>
          <w:sz w:val="16"/>
          <w:szCs w:val="16"/>
        </w:rPr>
        <w:footnoteRef/>
      </w:r>
      <w:r w:rsidRPr="00823BE2">
        <w:rPr>
          <w:rFonts w:asciiTheme="majorHAnsi" w:hAnsiTheme="majorHAnsi"/>
          <w:color w:val="auto"/>
          <w:sz w:val="16"/>
          <w:szCs w:val="16"/>
          <w:lang w:val="es-ES"/>
        </w:rPr>
        <w:t xml:space="preserve"> Declaración Universal de los Derechos Humanos, artículos 2, 3, 8, 9, 29 y 30; Pacto Internacional de Derechos Civiles y Políticos artículos 2, 3, 4, 5, 9, 10, 26, 46, 47.</w:t>
      </w:r>
    </w:p>
  </w:footnote>
  <w:footnote w:id="5">
    <w:p w14:paraId="0CC963E1" w14:textId="77777777" w:rsidR="000F6820" w:rsidRPr="00823BE2" w:rsidRDefault="000F6820" w:rsidP="00CA0A25">
      <w:pPr>
        <w:pStyle w:val="FootnoteText"/>
        <w:ind w:firstLine="720"/>
        <w:jc w:val="both"/>
        <w:rPr>
          <w:rFonts w:asciiTheme="majorHAnsi" w:hAnsiTheme="majorHAnsi"/>
          <w:color w:val="auto"/>
          <w:sz w:val="16"/>
          <w:szCs w:val="16"/>
          <w:lang w:val="es-ES"/>
        </w:rPr>
      </w:pPr>
      <w:r w:rsidRPr="00823BE2">
        <w:rPr>
          <w:rStyle w:val="FootnoteReference"/>
          <w:rFonts w:asciiTheme="majorHAnsi" w:hAnsiTheme="majorHAnsi"/>
          <w:color w:val="auto"/>
          <w:sz w:val="16"/>
          <w:szCs w:val="16"/>
        </w:rPr>
        <w:footnoteRef/>
      </w:r>
      <w:r w:rsidRPr="00823BE2">
        <w:rPr>
          <w:rFonts w:asciiTheme="majorHAnsi" w:hAnsiTheme="majorHAnsi"/>
          <w:color w:val="auto"/>
          <w:sz w:val="16"/>
          <w:szCs w:val="16"/>
          <w:lang w:val="es-ES"/>
        </w:rPr>
        <w:t xml:space="preserve"> Las observaciones de cada parte fueron debidamente trasladadas a la parte contraria.</w:t>
      </w:r>
      <w:r w:rsidR="00F724FF" w:rsidRPr="00823BE2">
        <w:rPr>
          <w:rFonts w:asciiTheme="majorHAnsi" w:hAnsiTheme="majorHAnsi"/>
          <w:color w:val="auto"/>
          <w:sz w:val="16"/>
          <w:szCs w:val="16"/>
          <w:lang w:val="es-ES"/>
        </w:rPr>
        <w:t xml:space="preserve"> El 22 de mayo de 2020 el peticionario informó acerca de su cambio de domicilio y del hecho de que a partir de entonces se encuentra en régimen de prisión domiciliaria.</w:t>
      </w:r>
    </w:p>
  </w:footnote>
  <w:footnote w:id="6">
    <w:p w14:paraId="250954E1" w14:textId="77777777" w:rsidR="000F6820" w:rsidRPr="00823BE2" w:rsidRDefault="000F6820" w:rsidP="00CA0A25">
      <w:pPr>
        <w:pStyle w:val="FootnoteText"/>
        <w:ind w:firstLine="720"/>
        <w:jc w:val="both"/>
        <w:rPr>
          <w:rFonts w:asciiTheme="majorHAnsi" w:hAnsiTheme="majorHAnsi"/>
          <w:color w:val="auto"/>
          <w:sz w:val="16"/>
          <w:szCs w:val="16"/>
          <w:lang w:val="es-ES"/>
        </w:rPr>
      </w:pPr>
      <w:r w:rsidRPr="00823BE2">
        <w:rPr>
          <w:rStyle w:val="FootnoteReference"/>
          <w:rFonts w:asciiTheme="majorHAnsi" w:hAnsiTheme="majorHAnsi"/>
          <w:color w:val="auto"/>
          <w:sz w:val="16"/>
          <w:szCs w:val="16"/>
        </w:rPr>
        <w:footnoteRef/>
      </w:r>
      <w:r w:rsidRPr="00823BE2">
        <w:rPr>
          <w:rFonts w:asciiTheme="majorHAnsi" w:hAnsiTheme="majorHAnsi"/>
          <w:color w:val="auto"/>
          <w:sz w:val="16"/>
          <w:szCs w:val="16"/>
          <w:lang w:val="es-ES"/>
        </w:rPr>
        <w:t xml:space="preserve"> CIDH, Informe No. 49/18, Petición 1542-07. Admisibilidad. Juan Espinosa Romero. Ecuador. 5 de mayo de 2018, párr. 13.</w:t>
      </w:r>
    </w:p>
  </w:footnote>
  <w:footnote w:id="7">
    <w:p w14:paraId="720A00AB" w14:textId="77777777" w:rsidR="000F6820" w:rsidRPr="00823BE2" w:rsidRDefault="000F6820" w:rsidP="00CA0A25">
      <w:pPr>
        <w:pStyle w:val="FootnoteText"/>
        <w:ind w:firstLine="720"/>
        <w:jc w:val="both"/>
        <w:rPr>
          <w:rFonts w:asciiTheme="majorHAnsi" w:hAnsiTheme="majorHAnsi"/>
          <w:color w:val="auto"/>
          <w:sz w:val="16"/>
          <w:szCs w:val="16"/>
          <w:lang w:val="es-ES"/>
        </w:rPr>
      </w:pPr>
      <w:r w:rsidRPr="00823BE2">
        <w:rPr>
          <w:rStyle w:val="FootnoteReference"/>
          <w:rFonts w:asciiTheme="majorHAnsi" w:hAnsiTheme="majorHAnsi"/>
          <w:color w:val="auto"/>
          <w:sz w:val="16"/>
          <w:szCs w:val="16"/>
        </w:rPr>
        <w:footnoteRef/>
      </w:r>
      <w:r w:rsidRPr="00823BE2">
        <w:rPr>
          <w:rFonts w:asciiTheme="majorHAnsi" w:hAnsiTheme="majorHAnsi"/>
          <w:color w:val="auto"/>
          <w:sz w:val="16"/>
          <w:szCs w:val="16"/>
          <w:lang w:val="es-ES"/>
        </w:rPr>
        <w:t xml:space="preserve"> CIDH, Informe No. 81/17. Petición 980-07. Admisibilidad. Horacio Alejandro Martínez. Argentina. 7 de julio de 2017, párr.8. </w:t>
      </w:r>
    </w:p>
    <w:p w14:paraId="04C8A486" w14:textId="77777777" w:rsidR="000F6820" w:rsidRPr="00823BE2" w:rsidRDefault="000F6820" w:rsidP="00CA0A25">
      <w:pPr>
        <w:pStyle w:val="FootnoteText"/>
        <w:jc w:val="both"/>
        <w:rPr>
          <w:rFonts w:asciiTheme="majorHAnsi" w:hAnsiTheme="majorHAnsi"/>
          <w:color w:val="auto"/>
          <w:sz w:val="16"/>
          <w:szCs w:val="16"/>
          <w:lang w:val="es-ES"/>
        </w:rPr>
      </w:pPr>
    </w:p>
  </w:footnote>
  <w:footnote w:id="8">
    <w:p w14:paraId="33849FDC" w14:textId="2C99BF21" w:rsidR="00346105" w:rsidRPr="00823BE2" w:rsidRDefault="00346105" w:rsidP="00CA0A25">
      <w:pPr>
        <w:pStyle w:val="FootnoteText"/>
        <w:ind w:firstLine="720"/>
        <w:jc w:val="both"/>
        <w:rPr>
          <w:rFonts w:asciiTheme="majorHAnsi" w:hAnsiTheme="majorHAnsi"/>
          <w:color w:val="auto"/>
          <w:sz w:val="16"/>
          <w:szCs w:val="16"/>
          <w:lang w:val="es-US"/>
        </w:rPr>
      </w:pPr>
      <w:r w:rsidRPr="00823BE2">
        <w:rPr>
          <w:rStyle w:val="FootnoteReference"/>
          <w:rFonts w:asciiTheme="majorHAnsi" w:hAnsiTheme="majorHAnsi"/>
          <w:color w:val="auto"/>
          <w:sz w:val="16"/>
          <w:szCs w:val="16"/>
        </w:rPr>
        <w:footnoteRef/>
      </w:r>
      <w:r w:rsidR="00FA2D31" w:rsidRPr="00823BE2">
        <w:rPr>
          <w:rFonts w:asciiTheme="majorHAnsi" w:hAnsiTheme="majorHAnsi"/>
          <w:color w:val="auto"/>
          <w:sz w:val="16"/>
          <w:szCs w:val="16"/>
          <w:lang w:val="es-ES"/>
        </w:rPr>
        <w:t xml:space="preserve"> </w:t>
      </w:r>
      <w:r w:rsidRPr="00823BE2">
        <w:rPr>
          <w:rFonts w:asciiTheme="majorHAnsi" w:hAnsiTheme="majorHAnsi"/>
          <w:color w:val="auto"/>
          <w:sz w:val="16"/>
          <w:szCs w:val="16"/>
          <w:lang w:val="es-ES"/>
        </w:rPr>
        <w:t xml:space="preserve">CIDH, Informe No. 211/20. Caso 13.570. Admisibilidad y fondo (publicación). </w:t>
      </w:r>
      <w:proofErr w:type="spellStart"/>
      <w:r w:rsidRPr="00823BE2">
        <w:rPr>
          <w:rFonts w:asciiTheme="majorHAnsi" w:hAnsiTheme="majorHAnsi"/>
          <w:color w:val="auto"/>
          <w:sz w:val="16"/>
          <w:szCs w:val="16"/>
          <w:lang w:val="es-ES"/>
        </w:rPr>
        <w:t>Lezmond</w:t>
      </w:r>
      <w:proofErr w:type="spellEnd"/>
      <w:r w:rsidRPr="00823BE2">
        <w:rPr>
          <w:rFonts w:asciiTheme="majorHAnsi" w:hAnsiTheme="majorHAnsi"/>
          <w:color w:val="auto"/>
          <w:sz w:val="16"/>
          <w:szCs w:val="16"/>
          <w:lang w:val="es-ES"/>
        </w:rPr>
        <w:t xml:space="preserve"> C. Mitchell. Estados Unidos de América. 24 de agosto de 2020, par.79; CIDH, Solicitud ante la Corte Interamericana de Derechos Humanos en el caso de Juan Carlos Chaparro y Freddy Hernán Lapo. </w:t>
      </w:r>
      <w:r w:rsidRPr="00823BE2">
        <w:rPr>
          <w:rFonts w:asciiTheme="majorHAnsi" w:hAnsiTheme="majorHAnsi"/>
          <w:color w:val="auto"/>
          <w:sz w:val="16"/>
          <w:szCs w:val="16"/>
          <w:lang w:val="es-US"/>
        </w:rPr>
        <w:t>Caso 12.091. Ecuador. 23 de junio de 2006, párr. 72.</w:t>
      </w:r>
    </w:p>
  </w:footnote>
  <w:footnote w:id="9">
    <w:p w14:paraId="05982892" w14:textId="1A650F3C" w:rsidR="0064429A" w:rsidRPr="00823BE2" w:rsidRDefault="0064429A" w:rsidP="00CA0A25">
      <w:pPr>
        <w:pStyle w:val="FootnoteText"/>
        <w:ind w:firstLine="720"/>
        <w:jc w:val="both"/>
        <w:rPr>
          <w:rFonts w:asciiTheme="majorHAnsi" w:hAnsiTheme="majorHAnsi"/>
          <w:color w:val="auto"/>
          <w:sz w:val="16"/>
          <w:szCs w:val="16"/>
          <w:lang w:val="es-US"/>
        </w:rPr>
      </w:pPr>
      <w:r w:rsidRPr="00823BE2">
        <w:rPr>
          <w:rStyle w:val="FootnoteReference"/>
          <w:rFonts w:asciiTheme="majorHAnsi" w:hAnsiTheme="majorHAnsi"/>
          <w:color w:val="auto"/>
          <w:sz w:val="16"/>
          <w:szCs w:val="16"/>
        </w:rPr>
        <w:footnoteRef/>
      </w:r>
      <w:r w:rsidRPr="00823BE2">
        <w:rPr>
          <w:rFonts w:asciiTheme="majorHAnsi" w:hAnsiTheme="majorHAnsi"/>
          <w:color w:val="auto"/>
          <w:sz w:val="16"/>
          <w:szCs w:val="16"/>
          <w:lang w:val="es-ES"/>
        </w:rPr>
        <w:t xml:space="preserve"> CIDH. </w:t>
      </w:r>
      <w:r w:rsidRPr="00823BE2">
        <w:rPr>
          <w:rFonts w:asciiTheme="majorHAnsi" w:hAnsiTheme="majorHAnsi"/>
          <w:i/>
          <w:iCs/>
          <w:color w:val="auto"/>
          <w:sz w:val="16"/>
          <w:szCs w:val="16"/>
          <w:lang w:val="es-ES"/>
        </w:rPr>
        <w:t>Informe sobre el uso de la prisión preventiva en las Américas</w:t>
      </w:r>
      <w:r w:rsidRPr="00823BE2">
        <w:rPr>
          <w:rFonts w:asciiTheme="majorHAnsi" w:hAnsiTheme="majorHAnsi"/>
          <w:color w:val="auto"/>
          <w:sz w:val="16"/>
          <w:szCs w:val="16"/>
          <w:lang w:val="es-ES"/>
        </w:rPr>
        <w:t>, OEA/</w:t>
      </w:r>
      <w:proofErr w:type="spellStart"/>
      <w:r w:rsidRPr="00823BE2">
        <w:rPr>
          <w:rFonts w:asciiTheme="majorHAnsi" w:hAnsiTheme="majorHAnsi"/>
          <w:color w:val="auto"/>
          <w:sz w:val="16"/>
          <w:szCs w:val="16"/>
          <w:lang w:val="es-ES"/>
        </w:rPr>
        <w:t>Ser.L</w:t>
      </w:r>
      <w:proofErr w:type="spellEnd"/>
      <w:r w:rsidRPr="00823BE2">
        <w:rPr>
          <w:rFonts w:asciiTheme="majorHAnsi" w:hAnsiTheme="majorHAnsi"/>
          <w:color w:val="auto"/>
          <w:sz w:val="16"/>
          <w:szCs w:val="16"/>
          <w:lang w:val="es-ES"/>
        </w:rPr>
        <w:t>/V/II. Doc. 46/13, adoptado el 30 diciembre 2013 (en adelante “</w:t>
      </w:r>
      <w:r w:rsidRPr="00823BE2">
        <w:rPr>
          <w:rFonts w:asciiTheme="majorHAnsi" w:hAnsiTheme="majorHAnsi"/>
          <w:i/>
          <w:iCs/>
          <w:color w:val="auto"/>
          <w:sz w:val="16"/>
          <w:szCs w:val="16"/>
          <w:lang w:val="es-ES"/>
        </w:rPr>
        <w:t>Informe sobre el uso de la prisión preventiva en las Américas</w:t>
      </w:r>
      <w:r w:rsidRPr="00823BE2">
        <w:rPr>
          <w:rFonts w:asciiTheme="majorHAnsi" w:hAnsiTheme="majorHAnsi"/>
          <w:color w:val="auto"/>
          <w:sz w:val="16"/>
          <w:szCs w:val="16"/>
          <w:lang w:val="es-ES"/>
        </w:rPr>
        <w:t xml:space="preserve">”), Cap. III, </w:t>
      </w:r>
      <w:proofErr w:type="spellStart"/>
      <w:r w:rsidRPr="00823BE2">
        <w:rPr>
          <w:rFonts w:asciiTheme="majorHAnsi" w:hAnsiTheme="majorHAnsi"/>
          <w:color w:val="auto"/>
          <w:sz w:val="16"/>
          <w:szCs w:val="16"/>
          <w:lang w:val="es-ES"/>
        </w:rPr>
        <w:t>párrs</w:t>
      </w:r>
      <w:proofErr w:type="spellEnd"/>
      <w:r w:rsidRPr="00823BE2">
        <w:rPr>
          <w:rFonts w:asciiTheme="majorHAnsi" w:hAnsiTheme="majorHAnsi"/>
          <w:color w:val="auto"/>
          <w:sz w:val="16"/>
          <w:szCs w:val="16"/>
          <w:lang w:val="es-ES"/>
        </w:rPr>
        <w:t>. 169</w:t>
      </w:r>
      <w:r w:rsidR="00A468FF" w:rsidRPr="00823BE2">
        <w:rPr>
          <w:rFonts w:asciiTheme="majorHAnsi" w:hAnsiTheme="majorHAnsi"/>
          <w:color w:val="auto"/>
          <w:sz w:val="16"/>
          <w:szCs w:val="16"/>
          <w:lang w:val="es-ES"/>
        </w:rPr>
        <w:t xml:space="preserve"> y 319</w:t>
      </w:r>
      <w:r w:rsidRPr="00823BE2">
        <w:rPr>
          <w:rFonts w:asciiTheme="majorHAnsi" w:hAnsiTheme="majorHAnsi"/>
          <w:color w:val="auto"/>
          <w:sz w:val="16"/>
          <w:szCs w:val="16"/>
          <w:lang w:val="es-ES"/>
        </w:rPr>
        <w:t>.</w:t>
      </w:r>
    </w:p>
  </w:footnote>
  <w:footnote w:id="10">
    <w:p w14:paraId="58462266" w14:textId="1D953ED7" w:rsidR="005B264D" w:rsidRPr="00823BE2" w:rsidRDefault="005B264D" w:rsidP="00CA0A25">
      <w:pPr>
        <w:pStyle w:val="FootnoteText"/>
        <w:ind w:firstLine="720"/>
        <w:jc w:val="both"/>
        <w:rPr>
          <w:rFonts w:asciiTheme="majorHAnsi" w:hAnsiTheme="majorHAnsi"/>
          <w:color w:val="auto"/>
          <w:sz w:val="16"/>
          <w:szCs w:val="16"/>
          <w:lang w:val="es-ES"/>
        </w:rPr>
      </w:pPr>
      <w:r w:rsidRPr="00823BE2">
        <w:rPr>
          <w:rStyle w:val="FootnoteReference"/>
          <w:rFonts w:asciiTheme="majorHAnsi" w:hAnsiTheme="majorHAnsi"/>
          <w:color w:val="auto"/>
          <w:sz w:val="16"/>
          <w:szCs w:val="16"/>
        </w:rPr>
        <w:footnoteRef/>
      </w:r>
      <w:r w:rsidRPr="00823BE2">
        <w:rPr>
          <w:rFonts w:asciiTheme="majorHAnsi" w:hAnsiTheme="majorHAnsi"/>
          <w:color w:val="auto"/>
          <w:sz w:val="16"/>
          <w:szCs w:val="16"/>
          <w:lang w:val="es-ES"/>
        </w:rPr>
        <w:t xml:space="preserve"> </w:t>
      </w:r>
      <w:r w:rsidRPr="00823BE2">
        <w:rPr>
          <w:rFonts w:asciiTheme="majorHAnsi" w:hAnsiTheme="majorHAnsi"/>
          <w:i/>
          <w:iCs/>
          <w:color w:val="auto"/>
          <w:sz w:val="16"/>
          <w:szCs w:val="16"/>
          <w:lang w:val="es-ES"/>
        </w:rPr>
        <w:t>Informe sobre el uso de la prisión preventiva en las Américas</w:t>
      </w:r>
      <w:r w:rsidRPr="00823BE2">
        <w:rPr>
          <w:rFonts w:asciiTheme="majorHAnsi" w:hAnsiTheme="majorHAnsi"/>
          <w:color w:val="auto"/>
          <w:sz w:val="16"/>
          <w:szCs w:val="16"/>
          <w:lang w:val="es-ES"/>
        </w:rPr>
        <w:t xml:space="preserve">, Cap. III, </w:t>
      </w:r>
      <w:proofErr w:type="spellStart"/>
      <w:r w:rsidRPr="00823BE2">
        <w:rPr>
          <w:rFonts w:asciiTheme="majorHAnsi" w:hAnsiTheme="majorHAnsi"/>
          <w:color w:val="auto"/>
          <w:sz w:val="16"/>
          <w:szCs w:val="16"/>
          <w:lang w:val="es-ES"/>
        </w:rPr>
        <w:t>párr</w:t>
      </w:r>
      <w:r w:rsidR="009848C1" w:rsidRPr="00823BE2">
        <w:rPr>
          <w:rFonts w:asciiTheme="majorHAnsi" w:hAnsiTheme="majorHAnsi"/>
          <w:color w:val="auto"/>
          <w:sz w:val="16"/>
          <w:szCs w:val="16"/>
          <w:lang w:val="es-ES"/>
        </w:rPr>
        <w:t>s</w:t>
      </w:r>
      <w:proofErr w:type="spellEnd"/>
      <w:r w:rsidRPr="00823BE2">
        <w:rPr>
          <w:rFonts w:asciiTheme="majorHAnsi" w:hAnsiTheme="majorHAnsi"/>
          <w:color w:val="auto"/>
          <w:sz w:val="16"/>
          <w:szCs w:val="16"/>
          <w:lang w:val="es-ES"/>
        </w:rPr>
        <w:t>. 143</w:t>
      </w:r>
      <w:r w:rsidR="009848C1" w:rsidRPr="00823BE2">
        <w:rPr>
          <w:rFonts w:asciiTheme="majorHAnsi" w:hAnsiTheme="majorHAnsi"/>
          <w:color w:val="auto"/>
          <w:sz w:val="16"/>
          <w:szCs w:val="16"/>
          <w:lang w:val="es-ES"/>
        </w:rPr>
        <w:t>-144</w:t>
      </w:r>
      <w:r w:rsidR="000B2844" w:rsidRPr="00823BE2">
        <w:rPr>
          <w:rFonts w:asciiTheme="majorHAnsi" w:hAnsiTheme="majorHAnsi"/>
          <w:color w:val="auto"/>
          <w:sz w:val="16"/>
          <w:szCs w:val="16"/>
          <w:lang w:val="es-ES"/>
        </w:rPr>
        <w:t xml:space="preserve">. Ver </w:t>
      </w:r>
      <w:r w:rsidR="001A2DD7" w:rsidRPr="00823BE2">
        <w:rPr>
          <w:rFonts w:asciiTheme="majorHAnsi" w:hAnsiTheme="majorHAnsi"/>
          <w:color w:val="auto"/>
          <w:sz w:val="16"/>
          <w:szCs w:val="16"/>
          <w:lang w:val="es-ES"/>
        </w:rPr>
        <w:t xml:space="preserve">también: </w:t>
      </w:r>
      <w:r w:rsidR="000B2844" w:rsidRPr="00823BE2">
        <w:rPr>
          <w:rFonts w:asciiTheme="majorHAnsi" w:hAnsiTheme="majorHAnsi"/>
          <w:color w:val="auto"/>
          <w:sz w:val="16"/>
          <w:szCs w:val="16"/>
          <w:lang w:val="es-ES"/>
        </w:rPr>
        <w:t>CIDH</w:t>
      </w:r>
      <w:r w:rsidR="00FA3626" w:rsidRPr="00823BE2">
        <w:rPr>
          <w:rFonts w:asciiTheme="majorHAnsi" w:hAnsiTheme="majorHAnsi"/>
          <w:color w:val="auto"/>
          <w:sz w:val="16"/>
          <w:szCs w:val="16"/>
          <w:lang w:val="es-ES"/>
        </w:rPr>
        <w:t xml:space="preserve">. </w:t>
      </w:r>
      <w:r w:rsidR="001A2DD7" w:rsidRPr="00823BE2">
        <w:rPr>
          <w:rFonts w:asciiTheme="majorHAnsi" w:hAnsiTheme="majorHAnsi"/>
          <w:i/>
          <w:iCs/>
          <w:color w:val="auto"/>
          <w:sz w:val="16"/>
          <w:szCs w:val="16"/>
          <w:lang w:val="es-ES"/>
        </w:rPr>
        <w:t>Informe</w:t>
      </w:r>
      <w:r w:rsidR="00FA3626" w:rsidRPr="00823BE2">
        <w:rPr>
          <w:rFonts w:asciiTheme="majorHAnsi" w:hAnsiTheme="majorHAnsi"/>
          <w:i/>
          <w:iCs/>
          <w:color w:val="auto"/>
          <w:sz w:val="16"/>
          <w:szCs w:val="16"/>
          <w:lang w:val="es-ES"/>
        </w:rPr>
        <w:t xml:space="preserve"> sobre medidas dirigidas a reducir el uso de la prisión preventiva en las Américas,</w:t>
      </w:r>
      <w:r w:rsidR="00FA3626" w:rsidRPr="00823BE2">
        <w:rPr>
          <w:rFonts w:asciiTheme="majorHAnsi" w:hAnsiTheme="majorHAnsi"/>
          <w:color w:val="auto"/>
          <w:sz w:val="16"/>
          <w:szCs w:val="16"/>
          <w:lang w:val="es-ES"/>
        </w:rPr>
        <w:t xml:space="preserve"> OEA/</w:t>
      </w:r>
      <w:proofErr w:type="spellStart"/>
      <w:r w:rsidR="00FA3626" w:rsidRPr="00823BE2">
        <w:rPr>
          <w:rFonts w:asciiTheme="majorHAnsi" w:hAnsiTheme="majorHAnsi"/>
          <w:color w:val="auto"/>
          <w:sz w:val="16"/>
          <w:szCs w:val="16"/>
          <w:lang w:val="es-ES"/>
        </w:rPr>
        <w:t>Ser.L</w:t>
      </w:r>
      <w:proofErr w:type="spellEnd"/>
      <w:r w:rsidR="00FA3626" w:rsidRPr="00823BE2">
        <w:rPr>
          <w:rFonts w:asciiTheme="majorHAnsi" w:hAnsiTheme="majorHAnsi"/>
          <w:color w:val="auto"/>
          <w:sz w:val="16"/>
          <w:szCs w:val="16"/>
          <w:lang w:val="es-ES"/>
        </w:rPr>
        <w:t>/V/II.163. Doc.105, adoptado el 3 de julio de 2017</w:t>
      </w:r>
      <w:r w:rsidR="00181910" w:rsidRPr="00823BE2">
        <w:rPr>
          <w:rFonts w:asciiTheme="majorHAnsi" w:hAnsiTheme="majorHAnsi"/>
          <w:color w:val="auto"/>
          <w:sz w:val="16"/>
          <w:szCs w:val="16"/>
          <w:lang w:val="es-ES"/>
        </w:rPr>
        <w:t xml:space="preserve">, Cap. </w:t>
      </w:r>
      <w:r w:rsidR="003B2C41" w:rsidRPr="00823BE2">
        <w:rPr>
          <w:rFonts w:asciiTheme="majorHAnsi" w:hAnsiTheme="majorHAnsi"/>
          <w:color w:val="auto"/>
          <w:sz w:val="16"/>
          <w:szCs w:val="16"/>
          <w:lang w:val="es-ES"/>
        </w:rPr>
        <w:t>II</w:t>
      </w:r>
      <w:r w:rsidR="00181910" w:rsidRPr="00823BE2">
        <w:rPr>
          <w:rFonts w:asciiTheme="majorHAnsi" w:hAnsiTheme="majorHAnsi"/>
          <w:color w:val="auto"/>
          <w:sz w:val="16"/>
          <w:szCs w:val="16"/>
          <w:lang w:val="es-ES"/>
        </w:rPr>
        <w:t>, párr. 75.</w:t>
      </w:r>
      <w:r w:rsidR="001A2DD7" w:rsidRPr="00823BE2">
        <w:rPr>
          <w:rFonts w:asciiTheme="majorHAnsi" w:hAnsiTheme="majorHAnsi"/>
          <w:color w:val="auto"/>
          <w:sz w:val="16"/>
          <w:szCs w:val="16"/>
          <w:lang w:val="es-ES"/>
        </w:rPr>
        <w:t xml:space="preserve"> </w:t>
      </w:r>
    </w:p>
  </w:footnote>
  <w:footnote w:id="11">
    <w:p w14:paraId="5DD877A7" w14:textId="3A20F70A" w:rsidR="000F3A98" w:rsidRPr="000F3A98" w:rsidRDefault="000F3A98">
      <w:pPr>
        <w:pStyle w:val="FootnoteText"/>
        <w:rPr>
          <w:lang w:val="es-419"/>
        </w:rPr>
      </w:pPr>
      <w:r w:rsidRPr="00A74687">
        <w:rPr>
          <w:lang w:val="es-US"/>
        </w:rPr>
        <w:tab/>
      </w:r>
      <w:r w:rsidRPr="00B96C4F">
        <w:rPr>
          <w:rStyle w:val="FootnoteReference"/>
          <w:sz w:val="16"/>
          <w:szCs w:val="16"/>
        </w:rPr>
        <w:footnoteRef/>
      </w:r>
      <w:r w:rsidRPr="00B96C4F">
        <w:rPr>
          <w:sz w:val="16"/>
          <w:szCs w:val="16"/>
          <w:lang w:val="es-419"/>
        </w:rPr>
        <w:t xml:space="preserve">  En</w:t>
      </w:r>
      <w:r w:rsidRPr="00823BE2">
        <w:rPr>
          <w:sz w:val="16"/>
          <w:szCs w:val="16"/>
          <w:lang w:val="es-419"/>
        </w:rPr>
        <w:t xml:space="preserve"> f</w:t>
      </w:r>
      <w:r>
        <w:rPr>
          <w:sz w:val="16"/>
          <w:szCs w:val="16"/>
          <w:lang w:val="es-419"/>
        </w:rPr>
        <w:t>echa 17 de febrero de 2021</w:t>
      </w:r>
      <w:r w:rsidRPr="00823BE2">
        <w:rPr>
          <w:sz w:val="16"/>
          <w:szCs w:val="16"/>
          <w:lang w:val="es-419"/>
        </w:rPr>
        <w:t>, la Secretaría Ejecutiva de la CIDH rectifica el error involuntario ad</w:t>
      </w:r>
      <w:r>
        <w:rPr>
          <w:sz w:val="16"/>
          <w:szCs w:val="16"/>
          <w:lang w:val="es-419"/>
        </w:rPr>
        <w:t xml:space="preserve">vertido en el presente informe, </w:t>
      </w:r>
      <w:r w:rsidRPr="000F3A98">
        <w:rPr>
          <w:sz w:val="16"/>
          <w:szCs w:val="16"/>
          <w:lang w:val="es-419"/>
        </w:rPr>
        <w:t>eliminando la expresión: “continuar con el análisis del fondo de la cuestión”, según consta ahora en el mismo, conforme a la decisión adoptada por la Comisión en su momento.</w:t>
      </w:r>
      <w:r>
        <w:rPr>
          <w:sz w:val="16"/>
          <w:szCs w:val="16"/>
          <w:lang w:val="es-419"/>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AF891" w14:textId="77777777" w:rsidR="000F6820" w:rsidRDefault="000F6820" w:rsidP="00B01DA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D6ECD69" w14:textId="77777777" w:rsidR="000F6820" w:rsidRDefault="000F6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8CA43" w14:textId="77777777" w:rsidR="000F6820" w:rsidRDefault="000F6820" w:rsidP="00A50FCF">
    <w:pPr>
      <w:pStyle w:val="Header"/>
      <w:tabs>
        <w:tab w:val="clear" w:pos="4320"/>
        <w:tab w:val="clear" w:pos="8640"/>
      </w:tabs>
      <w:jc w:val="center"/>
      <w:rPr>
        <w:sz w:val="22"/>
        <w:szCs w:val="22"/>
      </w:rPr>
    </w:pPr>
    <w:r>
      <w:rPr>
        <w:noProof/>
        <w:sz w:val="22"/>
        <w:szCs w:val="22"/>
      </w:rPr>
      <w:drawing>
        <wp:inline distT="0" distB="0" distL="0" distR="0" wp14:anchorId="3780B5A1" wp14:editId="5FC4B3D5">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55416F9" w14:textId="77777777" w:rsidR="000F6820" w:rsidRPr="00EC7D62" w:rsidRDefault="00F635F7" w:rsidP="00A50FCF">
    <w:pPr>
      <w:pStyle w:val="Header"/>
      <w:tabs>
        <w:tab w:val="clear" w:pos="4320"/>
        <w:tab w:val="clear" w:pos="8640"/>
      </w:tabs>
      <w:jc w:val="center"/>
      <w:rPr>
        <w:sz w:val="22"/>
        <w:szCs w:val="22"/>
      </w:rPr>
    </w:pPr>
    <w:r>
      <w:rPr>
        <w:noProof/>
        <w:sz w:val="22"/>
        <w:szCs w:val="22"/>
        <w:bdr w:val="nil"/>
      </w:rPr>
      <w:pict w14:anchorId="1833E41F">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BEAAD" w14:textId="77777777" w:rsidR="00D608F3" w:rsidRDefault="00D60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E514C7"/>
    <w:multiLevelType w:val="hybridMultilevel"/>
    <w:tmpl w:val="E50C7B5C"/>
    <w:lvl w:ilvl="0" w:tplc="0409000F">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393471"/>
    <w:multiLevelType w:val="hybridMultilevel"/>
    <w:tmpl w:val="21E6D932"/>
    <w:lvl w:ilvl="0" w:tplc="2DC2DADE">
      <w:start w:val="1"/>
      <w:numFmt w:val="decimal"/>
      <w:lvlText w:val="%1."/>
      <w:lvlJc w:val="left"/>
      <w:pPr>
        <w:ind w:left="4680" w:hanging="360"/>
      </w:pPr>
      <w:rPr>
        <w:rFonts w:hint="default"/>
        <w:b w:val="0"/>
        <w:color w:val="auto"/>
        <w:sz w:val="20"/>
        <w:szCs w:val="2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3259C8"/>
    <w:multiLevelType w:val="hybridMultilevel"/>
    <w:tmpl w:val="3A52CF40"/>
    <w:lvl w:ilvl="0" w:tplc="0B82E844">
      <w:start w:val="1"/>
      <w:numFmt w:val="decimal"/>
      <w:lvlText w:val="%1."/>
      <w:lvlJc w:val="left"/>
      <w:pPr>
        <w:tabs>
          <w:tab w:val="num" w:pos="720"/>
        </w:tabs>
        <w:ind w:left="0" w:firstLine="720"/>
      </w:pPr>
      <w:rPr>
        <w:rFonts w:hint="default"/>
        <w:sz w:val="20"/>
        <w:szCs w:val="20"/>
      </w:rPr>
    </w:lvl>
    <w:lvl w:ilvl="1" w:tplc="1C6E1E16">
      <w:start w:val="31"/>
      <w:numFmt w:val="decimal"/>
      <w:lvlText w:val="%2."/>
      <w:lvlJc w:val="left"/>
      <w:pPr>
        <w:tabs>
          <w:tab w:val="num" w:pos="2520"/>
        </w:tabs>
        <w:ind w:left="2520" w:hanging="1440"/>
      </w:pPr>
      <w:rPr>
        <w:rFonts w:hint="default"/>
      </w:rPr>
    </w:lvl>
    <w:lvl w:ilvl="2" w:tplc="8AB024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B20063"/>
    <w:multiLevelType w:val="hybridMultilevel"/>
    <w:tmpl w:val="41F84246"/>
    <w:lvl w:ilvl="0" w:tplc="72FEF652">
      <w:start w:val="10"/>
      <w:numFmt w:val="upperRoman"/>
      <w:lvlText w:val="%1."/>
      <w:lvlJc w:val="left"/>
      <w:pPr>
        <w:ind w:left="1080" w:hanging="720"/>
      </w:pPr>
      <w:rPr>
        <w:rFonts w:asciiTheme="majorHAnsi" w:hAnsi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7"/>
  </w:num>
  <w:num w:numId="4">
    <w:abstractNumId w:val="19"/>
  </w:num>
  <w:num w:numId="5">
    <w:abstractNumId w:val="51"/>
  </w:num>
  <w:num w:numId="6">
    <w:abstractNumId w:val="26"/>
  </w:num>
  <w:num w:numId="7">
    <w:abstractNumId w:val="5"/>
  </w:num>
  <w:num w:numId="8">
    <w:abstractNumId w:val="15"/>
  </w:num>
  <w:num w:numId="9">
    <w:abstractNumId w:val="45"/>
  </w:num>
  <w:num w:numId="10">
    <w:abstractNumId w:val="0"/>
  </w:num>
  <w:num w:numId="11">
    <w:abstractNumId w:val="40"/>
  </w:num>
  <w:num w:numId="12">
    <w:abstractNumId w:val="41"/>
  </w:num>
  <w:num w:numId="13">
    <w:abstractNumId w:val="48"/>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1"/>
  </w:num>
  <w:num w:numId="35">
    <w:abstractNumId w:val="33"/>
  </w:num>
  <w:num w:numId="36">
    <w:abstractNumId w:val="34"/>
  </w:num>
  <w:num w:numId="37">
    <w:abstractNumId w:val="36"/>
  </w:num>
  <w:num w:numId="38">
    <w:abstractNumId w:val="37"/>
  </w:num>
  <w:num w:numId="39">
    <w:abstractNumId w:val="42"/>
  </w:num>
  <w:num w:numId="40">
    <w:abstractNumId w:val="43"/>
  </w:num>
  <w:num w:numId="41">
    <w:abstractNumId w:val="50"/>
  </w:num>
  <w:num w:numId="42">
    <w:abstractNumId w:val="52"/>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18"/>
  </w:num>
  <w:num w:numId="52">
    <w:abstractNumId w:val="44"/>
  </w:num>
  <w:num w:numId="53">
    <w:abstractNumId w:val="54"/>
  </w:num>
  <w:num w:numId="54">
    <w:abstractNumId w:val="49"/>
  </w:num>
  <w:num w:numId="55">
    <w:abstractNumId w:val="47"/>
  </w:num>
  <w:num w:numId="56">
    <w:abstractNumId w:val="25"/>
  </w:num>
  <w:num w:numId="57">
    <w:abstractNumId w:val="23"/>
  </w:num>
  <w:num w:numId="58">
    <w:abstractNumId w:val="39"/>
  </w:num>
  <w:num w:numId="59">
    <w:abstractNumId w:val="30"/>
  </w:num>
  <w:num w:numId="60">
    <w:abstractNumId w:val="35"/>
  </w:num>
  <w:num w:numId="61">
    <w:abstractNumId w:val="35"/>
    <w:lvlOverride w:ilvl="0">
      <w:startOverride w:val="1"/>
    </w:lvlOverride>
  </w:num>
  <w:num w:numId="62">
    <w:abstractNumId w:val="32"/>
  </w:num>
  <w:num w:numId="63">
    <w:abstractNumId w:val="38"/>
  </w:num>
  <w:num w:numId="64">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B35"/>
    <w:rsid w:val="00005082"/>
    <w:rsid w:val="00006E1F"/>
    <w:rsid w:val="000070D7"/>
    <w:rsid w:val="00007199"/>
    <w:rsid w:val="00007A1B"/>
    <w:rsid w:val="00007D1B"/>
    <w:rsid w:val="00010179"/>
    <w:rsid w:val="0001020A"/>
    <w:rsid w:val="00013299"/>
    <w:rsid w:val="00013B62"/>
    <w:rsid w:val="0001507F"/>
    <w:rsid w:val="0001788C"/>
    <w:rsid w:val="0001790C"/>
    <w:rsid w:val="00021FDC"/>
    <w:rsid w:val="000220E4"/>
    <w:rsid w:val="000236AD"/>
    <w:rsid w:val="00025546"/>
    <w:rsid w:val="000316C4"/>
    <w:rsid w:val="00031B5C"/>
    <w:rsid w:val="000337EF"/>
    <w:rsid w:val="00037F46"/>
    <w:rsid w:val="00040C3A"/>
    <w:rsid w:val="000419AD"/>
    <w:rsid w:val="00042811"/>
    <w:rsid w:val="000433C9"/>
    <w:rsid w:val="000441D7"/>
    <w:rsid w:val="0004503E"/>
    <w:rsid w:val="00046991"/>
    <w:rsid w:val="000520A5"/>
    <w:rsid w:val="0005222A"/>
    <w:rsid w:val="00057240"/>
    <w:rsid w:val="000576D5"/>
    <w:rsid w:val="00060442"/>
    <w:rsid w:val="0006133F"/>
    <w:rsid w:val="00061F4B"/>
    <w:rsid w:val="000627AF"/>
    <w:rsid w:val="00066342"/>
    <w:rsid w:val="0006648C"/>
    <w:rsid w:val="0006685F"/>
    <w:rsid w:val="00066DAE"/>
    <w:rsid w:val="00067E65"/>
    <w:rsid w:val="00067FA2"/>
    <w:rsid w:val="00071174"/>
    <w:rsid w:val="000716C5"/>
    <w:rsid w:val="0007233D"/>
    <w:rsid w:val="00075E23"/>
    <w:rsid w:val="000768DB"/>
    <w:rsid w:val="0008001D"/>
    <w:rsid w:val="00086425"/>
    <w:rsid w:val="00086E70"/>
    <w:rsid w:val="0009344A"/>
    <w:rsid w:val="000A1143"/>
    <w:rsid w:val="000A392E"/>
    <w:rsid w:val="000A3DF9"/>
    <w:rsid w:val="000A575F"/>
    <w:rsid w:val="000A5AD0"/>
    <w:rsid w:val="000A7690"/>
    <w:rsid w:val="000B16E6"/>
    <w:rsid w:val="000B250E"/>
    <w:rsid w:val="000B2844"/>
    <w:rsid w:val="000B4C6A"/>
    <w:rsid w:val="000B55D7"/>
    <w:rsid w:val="000B5B16"/>
    <w:rsid w:val="000B7D02"/>
    <w:rsid w:val="000C20B0"/>
    <w:rsid w:val="000C32A3"/>
    <w:rsid w:val="000C3E7D"/>
    <w:rsid w:val="000C511A"/>
    <w:rsid w:val="000C52A0"/>
    <w:rsid w:val="000D05CB"/>
    <w:rsid w:val="000D10DB"/>
    <w:rsid w:val="000D159B"/>
    <w:rsid w:val="000D274A"/>
    <w:rsid w:val="000D46C4"/>
    <w:rsid w:val="000E22E4"/>
    <w:rsid w:val="000E30C9"/>
    <w:rsid w:val="000E5E11"/>
    <w:rsid w:val="000E5EB5"/>
    <w:rsid w:val="000E63BE"/>
    <w:rsid w:val="000E7280"/>
    <w:rsid w:val="000F1496"/>
    <w:rsid w:val="000F249C"/>
    <w:rsid w:val="000F35ED"/>
    <w:rsid w:val="000F3A98"/>
    <w:rsid w:val="000F52FE"/>
    <w:rsid w:val="000F5D72"/>
    <w:rsid w:val="000F6820"/>
    <w:rsid w:val="0010240C"/>
    <w:rsid w:val="001035C1"/>
    <w:rsid w:val="00107131"/>
    <w:rsid w:val="0010736F"/>
    <w:rsid w:val="00110034"/>
    <w:rsid w:val="00113F73"/>
    <w:rsid w:val="0011425B"/>
    <w:rsid w:val="001174A2"/>
    <w:rsid w:val="00121CC2"/>
    <w:rsid w:val="00123523"/>
    <w:rsid w:val="001236E1"/>
    <w:rsid w:val="00126C0F"/>
    <w:rsid w:val="00130BA5"/>
    <w:rsid w:val="00131425"/>
    <w:rsid w:val="00133CF1"/>
    <w:rsid w:val="00133EE5"/>
    <w:rsid w:val="00134480"/>
    <w:rsid w:val="00137FF9"/>
    <w:rsid w:val="00141886"/>
    <w:rsid w:val="00141992"/>
    <w:rsid w:val="00143ECD"/>
    <w:rsid w:val="0014730A"/>
    <w:rsid w:val="001505D4"/>
    <w:rsid w:val="00153A8F"/>
    <w:rsid w:val="001540C1"/>
    <w:rsid w:val="00156522"/>
    <w:rsid w:val="001568A2"/>
    <w:rsid w:val="00160970"/>
    <w:rsid w:val="001614B3"/>
    <w:rsid w:val="00161C23"/>
    <w:rsid w:val="00162106"/>
    <w:rsid w:val="0016252E"/>
    <w:rsid w:val="001639B8"/>
    <w:rsid w:val="0016468F"/>
    <w:rsid w:val="00165F99"/>
    <w:rsid w:val="00167A34"/>
    <w:rsid w:val="00170749"/>
    <w:rsid w:val="001714DB"/>
    <w:rsid w:val="00171E16"/>
    <w:rsid w:val="00173F09"/>
    <w:rsid w:val="00173F73"/>
    <w:rsid w:val="00176DE9"/>
    <w:rsid w:val="00181910"/>
    <w:rsid w:val="00183A22"/>
    <w:rsid w:val="00185B36"/>
    <w:rsid w:val="00185DC0"/>
    <w:rsid w:val="00186494"/>
    <w:rsid w:val="0019032D"/>
    <w:rsid w:val="00190C18"/>
    <w:rsid w:val="00190E42"/>
    <w:rsid w:val="00190EC2"/>
    <w:rsid w:val="00192DAB"/>
    <w:rsid w:val="0019648E"/>
    <w:rsid w:val="00196D11"/>
    <w:rsid w:val="00197E35"/>
    <w:rsid w:val="00197F90"/>
    <w:rsid w:val="001A15D2"/>
    <w:rsid w:val="001A2DD7"/>
    <w:rsid w:val="001A3F28"/>
    <w:rsid w:val="001A520D"/>
    <w:rsid w:val="001A5AA4"/>
    <w:rsid w:val="001A7870"/>
    <w:rsid w:val="001B08E0"/>
    <w:rsid w:val="001B3A00"/>
    <w:rsid w:val="001B429B"/>
    <w:rsid w:val="001B4FBA"/>
    <w:rsid w:val="001B5532"/>
    <w:rsid w:val="001C1B41"/>
    <w:rsid w:val="001C5B7F"/>
    <w:rsid w:val="001C5C23"/>
    <w:rsid w:val="001C7E99"/>
    <w:rsid w:val="001D3197"/>
    <w:rsid w:val="001D65EF"/>
    <w:rsid w:val="001D7856"/>
    <w:rsid w:val="001D7C88"/>
    <w:rsid w:val="001E1FE1"/>
    <w:rsid w:val="001E318E"/>
    <w:rsid w:val="001E3EBA"/>
    <w:rsid w:val="001E49E7"/>
    <w:rsid w:val="001E4A2A"/>
    <w:rsid w:val="001E7BB9"/>
    <w:rsid w:val="001E7BFC"/>
    <w:rsid w:val="001F079F"/>
    <w:rsid w:val="001F0EDF"/>
    <w:rsid w:val="001F6BE8"/>
    <w:rsid w:val="001F7201"/>
    <w:rsid w:val="002014C4"/>
    <w:rsid w:val="00202B67"/>
    <w:rsid w:val="002039FB"/>
    <w:rsid w:val="00206D70"/>
    <w:rsid w:val="00212F9C"/>
    <w:rsid w:val="00213255"/>
    <w:rsid w:val="002135F5"/>
    <w:rsid w:val="00216F90"/>
    <w:rsid w:val="00217804"/>
    <w:rsid w:val="00220A58"/>
    <w:rsid w:val="0022274C"/>
    <w:rsid w:val="002238B7"/>
    <w:rsid w:val="00223A29"/>
    <w:rsid w:val="002250A3"/>
    <w:rsid w:val="00225434"/>
    <w:rsid w:val="00226124"/>
    <w:rsid w:val="00230D23"/>
    <w:rsid w:val="00234D96"/>
    <w:rsid w:val="00235217"/>
    <w:rsid w:val="00236924"/>
    <w:rsid w:val="0024248F"/>
    <w:rsid w:val="00243D1E"/>
    <w:rsid w:val="002461DA"/>
    <w:rsid w:val="00246D1F"/>
    <w:rsid w:val="00247403"/>
    <w:rsid w:val="00247542"/>
    <w:rsid w:val="002513B8"/>
    <w:rsid w:val="00251BF8"/>
    <w:rsid w:val="00252649"/>
    <w:rsid w:val="00254366"/>
    <w:rsid w:val="002557CA"/>
    <w:rsid w:val="00257144"/>
    <w:rsid w:val="002629E6"/>
    <w:rsid w:val="00265C79"/>
    <w:rsid w:val="00266804"/>
    <w:rsid w:val="00266B61"/>
    <w:rsid w:val="0026712A"/>
    <w:rsid w:val="00267C3E"/>
    <w:rsid w:val="002704DB"/>
    <w:rsid w:val="00275A22"/>
    <w:rsid w:val="00280FF6"/>
    <w:rsid w:val="00283D78"/>
    <w:rsid w:val="00284ED8"/>
    <w:rsid w:val="00286071"/>
    <w:rsid w:val="002864E8"/>
    <w:rsid w:val="002913D9"/>
    <w:rsid w:val="00293622"/>
    <w:rsid w:val="00295586"/>
    <w:rsid w:val="002A0AAE"/>
    <w:rsid w:val="002A2987"/>
    <w:rsid w:val="002A2E61"/>
    <w:rsid w:val="002A5820"/>
    <w:rsid w:val="002B2006"/>
    <w:rsid w:val="002B33C0"/>
    <w:rsid w:val="002B5752"/>
    <w:rsid w:val="002B62B4"/>
    <w:rsid w:val="002B786F"/>
    <w:rsid w:val="002C05EE"/>
    <w:rsid w:val="002C0A7D"/>
    <w:rsid w:val="002C0FFE"/>
    <w:rsid w:val="002C57CD"/>
    <w:rsid w:val="002C60E0"/>
    <w:rsid w:val="002D0FD3"/>
    <w:rsid w:val="002D110F"/>
    <w:rsid w:val="002D2B26"/>
    <w:rsid w:val="002D4348"/>
    <w:rsid w:val="002D7EA2"/>
    <w:rsid w:val="002E004D"/>
    <w:rsid w:val="002E0564"/>
    <w:rsid w:val="002E0A27"/>
    <w:rsid w:val="002E187C"/>
    <w:rsid w:val="002E3F37"/>
    <w:rsid w:val="002E4B2D"/>
    <w:rsid w:val="002E4C8C"/>
    <w:rsid w:val="002E53C1"/>
    <w:rsid w:val="002E6A89"/>
    <w:rsid w:val="002E7BB1"/>
    <w:rsid w:val="002F2462"/>
    <w:rsid w:val="002F3530"/>
    <w:rsid w:val="002F3EC1"/>
    <w:rsid w:val="002F4875"/>
    <w:rsid w:val="00301204"/>
    <w:rsid w:val="003025E6"/>
    <w:rsid w:val="00302733"/>
    <w:rsid w:val="00303562"/>
    <w:rsid w:val="00305835"/>
    <w:rsid w:val="00305998"/>
    <w:rsid w:val="00306F33"/>
    <w:rsid w:val="003120A9"/>
    <w:rsid w:val="00314078"/>
    <w:rsid w:val="003144DF"/>
    <w:rsid w:val="0031535D"/>
    <w:rsid w:val="0031671B"/>
    <w:rsid w:val="003239B8"/>
    <w:rsid w:val="003265F1"/>
    <w:rsid w:val="00326A21"/>
    <w:rsid w:val="00330CBC"/>
    <w:rsid w:val="003315A7"/>
    <w:rsid w:val="0033169F"/>
    <w:rsid w:val="00333063"/>
    <w:rsid w:val="003360FC"/>
    <w:rsid w:val="003432AC"/>
    <w:rsid w:val="00344977"/>
    <w:rsid w:val="0034497A"/>
    <w:rsid w:val="00345287"/>
    <w:rsid w:val="00346105"/>
    <w:rsid w:val="00346C95"/>
    <w:rsid w:val="0035125F"/>
    <w:rsid w:val="00352332"/>
    <w:rsid w:val="00355AC9"/>
    <w:rsid w:val="00356185"/>
    <w:rsid w:val="00356C43"/>
    <w:rsid w:val="00360380"/>
    <w:rsid w:val="00360D18"/>
    <w:rsid w:val="003672E0"/>
    <w:rsid w:val="0037519E"/>
    <w:rsid w:val="00375268"/>
    <w:rsid w:val="00376B43"/>
    <w:rsid w:val="003817B8"/>
    <w:rsid w:val="00382421"/>
    <w:rsid w:val="00386CF0"/>
    <w:rsid w:val="003929E5"/>
    <w:rsid w:val="00392BED"/>
    <w:rsid w:val="00395223"/>
    <w:rsid w:val="00395BB1"/>
    <w:rsid w:val="00395C6F"/>
    <w:rsid w:val="00395CC4"/>
    <w:rsid w:val="00396911"/>
    <w:rsid w:val="003A245E"/>
    <w:rsid w:val="003A2B75"/>
    <w:rsid w:val="003A5E9B"/>
    <w:rsid w:val="003A6161"/>
    <w:rsid w:val="003A6553"/>
    <w:rsid w:val="003B1A59"/>
    <w:rsid w:val="003B2C41"/>
    <w:rsid w:val="003B33EA"/>
    <w:rsid w:val="003B4A1F"/>
    <w:rsid w:val="003B5DA5"/>
    <w:rsid w:val="003B70FB"/>
    <w:rsid w:val="003B77CE"/>
    <w:rsid w:val="003C5258"/>
    <w:rsid w:val="003C603A"/>
    <w:rsid w:val="003C676B"/>
    <w:rsid w:val="003C7BB3"/>
    <w:rsid w:val="003D1CC9"/>
    <w:rsid w:val="003D370B"/>
    <w:rsid w:val="003D3BC2"/>
    <w:rsid w:val="003D53DF"/>
    <w:rsid w:val="003D6BF5"/>
    <w:rsid w:val="003D6DFA"/>
    <w:rsid w:val="003D788B"/>
    <w:rsid w:val="003E14A8"/>
    <w:rsid w:val="003E4CAB"/>
    <w:rsid w:val="003E5E10"/>
    <w:rsid w:val="003E6487"/>
    <w:rsid w:val="003E6CA1"/>
    <w:rsid w:val="003F0494"/>
    <w:rsid w:val="003F2C45"/>
    <w:rsid w:val="003F2E79"/>
    <w:rsid w:val="003F5154"/>
    <w:rsid w:val="003F6582"/>
    <w:rsid w:val="003F6DD8"/>
    <w:rsid w:val="003F7866"/>
    <w:rsid w:val="00400A9E"/>
    <w:rsid w:val="00401F98"/>
    <w:rsid w:val="00405F9C"/>
    <w:rsid w:val="004065A8"/>
    <w:rsid w:val="004121DA"/>
    <w:rsid w:val="0041241E"/>
    <w:rsid w:val="00413FDF"/>
    <w:rsid w:val="00414370"/>
    <w:rsid w:val="004165C2"/>
    <w:rsid w:val="004208A0"/>
    <w:rsid w:val="00420C15"/>
    <w:rsid w:val="00421CA8"/>
    <w:rsid w:val="00423D4D"/>
    <w:rsid w:val="004271FA"/>
    <w:rsid w:val="00427D74"/>
    <w:rsid w:val="00431359"/>
    <w:rsid w:val="00431572"/>
    <w:rsid w:val="004364E2"/>
    <w:rsid w:val="00441ECB"/>
    <w:rsid w:val="00444D12"/>
    <w:rsid w:val="00445193"/>
    <w:rsid w:val="00446803"/>
    <w:rsid w:val="004474A4"/>
    <w:rsid w:val="00450D6D"/>
    <w:rsid w:val="004569ED"/>
    <w:rsid w:val="0046038A"/>
    <w:rsid w:val="00460C1B"/>
    <w:rsid w:val="00460C87"/>
    <w:rsid w:val="00460D3B"/>
    <w:rsid w:val="00461022"/>
    <w:rsid w:val="00462C1B"/>
    <w:rsid w:val="004636D2"/>
    <w:rsid w:val="00467B7E"/>
    <w:rsid w:val="00472B5C"/>
    <w:rsid w:val="00473824"/>
    <w:rsid w:val="00473BB4"/>
    <w:rsid w:val="00475C04"/>
    <w:rsid w:val="00475FED"/>
    <w:rsid w:val="00477592"/>
    <w:rsid w:val="00482E93"/>
    <w:rsid w:val="00483092"/>
    <w:rsid w:val="00486F1C"/>
    <w:rsid w:val="00490A77"/>
    <w:rsid w:val="00491874"/>
    <w:rsid w:val="00491E5C"/>
    <w:rsid w:val="00493D8C"/>
    <w:rsid w:val="0049419D"/>
    <w:rsid w:val="0049494A"/>
    <w:rsid w:val="00497AD0"/>
    <w:rsid w:val="00497FB4"/>
    <w:rsid w:val="004A4CA6"/>
    <w:rsid w:val="004A5373"/>
    <w:rsid w:val="004A616D"/>
    <w:rsid w:val="004A6A54"/>
    <w:rsid w:val="004B2F1A"/>
    <w:rsid w:val="004B421C"/>
    <w:rsid w:val="004B660C"/>
    <w:rsid w:val="004C20D2"/>
    <w:rsid w:val="004C2312"/>
    <w:rsid w:val="004C3A57"/>
    <w:rsid w:val="004C4B62"/>
    <w:rsid w:val="004C54C9"/>
    <w:rsid w:val="004C5C90"/>
    <w:rsid w:val="004D09D0"/>
    <w:rsid w:val="004D1E3B"/>
    <w:rsid w:val="004D21DF"/>
    <w:rsid w:val="004D4ABA"/>
    <w:rsid w:val="004D6025"/>
    <w:rsid w:val="004D7D43"/>
    <w:rsid w:val="004E2274"/>
    <w:rsid w:val="004E2649"/>
    <w:rsid w:val="004E26B1"/>
    <w:rsid w:val="004E32BC"/>
    <w:rsid w:val="004E359D"/>
    <w:rsid w:val="004E398F"/>
    <w:rsid w:val="004E3A40"/>
    <w:rsid w:val="004F171A"/>
    <w:rsid w:val="004F626F"/>
    <w:rsid w:val="004F6C3E"/>
    <w:rsid w:val="004F70C2"/>
    <w:rsid w:val="00501399"/>
    <w:rsid w:val="005013A6"/>
    <w:rsid w:val="005036D2"/>
    <w:rsid w:val="005047ED"/>
    <w:rsid w:val="00504F48"/>
    <w:rsid w:val="00505C08"/>
    <w:rsid w:val="0050633D"/>
    <w:rsid w:val="00507BC4"/>
    <w:rsid w:val="005128E4"/>
    <w:rsid w:val="005133AF"/>
    <w:rsid w:val="005133DB"/>
    <w:rsid w:val="00513A2C"/>
    <w:rsid w:val="00514504"/>
    <w:rsid w:val="00514AF8"/>
    <w:rsid w:val="00515527"/>
    <w:rsid w:val="005159EF"/>
    <w:rsid w:val="0051654E"/>
    <w:rsid w:val="00521E1F"/>
    <w:rsid w:val="005248A9"/>
    <w:rsid w:val="00524BC1"/>
    <w:rsid w:val="00525560"/>
    <w:rsid w:val="00526A62"/>
    <w:rsid w:val="005407A1"/>
    <w:rsid w:val="005426EC"/>
    <w:rsid w:val="00542F9F"/>
    <w:rsid w:val="00542FE9"/>
    <w:rsid w:val="00544035"/>
    <w:rsid w:val="00544297"/>
    <w:rsid w:val="00544C49"/>
    <w:rsid w:val="00544D45"/>
    <w:rsid w:val="005516A1"/>
    <w:rsid w:val="00552637"/>
    <w:rsid w:val="00554454"/>
    <w:rsid w:val="00554B12"/>
    <w:rsid w:val="005559EF"/>
    <w:rsid w:val="00555FE6"/>
    <w:rsid w:val="00556221"/>
    <w:rsid w:val="00563557"/>
    <w:rsid w:val="00564471"/>
    <w:rsid w:val="005656DD"/>
    <w:rsid w:val="005659F6"/>
    <w:rsid w:val="00567A1B"/>
    <w:rsid w:val="005738B9"/>
    <w:rsid w:val="00573F96"/>
    <w:rsid w:val="0057402A"/>
    <w:rsid w:val="00575D3F"/>
    <w:rsid w:val="005771D0"/>
    <w:rsid w:val="005774E1"/>
    <w:rsid w:val="00582C0A"/>
    <w:rsid w:val="0058305D"/>
    <w:rsid w:val="0058525E"/>
    <w:rsid w:val="005862C1"/>
    <w:rsid w:val="00586988"/>
    <w:rsid w:val="00587FFA"/>
    <w:rsid w:val="0059191A"/>
    <w:rsid w:val="00591BD1"/>
    <w:rsid w:val="005921FF"/>
    <w:rsid w:val="0059246D"/>
    <w:rsid w:val="00595D67"/>
    <w:rsid w:val="005965D9"/>
    <w:rsid w:val="00597C80"/>
    <w:rsid w:val="00597CA9"/>
    <w:rsid w:val="00597F61"/>
    <w:rsid w:val="005A10BF"/>
    <w:rsid w:val="005A24ED"/>
    <w:rsid w:val="005A5362"/>
    <w:rsid w:val="005A60EE"/>
    <w:rsid w:val="005A6D0E"/>
    <w:rsid w:val="005A7D7F"/>
    <w:rsid w:val="005B1F6F"/>
    <w:rsid w:val="005B264D"/>
    <w:rsid w:val="005B52B0"/>
    <w:rsid w:val="005B6806"/>
    <w:rsid w:val="005C0D3E"/>
    <w:rsid w:val="005C0D4B"/>
    <w:rsid w:val="005C2D53"/>
    <w:rsid w:val="005C2FD7"/>
    <w:rsid w:val="005C4225"/>
    <w:rsid w:val="005C45D4"/>
    <w:rsid w:val="005C4CDD"/>
    <w:rsid w:val="005C524F"/>
    <w:rsid w:val="005C7169"/>
    <w:rsid w:val="005D0198"/>
    <w:rsid w:val="005D076C"/>
    <w:rsid w:val="005D33B4"/>
    <w:rsid w:val="005D4045"/>
    <w:rsid w:val="005E51CE"/>
    <w:rsid w:val="005E6BF4"/>
    <w:rsid w:val="005E7094"/>
    <w:rsid w:val="005F0DAD"/>
    <w:rsid w:val="005F0F33"/>
    <w:rsid w:val="005F3381"/>
    <w:rsid w:val="005F3BFB"/>
    <w:rsid w:val="005F463F"/>
    <w:rsid w:val="005F5447"/>
    <w:rsid w:val="00600DEB"/>
    <w:rsid w:val="00601DB4"/>
    <w:rsid w:val="00604101"/>
    <w:rsid w:val="00605BC2"/>
    <w:rsid w:val="006078CD"/>
    <w:rsid w:val="0061071C"/>
    <w:rsid w:val="00610A15"/>
    <w:rsid w:val="00610DE5"/>
    <w:rsid w:val="0061225D"/>
    <w:rsid w:val="00615638"/>
    <w:rsid w:val="00616794"/>
    <w:rsid w:val="006174D4"/>
    <w:rsid w:val="00627C9F"/>
    <w:rsid w:val="006311E9"/>
    <w:rsid w:val="006318A6"/>
    <w:rsid w:val="00632354"/>
    <w:rsid w:val="00633C10"/>
    <w:rsid w:val="0063448F"/>
    <w:rsid w:val="006347AF"/>
    <w:rsid w:val="00635421"/>
    <w:rsid w:val="00635D66"/>
    <w:rsid w:val="00640044"/>
    <w:rsid w:val="00641162"/>
    <w:rsid w:val="00642324"/>
    <w:rsid w:val="00642810"/>
    <w:rsid w:val="0064429A"/>
    <w:rsid w:val="006458D4"/>
    <w:rsid w:val="00645BED"/>
    <w:rsid w:val="00645FD1"/>
    <w:rsid w:val="00647238"/>
    <w:rsid w:val="00651A0C"/>
    <w:rsid w:val="00652333"/>
    <w:rsid w:val="00652AD1"/>
    <w:rsid w:val="00652B85"/>
    <w:rsid w:val="006543CC"/>
    <w:rsid w:val="00655568"/>
    <w:rsid w:val="00655BBE"/>
    <w:rsid w:val="006569BE"/>
    <w:rsid w:val="00656DEE"/>
    <w:rsid w:val="006572F6"/>
    <w:rsid w:val="006607EB"/>
    <w:rsid w:val="006618C6"/>
    <w:rsid w:val="006625AB"/>
    <w:rsid w:val="00663D9C"/>
    <w:rsid w:val="00665B0F"/>
    <w:rsid w:val="00672437"/>
    <w:rsid w:val="00674E07"/>
    <w:rsid w:val="00677D95"/>
    <w:rsid w:val="0068009E"/>
    <w:rsid w:val="00681970"/>
    <w:rsid w:val="00682C27"/>
    <w:rsid w:val="006841DE"/>
    <w:rsid w:val="00686D70"/>
    <w:rsid w:val="00687AD5"/>
    <w:rsid w:val="00690223"/>
    <w:rsid w:val="006914AE"/>
    <w:rsid w:val="00691EDC"/>
    <w:rsid w:val="00692219"/>
    <w:rsid w:val="00696339"/>
    <w:rsid w:val="006A17D2"/>
    <w:rsid w:val="006A32F9"/>
    <w:rsid w:val="006A73E6"/>
    <w:rsid w:val="006B2608"/>
    <w:rsid w:val="006B2CE4"/>
    <w:rsid w:val="006B2D5C"/>
    <w:rsid w:val="006B66A2"/>
    <w:rsid w:val="006B683A"/>
    <w:rsid w:val="006B78CE"/>
    <w:rsid w:val="006C0194"/>
    <w:rsid w:val="006C0ECF"/>
    <w:rsid w:val="006C4442"/>
    <w:rsid w:val="006C4EB1"/>
    <w:rsid w:val="006D0B20"/>
    <w:rsid w:val="006D2B77"/>
    <w:rsid w:val="006D30CE"/>
    <w:rsid w:val="006D4733"/>
    <w:rsid w:val="006D5039"/>
    <w:rsid w:val="006E0166"/>
    <w:rsid w:val="006E054A"/>
    <w:rsid w:val="006E14FA"/>
    <w:rsid w:val="006E2FFB"/>
    <w:rsid w:val="006E3E90"/>
    <w:rsid w:val="006E59DE"/>
    <w:rsid w:val="006E7B34"/>
    <w:rsid w:val="006F3CB2"/>
    <w:rsid w:val="00700B15"/>
    <w:rsid w:val="00700BB2"/>
    <w:rsid w:val="00700EAB"/>
    <w:rsid w:val="00701109"/>
    <w:rsid w:val="007040C4"/>
    <w:rsid w:val="0070697F"/>
    <w:rsid w:val="0070739F"/>
    <w:rsid w:val="007103C4"/>
    <w:rsid w:val="0071052D"/>
    <w:rsid w:val="00711C47"/>
    <w:rsid w:val="0071608F"/>
    <w:rsid w:val="00717FD7"/>
    <w:rsid w:val="0072199C"/>
    <w:rsid w:val="00722C9F"/>
    <w:rsid w:val="00724D05"/>
    <w:rsid w:val="007251BE"/>
    <w:rsid w:val="007253B8"/>
    <w:rsid w:val="00731AD8"/>
    <w:rsid w:val="0073215E"/>
    <w:rsid w:val="007345D7"/>
    <w:rsid w:val="00734C64"/>
    <w:rsid w:val="00734CCB"/>
    <w:rsid w:val="00734EA6"/>
    <w:rsid w:val="007366BC"/>
    <w:rsid w:val="0073722C"/>
    <w:rsid w:val="0073741F"/>
    <w:rsid w:val="00741CED"/>
    <w:rsid w:val="00744318"/>
    <w:rsid w:val="00746BF0"/>
    <w:rsid w:val="00746ED2"/>
    <w:rsid w:val="007573BC"/>
    <w:rsid w:val="0076039D"/>
    <w:rsid w:val="007623E2"/>
    <w:rsid w:val="00763262"/>
    <w:rsid w:val="0076455B"/>
    <w:rsid w:val="0076530E"/>
    <w:rsid w:val="00765BA9"/>
    <w:rsid w:val="0076643F"/>
    <w:rsid w:val="00772DC0"/>
    <w:rsid w:val="00776191"/>
    <w:rsid w:val="00777555"/>
    <w:rsid w:val="00777A2C"/>
    <w:rsid w:val="00777F63"/>
    <w:rsid w:val="007820E4"/>
    <w:rsid w:val="00784943"/>
    <w:rsid w:val="0079249D"/>
    <w:rsid w:val="00792805"/>
    <w:rsid w:val="007933CD"/>
    <w:rsid w:val="00793C59"/>
    <w:rsid w:val="00793EEA"/>
    <w:rsid w:val="00796AE5"/>
    <w:rsid w:val="007A0371"/>
    <w:rsid w:val="007A5817"/>
    <w:rsid w:val="007A62C4"/>
    <w:rsid w:val="007A7E84"/>
    <w:rsid w:val="007B05C4"/>
    <w:rsid w:val="007B241B"/>
    <w:rsid w:val="007B51BA"/>
    <w:rsid w:val="007B60E9"/>
    <w:rsid w:val="007B6CC3"/>
    <w:rsid w:val="007B6F23"/>
    <w:rsid w:val="007B76D3"/>
    <w:rsid w:val="007C3334"/>
    <w:rsid w:val="007C3C67"/>
    <w:rsid w:val="007C5AE9"/>
    <w:rsid w:val="007C673A"/>
    <w:rsid w:val="007C7452"/>
    <w:rsid w:val="007D2B53"/>
    <w:rsid w:val="007D2B98"/>
    <w:rsid w:val="007D3D24"/>
    <w:rsid w:val="007D7849"/>
    <w:rsid w:val="007D7870"/>
    <w:rsid w:val="007E21BC"/>
    <w:rsid w:val="007E26CF"/>
    <w:rsid w:val="007E3791"/>
    <w:rsid w:val="007E7C82"/>
    <w:rsid w:val="007F060A"/>
    <w:rsid w:val="007F0D90"/>
    <w:rsid w:val="007F1C53"/>
    <w:rsid w:val="007F2AA1"/>
    <w:rsid w:val="007F588D"/>
    <w:rsid w:val="007F705A"/>
    <w:rsid w:val="008016B6"/>
    <w:rsid w:val="00803F1C"/>
    <w:rsid w:val="0080600E"/>
    <w:rsid w:val="00806F5E"/>
    <w:rsid w:val="00810991"/>
    <w:rsid w:val="00810FD5"/>
    <w:rsid w:val="00814688"/>
    <w:rsid w:val="00815EC1"/>
    <w:rsid w:val="008163F3"/>
    <w:rsid w:val="00817612"/>
    <w:rsid w:val="00821784"/>
    <w:rsid w:val="008235A4"/>
    <w:rsid w:val="00823712"/>
    <w:rsid w:val="00823BE2"/>
    <w:rsid w:val="00824FC6"/>
    <w:rsid w:val="00826711"/>
    <w:rsid w:val="00827F7E"/>
    <w:rsid w:val="008310B5"/>
    <w:rsid w:val="0083239E"/>
    <w:rsid w:val="0083381C"/>
    <w:rsid w:val="008338A4"/>
    <w:rsid w:val="00833D22"/>
    <w:rsid w:val="0083406C"/>
    <w:rsid w:val="00834D49"/>
    <w:rsid w:val="0083616D"/>
    <w:rsid w:val="00836F5D"/>
    <w:rsid w:val="00837C45"/>
    <w:rsid w:val="00837CCB"/>
    <w:rsid w:val="00842DA5"/>
    <w:rsid w:val="00843055"/>
    <w:rsid w:val="00843B8F"/>
    <w:rsid w:val="00844730"/>
    <w:rsid w:val="00844FAF"/>
    <w:rsid w:val="008457C2"/>
    <w:rsid w:val="00846D48"/>
    <w:rsid w:val="00851AB2"/>
    <w:rsid w:val="0085339C"/>
    <w:rsid w:val="00854AE5"/>
    <w:rsid w:val="008577FE"/>
    <w:rsid w:val="00857A82"/>
    <w:rsid w:val="00862159"/>
    <w:rsid w:val="00863B0C"/>
    <w:rsid w:val="00866CA9"/>
    <w:rsid w:val="00867161"/>
    <w:rsid w:val="00872887"/>
    <w:rsid w:val="00872A47"/>
    <w:rsid w:val="00872F9B"/>
    <w:rsid w:val="00873836"/>
    <w:rsid w:val="00875555"/>
    <w:rsid w:val="00875C70"/>
    <w:rsid w:val="008770B1"/>
    <w:rsid w:val="008803FF"/>
    <w:rsid w:val="008816F2"/>
    <w:rsid w:val="0088280F"/>
    <w:rsid w:val="00885737"/>
    <w:rsid w:val="00890650"/>
    <w:rsid w:val="00892393"/>
    <w:rsid w:val="00892BE7"/>
    <w:rsid w:val="008944DC"/>
    <w:rsid w:val="008951F9"/>
    <w:rsid w:val="00896A46"/>
    <w:rsid w:val="00896B1E"/>
    <w:rsid w:val="00897E12"/>
    <w:rsid w:val="008A1591"/>
    <w:rsid w:val="008A1E0C"/>
    <w:rsid w:val="008A7E0F"/>
    <w:rsid w:val="008B0549"/>
    <w:rsid w:val="008B12F5"/>
    <w:rsid w:val="008B1B58"/>
    <w:rsid w:val="008B1B74"/>
    <w:rsid w:val="008B3239"/>
    <w:rsid w:val="008B4087"/>
    <w:rsid w:val="008B5C86"/>
    <w:rsid w:val="008C1347"/>
    <w:rsid w:val="008C19D3"/>
    <w:rsid w:val="008C23E5"/>
    <w:rsid w:val="008C50A9"/>
    <w:rsid w:val="008C5E2D"/>
    <w:rsid w:val="008C742C"/>
    <w:rsid w:val="008D0DE3"/>
    <w:rsid w:val="008D3916"/>
    <w:rsid w:val="008D3E5B"/>
    <w:rsid w:val="008D421D"/>
    <w:rsid w:val="008D4B47"/>
    <w:rsid w:val="008D53E1"/>
    <w:rsid w:val="008D768D"/>
    <w:rsid w:val="008E1A62"/>
    <w:rsid w:val="008E1EE0"/>
    <w:rsid w:val="008E3759"/>
    <w:rsid w:val="008E3BFE"/>
    <w:rsid w:val="008E471F"/>
    <w:rsid w:val="008E4A21"/>
    <w:rsid w:val="008E4A9F"/>
    <w:rsid w:val="008E5396"/>
    <w:rsid w:val="008F1912"/>
    <w:rsid w:val="008F5AF2"/>
    <w:rsid w:val="008F6DD2"/>
    <w:rsid w:val="008F7576"/>
    <w:rsid w:val="00901068"/>
    <w:rsid w:val="0090270B"/>
    <w:rsid w:val="0090352A"/>
    <w:rsid w:val="009041DC"/>
    <w:rsid w:val="0090703C"/>
    <w:rsid w:val="009101DC"/>
    <w:rsid w:val="00911489"/>
    <w:rsid w:val="0091177A"/>
    <w:rsid w:val="00911AC7"/>
    <w:rsid w:val="009139C7"/>
    <w:rsid w:val="009146A1"/>
    <w:rsid w:val="0091739E"/>
    <w:rsid w:val="009176B4"/>
    <w:rsid w:val="009176C9"/>
    <w:rsid w:val="009177C8"/>
    <w:rsid w:val="00917B5A"/>
    <w:rsid w:val="00920A58"/>
    <w:rsid w:val="00920A8C"/>
    <w:rsid w:val="00920DEA"/>
    <w:rsid w:val="00922693"/>
    <w:rsid w:val="00924B58"/>
    <w:rsid w:val="00926453"/>
    <w:rsid w:val="00927098"/>
    <w:rsid w:val="00927DC6"/>
    <w:rsid w:val="00927DCE"/>
    <w:rsid w:val="00932309"/>
    <w:rsid w:val="00932465"/>
    <w:rsid w:val="009326A6"/>
    <w:rsid w:val="00932790"/>
    <w:rsid w:val="00932A88"/>
    <w:rsid w:val="00933A1B"/>
    <w:rsid w:val="00934A2C"/>
    <w:rsid w:val="009377C8"/>
    <w:rsid w:val="00940803"/>
    <w:rsid w:val="009421E9"/>
    <w:rsid w:val="00944159"/>
    <w:rsid w:val="00946802"/>
    <w:rsid w:val="00946834"/>
    <w:rsid w:val="00946D0A"/>
    <w:rsid w:val="00953356"/>
    <w:rsid w:val="009542F5"/>
    <w:rsid w:val="00954D43"/>
    <w:rsid w:val="00961129"/>
    <w:rsid w:val="00963332"/>
    <w:rsid w:val="009642DF"/>
    <w:rsid w:val="009645C2"/>
    <w:rsid w:val="0096706E"/>
    <w:rsid w:val="009708D3"/>
    <w:rsid w:val="0097264F"/>
    <w:rsid w:val="00974491"/>
    <w:rsid w:val="00975C4E"/>
    <w:rsid w:val="00981DA5"/>
    <w:rsid w:val="00981FBA"/>
    <w:rsid w:val="009848C1"/>
    <w:rsid w:val="00984C74"/>
    <w:rsid w:val="00984E8F"/>
    <w:rsid w:val="00985511"/>
    <w:rsid w:val="00985567"/>
    <w:rsid w:val="00991BA1"/>
    <w:rsid w:val="009924F8"/>
    <w:rsid w:val="00996170"/>
    <w:rsid w:val="00997BC5"/>
    <w:rsid w:val="009A44CA"/>
    <w:rsid w:val="009A4F41"/>
    <w:rsid w:val="009A520F"/>
    <w:rsid w:val="009A5F6A"/>
    <w:rsid w:val="009A6A42"/>
    <w:rsid w:val="009A7520"/>
    <w:rsid w:val="009A7B81"/>
    <w:rsid w:val="009A7C95"/>
    <w:rsid w:val="009B1944"/>
    <w:rsid w:val="009B311F"/>
    <w:rsid w:val="009B381B"/>
    <w:rsid w:val="009C06FE"/>
    <w:rsid w:val="009C1CEA"/>
    <w:rsid w:val="009C30FD"/>
    <w:rsid w:val="009C38BB"/>
    <w:rsid w:val="009C4BAC"/>
    <w:rsid w:val="009C5DE6"/>
    <w:rsid w:val="009C76FC"/>
    <w:rsid w:val="009D0CCB"/>
    <w:rsid w:val="009D1753"/>
    <w:rsid w:val="009D2D39"/>
    <w:rsid w:val="009D3C50"/>
    <w:rsid w:val="009D453D"/>
    <w:rsid w:val="009D6715"/>
    <w:rsid w:val="009D6A44"/>
    <w:rsid w:val="009D7611"/>
    <w:rsid w:val="009E0B61"/>
    <w:rsid w:val="009E0FF6"/>
    <w:rsid w:val="009E113F"/>
    <w:rsid w:val="009E28B0"/>
    <w:rsid w:val="009E53DE"/>
    <w:rsid w:val="009E55AB"/>
    <w:rsid w:val="009E56C3"/>
    <w:rsid w:val="009E714D"/>
    <w:rsid w:val="009F3DA0"/>
    <w:rsid w:val="009F6D15"/>
    <w:rsid w:val="009F6F61"/>
    <w:rsid w:val="00A03254"/>
    <w:rsid w:val="00A03B42"/>
    <w:rsid w:val="00A03E63"/>
    <w:rsid w:val="00A04811"/>
    <w:rsid w:val="00A11212"/>
    <w:rsid w:val="00A11E44"/>
    <w:rsid w:val="00A1780B"/>
    <w:rsid w:val="00A20002"/>
    <w:rsid w:val="00A2132C"/>
    <w:rsid w:val="00A21EDD"/>
    <w:rsid w:val="00A226EB"/>
    <w:rsid w:val="00A24E19"/>
    <w:rsid w:val="00A30100"/>
    <w:rsid w:val="00A32291"/>
    <w:rsid w:val="00A32296"/>
    <w:rsid w:val="00A328B3"/>
    <w:rsid w:val="00A3463B"/>
    <w:rsid w:val="00A37AE2"/>
    <w:rsid w:val="00A448F6"/>
    <w:rsid w:val="00A468FF"/>
    <w:rsid w:val="00A47BC5"/>
    <w:rsid w:val="00A50F50"/>
    <w:rsid w:val="00A50FCF"/>
    <w:rsid w:val="00A528D1"/>
    <w:rsid w:val="00A54CA4"/>
    <w:rsid w:val="00A55841"/>
    <w:rsid w:val="00A56437"/>
    <w:rsid w:val="00A60413"/>
    <w:rsid w:val="00A610CD"/>
    <w:rsid w:val="00A61D3F"/>
    <w:rsid w:val="00A6283B"/>
    <w:rsid w:val="00A63795"/>
    <w:rsid w:val="00A66567"/>
    <w:rsid w:val="00A70473"/>
    <w:rsid w:val="00A710E3"/>
    <w:rsid w:val="00A72D00"/>
    <w:rsid w:val="00A738BE"/>
    <w:rsid w:val="00A74687"/>
    <w:rsid w:val="00A758AA"/>
    <w:rsid w:val="00A8145E"/>
    <w:rsid w:val="00A8392D"/>
    <w:rsid w:val="00A85C91"/>
    <w:rsid w:val="00A87180"/>
    <w:rsid w:val="00A90497"/>
    <w:rsid w:val="00A917E8"/>
    <w:rsid w:val="00A92D51"/>
    <w:rsid w:val="00A96CD2"/>
    <w:rsid w:val="00A96E13"/>
    <w:rsid w:val="00A971E5"/>
    <w:rsid w:val="00AA014B"/>
    <w:rsid w:val="00AA09A2"/>
    <w:rsid w:val="00AA471B"/>
    <w:rsid w:val="00AA7731"/>
    <w:rsid w:val="00AA7996"/>
    <w:rsid w:val="00AB089A"/>
    <w:rsid w:val="00AB4DFE"/>
    <w:rsid w:val="00AB5A46"/>
    <w:rsid w:val="00AB79A2"/>
    <w:rsid w:val="00AC0990"/>
    <w:rsid w:val="00AC19CB"/>
    <w:rsid w:val="00AC6A0D"/>
    <w:rsid w:val="00AC77FB"/>
    <w:rsid w:val="00AD0F7C"/>
    <w:rsid w:val="00AD2085"/>
    <w:rsid w:val="00AD388F"/>
    <w:rsid w:val="00AD5827"/>
    <w:rsid w:val="00AD74F7"/>
    <w:rsid w:val="00AD767D"/>
    <w:rsid w:val="00AD78F8"/>
    <w:rsid w:val="00AE07FA"/>
    <w:rsid w:val="00AE0D5B"/>
    <w:rsid w:val="00AE5488"/>
    <w:rsid w:val="00AE6F91"/>
    <w:rsid w:val="00AF373F"/>
    <w:rsid w:val="00AF4C05"/>
    <w:rsid w:val="00AF5571"/>
    <w:rsid w:val="00B01DAB"/>
    <w:rsid w:val="00B04C23"/>
    <w:rsid w:val="00B053CD"/>
    <w:rsid w:val="00B07341"/>
    <w:rsid w:val="00B07EEA"/>
    <w:rsid w:val="00B13780"/>
    <w:rsid w:val="00B13E99"/>
    <w:rsid w:val="00B14537"/>
    <w:rsid w:val="00B1489F"/>
    <w:rsid w:val="00B14EC8"/>
    <w:rsid w:val="00B209A1"/>
    <w:rsid w:val="00B225AE"/>
    <w:rsid w:val="00B22B18"/>
    <w:rsid w:val="00B247A2"/>
    <w:rsid w:val="00B30539"/>
    <w:rsid w:val="00B30933"/>
    <w:rsid w:val="00B314DB"/>
    <w:rsid w:val="00B361F2"/>
    <w:rsid w:val="00B36A4A"/>
    <w:rsid w:val="00B36FA3"/>
    <w:rsid w:val="00B3718B"/>
    <w:rsid w:val="00B3745F"/>
    <w:rsid w:val="00B41506"/>
    <w:rsid w:val="00B41DE9"/>
    <w:rsid w:val="00B43F22"/>
    <w:rsid w:val="00B44B6C"/>
    <w:rsid w:val="00B44F87"/>
    <w:rsid w:val="00B4632A"/>
    <w:rsid w:val="00B4699F"/>
    <w:rsid w:val="00B50680"/>
    <w:rsid w:val="00B51E04"/>
    <w:rsid w:val="00B530F1"/>
    <w:rsid w:val="00B53CD4"/>
    <w:rsid w:val="00B54B00"/>
    <w:rsid w:val="00B54E6A"/>
    <w:rsid w:val="00B6031C"/>
    <w:rsid w:val="00B61342"/>
    <w:rsid w:val="00B651F7"/>
    <w:rsid w:val="00B670C0"/>
    <w:rsid w:val="00B70058"/>
    <w:rsid w:val="00B70282"/>
    <w:rsid w:val="00B73D30"/>
    <w:rsid w:val="00B74E9B"/>
    <w:rsid w:val="00B76C62"/>
    <w:rsid w:val="00B8126A"/>
    <w:rsid w:val="00B81D13"/>
    <w:rsid w:val="00B82B91"/>
    <w:rsid w:val="00B8393C"/>
    <w:rsid w:val="00B8739B"/>
    <w:rsid w:val="00B93CA9"/>
    <w:rsid w:val="00B93D7F"/>
    <w:rsid w:val="00B95308"/>
    <w:rsid w:val="00B96C4F"/>
    <w:rsid w:val="00BA0375"/>
    <w:rsid w:val="00BA15D7"/>
    <w:rsid w:val="00BA276C"/>
    <w:rsid w:val="00BA477E"/>
    <w:rsid w:val="00BA5720"/>
    <w:rsid w:val="00BA676D"/>
    <w:rsid w:val="00BA67E1"/>
    <w:rsid w:val="00BA7678"/>
    <w:rsid w:val="00BB019D"/>
    <w:rsid w:val="00BB306F"/>
    <w:rsid w:val="00BC01B5"/>
    <w:rsid w:val="00BC0BF7"/>
    <w:rsid w:val="00BC1A6A"/>
    <w:rsid w:val="00BC1F4C"/>
    <w:rsid w:val="00BC3541"/>
    <w:rsid w:val="00BC540B"/>
    <w:rsid w:val="00BC7677"/>
    <w:rsid w:val="00BD06EF"/>
    <w:rsid w:val="00BD0FF5"/>
    <w:rsid w:val="00BD145C"/>
    <w:rsid w:val="00BD1D68"/>
    <w:rsid w:val="00BD32A2"/>
    <w:rsid w:val="00BD467A"/>
    <w:rsid w:val="00BD4B89"/>
    <w:rsid w:val="00BD5922"/>
    <w:rsid w:val="00BE151E"/>
    <w:rsid w:val="00BE15C9"/>
    <w:rsid w:val="00BE1E56"/>
    <w:rsid w:val="00BF02CB"/>
    <w:rsid w:val="00BF087C"/>
    <w:rsid w:val="00BF244E"/>
    <w:rsid w:val="00BF3576"/>
    <w:rsid w:val="00BF42B7"/>
    <w:rsid w:val="00BF6BFA"/>
    <w:rsid w:val="00BF6FD8"/>
    <w:rsid w:val="00C0328C"/>
    <w:rsid w:val="00C03680"/>
    <w:rsid w:val="00C03C3C"/>
    <w:rsid w:val="00C054DF"/>
    <w:rsid w:val="00C05C5F"/>
    <w:rsid w:val="00C0769A"/>
    <w:rsid w:val="00C10003"/>
    <w:rsid w:val="00C10704"/>
    <w:rsid w:val="00C2021F"/>
    <w:rsid w:val="00C20DC2"/>
    <w:rsid w:val="00C21762"/>
    <w:rsid w:val="00C219D7"/>
    <w:rsid w:val="00C21FEF"/>
    <w:rsid w:val="00C23160"/>
    <w:rsid w:val="00C23BA4"/>
    <w:rsid w:val="00C24543"/>
    <w:rsid w:val="00C256A2"/>
    <w:rsid w:val="00C25ADB"/>
    <w:rsid w:val="00C27789"/>
    <w:rsid w:val="00C3029D"/>
    <w:rsid w:val="00C32905"/>
    <w:rsid w:val="00C34B6E"/>
    <w:rsid w:val="00C35518"/>
    <w:rsid w:val="00C449F1"/>
    <w:rsid w:val="00C453A6"/>
    <w:rsid w:val="00C474B1"/>
    <w:rsid w:val="00C50FB3"/>
    <w:rsid w:val="00C51515"/>
    <w:rsid w:val="00C52DF0"/>
    <w:rsid w:val="00C55355"/>
    <w:rsid w:val="00C5660B"/>
    <w:rsid w:val="00C57047"/>
    <w:rsid w:val="00C57B79"/>
    <w:rsid w:val="00C616C1"/>
    <w:rsid w:val="00C61B70"/>
    <w:rsid w:val="00C64ED0"/>
    <w:rsid w:val="00C66B72"/>
    <w:rsid w:val="00C6756C"/>
    <w:rsid w:val="00C71238"/>
    <w:rsid w:val="00C72385"/>
    <w:rsid w:val="00C72CBB"/>
    <w:rsid w:val="00C731A3"/>
    <w:rsid w:val="00C755C0"/>
    <w:rsid w:val="00C772C2"/>
    <w:rsid w:val="00C77F8E"/>
    <w:rsid w:val="00C817FB"/>
    <w:rsid w:val="00C84CC6"/>
    <w:rsid w:val="00C8675D"/>
    <w:rsid w:val="00C87AC4"/>
    <w:rsid w:val="00C943C3"/>
    <w:rsid w:val="00C947A9"/>
    <w:rsid w:val="00C94D2F"/>
    <w:rsid w:val="00C95475"/>
    <w:rsid w:val="00C9567A"/>
    <w:rsid w:val="00C95B01"/>
    <w:rsid w:val="00C9665E"/>
    <w:rsid w:val="00C976BE"/>
    <w:rsid w:val="00C97C23"/>
    <w:rsid w:val="00CA0A25"/>
    <w:rsid w:val="00CA1805"/>
    <w:rsid w:val="00CA184A"/>
    <w:rsid w:val="00CA1858"/>
    <w:rsid w:val="00CA3645"/>
    <w:rsid w:val="00CA52BB"/>
    <w:rsid w:val="00CB1D14"/>
    <w:rsid w:val="00CB212D"/>
    <w:rsid w:val="00CB2660"/>
    <w:rsid w:val="00CB6FBA"/>
    <w:rsid w:val="00CC3610"/>
    <w:rsid w:val="00CC5980"/>
    <w:rsid w:val="00CC5CB1"/>
    <w:rsid w:val="00CC5E90"/>
    <w:rsid w:val="00CC6303"/>
    <w:rsid w:val="00CC7F75"/>
    <w:rsid w:val="00CD046C"/>
    <w:rsid w:val="00CD19CA"/>
    <w:rsid w:val="00CD1F2F"/>
    <w:rsid w:val="00CD36DF"/>
    <w:rsid w:val="00CD4957"/>
    <w:rsid w:val="00CD5CCC"/>
    <w:rsid w:val="00CD5EFC"/>
    <w:rsid w:val="00CD5FDB"/>
    <w:rsid w:val="00CD62D4"/>
    <w:rsid w:val="00CE076C"/>
    <w:rsid w:val="00CE1BE6"/>
    <w:rsid w:val="00CE4251"/>
    <w:rsid w:val="00CE44DC"/>
    <w:rsid w:val="00CE5199"/>
    <w:rsid w:val="00CE5E67"/>
    <w:rsid w:val="00CE6091"/>
    <w:rsid w:val="00CE66D5"/>
    <w:rsid w:val="00CE7421"/>
    <w:rsid w:val="00CF047A"/>
    <w:rsid w:val="00CF0ADA"/>
    <w:rsid w:val="00CF1111"/>
    <w:rsid w:val="00CF1852"/>
    <w:rsid w:val="00CF637A"/>
    <w:rsid w:val="00CF7B67"/>
    <w:rsid w:val="00CF7F1B"/>
    <w:rsid w:val="00D00FAF"/>
    <w:rsid w:val="00D01A67"/>
    <w:rsid w:val="00D01DD4"/>
    <w:rsid w:val="00D01F8B"/>
    <w:rsid w:val="00D0279B"/>
    <w:rsid w:val="00D059DE"/>
    <w:rsid w:val="00D05ABD"/>
    <w:rsid w:val="00D07A25"/>
    <w:rsid w:val="00D10538"/>
    <w:rsid w:val="00D1053F"/>
    <w:rsid w:val="00D13FCE"/>
    <w:rsid w:val="00D24EE6"/>
    <w:rsid w:val="00D272EB"/>
    <w:rsid w:val="00D306D1"/>
    <w:rsid w:val="00D30800"/>
    <w:rsid w:val="00D30A80"/>
    <w:rsid w:val="00D31204"/>
    <w:rsid w:val="00D32C80"/>
    <w:rsid w:val="00D34786"/>
    <w:rsid w:val="00D35DE0"/>
    <w:rsid w:val="00D37BFC"/>
    <w:rsid w:val="00D404C0"/>
    <w:rsid w:val="00D413DB"/>
    <w:rsid w:val="00D42A27"/>
    <w:rsid w:val="00D47A8E"/>
    <w:rsid w:val="00D522F7"/>
    <w:rsid w:val="00D52D14"/>
    <w:rsid w:val="00D5373C"/>
    <w:rsid w:val="00D56883"/>
    <w:rsid w:val="00D573D2"/>
    <w:rsid w:val="00D6072C"/>
    <w:rsid w:val="00D608F3"/>
    <w:rsid w:val="00D64610"/>
    <w:rsid w:val="00D647D0"/>
    <w:rsid w:val="00D675FC"/>
    <w:rsid w:val="00D67F20"/>
    <w:rsid w:val="00D704BC"/>
    <w:rsid w:val="00D712D3"/>
    <w:rsid w:val="00D71422"/>
    <w:rsid w:val="00D72DC6"/>
    <w:rsid w:val="00D74CB5"/>
    <w:rsid w:val="00D7558D"/>
    <w:rsid w:val="00D8191B"/>
    <w:rsid w:val="00D81D92"/>
    <w:rsid w:val="00D8210B"/>
    <w:rsid w:val="00D84942"/>
    <w:rsid w:val="00D84E5C"/>
    <w:rsid w:val="00D857EB"/>
    <w:rsid w:val="00D876F9"/>
    <w:rsid w:val="00D9054D"/>
    <w:rsid w:val="00D91006"/>
    <w:rsid w:val="00D93D82"/>
    <w:rsid w:val="00DA1471"/>
    <w:rsid w:val="00DA4286"/>
    <w:rsid w:val="00DA64C5"/>
    <w:rsid w:val="00DA6DB8"/>
    <w:rsid w:val="00DA7A69"/>
    <w:rsid w:val="00DA7B5F"/>
    <w:rsid w:val="00DB00F3"/>
    <w:rsid w:val="00DB044F"/>
    <w:rsid w:val="00DB071F"/>
    <w:rsid w:val="00DB0A74"/>
    <w:rsid w:val="00DB4ABC"/>
    <w:rsid w:val="00DB7773"/>
    <w:rsid w:val="00DC11E7"/>
    <w:rsid w:val="00DC24E3"/>
    <w:rsid w:val="00DC2676"/>
    <w:rsid w:val="00DC44B3"/>
    <w:rsid w:val="00DC6DFD"/>
    <w:rsid w:val="00DC7023"/>
    <w:rsid w:val="00DC71C0"/>
    <w:rsid w:val="00DC769A"/>
    <w:rsid w:val="00DD246E"/>
    <w:rsid w:val="00DD3D86"/>
    <w:rsid w:val="00DD4AD2"/>
    <w:rsid w:val="00DD7A8E"/>
    <w:rsid w:val="00DD7B57"/>
    <w:rsid w:val="00DE03F2"/>
    <w:rsid w:val="00DE2862"/>
    <w:rsid w:val="00DE2BFC"/>
    <w:rsid w:val="00DE4C16"/>
    <w:rsid w:val="00DE5567"/>
    <w:rsid w:val="00DE6BA3"/>
    <w:rsid w:val="00DF1AA2"/>
    <w:rsid w:val="00DF1BFC"/>
    <w:rsid w:val="00DF1EC4"/>
    <w:rsid w:val="00DF2B6C"/>
    <w:rsid w:val="00DF3ADB"/>
    <w:rsid w:val="00E00744"/>
    <w:rsid w:val="00E00CFC"/>
    <w:rsid w:val="00E00E8F"/>
    <w:rsid w:val="00E0340B"/>
    <w:rsid w:val="00E04A90"/>
    <w:rsid w:val="00E05171"/>
    <w:rsid w:val="00E0551F"/>
    <w:rsid w:val="00E07DE0"/>
    <w:rsid w:val="00E119DC"/>
    <w:rsid w:val="00E219C7"/>
    <w:rsid w:val="00E236A7"/>
    <w:rsid w:val="00E271AB"/>
    <w:rsid w:val="00E30AFF"/>
    <w:rsid w:val="00E30B26"/>
    <w:rsid w:val="00E30CF3"/>
    <w:rsid w:val="00E3206E"/>
    <w:rsid w:val="00E3594B"/>
    <w:rsid w:val="00E40E47"/>
    <w:rsid w:val="00E4118C"/>
    <w:rsid w:val="00E43157"/>
    <w:rsid w:val="00E461CE"/>
    <w:rsid w:val="00E4753E"/>
    <w:rsid w:val="00E52FA2"/>
    <w:rsid w:val="00E573E4"/>
    <w:rsid w:val="00E5761F"/>
    <w:rsid w:val="00E57D79"/>
    <w:rsid w:val="00E63C3D"/>
    <w:rsid w:val="00E64512"/>
    <w:rsid w:val="00E64C3D"/>
    <w:rsid w:val="00E656C4"/>
    <w:rsid w:val="00E666DC"/>
    <w:rsid w:val="00E67832"/>
    <w:rsid w:val="00E720CA"/>
    <w:rsid w:val="00E733ED"/>
    <w:rsid w:val="00E77BB6"/>
    <w:rsid w:val="00E8128C"/>
    <w:rsid w:val="00E84D03"/>
    <w:rsid w:val="00E84EB5"/>
    <w:rsid w:val="00E85662"/>
    <w:rsid w:val="00E869BB"/>
    <w:rsid w:val="00E86BDD"/>
    <w:rsid w:val="00E8789F"/>
    <w:rsid w:val="00E919B6"/>
    <w:rsid w:val="00E92C12"/>
    <w:rsid w:val="00E97B71"/>
    <w:rsid w:val="00E97C92"/>
    <w:rsid w:val="00EA0E76"/>
    <w:rsid w:val="00EA11E2"/>
    <w:rsid w:val="00EA3D34"/>
    <w:rsid w:val="00EA421A"/>
    <w:rsid w:val="00EA6C0B"/>
    <w:rsid w:val="00EA78B1"/>
    <w:rsid w:val="00EB2861"/>
    <w:rsid w:val="00EB454D"/>
    <w:rsid w:val="00EB6443"/>
    <w:rsid w:val="00EB7273"/>
    <w:rsid w:val="00EC1817"/>
    <w:rsid w:val="00ED549D"/>
    <w:rsid w:val="00ED5E10"/>
    <w:rsid w:val="00ED76BE"/>
    <w:rsid w:val="00EE00E9"/>
    <w:rsid w:val="00EE0EDE"/>
    <w:rsid w:val="00EE16AA"/>
    <w:rsid w:val="00EE2C78"/>
    <w:rsid w:val="00EE49A6"/>
    <w:rsid w:val="00EE637A"/>
    <w:rsid w:val="00EF0914"/>
    <w:rsid w:val="00EF09DD"/>
    <w:rsid w:val="00EF1AAA"/>
    <w:rsid w:val="00EF232E"/>
    <w:rsid w:val="00EF3605"/>
    <w:rsid w:val="00EF619B"/>
    <w:rsid w:val="00EF66D1"/>
    <w:rsid w:val="00F002C7"/>
    <w:rsid w:val="00F00B55"/>
    <w:rsid w:val="00F02544"/>
    <w:rsid w:val="00F02AD1"/>
    <w:rsid w:val="00F05A26"/>
    <w:rsid w:val="00F103D5"/>
    <w:rsid w:val="00F10BE7"/>
    <w:rsid w:val="00F11984"/>
    <w:rsid w:val="00F11F4D"/>
    <w:rsid w:val="00F12446"/>
    <w:rsid w:val="00F14AAC"/>
    <w:rsid w:val="00F14D6C"/>
    <w:rsid w:val="00F15338"/>
    <w:rsid w:val="00F15450"/>
    <w:rsid w:val="00F15D15"/>
    <w:rsid w:val="00F20995"/>
    <w:rsid w:val="00F253CC"/>
    <w:rsid w:val="00F27AAA"/>
    <w:rsid w:val="00F3163B"/>
    <w:rsid w:val="00F316D8"/>
    <w:rsid w:val="00F33956"/>
    <w:rsid w:val="00F3640F"/>
    <w:rsid w:val="00F36F28"/>
    <w:rsid w:val="00F37106"/>
    <w:rsid w:val="00F41C94"/>
    <w:rsid w:val="00F44E25"/>
    <w:rsid w:val="00F45BE3"/>
    <w:rsid w:val="00F46D9C"/>
    <w:rsid w:val="00F5166C"/>
    <w:rsid w:val="00F519CF"/>
    <w:rsid w:val="00F52F7D"/>
    <w:rsid w:val="00F53F41"/>
    <w:rsid w:val="00F54603"/>
    <w:rsid w:val="00F56BA5"/>
    <w:rsid w:val="00F56D21"/>
    <w:rsid w:val="00F602BA"/>
    <w:rsid w:val="00F602EF"/>
    <w:rsid w:val="00F60E22"/>
    <w:rsid w:val="00F61608"/>
    <w:rsid w:val="00F61F5F"/>
    <w:rsid w:val="00F62A08"/>
    <w:rsid w:val="00F62E7D"/>
    <w:rsid w:val="00F635F7"/>
    <w:rsid w:val="00F652D9"/>
    <w:rsid w:val="00F66ECC"/>
    <w:rsid w:val="00F7052E"/>
    <w:rsid w:val="00F70FAC"/>
    <w:rsid w:val="00F72125"/>
    <w:rsid w:val="00F724FF"/>
    <w:rsid w:val="00F72F11"/>
    <w:rsid w:val="00F7526D"/>
    <w:rsid w:val="00F76930"/>
    <w:rsid w:val="00F81395"/>
    <w:rsid w:val="00F81BB8"/>
    <w:rsid w:val="00F8268B"/>
    <w:rsid w:val="00F83786"/>
    <w:rsid w:val="00F83C15"/>
    <w:rsid w:val="00F84A08"/>
    <w:rsid w:val="00F85DCF"/>
    <w:rsid w:val="00F90C64"/>
    <w:rsid w:val="00F917D1"/>
    <w:rsid w:val="00F9653B"/>
    <w:rsid w:val="00F97BF2"/>
    <w:rsid w:val="00FA010E"/>
    <w:rsid w:val="00FA1ADA"/>
    <w:rsid w:val="00FA211C"/>
    <w:rsid w:val="00FA2D31"/>
    <w:rsid w:val="00FA3626"/>
    <w:rsid w:val="00FA5B72"/>
    <w:rsid w:val="00FB558F"/>
    <w:rsid w:val="00FB62CF"/>
    <w:rsid w:val="00FB7042"/>
    <w:rsid w:val="00FC5AA8"/>
    <w:rsid w:val="00FD3C3B"/>
    <w:rsid w:val="00FD7AF8"/>
    <w:rsid w:val="00FD7FE9"/>
    <w:rsid w:val="00FE07DD"/>
    <w:rsid w:val="00FE4313"/>
    <w:rsid w:val="00FE55E4"/>
    <w:rsid w:val="00FE5B7F"/>
    <w:rsid w:val="00FE6B45"/>
    <w:rsid w:val="00FF0118"/>
    <w:rsid w:val="00FF11E2"/>
    <w:rsid w:val="00FF16E9"/>
    <w:rsid w:val="00FF2EE8"/>
    <w:rsid w:val="00FF4100"/>
    <w:rsid w:val="00FF55F3"/>
    <w:rsid w:val="00FF5851"/>
    <w:rsid w:val="00FF704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2D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E3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9D2D39"/>
    <w:pPr>
      <w:keepNext/>
      <w:keepLines/>
      <w:pBdr>
        <w:top w:val="nil"/>
        <w:left w:val="nil"/>
        <w:bottom w:val="nil"/>
        <w:right w:val="nil"/>
        <w:between w:val="nil"/>
        <w:bar w:val="nil"/>
      </w:pBdr>
      <w:spacing w:before="40"/>
      <w:outlineLvl w:val="3"/>
    </w:pPr>
    <w:rPr>
      <w:rFonts w:asciiTheme="majorHAnsi" w:eastAsiaTheme="majorEastAsia" w:hAnsiTheme="majorHAnsi" w:cstheme="majorBidi"/>
      <w:i/>
      <w:iCs/>
      <w:color w:val="365F91" w:themeColor="accent1" w:themeShade="BF"/>
      <w:bdr w:val="nil"/>
    </w:rPr>
  </w:style>
  <w:style w:type="paragraph" w:styleId="Heading5">
    <w:name w:val="heading 5"/>
    <w:basedOn w:val="Heading4"/>
    <w:next w:val="Normal"/>
    <w:link w:val="Heading5Char"/>
    <w:uiPriority w:val="9"/>
    <w:unhideWhenUsed/>
    <w:qFormat/>
    <w:rsid w:val="009D2D39"/>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3530"/>
    <w:rPr>
      <w:sz w:val="16"/>
      <w:szCs w:val="16"/>
    </w:rPr>
  </w:style>
  <w:style w:type="paragraph" w:styleId="CommentText">
    <w:name w:val="annotation text"/>
    <w:basedOn w:val="Normal"/>
    <w:link w:val="CommentTextChar"/>
    <w:uiPriority w:val="99"/>
    <w:semiHidden/>
    <w:unhideWhenUsed/>
    <w:rsid w:val="002F3530"/>
    <w:pPr>
      <w:pBdr>
        <w:top w:val="nil"/>
        <w:left w:val="nil"/>
        <w:bottom w:val="nil"/>
        <w:right w:val="nil"/>
        <w:between w:val="nil"/>
        <w:bar w:val="nil"/>
      </w:pBdr>
    </w:pPr>
    <w:rPr>
      <w:rFonts w:eastAsia="Arial Unicode MS"/>
      <w:sz w:val="20"/>
      <w:szCs w:val="20"/>
      <w:bdr w:val="nil"/>
    </w:rPr>
  </w:style>
  <w:style w:type="character" w:customStyle="1" w:styleId="CommentTextChar">
    <w:name w:val="Comment Text Char"/>
    <w:basedOn w:val="DefaultParagraphFont"/>
    <w:link w:val="CommentText"/>
    <w:uiPriority w:val="99"/>
    <w:semiHidden/>
    <w:rsid w:val="002F3530"/>
    <w:rPr>
      <w:lang w:val="en-US" w:eastAsia="en-US"/>
    </w:rPr>
  </w:style>
  <w:style w:type="paragraph" w:styleId="CommentSubject">
    <w:name w:val="annotation subject"/>
    <w:basedOn w:val="CommentText"/>
    <w:next w:val="CommentText"/>
    <w:link w:val="CommentSubjectChar"/>
    <w:uiPriority w:val="99"/>
    <w:semiHidden/>
    <w:unhideWhenUsed/>
    <w:rsid w:val="002F3530"/>
    <w:rPr>
      <w:b/>
      <w:bCs/>
    </w:rPr>
  </w:style>
  <w:style w:type="character" w:customStyle="1" w:styleId="CommentSubjectChar">
    <w:name w:val="Comment Subject Char"/>
    <w:basedOn w:val="CommentTextChar"/>
    <w:link w:val="CommentSubject"/>
    <w:uiPriority w:val="99"/>
    <w:semiHidden/>
    <w:rsid w:val="002F3530"/>
    <w:rPr>
      <w:b/>
      <w:bCs/>
      <w:lang w:val="en-US" w:eastAsia="en-US"/>
    </w:rPr>
  </w:style>
  <w:style w:type="character" w:customStyle="1" w:styleId="Heading5Char">
    <w:name w:val="Heading 5 Char"/>
    <w:basedOn w:val="DefaultParagraphFont"/>
    <w:link w:val="Heading5"/>
    <w:uiPriority w:val="9"/>
    <w:rsid w:val="009D2D3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9D2D39"/>
    <w:rPr>
      <w:rFonts w:asciiTheme="majorHAnsi" w:eastAsiaTheme="majorEastAsia" w:hAnsiTheme="majorHAnsi" w:cstheme="majorBidi"/>
      <w:i/>
      <w:iCs/>
      <w:color w:val="365F91" w:themeColor="accent1" w:themeShade="BF"/>
      <w:sz w:val="24"/>
      <w:szCs w:val="24"/>
      <w:lang w:val="en-US" w:eastAsia="en-US"/>
    </w:rPr>
  </w:style>
  <w:style w:type="character" w:customStyle="1" w:styleId="apple-converted-space">
    <w:name w:val="apple-converted-space"/>
    <w:basedOn w:val="DefaultParagraphFont"/>
    <w:rsid w:val="00C3029D"/>
  </w:style>
  <w:style w:type="paragraph" w:styleId="NormalWeb">
    <w:name w:val="Normal (Web)"/>
    <w:basedOn w:val="Normal"/>
    <w:uiPriority w:val="99"/>
    <w:unhideWhenUsed/>
    <w:rsid w:val="008951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017">
      <w:bodyDiv w:val="1"/>
      <w:marLeft w:val="0"/>
      <w:marRight w:val="0"/>
      <w:marTop w:val="0"/>
      <w:marBottom w:val="0"/>
      <w:divBdr>
        <w:top w:val="none" w:sz="0" w:space="0" w:color="auto"/>
        <w:left w:val="none" w:sz="0" w:space="0" w:color="auto"/>
        <w:bottom w:val="none" w:sz="0" w:space="0" w:color="auto"/>
        <w:right w:val="none" w:sz="0" w:space="0" w:color="auto"/>
      </w:divBdr>
    </w:div>
    <w:div w:id="46415705">
      <w:bodyDiv w:val="1"/>
      <w:marLeft w:val="0"/>
      <w:marRight w:val="0"/>
      <w:marTop w:val="0"/>
      <w:marBottom w:val="0"/>
      <w:divBdr>
        <w:top w:val="none" w:sz="0" w:space="0" w:color="auto"/>
        <w:left w:val="none" w:sz="0" w:space="0" w:color="auto"/>
        <w:bottom w:val="none" w:sz="0" w:space="0" w:color="auto"/>
        <w:right w:val="none" w:sz="0" w:space="0" w:color="auto"/>
      </w:divBdr>
    </w:div>
    <w:div w:id="80571733">
      <w:bodyDiv w:val="1"/>
      <w:marLeft w:val="0"/>
      <w:marRight w:val="0"/>
      <w:marTop w:val="0"/>
      <w:marBottom w:val="0"/>
      <w:divBdr>
        <w:top w:val="none" w:sz="0" w:space="0" w:color="auto"/>
        <w:left w:val="none" w:sz="0" w:space="0" w:color="auto"/>
        <w:bottom w:val="none" w:sz="0" w:space="0" w:color="auto"/>
        <w:right w:val="none" w:sz="0" w:space="0" w:color="auto"/>
      </w:divBdr>
    </w:div>
    <w:div w:id="95903033">
      <w:bodyDiv w:val="1"/>
      <w:marLeft w:val="0"/>
      <w:marRight w:val="0"/>
      <w:marTop w:val="0"/>
      <w:marBottom w:val="0"/>
      <w:divBdr>
        <w:top w:val="none" w:sz="0" w:space="0" w:color="auto"/>
        <w:left w:val="none" w:sz="0" w:space="0" w:color="auto"/>
        <w:bottom w:val="none" w:sz="0" w:space="0" w:color="auto"/>
        <w:right w:val="none" w:sz="0" w:space="0" w:color="auto"/>
      </w:divBdr>
    </w:div>
    <w:div w:id="146823663">
      <w:bodyDiv w:val="1"/>
      <w:marLeft w:val="0"/>
      <w:marRight w:val="0"/>
      <w:marTop w:val="0"/>
      <w:marBottom w:val="0"/>
      <w:divBdr>
        <w:top w:val="none" w:sz="0" w:space="0" w:color="auto"/>
        <w:left w:val="none" w:sz="0" w:space="0" w:color="auto"/>
        <w:bottom w:val="none" w:sz="0" w:space="0" w:color="auto"/>
        <w:right w:val="none" w:sz="0" w:space="0" w:color="auto"/>
      </w:divBdr>
    </w:div>
    <w:div w:id="162934001">
      <w:bodyDiv w:val="1"/>
      <w:marLeft w:val="0"/>
      <w:marRight w:val="0"/>
      <w:marTop w:val="0"/>
      <w:marBottom w:val="0"/>
      <w:divBdr>
        <w:top w:val="none" w:sz="0" w:space="0" w:color="auto"/>
        <w:left w:val="none" w:sz="0" w:space="0" w:color="auto"/>
        <w:bottom w:val="none" w:sz="0" w:space="0" w:color="auto"/>
        <w:right w:val="none" w:sz="0" w:space="0" w:color="auto"/>
      </w:divBdr>
    </w:div>
    <w:div w:id="265846152">
      <w:bodyDiv w:val="1"/>
      <w:marLeft w:val="0"/>
      <w:marRight w:val="0"/>
      <w:marTop w:val="0"/>
      <w:marBottom w:val="0"/>
      <w:divBdr>
        <w:top w:val="none" w:sz="0" w:space="0" w:color="auto"/>
        <w:left w:val="none" w:sz="0" w:space="0" w:color="auto"/>
        <w:bottom w:val="none" w:sz="0" w:space="0" w:color="auto"/>
        <w:right w:val="none" w:sz="0" w:space="0" w:color="auto"/>
      </w:divBdr>
      <w:divsChild>
        <w:div w:id="1175343096">
          <w:marLeft w:val="0"/>
          <w:marRight w:val="0"/>
          <w:marTop w:val="0"/>
          <w:marBottom w:val="0"/>
          <w:divBdr>
            <w:top w:val="none" w:sz="0" w:space="0" w:color="auto"/>
            <w:left w:val="none" w:sz="0" w:space="0" w:color="auto"/>
            <w:bottom w:val="none" w:sz="0" w:space="0" w:color="auto"/>
            <w:right w:val="none" w:sz="0" w:space="0" w:color="auto"/>
          </w:divBdr>
          <w:divsChild>
            <w:div w:id="53436127">
              <w:marLeft w:val="0"/>
              <w:marRight w:val="0"/>
              <w:marTop w:val="0"/>
              <w:marBottom w:val="0"/>
              <w:divBdr>
                <w:top w:val="none" w:sz="0" w:space="0" w:color="auto"/>
                <w:left w:val="none" w:sz="0" w:space="0" w:color="auto"/>
                <w:bottom w:val="none" w:sz="0" w:space="0" w:color="auto"/>
                <w:right w:val="none" w:sz="0" w:space="0" w:color="auto"/>
              </w:divBdr>
              <w:divsChild>
                <w:div w:id="3333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7733">
      <w:bodyDiv w:val="1"/>
      <w:marLeft w:val="0"/>
      <w:marRight w:val="0"/>
      <w:marTop w:val="0"/>
      <w:marBottom w:val="0"/>
      <w:divBdr>
        <w:top w:val="none" w:sz="0" w:space="0" w:color="auto"/>
        <w:left w:val="none" w:sz="0" w:space="0" w:color="auto"/>
        <w:bottom w:val="none" w:sz="0" w:space="0" w:color="auto"/>
        <w:right w:val="none" w:sz="0" w:space="0" w:color="auto"/>
      </w:divBdr>
      <w:divsChild>
        <w:div w:id="673261147">
          <w:marLeft w:val="0"/>
          <w:marRight w:val="0"/>
          <w:marTop w:val="0"/>
          <w:marBottom w:val="0"/>
          <w:divBdr>
            <w:top w:val="none" w:sz="0" w:space="0" w:color="auto"/>
            <w:left w:val="none" w:sz="0" w:space="0" w:color="auto"/>
            <w:bottom w:val="none" w:sz="0" w:space="0" w:color="auto"/>
            <w:right w:val="none" w:sz="0" w:space="0" w:color="auto"/>
          </w:divBdr>
          <w:divsChild>
            <w:div w:id="1977759165">
              <w:marLeft w:val="0"/>
              <w:marRight w:val="0"/>
              <w:marTop w:val="0"/>
              <w:marBottom w:val="0"/>
              <w:divBdr>
                <w:top w:val="none" w:sz="0" w:space="0" w:color="auto"/>
                <w:left w:val="none" w:sz="0" w:space="0" w:color="auto"/>
                <w:bottom w:val="none" w:sz="0" w:space="0" w:color="auto"/>
                <w:right w:val="none" w:sz="0" w:space="0" w:color="auto"/>
              </w:divBdr>
              <w:divsChild>
                <w:div w:id="11475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3954">
      <w:bodyDiv w:val="1"/>
      <w:marLeft w:val="0"/>
      <w:marRight w:val="0"/>
      <w:marTop w:val="0"/>
      <w:marBottom w:val="0"/>
      <w:divBdr>
        <w:top w:val="none" w:sz="0" w:space="0" w:color="auto"/>
        <w:left w:val="none" w:sz="0" w:space="0" w:color="auto"/>
        <w:bottom w:val="none" w:sz="0" w:space="0" w:color="auto"/>
        <w:right w:val="none" w:sz="0" w:space="0" w:color="auto"/>
      </w:divBdr>
    </w:div>
    <w:div w:id="386994626">
      <w:bodyDiv w:val="1"/>
      <w:marLeft w:val="0"/>
      <w:marRight w:val="0"/>
      <w:marTop w:val="0"/>
      <w:marBottom w:val="0"/>
      <w:divBdr>
        <w:top w:val="none" w:sz="0" w:space="0" w:color="auto"/>
        <w:left w:val="none" w:sz="0" w:space="0" w:color="auto"/>
        <w:bottom w:val="none" w:sz="0" w:space="0" w:color="auto"/>
        <w:right w:val="none" w:sz="0" w:space="0" w:color="auto"/>
      </w:divBdr>
    </w:div>
    <w:div w:id="419914928">
      <w:bodyDiv w:val="1"/>
      <w:marLeft w:val="0"/>
      <w:marRight w:val="0"/>
      <w:marTop w:val="0"/>
      <w:marBottom w:val="0"/>
      <w:divBdr>
        <w:top w:val="none" w:sz="0" w:space="0" w:color="auto"/>
        <w:left w:val="none" w:sz="0" w:space="0" w:color="auto"/>
        <w:bottom w:val="none" w:sz="0" w:space="0" w:color="auto"/>
        <w:right w:val="none" w:sz="0" w:space="0" w:color="auto"/>
      </w:divBdr>
    </w:div>
    <w:div w:id="502207027">
      <w:bodyDiv w:val="1"/>
      <w:marLeft w:val="0"/>
      <w:marRight w:val="0"/>
      <w:marTop w:val="0"/>
      <w:marBottom w:val="0"/>
      <w:divBdr>
        <w:top w:val="none" w:sz="0" w:space="0" w:color="auto"/>
        <w:left w:val="none" w:sz="0" w:space="0" w:color="auto"/>
        <w:bottom w:val="none" w:sz="0" w:space="0" w:color="auto"/>
        <w:right w:val="none" w:sz="0" w:space="0" w:color="auto"/>
      </w:divBdr>
    </w:div>
    <w:div w:id="683484392">
      <w:bodyDiv w:val="1"/>
      <w:marLeft w:val="0"/>
      <w:marRight w:val="0"/>
      <w:marTop w:val="0"/>
      <w:marBottom w:val="0"/>
      <w:divBdr>
        <w:top w:val="none" w:sz="0" w:space="0" w:color="auto"/>
        <w:left w:val="none" w:sz="0" w:space="0" w:color="auto"/>
        <w:bottom w:val="none" w:sz="0" w:space="0" w:color="auto"/>
        <w:right w:val="none" w:sz="0" w:space="0" w:color="auto"/>
      </w:divBdr>
    </w:div>
    <w:div w:id="713970522">
      <w:bodyDiv w:val="1"/>
      <w:marLeft w:val="0"/>
      <w:marRight w:val="0"/>
      <w:marTop w:val="0"/>
      <w:marBottom w:val="0"/>
      <w:divBdr>
        <w:top w:val="none" w:sz="0" w:space="0" w:color="auto"/>
        <w:left w:val="none" w:sz="0" w:space="0" w:color="auto"/>
        <w:bottom w:val="none" w:sz="0" w:space="0" w:color="auto"/>
        <w:right w:val="none" w:sz="0" w:space="0" w:color="auto"/>
      </w:divBdr>
    </w:div>
    <w:div w:id="720595855">
      <w:bodyDiv w:val="1"/>
      <w:marLeft w:val="0"/>
      <w:marRight w:val="0"/>
      <w:marTop w:val="0"/>
      <w:marBottom w:val="0"/>
      <w:divBdr>
        <w:top w:val="none" w:sz="0" w:space="0" w:color="auto"/>
        <w:left w:val="none" w:sz="0" w:space="0" w:color="auto"/>
        <w:bottom w:val="none" w:sz="0" w:space="0" w:color="auto"/>
        <w:right w:val="none" w:sz="0" w:space="0" w:color="auto"/>
      </w:divBdr>
    </w:div>
    <w:div w:id="786312268">
      <w:bodyDiv w:val="1"/>
      <w:marLeft w:val="0"/>
      <w:marRight w:val="0"/>
      <w:marTop w:val="0"/>
      <w:marBottom w:val="0"/>
      <w:divBdr>
        <w:top w:val="none" w:sz="0" w:space="0" w:color="auto"/>
        <w:left w:val="none" w:sz="0" w:space="0" w:color="auto"/>
        <w:bottom w:val="none" w:sz="0" w:space="0" w:color="auto"/>
        <w:right w:val="none" w:sz="0" w:space="0" w:color="auto"/>
      </w:divBdr>
    </w:div>
    <w:div w:id="809905168">
      <w:bodyDiv w:val="1"/>
      <w:marLeft w:val="0"/>
      <w:marRight w:val="0"/>
      <w:marTop w:val="0"/>
      <w:marBottom w:val="0"/>
      <w:divBdr>
        <w:top w:val="none" w:sz="0" w:space="0" w:color="auto"/>
        <w:left w:val="none" w:sz="0" w:space="0" w:color="auto"/>
        <w:bottom w:val="none" w:sz="0" w:space="0" w:color="auto"/>
        <w:right w:val="none" w:sz="0" w:space="0" w:color="auto"/>
      </w:divBdr>
    </w:div>
    <w:div w:id="845708704">
      <w:bodyDiv w:val="1"/>
      <w:marLeft w:val="0"/>
      <w:marRight w:val="0"/>
      <w:marTop w:val="0"/>
      <w:marBottom w:val="0"/>
      <w:divBdr>
        <w:top w:val="none" w:sz="0" w:space="0" w:color="auto"/>
        <w:left w:val="none" w:sz="0" w:space="0" w:color="auto"/>
        <w:bottom w:val="none" w:sz="0" w:space="0" w:color="auto"/>
        <w:right w:val="none" w:sz="0" w:space="0" w:color="auto"/>
      </w:divBdr>
    </w:div>
    <w:div w:id="972711263">
      <w:bodyDiv w:val="1"/>
      <w:marLeft w:val="0"/>
      <w:marRight w:val="0"/>
      <w:marTop w:val="0"/>
      <w:marBottom w:val="0"/>
      <w:divBdr>
        <w:top w:val="none" w:sz="0" w:space="0" w:color="auto"/>
        <w:left w:val="none" w:sz="0" w:space="0" w:color="auto"/>
        <w:bottom w:val="none" w:sz="0" w:space="0" w:color="auto"/>
        <w:right w:val="none" w:sz="0" w:space="0" w:color="auto"/>
      </w:divBdr>
    </w:div>
    <w:div w:id="1092511327">
      <w:bodyDiv w:val="1"/>
      <w:marLeft w:val="0"/>
      <w:marRight w:val="0"/>
      <w:marTop w:val="0"/>
      <w:marBottom w:val="0"/>
      <w:divBdr>
        <w:top w:val="none" w:sz="0" w:space="0" w:color="auto"/>
        <w:left w:val="none" w:sz="0" w:space="0" w:color="auto"/>
        <w:bottom w:val="none" w:sz="0" w:space="0" w:color="auto"/>
        <w:right w:val="none" w:sz="0" w:space="0" w:color="auto"/>
      </w:divBdr>
    </w:div>
    <w:div w:id="1106924436">
      <w:bodyDiv w:val="1"/>
      <w:marLeft w:val="0"/>
      <w:marRight w:val="0"/>
      <w:marTop w:val="0"/>
      <w:marBottom w:val="0"/>
      <w:divBdr>
        <w:top w:val="none" w:sz="0" w:space="0" w:color="auto"/>
        <w:left w:val="none" w:sz="0" w:space="0" w:color="auto"/>
        <w:bottom w:val="none" w:sz="0" w:space="0" w:color="auto"/>
        <w:right w:val="none" w:sz="0" w:space="0" w:color="auto"/>
      </w:divBdr>
    </w:div>
    <w:div w:id="1162160712">
      <w:bodyDiv w:val="1"/>
      <w:marLeft w:val="0"/>
      <w:marRight w:val="0"/>
      <w:marTop w:val="0"/>
      <w:marBottom w:val="0"/>
      <w:divBdr>
        <w:top w:val="none" w:sz="0" w:space="0" w:color="auto"/>
        <w:left w:val="none" w:sz="0" w:space="0" w:color="auto"/>
        <w:bottom w:val="none" w:sz="0" w:space="0" w:color="auto"/>
        <w:right w:val="none" w:sz="0" w:space="0" w:color="auto"/>
      </w:divBdr>
      <w:divsChild>
        <w:div w:id="1889800498">
          <w:marLeft w:val="0"/>
          <w:marRight w:val="0"/>
          <w:marTop w:val="0"/>
          <w:marBottom w:val="0"/>
          <w:divBdr>
            <w:top w:val="none" w:sz="0" w:space="0" w:color="auto"/>
            <w:left w:val="none" w:sz="0" w:space="0" w:color="auto"/>
            <w:bottom w:val="none" w:sz="0" w:space="0" w:color="auto"/>
            <w:right w:val="none" w:sz="0" w:space="0" w:color="auto"/>
          </w:divBdr>
          <w:divsChild>
            <w:div w:id="1886601937">
              <w:marLeft w:val="0"/>
              <w:marRight w:val="0"/>
              <w:marTop w:val="0"/>
              <w:marBottom w:val="0"/>
              <w:divBdr>
                <w:top w:val="none" w:sz="0" w:space="0" w:color="auto"/>
                <w:left w:val="none" w:sz="0" w:space="0" w:color="auto"/>
                <w:bottom w:val="none" w:sz="0" w:space="0" w:color="auto"/>
                <w:right w:val="none" w:sz="0" w:space="0" w:color="auto"/>
              </w:divBdr>
              <w:divsChild>
                <w:div w:id="15341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88358">
      <w:bodyDiv w:val="1"/>
      <w:marLeft w:val="0"/>
      <w:marRight w:val="0"/>
      <w:marTop w:val="0"/>
      <w:marBottom w:val="0"/>
      <w:divBdr>
        <w:top w:val="none" w:sz="0" w:space="0" w:color="auto"/>
        <w:left w:val="none" w:sz="0" w:space="0" w:color="auto"/>
        <w:bottom w:val="none" w:sz="0" w:space="0" w:color="auto"/>
        <w:right w:val="none" w:sz="0" w:space="0" w:color="auto"/>
      </w:divBdr>
    </w:div>
    <w:div w:id="117298594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93441944">
      <w:bodyDiv w:val="1"/>
      <w:marLeft w:val="0"/>
      <w:marRight w:val="0"/>
      <w:marTop w:val="0"/>
      <w:marBottom w:val="0"/>
      <w:divBdr>
        <w:top w:val="none" w:sz="0" w:space="0" w:color="auto"/>
        <w:left w:val="none" w:sz="0" w:space="0" w:color="auto"/>
        <w:bottom w:val="none" w:sz="0" w:space="0" w:color="auto"/>
        <w:right w:val="none" w:sz="0" w:space="0" w:color="auto"/>
      </w:divBdr>
    </w:div>
    <w:div w:id="1397168912">
      <w:bodyDiv w:val="1"/>
      <w:marLeft w:val="0"/>
      <w:marRight w:val="0"/>
      <w:marTop w:val="0"/>
      <w:marBottom w:val="0"/>
      <w:divBdr>
        <w:top w:val="none" w:sz="0" w:space="0" w:color="auto"/>
        <w:left w:val="none" w:sz="0" w:space="0" w:color="auto"/>
        <w:bottom w:val="none" w:sz="0" w:space="0" w:color="auto"/>
        <w:right w:val="none" w:sz="0" w:space="0" w:color="auto"/>
      </w:divBdr>
    </w:div>
    <w:div w:id="1438452708">
      <w:bodyDiv w:val="1"/>
      <w:marLeft w:val="0"/>
      <w:marRight w:val="0"/>
      <w:marTop w:val="0"/>
      <w:marBottom w:val="0"/>
      <w:divBdr>
        <w:top w:val="none" w:sz="0" w:space="0" w:color="auto"/>
        <w:left w:val="none" w:sz="0" w:space="0" w:color="auto"/>
        <w:bottom w:val="none" w:sz="0" w:space="0" w:color="auto"/>
        <w:right w:val="none" w:sz="0" w:space="0" w:color="auto"/>
      </w:divBdr>
      <w:divsChild>
        <w:div w:id="1914657347">
          <w:marLeft w:val="0"/>
          <w:marRight w:val="0"/>
          <w:marTop w:val="0"/>
          <w:marBottom w:val="0"/>
          <w:divBdr>
            <w:top w:val="none" w:sz="0" w:space="0" w:color="auto"/>
            <w:left w:val="none" w:sz="0" w:space="0" w:color="auto"/>
            <w:bottom w:val="none" w:sz="0" w:space="0" w:color="auto"/>
            <w:right w:val="none" w:sz="0" w:space="0" w:color="auto"/>
          </w:divBdr>
          <w:divsChild>
            <w:div w:id="783504997">
              <w:marLeft w:val="0"/>
              <w:marRight w:val="0"/>
              <w:marTop w:val="0"/>
              <w:marBottom w:val="0"/>
              <w:divBdr>
                <w:top w:val="none" w:sz="0" w:space="0" w:color="auto"/>
                <w:left w:val="none" w:sz="0" w:space="0" w:color="auto"/>
                <w:bottom w:val="none" w:sz="0" w:space="0" w:color="auto"/>
                <w:right w:val="none" w:sz="0" w:space="0" w:color="auto"/>
              </w:divBdr>
              <w:divsChild>
                <w:div w:id="16008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1606">
      <w:bodyDiv w:val="1"/>
      <w:marLeft w:val="0"/>
      <w:marRight w:val="0"/>
      <w:marTop w:val="0"/>
      <w:marBottom w:val="0"/>
      <w:divBdr>
        <w:top w:val="none" w:sz="0" w:space="0" w:color="auto"/>
        <w:left w:val="none" w:sz="0" w:space="0" w:color="auto"/>
        <w:bottom w:val="none" w:sz="0" w:space="0" w:color="auto"/>
        <w:right w:val="none" w:sz="0" w:space="0" w:color="auto"/>
      </w:divBdr>
    </w:div>
    <w:div w:id="1529947560">
      <w:bodyDiv w:val="1"/>
      <w:marLeft w:val="0"/>
      <w:marRight w:val="0"/>
      <w:marTop w:val="0"/>
      <w:marBottom w:val="0"/>
      <w:divBdr>
        <w:top w:val="none" w:sz="0" w:space="0" w:color="auto"/>
        <w:left w:val="none" w:sz="0" w:space="0" w:color="auto"/>
        <w:bottom w:val="none" w:sz="0" w:space="0" w:color="auto"/>
        <w:right w:val="none" w:sz="0" w:space="0" w:color="auto"/>
      </w:divBdr>
    </w:div>
    <w:div w:id="1571766316">
      <w:bodyDiv w:val="1"/>
      <w:marLeft w:val="0"/>
      <w:marRight w:val="0"/>
      <w:marTop w:val="0"/>
      <w:marBottom w:val="0"/>
      <w:divBdr>
        <w:top w:val="none" w:sz="0" w:space="0" w:color="auto"/>
        <w:left w:val="none" w:sz="0" w:space="0" w:color="auto"/>
        <w:bottom w:val="none" w:sz="0" w:space="0" w:color="auto"/>
        <w:right w:val="none" w:sz="0" w:space="0" w:color="auto"/>
      </w:divBdr>
    </w:div>
    <w:div w:id="1577861185">
      <w:bodyDiv w:val="1"/>
      <w:marLeft w:val="0"/>
      <w:marRight w:val="0"/>
      <w:marTop w:val="0"/>
      <w:marBottom w:val="0"/>
      <w:divBdr>
        <w:top w:val="none" w:sz="0" w:space="0" w:color="auto"/>
        <w:left w:val="none" w:sz="0" w:space="0" w:color="auto"/>
        <w:bottom w:val="none" w:sz="0" w:space="0" w:color="auto"/>
        <w:right w:val="none" w:sz="0" w:space="0" w:color="auto"/>
      </w:divBdr>
    </w:div>
    <w:div w:id="1585648427">
      <w:bodyDiv w:val="1"/>
      <w:marLeft w:val="0"/>
      <w:marRight w:val="0"/>
      <w:marTop w:val="0"/>
      <w:marBottom w:val="0"/>
      <w:divBdr>
        <w:top w:val="none" w:sz="0" w:space="0" w:color="auto"/>
        <w:left w:val="none" w:sz="0" w:space="0" w:color="auto"/>
        <w:bottom w:val="none" w:sz="0" w:space="0" w:color="auto"/>
        <w:right w:val="none" w:sz="0" w:space="0" w:color="auto"/>
      </w:divBdr>
    </w:div>
    <w:div w:id="1619488724">
      <w:bodyDiv w:val="1"/>
      <w:marLeft w:val="0"/>
      <w:marRight w:val="0"/>
      <w:marTop w:val="0"/>
      <w:marBottom w:val="0"/>
      <w:divBdr>
        <w:top w:val="none" w:sz="0" w:space="0" w:color="auto"/>
        <w:left w:val="none" w:sz="0" w:space="0" w:color="auto"/>
        <w:bottom w:val="none" w:sz="0" w:space="0" w:color="auto"/>
        <w:right w:val="none" w:sz="0" w:space="0" w:color="auto"/>
      </w:divBdr>
    </w:div>
    <w:div w:id="1670403338">
      <w:bodyDiv w:val="1"/>
      <w:marLeft w:val="0"/>
      <w:marRight w:val="0"/>
      <w:marTop w:val="0"/>
      <w:marBottom w:val="0"/>
      <w:divBdr>
        <w:top w:val="none" w:sz="0" w:space="0" w:color="auto"/>
        <w:left w:val="none" w:sz="0" w:space="0" w:color="auto"/>
        <w:bottom w:val="none" w:sz="0" w:space="0" w:color="auto"/>
        <w:right w:val="none" w:sz="0" w:space="0" w:color="auto"/>
      </w:divBdr>
      <w:divsChild>
        <w:div w:id="1155880044">
          <w:marLeft w:val="0"/>
          <w:marRight w:val="0"/>
          <w:marTop w:val="0"/>
          <w:marBottom w:val="0"/>
          <w:divBdr>
            <w:top w:val="none" w:sz="0" w:space="0" w:color="auto"/>
            <w:left w:val="none" w:sz="0" w:space="0" w:color="auto"/>
            <w:bottom w:val="none" w:sz="0" w:space="0" w:color="auto"/>
            <w:right w:val="none" w:sz="0" w:space="0" w:color="auto"/>
          </w:divBdr>
        </w:div>
        <w:div w:id="1155338610">
          <w:marLeft w:val="0"/>
          <w:marRight w:val="0"/>
          <w:marTop w:val="0"/>
          <w:marBottom w:val="0"/>
          <w:divBdr>
            <w:top w:val="none" w:sz="0" w:space="0" w:color="auto"/>
            <w:left w:val="none" w:sz="0" w:space="0" w:color="auto"/>
            <w:bottom w:val="none" w:sz="0" w:space="0" w:color="auto"/>
            <w:right w:val="none" w:sz="0" w:space="0" w:color="auto"/>
          </w:divBdr>
        </w:div>
        <w:div w:id="1223099628">
          <w:marLeft w:val="0"/>
          <w:marRight w:val="0"/>
          <w:marTop w:val="0"/>
          <w:marBottom w:val="0"/>
          <w:divBdr>
            <w:top w:val="none" w:sz="0" w:space="0" w:color="auto"/>
            <w:left w:val="none" w:sz="0" w:space="0" w:color="auto"/>
            <w:bottom w:val="none" w:sz="0" w:space="0" w:color="auto"/>
            <w:right w:val="none" w:sz="0" w:space="0" w:color="auto"/>
          </w:divBdr>
        </w:div>
      </w:divsChild>
    </w:div>
    <w:div w:id="1682391223">
      <w:bodyDiv w:val="1"/>
      <w:marLeft w:val="0"/>
      <w:marRight w:val="0"/>
      <w:marTop w:val="0"/>
      <w:marBottom w:val="0"/>
      <w:divBdr>
        <w:top w:val="none" w:sz="0" w:space="0" w:color="auto"/>
        <w:left w:val="none" w:sz="0" w:space="0" w:color="auto"/>
        <w:bottom w:val="none" w:sz="0" w:space="0" w:color="auto"/>
        <w:right w:val="none" w:sz="0" w:space="0" w:color="auto"/>
      </w:divBdr>
      <w:divsChild>
        <w:div w:id="832186343">
          <w:marLeft w:val="0"/>
          <w:marRight w:val="0"/>
          <w:marTop w:val="0"/>
          <w:marBottom w:val="0"/>
          <w:divBdr>
            <w:top w:val="none" w:sz="0" w:space="0" w:color="auto"/>
            <w:left w:val="none" w:sz="0" w:space="0" w:color="auto"/>
            <w:bottom w:val="none" w:sz="0" w:space="0" w:color="auto"/>
            <w:right w:val="none" w:sz="0" w:space="0" w:color="auto"/>
          </w:divBdr>
        </w:div>
        <w:div w:id="1551070030">
          <w:marLeft w:val="0"/>
          <w:marRight w:val="0"/>
          <w:marTop w:val="0"/>
          <w:marBottom w:val="0"/>
          <w:divBdr>
            <w:top w:val="none" w:sz="0" w:space="0" w:color="auto"/>
            <w:left w:val="none" w:sz="0" w:space="0" w:color="auto"/>
            <w:bottom w:val="none" w:sz="0" w:space="0" w:color="auto"/>
            <w:right w:val="none" w:sz="0" w:space="0" w:color="auto"/>
          </w:divBdr>
        </w:div>
        <w:div w:id="371392938">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3035622">
      <w:bodyDiv w:val="1"/>
      <w:marLeft w:val="0"/>
      <w:marRight w:val="0"/>
      <w:marTop w:val="0"/>
      <w:marBottom w:val="0"/>
      <w:divBdr>
        <w:top w:val="none" w:sz="0" w:space="0" w:color="auto"/>
        <w:left w:val="none" w:sz="0" w:space="0" w:color="auto"/>
        <w:bottom w:val="none" w:sz="0" w:space="0" w:color="auto"/>
        <w:right w:val="none" w:sz="0" w:space="0" w:color="auto"/>
      </w:divBdr>
    </w:div>
    <w:div w:id="1934169907">
      <w:bodyDiv w:val="1"/>
      <w:marLeft w:val="0"/>
      <w:marRight w:val="0"/>
      <w:marTop w:val="0"/>
      <w:marBottom w:val="0"/>
      <w:divBdr>
        <w:top w:val="none" w:sz="0" w:space="0" w:color="auto"/>
        <w:left w:val="none" w:sz="0" w:space="0" w:color="auto"/>
        <w:bottom w:val="none" w:sz="0" w:space="0" w:color="auto"/>
        <w:right w:val="none" w:sz="0" w:space="0" w:color="auto"/>
      </w:divBdr>
      <w:divsChild>
        <w:div w:id="1794977588">
          <w:marLeft w:val="0"/>
          <w:marRight w:val="0"/>
          <w:marTop w:val="0"/>
          <w:marBottom w:val="0"/>
          <w:divBdr>
            <w:top w:val="none" w:sz="0" w:space="0" w:color="auto"/>
            <w:left w:val="none" w:sz="0" w:space="0" w:color="auto"/>
            <w:bottom w:val="none" w:sz="0" w:space="0" w:color="auto"/>
            <w:right w:val="none" w:sz="0" w:space="0" w:color="auto"/>
          </w:divBdr>
          <w:divsChild>
            <w:div w:id="1504514983">
              <w:marLeft w:val="0"/>
              <w:marRight w:val="0"/>
              <w:marTop w:val="0"/>
              <w:marBottom w:val="0"/>
              <w:divBdr>
                <w:top w:val="none" w:sz="0" w:space="0" w:color="auto"/>
                <w:left w:val="none" w:sz="0" w:space="0" w:color="auto"/>
                <w:bottom w:val="none" w:sz="0" w:space="0" w:color="auto"/>
                <w:right w:val="none" w:sz="0" w:space="0" w:color="auto"/>
              </w:divBdr>
              <w:divsChild>
                <w:div w:id="12781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66015">
      <w:bodyDiv w:val="1"/>
      <w:marLeft w:val="0"/>
      <w:marRight w:val="0"/>
      <w:marTop w:val="0"/>
      <w:marBottom w:val="0"/>
      <w:divBdr>
        <w:top w:val="none" w:sz="0" w:space="0" w:color="auto"/>
        <w:left w:val="none" w:sz="0" w:space="0" w:color="auto"/>
        <w:bottom w:val="none" w:sz="0" w:space="0" w:color="auto"/>
        <w:right w:val="none" w:sz="0" w:space="0" w:color="auto"/>
      </w:divBdr>
    </w:div>
    <w:div w:id="2071344699">
      <w:bodyDiv w:val="1"/>
      <w:marLeft w:val="0"/>
      <w:marRight w:val="0"/>
      <w:marTop w:val="0"/>
      <w:marBottom w:val="0"/>
      <w:divBdr>
        <w:top w:val="none" w:sz="0" w:space="0" w:color="auto"/>
        <w:left w:val="none" w:sz="0" w:space="0" w:color="auto"/>
        <w:bottom w:val="none" w:sz="0" w:space="0" w:color="auto"/>
        <w:right w:val="none" w:sz="0" w:space="0" w:color="auto"/>
      </w:divBdr>
    </w:div>
    <w:div w:id="213663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55CD"/>
    <w:rsid w:val="0004696B"/>
    <w:rsid w:val="001E7BEC"/>
    <w:rsid w:val="00200821"/>
    <w:rsid w:val="00251D12"/>
    <w:rsid w:val="0025245B"/>
    <w:rsid w:val="002A3923"/>
    <w:rsid w:val="00305820"/>
    <w:rsid w:val="00394049"/>
    <w:rsid w:val="003B0C71"/>
    <w:rsid w:val="003D54CC"/>
    <w:rsid w:val="004349B8"/>
    <w:rsid w:val="004B5BBB"/>
    <w:rsid w:val="004F2DF8"/>
    <w:rsid w:val="00517E2A"/>
    <w:rsid w:val="00520D2B"/>
    <w:rsid w:val="00563AC9"/>
    <w:rsid w:val="006A23BA"/>
    <w:rsid w:val="006F24A1"/>
    <w:rsid w:val="00795B59"/>
    <w:rsid w:val="007A732C"/>
    <w:rsid w:val="008028F7"/>
    <w:rsid w:val="009A261B"/>
    <w:rsid w:val="00A31848"/>
    <w:rsid w:val="00A455DB"/>
    <w:rsid w:val="00AA2E17"/>
    <w:rsid w:val="00AC15A4"/>
    <w:rsid w:val="00B0336C"/>
    <w:rsid w:val="00C70CBD"/>
    <w:rsid w:val="00D241E9"/>
    <w:rsid w:val="00D55023"/>
    <w:rsid w:val="00D7750D"/>
    <w:rsid w:val="00F00D2F"/>
    <w:rsid w:val="00F128DF"/>
    <w:rsid w:val="00FD1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02064-6216-4EDD-A0FF-A6B9FDBC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3074</Words>
  <Characters>17528</Characters>
  <Application>Microsoft Office Word</Application>
  <DocSecurity>0</DocSecurity>
  <Lines>146</Lines>
  <Paragraphs>41</Paragraphs>
  <ScaleCrop>false</ScaleCrop>
  <Company/>
  <LinksUpToDate>false</LinksUpToDate>
  <CharactersWithSpaces>20561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2/21</dc:title>
  <dc:creator/>
  <cp:lastModifiedBy/>
  <cp:revision>1</cp:revision>
  <dcterms:created xsi:type="dcterms:W3CDTF">2021-02-19T15:51:00Z</dcterms:created>
  <dcterms:modified xsi:type="dcterms:W3CDTF">2021-02-19T15:51:00Z</dcterms:modified>
</cp:coreProperties>
</file>