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4BA2" w:rsidRPr="004E2649" w:rsidRDefault="009F4BA2" w:rsidP="009F4BA2">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66192">
                              <w:rPr>
                                <w:rFonts w:asciiTheme="majorHAnsi" w:hAnsiTheme="majorHAnsi" w:cs="Arial"/>
                                <w:b/>
                                <w:bCs/>
                                <w:color w:val="0D0D0D" w:themeColor="text1" w:themeTint="F2"/>
                                <w:sz w:val="36"/>
                                <w:szCs w:val="22"/>
                                <w:lang w:val="es-ES_tradnl"/>
                              </w:rPr>
                              <w:t>39</w:t>
                            </w:r>
                            <w:r>
                              <w:rPr>
                                <w:rFonts w:asciiTheme="majorHAnsi" w:hAnsiTheme="majorHAnsi" w:cs="Arial"/>
                                <w:b/>
                                <w:bCs/>
                                <w:color w:val="0D0D0D" w:themeColor="text1" w:themeTint="F2"/>
                                <w:sz w:val="36"/>
                                <w:szCs w:val="22"/>
                                <w:lang w:val="es-ES_tradnl"/>
                              </w:rPr>
                              <w:t>/21</w:t>
                            </w:r>
                          </w:p>
                          <w:p w:rsidR="009F4BA2" w:rsidRPr="004E2649" w:rsidRDefault="009F4BA2" w:rsidP="009F4BA2">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eastAsia="Cambria" w:hAnsiTheme="majorHAnsi" w:cs="Cambria"/>
                                <w:b/>
                                <w:sz w:val="36"/>
                                <w:szCs w:val="36"/>
                                <w:lang w:val="es-CO"/>
                              </w:rPr>
                              <w:t>245-03</w:t>
                            </w:r>
                          </w:p>
                          <w:p w:rsidR="009F4BA2" w:rsidRPr="0010736F" w:rsidRDefault="009F4BA2" w:rsidP="009F4BA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p>
                          <w:p w:rsidR="009F4BA2" w:rsidRPr="0010736F" w:rsidRDefault="009F4BA2" w:rsidP="009F4BA2">
                            <w:pPr>
                              <w:spacing w:line="276" w:lineRule="auto"/>
                              <w:rPr>
                                <w:rFonts w:asciiTheme="majorHAnsi" w:hAnsiTheme="majorHAnsi" w:cs="Arial"/>
                                <w:color w:val="0D0D0D" w:themeColor="text1" w:themeTint="F2"/>
                                <w:szCs w:val="22"/>
                                <w:lang w:val="es-ES_tradnl"/>
                              </w:rPr>
                            </w:pPr>
                            <w:bookmarkStart w:id="1" w:name="_ftnref1"/>
                          </w:p>
                          <w:bookmarkEnd w:id="1"/>
                          <w:p w:rsidR="009F4BA2" w:rsidRDefault="009F4BA2" w:rsidP="009F4BA2">
                            <w:pPr>
                              <w:spacing w:line="276" w:lineRule="auto"/>
                              <w:rPr>
                                <w:rFonts w:ascii="Cambria" w:hAnsi="Cambria" w:cstheme="minorHAnsi"/>
                                <w:lang w:val="es-CO" w:eastAsia="es-ES"/>
                              </w:rPr>
                            </w:pPr>
                            <w:r>
                              <w:rPr>
                                <w:rFonts w:ascii="Cambria" w:hAnsi="Cambria" w:cstheme="minorHAnsi"/>
                                <w:lang w:val="es-CO" w:eastAsia="es-ES"/>
                              </w:rPr>
                              <w:t xml:space="preserve">WALTER MAURO YÁÑEZ </w:t>
                            </w:r>
                          </w:p>
                          <w:p w:rsidR="009F4BA2" w:rsidRDefault="009F4BA2" w:rsidP="009F4BA2">
                            <w:pPr>
                              <w:spacing w:line="276" w:lineRule="auto"/>
                              <w:rPr>
                                <w:rFonts w:ascii="Cambria" w:hAnsi="Cambria" w:cstheme="minorHAnsi"/>
                                <w:lang w:val="es-CO" w:eastAsia="es-ES"/>
                              </w:rPr>
                            </w:pPr>
                            <w:r>
                              <w:rPr>
                                <w:rFonts w:ascii="Cambria" w:hAnsi="Cambria" w:cstheme="minorHAnsi"/>
                                <w:lang w:val="es-CO" w:eastAsia="es-ES"/>
                              </w:rPr>
                              <w:t xml:space="preserve">ARGENTINA </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431D62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9F4BA2" w:rsidRPr="004E2649" w:rsidRDefault="009F4BA2" w:rsidP="009F4BA2">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66192">
                        <w:rPr>
                          <w:rFonts w:asciiTheme="majorHAnsi" w:hAnsiTheme="majorHAnsi" w:cs="Arial"/>
                          <w:b/>
                          <w:bCs/>
                          <w:color w:val="0D0D0D" w:themeColor="text1" w:themeTint="F2"/>
                          <w:sz w:val="36"/>
                          <w:szCs w:val="22"/>
                          <w:lang w:val="es-ES_tradnl"/>
                        </w:rPr>
                        <w:t>39</w:t>
                      </w:r>
                      <w:r>
                        <w:rPr>
                          <w:rFonts w:asciiTheme="majorHAnsi" w:hAnsiTheme="majorHAnsi" w:cs="Arial"/>
                          <w:b/>
                          <w:bCs/>
                          <w:color w:val="0D0D0D" w:themeColor="text1" w:themeTint="F2"/>
                          <w:sz w:val="36"/>
                          <w:szCs w:val="22"/>
                          <w:lang w:val="es-ES_tradnl"/>
                        </w:rPr>
                        <w:t>/21</w:t>
                      </w:r>
                    </w:p>
                    <w:p w:rsidR="009F4BA2" w:rsidRPr="004E2649" w:rsidRDefault="009F4BA2" w:rsidP="009F4BA2">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eastAsia="Cambria" w:hAnsiTheme="majorHAnsi" w:cs="Cambria"/>
                          <w:b/>
                          <w:sz w:val="36"/>
                          <w:szCs w:val="36"/>
                          <w:lang w:val="es-CO"/>
                        </w:rPr>
                        <w:t>245-03</w:t>
                      </w:r>
                    </w:p>
                    <w:p w:rsidR="009F4BA2" w:rsidRPr="0010736F" w:rsidRDefault="009F4BA2" w:rsidP="009F4BA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p>
                    <w:p w:rsidR="009F4BA2" w:rsidRPr="0010736F" w:rsidRDefault="009F4BA2" w:rsidP="009F4BA2">
                      <w:pPr>
                        <w:spacing w:line="276" w:lineRule="auto"/>
                        <w:rPr>
                          <w:rFonts w:asciiTheme="majorHAnsi" w:hAnsiTheme="majorHAnsi" w:cs="Arial"/>
                          <w:color w:val="0D0D0D" w:themeColor="text1" w:themeTint="F2"/>
                          <w:szCs w:val="22"/>
                          <w:lang w:val="es-ES_tradnl"/>
                        </w:rPr>
                      </w:pPr>
                      <w:bookmarkStart w:id="1" w:name="_ftnref1"/>
                    </w:p>
                    <w:bookmarkEnd w:id="1"/>
                    <w:p w:rsidR="009F4BA2" w:rsidRDefault="009F4BA2" w:rsidP="009F4BA2">
                      <w:pPr>
                        <w:spacing w:line="276" w:lineRule="auto"/>
                        <w:rPr>
                          <w:rFonts w:ascii="Cambria" w:hAnsi="Cambria" w:cstheme="minorHAnsi"/>
                          <w:lang w:val="es-CO" w:eastAsia="es-ES"/>
                        </w:rPr>
                      </w:pPr>
                      <w:r>
                        <w:rPr>
                          <w:rFonts w:ascii="Cambria" w:hAnsi="Cambria" w:cstheme="minorHAnsi"/>
                          <w:lang w:val="es-CO" w:eastAsia="es-ES"/>
                        </w:rPr>
                        <w:t xml:space="preserve">WALTER MAURO YÁÑEZ </w:t>
                      </w:r>
                    </w:p>
                    <w:p w:rsidR="009F4BA2" w:rsidRDefault="009F4BA2" w:rsidP="009F4BA2">
                      <w:pPr>
                        <w:spacing w:line="276" w:lineRule="auto"/>
                        <w:rPr>
                          <w:rFonts w:ascii="Cambria" w:hAnsi="Cambria" w:cstheme="minorHAnsi"/>
                          <w:lang w:val="es-CO" w:eastAsia="es-ES"/>
                        </w:rPr>
                      </w:pPr>
                      <w:r>
                        <w:rPr>
                          <w:rFonts w:ascii="Cambria" w:hAnsi="Cambria" w:cstheme="minorHAnsi"/>
                          <w:lang w:val="es-CO" w:eastAsia="es-ES"/>
                        </w:rPr>
                        <w:t xml:space="preserve">ARGENTINA </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76619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76619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43</w:t>
                            </w:r>
                          </w:p>
                          <w:p w:rsidR="009F4BA2" w:rsidRPr="004F1234" w:rsidRDefault="00766192" w:rsidP="009F4BA2">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19</w:t>
                            </w:r>
                            <w:r w:rsidR="009F4BA2" w:rsidRPr="004F1234">
                              <w:rPr>
                                <w:rFonts w:asciiTheme="minorHAnsi" w:hAnsiTheme="minorHAnsi"/>
                                <w:color w:val="FFFFFF" w:themeColor="background1"/>
                                <w:sz w:val="22"/>
                                <w:lang w:val="es-CO"/>
                              </w:rPr>
                              <w:t xml:space="preserve"> </w:t>
                            </w:r>
                            <w:r w:rsidR="009D5052">
                              <w:rPr>
                                <w:rFonts w:asciiTheme="minorHAnsi" w:hAnsiTheme="minorHAnsi"/>
                                <w:color w:val="FFFFFF" w:themeColor="background1"/>
                                <w:sz w:val="22"/>
                                <w:lang w:val="es-CO"/>
                              </w:rPr>
                              <w:t>m</w:t>
                            </w:r>
                            <w:r w:rsidR="009F4BA2">
                              <w:rPr>
                                <w:rFonts w:asciiTheme="minorHAnsi" w:hAnsiTheme="minorHAnsi"/>
                                <w:color w:val="FFFFFF" w:themeColor="background1"/>
                                <w:sz w:val="22"/>
                                <w:lang w:val="es-CO"/>
                              </w:rPr>
                              <w:t>arzo</w:t>
                            </w:r>
                            <w:r w:rsidR="009F4BA2" w:rsidRPr="004F1234">
                              <w:rPr>
                                <w:rFonts w:asciiTheme="minorHAnsi" w:hAnsiTheme="minorHAnsi"/>
                                <w:color w:val="FFFFFF" w:themeColor="background1"/>
                                <w:sz w:val="22"/>
                                <w:lang w:val="es-CO"/>
                              </w:rPr>
                              <w:t xml:space="preserve"> 20</w:t>
                            </w:r>
                            <w:r w:rsidR="009F4BA2">
                              <w:rPr>
                                <w:rFonts w:asciiTheme="minorHAnsi" w:hAnsiTheme="minorHAnsi"/>
                                <w:color w:val="FFFFFF" w:themeColor="background1"/>
                                <w:sz w:val="22"/>
                                <w:lang w:val="es-CO"/>
                              </w:rPr>
                              <w:t>21</w:t>
                            </w:r>
                          </w:p>
                          <w:p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AE0EDE4"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76619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76619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43</w:t>
                      </w:r>
                    </w:p>
                    <w:p w:rsidR="009F4BA2" w:rsidRPr="004F1234" w:rsidRDefault="00766192" w:rsidP="009F4BA2">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19</w:t>
                      </w:r>
                      <w:r w:rsidR="009F4BA2" w:rsidRPr="004F1234">
                        <w:rPr>
                          <w:rFonts w:asciiTheme="minorHAnsi" w:hAnsiTheme="minorHAnsi"/>
                          <w:color w:val="FFFFFF" w:themeColor="background1"/>
                          <w:sz w:val="22"/>
                          <w:lang w:val="es-CO"/>
                        </w:rPr>
                        <w:t xml:space="preserve"> </w:t>
                      </w:r>
                      <w:r w:rsidR="009D5052">
                        <w:rPr>
                          <w:rFonts w:asciiTheme="minorHAnsi" w:hAnsiTheme="minorHAnsi"/>
                          <w:color w:val="FFFFFF" w:themeColor="background1"/>
                          <w:sz w:val="22"/>
                          <w:lang w:val="es-CO"/>
                        </w:rPr>
                        <w:t>m</w:t>
                      </w:r>
                      <w:r w:rsidR="009F4BA2">
                        <w:rPr>
                          <w:rFonts w:asciiTheme="minorHAnsi" w:hAnsiTheme="minorHAnsi"/>
                          <w:color w:val="FFFFFF" w:themeColor="background1"/>
                          <w:sz w:val="22"/>
                          <w:lang w:val="es-CO"/>
                        </w:rPr>
                        <w:t>arzo</w:t>
                      </w:r>
                      <w:r w:rsidR="009F4BA2" w:rsidRPr="004F1234">
                        <w:rPr>
                          <w:rFonts w:asciiTheme="minorHAnsi" w:hAnsiTheme="minorHAnsi"/>
                          <w:color w:val="FFFFFF" w:themeColor="background1"/>
                          <w:sz w:val="22"/>
                          <w:lang w:val="es-CO"/>
                        </w:rPr>
                        <w:t xml:space="preserve"> 20</w:t>
                      </w:r>
                      <w:r w:rsidR="009F4BA2">
                        <w:rPr>
                          <w:rFonts w:asciiTheme="minorHAnsi" w:hAnsiTheme="minorHAnsi"/>
                          <w:color w:val="FFFFFF" w:themeColor="background1"/>
                          <w:sz w:val="22"/>
                          <w:lang w:val="es-CO"/>
                        </w:rPr>
                        <w:t>21</w:t>
                      </w:r>
                    </w:p>
                    <w:p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167A34" w:rsidRDefault="009F4BA2"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766192">
                              <w:rPr>
                                <w:rFonts w:asciiTheme="majorHAnsi" w:hAnsiTheme="majorHAnsi"/>
                                <w:color w:val="0D0D0D" w:themeColor="text1" w:themeTint="F2"/>
                                <w:sz w:val="18"/>
                                <w:szCs w:val="22"/>
                                <w:lang w:val="es-ES"/>
                              </w:rPr>
                              <w:t xml:space="preserve"> por la Comisión el 19</w:t>
                            </w:r>
                            <w:r>
                              <w:rPr>
                                <w:rFonts w:asciiTheme="majorHAnsi" w:hAnsiTheme="majorHAnsi"/>
                                <w:color w:val="0D0D0D" w:themeColor="text1" w:themeTint="F2"/>
                                <w:sz w:val="18"/>
                                <w:szCs w:val="22"/>
                                <w:lang w:val="es-ES"/>
                              </w:rPr>
                              <w:t xml:space="preserve"> de marzo de 2021</w:t>
                            </w:r>
                            <w:r>
                              <w:rPr>
                                <w:rFonts w:asciiTheme="minorHAnsi" w:hAnsiTheme="minorHAnsi" w:cs="Univers"/>
                                <w:color w:val="0D0D0D" w:themeColor="text1" w:themeTint="F2"/>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82E39A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B52B0" w:rsidRPr="00167A34" w:rsidRDefault="009F4BA2"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766192">
                        <w:rPr>
                          <w:rFonts w:asciiTheme="majorHAnsi" w:hAnsiTheme="majorHAnsi"/>
                          <w:color w:val="0D0D0D" w:themeColor="text1" w:themeTint="F2"/>
                          <w:sz w:val="18"/>
                          <w:szCs w:val="22"/>
                          <w:lang w:val="es-ES"/>
                        </w:rPr>
                        <w:t xml:space="preserve"> por la Comisión el 19</w:t>
                      </w:r>
                      <w:r>
                        <w:rPr>
                          <w:rFonts w:asciiTheme="majorHAnsi" w:hAnsiTheme="majorHAnsi"/>
                          <w:color w:val="0D0D0D" w:themeColor="text1" w:themeTint="F2"/>
                          <w:sz w:val="18"/>
                          <w:szCs w:val="22"/>
                          <w:lang w:val="es-ES"/>
                        </w:rPr>
                        <w:t xml:space="preserve"> de marzo de 2021</w:t>
                      </w:r>
                      <w:r>
                        <w:rPr>
                          <w:rFonts w:asciiTheme="minorHAnsi" w:hAnsiTheme="minorHAnsi" w:cs="Univers"/>
                          <w:color w:val="0D0D0D" w:themeColor="text1" w:themeTint="F2"/>
                          <w:sz w:val="20"/>
                          <w:szCs w:val="20"/>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9F4BA2" w:rsidRDefault="009F4BA2" w:rsidP="00113F73">
                            <w:pPr>
                              <w:spacing w:line="276" w:lineRule="auto"/>
                              <w:rPr>
                                <w:rFonts w:asciiTheme="majorHAnsi" w:hAnsiTheme="majorHAnsi"/>
                                <w:color w:val="595959" w:themeColor="text1" w:themeTint="A6"/>
                                <w:sz w:val="18"/>
                                <w:szCs w:val="18"/>
                                <w:lang w:val="es-CO"/>
                              </w:rPr>
                            </w:pPr>
                            <w:r w:rsidRPr="009D5052">
                              <w:rPr>
                                <w:rFonts w:asciiTheme="majorHAnsi" w:hAnsiTheme="majorHAnsi"/>
                                <w:b/>
                                <w:color w:val="595959" w:themeColor="text1" w:themeTint="A6"/>
                                <w:sz w:val="18"/>
                                <w:szCs w:val="18"/>
                                <w:lang w:val="es-US"/>
                              </w:rPr>
                              <w:t>Citar como:</w:t>
                            </w:r>
                            <w:r w:rsidRPr="009D5052">
                              <w:rPr>
                                <w:rFonts w:asciiTheme="majorHAnsi" w:hAnsiTheme="majorHAnsi"/>
                                <w:color w:val="595959" w:themeColor="text1" w:themeTint="A6"/>
                                <w:sz w:val="18"/>
                                <w:szCs w:val="18"/>
                                <w:lang w:val="es-US"/>
                              </w:rPr>
                              <w:t xml:space="preserve"> CIDH, Informe No. </w:t>
                            </w:r>
                            <w:r w:rsidR="00766192">
                              <w:rPr>
                                <w:rFonts w:asciiTheme="majorHAnsi" w:hAnsiTheme="majorHAnsi"/>
                                <w:color w:val="595959" w:themeColor="text1" w:themeTint="A6"/>
                                <w:sz w:val="18"/>
                                <w:szCs w:val="18"/>
                                <w:lang w:val="es-ES_tradnl"/>
                              </w:rPr>
                              <w:t>39</w:t>
                            </w:r>
                            <w:r>
                              <w:rPr>
                                <w:rFonts w:asciiTheme="majorHAnsi" w:hAnsiTheme="majorHAnsi"/>
                                <w:color w:val="595959" w:themeColor="text1" w:themeTint="A6"/>
                                <w:sz w:val="18"/>
                                <w:szCs w:val="18"/>
                                <w:lang w:val="es-ES_tradnl"/>
                              </w:rPr>
                              <w:t>/21, Petición 245-03. S</w:t>
                            </w:r>
                            <w:r w:rsidRPr="00890650">
                              <w:rPr>
                                <w:rFonts w:asciiTheme="majorHAnsi" w:hAnsiTheme="majorHAnsi"/>
                                <w:color w:val="595959" w:themeColor="text1" w:themeTint="A6"/>
                                <w:sz w:val="18"/>
                                <w:szCs w:val="18"/>
                                <w:lang w:val="es-ES_tradnl"/>
                              </w:rPr>
                              <w:t>olución Amistosa</w:t>
                            </w:r>
                            <w:r>
                              <w:rPr>
                                <w:rFonts w:asciiTheme="majorHAnsi" w:hAnsiTheme="majorHAnsi"/>
                                <w:color w:val="595959" w:themeColor="text1" w:themeTint="A6"/>
                                <w:sz w:val="18"/>
                                <w:szCs w:val="18"/>
                                <w:lang w:val="es-ES_tradnl"/>
                              </w:rPr>
                              <w:t>. Walter Mauro Yáñez. Argentina</w:t>
                            </w:r>
                            <w:r w:rsidRPr="00890650">
                              <w:rPr>
                                <w:rFonts w:asciiTheme="majorHAnsi" w:hAnsiTheme="majorHAnsi"/>
                                <w:color w:val="595959" w:themeColor="text1" w:themeTint="A6"/>
                                <w:sz w:val="18"/>
                                <w:szCs w:val="18"/>
                                <w:lang w:val="es-ES_tradnl"/>
                              </w:rPr>
                              <w:t xml:space="preserve">. </w:t>
                            </w:r>
                            <w:r w:rsidR="00766192">
                              <w:rPr>
                                <w:rFonts w:asciiTheme="majorHAnsi" w:hAnsiTheme="majorHAnsi"/>
                                <w:color w:val="595959" w:themeColor="text1" w:themeTint="A6"/>
                                <w:sz w:val="18"/>
                                <w:szCs w:val="18"/>
                                <w:lang w:val="es-CO"/>
                              </w:rPr>
                              <w:t>19</w:t>
                            </w:r>
                            <w:r w:rsidRPr="007539EC">
                              <w:rPr>
                                <w:rFonts w:asciiTheme="majorHAnsi" w:hAnsiTheme="majorHAnsi"/>
                                <w:color w:val="595959" w:themeColor="text1" w:themeTint="A6"/>
                                <w:sz w:val="18"/>
                                <w:szCs w:val="18"/>
                                <w:lang w:val="es-CO"/>
                              </w:rPr>
                              <w:t xml:space="preserve"> de </w:t>
                            </w:r>
                            <w:r>
                              <w:rPr>
                                <w:rFonts w:asciiTheme="majorHAnsi" w:hAnsiTheme="majorHAnsi"/>
                                <w:color w:val="595959" w:themeColor="text1" w:themeTint="A6"/>
                                <w:sz w:val="18"/>
                                <w:szCs w:val="18"/>
                                <w:lang w:val="es-CO"/>
                              </w:rPr>
                              <w:t>marzo de 2021</w:t>
                            </w:r>
                            <w:r w:rsidRPr="007539EC">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F9E530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9F4BA2" w:rsidRDefault="009F4BA2"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6192">
                        <w:rPr>
                          <w:rFonts w:asciiTheme="majorHAnsi" w:hAnsiTheme="majorHAnsi"/>
                          <w:color w:val="595959" w:themeColor="text1" w:themeTint="A6"/>
                          <w:sz w:val="18"/>
                          <w:szCs w:val="18"/>
                          <w:lang w:val="es-ES_tradnl"/>
                        </w:rPr>
                        <w:t>39</w:t>
                      </w:r>
                      <w:r>
                        <w:rPr>
                          <w:rFonts w:asciiTheme="majorHAnsi" w:hAnsiTheme="majorHAnsi"/>
                          <w:color w:val="595959" w:themeColor="text1" w:themeTint="A6"/>
                          <w:sz w:val="18"/>
                          <w:szCs w:val="18"/>
                          <w:lang w:val="es-ES_tradnl"/>
                        </w:rPr>
                        <w:t>/21, Petición 245-03. S</w:t>
                      </w:r>
                      <w:r w:rsidRPr="00890650">
                        <w:rPr>
                          <w:rFonts w:asciiTheme="majorHAnsi" w:hAnsiTheme="majorHAnsi"/>
                          <w:color w:val="595959" w:themeColor="text1" w:themeTint="A6"/>
                          <w:sz w:val="18"/>
                          <w:szCs w:val="18"/>
                          <w:lang w:val="es-ES_tradnl"/>
                        </w:rPr>
                        <w:t>olución Amistosa</w:t>
                      </w:r>
                      <w:r>
                        <w:rPr>
                          <w:rFonts w:asciiTheme="majorHAnsi" w:hAnsiTheme="majorHAnsi"/>
                          <w:color w:val="595959" w:themeColor="text1" w:themeTint="A6"/>
                          <w:sz w:val="18"/>
                          <w:szCs w:val="18"/>
                          <w:lang w:val="es-ES_tradnl"/>
                        </w:rPr>
                        <w:t>. Walter Mauro Yáñez. Argentina</w:t>
                      </w:r>
                      <w:r w:rsidRPr="00890650">
                        <w:rPr>
                          <w:rFonts w:asciiTheme="majorHAnsi" w:hAnsiTheme="majorHAnsi"/>
                          <w:color w:val="595959" w:themeColor="text1" w:themeTint="A6"/>
                          <w:sz w:val="18"/>
                          <w:szCs w:val="18"/>
                          <w:lang w:val="es-ES_tradnl"/>
                        </w:rPr>
                        <w:t xml:space="preserve">. </w:t>
                      </w:r>
                      <w:r w:rsidR="00766192">
                        <w:rPr>
                          <w:rFonts w:asciiTheme="majorHAnsi" w:hAnsiTheme="majorHAnsi"/>
                          <w:color w:val="595959" w:themeColor="text1" w:themeTint="A6"/>
                          <w:sz w:val="18"/>
                          <w:szCs w:val="18"/>
                          <w:lang w:val="es-CO"/>
                        </w:rPr>
                        <w:t>19</w:t>
                      </w:r>
                      <w:r w:rsidRPr="007539EC">
                        <w:rPr>
                          <w:rFonts w:asciiTheme="majorHAnsi" w:hAnsiTheme="majorHAnsi"/>
                          <w:color w:val="595959" w:themeColor="text1" w:themeTint="A6"/>
                          <w:sz w:val="18"/>
                          <w:szCs w:val="18"/>
                          <w:lang w:val="es-CO"/>
                        </w:rPr>
                        <w:t xml:space="preserve"> de </w:t>
                      </w:r>
                      <w:r>
                        <w:rPr>
                          <w:rFonts w:asciiTheme="majorHAnsi" w:hAnsiTheme="majorHAnsi"/>
                          <w:color w:val="595959" w:themeColor="text1" w:themeTint="A6"/>
                          <w:sz w:val="18"/>
                          <w:szCs w:val="18"/>
                          <w:lang w:val="es-CO"/>
                        </w:rPr>
                        <w:t>marzo de 2021</w:t>
                      </w:r>
                      <w:r w:rsidRPr="007539EC">
                        <w:rPr>
                          <w:rFonts w:asciiTheme="majorHAnsi" w:hAnsiTheme="majorHAnsi"/>
                          <w:color w:val="595959" w:themeColor="text1" w:themeTint="A6"/>
                          <w:sz w:val="18"/>
                          <w:szCs w:val="18"/>
                          <w:lang w:val="es-CO"/>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9F4BA2" w:rsidRPr="007D1B7E" w:rsidRDefault="009F4BA2" w:rsidP="009F4BA2">
      <w:pPr>
        <w:jc w:val="center"/>
        <w:rPr>
          <w:rFonts w:asciiTheme="majorHAnsi" w:hAnsiTheme="majorHAnsi"/>
          <w:b/>
          <w:sz w:val="22"/>
          <w:szCs w:val="22"/>
          <w:lang w:val="es-ES_tradnl"/>
        </w:rPr>
      </w:pPr>
      <w:r w:rsidRPr="007539EC">
        <w:rPr>
          <w:rFonts w:asciiTheme="majorHAnsi" w:hAnsiTheme="majorHAnsi"/>
          <w:b/>
          <w:sz w:val="18"/>
          <w:szCs w:val="18"/>
          <w:lang w:val="es-ES_tradnl"/>
        </w:rPr>
        <w:lastRenderedPageBreak/>
        <w:t>I</w:t>
      </w:r>
      <w:r w:rsidR="00766192">
        <w:rPr>
          <w:rFonts w:asciiTheme="majorHAnsi" w:hAnsiTheme="majorHAnsi"/>
          <w:b/>
          <w:sz w:val="18"/>
          <w:szCs w:val="18"/>
          <w:lang w:val="es-ES_tradnl"/>
        </w:rPr>
        <w:t>NFORME No. 39</w:t>
      </w:r>
      <w:r>
        <w:rPr>
          <w:rFonts w:asciiTheme="majorHAnsi" w:hAnsiTheme="majorHAnsi"/>
          <w:b/>
          <w:sz w:val="18"/>
          <w:szCs w:val="18"/>
          <w:lang w:val="es-ES_tradnl"/>
        </w:rPr>
        <w:t>/21</w:t>
      </w:r>
    </w:p>
    <w:p w:rsidR="009F4BA2" w:rsidRPr="007539EC" w:rsidRDefault="009F4BA2" w:rsidP="009F4BA2">
      <w:pPr>
        <w:tabs>
          <w:tab w:val="center" w:pos="5400"/>
        </w:tabs>
        <w:suppressAutoHyphens/>
        <w:spacing w:line="276" w:lineRule="auto"/>
        <w:jc w:val="center"/>
        <w:rPr>
          <w:rFonts w:asciiTheme="majorHAnsi" w:hAnsiTheme="majorHAnsi"/>
          <w:b/>
          <w:sz w:val="18"/>
          <w:szCs w:val="18"/>
          <w:lang w:val="es-ES_tradnl"/>
        </w:rPr>
      </w:pPr>
      <w:r>
        <w:rPr>
          <w:rFonts w:asciiTheme="majorHAnsi" w:hAnsiTheme="majorHAnsi"/>
          <w:b/>
          <w:sz w:val="18"/>
          <w:szCs w:val="18"/>
          <w:lang w:val="es-ES_tradnl"/>
        </w:rPr>
        <w:t>PETICIÓN P-245-03</w:t>
      </w:r>
    </w:p>
    <w:p w:rsidR="009F4BA2" w:rsidRPr="007539EC" w:rsidRDefault="009F4BA2" w:rsidP="009F4BA2">
      <w:pPr>
        <w:tabs>
          <w:tab w:val="center" w:pos="5400"/>
        </w:tabs>
        <w:suppressAutoHyphens/>
        <w:spacing w:line="276" w:lineRule="auto"/>
        <w:jc w:val="center"/>
        <w:rPr>
          <w:rFonts w:asciiTheme="majorHAnsi" w:hAnsiTheme="majorHAnsi"/>
          <w:sz w:val="18"/>
          <w:szCs w:val="18"/>
          <w:lang w:val="es-ES_tradnl"/>
        </w:rPr>
      </w:pPr>
      <w:r w:rsidRPr="007539EC">
        <w:rPr>
          <w:rFonts w:asciiTheme="majorHAnsi" w:hAnsiTheme="majorHAnsi"/>
          <w:sz w:val="18"/>
          <w:szCs w:val="18"/>
          <w:lang w:val="es-ES_tradnl"/>
        </w:rPr>
        <w:t>INFORME DE SOLUCIÓN AMISTOSA</w:t>
      </w:r>
    </w:p>
    <w:p w:rsidR="009F4BA2" w:rsidRPr="00591635" w:rsidRDefault="009F4BA2" w:rsidP="009F4BA2">
      <w:pPr>
        <w:spacing w:line="276" w:lineRule="auto"/>
        <w:jc w:val="center"/>
        <w:rPr>
          <w:rFonts w:ascii="Cambria" w:hAnsi="Cambria" w:cstheme="minorHAnsi"/>
          <w:sz w:val="18"/>
          <w:szCs w:val="18"/>
          <w:lang w:val="es-CO" w:eastAsia="es-ES"/>
        </w:rPr>
      </w:pPr>
      <w:r>
        <w:rPr>
          <w:rFonts w:ascii="Cambria" w:hAnsi="Cambria" w:cstheme="minorHAnsi"/>
          <w:sz w:val="18"/>
          <w:szCs w:val="18"/>
          <w:lang w:val="es-CO" w:eastAsia="es-ES"/>
        </w:rPr>
        <w:t>WALTER MAURO YÁÑEZ</w:t>
      </w:r>
    </w:p>
    <w:p w:rsidR="009F4BA2" w:rsidRPr="007539EC" w:rsidRDefault="009F4BA2" w:rsidP="009F4BA2">
      <w:pPr>
        <w:tabs>
          <w:tab w:val="center" w:pos="5400"/>
        </w:tabs>
        <w:suppressAutoHyphens/>
        <w:spacing w:line="276" w:lineRule="auto"/>
        <w:jc w:val="center"/>
        <w:rPr>
          <w:rFonts w:asciiTheme="majorHAnsi" w:hAnsiTheme="majorHAnsi"/>
          <w:sz w:val="18"/>
          <w:szCs w:val="18"/>
          <w:lang w:val="es-ES_tradnl"/>
        </w:rPr>
      </w:pPr>
      <w:r>
        <w:rPr>
          <w:rFonts w:asciiTheme="majorHAnsi" w:hAnsiTheme="majorHAnsi"/>
          <w:sz w:val="18"/>
          <w:szCs w:val="18"/>
          <w:lang w:val="es-ES_tradnl"/>
        </w:rPr>
        <w:t>ARGENTINA</w:t>
      </w:r>
    </w:p>
    <w:p w:rsidR="009F4BA2" w:rsidRPr="007539EC" w:rsidRDefault="00766192" w:rsidP="009F4BA2">
      <w:pPr>
        <w:tabs>
          <w:tab w:val="center" w:pos="5400"/>
        </w:tabs>
        <w:suppressAutoHyphens/>
        <w:spacing w:line="276" w:lineRule="auto"/>
        <w:jc w:val="center"/>
        <w:rPr>
          <w:rFonts w:asciiTheme="majorHAnsi" w:hAnsiTheme="majorHAnsi"/>
          <w:sz w:val="18"/>
          <w:szCs w:val="18"/>
          <w:lang w:val="es-ES_tradnl"/>
        </w:rPr>
      </w:pPr>
      <w:r>
        <w:rPr>
          <w:rFonts w:asciiTheme="majorHAnsi" w:hAnsiTheme="majorHAnsi"/>
          <w:sz w:val="18"/>
          <w:szCs w:val="18"/>
          <w:lang w:val="es-ES_tradnl"/>
        </w:rPr>
        <w:t>19</w:t>
      </w:r>
      <w:r w:rsidR="009F4BA2">
        <w:rPr>
          <w:rFonts w:asciiTheme="majorHAnsi" w:hAnsiTheme="majorHAnsi"/>
          <w:sz w:val="18"/>
          <w:szCs w:val="18"/>
          <w:lang w:val="es-ES_tradnl"/>
        </w:rPr>
        <w:t xml:space="preserve"> DE MARZO DE 2021</w:t>
      </w:r>
    </w:p>
    <w:p w:rsidR="009F4BA2" w:rsidRDefault="009F4BA2" w:rsidP="009F4BA2">
      <w:pPr>
        <w:tabs>
          <w:tab w:val="center" w:pos="5400"/>
        </w:tabs>
        <w:suppressAutoHyphens/>
        <w:spacing w:line="276" w:lineRule="auto"/>
        <w:ind w:left="851" w:hanging="709"/>
        <w:jc w:val="center"/>
        <w:rPr>
          <w:rFonts w:asciiTheme="majorHAnsi" w:hAnsiTheme="majorHAnsi"/>
          <w:sz w:val="22"/>
          <w:szCs w:val="22"/>
          <w:lang w:val="es-ES_tradnl"/>
        </w:rPr>
      </w:pPr>
    </w:p>
    <w:p w:rsidR="009F4BA2" w:rsidRPr="004A0D86" w:rsidRDefault="00766192" w:rsidP="00766192">
      <w:pPr>
        <w:tabs>
          <w:tab w:val="center" w:pos="5400"/>
        </w:tabs>
        <w:suppressAutoHyphens/>
        <w:ind w:firstLine="720"/>
        <w:rPr>
          <w:rFonts w:asciiTheme="majorHAnsi" w:hAnsiTheme="majorHAnsi"/>
          <w:sz w:val="20"/>
          <w:szCs w:val="20"/>
          <w:lang w:val="es-ES_tradnl"/>
        </w:rPr>
      </w:pPr>
      <w:r>
        <w:rPr>
          <w:rFonts w:asciiTheme="majorHAnsi" w:hAnsiTheme="majorHAnsi"/>
          <w:sz w:val="20"/>
          <w:szCs w:val="20"/>
          <w:lang w:val="es-ES_tradnl"/>
        </w:rPr>
        <w:tab/>
      </w:r>
    </w:p>
    <w:p w:rsidR="009F4BA2" w:rsidRPr="004A0D86" w:rsidRDefault="009F4BA2" w:rsidP="009F4BA2">
      <w:pPr>
        <w:pStyle w:val="ListParagraph"/>
        <w:numPr>
          <w:ilvl w:val="0"/>
          <w:numId w:val="59"/>
        </w:numPr>
        <w:tabs>
          <w:tab w:val="center" w:pos="720"/>
        </w:tabs>
        <w:suppressAutoHyphens/>
        <w:ind w:left="0" w:firstLine="720"/>
        <w:jc w:val="both"/>
        <w:rPr>
          <w:rFonts w:asciiTheme="majorHAnsi" w:hAnsiTheme="majorHAnsi"/>
          <w:b/>
          <w:sz w:val="20"/>
          <w:szCs w:val="20"/>
          <w:lang w:val="es-CO"/>
        </w:rPr>
      </w:pPr>
      <w:r w:rsidRPr="004A0D86">
        <w:rPr>
          <w:rFonts w:asciiTheme="majorHAnsi" w:hAnsiTheme="majorHAnsi"/>
          <w:b/>
          <w:sz w:val="20"/>
          <w:szCs w:val="20"/>
          <w:lang w:val="es-CO"/>
        </w:rPr>
        <w:t>RESUMEN Y ASPECTOS PROCESALES RELEVANTES DEL PROCESO DE SOLUCIÓN AMISTOSA</w:t>
      </w:r>
    </w:p>
    <w:p w:rsidR="009F4BA2" w:rsidRPr="004A0D86" w:rsidRDefault="009F4BA2" w:rsidP="009F4BA2">
      <w:pPr>
        <w:tabs>
          <w:tab w:val="center" w:pos="720"/>
        </w:tabs>
        <w:suppressAutoHyphens/>
        <w:ind w:firstLine="720"/>
        <w:jc w:val="both"/>
        <w:rPr>
          <w:rFonts w:asciiTheme="majorHAnsi" w:hAnsiTheme="majorHAnsi"/>
          <w:b/>
          <w:sz w:val="20"/>
          <w:szCs w:val="20"/>
          <w:lang w:val="es-CO"/>
        </w:rPr>
      </w:pPr>
    </w:p>
    <w:p w:rsidR="009F4BA2" w:rsidRPr="004A0D86" w:rsidRDefault="009F4BA2" w:rsidP="009F4BA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20"/>
        <w:jc w:val="both"/>
        <w:rPr>
          <w:rFonts w:asciiTheme="majorHAnsi" w:hAnsiTheme="majorHAnsi"/>
          <w:sz w:val="20"/>
          <w:szCs w:val="20"/>
          <w:lang w:val="es-CO"/>
        </w:rPr>
      </w:pPr>
      <w:r>
        <w:rPr>
          <w:rFonts w:asciiTheme="majorHAnsi" w:hAnsiTheme="majorHAnsi"/>
          <w:sz w:val="20"/>
          <w:szCs w:val="20"/>
          <w:lang w:val="es-CO"/>
        </w:rPr>
        <w:t xml:space="preserve">El </w:t>
      </w:r>
      <w:r w:rsidRPr="004A0D86">
        <w:rPr>
          <w:rFonts w:asciiTheme="majorHAnsi" w:hAnsiTheme="majorHAnsi"/>
          <w:sz w:val="20"/>
          <w:szCs w:val="20"/>
          <w:lang w:val="es-CO"/>
        </w:rPr>
        <w:t xml:space="preserve">2 de abril de 2003, la Comisión Interamericana de Derechos Humanos (en adelante “la Comisión” o “CIDH”) recibió una petición presentada por Pablo Gabriel Salinas </w:t>
      </w:r>
      <w:proofErr w:type="spellStart"/>
      <w:r w:rsidRPr="004A0D86">
        <w:rPr>
          <w:rFonts w:asciiTheme="majorHAnsi" w:hAnsiTheme="majorHAnsi"/>
          <w:sz w:val="20"/>
          <w:szCs w:val="20"/>
          <w:lang w:val="es-CO"/>
        </w:rPr>
        <w:t>Cavalotti</w:t>
      </w:r>
      <w:proofErr w:type="spellEnd"/>
      <w:r w:rsidRPr="004A0D86">
        <w:rPr>
          <w:rFonts w:asciiTheme="majorHAnsi" w:hAnsiTheme="majorHAnsi"/>
          <w:sz w:val="20"/>
          <w:szCs w:val="20"/>
          <w:lang w:val="es-CO"/>
        </w:rPr>
        <w:t xml:space="preserve">, Alfredo Guevara y Diego Lavado en representación de la señora Norma Del Carmen Yáñez (en adelante “los peticionarios”), en la cual se alegaba la responsabilidad internacional de la República Argentina  (en adelante “Estado” o “Estado Argentino” o “Argentina”),  por la violación de los </w:t>
      </w:r>
      <w:r w:rsidRPr="004A0D86">
        <w:rPr>
          <w:rFonts w:asciiTheme="majorHAnsi" w:hAnsiTheme="majorHAnsi" w:cstheme="majorHAnsi"/>
          <w:sz w:val="20"/>
          <w:szCs w:val="20"/>
          <w:lang w:val="es-CO"/>
        </w:rPr>
        <w:t xml:space="preserve">derechos humanos contemplados en los artículos 4 (derecho a la vida), 8 (garantías judiciales)  y 25 (protección judicial) en relación con los artículos 1.1  (obligación de respetar los derechos y garantías contenidos en la convención) </w:t>
      </w:r>
      <w:r w:rsidRPr="004A0D86">
        <w:rPr>
          <w:rFonts w:asciiTheme="majorHAnsi" w:hAnsiTheme="majorHAnsi"/>
          <w:sz w:val="20"/>
          <w:szCs w:val="20"/>
          <w:lang w:val="es-CO"/>
        </w:rPr>
        <w:t>de la Convención Americana sobre Derechos Humanos (en adelante “la Convención Americana” , “CADH” o la “Convención”)</w:t>
      </w:r>
      <w:r w:rsidRPr="004A0D86">
        <w:rPr>
          <w:rFonts w:asciiTheme="majorHAnsi" w:hAnsiTheme="majorHAnsi" w:cstheme="majorHAnsi"/>
          <w:sz w:val="20"/>
          <w:szCs w:val="20"/>
          <w:lang w:val="es-CO"/>
        </w:rPr>
        <w:t>, en perjuicio de Walter Mauro Yáñez, (en adelante “presunta víctima”), quien habría fallecido el 11 de marzo de 2001, como consecuencia de un impacto de arma de fuego, perpetrado presuntamente por un Agente de la Infantería de la Comisaría de Mendoza, quien en compañía de su padre figuraban como propietarios de un local tipo despensa, el cual habría sido irrumpido por cuatro jóvenes</w:t>
      </w:r>
      <w:r>
        <w:rPr>
          <w:rFonts w:asciiTheme="majorHAnsi" w:hAnsiTheme="majorHAnsi" w:cstheme="majorHAnsi"/>
          <w:sz w:val="20"/>
          <w:szCs w:val="20"/>
          <w:lang w:val="es-CO"/>
        </w:rPr>
        <w:t>,</w:t>
      </w:r>
      <w:r w:rsidRPr="004A0D86">
        <w:rPr>
          <w:rFonts w:asciiTheme="majorHAnsi" w:hAnsiTheme="majorHAnsi" w:cstheme="majorHAnsi"/>
          <w:sz w:val="20"/>
          <w:szCs w:val="20"/>
          <w:lang w:val="es-CO"/>
        </w:rPr>
        <w:t xml:space="preserve"> </w:t>
      </w:r>
      <w:r>
        <w:rPr>
          <w:rFonts w:asciiTheme="majorHAnsi" w:hAnsiTheme="majorHAnsi" w:cstheme="majorHAnsi"/>
          <w:sz w:val="20"/>
          <w:szCs w:val="20"/>
          <w:lang w:val="es-CO"/>
        </w:rPr>
        <w:t>incluyendo a</w:t>
      </w:r>
      <w:r w:rsidRPr="004A0D86">
        <w:rPr>
          <w:rFonts w:asciiTheme="majorHAnsi" w:hAnsiTheme="majorHAnsi" w:cstheme="majorHAnsi"/>
          <w:sz w:val="20"/>
          <w:szCs w:val="20"/>
          <w:lang w:val="es-CO"/>
        </w:rPr>
        <w:t xml:space="preserve"> la presunta víctima. </w:t>
      </w:r>
    </w:p>
    <w:p w:rsidR="009F4BA2" w:rsidRPr="004A0D86" w:rsidRDefault="009F4BA2" w:rsidP="009F4BA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20"/>
        <w:jc w:val="both"/>
        <w:rPr>
          <w:rFonts w:asciiTheme="majorHAnsi" w:hAnsiTheme="majorHAnsi"/>
          <w:sz w:val="20"/>
          <w:szCs w:val="20"/>
          <w:lang w:val="es-CO"/>
        </w:rPr>
      </w:pPr>
    </w:p>
    <w:p w:rsidR="009F4BA2" w:rsidRPr="004A0D86" w:rsidRDefault="009F4BA2" w:rsidP="009F4BA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20"/>
        <w:jc w:val="both"/>
        <w:rPr>
          <w:rFonts w:asciiTheme="majorHAnsi" w:hAnsiTheme="majorHAnsi"/>
          <w:sz w:val="20"/>
          <w:szCs w:val="20"/>
          <w:lang w:val="es-CO"/>
        </w:rPr>
      </w:pPr>
      <w:r w:rsidRPr="004A0D86">
        <w:rPr>
          <w:rFonts w:asciiTheme="majorHAnsi" w:hAnsiTheme="majorHAnsi"/>
          <w:sz w:val="20"/>
          <w:szCs w:val="20"/>
          <w:lang w:val="es-CO"/>
        </w:rPr>
        <w:t xml:space="preserve">El </w:t>
      </w:r>
      <w:r>
        <w:rPr>
          <w:rFonts w:asciiTheme="majorHAnsi" w:hAnsiTheme="majorHAnsi"/>
          <w:sz w:val="20"/>
          <w:szCs w:val="20"/>
          <w:lang w:val="es-CO"/>
        </w:rPr>
        <w:t>21 de j</w:t>
      </w:r>
      <w:r w:rsidRPr="004A0D86">
        <w:rPr>
          <w:rFonts w:asciiTheme="majorHAnsi" w:hAnsiTheme="majorHAnsi"/>
          <w:sz w:val="20"/>
          <w:szCs w:val="20"/>
          <w:lang w:val="es-CO"/>
        </w:rPr>
        <w:t>ulio de 2005, las partes iniciaron la búsqueda de una solución amistosa; tras varias reuniones realizadas entre las partes, los peticionarios habrían presentado al Estado una propuesta en materia de reparaciones pecuniarias y no pecuniarias, ratificando su interés de llegar a un Acuerdo de Solución Amistosa (en adelante “ASA” o “acuerdo”).</w:t>
      </w:r>
    </w:p>
    <w:p w:rsidR="009F4BA2" w:rsidRPr="004A0D86" w:rsidRDefault="009F4BA2" w:rsidP="009F4BA2">
      <w:pPr>
        <w:pStyle w:val="ListParagraph"/>
        <w:ind w:left="0" w:firstLine="720"/>
        <w:rPr>
          <w:rFonts w:asciiTheme="majorHAnsi" w:hAnsiTheme="majorHAnsi"/>
          <w:sz w:val="20"/>
          <w:szCs w:val="20"/>
          <w:lang w:val="es-CO"/>
        </w:rPr>
      </w:pPr>
    </w:p>
    <w:p w:rsidR="009F4BA2" w:rsidRPr="004A0D86" w:rsidRDefault="009F4BA2" w:rsidP="009F4BA2">
      <w:pPr>
        <w:pStyle w:val="ListParagraph"/>
        <w:numPr>
          <w:ilvl w:val="0"/>
          <w:numId w:val="60"/>
        </w:numPr>
        <w:tabs>
          <w:tab w:val="center" w:pos="720"/>
        </w:tabs>
        <w:suppressAutoHyphens/>
        <w:ind w:left="0" w:firstLine="720"/>
        <w:jc w:val="both"/>
        <w:rPr>
          <w:rFonts w:asciiTheme="majorHAnsi" w:hAnsiTheme="majorHAnsi"/>
          <w:color w:val="auto"/>
          <w:sz w:val="20"/>
          <w:szCs w:val="20"/>
          <w:lang w:val="es-CO"/>
        </w:rPr>
      </w:pPr>
      <w:r w:rsidRPr="004A0D86">
        <w:rPr>
          <w:rFonts w:asciiTheme="majorHAnsi" w:hAnsiTheme="majorHAnsi"/>
          <w:color w:val="auto"/>
          <w:sz w:val="20"/>
          <w:szCs w:val="20"/>
          <w:lang w:val="es-CO"/>
        </w:rPr>
        <w:t>El 3 de noviembre de 2009, las partes habrían suscrito un Acta de Gestiones de Solución Amistosa, mediante el cual, el Estado Argentino habría reconocido su responsabilidad internacional por las violaciones de los derechos humanos cometidas en perjuicio de Walter Mauro Yáñez.</w:t>
      </w:r>
    </w:p>
    <w:p w:rsidR="009F4BA2" w:rsidRPr="004A0D86" w:rsidRDefault="009F4BA2" w:rsidP="009F4BA2">
      <w:pPr>
        <w:pStyle w:val="ListParagraph"/>
        <w:ind w:left="0" w:firstLine="720"/>
        <w:rPr>
          <w:rFonts w:asciiTheme="majorHAnsi" w:hAnsiTheme="majorHAnsi"/>
          <w:color w:val="auto"/>
          <w:sz w:val="20"/>
          <w:szCs w:val="20"/>
          <w:lang w:val="es-CO"/>
        </w:rPr>
      </w:pPr>
    </w:p>
    <w:p w:rsidR="009F4BA2" w:rsidRPr="004A0D86" w:rsidRDefault="009F4BA2" w:rsidP="009F4BA2">
      <w:pPr>
        <w:pStyle w:val="ListParagraph"/>
        <w:numPr>
          <w:ilvl w:val="0"/>
          <w:numId w:val="60"/>
        </w:numPr>
        <w:tabs>
          <w:tab w:val="center" w:pos="720"/>
        </w:tabs>
        <w:suppressAutoHyphens/>
        <w:ind w:left="0" w:firstLine="720"/>
        <w:jc w:val="both"/>
        <w:rPr>
          <w:rFonts w:asciiTheme="majorHAnsi" w:hAnsiTheme="majorHAnsi"/>
          <w:color w:val="auto"/>
          <w:sz w:val="20"/>
          <w:szCs w:val="20"/>
          <w:lang w:val="es-CO"/>
        </w:rPr>
      </w:pPr>
      <w:r w:rsidRPr="004A0D86">
        <w:rPr>
          <w:rFonts w:asciiTheme="majorHAnsi" w:hAnsiTheme="majorHAnsi"/>
          <w:color w:val="auto"/>
          <w:sz w:val="20"/>
          <w:szCs w:val="20"/>
          <w:lang w:val="es-CO"/>
        </w:rPr>
        <w:t>De conformidad con lo expuesto por las partes, el 8 de enero de 2013, se habría publicado el Decreto No. 2265 en el que se habría aprobado el Acuerdo de Gestiones de Solución Amistosa de 3 de noviembre de 2009 y</w:t>
      </w:r>
      <w:r>
        <w:rPr>
          <w:rFonts w:asciiTheme="majorHAnsi" w:hAnsiTheme="majorHAnsi"/>
          <w:color w:val="auto"/>
          <w:sz w:val="20"/>
          <w:szCs w:val="20"/>
          <w:lang w:val="es-CO"/>
        </w:rPr>
        <w:t xml:space="preserve"> el Acta ratificatoria de este el</w:t>
      </w:r>
      <w:r w:rsidRPr="004A0D86">
        <w:rPr>
          <w:rFonts w:asciiTheme="majorHAnsi" w:hAnsiTheme="majorHAnsi"/>
          <w:color w:val="auto"/>
          <w:sz w:val="20"/>
          <w:szCs w:val="20"/>
          <w:lang w:val="es-CO"/>
        </w:rPr>
        <w:t xml:space="preserve"> 16 de julio de 2012. </w:t>
      </w:r>
    </w:p>
    <w:p w:rsidR="009F4BA2" w:rsidRPr="004A0D86" w:rsidRDefault="009F4BA2" w:rsidP="009F4BA2">
      <w:pPr>
        <w:pStyle w:val="ListParagraph"/>
        <w:ind w:left="0" w:firstLine="720"/>
        <w:rPr>
          <w:rFonts w:asciiTheme="majorHAnsi" w:hAnsiTheme="majorHAnsi"/>
          <w:color w:val="auto"/>
          <w:sz w:val="20"/>
          <w:szCs w:val="20"/>
          <w:lang w:val="es-CO"/>
        </w:rPr>
      </w:pPr>
    </w:p>
    <w:p w:rsidR="009F4BA2" w:rsidRPr="004A0D86" w:rsidRDefault="009F4BA2" w:rsidP="009F4BA2">
      <w:pPr>
        <w:pStyle w:val="ListParagraph"/>
        <w:numPr>
          <w:ilvl w:val="0"/>
          <w:numId w:val="60"/>
        </w:numPr>
        <w:tabs>
          <w:tab w:val="center" w:pos="720"/>
        </w:tabs>
        <w:suppressAutoHyphens/>
        <w:ind w:left="0" w:firstLine="720"/>
        <w:jc w:val="both"/>
        <w:rPr>
          <w:rFonts w:asciiTheme="majorHAnsi" w:hAnsiTheme="majorHAnsi"/>
          <w:color w:val="auto"/>
          <w:sz w:val="20"/>
          <w:szCs w:val="20"/>
          <w:lang w:val="es-CO"/>
        </w:rPr>
      </w:pPr>
      <w:r w:rsidRPr="004A0D86">
        <w:rPr>
          <w:rFonts w:asciiTheme="majorHAnsi" w:hAnsiTheme="majorHAnsi"/>
          <w:color w:val="auto"/>
          <w:sz w:val="20"/>
          <w:szCs w:val="20"/>
          <w:lang w:val="es-CO"/>
        </w:rPr>
        <w:t xml:space="preserve">Por su parte, y conforme </w:t>
      </w:r>
      <w:r>
        <w:rPr>
          <w:rFonts w:asciiTheme="majorHAnsi" w:hAnsiTheme="majorHAnsi"/>
          <w:color w:val="auto"/>
          <w:sz w:val="20"/>
          <w:szCs w:val="20"/>
          <w:lang w:val="es-CO"/>
        </w:rPr>
        <w:t xml:space="preserve">a lo </w:t>
      </w:r>
      <w:r w:rsidRPr="004A0D86">
        <w:rPr>
          <w:rFonts w:asciiTheme="majorHAnsi" w:hAnsiTheme="majorHAnsi"/>
          <w:color w:val="auto"/>
          <w:sz w:val="20"/>
          <w:szCs w:val="20"/>
          <w:lang w:val="es-CO"/>
        </w:rPr>
        <w:t>establecida en la Constitución provincial, el 21 de septiembre de 2005, se habría publicado la Ley No. 8.813, por medio de la cual, el Poder Legislativo habría ratificad</w:t>
      </w:r>
      <w:r w:rsidR="00766192">
        <w:rPr>
          <w:rFonts w:asciiTheme="majorHAnsi" w:hAnsiTheme="majorHAnsi"/>
          <w:color w:val="auto"/>
          <w:sz w:val="20"/>
          <w:szCs w:val="20"/>
          <w:lang w:val="es-CO"/>
        </w:rPr>
        <w:t xml:space="preserve">o el Decreto antes mencionado. </w:t>
      </w:r>
    </w:p>
    <w:p w:rsidR="009F4BA2" w:rsidRPr="004A0D86" w:rsidRDefault="009F4BA2" w:rsidP="009F4BA2">
      <w:pPr>
        <w:pStyle w:val="ListParagraph"/>
        <w:ind w:left="0" w:firstLine="720"/>
        <w:rPr>
          <w:rFonts w:asciiTheme="majorHAnsi" w:hAnsiTheme="majorHAnsi"/>
          <w:sz w:val="20"/>
          <w:szCs w:val="20"/>
          <w:lang w:val="es-CO"/>
        </w:rPr>
      </w:pPr>
    </w:p>
    <w:p w:rsidR="009F4BA2" w:rsidRPr="004A0D86" w:rsidRDefault="009F4BA2" w:rsidP="009F4BA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20"/>
        <w:jc w:val="both"/>
        <w:rPr>
          <w:rFonts w:asciiTheme="majorHAnsi" w:hAnsiTheme="majorHAnsi"/>
          <w:sz w:val="20"/>
          <w:szCs w:val="20"/>
          <w:lang w:val="es-CO"/>
        </w:rPr>
      </w:pPr>
      <w:r w:rsidRPr="004A0D86">
        <w:rPr>
          <w:rFonts w:asciiTheme="majorHAnsi" w:hAnsiTheme="majorHAnsi"/>
          <w:sz w:val="20"/>
          <w:szCs w:val="20"/>
          <w:lang w:val="es-CO"/>
        </w:rPr>
        <w:t>El 18 de agosto de 2020, el Estado informó de la firma del Acuerdo de Solución Amistosa con la parte peticionaria</w:t>
      </w:r>
      <w:r>
        <w:rPr>
          <w:rFonts w:asciiTheme="majorHAnsi" w:hAnsiTheme="majorHAnsi"/>
          <w:sz w:val="20"/>
          <w:szCs w:val="20"/>
          <w:lang w:val="es-CO"/>
        </w:rPr>
        <w:t xml:space="preserve"> con el Estado nacional</w:t>
      </w:r>
      <w:r w:rsidRPr="004A0D86">
        <w:rPr>
          <w:rFonts w:asciiTheme="majorHAnsi" w:hAnsiTheme="majorHAnsi"/>
          <w:sz w:val="20"/>
          <w:szCs w:val="20"/>
          <w:lang w:val="es-CO"/>
        </w:rPr>
        <w:t xml:space="preserve">, indicando que las medidas de reparación acordadas habrían sido cumplidas en su totalidad. Por </w:t>
      </w:r>
      <w:r>
        <w:rPr>
          <w:rFonts w:asciiTheme="majorHAnsi" w:hAnsiTheme="majorHAnsi"/>
          <w:sz w:val="20"/>
          <w:szCs w:val="20"/>
          <w:lang w:val="es-CO"/>
        </w:rPr>
        <w:t xml:space="preserve">lo </w:t>
      </w:r>
      <w:r w:rsidRPr="004A0D86">
        <w:rPr>
          <w:rFonts w:asciiTheme="majorHAnsi" w:hAnsiTheme="majorHAnsi"/>
          <w:sz w:val="20"/>
          <w:szCs w:val="20"/>
          <w:lang w:val="es-CO"/>
        </w:rPr>
        <w:t>tanto, solicitaron a la Comisión la homologación del ASA firmado el 29 de julio de 2020.</w:t>
      </w:r>
    </w:p>
    <w:p w:rsidR="009F4BA2" w:rsidRPr="004A0D86" w:rsidRDefault="009F4BA2" w:rsidP="009F4BA2">
      <w:pPr>
        <w:tabs>
          <w:tab w:val="center" w:pos="720"/>
        </w:tabs>
        <w:ind w:firstLine="720"/>
        <w:rPr>
          <w:rFonts w:asciiTheme="majorHAnsi" w:hAnsiTheme="majorHAnsi"/>
          <w:sz w:val="20"/>
          <w:szCs w:val="20"/>
          <w:lang w:val="es-CO"/>
        </w:rPr>
      </w:pPr>
    </w:p>
    <w:p w:rsidR="009F4BA2" w:rsidRPr="004A0D86" w:rsidRDefault="009F4BA2" w:rsidP="009F4BA2">
      <w:pPr>
        <w:pStyle w:val="ListParagraph"/>
        <w:numPr>
          <w:ilvl w:val="0"/>
          <w:numId w:val="60"/>
        </w:numPr>
        <w:tabs>
          <w:tab w:val="center" w:pos="720"/>
        </w:tabs>
        <w:suppressAutoHyphens/>
        <w:ind w:left="0" w:firstLine="720"/>
        <w:jc w:val="both"/>
        <w:rPr>
          <w:rFonts w:asciiTheme="majorHAnsi" w:hAnsiTheme="majorHAnsi"/>
          <w:sz w:val="20"/>
          <w:szCs w:val="20"/>
          <w:lang w:val="es-CO"/>
        </w:rPr>
      </w:pPr>
      <w:r w:rsidRPr="004A0D86">
        <w:rPr>
          <w:rFonts w:asciiTheme="majorHAnsi" w:hAnsiTheme="majorHAnsi"/>
          <w:sz w:val="20"/>
          <w:szCs w:val="20"/>
          <w:lang w:val="es-CO"/>
        </w:rPr>
        <w:t xml:space="preserve">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29 de julio de 2020, por los peticionarios y el Estado Argentino. Asimismo, se aprueba el acuerdo suscrito entre las partes y se acuerda la publicación del presente informe en el Informe Anual de la CIDH a la Asamblea General de la Organización de los Estados Americanos. </w:t>
      </w:r>
    </w:p>
    <w:p w:rsidR="009F4BA2" w:rsidRPr="004A0D86" w:rsidRDefault="009F4BA2" w:rsidP="009F4BA2">
      <w:pPr>
        <w:tabs>
          <w:tab w:val="center" w:pos="5400"/>
        </w:tabs>
        <w:suppressAutoHyphens/>
        <w:ind w:firstLine="720"/>
        <w:jc w:val="both"/>
        <w:rPr>
          <w:rFonts w:asciiTheme="majorHAnsi" w:hAnsiTheme="majorHAnsi"/>
          <w:b/>
          <w:sz w:val="20"/>
          <w:szCs w:val="20"/>
          <w:lang w:val="es-CO"/>
        </w:rPr>
      </w:pPr>
    </w:p>
    <w:p w:rsidR="009F4BA2" w:rsidRPr="004A0D86" w:rsidRDefault="009F4BA2" w:rsidP="009F4BA2">
      <w:pPr>
        <w:tabs>
          <w:tab w:val="center" w:pos="5400"/>
        </w:tabs>
        <w:suppressAutoHyphens/>
        <w:ind w:firstLine="720"/>
        <w:jc w:val="both"/>
        <w:rPr>
          <w:rFonts w:asciiTheme="majorHAnsi" w:hAnsiTheme="majorHAnsi"/>
          <w:b/>
          <w:sz w:val="20"/>
          <w:szCs w:val="20"/>
          <w:lang w:val="es-CO"/>
        </w:rPr>
      </w:pPr>
    </w:p>
    <w:p w:rsidR="009F4BA2" w:rsidRPr="004A0D86" w:rsidRDefault="009F4BA2" w:rsidP="009F4BA2">
      <w:pPr>
        <w:pStyle w:val="ListParagraph"/>
        <w:numPr>
          <w:ilvl w:val="0"/>
          <w:numId w:val="59"/>
        </w:numPr>
        <w:tabs>
          <w:tab w:val="center" w:pos="720"/>
        </w:tabs>
        <w:suppressAutoHyphens/>
        <w:ind w:left="0" w:firstLine="720"/>
        <w:jc w:val="both"/>
        <w:rPr>
          <w:rFonts w:asciiTheme="majorHAnsi" w:hAnsiTheme="majorHAnsi"/>
          <w:b/>
          <w:sz w:val="20"/>
          <w:szCs w:val="20"/>
          <w:lang w:val="es-CO"/>
        </w:rPr>
      </w:pPr>
      <w:r w:rsidRPr="004A0D86">
        <w:rPr>
          <w:rFonts w:asciiTheme="majorHAnsi" w:hAnsiTheme="majorHAnsi"/>
          <w:b/>
          <w:sz w:val="20"/>
          <w:szCs w:val="20"/>
          <w:lang w:val="es-CO"/>
        </w:rPr>
        <w:lastRenderedPageBreak/>
        <w:t xml:space="preserve">LOS HECHOS ALEGADOS </w:t>
      </w:r>
    </w:p>
    <w:p w:rsidR="009F4BA2" w:rsidRPr="004A0D86" w:rsidRDefault="009F4BA2" w:rsidP="009F4BA2">
      <w:pPr>
        <w:tabs>
          <w:tab w:val="center" w:pos="630"/>
        </w:tabs>
        <w:suppressAutoHyphens/>
        <w:ind w:firstLine="720"/>
        <w:jc w:val="both"/>
        <w:rPr>
          <w:rFonts w:asciiTheme="majorHAnsi" w:hAnsiTheme="majorHAnsi"/>
          <w:sz w:val="20"/>
          <w:szCs w:val="20"/>
          <w:lang w:val="es-CO"/>
        </w:rPr>
      </w:pPr>
    </w:p>
    <w:p w:rsidR="009F4BA2" w:rsidRPr="004A0D86" w:rsidRDefault="009F4BA2" w:rsidP="009F4BA2">
      <w:pPr>
        <w:pStyle w:val="ListParagraph"/>
        <w:numPr>
          <w:ilvl w:val="0"/>
          <w:numId w:val="60"/>
        </w:numPr>
        <w:tabs>
          <w:tab w:val="center" w:pos="630"/>
        </w:tabs>
        <w:suppressAutoHyphens/>
        <w:ind w:left="0" w:firstLine="720"/>
        <w:jc w:val="both"/>
        <w:rPr>
          <w:rFonts w:asciiTheme="majorHAnsi" w:hAnsiTheme="majorHAnsi"/>
          <w:sz w:val="20"/>
          <w:szCs w:val="20"/>
          <w:lang w:val="es-CO"/>
        </w:rPr>
      </w:pPr>
      <w:r w:rsidRPr="004A0D86">
        <w:rPr>
          <w:rFonts w:asciiTheme="majorHAnsi" w:hAnsiTheme="majorHAnsi"/>
          <w:sz w:val="20"/>
          <w:szCs w:val="20"/>
          <w:lang w:val="es-CO"/>
        </w:rPr>
        <w:t xml:space="preserve">Según lo alegado por los peticionarios, el domingo 11 de marzo de 2001, alrededor de las 6 de la mañana, en el Barrio Cooperativa de Bermejo, del Departamento del </w:t>
      </w:r>
      <w:proofErr w:type="spellStart"/>
      <w:r w:rsidRPr="004A0D86">
        <w:rPr>
          <w:rFonts w:asciiTheme="majorHAnsi" w:hAnsiTheme="majorHAnsi"/>
          <w:sz w:val="20"/>
          <w:szCs w:val="20"/>
          <w:lang w:val="es-CO"/>
        </w:rPr>
        <w:t>Guaymallén</w:t>
      </w:r>
      <w:proofErr w:type="spellEnd"/>
      <w:r w:rsidRPr="004A0D86">
        <w:rPr>
          <w:rFonts w:asciiTheme="majorHAnsi" w:hAnsiTheme="majorHAnsi"/>
          <w:sz w:val="20"/>
          <w:szCs w:val="20"/>
          <w:lang w:val="es-CO"/>
        </w:rPr>
        <w:t xml:space="preserve">, cuatro jóvenes, entre ellos Walter Mauro Yáñez, habrían intentado ingresar </w:t>
      </w:r>
      <w:r>
        <w:rPr>
          <w:rFonts w:asciiTheme="majorHAnsi" w:hAnsiTheme="majorHAnsi"/>
          <w:sz w:val="20"/>
          <w:szCs w:val="20"/>
          <w:lang w:val="es-CO"/>
        </w:rPr>
        <w:t xml:space="preserve">ilegalmente </w:t>
      </w:r>
      <w:r w:rsidRPr="004A0D86">
        <w:rPr>
          <w:rFonts w:asciiTheme="majorHAnsi" w:hAnsiTheme="majorHAnsi"/>
          <w:sz w:val="20"/>
          <w:szCs w:val="20"/>
          <w:lang w:val="es-CO"/>
        </w:rPr>
        <w:t>a un local tipo despensa</w:t>
      </w:r>
      <w:r>
        <w:rPr>
          <w:rFonts w:asciiTheme="majorHAnsi" w:hAnsiTheme="majorHAnsi"/>
          <w:sz w:val="20"/>
          <w:szCs w:val="20"/>
          <w:lang w:val="es-CO"/>
        </w:rPr>
        <w:t>. A</w:t>
      </w:r>
      <w:r w:rsidRPr="004A0D86">
        <w:rPr>
          <w:rFonts w:asciiTheme="majorHAnsi" w:hAnsiTheme="majorHAnsi"/>
          <w:sz w:val="20"/>
          <w:szCs w:val="20"/>
          <w:lang w:val="es-CO"/>
        </w:rPr>
        <w:t xml:space="preserve">lertados por los vecinos, el propietario del negocio, el señor Rosendo Salvador </w:t>
      </w:r>
      <w:proofErr w:type="spellStart"/>
      <w:r w:rsidRPr="004A0D86">
        <w:rPr>
          <w:rFonts w:asciiTheme="majorHAnsi" w:hAnsiTheme="majorHAnsi"/>
          <w:sz w:val="20"/>
          <w:szCs w:val="20"/>
          <w:lang w:val="es-CO"/>
        </w:rPr>
        <w:t>Cabrillana</w:t>
      </w:r>
      <w:proofErr w:type="spellEnd"/>
      <w:r w:rsidRPr="004A0D86">
        <w:rPr>
          <w:rFonts w:asciiTheme="majorHAnsi" w:hAnsiTheme="majorHAnsi"/>
          <w:sz w:val="20"/>
          <w:szCs w:val="20"/>
          <w:lang w:val="es-CO"/>
        </w:rPr>
        <w:t xml:space="preserve"> y su hijo (Daniel Alejandro </w:t>
      </w:r>
      <w:proofErr w:type="spellStart"/>
      <w:r w:rsidRPr="004A0D86">
        <w:rPr>
          <w:rFonts w:asciiTheme="majorHAnsi" w:hAnsiTheme="majorHAnsi"/>
          <w:sz w:val="20"/>
          <w:szCs w:val="20"/>
          <w:lang w:val="es-CO"/>
        </w:rPr>
        <w:t>Cabrillana</w:t>
      </w:r>
      <w:proofErr w:type="spellEnd"/>
      <w:r w:rsidRPr="004A0D86">
        <w:rPr>
          <w:rFonts w:asciiTheme="majorHAnsi" w:hAnsiTheme="majorHAnsi"/>
          <w:sz w:val="20"/>
          <w:szCs w:val="20"/>
          <w:lang w:val="es-CO"/>
        </w:rPr>
        <w:t xml:space="preserve">, Agente de la Infantería de la Comisaría de Mendoza) se habrían dirigido al lugar en la camioneta del primero. Al llegar los dos hombres, y ser reconocidos por el grupo de jóvenes, estos </w:t>
      </w:r>
      <w:r>
        <w:rPr>
          <w:rFonts w:asciiTheme="majorHAnsi" w:hAnsiTheme="majorHAnsi"/>
          <w:sz w:val="20"/>
          <w:szCs w:val="20"/>
          <w:lang w:val="es-CO"/>
        </w:rPr>
        <w:t xml:space="preserve">se </w:t>
      </w:r>
      <w:r w:rsidRPr="004A0D86">
        <w:rPr>
          <w:rFonts w:asciiTheme="majorHAnsi" w:hAnsiTheme="majorHAnsi"/>
          <w:sz w:val="20"/>
          <w:szCs w:val="20"/>
          <w:lang w:val="es-CO"/>
        </w:rPr>
        <w:t xml:space="preserve">habrían </w:t>
      </w:r>
      <w:r>
        <w:rPr>
          <w:rFonts w:asciiTheme="majorHAnsi" w:hAnsiTheme="majorHAnsi"/>
          <w:sz w:val="20"/>
          <w:szCs w:val="20"/>
          <w:lang w:val="es-CO"/>
        </w:rPr>
        <w:t>dado a la fuga</w:t>
      </w:r>
      <w:r w:rsidRPr="004A0D86">
        <w:rPr>
          <w:rFonts w:asciiTheme="majorHAnsi" w:hAnsiTheme="majorHAnsi"/>
          <w:sz w:val="20"/>
          <w:szCs w:val="20"/>
          <w:lang w:val="es-CO"/>
        </w:rPr>
        <w:t xml:space="preserve">. </w:t>
      </w:r>
    </w:p>
    <w:p w:rsidR="009F4BA2" w:rsidRPr="004A0D86" w:rsidRDefault="009F4BA2" w:rsidP="009F4BA2">
      <w:pPr>
        <w:tabs>
          <w:tab w:val="center" w:pos="630"/>
        </w:tabs>
        <w:suppressAutoHyphens/>
        <w:ind w:firstLine="720"/>
        <w:jc w:val="both"/>
        <w:rPr>
          <w:rFonts w:asciiTheme="majorHAnsi" w:hAnsiTheme="majorHAnsi"/>
          <w:sz w:val="20"/>
          <w:szCs w:val="20"/>
          <w:lang w:val="es-CO"/>
        </w:rPr>
      </w:pPr>
    </w:p>
    <w:p w:rsidR="009F4BA2" w:rsidRPr="004A0D86" w:rsidRDefault="009F4BA2" w:rsidP="009F4BA2">
      <w:pPr>
        <w:pStyle w:val="ListParagraph"/>
        <w:numPr>
          <w:ilvl w:val="0"/>
          <w:numId w:val="60"/>
        </w:numPr>
        <w:tabs>
          <w:tab w:val="center" w:pos="630"/>
        </w:tabs>
        <w:suppressAutoHyphens/>
        <w:ind w:left="0" w:firstLine="720"/>
        <w:jc w:val="both"/>
        <w:rPr>
          <w:rFonts w:asciiTheme="majorHAnsi" w:hAnsiTheme="majorHAnsi"/>
          <w:sz w:val="20"/>
          <w:szCs w:val="20"/>
          <w:lang w:val="es-CO"/>
        </w:rPr>
      </w:pPr>
      <w:r w:rsidRPr="004A0D86">
        <w:rPr>
          <w:rFonts w:asciiTheme="majorHAnsi" w:hAnsiTheme="majorHAnsi"/>
          <w:sz w:val="20"/>
          <w:szCs w:val="20"/>
          <w:lang w:val="es-CO"/>
        </w:rPr>
        <w:t>Según la versión del imputado</w:t>
      </w:r>
      <w:r>
        <w:rPr>
          <w:rFonts w:asciiTheme="majorHAnsi" w:hAnsiTheme="majorHAnsi"/>
          <w:sz w:val="20"/>
          <w:szCs w:val="20"/>
          <w:lang w:val="es-CO"/>
        </w:rPr>
        <w:t>, los jóvenes habrían abierto</w:t>
      </w:r>
      <w:r w:rsidRPr="004A0D86">
        <w:rPr>
          <w:rFonts w:asciiTheme="majorHAnsi" w:hAnsiTheme="majorHAnsi"/>
          <w:sz w:val="20"/>
          <w:szCs w:val="20"/>
          <w:lang w:val="es-CO"/>
        </w:rPr>
        <w:t xml:space="preserve"> fuego contra él y su padre, haciendo caso omiso a la voz “ALTO POLICIA”, razón por la cual se habría visto en la obligación de desenfundar </w:t>
      </w:r>
      <w:r>
        <w:rPr>
          <w:rFonts w:asciiTheme="majorHAnsi" w:hAnsiTheme="majorHAnsi"/>
          <w:sz w:val="20"/>
          <w:szCs w:val="20"/>
          <w:lang w:val="es-CO"/>
        </w:rPr>
        <w:t xml:space="preserve">y accionar </w:t>
      </w:r>
      <w:r w:rsidRPr="004A0D86">
        <w:rPr>
          <w:rFonts w:asciiTheme="majorHAnsi" w:hAnsiTheme="majorHAnsi"/>
          <w:sz w:val="20"/>
          <w:szCs w:val="20"/>
          <w:lang w:val="es-CO"/>
        </w:rPr>
        <w:t>el arma reglamentaria en legítima defensa. En virtud de ello, el joven Walter Mauro David Yáñez, de 20 años de edad, habría sido herido de muerte.</w:t>
      </w:r>
    </w:p>
    <w:p w:rsidR="009F4BA2" w:rsidRPr="004A0D86" w:rsidRDefault="009F4BA2" w:rsidP="009F4BA2">
      <w:pPr>
        <w:tabs>
          <w:tab w:val="center" w:pos="630"/>
        </w:tabs>
        <w:suppressAutoHyphens/>
        <w:ind w:firstLine="720"/>
        <w:jc w:val="both"/>
        <w:rPr>
          <w:rFonts w:asciiTheme="majorHAnsi" w:hAnsiTheme="majorHAnsi"/>
          <w:sz w:val="20"/>
          <w:szCs w:val="20"/>
          <w:lang w:val="es-CO"/>
        </w:rPr>
      </w:pPr>
    </w:p>
    <w:p w:rsidR="009F4BA2" w:rsidRPr="004A0D86" w:rsidRDefault="009F4BA2" w:rsidP="009F4BA2">
      <w:pPr>
        <w:pStyle w:val="ListParagraph"/>
        <w:numPr>
          <w:ilvl w:val="0"/>
          <w:numId w:val="60"/>
        </w:numPr>
        <w:tabs>
          <w:tab w:val="center" w:pos="630"/>
        </w:tabs>
        <w:suppressAutoHyphens/>
        <w:ind w:left="0" w:firstLine="720"/>
        <w:jc w:val="both"/>
        <w:rPr>
          <w:rFonts w:asciiTheme="majorHAnsi" w:hAnsiTheme="majorHAnsi"/>
          <w:sz w:val="20"/>
          <w:szCs w:val="20"/>
          <w:lang w:val="es-CO"/>
        </w:rPr>
      </w:pPr>
      <w:r w:rsidRPr="004A0D86">
        <w:rPr>
          <w:rFonts w:asciiTheme="majorHAnsi" w:hAnsiTheme="majorHAnsi"/>
          <w:sz w:val="20"/>
          <w:szCs w:val="20"/>
          <w:lang w:val="es-CO"/>
        </w:rPr>
        <w:t xml:space="preserve">Según la versión de quienes acompañaban a la víctima, el imputado habría abierto el fuego sin haber dado la voz de “ALTO POLICIA”, y mientras ellos emprendían la fuga totalmente desarmados, la presunta víctima habría sido encontrada aún con vida por el imputado y su padre momentos después de los disparos, quienes, al verla, la habrían subido a su camioneta para trasladarla al Hospital Central, donde habría fallecido horas más tarde. Posteriormente, </w:t>
      </w:r>
      <w:r>
        <w:rPr>
          <w:rFonts w:asciiTheme="majorHAnsi" w:hAnsiTheme="majorHAnsi"/>
          <w:sz w:val="20"/>
          <w:szCs w:val="20"/>
          <w:lang w:val="es-CO"/>
        </w:rPr>
        <w:t xml:space="preserve">el agente </w:t>
      </w:r>
      <w:proofErr w:type="spellStart"/>
      <w:r w:rsidRPr="004A0D86">
        <w:rPr>
          <w:rFonts w:asciiTheme="majorHAnsi" w:hAnsiTheme="majorHAnsi"/>
          <w:sz w:val="20"/>
          <w:szCs w:val="20"/>
          <w:lang w:val="es-CO"/>
        </w:rPr>
        <w:t>Cabrillana</w:t>
      </w:r>
      <w:proofErr w:type="spellEnd"/>
      <w:r w:rsidRPr="004A0D86">
        <w:rPr>
          <w:rFonts w:asciiTheme="majorHAnsi" w:hAnsiTheme="majorHAnsi"/>
          <w:sz w:val="20"/>
          <w:szCs w:val="20"/>
          <w:lang w:val="es-CO"/>
        </w:rPr>
        <w:t xml:space="preserve">, se habría dirigido a la Comisaría para hacer entrega del arma. </w:t>
      </w:r>
    </w:p>
    <w:p w:rsidR="009F4BA2" w:rsidRPr="004A0D86" w:rsidRDefault="009F4BA2" w:rsidP="009F4BA2">
      <w:pPr>
        <w:tabs>
          <w:tab w:val="center" w:pos="630"/>
        </w:tabs>
        <w:suppressAutoHyphens/>
        <w:ind w:firstLine="720"/>
        <w:jc w:val="both"/>
        <w:rPr>
          <w:rFonts w:asciiTheme="majorHAnsi" w:hAnsiTheme="majorHAnsi"/>
          <w:sz w:val="20"/>
          <w:szCs w:val="20"/>
          <w:lang w:val="es-CO"/>
        </w:rPr>
      </w:pPr>
      <w:r w:rsidRPr="004A0D86">
        <w:rPr>
          <w:rFonts w:asciiTheme="majorHAnsi" w:hAnsiTheme="majorHAnsi"/>
          <w:sz w:val="20"/>
          <w:szCs w:val="20"/>
          <w:lang w:val="es-CO"/>
        </w:rPr>
        <w:t xml:space="preserve">  </w:t>
      </w:r>
    </w:p>
    <w:p w:rsidR="009F4BA2" w:rsidRPr="00606903" w:rsidRDefault="009F4BA2" w:rsidP="009F4BA2">
      <w:pPr>
        <w:pStyle w:val="ListParagraph"/>
        <w:numPr>
          <w:ilvl w:val="0"/>
          <w:numId w:val="60"/>
        </w:numPr>
        <w:tabs>
          <w:tab w:val="center" w:pos="630"/>
        </w:tabs>
        <w:suppressAutoHyphens/>
        <w:ind w:left="0" w:firstLine="720"/>
        <w:jc w:val="both"/>
        <w:rPr>
          <w:rFonts w:asciiTheme="majorHAnsi" w:hAnsiTheme="majorHAnsi"/>
          <w:sz w:val="20"/>
          <w:szCs w:val="20"/>
          <w:lang w:val="es-CO"/>
        </w:rPr>
      </w:pPr>
      <w:r w:rsidRPr="00606903">
        <w:rPr>
          <w:rFonts w:asciiTheme="majorHAnsi" w:hAnsiTheme="majorHAnsi"/>
          <w:sz w:val="20"/>
          <w:szCs w:val="20"/>
          <w:lang w:val="es-CO"/>
        </w:rPr>
        <w:t xml:space="preserve">Los mencionados hechos habrían dado lugar al expediente No. 90.922 “Fiscal c/ </w:t>
      </w:r>
      <w:proofErr w:type="spellStart"/>
      <w:r w:rsidRPr="00606903">
        <w:rPr>
          <w:rFonts w:asciiTheme="majorHAnsi" w:hAnsiTheme="majorHAnsi"/>
          <w:sz w:val="20"/>
          <w:szCs w:val="20"/>
          <w:lang w:val="es-CO"/>
        </w:rPr>
        <w:t>Cabrillana</w:t>
      </w:r>
      <w:proofErr w:type="spellEnd"/>
      <w:r w:rsidRPr="00606903">
        <w:rPr>
          <w:rFonts w:asciiTheme="majorHAnsi" w:hAnsiTheme="majorHAnsi"/>
          <w:sz w:val="20"/>
          <w:szCs w:val="20"/>
          <w:lang w:val="es-CO"/>
        </w:rPr>
        <w:t xml:space="preserve"> Daniel A. p/Tentativa de Robo Agravado seguida de muerte”, radicado en el Séptimo Juzgado de Instrucción, de la Primera Circunscripción Judicial de la Provincia de Mendoza.  El día 11 de abril de 2001, el Juez de Instrucción habría dictado la falta de mérito y el levantamiento del arresto domiciliario y posteriormente, el 18 de abril el Ministerio Fiscal habría plantado la nulidad de las declaraciones testimoniales de quienes habrían participado de la tentativa de robo agravado, por ser imputados en las actuaciones del caso, así como del auto de la falta de mérito, por haberse fundado en las mismas declaraciones.</w:t>
      </w:r>
    </w:p>
    <w:p w:rsidR="009F4BA2" w:rsidRPr="004A0D86" w:rsidRDefault="009F4BA2" w:rsidP="009F4BA2">
      <w:pPr>
        <w:pStyle w:val="ListParagraph"/>
        <w:ind w:left="0" w:firstLine="720"/>
        <w:rPr>
          <w:rFonts w:asciiTheme="majorHAnsi" w:hAnsiTheme="majorHAnsi"/>
          <w:sz w:val="20"/>
          <w:szCs w:val="20"/>
          <w:lang w:val="es-CO"/>
        </w:rPr>
      </w:pPr>
    </w:p>
    <w:p w:rsidR="009F4BA2" w:rsidRPr="004A0D86" w:rsidRDefault="009F4BA2" w:rsidP="009F4BA2">
      <w:pPr>
        <w:pStyle w:val="ListParagraph"/>
        <w:numPr>
          <w:ilvl w:val="0"/>
          <w:numId w:val="60"/>
        </w:numPr>
        <w:tabs>
          <w:tab w:val="center" w:pos="630"/>
        </w:tabs>
        <w:suppressAutoHyphens/>
        <w:ind w:left="0" w:firstLine="720"/>
        <w:jc w:val="both"/>
        <w:rPr>
          <w:rFonts w:asciiTheme="majorHAnsi" w:hAnsiTheme="majorHAnsi"/>
          <w:sz w:val="20"/>
          <w:szCs w:val="20"/>
          <w:lang w:val="es-CO"/>
        </w:rPr>
      </w:pPr>
      <w:r w:rsidRPr="004A0D86">
        <w:rPr>
          <w:rFonts w:asciiTheme="majorHAnsi" w:hAnsiTheme="majorHAnsi"/>
          <w:sz w:val="20"/>
          <w:szCs w:val="20"/>
          <w:lang w:val="es-CO"/>
        </w:rPr>
        <w:t xml:space="preserve"> El día 20 de abril de 2001, luego </w:t>
      </w:r>
      <w:r>
        <w:rPr>
          <w:rFonts w:asciiTheme="majorHAnsi" w:hAnsiTheme="majorHAnsi"/>
          <w:sz w:val="20"/>
          <w:szCs w:val="20"/>
          <w:lang w:val="es-CO"/>
        </w:rPr>
        <w:t xml:space="preserve">de haberse dictado </w:t>
      </w:r>
      <w:r w:rsidRPr="004A0D86">
        <w:rPr>
          <w:rFonts w:asciiTheme="majorHAnsi" w:hAnsiTheme="majorHAnsi"/>
          <w:sz w:val="20"/>
          <w:szCs w:val="20"/>
          <w:lang w:val="es-CO"/>
        </w:rPr>
        <w:t xml:space="preserve">el auto </w:t>
      </w:r>
      <w:r>
        <w:rPr>
          <w:rFonts w:asciiTheme="majorHAnsi" w:hAnsiTheme="majorHAnsi"/>
          <w:sz w:val="20"/>
          <w:szCs w:val="20"/>
          <w:lang w:val="es-CO"/>
        </w:rPr>
        <w:t xml:space="preserve">de </w:t>
      </w:r>
      <w:r w:rsidRPr="004A0D86">
        <w:rPr>
          <w:rFonts w:asciiTheme="majorHAnsi" w:hAnsiTheme="majorHAnsi"/>
          <w:sz w:val="20"/>
          <w:szCs w:val="20"/>
          <w:lang w:val="es-CO"/>
        </w:rPr>
        <w:t>falta de mérito, se habría agregado al expediente la necropsia realizada al cadáver de Walter Mauro Yáñez, la cual habría determinado que la causa de la muerte habría sido un “shock hipovolémico, hemorragia interna y herida de proyectil de arma de fuego, con dirección de atrás hacia delante”. Según informan los peticionarios, el 14 de mayo de 2001, el Juez habría resuelto el planteo de nulidad obrante, declarando nulas todas las actuaciones solicitadas por el Ministerio Fiscal. Seguidamente el día 15 de mayo</w:t>
      </w:r>
      <w:r>
        <w:rPr>
          <w:rFonts w:asciiTheme="majorHAnsi" w:hAnsiTheme="majorHAnsi"/>
          <w:sz w:val="20"/>
          <w:szCs w:val="20"/>
          <w:lang w:val="es-CO"/>
        </w:rPr>
        <w:t xml:space="preserve"> de 2001</w:t>
      </w:r>
      <w:r w:rsidRPr="004A0D86">
        <w:rPr>
          <w:rFonts w:asciiTheme="majorHAnsi" w:hAnsiTheme="majorHAnsi"/>
          <w:sz w:val="20"/>
          <w:szCs w:val="20"/>
          <w:lang w:val="es-CO"/>
        </w:rPr>
        <w:t xml:space="preserve">, el Juez habría dictado un nuevo auto de falta de mérito y levantamiento de arresto domiciliario. </w:t>
      </w:r>
    </w:p>
    <w:p w:rsidR="009F4BA2" w:rsidRPr="004A0D86" w:rsidRDefault="009F4BA2" w:rsidP="009F4BA2">
      <w:pPr>
        <w:pStyle w:val="ListParagraph"/>
        <w:ind w:left="0" w:firstLine="720"/>
        <w:rPr>
          <w:rFonts w:asciiTheme="majorHAnsi" w:hAnsiTheme="majorHAnsi"/>
          <w:sz w:val="20"/>
          <w:szCs w:val="20"/>
          <w:lang w:val="es-CO"/>
        </w:rPr>
      </w:pPr>
    </w:p>
    <w:p w:rsidR="009F4BA2" w:rsidRPr="004A0D86" w:rsidRDefault="009F4BA2" w:rsidP="009F4BA2">
      <w:pPr>
        <w:pStyle w:val="ListParagraph"/>
        <w:numPr>
          <w:ilvl w:val="0"/>
          <w:numId w:val="60"/>
        </w:numPr>
        <w:tabs>
          <w:tab w:val="center" w:pos="630"/>
        </w:tabs>
        <w:suppressAutoHyphens/>
        <w:ind w:left="0" w:firstLine="720"/>
        <w:jc w:val="both"/>
        <w:rPr>
          <w:rFonts w:asciiTheme="majorHAnsi" w:hAnsiTheme="majorHAnsi"/>
          <w:sz w:val="20"/>
          <w:szCs w:val="20"/>
          <w:lang w:val="es-CO"/>
        </w:rPr>
      </w:pPr>
      <w:r w:rsidRPr="004A0D86">
        <w:rPr>
          <w:rFonts w:asciiTheme="majorHAnsi" w:hAnsiTheme="majorHAnsi"/>
          <w:sz w:val="20"/>
          <w:szCs w:val="20"/>
          <w:lang w:val="es-CO"/>
        </w:rPr>
        <w:t xml:space="preserve">El 26 de octubre de 2001, se habría solicitado al Hospital Central la remisión de la historia clínica de la presunta víctima, la cual habría sido anexada al expediente el 1 de febrero de </w:t>
      </w:r>
      <w:r>
        <w:rPr>
          <w:rFonts w:asciiTheme="majorHAnsi" w:hAnsiTheme="majorHAnsi"/>
          <w:sz w:val="20"/>
          <w:szCs w:val="20"/>
          <w:lang w:val="es-CO"/>
        </w:rPr>
        <w:t xml:space="preserve">2002. Según lo indicado por los peticionarios, </w:t>
      </w:r>
      <w:r w:rsidRPr="004A0D86">
        <w:rPr>
          <w:rFonts w:asciiTheme="majorHAnsi" w:hAnsiTheme="majorHAnsi"/>
          <w:sz w:val="20"/>
          <w:szCs w:val="20"/>
          <w:lang w:val="es-CO"/>
        </w:rPr>
        <w:t xml:space="preserve">el 21 de noviembre de 2001, habrían solicitado al Juez que dictase auto de procesamiento contra el imputado. El 26 de noviembre de 2001, </w:t>
      </w:r>
      <w:r>
        <w:rPr>
          <w:rFonts w:asciiTheme="majorHAnsi" w:hAnsiTheme="majorHAnsi"/>
          <w:sz w:val="20"/>
          <w:szCs w:val="20"/>
          <w:lang w:val="es-CO"/>
        </w:rPr>
        <w:t xml:space="preserve">se </w:t>
      </w:r>
      <w:r w:rsidRPr="004A0D86">
        <w:rPr>
          <w:rFonts w:asciiTheme="majorHAnsi" w:hAnsiTheme="majorHAnsi"/>
          <w:sz w:val="20"/>
          <w:szCs w:val="20"/>
          <w:lang w:val="es-CO"/>
        </w:rPr>
        <w:t>habría dictado el sobreseimiento del imputado, por haberse vencido el plazo de la prórroga extraordinaria y no haberse modificado la situación de duda respecto de los hechos investigados.  Los peticionarios informa</w:t>
      </w:r>
      <w:r>
        <w:rPr>
          <w:rFonts w:asciiTheme="majorHAnsi" w:hAnsiTheme="majorHAnsi"/>
          <w:sz w:val="20"/>
          <w:szCs w:val="20"/>
          <w:lang w:val="es-CO"/>
        </w:rPr>
        <w:t>ron</w:t>
      </w:r>
      <w:r w:rsidRPr="004A0D86">
        <w:rPr>
          <w:rFonts w:asciiTheme="majorHAnsi" w:hAnsiTheme="majorHAnsi"/>
          <w:sz w:val="20"/>
          <w:szCs w:val="20"/>
          <w:lang w:val="es-CO"/>
        </w:rPr>
        <w:t xml:space="preserve"> que habrían apelado este sobreseimiento y que les habría sido denegado este recurso. Así las cosas, habrían interpuesto una nueva apelación, la cual habría sido también rechazada por el Juez. </w:t>
      </w:r>
    </w:p>
    <w:p w:rsidR="009F4BA2" w:rsidRPr="004A0D86" w:rsidRDefault="009F4BA2" w:rsidP="009F4BA2">
      <w:pPr>
        <w:tabs>
          <w:tab w:val="center" w:pos="630"/>
        </w:tabs>
        <w:suppressAutoHyphens/>
        <w:ind w:firstLine="720"/>
        <w:jc w:val="both"/>
        <w:rPr>
          <w:rFonts w:asciiTheme="majorHAnsi" w:hAnsiTheme="majorHAnsi"/>
          <w:sz w:val="20"/>
          <w:szCs w:val="20"/>
          <w:lang w:val="es-CO"/>
        </w:rPr>
      </w:pPr>
    </w:p>
    <w:p w:rsidR="009F4BA2" w:rsidRPr="004A0D86" w:rsidRDefault="009F4BA2" w:rsidP="009F4BA2">
      <w:pPr>
        <w:pStyle w:val="ListParagraph"/>
        <w:numPr>
          <w:ilvl w:val="0"/>
          <w:numId w:val="60"/>
        </w:numPr>
        <w:tabs>
          <w:tab w:val="center" w:pos="630"/>
        </w:tabs>
        <w:suppressAutoHyphens/>
        <w:ind w:left="0" w:firstLine="720"/>
        <w:jc w:val="both"/>
        <w:rPr>
          <w:rFonts w:asciiTheme="majorHAnsi" w:hAnsiTheme="majorHAnsi"/>
          <w:sz w:val="20"/>
          <w:szCs w:val="20"/>
          <w:lang w:val="es-CO"/>
        </w:rPr>
      </w:pPr>
      <w:r w:rsidRPr="004A0D86">
        <w:rPr>
          <w:rFonts w:asciiTheme="majorHAnsi" w:hAnsiTheme="majorHAnsi"/>
          <w:sz w:val="20"/>
          <w:szCs w:val="20"/>
          <w:lang w:val="es-CO"/>
        </w:rPr>
        <w:t xml:space="preserve">En consecuencia, al no recibir respuesta favorable, los peticionarios habrían interpuesto un recurso de queja ante la Suprema Corte de Justicia de la Providencia de Mendoza, </w:t>
      </w:r>
      <w:r>
        <w:rPr>
          <w:rFonts w:asciiTheme="majorHAnsi" w:hAnsiTheme="majorHAnsi"/>
          <w:sz w:val="20"/>
          <w:szCs w:val="20"/>
          <w:lang w:val="es-CO"/>
        </w:rPr>
        <w:t>que</w:t>
      </w:r>
      <w:r w:rsidRPr="004A0D86">
        <w:rPr>
          <w:rFonts w:asciiTheme="majorHAnsi" w:hAnsiTheme="majorHAnsi"/>
          <w:sz w:val="20"/>
          <w:szCs w:val="20"/>
          <w:lang w:val="es-CO"/>
        </w:rPr>
        <w:t xml:space="preserve"> también habría rechazado </w:t>
      </w:r>
      <w:r>
        <w:rPr>
          <w:rFonts w:asciiTheme="majorHAnsi" w:hAnsiTheme="majorHAnsi"/>
          <w:sz w:val="20"/>
          <w:szCs w:val="20"/>
          <w:lang w:val="es-CO"/>
        </w:rPr>
        <w:t xml:space="preserve">el recurso planteado por </w:t>
      </w:r>
      <w:r w:rsidRPr="004A0D86">
        <w:rPr>
          <w:rFonts w:asciiTheme="majorHAnsi" w:hAnsiTheme="majorHAnsi"/>
          <w:sz w:val="20"/>
          <w:szCs w:val="20"/>
          <w:lang w:val="es-CO"/>
        </w:rPr>
        <w:t xml:space="preserve">los peticionarios. </w:t>
      </w:r>
    </w:p>
    <w:p w:rsidR="009F4BA2" w:rsidRDefault="009F4BA2" w:rsidP="009F4BA2">
      <w:pPr>
        <w:tabs>
          <w:tab w:val="center" w:pos="630"/>
        </w:tabs>
        <w:suppressAutoHyphens/>
        <w:ind w:firstLine="720"/>
        <w:jc w:val="both"/>
        <w:rPr>
          <w:rFonts w:asciiTheme="majorHAnsi" w:hAnsiTheme="majorHAnsi"/>
          <w:sz w:val="20"/>
          <w:szCs w:val="20"/>
          <w:lang w:val="es-CO"/>
        </w:rPr>
      </w:pPr>
    </w:p>
    <w:p w:rsidR="009F4BA2" w:rsidRPr="004A0D86" w:rsidRDefault="009F4BA2" w:rsidP="009F4BA2">
      <w:pPr>
        <w:tabs>
          <w:tab w:val="center" w:pos="720"/>
        </w:tabs>
        <w:suppressAutoHyphens/>
        <w:ind w:firstLine="720"/>
        <w:jc w:val="both"/>
        <w:rPr>
          <w:rFonts w:asciiTheme="majorHAnsi" w:hAnsiTheme="majorHAnsi"/>
          <w:b/>
          <w:sz w:val="20"/>
          <w:szCs w:val="20"/>
          <w:lang w:val="es-CO"/>
        </w:rPr>
      </w:pPr>
      <w:r w:rsidRPr="004A0D86">
        <w:rPr>
          <w:rFonts w:asciiTheme="majorHAnsi" w:hAnsiTheme="majorHAnsi"/>
          <w:b/>
          <w:sz w:val="20"/>
          <w:szCs w:val="20"/>
          <w:lang w:val="es-CO"/>
        </w:rPr>
        <w:t xml:space="preserve">III. </w:t>
      </w:r>
      <w:r>
        <w:rPr>
          <w:rFonts w:asciiTheme="majorHAnsi" w:hAnsiTheme="majorHAnsi"/>
          <w:b/>
          <w:sz w:val="20"/>
          <w:szCs w:val="20"/>
          <w:lang w:val="es-CO"/>
        </w:rPr>
        <w:t xml:space="preserve">         </w:t>
      </w:r>
      <w:r w:rsidRPr="004A0D86">
        <w:rPr>
          <w:rFonts w:asciiTheme="majorHAnsi" w:hAnsiTheme="majorHAnsi"/>
          <w:b/>
          <w:sz w:val="20"/>
          <w:szCs w:val="20"/>
          <w:lang w:val="es-CO"/>
        </w:rPr>
        <w:t>SOLUCIÓN AMISTOSA</w:t>
      </w:r>
    </w:p>
    <w:p w:rsidR="009F4BA2" w:rsidRPr="004A0D86" w:rsidRDefault="009F4BA2" w:rsidP="009F4BA2">
      <w:pPr>
        <w:tabs>
          <w:tab w:val="center" w:pos="720"/>
        </w:tabs>
        <w:suppressAutoHyphens/>
        <w:ind w:firstLine="720"/>
        <w:jc w:val="both"/>
        <w:rPr>
          <w:rFonts w:asciiTheme="majorHAnsi" w:hAnsiTheme="majorHAnsi"/>
          <w:sz w:val="20"/>
          <w:szCs w:val="20"/>
          <w:lang w:val="es-CO"/>
        </w:rPr>
      </w:pPr>
    </w:p>
    <w:p w:rsidR="009F4BA2" w:rsidRPr="004A0D86" w:rsidRDefault="009F4BA2" w:rsidP="009F4BA2">
      <w:pPr>
        <w:pStyle w:val="ListParagraph"/>
        <w:numPr>
          <w:ilvl w:val="0"/>
          <w:numId w:val="60"/>
        </w:numPr>
        <w:tabs>
          <w:tab w:val="center" w:pos="720"/>
        </w:tabs>
        <w:suppressAutoHyphens/>
        <w:ind w:left="0" w:firstLine="720"/>
        <w:jc w:val="both"/>
        <w:rPr>
          <w:rFonts w:asciiTheme="majorHAnsi" w:hAnsiTheme="majorHAnsi"/>
          <w:sz w:val="20"/>
          <w:szCs w:val="20"/>
          <w:lang w:val="es-CO"/>
        </w:rPr>
      </w:pPr>
      <w:r w:rsidRPr="004A0D86">
        <w:rPr>
          <w:rFonts w:asciiTheme="majorHAnsi" w:hAnsiTheme="majorHAnsi"/>
          <w:sz w:val="20"/>
          <w:szCs w:val="20"/>
          <w:lang w:val="es-CO"/>
        </w:rPr>
        <w:t xml:space="preserve">El 29 de julio de 2020, las partes firmaron un acuerdo de solución amistosa. A continuación, se incluye el texto del acuerdo de solución amistosa remitido a la CIDH: </w:t>
      </w:r>
    </w:p>
    <w:p w:rsidR="009F4BA2" w:rsidRDefault="009F4BA2" w:rsidP="009F4BA2">
      <w:pPr>
        <w:tabs>
          <w:tab w:val="center" w:pos="720"/>
        </w:tabs>
        <w:suppressAutoHyphens/>
        <w:ind w:firstLine="720"/>
        <w:jc w:val="center"/>
        <w:rPr>
          <w:rFonts w:asciiTheme="majorHAnsi" w:hAnsiTheme="majorHAnsi"/>
          <w:sz w:val="20"/>
          <w:szCs w:val="20"/>
          <w:lang w:val="es-CO"/>
        </w:rPr>
      </w:pPr>
    </w:p>
    <w:p w:rsidR="009F4BA2" w:rsidRPr="004A0D86" w:rsidRDefault="009F4BA2" w:rsidP="009F4BA2">
      <w:pPr>
        <w:tabs>
          <w:tab w:val="center" w:pos="720"/>
        </w:tabs>
        <w:suppressAutoHyphens/>
        <w:ind w:firstLine="720"/>
        <w:jc w:val="center"/>
        <w:rPr>
          <w:rFonts w:asciiTheme="majorHAnsi" w:hAnsiTheme="majorHAnsi"/>
          <w:sz w:val="20"/>
          <w:szCs w:val="20"/>
          <w:lang w:val="es-CO"/>
        </w:rPr>
      </w:pPr>
    </w:p>
    <w:p w:rsidR="009F4BA2" w:rsidRPr="004A0D86" w:rsidRDefault="009F4BA2" w:rsidP="00E46664">
      <w:pPr>
        <w:tabs>
          <w:tab w:val="center" w:pos="720"/>
          <w:tab w:val="left" w:pos="8640"/>
        </w:tabs>
        <w:suppressAutoHyphens/>
        <w:jc w:val="center"/>
        <w:rPr>
          <w:rFonts w:asciiTheme="majorHAnsi" w:hAnsiTheme="majorHAnsi"/>
          <w:b/>
          <w:sz w:val="20"/>
          <w:szCs w:val="20"/>
          <w:lang w:val="es-ES_tradnl"/>
        </w:rPr>
      </w:pPr>
      <w:r w:rsidRPr="004A0D86">
        <w:rPr>
          <w:rFonts w:asciiTheme="majorHAnsi" w:hAnsiTheme="majorHAnsi"/>
          <w:b/>
          <w:sz w:val="20"/>
          <w:szCs w:val="20"/>
          <w:lang w:val="es-CO"/>
        </w:rPr>
        <w:t xml:space="preserve">ACUERDO DE SOLUCIÓN AMISTOSA </w:t>
      </w:r>
      <w:r w:rsidRPr="004A0D86">
        <w:rPr>
          <w:rFonts w:asciiTheme="majorHAnsi" w:hAnsiTheme="majorHAnsi"/>
          <w:b/>
          <w:sz w:val="20"/>
          <w:szCs w:val="20"/>
          <w:lang w:val="es-ES_tradnl"/>
        </w:rPr>
        <w:t>PETICIÓN P-245-03</w:t>
      </w:r>
    </w:p>
    <w:p w:rsidR="009F4BA2" w:rsidRPr="004A0D86" w:rsidRDefault="009F4BA2" w:rsidP="00E46664">
      <w:pPr>
        <w:tabs>
          <w:tab w:val="center" w:pos="720"/>
          <w:tab w:val="left" w:pos="8640"/>
        </w:tabs>
        <w:suppressAutoHyphens/>
        <w:jc w:val="center"/>
        <w:rPr>
          <w:rFonts w:asciiTheme="majorHAnsi" w:hAnsiTheme="majorHAnsi"/>
          <w:b/>
          <w:sz w:val="20"/>
          <w:szCs w:val="20"/>
          <w:lang w:val="es-CO"/>
        </w:rPr>
      </w:pPr>
      <w:r w:rsidRPr="004A0D86">
        <w:rPr>
          <w:rFonts w:asciiTheme="majorHAnsi" w:hAnsiTheme="majorHAnsi"/>
          <w:b/>
          <w:sz w:val="20"/>
          <w:szCs w:val="20"/>
          <w:lang w:val="es-CO"/>
        </w:rPr>
        <w:t>Walter Mauro Yáñez</w:t>
      </w:r>
    </w:p>
    <w:p w:rsidR="009F4BA2" w:rsidRPr="004A0D86" w:rsidRDefault="009F4BA2" w:rsidP="00E46664">
      <w:pPr>
        <w:tabs>
          <w:tab w:val="center" w:pos="720"/>
          <w:tab w:val="left" w:pos="8640"/>
        </w:tabs>
        <w:suppressAutoHyphens/>
        <w:jc w:val="center"/>
        <w:rPr>
          <w:rFonts w:asciiTheme="majorHAnsi" w:hAnsiTheme="majorHAnsi"/>
          <w:b/>
          <w:sz w:val="20"/>
          <w:szCs w:val="20"/>
          <w:lang w:val="es-ES_tradnl"/>
        </w:rPr>
      </w:pP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 xml:space="preserve">En la Ciudad Autónoma de Buenos Aires, República Argentina, a los 29 días del mes de julio de 2020, las partes en la Petición P. 245-03 “WALTER MAURO YAÑEZ vs. REPÚBLICA ARGENTINA” del registro de la Comisión Interamericana de Derechos Humanos, representados en este acto por el Dr. Pablo SALINAS, por la parte peticionaria, y la Dra. Andrea POCHAK —Subsecretaria de Protección y Enlace Internacional en Derechos Humanos de la Nación—, la Dra. Gabriela Laura KLETZEL — Directora Nacional de Asuntos Jurídicos Internacionales en materia de Derechos Humanos— de la Secretaría de Derechos Humanos de la Nación, y el Dr. A. Javier SALGADO —Director de Contencioso Internacional en materia de Derechos Humanos del Ministerio de Relaciones Exteriores, Comercio Internacional y Culto—, por el ESTADO ARGENTINO, en su carácter de parte de la Convención Americana sobre Derechos Humanos, actuando por expreso mandato del artículo 99 inciso 11 de la Constitución Argentina, convienen en celebrar el presente ACUERDO DE SOLUCION AMISTOSA. </w:t>
      </w: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p>
    <w:p w:rsidR="009F4BA2" w:rsidRPr="00606903"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r w:rsidRPr="00606903">
        <w:rPr>
          <w:rFonts w:asciiTheme="majorHAnsi" w:hAnsiTheme="majorHAnsi" w:cstheme="minorHAnsi"/>
          <w:b/>
          <w:sz w:val="20"/>
          <w:szCs w:val="20"/>
          <w:lang w:val="es-CO"/>
        </w:rPr>
        <w:t>I. El proceso de solución amistosa entre la parte peticionaria y el Gobierno de la Provincia de Mendoza</w:t>
      </w:r>
      <w:r w:rsidRPr="00606903">
        <w:rPr>
          <w:rFonts w:asciiTheme="majorHAnsi" w:hAnsiTheme="majorHAnsi" w:cstheme="minorHAnsi"/>
          <w:sz w:val="20"/>
          <w:szCs w:val="20"/>
          <w:lang w:val="es-CO"/>
        </w:rPr>
        <w:t>.</w:t>
      </w:r>
    </w:p>
    <w:p w:rsidR="009F4BA2" w:rsidRPr="00606903"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p>
    <w:p w:rsidR="009F4BA2" w:rsidRPr="00606903" w:rsidRDefault="009F4BA2" w:rsidP="00E46664">
      <w:pPr>
        <w:tabs>
          <w:tab w:val="left" w:pos="8640"/>
        </w:tabs>
        <w:suppressAutoHyphens/>
        <w:ind w:left="709" w:right="835"/>
        <w:jc w:val="both"/>
        <w:rPr>
          <w:rFonts w:asciiTheme="majorHAnsi" w:hAnsiTheme="majorHAnsi" w:cstheme="minorHAnsi"/>
          <w:sz w:val="20"/>
          <w:szCs w:val="20"/>
          <w:lang w:val="es-CO"/>
        </w:rPr>
      </w:pPr>
      <w:r w:rsidRPr="00606903">
        <w:rPr>
          <w:rFonts w:asciiTheme="majorHAnsi" w:hAnsiTheme="majorHAnsi" w:cstheme="minorHAnsi"/>
          <w:sz w:val="20"/>
          <w:szCs w:val="20"/>
          <w:lang w:val="es-CO"/>
        </w:rPr>
        <w:t xml:space="preserve"> A. Tal como fuera oportunamente comunicado a la Ilustre Comisión Interamericana de Derechos Humanos, la parte peticionaria y las autoridades provinciales abrieron un espacio de diálogo tendiente a explorar una solución amistosa del asunto. </w:t>
      </w:r>
    </w:p>
    <w:p w:rsidR="009F4BA2" w:rsidRPr="00606903" w:rsidRDefault="009F4BA2" w:rsidP="00E46664">
      <w:pPr>
        <w:tabs>
          <w:tab w:val="left" w:pos="8640"/>
        </w:tabs>
        <w:suppressAutoHyphens/>
        <w:ind w:left="709" w:right="835"/>
        <w:jc w:val="both"/>
        <w:rPr>
          <w:rFonts w:asciiTheme="majorHAnsi" w:hAnsiTheme="majorHAnsi" w:cstheme="minorHAnsi"/>
          <w:sz w:val="20"/>
          <w:szCs w:val="20"/>
          <w:lang w:val="es-CO"/>
        </w:rPr>
      </w:pPr>
    </w:p>
    <w:p w:rsidR="009F4BA2" w:rsidRPr="004A0D86" w:rsidRDefault="009F4BA2" w:rsidP="00E46664">
      <w:pPr>
        <w:tabs>
          <w:tab w:val="left" w:pos="8640"/>
        </w:tabs>
        <w:suppressAutoHyphens/>
        <w:ind w:left="709" w:right="835"/>
        <w:jc w:val="both"/>
        <w:rPr>
          <w:rFonts w:asciiTheme="majorHAnsi" w:hAnsiTheme="majorHAnsi" w:cstheme="minorHAnsi"/>
          <w:sz w:val="20"/>
          <w:szCs w:val="20"/>
          <w:lang w:val="es-CO"/>
        </w:rPr>
      </w:pPr>
      <w:r w:rsidRPr="00606903">
        <w:rPr>
          <w:rFonts w:asciiTheme="majorHAnsi" w:hAnsiTheme="majorHAnsi" w:cstheme="minorHAnsi"/>
          <w:sz w:val="20"/>
          <w:szCs w:val="20"/>
          <w:lang w:val="es-CO"/>
        </w:rPr>
        <w:t>B. En el marco de dicho diálogo, la Provincia de Mendoza y la parte peticionaria arribaron a un Acuerdo de Solución Amistosa el cual fue aprobado mediante Decreto Provincial Nº 2265, publicado el día 8 de enero de 2013 y luego ratificado por la Ley Nº 8813 publicada el 21 de septiembre de 2015, de conformidad con lo establecido por la Constitución Provincial.</w:t>
      </w:r>
      <w:r w:rsidRPr="004A0D86">
        <w:rPr>
          <w:rFonts w:asciiTheme="majorHAnsi" w:hAnsiTheme="majorHAnsi" w:cstheme="minorHAnsi"/>
          <w:sz w:val="20"/>
          <w:szCs w:val="20"/>
          <w:lang w:val="es-CO"/>
        </w:rPr>
        <w:t xml:space="preserve"> </w:t>
      </w:r>
    </w:p>
    <w:p w:rsidR="009F4BA2" w:rsidRPr="004A0D86" w:rsidRDefault="009F4BA2" w:rsidP="00E46664">
      <w:pPr>
        <w:tabs>
          <w:tab w:val="left" w:pos="8640"/>
        </w:tabs>
        <w:suppressAutoHyphens/>
        <w:ind w:left="709" w:right="835"/>
        <w:jc w:val="both"/>
        <w:rPr>
          <w:rFonts w:asciiTheme="majorHAnsi" w:hAnsiTheme="majorHAnsi" w:cstheme="minorHAnsi"/>
          <w:sz w:val="20"/>
          <w:szCs w:val="20"/>
          <w:lang w:val="es-CO"/>
        </w:rPr>
      </w:pPr>
    </w:p>
    <w:p w:rsidR="009F4BA2" w:rsidRPr="004A0D86" w:rsidRDefault="009F4BA2" w:rsidP="00E46664">
      <w:pPr>
        <w:tabs>
          <w:tab w:val="left" w:pos="8640"/>
        </w:tabs>
        <w:suppressAutoHyphens/>
        <w:ind w:left="709"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 xml:space="preserve">C. A continuación, se reproduce el texto del Acuerdo. </w:t>
      </w:r>
    </w:p>
    <w:p w:rsidR="009F4BA2" w:rsidRPr="004A0D86" w:rsidRDefault="009F4BA2" w:rsidP="00E46664">
      <w:pPr>
        <w:tabs>
          <w:tab w:val="left" w:pos="8640"/>
        </w:tabs>
        <w:suppressAutoHyphens/>
        <w:ind w:left="709"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 xml:space="preserve"> </w:t>
      </w:r>
    </w:p>
    <w:p w:rsidR="009F4BA2" w:rsidRPr="004A0D86" w:rsidRDefault="009F4BA2" w:rsidP="00E46664">
      <w:pPr>
        <w:tabs>
          <w:tab w:val="left" w:pos="8640"/>
        </w:tabs>
        <w:suppressAutoHyphens/>
        <w:ind w:left="1134" w:right="835" w:hanging="42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“1)   Que atento el tiempo transcurrido desde la suscripción del acta acuerdo de fs. 98/99 de fecha 03 de noviembre de 2009; las partes se reúnen a fin ratificarla en un todo de conformidad a las cláusulas allí expuestas, con la salvedad que se elimina la cláusula en virtud de la cual se solicitaba cobertura de OSEP según consta en el desistimiento realizado a fs. 118. A tal fin, se transcriben las referidas disposiciones:</w:t>
      </w:r>
    </w:p>
    <w:p w:rsidR="009F4BA2" w:rsidRPr="004A0D86" w:rsidRDefault="009F4BA2" w:rsidP="00E46664">
      <w:pPr>
        <w:tabs>
          <w:tab w:val="left" w:pos="8640"/>
        </w:tabs>
        <w:suppressAutoHyphens/>
        <w:ind w:left="709" w:right="835"/>
        <w:jc w:val="both"/>
        <w:rPr>
          <w:rFonts w:asciiTheme="majorHAnsi" w:hAnsiTheme="majorHAnsi" w:cstheme="minorHAnsi"/>
          <w:sz w:val="20"/>
          <w:szCs w:val="20"/>
          <w:lang w:val="es-CO"/>
        </w:rPr>
      </w:pPr>
    </w:p>
    <w:p w:rsidR="004C59C1" w:rsidRPr="004A0D86" w:rsidRDefault="004C59C1" w:rsidP="004C59C1">
      <w:pPr>
        <w:pStyle w:val="ListParagraph"/>
        <w:numPr>
          <w:ilvl w:val="0"/>
          <w:numId w:val="62"/>
        </w:numPr>
        <w:tabs>
          <w:tab w:val="center" w:pos="720"/>
          <w:tab w:val="left" w:pos="8640"/>
        </w:tabs>
        <w:suppressAutoHyphens/>
        <w:ind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Dejar sin efecto el punto 4 del acta N° 1 de gestiones de solución amistosa del 19 de febrero de 2008 agregadas a fs. 11 del expediente administrativo N° 4604-S-07- 00100.</w:t>
      </w:r>
    </w:p>
    <w:p w:rsidR="009F4BA2" w:rsidRPr="004A0D86" w:rsidRDefault="009F4BA2" w:rsidP="00E46664">
      <w:pPr>
        <w:tabs>
          <w:tab w:val="center" w:pos="720"/>
          <w:tab w:val="left" w:pos="8640"/>
        </w:tabs>
        <w:suppressAutoHyphens/>
        <w:ind w:left="765" w:right="835"/>
        <w:jc w:val="both"/>
        <w:rPr>
          <w:rFonts w:asciiTheme="majorHAnsi" w:hAnsiTheme="majorHAnsi" w:cstheme="minorHAnsi"/>
          <w:sz w:val="20"/>
          <w:szCs w:val="20"/>
          <w:lang w:val="es-CO"/>
        </w:rPr>
      </w:pPr>
    </w:p>
    <w:p w:rsidR="009F4BA2" w:rsidRPr="004A0D86" w:rsidRDefault="009F4BA2" w:rsidP="00E46664">
      <w:pPr>
        <w:pStyle w:val="ListParagraph"/>
        <w:numPr>
          <w:ilvl w:val="0"/>
          <w:numId w:val="62"/>
        </w:numPr>
        <w:tabs>
          <w:tab w:val="center" w:pos="720"/>
          <w:tab w:val="left" w:pos="8640"/>
        </w:tabs>
        <w:suppressAutoHyphens/>
        <w:ind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 xml:space="preserve">Continuar con el proceso de solución amistosa, previsto en el artículo 41 </w:t>
      </w:r>
      <w:r>
        <w:rPr>
          <w:rFonts w:asciiTheme="majorHAnsi" w:hAnsiTheme="majorHAnsi" w:cstheme="minorHAnsi"/>
          <w:sz w:val="20"/>
          <w:szCs w:val="20"/>
          <w:lang w:val="es-CO"/>
        </w:rPr>
        <w:t xml:space="preserve">(Sic) </w:t>
      </w:r>
      <w:r w:rsidRPr="004A0D86">
        <w:rPr>
          <w:rFonts w:asciiTheme="majorHAnsi" w:hAnsiTheme="majorHAnsi" w:cstheme="minorHAnsi"/>
          <w:sz w:val="20"/>
          <w:szCs w:val="20"/>
          <w:lang w:val="es-CO"/>
        </w:rPr>
        <w:t xml:space="preserve">del Reglamento de la CIDH, de conformidad con la comunicación cursada el 21 de julio de 2005 al Sr. Embajador Representante para Derechos Humanos en el Ámbito Internacional del Ministerio de Relaciones Exteriores Comercio Internacional y Culto de la Nación, Dr. Horacio Méndez Carreras. </w:t>
      </w:r>
    </w:p>
    <w:p w:rsidR="009F4BA2" w:rsidRPr="004A0D86" w:rsidRDefault="009F4BA2" w:rsidP="00E46664">
      <w:pPr>
        <w:pStyle w:val="ListParagraph"/>
        <w:tabs>
          <w:tab w:val="left" w:pos="8640"/>
        </w:tabs>
        <w:rPr>
          <w:rFonts w:asciiTheme="majorHAnsi" w:hAnsiTheme="majorHAnsi" w:cstheme="minorHAnsi"/>
          <w:sz w:val="20"/>
          <w:szCs w:val="20"/>
          <w:lang w:val="es-CO"/>
        </w:rPr>
      </w:pPr>
    </w:p>
    <w:p w:rsidR="009F4BA2" w:rsidRPr="004A0D86" w:rsidRDefault="009F4BA2" w:rsidP="00E46664">
      <w:pPr>
        <w:pStyle w:val="ListParagraph"/>
        <w:numPr>
          <w:ilvl w:val="0"/>
          <w:numId w:val="62"/>
        </w:numPr>
        <w:tabs>
          <w:tab w:val="center" w:pos="720"/>
          <w:tab w:val="left" w:pos="8640"/>
        </w:tabs>
        <w:suppressAutoHyphens/>
        <w:ind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De acuerdo con el expuesto en el punto precedente, el Gobierno de la Provincia de Mendoza se compromete a reparar plenamente a los causahabientes de Walter Mauro Yáñez, previo acuerdo de Fiscalía de Estado, de la siguiente manera:</w:t>
      </w: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p>
    <w:p w:rsidR="009F4BA2" w:rsidRPr="004A0D86" w:rsidRDefault="009F4BA2" w:rsidP="00E46664">
      <w:pPr>
        <w:pStyle w:val="ListParagraph"/>
        <w:numPr>
          <w:ilvl w:val="0"/>
          <w:numId w:val="63"/>
        </w:numPr>
        <w:tabs>
          <w:tab w:val="center" w:pos="720"/>
          <w:tab w:val="left" w:pos="8640"/>
        </w:tabs>
        <w:suppressAutoHyphens/>
        <w:ind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 xml:space="preserve">Realizando un pedido público de disculpas a los familiares de la víctima, por parte de las máximas autoridades de la Provincia de Mendoza; </w:t>
      </w:r>
    </w:p>
    <w:p w:rsidR="009F4BA2" w:rsidRPr="004A0D86" w:rsidRDefault="009F4BA2" w:rsidP="00E46664">
      <w:pPr>
        <w:tabs>
          <w:tab w:val="center" w:pos="720"/>
          <w:tab w:val="left" w:pos="8640"/>
        </w:tabs>
        <w:suppressAutoHyphens/>
        <w:ind w:left="765" w:right="835"/>
        <w:jc w:val="both"/>
        <w:rPr>
          <w:rFonts w:asciiTheme="majorHAnsi" w:hAnsiTheme="majorHAnsi" w:cstheme="minorHAnsi"/>
          <w:sz w:val="20"/>
          <w:szCs w:val="20"/>
          <w:lang w:val="es-CO"/>
        </w:rPr>
      </w:pPr>
    </w:p>
    <w:p w:rsidR="009F4BA2" w:rsidRPr="004A0D86" w:rsidRDefault="009F4BA2" w:rsidP="00E46664">
      <w:pPr>
        <w:pStyle w:val="ListParagraph"/>
        <w:numPr>
          <w:ilvl w:val="0"/>
          <w:numId w:val="63"/>
        </w:numPr>
        <w:tabs>
          <w:tab w:val="center" w:pos="720"/>
          <w:tab w:val="left" w:pos="8640"/>
        </w:tabs>
        <w:suppressAutoHyphens/>
        <w:ind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lastRenderedPageBreak/>
        <w:t>Iniciar los trámites correspondientes para crear en el ámbito del Ministerio Público Fiscal una Unidad Fiscal de Derechos Humanos, que sea la encargada de realizar la investigación penal preparatoria de los delitos cometidos por miembros de Fuerza de Seguridad y Penitenciarias.</w:t>
      </w:r>
    </w:p>
    <w:p w:rsidR="009F4BA2" w:rsidRPr="004A0D86" w:rsidRDefault="009F4BA2" w:rsidP="00E46664">
      <w:pPr>
        <w:tabs>
          <w:tab w:val="center" w:pos="720"/>
          <w:tab w:val="left" w:pos="8640"/>
        </w:tabs>
        <w:suppressAutoHyphens/>
        <w:ind w:right="835"/>
        <w:jc w:val="both"/>
        <w:rPr>
          <w:rFonts w:asciiTheme="majorHAnsi" w:hAnsiTheme="majorHAnsi" w:cstheme="minorHAnsi"/>
          <w:sz w:val="20"/>
          <w:szCs w:val="20"/>
          <w:lang w:val="es-CO"/>
        </w:rPr>
      </w:pPr>
    </w:p>
    <w:p w:rsidR="009F4BA2" w:rsidRPr="004A0D86" w:rsidRDefault="009F4BA2" w:rsidP="00E46664">
      <w:pPr>
        <w:pStyle w:val="ListParagraph"/>
        <w:numPr>
          <w:ilvl w:val="0"/>
          <w:numId w:val="63"/>
        </w:numPr>
        <w:tabs>
          <w:tab w:val="center" w:pos="720"/>
          <w:tab w:val="left" w:pos="8640"/>
        </w:tabs>
        <w:suppressAutoHyphens/>
        <w:ind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 xml:space="preserve">Capacitar en forma permanente a los miembros de Fuerza de Seguridad y Penitenciarias en materia de Derechos Humanos. </w:t>
      </w:r>
    </w:p>
    <w:p w:rsidR="009F4BA2" w:rsidRPr="004A0D86" w:rsidRDefault="009F4BA2" w:rsidP="00E46664">
      <w:pPr>
        <w:pStyle w:val="ListParagraph"/>
        <w:tabs>
          <w:tab w:val="center" w:pos="720"/>
          <w:tab w:val="left" w:pos="8640"/>
        </w:tabs>
        <w:suppressAutoHyphens/>
        <w:ind w:left="1125" w:right="835"/>
        <w:jc w:val="both"/>
        <w:rPr>
          <w:rFonts w:asciiTheme="majorHAnsi" w:hAnsiTheme="majorHAnsi" w:cstheme="minorHAnsi"/>
          <w:sz w:val="20"/>
          <w:szCs w:val="20"/>
          <w:lang w:val="es-CO"/>
        </w:rPr>
      </w:pPr>
    </w:p>
    <w:p w:rsidR="009F4BA2" w:rsidRPr="004A0D86" w:rsidRDefault="009F4BA2" w:rsidP="00A774F5">
      <w:pPr>
        <w:pStyle w:val="ListParagraph"/>
        <w:numPr>
          <w:ilvl w:val="0"/>
          <w:numId w:val="63"/>
        </w:numPr>
        <w:tabs>
          <w:tab w:val="center" w:pos="720"/>
          <w:tab w:val="left" w:pos="8640"/>
        </w:tabs>
        <w:suppressAutoHyphens/>
        <w:ind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Indemnizar por daño material e inmaterial a la Sra. Norma del Carmen Yáñez por la suma de $ 135.000 (Pesos ciento treinta y cinco mil) por la violación a las garantías judiciales y protección judicial en la investigación por la muerte de su hijo Walter Mauro Yáñez.</w:t>
      </w:r>
    </w:p>
    <w:p w:rsidR="009F4BA2" w:rsidRPr="004A0D86" w:rsidRDefault="009F4BA2" w:rsidP="00E46664">
      <w:pPr>
        <w:tabs>
          <w:tab w:val="center" w:pos="720"/>
          <w:tab w:val="left" w:pos="8640"/>
        </w:tabs>
        <w:suppressAutoHyphens/>
        <w:ind w:right="835"/>
        <w:jc w:val="both"/>
        <w:rPr>
          <w:rFonts w:asciiTheme="majorHAnsi" w:hAnsiTheme="majorHAnsi" w:cstheme="minorHAnsi"/>
          <w:sz w:val="20"/>
          <w:szCs w:val="20"/>
          <w:lang w:val="es-CO"/>
        </w:rPr>
      </w:pPr>
    </w:p>
    <w:p w:rsidR="009F4BA2" w:rsidRPr="004A0D86" w:rsidRDefault="009F4BA2" w:rsidP="00E46664">
      <w:pPr>
        <w:pStyle w:val="ListParagraph"/>
        <w:numPr>
          <w:ilvl w:val="0"/>
          <w:numId w:val="63"/>
        </w:numPr>
        <w:tabs>
          <w:tab w:val="center" w:pos="720"/>
          <w:tab w:val="left" w:pos="8640"/>
        </w:tabs>
        <w:suppressAutoHyphens/>
        <w:ind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 xml:space="preserve">Pagar en concepto de honorarios profesionales, costas y gastos a la Sra. Norma del Carmen Yáñez la cantidad de $ 40.000 (Pesos cuarenta mil). </w:t>
      </w:r>
    </w:p>
    <w:p w:rsidR="009F4BA2" w:rsidRPr="004A0D86" w:rsidRDefault="009F4BA2" w:rsidP="00E46664">
      <w:pPr>
        <w:pStyle w:val="ListParagraph"/>
        <w:tabs>
          <w:tab w:val="left" w:pos="8640"/>
        </w:tabs>
        <w:rPr>
          <w:rFonts w:asciiTheme="majorHAnsi" w:hAnsiTheme="majorHAnsi" w:cstheme="minorHAnsi"/>
          <w:sz w:val="20"/>
          <w:szCs w:val="20"/>
          <w:lang w:val="es-CO"/>
        </w:rPr>
      </w:pPr>
    </w:p>
    <w:p w:rsidR="009F4BA2" w:rsidRPr="004A0D86" w:rsidRDefault="009F4BA2" w:rsidP="00E46664">
      <w:pPr>
        <w:pStyle w:val="ListParagraph"/>
        <w:numPr>
          <w:ilvl w:val="0"/>
          <w:numId w:val="65"/>
        </w:numPr>
        <w:tabs>
          <w:tab w:val="center" w:pos="720"/>
          <w:tab w:val="left" w:pos="8640"/>
        </w:tabs>
        <w:suppressAutoHyphens/>
        <w:ind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 xml:space="preserve">Las partes mantendrán permanentemente informadas a las autoridades del Ministerio de Relaciones Exteriores, Comercio Internacional y Culto de la Nación, para que evalúen todos los antecedentes. </w:t>
      </w: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p>
    <w:p w:rsidR="009F4BA2" w:rsidRPr="004A0D86" w:rsidRDefault="009F4BA2" w:rsidP="00E46664">
      <w:pPr>
        <w:pStyle w:val="ListParagraph"/>
        <w:numPr>
          <w:ilvl w:val="0"/>
          <w:numId w:val="65"/>
        </w:numPr>
        <w:tabs>
          <w:tab w:val="left" w:pos="8640"/>
        </w:tabs>
        <w:suppressAutoHyphens/>
        <w:ind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El presente acuerdo será sometido a aprobación del Sr. Gobernador mediante decreto y ratificación por ley dictada por la Honorable Legislatura Provincial.</w:t>
      </w: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p>
    <w:p w:rsidR="009F4BA2" w:rsidRPr="004A0D86" w:rsidRDefault="009F4BA2" w:rsidP="00E46664">
      <w:pPr>
        <w:pStyle w:val="ListParagraph"/>
        <w:numPr>
          <w:ilvl w:val="0"/>
          <w:numId w:val="64"/>
        </w:numPr>
        <w:tabs>
          <w:tab w:val="center" w:pos="720"/>
          <w:tab w:val="left" w:pos="8640"/>
        </w:tabs>
        <w:suppressAutoHyphens/>
        <w:ind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Asimismo, se deja expresa constancia que las partes acuerdan que los montos indemnizatorios previamente establecidos se deben entender completados con los intereses que se devenguen desde el momento de la publicación del Decreto de Aprobación en el Boletín Oficial de la Provincia de Mendoza”.</w:t>
      </w:r>
    </w:p>
    <w:p w:rsidR="009F4BA2" w:rsidRPr="004A0D86" w:rsidRDefault="009F4BA2" w:rsidP="00E46664">
      <w:pPr>
        <w:tabs>
          <w:tab w:val="center" w:pos="720"/>
          <w:tab w:val="left" w:pos="8640"/>
        </w:tabs>
        <w:suppressAutoHyphens/>
        <w:ind w:right="835"/>
        <w:jc w:val="both"/>
        <w:rPr>
          <w:rFonts w:asciiTheme="majorHAnsi" w:hAnsiTheme="majorHAnsi" w:cstheme="minorHAnsi"/>
          <w:sz w:val="20"/>
          <w:szCs w:val="20"/>
          <w:lang w:val="es-CO"/>
        </w:rPr>
      </w:pPr>
    </w:p>
    <w:p w:rsidR="009F4BA2" w:rsidRPr="004A0D86" w:rsidRDefault="009F4BA2" w:rsidP="00E46664">
      <w:pPr>
        <w:tabs>
          <w:tab w:val="center" w:pos="720"/>
          <w:tab w:val="left" w:pos="8640"/>
        </w:tabs>
        <w:suppressAutoHyphens/>
        <w:ind w:left="720" w:right="835"/>
        <w:jc w:val="both"/>
        <w:rPr>
          <w:rFonts w:asciiTheme="majorHAnsi" w:hAnsiTheme="majorHAnsi" w:cstheme="minorHAnsi"/>
          <w:b/>
          <w:sz w:val="20"/>
          <w:szCs w:val="20"/>
          <w:lang w:val="es-CO"/>
        </w:rPr>
      </w:pPr>
      <w:r w:rsidRPr="004A0D86">
        <w:rPr>
          <w:rFonts w:asciiTheme="majorHAnsi" w:hAnsiTheme="majorHAnsi" w:cstheme="minorHAnsi"/>
          <w:b/>
          <w:sz w:val="20"/>
          <w:szCs w:val="20"/>
          <w:lang w:val="es-CO"/>
        </w:rPr>
        <w:t>II. Acuerdo de Solución Amistosa</w:t>
      </w: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 xml:space="preserve">A. La parte peticionaria manifiesta que las medidas </w:t>
      </w:r>
      <w:proofErr w:type="spellStart"/>
      <w:r w:rsidRPr="004A0D86">
        <w:rPr>
          <w:rFonts w:asciiTheme="majorHAnsi" w:hAnsiTheme="majorHAnsi" w:cstheme="minorHAnsi"/>
          <w:sz w:val="20"/>
          <w:szCs w:val="20"/>
          <w:lang w:val="es-CO"/>
        </w:rPr>
        <w:t>reparatorias</w:t>
      </w:r>
      <w:proofErr w:type="spellEnd"/>
      <w:r w:rsidRPr="004A0D86">
        <w:rPr>
          <w:rFonts w:asciiTheme="majorHAnsi" w:hAnsiTheme="majorHAnsi" w:cstheme="minorHAnsi"/>
          <w:sz w:val="20"/>
          <w:szCs w:val="20"/>
          <w:lang w:val="es-CO"/>
        </w:rPr>
        <w:t xml:space="preserve"> acordadas con el Gobierno de la Provincia de Mendoza se encuentran cumplidas en su totalidad y, en consecuencia, corresponde la rúbrica del acuerdo definitivo entre los peticionarios y el Estado argentino. </w:t>
      </w: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 xml:space="preserve">B. Asimismo, la parte peticionaria manifiesta que renuncia de manera definitiva e irrevocable a iniciar todo otro reclamo de cualquier naturaleza con el Estado argentino en relación con el presente caso. </w:t>
      </w: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p>
    <w:p w:rsidR="009F4BA2" w:rsidRPr="004A0D86" w:rsidRDefault="009F4BA2" w:rsidP="00E46664">
      <w:pPr>
        <w:tabs>
          <w:tab w:val="center" w:pos="720"/>
          <w:tab w:val="left" w:pos="8640"/>
        </w:tabs>
        <w:suppressAutoHyphens/>
        <w:ind w:left="720" w:right="835"/>
        <w:jc w:val="both"/>
        <w:rPr>
          <w:rFonts w:asciiTheme="majorHAnsi" w:hAnsiTheme="majorHAnsi" w:cstheme="minorHAnsi"/>
          <w:b/>
          <w:sz w:val="20"/>
          <w:szCs w:val="20"/>
          <w:lang w:val="es-CO"/>
        </w:rPr>
      </w:pPr>
      <w:r w:rsidRPr="004A0D86">
        <w:rPr>
          <w:rFonts w:asciiTheme="majorHAnsi" w:hAnsiTheme="majorHAnsi" w:cstheme="minorHAnsi"/>
          <w:b/>
          <w:sz w:val="20"/>
          <w:szCs w:val="20"/>
          <w:lang w:val="es-CO"/>
        </w:rPr>
        <w:t xml:space="preserve">III. Petitorio </w:t>
      </w: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 xml:space="preserve">A. El Gobierno de la REPÚBLICA ARGENTINA y la parte peticionaria celebran la firma del presente acuerdo y valoran mutuamente la buena voluntad puesta de manifiesto en el proceso de negociación. </w:t>
      </w: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p>
    <w:p w:rsidR="009F4BA2" w:rsidRPr="004A0D86" w:rsidRDefault="009F4BA2" w:rsidP="00E46664">
      <w:pPr>
        <w:tabs>
          <w:tab w:val="center" w:pos="720"/>
          <w:tab w:val="left" w:pos="8640"/>
        </w:tabs>
        <w:suppressAutoHyphens/>
        <w:ind w:left="720" w:right="835"/>
        <w:jc w:val="both"/>
        <w:rPr>
          <w:rFonts w:asciiTheme="majorHAnsi" w:hAnsiTheme="majorHAnsi" w:cstheme="minorHAnsi"/>
          <w:sz w:val="20"/>
          <w:szCs w:val="20"/>
          <w:lang w:val="es-CO"/>
        </w:rPr>
      </w:pPr>
      <w:r w:rsidRPr="004A0D86">
        <w:rPr>
          <w:rFonts w:asciiTheme="majorHAnsi" w:hAnsiTheme="majorHAnsi" w:cstheme="minorHAnsi"/>
          <w:sz w:val="20"/>
          <w:szCs w:val="20"/>
          <w:lang w:val="es-CO"/>
        </w:rPr>
        <w:t>B. En función de ello, las partes solicitan expresamente a la Comisión Interamericana de Derechos Humanos, la ratificación del presente Acuerdo de Solución Amistosa mediante la adopción del Informe previsto en el artículo 49 de la Convención Americana sobre Derechos Humano</w:t>
      </w:r>
      <w:r>
        <w:rPr>
          <w:rFonts w:asciiTheme="majorHAnsi" w:hAnsiTheme="majorHAnsi" w:cstheme="minorHAnsi"/>
          <w:sz w:val="20"/>
          <w:szCs w:val="20"/>
          <w:lang w:val="es-CO"/>
        </w:rPr>
        <w:t>s.</w:t>
      </w:r>
    </w:p>
    <w:p w:rsidR="009F4BA2" w:rsidRPr="004A0D86" w:rsidRDefault="009F4BA2" w:rsidP="009F4BA2">
      <w:pPr>
        <w:tabs>
          <w:tab w:val="center" w:pos="720"/>
        </w:tabs>
        <w:suppressAutoHyphens/>
        <w:jc w:val="both"/>
        <w:rPr>
          <w:rFonts w:asciiTheme="majorHAnsi" w:hAnsiTheme="majorHAnsi"/>
          <w:sz w:val="20"/>
          <w:szCs w:val="20"/>
          <w:lang w:val="es-CO"/>
        </w:rPr>
      </w:pPr>
    </w:p>
    <w:p w:rsidR="009F4BA2" w:rsidRPr="004A0D86" w:rsidRDefault="009F4BA2" w:rsidP="009F4BA2">
      <w:pPr>
        <w:tabs>
          <w:tab w:val="center" w:pos="720"/>
        </w:tabs>
        <w:suppressAutoHyphens/>
        <w:ind w:firstLine="720"/>
        <w:jc w:val="both"/>
        <w:rPr>
          <w:rFonts w:asciiTheme="majorHAnsi" w:hAnsiTheme="majorHAnsi"/>
          <w:b/>
          <w:sz w:val="20"/>
          <w:szCs w:val="20"/>
          <w:lang w:val="es-CO"/>
        </w:rPr>
      </w:pPr>
      <w:r w:rsidRPr="004A0D86">
        <w:rPr>
          <w:rFonts w:asciiTheme="majorHAnsi" w:hAnsiTheme="majorHAnsi"/>
          <w:b/>
          <w:sz w:val="20"/>
          <w:szCs w:val="20"/>
          <w:lang w:val="es-CO"/>
        </w:rPr>
        <w:t xml:space="preserve">IV.         DETERMINACIÓN DE COMPATIBILIDAD Y CUMPLIMIENTO </w:t>
      </w:r>
    </w:p>
    <w:p w:rsidR="009F4BA2" w:rsidRPr="004A0D86" w:rsidRDefault="009F4BA2" w:rsidP="009F4BA2">
      <w:pPr>
        <w:tabs>
          <w:tab w:val="center" w:pos="720"/>
        </w:tabs>
        <w:suppressAutoHyphens/>
        <w:ind w:firstLine="720"/>
        <w:jc w:val="both"/>
        <w:rPr>
          <w:rFonts w:asciiTheme="majorHAnsi" w:hAnsiTheme="majorHAnsi"/>
          <w:sz w:val="20"/>
          <w:szCs w:val="20"/>
          <w:lang w:val="es-CO"/>
        </w:rPr>
      </w:pPr>
    </w:p>
    <w:p w:rsidR="009F4BA2" w:rsidRPr="004A0D86" w:rsidRDefault="009F4BA2" w:rsidP="009F4BA2">
      <w:pPr>
        <w:pStyle w:val="ListParagraph"/>
        <w:numPr>
          <w:ilvl w:val="0"/>
          <w:numId w:val="60"/>
        </w:numPr>
        <w:tabs>
          <w:tab w:val="center" w:pos="720"/>
        </w:tabs>
        <w:suppressAutoHyphens/>
        <w:ind w:left="90" w:firstLine="630"/>
        <w:jc w:val="both"/>
        <w:rPr>
          <w:rFonts w:asciiTheme="majorHAnsi" w:hAnsiTheme="majorHAnsi"/>
          <w:sz w:val="20"/>
          <w:szCs w:val="20"/>
          <w:lang w:val="es-CO"/>
        </w:rPr>
      </w:pPr>
      <w:r w:rsidRPr="004A0D86">
        <w:rPr>
          <w:rFonts w:asciiTheme="majorHAnsi" w:hAnsiTheme="majorHAnsi"/>
          <w:sz w:val="20"/>
          <w:szCs w:val="20"/>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4A0D86">
        <w:rPr>
          <w:rFonts w:asciiTheme="majorHAnsi" w:hAnsiTheme="majorHAnsi"/>
          <w:i/>
          <w:sz w:val="20"/>
          <w:szCs w:val="20"/>
          <w:lang w:val="es-CO"/>
        </w:rPr>
        <w:t xml:space="preserve">pacta sunt </w:t>
      </w:r>
      <w:r w:rsidRPr="004A0D86">
        <w:rPr>
          <w:rFonts w:asciiTheme="majorHAnsi" w:hAnsiTheme="majorHAnsi"/>
          <w:i/>
          <w:sz w:val="20"/>
          <w:szCs w:val="20"/>
          <w:lang w:val="es-CO"/>
        </w:rPr>
        <w:lastRenderedPageBreak/>
        <w:t>servanda</w:t>
      </w:r>
      <w:r w:rsidRPr="004A0D86">
        <w:rPr>
          <w:rFonts w:asciiTheme="majorHAnsi" w:hAnsiTheme="majorHAnsi"/>
          <w:sz w:val="20"/>
          <w:szCs w:val="20"/>
          <w:lang w:val="es-CO"/>
        </w:rPr>
        <w:t>, por el cual los Estados deben cumplir de buena fe las obligaciones asumidas en los tratados</w:t>
      </w:r>
      <w:r w:rsidRPr="004A0D86">
        <w:rPr>
          <w:rStyle w:val="FootnoteReference"/>
          <w:rFonts w:asciiTheme="majorHAnsi" w:hAnsiTheme="majorHAnsi"/>
          <w:sz w:val="20"/>
          <w:szCs w:val="20"/>
          <w:lang w:val="es-CO"/>
        </w:rPr>
        <w:footnoteReference w:id="2"/>
      </w:r>
      <w:r w:rsidRPr="004A0D86">
        <w:rPr>
          <w:rFonts w:asciiTheme="majorHAnsi" w:hAnsiTheme="majorHAnsi"/>
          <w:sz w:val="20"/>
          <w:szCs w:val="20"/>
          <w:lang w:val="es-CO"/>
        </w:rPr>
        <w:t xml:space="preserve">.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 </w:t>
      </w:r>
    </w:p>
    <w:p w:rsidR="009F4BA2" w:rsidRPr="004A0D86" w:rsidRDefault="009F4BA2" w:rsidP="009F4BA2">
      <w:pPr>
        <w:pStyle w:val="ListParagraph"/>
        <w:tabs>
          <w:tab w:val="center" w:pos="720"/>
        </w:tabs>
        <w:suppressAutoHyphens/>
        <w:jc w:val="both"/>
        <w:rPr>
          <w:rFonts w:asciiTheme="majorHAnsi" w:hAnsiTheme="majorHAnsi"/>
          <w:sz w:val="20"/>
          <w:szCs w:val="20"/>
          <w:lang w:val="es-CO"/>
        </w:rPr>
      </w:pPr>
    </w:p>
    <w:p w:rsidR="009F4BA2" w:rsidRDefault="009F4BA2" w:rsidP="009F4BA2">
      <w:pPr>
        <w:pStyle w:val="ListParagraph"/>
        <w:numPr>
          <w:ilvl w:val="0"/>
          <w:numId w:val="60"/>
        </w:numPr>
        <w:tabs>
          <w:tab w:val="center" w:pos="720"/>
        </w:tabs>
        <w:suppressAutoHyphens/>
        <w:ind w:left="90" w:firstLine="630"/>
        <w:jc w:val="both"/>
        <w:rPr>
          <w:rFonts w:asciiTheme="majorHAnsi" w:hAnsiTheme="majorHAnsi"/>
          <w:sz w:val="20"/>
          <w:szCs w:val="20"/>
          <w:lang w:val="es-CO"/>
        </w:rPr>
      </w:pPr>
      <w:r w:rsidRPr="004A0D86">
        <w:rPr>
          <w:rFonts w:asciiTheme="majorHAnsi" w:hAnsiTheme="majorHAnsi"/>
          <w:sz w:val="20"/>
          <w:szCs w:val="20"/>
          <w:lang w:val="es-CO"/>
        </w:rPr>
        <w:t xml:space="preserve">La Comisión Interamericana de Derechos Humanos,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 </w:t>
      </w:r>
    </w:p>
    <w:p w:rsidR="009F4BA2" w:rsidRPr="00E47876" w:rsidRDefault="009F4BA2" w:rsidP="009F4BA2">
      <w:pPr>
        <w:pStyle w:val="ListParagraph"/>
        <w:rPr>
          <w:rFonts w:asciiTheme="majorHAnsi" w:hAnsiTheme="majorHAnsi"/>
          <w:sz w:val="20"/>
          <w:szCs w:val="20"/>
          <w:lang w:val="es-CO"/>
        </w:rPr>
      </w:pPr>
    </w:p>
    <w:p w:rsidR="009F4BA2" w:rsidRPr="00E47876" w:rsidRDefault="009F4BA2" w:rsidP="009F4BA2">
      <w:pPr>
        <w:pStyle w:val="ListParagraph"/>
        <w:numPr>
          <w:ilvl w:val="0"/>
          <w:numId w:val="60"/>
        </w:numPr>
        <w:tabs>
          <w:tab w:val="center" w:pos="720"/>
        </w:tabs>
        <w:suppressAutoHyphens/>
        <w:ind w:left="90" w:firstLine="630"/>
        <w:jc w:val="both"/>
        <w:rPr>
          <w:rFonts w:asciiTheme="majorHAnsi" w:hAnsiTheme="majorHAnsi"/>
          <w:sz w:val="20"/>
          <w:szCs w:val="20"/>
          <w:lang w:val="es-CO"/>
        </w:rPr>
      </w:pPr>
      <w:r w:rsidRPr="00E47876">
        <w:rPr>
          <w:rFonts w:asciiTheme="majorHAnsi" w:hAnsiTheme="majorHAnsi"/>
          <w:sz w:val="20"/>
          <w:szCs w:val="20"/>
          <w:lang w:val="es-CO"/>
        </w:rPr>
        <w:t xml:space="preserve">La CIDH observa que, en atención a lo establecido en la cláusula III del acuerdo de solución amistosa, las partes pactaron solicitar a la Comisión la emisión del informe contemplado en el artículo 49 de la Convención Americana, una vez firmado el acuerdo de solución amistosa. Por lo anterior, corresponde valorar el contenido </w:t>
      </w:r>
      <w:r>
        <w:rPr>
          <w:rFonts w:asciiTheme="majorHAnsi" w:hAnsiTheme="majorHAnsi"/>
          <w:sz w:val="20"/>
          <w:szCs w:val="20"/>
          <w:lang w:val="es-CO"/>
        </w:rPr>
        <w:t xml:space="preserve">y cumplimiento </w:t>
      </w:r>
      <w:r w:rsidRPr="00E47876">
        <w:rPr>
          <w:rFonts w:asciiTheme="majorHAnsi" w:hAnsiTheme="majorHAnsi"/>
          <w:sz w:val="20"/>
          <w:szCs w:val="20"/>
          <w:lang w:val="es-CO"/>
        </w:rPr>
        <w:t>del acuerdo de solución amistosa.</w:t>
      </w:r>
    </w:p>
    <w:p w:rsidR="009F4BA2" w:rsidRPr="004A0D86" w:rsidRDefault="009F4BA2" w:rsidP="009F4BA2">
      <w:pPr>
        <w:pStyle w:val="ListParagraph"/>
        <w:jc w:val="both"/>
        <w:rPr>
          <w:rFonts w:asciiTheme="majorHAnsi" w:hAnsiTheme="majorHAnsi"/>
          <w:color w:val="auto"/>
          <w:sz w:val="20"/>
          <w:szCs w:val="20"/>
          <w:lang w:val="es-CO"/>
        </w:rPr>
      </w:pPr>
    </w:p>
    <w:p w:rsidR="009F4BA2" w:rsidRPr="004A0D86" w:rsidRDefault="009F4BA2" w:rsidP="009F4BA2">
      <w:pPr>
        <w:pStyle w:val="ListParagraph"/>
        <w:numPr>
          <w:ilvl w:val="0"/>
          <w:numId w:val="60"/>
        </w:numPr>
        <w:tabs>
          <w:tab w:val="center" w:pos="720"/>
        </w:tabs>
        <w:suppressAutoHyphens/>
        <w:ind w:left="90" w:firstLine="630"/>
        <w:jc w:val="both"/>
        <w:rPr>
          <w:rFonts w:asciiTheme="majorHAnsi" w:hAnsiTheme="majorHAnsi"/>
          <w:color w:val="auto"/>
          <w:sz w:val="20"/>
          <w:szCs w:val="20"/>
          <w:lang w:val="es-CO"/>
        </w:rPr>
      </w:pPr>
      <w:r w:rsidRPr="004A0D86">
        <w:rPr>
          <w:rFonts w:asciiTheme="majorHAnsi" w:hAnsiTheme="majorHAnsi"/>
          <w:color w:val="auto"/>
          <w:sz w:val="20"/>
          <w:szCs w:val="20"/>
          <w:lang w:val="es-CO"/>
        </w:rPr>
        <w:t xml:space="preserve">En relación al literal b) de la cláusula tercera del acuerdo sobre la creación de una </w:t>
      </w:r>
      <w:r w:rsidRPr="004A0D86">
        <w:rPr>
          <w:rFonts w:asciiTheme="majorHAnsi" w:hAnsiTheme="majorHAnsi" w:cs="Calibri"/>
          <w:iCs/>
          <w:sz w:val="20"/>
          <w:szCs w:val="20"/>
          <w:lang w:val="es-AR"/>
        </w:rPr>
        <w:t xml:space="preserve">Unidad Fiscal de Derechos Humanos, que sea la encargada de realizar la investigación penal preparatoria de los delitos cometidos por miembros de Fuerza de Seguridad y Penitenciarias. El 27 de mayo de 2020, </w:t>
      </w:r>
      <w:r w:rsidRPr="004A0D86">
        <w:rPr>
          <w:rFonts w:asciiTheme="majorHAnsi" w:hAnsiTheme="majorHAnsi"/>
          <w:color w:val="auto"/>
          <w:sz w:val="20"/>
          <w:szCs w:val="20"/>
          <w:lang w:val="es-CO"/>
        </w:rPr>
        <w:t>la parte peticionaria indicó, que el Estado habría procedido con la creación de una Fiscalía de Violencia Institucional Es</w:t>
      </w:r>
      <w:r>
        <w:rPr>
          <w:rFonts w:asciiTheme="majorHAnsi" w:hAnsiTheme="majorHAnsi"/>
          <w:color w:val="auto"/>
          <w:sz w:val="20"/>
          <w:szCs w:val="20"/>
          <w:lang w:val="es-CO"/>
        </w:rPr>
        <w:t>pecializada</w:t>
      </w:r>
      <w:r w:rsidRPr="004A0D86">
        <w:rPr>
          <w:rFonts w:asciiTheme="majorHAnsi" w:hAnsiTheme="majorHAnsi"/>
          <w:color w:val="auto"/>
          <w:sz w:val="20"/>
          <w:szCs w:val="20"/>
          <w:lang w:val="es-CO"/>
        </w:rPr>
        <w:t>, dando cumplimiento a este extremo del acuerdo</w:t>
      </w:r>
      <w:r>
        <w:rPr>
          <w:rFonts w:asciiTheme="majorHAnsi" w:hAnsiTheme="majorHAnsi"/>
          <w:color w:val="auto"/>
          <w:sz w:val="20"/>
          <w:szCs w:val="20"/>
          <w:lang w:val="es-CO"/>
        </w:rPr>
        <w:t xml:space="preserve"> y expresó su conformidad con su implementación</w:t>
      </w:r>
      <w:r w:rsidRPr="004A0D86">
        <w:rPr>
          <w:rFonts w:asciiTheme="majorHAnsi" w:hAnsiTheme="majorHAnsi"/>
          <w:color w:val="auto"/>
          <w:sz w:val="20"/>
          <w:szCs w:val="20"/>
          <w:lang w:val="es-CO"/>
        </w:rPr>
        <w:t xml:space="preserve">. </w:t>
      </w:r>
      <w:r w:rsidRPr="004A0D86">
        <w:rPr>
          <w:rFonts w:asciiTheme="majorHAnsi" w:hAnsiTheme="majorHAnsi"/>
          <w:sz w:val="20"/>
          <w:szCs w:val="20"/>
          <w:lang w:val="es-CO"/>
        </w:rPr>
        <w:t xml:space="preserve">Tomando en consideración la información anteriormente descrita, la Comisión considera que el literal b) de la cláusula tercera se encuentra cumplido totalmente y así lo declara. </w:t>
      </w:r>
    </w:p>
    <w:p w:rsidR="009F4BA2" w:rsidRPr="004A0D86" w:rsidRDefault="009F4BA2" w:rsidP="009F4BA2">
      <w:pPr>
        <w:pStyle w:val="ListParagraph"/>
        <w:jc w:val="both"/>
        <w:rPr>
          <w:rFonts w:asciiTheme="majorHAnsi" w:hAnsiTheme="majorHAnsi"/>
          <w:color w:val="auto"/>
          <w:sz w:val="20"/>
          <w:szCs w:val="20"/>
          <w:lang w:val="es-CO"/>
        </w:rPr>
      </w:pPr>
    </w:p>
    <w:p w:rsidR="009F4BA2" w:rsidRPr="004A0D86" w:rsidRDefault="009F4BA2" w:rsidP="009F4BA2">
      <w:pPr>
        <w:pStyle w:val="ListParagraph"/>
        <w:numPr>
          <w:ilvl w:val="0"/>
          <w:numId w:val="60"/>
        </w:numPr>
        <w:tabs>
          <w:tab w:val="center" w:pos="720"/>
        </w:tabs>
        <w:suppressAutoHyphens/>
        <w:ind w:left="90" w:firstLine="630"/>
        <w:jc w:val="both"/>
        <w:rPr>
          <w:rFonts w:asciiTheme="majorHAnsi" w:hAnsiTheme="majorHAnsi"/>
          <w:color w:val="auto"/>
          <w:sz w:val="20"/>
          <w:szCs w:val="20"/>
          <w:lang w:val="es-CO"/>
        </w:rPr>
      </w:pPr>
      <w:r>
        <w:rPr>
          <w:rFonts w:asciiTheme="majorHAnsi" w:hAnsiTheme="majorHAnsi"/>
          <w:color w:val="auto"/>
          <w:sz w:val="20"/>
          <w:szCs w:val="20"/>
          <w:lang w:val="es-CO"/>
        </w:rPr>
        <w:t xml:space="preserve">En </w:t>
      </w:r>
      <w:r w:rsidRPr="004A0D86">
        <w:rPr>
          <w:rFonts w:asciiTheme="majorHAnsi" w:hAnsiTheme="majorHAnsi"/>
          <w:color w:val="auto"/>
          <w:sz w:val="20"/>
          <w:szCs w:val="20"/>
          <w:lang w:val="es-CO"/>
        </w:rPr>
        <w:t>relación a los demás extremos del acuerdo, es de indicar que</w:t>
      </w:r>
      <w:r w:rsidRPr="004A0D86">
        <w:rPr>
          <w:rFonts w:asciiTheme="majorHAnsi" w:hAnsiTheme="majorHAnsi"/>
          <w:sz w:val="20"/>
          <w:szCs w:val="20"/>
          <w:lang w:val="es-CO"/>
        </w:rPr>
        <w:t xml:space="preserve"> la Comisión no tiene información </w:t>
      </w:r>
      <w:r>
        <w:rPr>
          <w:rFonts w:asciiTheme="majorHAnsi" w:hAnsiTheme="majorHAnsi"/>
          <w:sz w:val="20"/>
          <w:szCs w:val="20"/>
          <w:lang w:val="es-CO"/>
        </w:rPr>
        <w:t>detallada sobre</w:t>
      </w:r>
      <w:r w:rsidRPr="004A0D86">
        <w:rPr>
          <w:rFonts w:asciiTheme="majorHAnsi" w:hAnsiTheme="majorHAnsi"/>
          <w:sz w:val="20"/>
          <w:szCs w:val="20"/>
          <w:lang w:val="es-CO"/>
        </w:rPr>
        <w:t xml:space="preserve"> cómo</w:t>
      </w:r>
      <w:r>
        <w:rPr>
          <w:rFonts w:asciiTheme="majorHAnsi" w:hAnsiTheme="majorHAnsi"/>
          <w:sz w:val="20"/>
          <w:szCs w:val="20"/>
          <w:lang w:val="es-CO"/>
        </w:rPr>
        <w:t xml:space="preserve"> se dio el</w:t>
      </w:r>
      <w:r w:rsidRPr="004A0D86">
        <w:rPr>
          <w:rFonts w:asciiTheme="majorHAnsi" w:hAnsiTheme="majorHAnsi"/>
          <w:color w:val="auto"/>
          <w:sz w:val="20"/>
          <w:szCs w:val="20"/>
          <w:lang w:val="es-CO"/>
        </w:rPr>
        <w:t xml:space="preserve"> cumplimiento de estas medidas, </w:t>
      </w:r>
      <w:r>
        <w:rPr>
          <w:rFonts w:asciiTheme="majorHAnsi" w:hAnsiTheme="majorHAnsi"/>
          <w:color w:val="auto"/>
          <w:sz w:val="20"/>
          <w:szCs w:val="20"/>
          <w:lang w:val="es-CO"/>
        </w:rPr>
        <w:t xml:space="preserve">a pesar de </w:t>
      </w:r>
      <w:r w:rsidRPr="004A0D86">
        <w:rPr>
          <w:rFonts w:asciiTheme="majorHAnsi" w:hAnsiTheme="majorHAnsi"/>
          <w:color w:val="auto"/>
          <w:sz w:val="20"/>
          <w:szCs w:val="20"/>
          <w:lang w:val="es-CO"/>
        </w:rPr>
        <w:t xml:space="preserve">que dicha información fue solicitada a las partes tanto de manera formal como </w:t>
      </w:r>
      <w:r>
        <w:rPr>
          <w:rFonts w:asciiTheme="majorHAnsi" w:hAnsiTheme="majorHAnsi"/>
          <w:color w:val="auto"/>
          <w:sz w:val="20"/>
          <w:szCs w:val="20"/>
          <w:lang w:val="es-CO"/>
        </w:rPr>
        <w:t>informal</w:t>
      </w:r>
      <w:r w:rsidRPr="004A0D86">
        <w:rPr>
          <w:rFonts w:asciiTheme="majorHAnsi" w:hAnsiTheme="majorHAnsi"/>
          <w:color w:val="auto"/>
          <w:sz w:val="20"/>
          <w:szCs w:val="20"/>
          <w:lang w:val="es-CO"/>
        </w:rPr>
        <w:t xml:space="preserve">. </w:t>
      </w:r>
      <w:r>
        <w:rPr>
          <w:rFonts w:asciiTheme="majorHAnsi" w:hAnsiTheme="majorHAnsi"/>
          <w:color w:val="auto"/>
          <w:sz w:val="20"/>
          <w:szCs w:val="20"/>
          <w:lang w:val="es-CO"/>
        </w:rPr>
        <w:t>Al mismo tiempo</w:t>
      </w:r>
      <w:r w:rsidRPr="004A0D86">
        <w:rPr>
          <w:rFonts w:asciiTheme="majorHAnsi" w:hAnsiTheme="majorHAnsi"/>
          <w:color w:val="auto"/>
          <w:sz w:val="20"/>
          <w:szCs w:val="20"/>
          <w:lang w:val="es-CO"/>
        </w:rPr>
        <w:t>,</w:t>
      </w:r>
      <w:r>
        <w:rPr>
          <w:rFonts w:asciiTheme="majorHAnsi" w:hAnsiTheme="majorHAnsi"/>
          <w:color w:val="auto"/>
          <w:sz w:val="20"/>
          <w:szCs w:val="20"/>
          <w:lang w:val="es-CO"/>
        </w:rPr>
        <w:t xml:space="preserve"> es de indicar que</w:t>
      </w:r>
      <w:r w:rsidRPr="004A0D86">
        <w:rPr>
          <w:rFonts w:asciiTheme="majorHAnsi" w:hAnsiTheme="majorHAnsi"/>
          <w:color w:val="auto"/>
          <w:sz w:val="20"/>
          <w:szCs w:val="20"/>
          <w:lang w:val="es-CO"/>
        </w:rPr>
        <w:t xml:space="preserve"> </w:t>
      </w:r>
      <w:r>
        <w:rPr>
          <w:rFonts w:asciiTheme="majorHAnsi" w:hAnsiTheme="majorHAnsi"/>
          <w:color w:val="auto"/>
          <w:sz w:val="20"/>
          <w:szCs w:val="20"/>
          <w:lang w:val="es-CO"/>
        </w:rPr>
        <w:t>t</w:t>
      </w:r>
      <w:r w:rsidRPr="004A0D86">
        <w:rPr>
          <w:rFonts w:asciiTheme="majorHAnsi" w:hAnsiTheme="majorHAnsi"/>
          <w:sz w:val="20"/>
          <w:szCs w:val="20"/>
          <w:lang w:val="es-CO"/>
        </w:rPr>
        <w:t>omando en consideración</w:t>
      </w:r>
      <w:r w:rsidRPr="004A0D86">
        <w:rPr>
          <w:rFonts w:asciiTheme="majorHAnsi" w:hAnsiTheme="majorHAnsi"/>
          <w:color w:val="auto"/>
          <w:sz w:val="20"/>
          <w:szCs w:val="20"/>
          <w:lang w:val="es-CO"/>
        </w:rPr>
        <w:t xml:space="preserve"> </w:t>
      </w:r>
      <w:r w:rsidRPr="004A0D86">
        <w:rPr>
          <w:rFonts w:asciiTheme="majorHAnsi" w:eastAsia="Times New Roman" w:hAnsiTheme="majorHAnsi" w:cs="Calibri"/>
          <w:sz w:val="20"/>
          <w:szCs w:val="20"/>
          <w:lang w:val="es-CO"/>
        </w:rPr>
        <w:t>la satisfacción de las partes en el ASA y la indicación del cumplimiento total de las medidas pactadas</w:t>
      </w:r>
      <w:r>
        <w:rPr>
          <w:rFonts w:asciiTheme="majorHAnsi" w:eastAsia="Times New Roman" w:hAnsiTheme="majorHAnsi" w:cs="Calibri"/>
          <w:sz w:val="20"/>
          <w:szCs w:val="20"/>
          <w:lang w:val="es-CO"/>
        </w:rPr>
        <w:t>, l</w:t>
      </w:r>
      <w:r w:rsidRPr="004A0D86">
        <w:rPr>
          <w:rFonts w:asciiTheme="majorHAnsi" w:eastAsia="Times New Roman" w:hAnsiTheme="majorHAnsi" w:cs="Calibri"/>
          <w:sz w:val="20"/>
          <w:szCs w:val="20"/>
          <w:lang w:val="es-CO"/>
        </w:rPr>
        <w:t>a Comisión procede a la homologación</w:t>
      </w:r>
      <w:r>
        <w:rPr>
          <w:rFonts w:asciiTheme="majorHAnsi" w:eastAsia="Times New Roman" w:hAnsiTheme="majorHAnsi" w:cs="Calibri"/>
          <w:sz w:val="20"/>
          <w:szCs w:val="20"/>
          <w:lang w:val="es-CO"/>
        </w:rPr>
        <w:t xml:space="preserve"> del acuerdo, considerando que los compromisos asumidos en dicho acuerdo se encuentran cumplidos totalmente y así lo declara.</w:t>
      </w:r>
    </w:p>
    <w:p w:rsidR="009F4BA2" w:rsidRPr="004A0D86" w:rsidRDefault="009F4BA2" w:rsidP="009F4BA2">
      <w:pPr>
        <w:pStyle w:val="ListParagraph"/>
        <w:jc w:val="both"/>
        <w:rPr>
          <w:rFonts w:asciiTheme="majorHAnsi" w:hAnsiTheme="majorHAnsi"/>
          <w:sz w:val="20"/>
          <w:szCs w:val="20"/>
          <w:lang w:val="es-CO"/>
        </w:rPr>
      </w:pPr>
    </w:p>
    <w:p w:rsidR="009F4BA2" w:rsidRPr="00E47876" w:rsidRDefault="009F4BA2" w:rsidP="009F4BA2">
      <w:pPr>
        <w:pStyle w:val="ListParagraph"/>
        <w:numPr>
          <w:ilvl w:val="0"/>
          <w:numId w:val="60"/>
        </w:numPr>
        <w:tabs>
          <w:tab w:val="center" w:pos="720"/>
        </w:tabs>
        <w:suppressAutoHyphens/>
        <w:ind w:left="90" w:firstLine="720"/>
        <w:jc w:val="both"/>
        <w:rPr>
          <w:rFonts w:asciiTheme="majorHAnsi" w:hAnsiTheme="majorHAnsi"/>
          <w:sz w:val="20"/>
          <w:szCs w:val="20"/>
          <w:lang w:val="es-CO"/>
        </w:rPr>
      </w:pPr>
      <w:r w:rsidRPr="00E47876">
        <w:rPr>
          <w:rFonts w:asciiTheme="majorHAnsi" w:hAnsiTheme="majorHAnsi"/>
          <w:sz w:val="20"/>
          <w:szCs w:val="20"/>
          <w:lang w:val="es-CO"/>
        </w:rPr>
        <w:t xml:space="preserve">Por lo anterior, la Comisión considera que los compromisos establecidos en las clausulas I.C. 3 a, b, c, d y e se encuentran cumplidas totalmente y así lo declara. Por otro lado, la Comisión estima que el resto del contenido del acuerdo es de carácter declarativo por lo que no corresponde su supervisión. Finalmente, en atención a los elementos de información descritos, la Comisión decide el cierre del caso. </w:t>
      </w:r>
    </w:p>
    <w:p w:rsidR="009F4BA2" w:rsidRDefault="009F4BA2" w:rsidP="009F4BA2">
      <w:pPr>
        <w:tabs>
          <w:tab w:val="center" w:pos="720"/>
        </w:tabs>
        <w:suppressAutoHyphens/>
        <w:ind w:firstLine="720"/>
        <w:jc w:val="both"/>
        <w:rPr>
          <w:rFonts w:asciiTheme="majorHAnsi" w:hAnsiTheme="majorHAnsi"/>
          <w:sz w:val="20"/>
          <w:szCs w:val="20"/>
          <w:lang w:val="es-CO"/>
        </w:rPr>
      </w:pPr>
    </w:p>
    <w:p w:rsidR="009F4BA2" w:rsidRPr="00E45DFC" w:rsidRDefault="009F4BA2" w:rsidP="009F4BA2">
      <w:pPr>
        <w:tabs>
          <w:tab w:val="center" w:pos="720"/>
        </w:tabs>
        <w:suppressAutoHyphens/>
        <w:ind w:firstLine="720"/>
        <w:jc w:val="both"/>
        <w:rPr>
          <w:rFonts w:asciiTheme="majorHAnsi" w:hAnsiTheme="majorHAnsi"/>
          <w:b/>
          <w:sz w:val="20"/>
          <w:szCs w:val="20"/>
          <w:lang w:val="es-CO"/>
        </w:rPr>
      </w:pPr>
      <w:r w:rsidRPr="00E45DFC">
        <w:rPr>
          <w:rFonts w:asciiTheme="majorHAnsi" w:hAnsiTheme="majorHAnsi"/>
          <w:b/>
          <w:sz w:val="20"/>
          <w:szCs w:val="20"/>
          <w:lang w:val="es-CO"/>
        </w:rPr>
        <w:t xml:space="preserve">V. </w:t>
      </w:r>
      <w:r w:rsidR="00E46664">
        <w:rPr>
          <w:rFonts w:asciiTheme="majorHAnsi" w:hAnsiTheme="majorHAnsi"/>
          <w:b/>
          <w:sz w:val="20"/>
          <w:szCs w:val="20"/>
          <w:lang w:val="es-CO"/>
        </w:rPr>
        <w:tab/>
      </w:r>
      <w:r w:rsidRPr="00E45DFC">
        <w:rPr>
          <w:rFonts w:asciiTheme="majorHAnsi" w:hAnsiTheme="majorHAnsi"/>
          <w:b/>
          <w:sz w:val="20"/>
          <w:szCs w:val="20"/>
          <w:lang w:val="es-CO"/>
        </w:rPr>
        <w:t>CONCLUSIONES</w:t>
      </w:r>
    </w:p>
    <w:p w:rsidR="009F4BA2" w:rsidRDefault="009F4BA2" w:rsidP="009F4BA2">
      <w:pPr>
        <w:tabs>
          <w:tab w:val="center" w:pos="720"/>
        </w:tabs>
        <w:suppressAutoHyphens/>
        <w:ind w:firstLine="720"/>
        <w:jc w:val="both"/>
        <w:rPr>
          <w:rFonts w:asciiTheme="majorHAnsi" w:hAnsiTheme="majorHAnsi"/>
          <w:sz w:val="20"/>
          <w:szCs w:val="20"/>
          <w:lang w:val="es-CO"/>
        </w:rPr>
      </w:pPr>
    </w:p>
    <w:p w:rsidR="009F4BA2" w:rsidRDefault="009F4BA2" w:rsidP="009F4BA2">
      <w:pPr>
        <w:pStyle w:val="ListParagraph"/>
        <w:numPr>
          <w:ilvl w:val="0"/>
          <w:numId w:val="66"/>
        </w:numPr>
        <w:tabs>
          <w:tab w:val="center" w:pos="720"/>
        </w:tabs>
        <w:suppressAutoHyphens/>
        <w:ind w:left="0" w:firstLine="720"/>
        <w:jc w:val="both"/>
        <w:rPr>
          <w:sz w:val="20"/>
          <w:szCs w:val="20"/>
          <w:lang w:val="es-ES_tradnl"/>
        </w:rPr>
      </w:pPr>
      <w:r w:rsidRPr="008B1923">
        <w:rPr>
          <w:sz w:val="20"/>
          <w:szCs w:val="20"/>
          <w:lang w:val="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9F4BA2" w:rsidRDefault="009F4BA2" w:rsidP="009F4BA2">
      <w:pPr>
        <w:pStyle w:val="ListParagraph"/>
        <w:tabs>
          <w:tab w:val="center" w:pos="720"/>
        </w:tabs>
        <w:suppressAutoHyphens/>
        <w:ind w:left="0" w:firstLine="720"/>
        <w:jc w:val="both"/>
        <w:rPr>
          <w:sz w:val="20"/>
          <w:szCs w:val="20"/>
          <w:lang w:val="es-ES_tradnl"/>
        </w:rPr>
      </w:pPr>
    </w:p>
    <w:p w:rsidR="009F4BA2" w:rsidRPr="00E45DFC" w:rsidRDefault="009F4BA2" w:rsidP="009F4BA2">
      <w:pPr>
        <w:pStyle w:val="ListParagraph"/>
        <w:numPr>
          <w:ilvl w:val="0"/>
          <w:numId w:val="66"/>
        </w:numPr>
        <w:tabs>
          <w:tab w:val="center" w:pos="720"/>
        </w:tabs>
        <w:suppressAutoHyphens/>
        <w:ind w:left="0" w:firstLine="720"/>
        <w:jc w:val="both"/>
        <w:rPr>
          <w:sz w:val="20"/>
          <w:szCs w:val="20"/>
          <w:lang w:val="es-ES_tradnl"/>
        </w:rPr>
      </w:pPr>
      <w:r w:rsidRPr="00E45DFC">
        <w:rPr>
          <w:sz w:val="20"/>
          <w:szCs w:val="20"/>
          <w:lang w:val="es-ES_tradnl"/>
        </w:rPr>
        <w:t>En virtud de las consideraciones y conclusiones expuestas en este informe,</w:t>
      </w:r>
    </w:p>
    <w:p w:rsidR="009F4BA2" w:rsidRPr="004A0D86" w:rsidRDefault="009F4BA2" w:rsidP="009F4BA2">
      <w:pPr>
        <w:tabs>
          <w:tab w:val="center" w:pos="720"/>
        </w:tabs>
        <w:suppressAutoHyphens/>
        <w:ind w:firstLine="720"/>
        <w:jc w:val="both"/>
        <w:rPr>
          <w:rFonts w:asciiTheme="majorHAnsi" w:hAnsiTheme="majorHAnsi"/>
          <w:sz w:val="20"/>
          <w:szCs w:val="20"/>
          <w:lang w:val="es-CO"/>
        </w:rPr>
      </w:pPr>
    </w:p>
    <w:p w:rsidR="009F4BA2" w:rsidRPr="004A0D86" w:rsidRDefault="009F4BA2" w:rsidP="002E21C0">
      <w:pPr>
        <w:tabs>
          <w:tab w:val="center" w:pos="720"/>
        </w:tabs>
        <w:suppressAutoHyphens/>
        <w:jc w:val="center"/>
        <w:rPr>
          <w:rFonts w:asciiTheme="majorHAnsi" w:hAnsiTheme="majorHAnsi"/>
          <w:b/>
          <w:sz w:val="20"/>
          <w:szCs w:val="20"/>
          <w:lang w:val="es-CO"/>
        </w:rPr>
      </w:pPr>
      <w:r w:rsidRPr="004A0D86">
        <w:rPr>
          <w:rFonts w:asciiTheme="majorHAnsi" w:hAnsiTheme="majorHAnsi"/>
          <w:b/>
          <w:sz w:val="20"/>
          <w:szCs w:val="20"/>
          <w:lang w:val="es-CO"/>
        </w:rPr>
        <w:t>LA COMISIÓN INTERAMERICANA DE DERECHOS HUMANOS</w:t>
      </w:r>
    </w:p>
    <w:p w:rsidR="009F4BA2" w:rsidRPr="004A0D86" w:rsidRDefault="009F4BA2" w:rsidP="009F4BA2">
      <w:pPr>
        <w:tabs>
          <w:tab w:val="center" w:pos="720"/>
        </w:tabs>
        <w:suppressAutoHyphens/>
        <w:ind w:firstLine="720"/>
        <w:jc w:val="both"/>
        <w:rPr>
          <w:rFonts w:asciiTheme="majorHAnsi" w:hAnsiTheme="majorHAnsi"/>
          <w:sz w:val="20"/>
          <w:szCs w:val="20"/>
          <w:lang w:val="es-CO"/>
        </w:rPr>
      </w:pPr>
    </w:p>
    <w:p w:rsidR="009F4BA2" w:rsidRPr="004A0D86" w:rsidRDefault="009F4BA2" w:rsidP="002E21C0">
      <w:pPr>
        <w:tabs>
          <w:tab w:val="center" w:pos="720"/>
        </w:tabs>
        <w:suppressAutoHyphens/>
        <w:jc w:val="both"/>
        <w:rPr>
          <w:rFonts w:asciiTheme="majorHAnsi" w:hAnsiTheme="majorHAnsi"/>
          <w:b/>
          <w:sz w:val="20"/>
          <w:szCs w:val="20"/>
          <w:lang w:val="es-CO"/>
        </w:rPr>
      </w:pPr>
      <w:r w:rsidRPr="004A0D86">
        <w:rPr>
          <w:rFonts w:asciiTheme="majorHAnsi" w:hAnsiTheme="majorHAnsi"/>
          <w:b/>
          <w:sz w:val="20"/>
          <w:szCs w:val="20"/>
          <w:lang w:val="es-CO"/>
        </w:rPr>
        <w:t xml:space="preserve">DECIDE: </w:t>
      </w:r>
    </w:p>
    <w:p w:rsidR="009F4BA2" w:rsidRPr="004A0D86" w:rsidRDefault="009F4BA2" w:rsidP="009F4BA2">
      <w:pPr>
        <w:tabs>
          <w:tab w:val="center" w:pos="720"/>
        </w:tabs>
        <w:suppressAutoHyphens/>
        <w:ind w:firstLine="720"/>
        <w:jc w:val="both"/>
        <w:rPr>
          <w:rFonts w:asciiTheme="majorHAnsi" w:hAnsiTheme="majorHAnsi"/>
          <w:sz w:val="20"/>
          <w:szCs w:val="20"/>
          <w:lang w:val="es-CO"/>
        </w:rPr>
      </w:pPr>
    </w:p>
    <w:p w:rsidR="009F4BA2" w:rsidRPr="004A0D86" w:rsidRDefault="009F4BA2" w:rsidP="002E21C0">
      <w:pPr>
        <w:pStyle w:val="ListParagraph"/>
        <w:numPr>
          <w:ilvl w:val="0"/>
          <w:numId w:val="61"/>
        </w:numPr>
        <w:tabs>
          <w:tab w:val="center" w:pos="720"/>
        </w:tabs>
        <w:suppressAutoHyphens/>
        <w:ind w:left="0" w:firstLine="720"/>
        <w:jc w:val="both"/>
        <w:rPr>
          <w:rFonts w:asciiTheme="majorHAnsi" w:hAnsiTheme="majorHAnsi"/>
          <w:sz w:val="20"/>
          <w:szCs w:val="20"/>
          <w:lang w:val="es-CO"/>
        </w:rPr>
      </w:pPr>
      <w:r w:rsidRPr="004A0D86">
        <w:rPr>
          <w:rFonts w:asciiTheme="majorHAnsi" w:hAnsiTheme="majorHAnsi"/>
          <w:sz w:val="20"/>
          <w:szCs w:val="20"/>
          <w:lang w:val="es-CO"/>
        </w:rPr>
        <w:t>Aprobar los términos del acuerdo suscrito por las partes el 29 de julio de 2020.</w:t>
      </w:r>
    </w:p>
    <w:p w:rsidR="009F4BA2" w:rsidRPr="004A0D86" w:rsidRDefault="009F4BA2" w:rsidP="002E21C0">
      <w:pPr>
        <w:pStyle w:val="ListParagraph"/>
        <w:tabs>
          <w:tab w:val="center" w:pos="720"/>
        </w:tabs>
        <w:suppressAutoHyphens/>
        <w:ind w:left="0" w:firstLine="720"/>
        <w:jc w:val="both"/>
        <w:rPr>
          <w:rFonts w:asciiTheme="majorHAnsi" w:hAnsiTheme="majorHAnsi"/>
          <w:sz w:val="20"/>
          <w:szCs w:val="20"/>
          <w:lang w:val="es-CO"/>
        </w:rPr>
      </w:pPr>
    </w:p>
    <w:p w:rsidR="009F4BA2" w:rsidRPr="004A0D86" w:rsidRDefault="009F4BA2" w:rsidP="002E21C0">
      <w:pPr>
        <w:pStyle w:val="ListParagraph"/>
        <w:numPr>
          <w:ilvl w:val="0"/>
          <w:numId w:val="61"/>
        </w:numPr>
        <w:tabs>
          <w:tab w:val="center" w:pos="720"/>
        </w:tabs>
        <w:suppressAutoHyphens/>
        <w:ind w:left="0" w:firstLine="720"/>
        <w:jc w:val="both"/>
        <w:rPr>
          <w:rFonts w:asciiTheme="majorHAnsi" w:hAnsiTheme="majorHAnsi"/>
          <w:sz w:val="20"/>
          <w:szCs w:val="20"/>
          <w:lang w:val="es-CO"/>
        </w:rPr>
      </w:pPr>
      <w:r w:rsidRPr="004A0D86">
        <w:rPr>
          <w:rFonts w:asciiTheme="majorHAnsi" w:hAnsiTheme="majorHAnsi"/>
          <w:sz w:val="20"/>
          <w:szCs w:val="20"/>
          <w:lang w:val="es-CO"/>
        </w:rPr>
        <w:t>Declarar el cumplimiento total de la cláusula</w:t>
      </w:r>
      <w:r>
        <w:rPr>
          <w:rFonts w:asciiTheme="majorHAnsi" w:hAnsiTheme="majorHAnsi"/>
          <w:sz w:val="20"/>
          <w:szCs w:val="20"/>
          <w:lang w:val="es-CO"/>
        </w:rPr>
        <w:t xml:space="preserve"> I. C.3.</w:t>
      </w:r>
      <w:r w:rsidRPr="004A0D86">
        <w:rPr>
          <w:rFonts w:asciiTheme="majorHAnsi" w:hAnsiTheme="majorHAnsi"/>
          <w:sz w:val="20"/>
          <w:szCs w:val="20"/>
          <w:lang w:val="es-CO"/>
        </w:rPr>
        <w:t xml:space="preserve">, literales a), b), c), d) y e), del acuerdo de solución amistosa, según el análisis contenido en el presente informe. </w:t>
      </w:r>
    </w:p>
    <w:p w:rsidR="009F4BA2" w:rsidRPr="004A0D86" w:rsidRDefault="009F4BA2" w:rsidP="002E21C0">
      <w:pPr>
        <w:pStyle w:val="ListParagraph"/>
        <w:ind w:left="0" w:firstLine="720"/>
        <w:rPr>
          <w:rFonts w:asciiTheme="majorHAnsi" w:hAnsiTheme="majorHAnsi"/>
          <w:sz w:val="20"/>
          <w:szCs w:val="20"/>
          <w:lang w:val="es-CO"/>
        </w:rPr>
      </w:pPr>
    </w:p>
    <w:p w:rsidR="009F4BA2" w:rsidRPr="004A0D86" w:rsidRDefault="009F4BA2" w:rsidP="002E21C0">
      <w:pPr>
        <w:pStyle w:val="ListParagraph"/>
        <w:numPr>
          <w:ilvl w:val="0"/>
          <w:numId w:val="61"/>
        </w:numPr>
        <w:tabs>
          <w:tab w:val="center" w:pos="720"/>
        </w:tabs>
        <w:suppressAutoHyphens/>
        <w:ind w:left="0" w:firstLine="720"/>
        <w:jc w:val="both"/>
        <w:rPr>
          <w:rFonts w:asciiTheme="majorHAnsi" w:hAnsiTheme="majorHAnsi"/>
          <w:sz w:val="20"/>
          <w:szCs w:val="20"/>
          <w:lang w:val="es-CO"/>
        </w:rPr>
      </w:pPr>
      <w:r w:rsidRPr="004A0D86">
        <w:rPr>
          <w:rFonts w:asciiTheme="majorHAnsi" w:hAnsiTheme="majorHAnsi"/>
          <w:sz w:val="20"/>
          <w:szCs w:val="20"/>
          <w:lang w:val="es-CO"/>
        </w:rPr>
        <w:t xml:space="preserve">Declarar que el acuerdo de solución amistosa ha alcanzado un nivel de ejecución total, según el análisis contenido en el presente informe. </w:t>
      </w:r>
    </w:p>
    <w:p w:rsidR="009F4BA2" w:rsidRPr="004A0D86" w:rsidRDefault="009F4BA2" w:rsidP="002E21C0">
      <w:pPr>
        <w:tabs>
          <w:tab w:val="center" w:pos="720"/>
        </w:tabs>
        <w:suppressAutoHyphens/>
        <w:ind w:firstLine="720"/>
        <w:jc w:val="both"/>
        <w:rPr>
          <w:rFonts w:asciiTheme="majorHAnsi" w:hAnsiTheme="majorHAnsi"/>
          <w:sz w:val="20"/>
          <w:szCs w:val="20"/>
          <w:lang w:val="es-CO"/>
        </w:rPr>
      </w:pPr>
    </w:p>
    <w:p w:rsidR="009F4BA2" w:rsidRDefault="00A774F5" w:rsidP="002E21C0">
      <w:pPr>
        <w:tabs>
          <w:tab w:val="center" w:pos="720"/>
        </w:tabs>
        <w:suppressAutoHyphens/>
        <w:ind w:firstLine="720"/>
        <w:jc w:val="both"/>
        <w:rPr>
          <w:rFonts w:asciiTheme="majorHAnsi" w:hAnsiTheme="majorHAnsi"/>
          <w:sz w:val="20"/>
          <w:szCs w:val="20"/>
          <w:lang w:val="es-CO"/>
        </w:rPr>
      </w:pPr>
      <w:r>
        <w:rPr>
          <w:rFonts w:asciiTheme="majorHAnsi" w:hAnsiTheme="majorHAnsi"/>
          <w:sz w:val="20"/>
          <w:szCs w:val="20"/>
          <w:lang w:val="es-CO"/>
        </w:rPr>
        <w:t>4</w:t>
      </w:r>
      <w:r w:rsidR="009F4BA2" w:rsidRPr="004A0D86">
        <w:rPr>
          <w:rFonts w:asciiTheme="majorHAnsi" w:hAnsiTheme="majorHAnsi"/>
          <w:sz w:val="20"/>
          <w:szCs w:val="20"/>
          <w:lang w:val="es-CO"/>
        </w:rPr>
        <w:t xml:space="preserve">.           Hacer público el presente informe e incluirlo en su Informe Anual a la Asamblea General de la OEA. </w:t>
      </w:r>
    </w:p>
    <w:p w:rsidR="001C2625" w:rsidRDefault="001C2625" w:rsidP="009F4BA2">
      <w:pPr>
        <w:tabs>
          <w:tab w:val="center" w:pos="720"/>
        </w:tabs>
        <w:suppressAutoHyphens/>
        <w:ind w:firstLine="720"/>
        <w:jc w:val="both"/>
        <w:rPr>
          <w:rFonts w:asciiTheme="majorHAnsi" w:hAnsiTheme="majorHAnsi"/>
          <w:sz w:val="20"/>
          <w:szCs w:val="20"/>
          <w:lang w:val="es-CO"/>
        </w:rPr>
      </w:pPr>
    </w:p>
    <w:p w:rsidR="00765F66" w:rsidRPr="00765F66" w:rsidRDefault="00DA60D7" w:rsidP="00765F66">
      <w:pPr>
        <w:tabs>
          <w:tab w:val="center" w:pos="720"/>
        </w:tabs>
        <w:suppressAutoHyphens/>
        <w:ind w:firstLine="720"/>
        <w:jc w:val="both"/>
        <w:rPr>
          <w:rFonts w:asciiTheme="majorHAnsi" w:hAnsiTheme="majorHAnsi"/>
          <w:sz w:val="20"/>
          <w:szCs w:val="20"/>
          <w:lang w:val="es-CO"/>
        </w:rPr>
      </w:pPr>
      <w:r w:rsidRPr="00DA60D7">
        <w:rPr>
          <w:rFonts w:asciiTheme="majorHAnsi" w:hAnsiTheme="majorHAnsi"/>
          <w:sz w:val="20"/>
          <w:szCs w:val="20"/>
          <w:lang w:val="es-ES"/>
        </w:rPr>
        <w:t xml:space="preserve">Aprobado por la Comisión Interamericana de Derechos Humanos a los </w:t>
      </w:r>
      <w:r w:rsidR="001C2625">
        <w:rPr>
          <w:rFonts w:asciiTheme="majorHAnsi" w:hAnsiTheme="majorHAnsi"/>
          <w:sz w:val="20"/>
          <w:szCs w:val="20"/>
          <w:lang w:val="es-ES"/>
        </w:rPr>
        <w:t>19</w:t>
      </w:r>
      <w:r w:rsidRPr="00DA60D7">
        <w:rPr>
          <w:rFonts w:asciiTheme="majorHAnsi" w:hAnsiTheme="majorHAnsi"/>
          <w:sz w:val="20"/>
          <w:szCs w:val="20"/>
          <w:lang w:val="es-ES"/>
        </w:rPr>
        <w:t xml:space="preserve"> días del mes de </w:t>
      </w:r>
      <w:r w:rsidR="001C2625">
        <w:rPr>
          <w:rFonts w:asciiTheme="majorHAnsi" w:hAnsiTheme="majorHAnsi"/>
          <w:sz w:val="20"/>
          <w:szCs w:val="20"/>
          <w:lang w:val="es-CL"/>
        </w:rPr>
        <w:t>marzo</w:t>
      </w:r>
      <w:r w:rsidRPr="00DA60D7">
        <w:rPr>
          <w:rFonts w:asciiTheme="majorHAnsi" w:hAnsiTheme="majorHAnsi"/>
          <w:sz w:val="20"/>
          <w:szCs w:val="20"/>
          <w:lang w:val="es-ES"/>
        </w:rPr>
        <w:t xml:space="preserve"> de</w:t>
      </w:r>
      <w:r w:rsidR="001C2625">
        <w:rPr>
          <w:rFonts w:asciiTheme="majorHAnsi" w:hAnsiTheme="majorHAnsi"/>
          <w:sz w:val="20"/>
          <w:szCs w:val="20"/>
          <w:lang w:val="es-ES"/>
        </w:rPr>
        <w:t xml:space="preserve"> 2021</w:t>
      </w:r>
      <w:r w:rsidR="00765F66">
        <w:rPr>
          <w:rFonts w:asciiTheme="majorHAnsi" w:hAnsiTheme="majorHAnsi"/>
          <w:sz w:val="20"/>
          <w:szCs w:val="20"/>
          <w:lang w:val="es-ES"/>
        </w:rPr>
        <w:t>. (Firmado</w:t>
      </w:r>
      <w:r w:rsidR="00206F20">
        <w:rPr>
          <w:rFonts w:asciiTheme="majorHAnsi" w:hAnsiTheme="majorHAnsi"/>
          <w:sz w:val="20"/>
          <w:szCs w:val="20"/>
          <w:lang w:val="es-ES"/>
        </w:rPr>
        <w:t>):</w:t>
      </w:r>
      <w:r w:rsidR="00206F20" w:rsidRPr="00765F66">
        <w:rPr>
          <w:rFonts w:asciiTheme="majorHAnsi" w:hAnsiTheme="majorHAnsi"/>
          <w:sz w:val="20"/>
          <w:szCs w:val="20"/>
          <w:lang w:val="es-ES"/>
        </w:rPr>
        <w:t xml:space="preserve"> Antonia</w:t>
      </w:r>
      <w:r w:rsidR="00765F66" w:rsidRPr="00765F66">
        <w:rPr>
          <w:rFonts w:asciiTheme="majorHAnsi" w:hAnsiTheme="majorHAnsi"/>
          <w:sz w:val="20"/>
          <w:szCs w:val="20"/>
          <w:lang w:val="es-ES"/>
        </w:rPr>
        <w:t xml:space="preserve"> Urrejola</w:t>
      </w:r>
      <w:r w:rsidR="0089756D">
        <w:rPr>
          <w:rFonts w:asciiTheme="majorHAnsi" w:hAnsiTheme="majorHAnsi"/>
          <w:sz w:val="20"/>
          <w:szCs w:val="20"/>
          <w:lang w:val="es-ES"/>
        </w:rPr>
        <w:t>,</w:t>
      </w:r>
      <w:r w:rsidR="00765F66" w:rsidRPr="00765F66">
        <w:rPr>
          <w:rFonts w:asciiTheme="majorHAnsi" w:hAnsiTheme="majorHAnsi"/>
          <w:sz w:val="20"/>
          <w:szCs w:val="20"/>
          <w:lang w:val="es-ES"/>
        </w:rPr>
        <w:t xml:space="preserve"> Presidenta; Julissa Mantilla Falcón, Primera V</w:t>
      </w:r>
      <w:r w:rsidR="00A14913">
        <w:rPr>
          <w:rFonts w:asciiTheme="majorHAnsi" w:hAnsiTheme="majorHAnsi"/>
          <w:sz w:val="20"/>
          <w:szCs w:val="20"/>
          <w:lang w:val="es-ES"/>
        </w:rPr>
        <w:t>icep</w:t>
      </w:r>
      <w:r w:rsidR="0089756D">
        <w:rPr>
          <w:rFonts w:asciiTheme="majorHAnsi" w:hAnsiTheme="majorHAnsi"/>
          <w:sz w:val="20"/>
          <w:szCs w:val="20"/>
          <w:lang w:val="es-ES"/>
        </w:rPr>
        <w:t xml:space="preserve">residenta; </w:t>
      </w:r>
      <w:proofErr w:type="spellStart"/>
      <w:r w:rsidR="0089756D">
        <w:rPr>
          <w:rFonts w:asciiTheme="majorHAnsi" w:hAnsiTheme="majorHAnsi"/>
          <w:sz w:val="20"/>
          <w:szCs w:val="20"/>
          <w:lang w:val="es-ES"/>
        </w:rPr>
        <w:t>Flávia</w:t>
      </w:r>
      <w:proofErr w:type="spellEnd"/>
      <w:r w:rsidR="0089756D">
        <w:rPr>
          <w:rFonts w:asciiTheme="majorHAnsi" w:hAnsiTheme="majorHAnsi"/>
          <w:sz w:val="20"/>
          <w:szCs w:val="20"/>
          <w:lang w:val="es-ES"/>
        </w:rPr>
        <w:t xml:space="preserve"> </w:t>
      </w:r>
      <w:proofErr w:type="spellStart"/>
      <w:r w:rsidR="0089756D">
        <w:rPr>
          <w:rFonts w:asciiTheme="majorHAnsi" w:hAnsiTheme="majorHAnsi"/>
          <w:sz w:val="20"/>
          <w:szCs w:val="20"/>
          <w:lang w:val="es-ES"/>
        </w:rPr>
        <w:t>Piovesan</w:t>
      </w:r>
      <w:proofErr w:type="spellEnd"/>
      <w:r w:rsidR="0089756D">
        <w:rPr>
          <w:rFonts w:asciiTheme="majorHAnsi" w:hAnsiTheme="majorHAnsi"/>
          <w:sz w:val="20"/>
          <w:szCs w:val="20"/>
          <w:lang w:val="es-ES"/>
        </w:rPr>
        <w:t>,</w:t>
      </w:r>
      <w:r w:rsidR="00A14913">
        <w:rPr>
          <w:rFonts w:asciiTheme="majorHAnsi" w:hAnsiTheme="majorHAnsi"/>
          <w:sz w:val="20"/>
          <w:szCs w:val="20"/>
          <w:lang w:val="es-ES"/>
        </w:rPr>
        <w:t xml:space="preserve"> Segunda Vicep</w:t>
      </w:r>
      <w:r w:rsidR="00765F66" w:rsidRPr="00765F66">
        <w:rPr>
          <w:rFonts w:asciiTheme="majorHAnsi" w:hAnsiTheme="majorHAnsi"/>
          <w:sz w:val="20"/>
          <w:szCs w:val="20"/>
          <w:lang w:val="es-ES"/>
        </w:rPr>
        <w:t>residenta</w:t>
      </w:r>
      <w:r w:rsidR="0089756D">
        <w:rPr>
          <w:rFonts w:asciiTheme="majorHAnsi" w:hAnsiTheme="majorHAnsi"/>
          <w:sz w:val="20"/>
          <w:szCs w:val="20"/>
          <w:lang w:val="es-ES"/>
        </w:rPr>
        <w:t>,</w:t>
      </w:r>
      <w:r w:rsidR="00765F66" w:rsidRPr="00765F66">
        <w:rPr>
          <w:rFonts w:asciiTheme="majorHAnsi" w:hAnsiTheme="majorHAnsi"/>
          <w:sz w:val="20"/>
          <w:szCs w:val="20"/>
          <w:lang w:val="es-ES"/>
        </w:rPr>
        <w:t xml:space="preserve"> Margarette May Macaulay, Esmeralda E. Arosemena Bernal</w:t>
      </w:r>
      <w:r w:rsidR="0089756D">
        <w:rPr>
          <w:rFonts w:asciiTheme="majorHAnsi" w:hAnsiTheme="majorHAnsi"/>
          <w:sz w:val="20"/>
          <w:szCs w:val="20"/>
          <w:lang w:val="es-ES"/>
        </w:rPr>
        <w:t xml:space="preserve"> de </w:t>
      </w:r>
      <w:proofErr w:type="spellStart"/>
      <w:r w:rsidR="0089756D">
        <w:rPr>
          <w:rFonts w:asciiTheme="majorHAnsi" w:hAnsiTheme="majorHAnsi"/>
          <w:sz w:val="20"/>
          <w:szCs w:val="20"/>
          <w:lang w:val="es-ES"/>
        </w:rPr>
        <w:t>Troitiño</w:t>
      </w:r>
      <w:proofErr w:type="spellEnd"/>
      <w:r w:rsidR="0089756D">
        <w:rPr>
          <w:rFonts w:asciiTheme="majorHAnsi" w:hAnsiTheme="majorHAnsi"/>
          <w:sz w:val="20"/>
          <w:szCs w:val="20"/>
          <w:lang w:val="es-ES"/>
        </w:rPr>
        <w:t xml:space="preserve">, Edgar </w:t>
      </w:r>
      <w:proofErr w:type="spellStart"/>
      <w:r w:rsidR="0089756D">
        <w:rPr>
          <w:rFonts w:asciiTheme="majorHAnsi" w:hAnsiTheme="majorHAnsi"/>
          <w:sz w:val="20"/>
          <w:szCs w:val="20"/>
          <w:lang w:val="es-ES"/>
        </w:rPr>
        <w:t>Stuardo</w:t>
      </w:r>
      <w:proofErr w:type="spellEnd"/>
      <w:r w:rsidR="0089756D">
        <w:rPr>
          <w:rFonts w:asciiTheme="majorHAnsi" w:hAnsiTheme="majorHAnsi"/>
          <w:sz w:val="20"/>
          <w:szCs w:val="20"/>
          <w:lang w:val="es-ES"/>
        </w:rPr>
        <w:t xml:space="preserve"> </w:t>
      </w:r>
      <w:proofErr w:type="spellStart"/>
      <w:r w:rsidR="0089756D">
        <w:rPr>
          <w:rFonts w:asciiTheme="majorHAnsi" w:hAnsiTheme="majorHAnsi"/>
          <w:sz w:val="20"/>
          <w:szCs w:val="20"/>
          <w:lang w:val="es-ES"/>
        </w:rPr>
        <w:t>Ral</w:t>
      </w:r>
      <w:r w:rsidR="0089756D">
        <w:rPr>
          <w:rFonts w:asciiTheme="majorHAnsi" w:hAnsiTheme="majorHAnsi"/>
          <w:sz w:val="20"/>
          <w:szCs w:val="20"/>
          <w:lang w:val="es-VE"/>
        </w:rPr>
        <w:t>ó</w:t>
      </w:r>
      <w:proofErr w:type="spellEnd"/>
      <w:r w:rsidR="0089756D">
        <w:rPr>
          <w:rFonts w:asciiTheme="majorHAnsi" w:hAnsiTheme="majorHAnsi"/>
          <w:sz w:val="20"/>
          <w:szCs w:val="20"/>
          <w:lang w:val="es-ES"/>
        </w:rPr>
        <w:t>n Orellana</w:t>
      </w:r>
      <w:r w:rsidR="00765F66" w:rsidRPr="00765F66">
        <w:rPr>
          <w:rFonts w:asciiTheme="majorHAnsi" w:hAnsiTheme="majorHAnsi"/>
          <w:sz w:val="20"/>
          <w:szCs w:val="20"/>
          <w:lang w:val="es-ES"/>
        </w:rPr>
        <w:t xml:space="preserve"> y Joel Hernández García Miembros de la Comisión.</w:t>
      </w:r>
    </w:p>
    <w:p w:rsidR="00DA60D7" w:rsidRPr="00765F66" w:rsidRDefault="00DA60D7" w:rsidP="009F4BA2">
      <w:pPr>
        <w:tabs>
          <w:tab w:val="center" w:pos="720"/>
        </w:tabs>
        <w:suppressAutoHyphens/>
        <w:ind w:firstLine="720"/>
        <w:jc w:val="both"/>
        <w:rPr>
          <w:rFonts w:asciiTheme="majorHAnsi" w:hAnsiTheme="majorHAnsi"/>
          <w:sz w:val="20"/>
          <w:szCs w:val="20"/>
          <w:lang w:val="es-ES"/>
        </w:rPr>
      </w:pPr>
    </w:p>
    <w:p w:rsidR="00722C9F" w:rsidRPr="00A14913" w:rsidRDefault="00722C9F" w:rsidP="00722C9F">
      <w:pPr>
        <w:tabs>
          <w:tab w:val="center" w:pos="5400"/>
        </w:tabs>
        <w:suppressAutoHyphens/>
        <w:spacing w:line="276" w:lineRule="auto"/>
        <w:jc w:val="center"/>
        <w:rPr>
          <w:rFonts w:asciiTheme="majorHAnsi" w:hAnsiTheme="majorHAnsi"/>
          <w:b/>
          <w:sz w:val="18"/>
          <w:szCs w:val="20"/>
          <w:lang w:val="es-ES"/>
        </w:rPr>
      </w:pPr>
    </w:p>
    <w:sectPr w:rsidR="00722C9F" w:rsidRPr="00A1491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62" w:rsidRDefault="00267262">
      <w:r>
        <w:separator/>
      </w:r>
    </w:p>
  </w:endnote>
  <w:endnote w:type="continuationSeparator" w:id="0">
    <w:p w:rsidR="00267262" w:rsidRDefault="0026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EC" w:rsidRDefault="00982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E21C0">
          <w:rPr>
            <w:noProof/>
            <w:sz w:val="16"/>
            <w:szCs w:val="22"/>
          </w:rPr>
          <w:t>6</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62" w:rsidRPr="000F35ED" w:rsidRDefault="0026726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67262" w:rsidRPr="000F35ED" w:rsidRDefault="00267262" w:rsidP="000F35ED">
      <w:pPr>
        <w:rPr>
          <w:rFonts w:asciiTheme="majorHAnsi" w:hAnsiTheme="majorHAnsi"/>
          <w:sz w:val="16"/>
          <w:szCs w:val="16"/>
        </w:rPr>
      </w:pPr>
      <w:r w:rsidRPr="000F35ED">
        <w:rPr>
          <w:rFonts w:asciiTheme="majorHAnsi" w:hAnsiTheme="majorHAnsi"/>
          <w:sz w:val="16"/>
          <w:szCs w:val="16"/>
        </w:rPr>
        <w:separator/>
      </w:r>
    </w:p>
    <w:p w:rsidR="00267262" w:rsidRPr="000F35ED" w:rsidRDefault="0026726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67262" w:rsidRPr="000F35ED" w:rsidRDefault="0026726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9F4BA2" w:rsidRPr="003009D7" w:rsidRDefault="009F4BA2" w:rsidP="009F4BA2">
      <w:pPr>
        <w:pStyle w:val="FootnoteText"/>
        <w:ind w:firstLine="720"/>
        <w:rPr>
          <w:rFonts w:asciiTheme="majorHAnsi" w:hAnsiTheme="majorHAnsi"/>
          <w:sz w:val="16"/>
          <w:szCs w:val="16"/>
          <w:lang w:val="es-CO"/>
        </w:rPr>
      </w:pPr>
      <w:r w:rsidRPr="003009D7">
        <w:rPr>
          <w:rStyle w:val="FootnoteReference"/>
          <w:rFonts w:asciiTheme="majorHAnsi" w:hAnsiTheme="majorHAnsi"/>
          <w:sz w:val="16"/>
          <w:szCs w:val="16"/>
        </w:rPr>
        <w:footnoteRef/>
      </w:r>
      <w:r w:rsidRPr="003009D7">
        <w:rPr>
          <w:rFonts w:asciiTheme="majorHAnsi" w:hAnsiTheme="majorHAnsi"/>
          <w:sz w:val="16"/>
          <w:szCs w:val="16"/>
          <w:lang w:val="es-CO"/>
        </w:rPr>
        <w:t xml:space="preserve"> Convención de Viena sobre el Derecho de los Tratados, U.N. </w:t>
      </w:r>
      <w:proofErr w:type="spellStart"/>
      <w:r w:rsidRPr="003009D7">
        <w:rPr>
          <w:rFonts w:asciiTheme="majorHAnsi" w:hAnsiTheme="majorHAnsi"/>
          <w:sz w:val="16"/>
          <w:szCs w:val="16"/>
          <w:lang w:val="es-CO"/>
        </w:rPr>
        <w:t>Doc</w:t>
      </w:r>
      <w:proofErr w:type="spellEnd"/>
      <w:r w:rsidRPr="003009D7">
        <w:rPr>
          <w:rFonts w:asciiTheme="majorHAnsi" w:hAnsiTheme="majorHAnsi"/>
          <w:sz w:val="16"/>
          <w:szCs w:val="16"/>
          <w:lang w:val="es-CO"/>
        </w:rPr>
        <w:t xml:space="preserve"> A/CONF.39/27 (1969), Artículo 26: </w:t>
      </w:r>
      <w:r w:rsidRPr="003009D7">
        <w:rPr>
          <w:rFonts w:asciiTheme="majorHAnsi" w:hAnsiTheme="majorHAnsi"/>
          <w:b/>
          <w:sz w:val="16"/>
          <w:szCs w:val="16"/>
          <w:lang w:val="es-CO"/>
        </w:rPr>
        <w:t>"Pacta sunt servanda".</w:t>
      </w:r>
      <w:r w:rsidRPr="003009D7">
        <w:rPr>
          <w:rFonts w:asciiTheme="majorHAnsi" w:hAnsiTheme="majorHAnsi"/>
          <w:sz w:val="16"/>
          <w:szCs w:val="16"/>
          <w:lang w:val="es-CO"/>
        </w:rPr>
        <w:t xml:space="preserve"> Todo </w:t>
      </w:r>
      <w:r w:rsidRPr="003009D7">
        <w:rPr>
          <w:rFonts w:asciiTheme="majorHAnsi" w:hAnsiTheme="majorHAnsi"/>
          <w:i/>
          <w:sz w:val="16"/>
          <w:szCs w:val="16"/>
          <w:lang w:val="es-CO"/>
        </w:rPr>
        <w:t>tratado en vigor obliga a las partes y debe ser cumplido por ellas de buena 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267262"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DEC" w:rsidRDefault="00982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331E"/>
    <w:multiLevelType w:val="hybridMultilevel"/>
    <w:tmpl w:val="A1CEC8CC"/>
    <w:lvl w:ilvl="0" w:tplc="59B4A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1E79CE"/>
    <w:multiLevelType w:val="hybridMultilevel"/>
    <w:tmpl w:val="1FC40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F363D2B"/>
    <w:multiLevelType w:val="hybridMultilevel"/>
    <w:tmpl w:val="E836073A"/>
    <w:lvl w:ilvl="0" w:tplc="71821F8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8A05AF"/>
    <w:multiLevelType w:val="hybridMultilevel"/>
    <w:tmpl w:val="11B6C600"/>
    <w:lvl w:ilvl="0" w:tplc="AF585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26118E"/>
    <w:multiLevelType w:val="hybridMultilevel"/>
    <w:tmpl w:val="E276490E"/>
    <w:lvl w:ilvl="0" w:tplc="9BC2E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0B45F81"/>
    <w:multiLevelType w:val="hybridMultilevel"/>
    <w:tmpl w:val="5ADE4B6A"/>
    <w:lvl w:ilvl="0" w:tplc="112AF65A">
      <w:start w:val="2"/>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7" w15:restartNumberingAfterBreak="0">
    <w:nsid w:val="51DB7325"/>
    <w:multiLevelType w:val="hybridMultilevel"/>
    <w:tmpl w:val="6E24C538"/>
    <w:lvl w:ilvl="0" w:tplc="4AF64F1C">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622DD8"/>
    <w:multiLevelType w:val="hybridMultilevel"/>
    <w:tmpl w:val="7F16D868"/>
    <w:lvl w:ilvl="0" w:tplc="DA14D180">
      <w:start w:val="4"/>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0"/>
  </w:num>
  <w:num w:numId="4">
    <w:abstractNumId w:val="23"/>
  </w:num>
  <w:num w:numId="5">
    <w:abstractNumId w:val="53"/>
  </w:num>
  <w:num w:numId="6">
    <w:abstractNumId w:val="28"/>
  </w:num>
  <w:num w:numId="7">
    <w:abstractNumId w:val="9"/>
  </w:num>
  <w:num w:numId="8">
    <w:abstractNumId w:val="19"/>
  </w:num>
  <w:num w:numId="9">
    <w:abstractNumId w:val="48"/>
  </w:num>
  <w:num w:numId="10">
    <w:abstractNumId w:val="0"/>
  </w:num>
  <w:num w:numId="11">
    <w:abstractNumId w:val="41"/>
  </w:num>
  <w:num w:numId="12">
    <w:abstractNumId w:val="42"/>
  </w:num>
  <w:num w:numId="13">
    <w:abstractNumId w:val="50"/>
  </w:num>
  <w:num w:numId="14">
    <w:abstractNumId w:val="1"/>
  </w:num>
  <w:num w:numId="15">
    <w:abstractNumId w:val="2"/>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30"/>
  </w:num>
  <w:num w:numId="32">
    <w:abstractNumId w:val="32"/>
  </w:num>
  <w:num w:numId="33">
    <w:abstractNumId w:val="33"/>
  </w:num>
  <w:num w:numId="34">
    <w:abstractNumId w:val="34"/>
  </w:num>
  <w:num w:numId="35">
    <w:abstractNumId w:val="35"/>
  </w:num>
  <w:num w:numId="36">
    <w:abstractNumId w:val="38"/>
  </w:num>
  <w:num w:numId="37">
    <w:abstractNumId w:val="39"/>
  </w:num>
  <w:num w:numId="38">
    <w:abstractNumId w:val="40"/>
  </w:num>
  <w:num w:numId="39">
    <w:abstractNumId w:val="43"/>
  </w:num>
  <w:num w:numId="40">
    <w:abstractNumId w:val="44"/>
  </w:num>
  <w:num w:numId="41">
    <w:abstractNumId w:val="52"/>
  </w:num>
  <w:num w:numId="42">
    <w:abstractNumId w:val="54"/>
  </w:num>
  <w:num w:numId="43">
    <w:abstractNumId w:val="55"/>
  </w:num>
  <w:num w:numId="44">
    <w:abstractNumId w:val="57"/>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2"/>
  </w:num>
  <w:num w:numId="52">
    <w:abstractNumId w:val="45"/>
  </w:num>
  <w:num w:numId="53">
    <w:abstractNumId w:val="56"/>
  </w:num>
  <w:num w:numId="54">
    <w:abstractNumId w:val="51"/>
  </w:num>
  <w:num w:numId="55">
    <w:abstractNumId w:val="58"/>
  </w:num>
  <w:num w:numId="56">
    <w:abstractNumId w:val="37"/>
  </w:num>
  <w:num w:numId="57">
    <w:abstractNumId w:val="31"/>
  </w:num>
  <w:num w:numId="58">
    <w:abstractNumId w:val="8"/>
  </w:num>
  <w:num w:numId="59">
    <w:abstractNumId w:val="29"/>
  </w:num>
  <w:num w:numId="60">
    <w:abstractNumId w:val="36"/>
  </w:num>
  <w:num w:numId="61">
    <w:abstractNumId w:val="3"/>
  </w:num>
  <w:num w:numId="62">
    <w:abstractNumId w:val="6"/>
  </w:num>
  <w:num w:numId="63">
    <w:abstractNumId w:val="47"/>
  </w:num>
  <w:num w:numId="64">
    <w:abstractNumId w:val="46"/>
  </w:num>
  <w:num w:numId="65">
    <w:abstractNumId w:val="49"/>
  </w:num>
  <w:num w:numId="66">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7C5A"/>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C1B41"/>
    <w:rsid w:val="001C2625"/>
    <w:rsid w:val="001D65EF"/>
    <w:rsid w:val="00206F20"/>
    <w:rsid w:val="002250A3"/>
    <w:rsid w:val="00235217"/>
    <w:rsid w:val="00246D1F"/>
    <w:rsid w:val="00247403"/>
    <w:rsid w:val="00247542"/>
    <w:rsid w:val="002650C3"/>
    <w:rsid w:val="00266B61"/>
    <w:rsid w:val="0026712A"/>
    <w:rsid w:val="00267262"/>
    <w:rsid w:val="002704DB"/>
    <w:rsid w:val="002A0AAE"/>
    <w:rsid w:val="002A5820"/>
    <w:rsid w:val="002D2B26"/>
    <w:rsid w:val="002D7EA2"/>
    <w:rsid w:val="002E187C"/>
    <w:rsid w:val="002E21C0"/>
    <w:rsid w:val="00302733"/>
    <w:rsid w:val="00314078"/>
    <w:rsid w:val="0031535D"/>
    <w:rsid w:val="003277F9"/>
    <w:rsid w:val="0033169F"/>
    <w:rsid w:val="00346C95"/>
    <w:rsid w:val="00356185"/>
    <w:rsid w:val="00360380"/>
    <w:rsid w:val="0037519E"/>
    <w:rsid w:val="00386CF0"/>
    <w:rsid w:val="003C676B"/>
    <w:rsid w:val="003D0AD6"/>
    <w:rsid w:val="003D3BC2"/>
    <w:rsid w:val="003E6CA1"/>
    <w:rsid w:val="003E7EB5"/>
    <w:rsid w:val="004165C2"/>
    <w:rsid w:val="00441ECB"/>
    <w:rsid w:val="00467B7E"/>
    <w:rsid w:val="00477592"/>
    <w:rsid w:val="00486F1C"/>
    <w:rsid w:val="0049419D"/>
    <w:rsid w:val="004B4A5C"/>
    <w:rsid w:val="004C20D2"/>
    <w:rsid w:val="004C4B62"/>
    <w:rsid w:val="004C54C9"/>
    <w:rsid w:val="004C59C1"/>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F0DAD"/>
    <w:rsid w:val="005F0F33"/>
    <w:rsid w:val="00600DEB"/>
    <w:rsid w:val="00627C9F"/>
    <w:rsid w:val="006311E9"/>
    <w:rsid w:val="00632354"/>
    <w:rsid w:val="0063562D"/>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65F66"/>
    <w:rsid w:val="00766192"/>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5737"/>
    <w:rsid w:val="00890650"/>
    <w:rsid w:val="0089756D"/>
    <w:rsid w:val="00897E12"/>
    <w:rsid w:val="008A7E0F"/>
    <w:rsid w:val="008B12F5"/>
    <w:rsid w:val="008D768D"/>
    <w:rsid w:val="008E3759"/>
    <w:rsid w:val="008F1912"/>
    <w:rsid w:val="0090270B"/>
    <w:rsid w:val="009041DC"/>
    <w:rsid w:val="00917B5A"/>
    <w:rsid w:val="00920A58"/>
    <w:rsid w:val="00920A8C"/>
    <w:rsid w:val="00934A2C"/>
    <w:rsid w:val="0096706E"/>
    <w:rsid w:val="00975C4E"/>
    <w:rsid w:val="00981FBA"/>
    <w:rsid w:val="00982DEC"/>
    <w:rsid w:val="00997BC5"/>
    <w:rsid w:val="009A4F41"/>
    <w:rsid w:val="009B381B"/>
    <w:rsid w:val="009D1753"/>
    <w:rsid w:val="009D5052"/>
    <w:rsid w:val="009D7611"/>
    <w:rsid w:val="009E0B61"/>
    <w:rsid w:val="009E53DE"/>
    <w:rsid w:val="009F4BA2"/>
    <w:rsid w:val="00A14913"/>
    <w:rsid w:val="00A328B3"/>
    <w:rsid w:val="00A50FCF"/>
    <w:rsid w:val="00A528D1"/>
    <w:rsid w:val="00A610CD"/>
    <w:rsid w:val="00A774F5"/>
    <w:rsid w:val="00AA09A2"/>
    <w:rsid w:val="00AA7996"/>
    <w:rsid w:val="00AC19CB"/>
    <w:rsid w:val="00AE5488"/>
    <w:rsid w:val="00AE6F91"/>
    <w:rsid w:val="00AF5571"/>
    <w:rsid w:val="00B07341"/>
    <w:rsid w:val="00B30539"/>
    <w:rsid w:val="00B314DB"/>
    <w:rsid w:val="00B361F2"/>
    <w:rsid w:val="00B3718B"/>
    <w:rsid w:val="00B4632A"/>
    <w:rsid w:val="00B530F1"/>
    <w:rsid w:val="00B60F6A"/>
    <w:rsid w:val="00BA276C"/>
    <w:rsid w:val="00BB306F"/>
    <w:rsid w:val="00BD4B89"/>
    <w:rsid w:val="00BF6FD8"/>
    <w:rsid w:val="00C03680"/>
    <w:rsid w:val="00C054DF"/>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702DC"/>
    <w:rsid w:val="00D712D3"/>
    <w:rsid w:val="00D71422"/>
    <w:rsid w:val="00D72DC6"/>
    <w:rsid w:val="00D7558D"/>
    <w:rsid w:val="00D81D92"/>
    <w:rsid w:val="00DA60D7"/>
    <w:rsid w:val="00DA7B5F"/>
    <w:rsid w:val="00DC11E7"/>
    <w:rsid w:val="00DC7023"/>
    <w:rsid w:val="00DC769A"/>
    <w:rsid w:val="00DD3D86"/>
    <w:rsid w:val="00DF1EC4"/>
    <w:rsid w:val="00E0340B"/>
    <w:rsid w:val="00E04A90"/>
    <w:rsid w:val="00E219C7"/>
    <w:rsid w:val="00E43157"/>
    <w:rsid w:val="00E461CE"/>
    <w:rsid w:val="00E46664"/>
    <w:rsid w:val="00E720CA"/>
    <w:rsid w:val="00E84EB5"/>
    <w:rsid w:val="00E85662"/>
    <w:rsid w:val="00E8789F"/>
    <w:rsid w:val="00E93720"/>
    <w:rsid w:val="00E97B71"/>
    <w:rsid w:val="00EA3D34"/>
    <w:rsid w:val="00EB454D"/>
    <w:rsid w:val="00ED76BE"/>
    <w:rsid w:val="00EF619B"/>
    <w:rsid w:val="00F00B55"/>
    <w:rsid w:val="00F02AD1"/>
    <w:rsid w:val="00F253CC"/>
    <w:rsid w:val="00F37106"/>
    <w:rsid w:val="00F519CF"/>
    <w:rsid w:val="00F56BA5"/>
    <w:rsid w:val="00F60E22"/>
    <w:rsid w:val="00F81395"/>
    <w:rsid w:val="00F917D1"/>
    <w:rsid w:val="00F9653B"/>
    <w:rsid w:val="00FB62CF"/>
    <w:rsid w:val="00FD3C3B"/>
    <w:rsid w:val="00FE0AB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3B84-DE07-4156-A696-2E07466D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2871</Words>
  <Characters>15246</Characters>
  <Application>Microsoft Office Word</Application>
  <DocSecurity>0</DocSecurity>
  <Lines>298</Lines>
  <Paragraphs>77</Paragraphs>
  <ScaleCrop>false</ScaleCrop>
  <Company/>
  <LinksUpToDate>false</LinksUpToDate>
  <CharactersWithSpaces>18040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39/21</dc:title>
  <dc:creator/>
  <cp:lastModifiedBy/>
  <cp:revision>1</cp:revision>
  <dcterms:created xsi:type="dcterms:W3CDTF">2021-04-14T11:48:00Z</dcterms:created>
  <dcterms:modified xsi:type="dcterms:W3CDTF">2021-04-14T11:52:00Z</dcterms:modified>
</cp:coreProperties>
</file>