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4DFA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61CFAE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33FF5">
                              <w:rPr>
                                <w:rFonts w:asciiTheme="majorHAnsi" w:hAnsiTheme="majorHAnsi" w:cs="Arial"/>
                                <w:b/>
                                <w:bCs/>
                                <w:color w:val="0D0D0D" w:themeColor="text1" w:themeTint="F2"/>
                                <w:sz w:val="36"/>
                                <w:szCs w:val="22"/>
                                <w:lang w:val="es-ES_tradnl"/>
                              </w:rPr>
                              <w:t>215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1E3E139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7803">
                              <w:rPr>
                                <w:rFonts w:asciiTheme="majorHAnsi" w:hAnsiTheme="majorHAnsi" w:cs="Arial"/>
                                <w:b/>
                                <w:color w:val="0D0D0D" w:themeColor="text1" w:themeTint="F2"/>
                                <w:sz w:val="36"/>
                                <w:szCs w:val="22"/>
                                <w:lang w:val="es-ES_tradnl"/>
                              </w:rPr>
                              <w:t>564</w:t>
                            </w:r>
                            <w:r w:rsidR="00246D1F" w:rsidRPr="004E2649">
                              <w:rPr>
                                <w:rFonts w:asciiTheme="majorHAnsi" w:hAnsiTheme="majorHAnsi" w:cs="Arial"/>
                                <w:b/>
                                <w:color w:val="0D0D0D" w:themeColor="text1" w:themeTint="F2"/>
                                <w:sz w:val="36"/>
                                <w:szCs w:val="22"/>
                                <w:lang w:val="es-ES_tradnl"/>
                              </w:rPr>
                              <w:t>-</w:t>
                            </w:r>
                            <w:r w:rsidR="006A780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0CC11CE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170DF57" w:rsidR="005B52B0" w:rsidRPr="0010736F" w:rsidRDefault="006A780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MARÍA PEÑARANDA ARAMAYO</w:t>
                            </w:r>
                          </w:p>
                          <w:bookmarkEnd w:id="0"/>
                          <w:p w14:paraId="35068D0D" w14:textId="6C283DD5" w:rsidR="005B52B0" w:rsidRPr="0010736F" w:rsidRDefault="006A780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61CFAE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33FF5">
                        <w:rPr>
                          <w:rFonts w:asciiTheme="majorHAnsi" w:hAnsiTheme="majorHAnsi" w:cs="Arial"/>
                          <w:b/>
                          <w:bCs/>
                          <w:color w:val="0D0D0D" w:themeColor="text1" w:themeTint="F2"/>
                          <w:sz w:val="36"/>
                          <w:szCs w:val="22"/>
                          <w:lang w:val="es-ES_tradnl"/>
                        </w:rPr>
                        <w:t>215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71D00">
                        <w:rPr>
                          <w:rFonts w:asciiTheme="majorHAnsi" w:hAnsiTheme="majorHAnsi" w:cs="Arial"/>
                          <w:b/>
                          <w:bCs/>
                          <w:color w:val="0D0D0D" w:themeColor="text1" w:themeTint="F2"/>
                          <w:sz w:val="36"/>
                          <w:szCs w:val="22"/>
                          <w:lang w:val="es-ES_tradnl"/>
                        </w:rPr>
                        <w:t>1</w:t>
                      </w:r>
                    </w:p>
                    <w:p w14:paraId="09C54AB3" w14:textId="1E3E139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A7803">
                        <w:rPr>
                          <w:rFonts w:asciiTheme="majorHAnsi" w:hAnsiTheme="majorHAnsi" w:cs="Arial"/>
                          <w:b/>
                          <w:color w:val="0D0D0D" w:themeColor="text1" w:themeTint="F2"/>
                          <w:sz w:val="36"/>
                          <w:szCs w:val="22"/>
                          <w:lang w:val="es-ES_tradnl"/>
                        </w:rPr>
                        <w:t>564</w:t>
                      </w:r>
                      <w:r w:rsidR="00246D1F" w:rsidRPr="004E2649">
                        <w:rPr>
                          <w:rFonts w:asciiTheme="majorHAnsi" w:hAnsiTheme="majorHAnsi" w:cs="Arial"/>
                          <w:b/>
                          <w:color w:val="0D0D0D" w:themeColor="text1" w:themeTint="F2"/>
                          <w:sz w:val="36"/>
                          <w:szCs w:val="22"/>
                          <w:lang w:val="es-ES_tradnl"/>
                        </w:rPr>
                        <w:t>-</w:t>
                      </w:r>
                      <w:r w:rsidR="006A7803">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70CF6833" w14:textId="0CC11CE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170DF57" w:rsidR="005B52B0" w:rsidRPr="0010736F" w:rsidRDefault="006A780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MARÍA PEÑARANDA ARAMAYO</w:t>
                      </w:r>
                    </w:p>
                    <w:bookmarkEnd w:id="1"/>
                    <w:p w14:paraId="35068D0D" w14:textId="6C283DD5" w:rsidR="005B52B0" w:rsidRPr="0010736F" w:rsidRDefault="006A780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BOLIVIA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F674539" w:rsidR="00627C9F" w:rsidRPr="001D0297" w:rsidRDefault="00834D49" w:rsidP="007A5817">
                            <w:pPr>
                              <w:spacing w:line="276" w:lineRule="auto"/>
                              <w:jc w:val="right"/>
                              <w:rPr>
                                <w:rFonts w:asciiTheme="minorHAnsi" w:hAnsiTheme="minorHAnsi"/>
                                <w:color w:val="FFFFFF" w:themeColor="background1"/>
                                <w:sz w:val="22"/>
                                <w:lang w:val="es-419"/>
                              </w:rPr>
                            </w:pPr>
                            <w:r w:rsidRPr="001D0297">
                              <w:rPr>
                                <w:rFonts w:asciiTheme="minorHAnsi" w:hAnsiTheme="minorHAnsi"/>
                                <w:color w:val="FFFFFF" w:themeColor="background1"/>
                                <w:sz w:val="22"/>
                                <w:lang w:val="es-419"/>
                              </w:rPr>
                              <w:t>OEA/</w:t>
                            </w:r>
                            <w:proofErr w:type="spellStart"/>
                            <w:r w:rsidRPr="001D0297">
                              <w:rPr>
                                <w:rFonts w:asciiTheme="minorHAnsi" w:hAnsiTheme="minorHAnsi"/>
                                <w:color w:val="FFFFFF" w:themeColor="background1"/>
                                <w:sz w:val="22"/>
                                <w:lang w:val="es-419"/>
                              </w:rPr>
                              <w:t>Ser.L</w:t>
                            </w:r>
                            <w:proofErr w:type="spellEnd"/>
                            <w:r w:rsidRPr="001D0297">
                              <w:rPr>
                                <w:rFonts w:asciiTheme="minorHAnsi" w:hAnsiTheme="minorHAnsi"/>
                                <w:color w:val="FFFFFF" w:themeColor="background1"/>
                                <w:sz w:val="22"/>
                                <w:lang w:val="es-419"/>
                              </w:rPr>
                              <w:t>/V/II</w:t>
                            </w:r>
                          </w:p>
                          <w:p w14:paraId="5FA286C2" w14:textId="77777777" w:rsidR="00833FF5" w:rsidRPr="001D0297" w:rsidRDefault="00627C9F" w:rsidP="00833FF5">
                            <w:pPr>
                              <w:spacing w:line="276" w:lineRule="auto"/>
                              <w:jc w:val="right"/>
                              <w:rPr>
                                <w:rFonts w:asciiTheme="minorHAnsi" w:hAnsiTheme="minorHAnsi"/>
                                <w:color w:val="FFFFFF" w:themeColor="background1"/>
                                <w:sz w:val="22"/>
                                <w:lang w:val="es-419"/>
                              </w:rPr>
                            </w:pPr>
                            <w:r w:rsidRPr="001D0297">
                              <w:rPr>
                                <w:rFonts w:asciiTheme="minorHAnsi" w:hAnsiTheme="minorHAnsi"/>
                                <w:color w:val="FFFFFF" w:themeColor="background1"/>
                                <w:sz w:val="22"/>
                                <w:lang w:val="es-419"/>
                              </w:rPr>
                              <w:t xml:space="preserve">Doc. </w:t>
                            </w:r>
                            <w:r w:rsidR="00833FF5" w:rsidRPr="001D0297">
                              <w:rPr>
                                <w:rFonts w:asciiTheme="minorHAnsi" w:hAnsiTheme="minorHAnsi"/>
                                <w:color w:val="FFFFFF" w:themeColor="background1"/>
                                <w:sz w:val="22"/>
                                <w:lang w:val="es-419"/>
                              </w:rPr>
                              <w:t>223</w:t>
                            </w:r>
                          </w:p>
                          <w:p w14:paraId="69373ED2" w14:textId="7AD8863B" w:rsidR="00627C9F" w:rsidRPr="00C25ADB" w:rsidRDefault="00833FF5" w:rsidP="00833FF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F674539" w:rsidR="00627C9F" w:rsidRPr="001D0297" w:rsidRDefault="00834D49" w:rsidP="007A5817">
                      <w:pPr>
                        <w:spacing w:line="276" w:lineRule="auto"/>
                        <w:jc w:val="right"/>
                        <w:rPr>
                          <w:rFonts w:asciiTheme="minorHAnsi" w:hAnsiTheme="minorHAnsi"/>
                          <w:color w:val="FFFFFF" w:themeColor="background1"/>
                          <w:sz w:val="22"/>
                          <w:lang w:val="es-419"/>
                        </w:rPr>
                      </w:pPr>
                      <w:r w:rsidRPr="001D0297">
                        <w:rPr>
                          <w:rFonts w:asciiTheme="minorHAnsi" w:hAnsiTheme="minorHAnsi"/>
                          <w:color w:val="FFFFFF" w:themeColor="background1"/>
                          <w:sz w:val="22"/>
                          <w:lang w:val="es-419"/>
                        </w:rPr>
                        <w:t>OEA/</w:t>
                      </w:r>
                      <w:proofErr w:type="spellStart"/>
                      <w:r w:rsidRPr="001D0297">
                        <w:rPr>
                          <w:rFonts w:asciiTheme="minorHAnsi" w:hAnsiTheme="minorHAnsi"/>
                          <w:color w:val="FFFFFF" w:themeColor="background1"/>
                          <w:sz w:val="22"/>
                          <w:lang w:val="es-419"/>
                        </w:rPr>
                        <w:t>Ser.L</w:t>
                      </w:r>
                      <w:proofErr w:type="spellEnd"/>
                      <w:r w:rsidRPr="001D0297">
                        <w:rPr>
                          <w:rFonts w:asciiTheme="minorHAnsi" w:hAnsiTheme="minorHAnsi"/>
                          <w:color w:val="FFFFFF" w:themeColor="background1"/>
                          <w:sz w:val="22"/>
                          <w:lang w:val="es-419"/>
                        </w:rPr>
                        <w:t>/V/II</w:t>
                      </w:r>
                    </w:p>
                    <w:p w14:paraId="5FA286C2" w14:textId="77777777" w:rsidR="00833FF5" w:rsidRPr="001D0297" w:rsidRDefault="00627C9F" w:rsidP="00833FF5">
                      <w:pPr>
                        <w:spacing w:line="276" w:lineRule="auto"/>
                        <w:jc w:val="right"/>
                        <w:rPr>
                          <w:rFonts w:asciiTheme="minorHAnsi" w:hAnsiTheme="minorHAnsi"/>
                          <w:color w:val="FFFFFF" w:themeColor="background1"/>
                          <w:sz w:val="22"/>
                          <w:lang w:val="es-419"/>
                        </w:rPr>
                      </w:pPr>
                      <w:r w:rsidRPr="001D0297">
                        <w:rPr>
                          <w:rFonts w:asciiTheme="minorHAnsi" w:hAnsiTheme="minorHAnsi"/>
                          <w:color w:val="FFFFFF" w:themeColor="background1"/>
                          <w:sz w:val="22"/>
                          <w:lang w:val="es-419"/>
                        </w:rPr>
                        <w:t xml:space="preserve">Doc. </w:t>
                      </w:r>
                      <w:r w:rsidR="00833FF5" w:rsidRPr="001D0297">
                        <w:rPr>
                          <w:rFonts w:asciiTheme="minorHAnsi" w:hAnsiTheme="minorHAnsi"/>
                          <w:color w:val="FFFFFF" w:themeColor="background1"/>
                          <w:sz w:val="22"/>
                          <w:lang w:val="es-419"/>
                        </w:rPr>
                        <w:t>223</w:t>
                      </w:r>
                    </w:p>
                    <w:p w14:paraId="69373ED2" w14:textId="7AD8863B" w:rsidR="00627C9F" w:rsidRPr="00C25ADB" w:rsidRDefault="00833FF5" w:rsidP="00833FF5">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271D00">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E8D26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833FF5">
                              <w:rPr>
                                <w:rFonts w:asciiTheme="majorHAnsi" w:hAnsiTheme="majorHAnsi"/>
                                <w:color w:val="0D0D0D" w:themeColor="text1" w:themeTint="F2"/>
                                <w:sz w:val="18"/>
                                <w:szCs w:val="22"/>
                              </w:rPr>
                              <w:t>8</w:t>
                            </w:r>
                            <w:r w:rsidRPr="00890650">
                              <w:rPr>
                                <w:rFonts w:asciiTheme="majorHAnsi" w:hAnsiTheme="majorHAnsi"/>
                                <w:color w:val="0D0D0D" w:themeColor="text1" w:themeTint="F2"/>
                                <w:sz w:val="18"/>
                                <w:szCs w:val="22"/>
                              </w:rPr>
                              <w:t xml:space="preserve"> de </w:t>
                            </w:r>
                            <w:r w:rsidR="00833FF5">
                              <w:rPr>
                                <w:rFonts w:asciiTheme="majorHAnsi" w:hAnsiTheme="majorHAnsi"/>
                                <w:color w:val="0D0D0D" w:themeColor="text1" w:themeTint="F2"/>
                                <w:sz w:val="18"/>
                                <w:szCs w:val="22"/>
                              </w:rPr>
                              <w:t>septiembre</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w:t>
                            </w:r>
                            <w:r w:rsidR="00271D00">
                              <w:rPr>
                                <w:rFonts w:asciiTheme="majorHAnsi" w:hAnsiTheme="majorHAnsi"/>
                                <w:color w:val="0D0D0D" w:themeColor="text1" w:themeTint="F2"/>
                                <w:sz w:val="18"/>
                                <w:szCs w:val="22"/>
                              </w:rPr>
                              <w:t>1</w:t>
                            </w:r>
                            <w:r w:rsidR="002736E4">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E8D26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833FF5">
                        <w:rPr>
                          <w:rFonts w:asciiTheme="majorHAnsi" w:hAnsiTheme="majorHAnsi"/>
                          <w:color w:val="0D0D0D" w:themeColor="text1" w:themeTint="F2"/>
                          <w:sz w:val="18"/>
                          <w:szCs w:val="22"/>
                        </w:rPr>
                        <w:t>8</w:t>
                      </w:r>
                      <w:r w:rsidRPr="00890650">
                        <w:rPr>
                          <w:rFonts w:asciiTheme="majorHAnsi" w:hAnsiTheme="majorHAnsi"/>
                          <w:color w:val="0D0D0D" w:themeColor="text1" w:themeTint="F2"/>
                          <w:sz w:val="18"/>
                          <w:szCs w:val="22"/>
                        </w:rPr>
                        <w:t xml:space="preserve"> de </w:t>
                      </w:r>
                      <w:r w:rsidR="00833FF5">
                        <w:rPr>
                          <w:rFonts w:asciiTheme="majorHAnsi" w:hAnsiTheme="majorHAnsi"/>
                          <w:color w:val="0D0D0D" w:themeColor="text1" w:themeTint="F2"/>
                          <w:sz w:val="18"/>
                          <w:szCs w:val="22"/>
                        </w:rPr>
                        <w:t>septiembre</w:t>
                      </w:r>
                      <w:r w:rsidR="00F81BB8">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C23BA4">
                        <w:rPr>
                          <w:rFonts w:asciiTheme="majorHAnsi" w:hAnsiTheme="majorHAnsi"/>
                          <w:color w:val="0D0D0D" w:themeColor="text1" w:themeTint="F2"/>
                          <w:sz w:val="18"/>
                          <w:szCs w:val="22"/>
                        </w:rPr>
                        <w:t>2</w:t>
                      </w:r>
                      <w:r w:rsidR="00271D00">
                        <w:rPr>
                          <w:rFonts w:asciiTheme="majorHAnsi" w:hAnsiTheme="majorHAnsi"/>
                          <w:color w:val="0D0D0D" w:themeColor="text1" w:themeTint="F2"/>
                          <w:sz w:val="18"/>
                          <w:szCs w:val="22"/>
                        </w:rPr>
                        <w:t>1</w:t>
                      </w:r>
                      <w:r w:rsidR="002736E4">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F17C7B1"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3FF5" w:rsidRPr="00833FF5">
                              <w:rPr>
                                <w:rFonts w:asciiTheme="majorHAnsi" w:hAnsiTheme="majorHAnsi"/>
                                <w:color w:val="595959" w:themeColor="text1" w:themeTint="A6"/>
                                <w:sz w:val="18"/>
                                <w:szCs w:val="18"/>
                                <w:lang w:val="pt-BR"/>
                              </w:rPr>
                              <w:t>215</w:t>
                            </w:r>
                            <w:r w:rsidR="007B05C4" w:rsidRPr="00833FF5">
                              <w:rPr>
                                <w:rFonts w:asciiTheme="majorHAnsi" w:hAnsiTheme="majorHAnsi"/>
                                <w:color w:val="595959" w:themeColor="text1" w:themeTint="A6"/>
                                <w:sz w:val="18"/>
                                <w:szCs w:val="18"/>
                                <w:lang w:val="pt-BR"/>
                              </w:rPr>
                              <w:t>/</w:t>
                            </w:r>
                            <w:r w:rsidR="00833FF5" w:rsidRPr="00833FF5">
                              <w:rPr>
                                <w:rFonts w:asciiTheme="majorHAnsi" w:hAnsiTheme="majorHAnsi"/>
                                <w:color w:val="595959" w:themeColor="text1" w:themeTint="A6"/>
                                <w:sz w:val="18"/>
                                <w:szCs w:val="18"/>
                                <w:lang w:val="pt-BR"/>
                              </w:rPr>
                              <w:t>21</w:t>
                            </w:r>
                            <w:r w:rsidRPr="00833FF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6A7803">
                              <w:rPr>
                                <w:rFonts w:asciiTheme="majorHAnsi" w:hAnsiTheme="majorHAnsi"/>
                                <w:color w:val="595959" w:themeColor="text1" w:themeTint="A6"/>
                                <w:sz w:val="18"/>
                                <w:szCs w:val="18"/>
                              </w:rPr>
                              <w:t>564</w:t>
                            </w:r>
                            <w:r w:rsidR="000433C9">
                              <w:rPr>
                                <w:rFonts w:asciiTheme="majorHAnsi" w:hAnsiTheme="majorHAnsi"/>
                                <w:color w:val="595959" w:themeColor="text1" w:themeTint="A6"/>
                                <w:sz w:val="18"/>
                                <w:szCs w:val="18"/>
                              </w:rPr>
                              <w:t>-</w:t>
                            </w:r>
                            <w:r w:rsidR="006A7803">
                              <w:rPr>
                                <w:rFonts w:asciiTheme="majorHAnsi" w:hAnsiTheme="majorHAnsi"/>
                                <w:color w:val="595959" w:themeColor="text1" w:themeTint="A6"/>
                                <w:sz w:val="18"/>
                                <w:szCs w:val="18"/>
                              </w:rPr>
                              <w:t>13</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6A7803">
                              <w:rPr>
                                <w:rFonts w:asciiTheme="majorHAnsi" w:hAnsiTheme="majorHAnsi"/>
                                <w:color w:val="595959" w:themeColor="text1" w:themeTint="A6"/>
                                <w:sz w:val="18"/>
                                <w:szCs w:val="18"/>
                                <w:lang w:val="es-ES_tradnl"/>
                              </w:rPr>
                              <w:t>José María Peñaranda Aramayo</w:t>
                            </w:r>
                            <w:r w:rsidRPr="00890650">
                              <w:rPr>
                                <w:rFonts w:asciiTheme="majorHAnsi" w:hAnsiTheme="majorHAnsi"/>
                                <w:color w:val="595959" w:themeColor="text1" w:themeTint="A6"/>
                                <w:sz w:val="18"/>
                                <w:szCs w:val="18"/>
                                <w:lang w:val="es-ES_tradnl"/>
                              </w:rPr>
                              <w:t xml:space="preserve">. </w:t>
                            </w:r>
                            <w:r w:rsidR="006A7803">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833FF5">
                              <w:rPr>
                                <w:rFonts w:asciiTheme="majorHAnsi" w:hAnsiTheme="majorHAnsi"/>
                                <w:color w:val="595959" w:themeColor="text1" w:themeTint="A6"/>
                                <w:sz w:val="18"/>
                                <w:szCs w:val="18"/>
                              </w:rPr>
                              <w:t>8 de septiembre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F17C7B1"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33FF5" w:rsidRPr="00833FF5">
                        <w:rPr>
                          <w:rFonts w:asciiTheme="majorHAnsi" w:hAnsiTheme="majorHAnsi"/>
                          <w:color w:val="595959" w:themeColor="text1" w:themeTint="A6"/>
                          <w:sz w:val="18"/>
                          <w:szCs w:val="18"/>
                          <w:lang w:val="pt-BR"/>
                        </w:rPr>
                        <w:t>215</w:t>
                      </w:r>
                      <w:r w:rsidR="007B05C4" w:rsidRPr="00833FF5">
                        <w:rPr>
                          <w:rFonts w:asciiTheme="majorHAnsi" w:hAnsiTheme="majorHAnsi"/>
                          <w:color w:val="595959" w:themeColor="text1" w:themeTint="A6"/>
                          <w:sz w:val="18"/>
                          <w:szCs w:val="18"/>
                          <w:lang w:val="pt-BR"/>
                        </w:rPr>
                        <w:t>/</w:t>
                      </w:r>
                      <w:r w:rsidR="00833FF5" w:rsidRPr="00833FF5">
                        <w:rPr>
                          <w:rFonts w:asciiTheme="majorHAnsi" w:hAnsiTheme="majorHAnsi"/>
                          <w:color w:val="595959" w:themeColor="text1" w:themeTint="A6"/>
                          <w:sz w:val="18"/>
                          <w:szCs w:val="18"/>
                          <w:lang w:val="pt-BR"/>
                        </w:rPr>
                        <w:t>21</w:t>
                      </w:r>
                      <w:r w:rsidRPr="00833FF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rPr>
                        <w:t>ón</w:t>
                      </w:r>
                      <w:proofErr w:type="spellEnd"/>
                      <w:r w:rsidR="000433C9">
                        <w:rPr>
                          <w:rFonts w:asciiTheme="majorHAnsi" w:hAnsiTheme="majorHAnsi"/>
                          <w:color w:val="595959" w:themeColor="text1" w:themeTint="A6"/>
                          <w:sz w:val="18"/>
                          <w:szCs w:val="18"/>
                        </w:rPr>
                        <w:t xml:space="preserve"> </w:t>
                      </w:r>
                      <w:r w:rsidR="006A7803">
                        <w:rPr>
                          <w:rFonts w:asciiTheme="majorHAnsi" w:hAnsiTheme="majorHAnsi"/>
                          <w:color w:val="595959" w:themeColor="text1" w:themeTint="A6"/>
                          <w:sz w:val="18"/>
                          <w:szCs w:val="18"/>
                        </w:rPr>
                        <w:t>564</w:t>
                      </w:r>
                      <w:r w:rsidR="000433C9">
                        <w:rPr>
                          <w:rFonts w:asciiTheme="majorHAnsi" w:hAnsiTheme="majorHAnsi"/>
                          <w:color w:val="595959" w:themeColor="text1" w:themeTint="A6"/>
                          <w:sz w:val="18"/>
                          <w:szCs w:val="18"/>
                        </w:rPr>
                        <w:t>-</w:t>
                      </w:r>
                      <w:r w:rsidR="006A7803">
                        <w:rPr>
                          <w:rFonts w:asciiTheme="majorHAnsi" w:hAnsiTheme="majorHAnsi"/>
                          <w:color w:val="595959" w:themeColor="text1" w:themeTint="A6"/>
                          <w:sz w:val="18"/>
                          <w:szCs w:val="18"/>
                        </w:rPr>
                        <w:t>13</w:t>
                      </w:r>
                      <w:r w:rsidR="000433C9">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sidR="006A7803">
                        <w:rPr>
                          <w:rFonts w:asciiTheme="majorHAnsi" w:hAnsiTheme="majorHAnsi"/>
                          <w:color w:val="595959" w:themeColor="text1" w:themeTint="A6"/>
                          <w:sz w:val="18"/>
                          <w:szCs w:val="18"/>
                          <w:lang w:val="es-ES_tradnl"/>
                        </w:rPr>
                        <w:t>José María Peñaranda Aramayo</w:t>
                      </w:r>
                      <w:r w:rsidRPr="00890650">
                        <w:rPr>
                          <w:rFonts w:asciiTheme="majorHAnsi" w:hAnsiTheme="majorHAnsi"/>
                          <w:color w:val="595959" w:themeColor="text1" w:themeTint="A6"/>
                          <w:sz w:val="18"/>
                          <w:szCs w:val="18"/>
                          <w:lang w:val="es-ES_tradnl"/>
                        </w:rPr>
                        <w:t xml:space="preserve">. </w:t>
                      </w:r>
                      <w:r w:rsidR="006A7803">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833FF5">
                        <w:rPr>
                          <w:rFonts w:asciiTheme="majorHAnsi" w:hAnsiTheme="majorHAnsi"/>
                          <w:color w:val="595959" w:themeColor="text1" w:themeTint="A6"/>
                          <w:sz w:val="18"/>
                          <w:szCs w:val="18"/>
                        </w:rPr>
                        <w:t>8 de septiembre de 2021</w:t>
                      </w:r>
                      <w:r w:rsidRPr="007B05C4">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6B72C4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E8A89B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C2B91F0" w:rsidR="0070697F" w:rsidRDefault="00833FF5"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4350987">
                <wp:simplePos x="0" y="0"/>
                <wp:positionH relativeFrom="column">
                  <wp:posOffset>1329690</wp:posOffset>
                </wp:positionH>
                <wp:positionV relativeFrom="paragraph">
                  <wp:posOffset>594814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20A2C4C" w:rsidR="00D72DC6" w:rsidRPr="00D72DC6" w:rsidRDefault="002736E4" w:rsidP="00F02AD1">
                            <w:pPr>
                              <w:rPr>
                                <w:color w:val="FFFFFF" w:themeColor="background1"/>
                                <w14:textFill>
                                  <w14:noFill/>
                                </w14:textFill>
                              </w:rPr>
                            </w:pPr>
                            <w:r>
                              <w:rPr>
                                <w:noProof/>
                                <w:color w:val="FFFFFF" w:themeColor="background1"/>
                              </w:rPr>
                              <w:drawing>
                                <wp:inline distT="0" distB="0" distL="0" distR="0" wp14:anchorId="7B521B19" wp14:editId="07F52E37">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6.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" fillcolor="white [3201]" stroked="f" strokeweight=".5pt">
                <v:textbox>
                  <w:txbxContent>
                    <w:p w14:paraId="2A1ECD3C" w14:textId="220A2C4C" w:rsidR="00D72DC6" w:rsidRPr="00D72DC6" w:rsidRDefault="002736E4" w:rsidP="00F02AD1">
                      <w:pPr>
                        <w:rPr>
                          <w:color w:val="FFFFFF" w:themeColor="background1"/>
                          <w14:textFill>
                            <w14:noFill/>
                          </w14:textFill>
                        </w:rPr>
                      </w:pPr>
                      <w:r>
                        <w:rPr>
                          <w:noProof/>
                          <w:color w:val="FFFFFF" w:themeColor="background1"/>
                        </w:rPr>
                        <w:drawing>
                          <wp:inline distT="0" distB="0" distL="0" distR="0" wp14:anchorId="7B521B19" wp14:editId="07F52E37">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7198ABC" w:rsidR="003239B8" w:rsidRPr="000D05CB" w:rsidRDefault="006A7803" w:rsidP="008D2290">
            <w:pPr>
              <w:jc w:val="both"/>
              <w:rPr>
                <w:rFonts w:ascii="Cambria" w:hAnsi="Cambria"/>
                <w:bCs/>
                <w:sz w:val="20"/>
                <w:szCs w:val="20"/>
              </w:rPr>
            </w:pPr>
            <w:proofErr w:type="spellStart"/>
            <w:r>
              <w:rPr>
                <w:rFonts w:ascii="Cambria" w:hAnsi="Cambria"/>
                <w:bCs/>
                <w:sz w:val="20"/>
                <w:szCs w:val="20"/>
              </w:rPr>
              <w:t>Bj</w:t>
            </w:r>
            <w:r w:rsidR="00833FF5">
              <w:rPr>
                <w:rFonts w:ascii="Cambria" w:hAnsi="Cambria"/>
                <w:bCs/>
                <w:sz w:val="20"/>
                <w:szCs w:val="20"/>
              </w:rPr>
              <w:t>or</w:t>
            </w:r>
            <w:r>
              <w:rPr>
                <w:rFonts w:ascii="Cambria" w:hAnsi="Cambria"/>
                <w:bCs/>
                <w:sz w:val="20"/>
                <w:szCs w:val="20"/>
              </w:rPr>
              <w:t>n</w:t>
            </w:r>
            <w:proofErr w:type="spellEnd"/>
            <w:r>
              <w:rPr>
                <w:rFonts w:ascii="Cambria" w:hAnsi="Cambria"/>
                <w:bCs/>
                <w:sz w:val="20"/>
                <w:szCs w:val="20"/>
              </w:rPr>
              <w:t xml:space="preserve"> </w:t>
            </w:r>
            <w:proofErr w:type="spellStart"/>
            <w:r>
              <w:rPr>
                <w:rFonts w:ascii="Cambria" w:hAnsi="Cambria"/>
                <w:bCs/>
                <w:sz w:val="20"/>
                <w:szCs w:val="20"/>
              </w:rPr>
              <w:t>Arp</w:t>
            </w:r>
            <w:proofErr w:type="spellEnd"/>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6D41C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8278E10" w:rsidR="003239B8" w:rsidRPr="000D05CB" w:rsidRDefault="006A7803" w:rsidP="008D2290">
            <w:pPr>
              <w:jc w:val="both"/>
              <w:rPr>
                <w:rFonts w:ascii="Cambria" w:hAnsi="Cambria"/>
                <w:bCs/>
                <w:sz w:val="20"/>
                <w:szCs w:val="20"/>
              </w:rPr>
            </w:pPr>
            <w:r>
              <w:rPr>
                <w:rFonts w:ascii="Cambria" w:hAnsi="Cambria"/>
                <w:bCs/>
                <w:sz w:val="20"/>
                <w:szCs w:val="20"/>
              </w:rPr>
              <w:t>José María Peñaranda Aramayo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D7BE539" w:rsidR="003239B8" w:rsidRPr="000D05CB" w:rsidRDefault="006A7803" w:rsidP="008D2290">
            <w:pPr>
              <w:jc w:val="both"/>
              <w:rPr>
                <w:rFonts w:ascii="Cambria" w:hAnsi="Cambria"/>
                <w:bCs/>
                <w:sz w:val="20"/>
                <w:szCs w:val="20"/>
              </w:rPr>
            </w:pPr>
            <w:r>
              <w:rPr>
                <w:rFonts w:ascii="Cambria" w:hAnsi="Cambria"/>
                <w:bCs/>
                <w:sz w:val="20"/>
                <w:szCs w:val="20"/>
              </w:rPr>
              <w:t>Bolivia</w:t>
            </w:r>
          </w:p>
        </w:tc>
      </w:tr>
      <w:tr w:rsidR="00223A29" w:rsidRPr="00E34E1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F9E6C53" w:rsidR="00223A29" w:rsidRPr="00E45BBA" w:rsidRDefault="00E45BBA" w:rsidP="008D2290">
            <w:pPr>
              <w:jc w:val="both"/>
              <w:rPr>
                <w:rFonts w:ascii="Cambria" w:hAnsi="Cambria"/>
                <w:bCs/>
                <w:sz w:val="20"/>
                <w:szCs w:val="20"/>
              </w:rPr>
            </w:pPr>
            <w:r w:rsidRPr="00E45BBA">
              <w:rPr>
                <w:rFonts w:ascii="Cambria" w:hAnsi="Cambria"/>
                <w:bCs/>
                <w:sz w:val="20"/>
                <w:szCs w:val="20"/>
              </w:rPr>
              <w:t xml:space="preserve">5 (integridad personal, </w:t>
            </w:r>
            <w:r>
              <w:rPr>
                <w:rFonts w:ascii="Cambria" w:hAnsi="Cambria"/>
                <w:bCs/>
                <w:sz w:val="20"/>
                <w:szCs w:val="20"/>
              </w:rPr>
              <w:t>7 (libertad personal), 8 garantías judiciales), 9 (principio de legalidad y retroactividad), 11 (protección a la honra y dignidad)</w:t>
            </w:r>
            <w:r w:rsidR="00E76885">
              <w:rPr>
                <w:rFonts w:ascii="Cambria" w:hAnsi="Cambria"/>
                <w:bCs/>
                <w:sz w:val="20"/>
                <w:szCs w:val="20"/>
              </w:rPr>
              <w:t xml:space="preserve">, </w:t>
            </w:r>
            <w:r>
              <w:rPr>
                <w:rFonts w:ascii="Cambria" w:hAnsi="Cambria"/>
                <w:bCs/>
                <w:sz w:val="20"/>
                <w:szCs w:val="20"/>
              </w:rPr>
              <w:t>2</w:t>
            </w:r>
            <w:r w:rsidR="006E7866">
              <w:rPr>
                <w:rFonts w:ascii="Cambria" w:hAnsi="Cambria"/>
                <w:bCs/>
                <w:sz w:val="20"/>
                <w:szCs w:val="20"/>
              </w:rPr>
              <w:t>1</w:t>
            </w:r>
            <w:r>
              <w:rPr>
                <w:rFonts w:ascii="Cambria" w:hAnsi="Cambria"/>
                <w:bCs/>
                <w:sz w:val="20"/>
                <w:szCs w:val="20"/>
              </w:rPr>
              <w:t xml:space="preserve"> (propiedad privada) </w:t>
            </w:r>
            <w:r w:rsidR="00E76885">
              <w:rPr>
                <w:rFonts w:ascii="Cambria" w:hAnsi="Cambria"/>
                <w:bCs/>
                <w:sz w:val="20"/>
                <w:szCs w:val="20"/>
              </w:rPr>
              <w:t>y 25 (protección judicial)</w:t>
            </w:r>
            <w:r w:rsidR="008326A1">
              <w:rPr>
                <w:rFonts w:ascii="Cambria" w:hAnsi="Cambria"/>
                <w:bCs/>
                <w:sz w:val="20"/>
                <w:szCs w:val="20"/>
              </w:rPr>
              <w:t xml:space="preserve"> </w:t>
            </w:r>
            <w:r>
              <w:rPr>
                <w:rFonts w:ascii="Cambria" w:hAnsi="Cambria"/>
                <w:bCs/>
                <w:sz w:val="20"/>
                <w:szCs w:val="20"/>
              </w:rPr>
              <w:t>de la Convención Americana sobre Derechos Humanos</w:t>
            </w:r>
            <w:r w:rsidR="00B33BEF">
              <w:rPr>
                <w:rStyle w:val="FootnoteReference"/>
                <w:rFonts w:ascii="Cambria" w:hAnsi="Cambria"/>
                <w:bCs/>
                <w:sz w:val="20"/>
                <w:szCs w:val="20"/>
              </w:rPr>
              <w:footnoteReference w:id="2"/>
            </w:r>
            <w:r>
              <w:rPr>
                <w:rFonts w:ascii="Cambria" w:hAnsi="Cambria"/>
                <w:bCs/>
                <w:sz w:val="20"/>
                <w:szCs w:val="20"/>
              </w:rPr>
              <w:t>, en relación con sus artículos 1.1 (obligación de respetar y garantizar los derechos) y 2 (deber de adoptar disposiciones de derecho interno)</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4C2312" w:rsidRPr="003239B8">
              <w:rPr>
                <w:rFonts w:ascii="Cambria" w:hAnsi="Cambria"/>
                <w:b/>
                <w:bCs/>
                <w:color w:val="FFFFFF" w:themeColor="background1"/>
                <w:sz w:val="20"/>
                <w:szCs w:val="20"/>
              </w:rPr>
              <w:t>resentación de la petición:</w:t>
            </w:r>
          </w:p>
        </w:tc>
        <w:tc>
          <w:tcPr>
            <w:tcW w:w="5760" w:type="dxa"/>
            <w:vAlign w:val="center"/>
          </w:tcPr>
          <w:p w14:paraId="6E579153" w14:textId="61DEF6AA" w:rsidR="004C2312" w:rsidRPr="003239B8" w:rsidRDefault="006A7803" w:rsidP="002625EA">
            <w:pPr>
              <w:jc w:val="both"/>
              <w:rPr>
                <w:rFonts w:ascii="Cambria" w:hAnsi="Cambria"/>
                <w:bCs/>
                <w:sz w:val="20"/>
                <w:szCs w:val="20"/>
              </w:rPr>
            </w:pPr>
            <w:r>
              <w:rPr>
                <w:rFonts w:ascii="Cambria" w:hAnsi="Cambria"/>
                <w:bCs/>
                <w:sz w:val="20"/>
                <w:szCs w:val="20"/>
              </w:rPr>
              <w:t>8 de abril de 2013</w:t>
            </w:r>
          </w:p>
        </w:tc>
      </w:tr>
      <w:tr w:rsidR="004C2312" w:rsidRPr="006A7803"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w:t>
            </w:r>
            <w:r w:rsidR="004C2312" w:rsidRPr="003239B8">
              <w:rPr>
                <w:rFonts w:ascii="Cambria" w:hAnsi="Cambria"/>
                <w:b/>
                <w:color w:val="FFFFFF" w:themeColor="background1"/>
                <w:sz w:val="20"/>
                <w:szCs w:val="20"/>
              </w:rPr>
              <w:t>otificación de la petición al Estado:</w:t>
            </w:r>
          </w:p>
        </w:tc>
        <w:tc>
          <w:tcPr>
            <w:tcW w:w="5760" w:type="dxa"/>
            <w:vAlign w:val="center"/>
          </w:tcPr>
          <w:p w14:paraId="1519DA6A" w14:textId="5AF2C8EF" w:rsidR="004C2312" w:rsidRPr="003239B8" w:rsidRDefault="009C11FA" w:rsidP="008D2290">
            <w:pPr>
              <w:jc w:val="both"/>
              <w:rPr>
                <w:rFonts w:ascii="Cambria" w:hAnsi="Cambria"/>
                <w:bCs/>
                <w:sz w:val="20"/>
                <w:szCs w:val="20"/>
              </w:rPr>
            </w:pPr>
            <w:r>
              <w:rPr>
                <w:rFonts w:ascii="Cambria" w:hAnsi="Cambria"/>
                <w:bCs/>
                <w:sz w:val="20"/>
                <w:szCs w:val="20"/>
              </w:rPr>
              <w:t>25 de febrero de 2016</w:t>
            </w:r>
          </w:p>
        </w:tc>
      </w:tr>
      <w:tr w:rsidR="009C11FA"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9C11FA" w:rsidRPr="003239B8" w:rsidRDefault="009C11FA" w:rsidP="009C11FA">
            <w:pPr>
              <w:jc w:val="center"/>
              <w:rPr>
                <w:rFonts w:ascii="Cambria" w:hAnsi="Cambria"/>
                <w:b/>
                <w:bCs/>
                <w:color w:val="FFFFFF" w:themeColor="background1"/>
                <w:sz w:val="20"/>
                <w:szCs w:val="20"/>
              </w:rPr>
            </w:pPr>
            <w:r>
              <w:rPr>
                <w:rFonts w:ascii="Cambria" w:hAnsi="Cambria"/>
                <w:b/>
                <w:color w:val="FFFFFF" w:themeColor="background1"/>
                <w:sz w:val="20"/>
                <w:szCs w:val="20"/>
              </w:rPr>
              <w:t>P</w:t>
            </w:r>
            <w:r w:rsidRPr="003239B8">
              <w:rPr>
                <w:rFonts w:ascii="Cambria" w:hAnsi="Cambria"/>
                <w:b/>
                <w:color w:val="FFFFFF" w:themeColor="background1"/>
                <w:sz w:val="20"/>
                <w:szCs w:val="20"/>
              </w:rPr>
              <w:t>rimera respuesta del Estado:</w:t>
            </w:r>
          </w:p>
        </w:tc>
        <w:tc>
          <w:tcPr>
            <w:tcW w:w="5760" w:type="dxa"/>
            <w:vAlign w:val="center"/>
          </w:tcPr>
          <w:p w14:paraId="1972B99E" w14:textId="054A6969" w:rsidR="009C11FA" w:rsidRPr="003239B8" w:rsidRDefault="009C11FA" w:rsidP="009C11FA">
            <w:pPr>
              <w:jc w:val="both"/>
              <w:rPr>
                <w:rFonts w:ascii="Cambria" w:hAnsi="Cambria"/>
                <w:bCs/>
                <w:sz w:val="20"/>
                <w:szCs w:val="20"/>
              </w:rPr>
            </w:pPr>
            <w:r>
              <w:rPr>
                <w:rFonts w:ascii="Cambria" w:hAnsi="Cambria"/>
                <w:bCs/>
                <w:sz w:val="20"/>
                <w:szCs w:val="20"/>
              </w:rPr>
              <w:t>12 de julio de 2016</w:t>
            </w:r>
          </w:p>
        </w:tc>
      </w:tr>
      <w:tr w:rsidR="009C11FA" w:rsidRPr="006A780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9C11FA" w:rsidRPr="003239B8" w:rsidRDefault="009C11FA" w:rsidP="009C11FA">
            <w:pPr>
              <w:jc w:val="center"/>
              <w:rPr>
                <w:rFonts w:ascii="Cambria" w:hAnsi="Cambria"/>
                <w:b/>
                <w:bCs/>
                <w:color w:val="FFFFFF" w:themeColor="background1"/>
                <w:sz w:val="20"/>
                <w:szCs w:val="20"/>
              </w:rPr>
            </w:pPr>
            <w:r>
              <w:rPr>
                <w:rFonts w:ascii="Cambria" w:hAnsi="Cambria"/>
                <w:b/>
                <w:bCs/>
                <w:color w:val="FFFFFF" w:themeColor="background1"/>
                <w:sz w:val="20"/>
                <w:szCs w:val="20"/>
              </w:rPr>
              <w:t>Observaciones adicionales de la parte peticionaria:</w:t>
            </w:r>
          </w:p>
        </w:tc>
        <w:tc>
          <w:tcPr>
            <w:tcW w:w="5760" w:type="dxa"/>
            <w:vAlign w:val="center"/>
          </w:tcPr>
          <w:p w14:paraId="41D8B862" w14:textId="737DBB5C" w:rsidR="009C11FA" w:rsidRPr="003239B8" w:rsidRDefault="009C11FA" w:rsidP="009C11FA">
            <w:pPr>
              <w:jc w:val="both"/>
              <w:rPr>
                <w:rFonts w:ascii="Cambria" w:hAnsi="Cambria"/>
                <w:bCs/>
                <w:sz w:val="20"/>
                <w:szCs w:val="20"/>
              </w:rPr>
            </w:pPr>
            <w:r>
              <w:rPr>
                <w:rFonts w:ascii="Cambria" w:hAnsi="Cambria"/>
                <w:bCs/>
                <w:sz w:val="20"/>
                <w:szCs w:val="20"/>
              </w:rPr>
              <w:t>18 de agosto de 2017</w:t>
            </w:r>
            <w:r w:rsidR="008B789B" w:rsidRPr="00E668C3">
              <w:rPr>
                <w:rStyle w:val="FootnoteReference"/>
                <w:rFonts w:ascii="Cambria" w:hAnsi="Cambria"/>
                <w:bCs/>
                <w:sz w:val="20"/>
                <w:szCs w:val="20"/>
              </w:rPr>
              <w:footnoteReference w:id="4"/>
            </w:r>
            <w:r w:rsidR="00DC3962">
              <w:rPr>
                <w:rFonts w:ascii="Cambria" w:hAnsi="Cambria"/>
                <w:bCs/>
                <w:sz w:val="20"/>
                <w:szCs w:val="20"/>
              </w:rPr>
              <w:t xml:space="preserve"> </w:t>
            </w:r>
            <w:r w:rsidR="00FB6768">
              <w:rPr>
                <w:rFonts w:ascii="Cambria" w:hAnsi="Cambria"/>
                <w:bCs/>
                <w:sz w:val="20"/>
                <w:szCs w:val="20"/>
              </w:rPr>
              <w:t>y 15 de septiembre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III. </w:t>
      </w:r>
      <w:r w:rsidRPr="003239B8">
        <w:rPr>
          <w:rFonts w:asciiTheme="majorHAnsi" w:hAnsiTheme="majorHAnsi"/>
          <w:b/>
          <w:bCs/>
          <w:sz w:val="20"/>
          <w:szCs w:val="20"/>
        </w:rPr>
        <w:tab/>
        <w:t>COMPETENCIA</w:t>
      </w:r>
      <w:r w:rsidR="00EE00E9">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C4E6AB5" w:rsidR="003239B8" w:rsidRPr="00B3745F" w:rsidRDefault="009C11FA"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7882CD4" w:rsidR="003239B8" w:rsidRPr="00B3745F" w:rsidRDefault="009C11FA"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312C519D" w:rsidR="003239B8" w:rsidRPr="00B3745F" w:rsidRDefault="009C11FA" w:rsidP="008D2290">
            <w:pPr>
              <w:rPr>
                <w:rFonts w:ascii="Cambria" w:hAnsi="Cambria"/>
                <w:bCs/>
                <w:sz w:val="20"/>
                <w:szCs w:val="20"/>
              </w:rPr>
            </w:pPr>
            <w:r>
              <w:rPr>
                <w:rFonts w:ascii="Cambria" w:hAnsi="Cambria"/>
                <w:bCs/>
                <w:sz w:val="20"/>
                <w:szCs w:val="20"/>
              </w:rPr>
              <w:t>Sí</w:t>
            </w:r>
          </w:p>
        </w:tc>
      </w:tr>
      <w:tr w:rsidR="003239B8" w:rsidRPr="00E34E1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57016A5" w:rsidR="003239B8" w:rsidRPr="00B3745F" w:rsidRDefault="009C11FA" w:rsidP="008D2290">
            <w:pPr>
              <w:jc w:val="both"/>
              <w:rPr>
                <w:rFonts w:ascii="Cambria" w:hAnsi="Cambria"/>
                <w:bCs/>
                <w:sz w:val="20"/>
                <w:szCs w:val="20"/>
              </w:rPr>
            </w:pPr>
            <w:r w:rsidRPr="00D23DBC">
              <w:rPr>
                <w:rFonts w:ascii="Cambria" w:hAnsi="Cambria"/>
                <w:bCs/>
                <w:sz w:val="20"/>
                <w:szCs w:val="20"/>
                <w:lang w:val="es-ES_tradnl"/>
              </w:rPr>
              <w:t>Sí, Convención Americana (depósito del instrumento de ratificación realizado el 19 de julio de 1979)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EE00E9" w:rsidRPr="003239B8">
        <w:rPr>
          <w:rFonts w:asciiTheme="majorHAnsi" w:hAnsiTheme="majorHAnsi"/>
          <w:b/>
          <w:bCs/>
          <w:sz w:val="20"/>
          <w:szCs w:val="20"/>
        </w:rPr>
        <w:t>DUPLICACIÓN</w:t>
      </w:r>
      <w:r w:rsidR="00EE00E9" w:rsidRPr="003239B8">
        <w:rPr>
          <w:rFonts w:asciiTheme="majorHAnsi" w:hAnsiTheme="majorHAnsi"/>
          <w:b/>
          <w:bCs/>
          <w:color w:val="FFFFFF" w:themeColor="background1"/>
          <w:sz w:val="20"/>
          <w:szCs w:val="20"/>
        </w:rPr>
        <w:t xml:space="preserve"> </w:t>
      </w:r>
      <w:r w:rsidR="00EE00E9" w:rsidRPr="003239B8">
        <w:rPr>
          <w:rFonts w:asciiTheme="majorHAnsi" w:hAnsiTheme="majorHAnsi"/>
          <w:b/>
          <w:bCs/>
          <w:sz w:val="20"/>
          <w:szCs w:val="20"/>
        </w:rPr>
        <w:t>DE PROCEDIMIENTOS Y COSA JUZGADA</w:t>
      </w:r>
      <w:r w:rsidR="00EE00E9" w:rsidRPr="003239B8">
        <w:rPr>
          <w:rFonts w:asciiTheme="majorHAnsi" w:hAnsiTheme="majorHAnsi"/>
          <w:b/>
          <w:bCs/>
          <w:i/>
          <w:sz w:val="20"/>
          <w:szCs w:val="20"/>
        </w:rPr>
        <w:t xml:space="preserve"> </w:t>
      </w:r>
      <w:r w:rsidR="00EE00E9" w:rsidRPr="003239B8">
        <w:rPr>
          <w:rFonts w:asciiTheme="majorHAnsi" w:hAnsiTheme="majorHAnsi"/>
          <w:b/>
          <w:bCs/>
          <w:sz w:val="20"/>
          <w:szCs w:val="20"/>
        </w:rPr>
        <w:t>INTERNACIONAL</w:t>
      </w:r>
      <w:r w:rsidR="005D38F9">
        <w:rPr>
          <w:rFonts w:asciiTheme="majorHAnsi" w:hAnsiTheme="majorHAnsi"/>
          <w:b/>
          <w:bCs/>
          <w:sz w:val="20"/>
          <w:szCs w:val="20"/>
        </w:rPr>
        <w:t>,</w:t>
      </w:r>
      <w:r w:rsidRPr="003239B8">
        <w:rPr>
          <w:rFonts w:asciiTheme="majorHAnsi" w:hAnsiTheme="majorHAnsi"/>
          <w:b/>
          <w:bCs/>
          <w:sz w:val="20"/>
          <w:szCs w:val="20"/>
        </w:rPr>
        <w:t xml:space="preserve"> CARACTERIZACIÓN, </w:t>
      </w:r>
      <w:r w:rsidRPr="003239B8">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A7803" w14:paraId="1231C988" w14:textId="77777777" w:rsidTr="008326A1">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Duplicación de procedimientos y cosa juzgada internacional:</w:t>
            </w:r>
          </w:p>
        </w:tc>
        <w:tc>
          <w:tcPr>
            <w:tcW w:w="5676" w:type="dxa"/>
            <w:vAlign w:val="center"/>
          </w:tcPr>
          <w:p w14:paraId="240941E6" w14:textId="45CD2075" w:rsidR="00EE00E9" w:rsidRPr="00DC24E3" w:rsidRDefault="009C11FA" w:rsidP="008D2290">
            <w:pPr>
              <w:jc w:val="both"/>
              <w:rPr>
                <w:rFonts w:ascii="Cambria" w:hAnsi="Cambria"/>
                <w:bCs/>
                <w:sz w:val="20"/>
                <w:szCs w:val="20"/>
              </w:rPr>
            </w:pPr>
            <w:r>
              <w:rPr>
                <w:rFonts w:ascii="Cambria" w:hAnsi="Cambria"/>
                <w:bCs/>
                <w:sz w:val="20"/>
                <w:szCs w:val="20"/>
              </w:rPr>
              <w:t>No</w:t>
            </w:r>
          </w:p>
        </w:tc>
      </w:tr>
      <w:tr w:rsidR="008326A1" w:rsidRPr="002021CE" w14:paraId="15FAA7D1" w14:textId="77777777" w:rsidTr="008326A1">
        <w:trPr>
          <w:cantSplit/>
        </w:trPr>
        <w:tc>
          <w:tcPr>
            <w:tcW w:w="3566" w:type="dxa"/>
            <w:tcBorders>
              <w:top w:val="single" w:sz="4" w:space="0" w:color="auto"/>
              <w:bottom w:val="single" w:sz="6" w:space="0" w:color="auto"/>
            </w:tcBorders>
            <w:shd w:val="clear" w:color="auto" w:fill="386294"/>
            <w:vAlign w:val="center"/>
          </w:tcPr>
          <w:p w14:paraId="1B0D29FF" w14:textId="77777777" w:rsidR="008326A1" w:rsidRPr="00DC24E3" w:rsidRDefault="008326A1" w:rsidP="008326A1">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6" w:type="dxa"/>
            <w:vAlign w:val="center"/>
          </w:tcPr>
          <w:p w14:paraId="6310C8F7" w14:textId="35E016FE" w:rsidR="008326A1" w:rsidRPr="00DC24E3" w:rsidRDefault="008326A1" w:rsidP="008326A1">
            <w:pPr>
              <w:jc w:val="both"/>
              <w:rPr>
                <w:rFonts w:ascii="Cambria" w:hAnsi="Cambria"/>
                <w:bCs/>
                <w:sz w:val="20"/>
                <w:szCs w:val="20"/>
              </w:rPr>
            </w:pPr>
            <w:r w:rsidRPr="00E45BBA">
              <w:rPr>
                <w:rFonts w:ascii="Cambria" w:hAnsi="Cambria"/>
                <w:bCs/>
                <w:sz w:val="20"/>
                <w:szCs w:val="20"/>
              </w:rPr>
              <w:t xml:space="preserve">5 (integridad personal, </w:t>
            </w:r>
            <w:r>
              <w:rPr>
                <w:rFonts w:ascii="Cambria" w:hAnsi="Cambria"/>
                <w:bCs/>
                <w:sz w:val="20"/>
                <w:szCs w:val="20"/>
              </w:rPr>
              <w:t xml:space="preserve">7 (libertad personal), 8 </w:t>
            </w:r>
            <w:r w:rsidR="00D76253">
              <w:rPr>
                <w:rFonts w:ascii="Cambria" w:hAnsi="Cambria"/>
                <w:bCs/>
                <w:sz w:val="20"/>
                <w:szCs w:val="20"/>
              </w:rPr>
              <w:t>(</w:t>
            </w:r>
            <w:r>
              <w:rPr>
                <w:rFonts w:ascii="Cambria" w:hAnsi="Cambria"/>
                <w:bCs/>
                <w:sz w:val="20"/>
                <w:szCs w:val="20"/>
              </w:rPr>
              <w:t>garantías judiciales), 9 (principio de legalidad y retroactividad),</w:t>
            </w:r>
            <w:r w:rsidR="0060247E">
              <w:rPr>
                <w:rFonts w:ascii="Cambria" w:hAnsi="Cambria"/>
                <w:bCs/>
                <w:sz w:val="20"/>
                <w:szCs w:val="20"/>
              </w:rPr>
              <w:t xml:space="preserve"> 11 (honra y dignidad),</w:t>
            </w:r>
            <w:r>
              <w:rPr>
                <w:rFonts w:ascii="Cambria" w:hAnsi="Cambria"/>
                <w:bCs/>
                <w:sz w:val="20"/>
                <w:szCs w:val="20"/>
              </w:rPr>
              <w:t xml:space="preserve"> 21 (propiedad privada), 24 (igualdad ante la ley) y 25 (protección judicial) de la Convención Americana</w:t>
            </w:r>
            <w:r w:rsidR="00054735">
              <w:rPr>
                <w:rFonts w:ascii="Cambria" w:hAnsi="Cambria"/>
                <w:bCs/>
                <w:sz w:val="20"/>
                <w:szCs w:val="20"/>
              </w:rPr>
              <w:t>;</w:t>
            </w:r>
            <w:r w:rsidR="00054735" w:rsidRPr="000B6E6C">
              <w:rPr>
                <w:rFonts w:ascii="Cambria" w:hAnsi="Cambria"/>
                <w:sz w:val="20"/>
                <w:szCs w:val="20"/>
                <w:lang w:val="es-AR"/>
              </w:rPr>
              <w:t xml:space="preserve"> en relación con sus artículos 1.1 (obligación de respetar los derechos) y 2 (deber de adoptar disposiciones de derecho interno)</w:t>
            </w:r>
          </w:p>
        </w:tc>
      </w:tr>
      <w:tr w:rsidR="008326A1" w:rsidRPr="00E34E1E" w14:paraId="4EFD141E" w14:textId="77777777" w:rsidTr="008326A1">
        <w:trPr>
          <w:cantSplit/>
        </w:trPr>
        <w:tc>
          <w:tcPr>
            <w:tcW w:w="3566" w:type="dxa"/>
            <w:tcBorders>
              <w:top w:val="single" w:sz="6" w:space="0" w:color="auto"/>
              <w:bottom w:val="single" w:sz="6" w:space="0" w:color="auto"/>
            </w:tcBorders>
            <w:shd w:val="clear" w:color="auto" w:fill="386294"/>
            <w:vAlign w:val="center"/>
          </w:tcPr>
          <w:p w14:paraId="4C04A89C" w14:textId="77777777" w:rsidR="008326A1" w:rsidRPr="00DC24E3" w:rsidRDefault="008326A1" w:rsidP="008326A1">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Agotamiento de recursos internos o procedencia de una excepción:</w:t>
            </w:r>
          </w:p>
        </w:tc>
        <w:tc>
          <w:tcPr>
            <w:tcW w:w="5676" w:type="dxa"/>
            <w:vAlign w:val="center"/>
          </w:tcPr>
          <w:p w14:paraId="69C53E8A" w14:textId="24860650" w:rsidR="008326A1" w:rsidRPr="00A15828" w:rsidRDefault="008326A1" w:rsidP="008326A1">
            <w:pPr>
              <w:rPr>
                <w:rFonts w:ascii="Cambria" w:hAnsi="Cambria"/>
                <w:bCs/>
                <w:sz w:val="20"/>
                <w:szCs w:val="20"/>
              </w:rPr>
            </w:pPr>
            <w:r w:rsidRPr="00A15828">
              <w:rPr>
                <w:rFonts w:ascii="Cambria" w:hAnsi="Cambria"/>
                <w:bCs/>
                <w:sz w:val="20"/>
                <w:szCs w:val="20"/>
              </w:rPr>
              <w:t>Sí, en los términos de la sección VI</w:t>
            </w:r>
          </w:p>
        </w:tc>
      </w:tr>
      <w:tr w:rsidR="008326A1" w:rsidRPr="00E34E1E" w14:paraId="52B5BA17" w14:textId="77777777" w:rsidTr="008326A1">
        <w:trPr>
          <w:cantSplit/>
        </w:trPr>
        <w:tc>
          <w:tcPr>
            <w:tcW w:w="3566" w:type="dxa"/>
            <w:tcBorders>
              <w:top w:val="single" w:sz="6" w:space="0" w:color="auto"/>
              <w:bottom w:val="single" w:sz="6" w:space="0" w:color="auto"/>
            </w:tcBorders>
            <w:shd w:val="clear" w:color="auto" w:fill="386294"/>
            <w:vAlign w:val="center"/>
          </w:tcPr>
          <w:p w14:paraId="5DF99086" w14:textId="77777777" w:rsidR="008326A1" w:rsidRPr="00DC24E3" w:rsidRDefault="008326A1" w:rsidP="008326A1">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676" w:type="dxa"/>
            <w:vAlign w:val="center"/>
          </w:tcPr>
          <w:p w14:paraId="4A2A4569" w14:textId="03451AFA" w:rsidR="008326A1" w:rsidRPr="00A15828" w:rsidRDefault="008326A1" w:rsidP="008326A1">
            <w:pPr>
              <w:rPr>
                <w:rFonts w:ascii="Cambria" w:hAnsi="Cambria"/>
                <w:bCs/>
                <w:sz w:val="20"/>
                <w:szCs w:val="20"/>
              </w:rPr>
            </w:pPr>
            <w:r w:rsidRPr="00A15828">
              <w:rPr>
                <w:rFonts w:ascii="Cambria" w:hAnsi="Cambria"/>
                <w:bCs/>
                <w:sz w:val="20"/>
                <w:szCs w:val="20"/>
              </w:rPr>
              <w:t>Sí, en los términos de la sección VI</w:t>
            </w:r>
          </w:p>
        </w:tc>
      </w:tr>
    </w:tbl>
    <w:p w14:paraId="18E6423B" w14:textId="77777777" w:rsidR="003239B8" w:rsidRPr="006D1AFE" w:rsidRDefault="00223A29" w:rsidP="003239B8">
      <w:pPr>
        <w:spacing w:before="240" w:after="240"/>
        <w:ind w:firstLine="720"/>
        <w:jc w:val="both"/>
        <w:rPr>
          <w:rFonts w:asciiTheme="majorHAnsi" w:hAnsiTheme="majorHAnsi"/>
          <w:b/>
          <w:sz w:val="20"/>
          <w:szCs w:val="20"/>
          <w:lang w:val="es-ES_tradnl"/>
        </w:rPr>
      </w:pPr>
      <w:r w:rsidRPr="006D1AFE">
        <w:rPr>
          <w:rFonts w:asciiTheme="majorHAnsi" w:hAnsiTheme="majorHAnsi"/>
          <w:b/>
          <w:sz w:val="20"/>
          <w:szCs w:val="20"/>
          <w:lang w:val="es-ES_tradnl"/>
        </w:rPr>
        <w:t xml:space="preserve">V. </w:t>
      </w:r>
      <w:r w:rsidRPr="006D1AFE">
        <w:rPr>
          <w:rFonts w:asciiTheme="majorHAnsi" w:hAnsiTheme="majorHAnsi"/>
          <w:b/>
          <w:sz w:val="20"/>
          <w:szCs w:val="20"/>
          <w:lang w:val="es-ES_tradnl"/>
        </w:rPr>
        <w:tab/>
      </w:r>
      <w:r w:rsidR="003239B8" w:rsidRPr="006D1AFE">
        <w:rPr>
          <w:rFonts w:asciiTheme="majorHAnsi" w:hAnsiTheme="majorHAnsi"/>
          <w:b/>
          <w:sz w:val="20"/>
          <w:szCs w:val="20"/>
          <w:lang w:val="es-ES_tradnl"/>
        </w:rPr>
        <w:t xml:space="preserve">HECHOS ALEGADOS </w:t>
      </w:r>
    </w:p>
    <w:p w14:paraId="37E80C36" w14:textId="372FAAFD" w:rsidR="007A7D8A" w:rsidRPr="006D1AFE" w:rsidRDefault="00E34E1E" w:rsidP="00D32520">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El peticionario denuncia que el Estado utilizó de forma indebida el derecho penal para perseguir</w:t>
      </w:r>
      <w:r w:rsidR="00D32520" w:rsidRPr="006D1AFE">
        <w:rPr>
          <w:rFonts w:asciiTheme="majorHAnsi" w:hAnsiTheme="majorHAnsi"/>
          <w:sz w:val="20"/>
          <w:szCs w:val="20"/>
          <w:lang w:val="es-ES_tradnl"/>
        </w:rPr>
        <w:t xml:space="preserve">, </w:t>
      </w:r>
      <w:r w:rsidRPr="006D1AFE">
        <w:rPr>
          <w:rFonts w:asciiTheme="majorHAnsi" w:hAnsiTheme="majorHAnsi"/>
          <w:sz w:val="20"/>
          <w:szCs w:val="20"/>
          <w:lang w:val="es-ES_tradnl"/>
        </w:rPr>
        <w:t xml:space="preserve">extorsionar </w:t>
      </w:r>
      <w:r w:rsidR="00D32520" w:rsidRPr="006D1AFE">
        <w:rPr>
          <w:rFonts w:asciiTheme="majorHAnsi" w:hAnsiTheme="majorHAnsi"/>
          <w:sz w:val="20"/>
          <w:szCs w:val="20"/>
          <w:lang w:val="es-ES_tradnl"/>
        </w:rPr>
        <w:t xml:space="preserve">y confiscar los bienes de </w:t>
      </w:r>
      <w:r w:rsidRPr="006D1AFE">
        <w:rPr>
          <w:rFonts w:asciiTheme="majorHAnsi" w:hAnsiTheme="majorHAnsi"/>
          <w:sz w:val="20"/>
          <w:szCs w:val="20"/>
          <w:lang w:val="es-ES_tradnl"/>
        </w:rPr>
        <w:t>la presunta víctima,</w:t>
      </w:r>
      <w:r w:rsidR="00D32520" w:rsidRPr="006D1AFE">
        <w:rPr>
          <w:rFonts w:asciiTheme="majorHAnsi" w:hAnsiTheme="majorHAnsi"/>
          <w:sz w:val="20"/>
          <w:szCs w:val="20"/>
          <w:lang w:val="es-ES_tradnl"/>
        </w:rPr>
        <w:t xml:space="preserve"> por</w:t>
      </w:r>
      <w:r w:rsidR="003D3587" w:rsidRPr="006D1AFE">
        <w:rPr>
          <w:rFonts w:asciiTheme="majorHAnsi" w:hAnsiTheme="majorHAnsi"/>
          <w:sz w:val="20"/>
          <w:szCs w:val="20"/>
          <w:lang w:val="es-ES_tradnl"/>
        </w:rPr>
        <w:t xml:space="preserve"> presuntamente</w:t>
      </w:r>
      <w:r w:rsidR="00D32520" w:rsidRPr="006D1AFE">
        <w:rPr>
          <w:rFonts w:asciiTheme="majorHAnsi" w:hAnsiTheme="majorHAnsi"/>
          <w:sz w:val="20"/>
          <w:szCs w:val="20"/>
          <w:lang w:val="es-ES_tradnl"/>
        </w:rPr>
        <w:t xml:space="preserve"> </w:t>
      </w:r>
      <w:r w:rsidR="003D3587" w:rsidRPr="006D1AFE">
        <w:rPr>
          <w:rFonts w:asciiTheme="majorHAnsi" w:hAnsiTheme="majorHAnsi"/>
          <w:sz w:val="20"/>
          <w:szCs w:val="20"/>
          <w:lang w:val="es-ES_tradnl"/>
        </w:rPr>
        <w:t xml:space="preserve">negarse a pagar </w:t>
      </w:r>
      <w:r w:rsidR="003D3587" w:rsidRPr="006D1AFE">
        <w:rPr>
          <w:rFonts w:asciiTheme="majorHAnsi" w:hAnsiTheme="majorHAnsi"/>
          <w:sz w:val="20"/>
          <w:szCs w:val="20"/>
          <w:lang w:val="es-ES_tradnl"/>
        </w:rPr>
        <w:lastRenderedPageBreak/>
        <w:t>sobornos</w:t>
      </w:r>
      <w:r w:rsidR="00D32520" w:rsidRPr="006D1AFE">
        <w:rPr>
          <w:rFonts w:asciiTheme="majorHAnsi" w:hAnsiTheme="majorHAnsi"/>
          <w:sz w:val="20"/>
          <w:szCs w:val="20"/>
          <w:lang w:val="es-ES_tradnl"/>
        </w:rPr>
        <w:t xml:space="preserve"> en favor de autoridades. Asimismo, aduce que a pesar </w:t>
      </w:r>
      <w:r w:rsidR="002F690A" w:rsidRPr="006D1AFE">
        <w:rPr>
          <w:rFonts w:asciiTheme="majorHAnsi" w:hAnsiTheme="majorHAnsi"/>
          <w:sz w:val="20"/>
          <w:szCs w:val="20"/>
          <w:lang w:val="es-ES_tradnl"/>
        </w:rPr>
        <w:t xml:space="preserve">de </w:t>
      </w:r>
      <w:r w:rsidR="00D32520" w:rsidRPr="006D1AFE">
        <w:rPr>
          <w:rFonts w:asciiTheme="majorHAnsi" w:hAnsiTheme="majorHAnsi"/>
          <w:sz w:val="20"/>
          <w:szCs w:val="20"/>
          <w:lang w:val="es-ES_tradnl"/>
        </w:rPr>
        <w:t>que el señor Peñaranda Aramay</w:t>
      </w:r>
      <w:r w:rsidR="00407DDC" w:rsidRPr="006D1AFE">
        <w:rPr>
          <w:rFonts w:asciiTheme="majorHAnsi" w:hAnsiTheme="majorHAnsi"/>
          <w:sz w:val="20"/>
          <w:szCs w:val="20"/>
          <w:lang w:val="es-ES_tradnl"/>
        </w:rPr>
        <w:t>o</w:t>
      </w:r>
      <w:r w:rsidR="00D32520" w:rsidRPr="006D1AFE">
        <w:rPr>
          <w:rFonts w:asciiTheme="majorHAnsi" w:hAnsiTheme="majorHAnsi"/>
          <w:sz w:val="20"/>
          <w:szCs w:val="20"/>
          <w:lang w:val="es-ES_tradnl"/>
        </w:rPr>
        <w:t xml:space="preserve"> denunció tal patrón de persecución y amenazas, </w:t>
      </w:r>
      <w:r w:rsidR="004832C9" w:rsidRPr="006D1AFE">
        <w:rPr>
          <w:rFonts w:asciiTheme="majorHAnsi" w:hAnsiTheme="majorHAnsi"/>
          <w:sz w:val="20"/>
          <w:szCs w:val="20"/>
          <w:lang w:val="es-ES_tradnl"/>
        </w:rPr>
        <w:t xml:space="preserve">pero estos hechos nunca habrían sido </w:t>
      </w:r>
      <w:r w:rsidR="00D32520" w:rsidRPr="006D1AFE">
        <w:rPr>
          <w:rFonts w:asciiTheme="majorHAnsi" w:hAnsiTheme="majorHAnsi"/>
          <w:sz w:val="20"/>
          <w:szCs w:val="20"/>
          <w:lang w:val="es-ES_tradnl"/>
        </w:rPr>
        <w:t xml:space="preserve">debidamente investigados. </w:t>
      </w:r>
    </w:p>
    <w:p w14:paraId="058D70F3" w14:textId="6F69D631" w:rsidR="001A6F59" w:rsidRPr="006D1AFE" w:rsidRDefault="007A7D8A" w:rsidP="001A6F59">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A modo de contexto explica que</w:t>
      </w:r>
      <w:r w:rsidR="00D32520" w:rsidRPr="006D1AFE">
        <w:rPr>
          <w:rFonts w:asciiTheme="majorHAnsi" w:hAnsiTheme="majorHAnsi"/>
          <w:sz w:val="20"/>
          <w:szCs w:val="20"/>
          <w:lang w:val="es-ES_tradnl"/>
        </w:rPr>
        <w:t xml:space="preserve"> el 2 de marzo de 2006</w:t>
      </w:r>
      <w:r w:rsidRPr="006D1AFE">
        <w:rPr>
          <w:rFonts w:asciiTheme="majorHAnsi" w:hAnsiTheme="majorHAnsi"/>
          <w:sz w:val="20"/>
          <w:szCs w:val="20"/>
          <w:lang w:val="es-ES_tradnl"/>
        </w:rPr>
        <w:t xml:space="preserve"> </w:t>
      </w:r>
      <w:r w:rsidR="00D32520" w:rsidRPr="006D1AFE">
        <w:rPr>
          <w:rFonts w:asciiTheme="majorHAnsi" w:hAnsiTheme="majorHAnsi"/>
          <w:sz w:val="20"/>
          <w:szCs w:val="20"/>
          <w:lang w:val="es-ES_tradnl"/>
        </w:rPr>
        <w:t xml:space="preserve">la presunta víctima ingresó al directorio de la empresa </w:t>
      </w:r>
      <w:r w:rsidRPr="006D1AFE">
        <w:rPr>
          <w:rFonts w:asciiTheme="majorHAnsi" w:hAnsiTheme="majorHAnsi"/>
          <w:sz w:val="20"/>
          <w:szCs w:val="20"/>
          <w:lang w:val="es-ES_tradnl"/>
        </w:rPr>
        <w:t>Lotex S.A</w:t>
      </w:r>
      <w:r w:rsidR="000E6899" w:rsidRPr="006D1AFE">
        <w:rPr>
          <w:rFonts w:asciiTheme="majorHAnsi" w:hAnsiTheme="majorHAnsi"/>
          <w:sz w:val="20"/>
          <w:szCs w:val="20"/>
          <w:lang w:val="es-ES_tradnl"/>
        </w:rPr>
        <w:t>.</w:t>
      </w:r>
      <w:r w:rsidR="00D32520" w:rsidRPr="006D1AFE">
        <w:rPr>
          <w:rFonts w:asciiTheme="majorHAnsi" w:hAnsiTheme="majorHAnsi"/>
          <w:sz w:val="20"/>
          <w:szCs w:val="20"/>
          <w:lang w:val="es-ES_tradnl"/>
        </w:rPr>
        <w:t xml:space="preserve">, </w:t>
      </w:r>
      <w:r w:rsidR="00BB3787" w:rsidRPr="006D1AFE">
        <w:rPr>
          <w:rFonts w:asciiTheme="majorHAnsi" w:hAnsiTheme="majorHAnsi"/>
          <w:sz w:val="20"/>
          <w:szCs w:val="20"/>
          <w:lang w:val="es-ES_tradnl"/>
        </w:rPr>
        <w:t>una sociedad anónima dedicada a la explotación, comercialización y promoción de juegos de lotería y recreación</w:t>
      </w:r>
      <w:r w:rsidRPr="006D1AFE">
        <w:rPr>
          <w:rFonts w:asciiTheme="majorHAnsi" w:hAnsiTheme="majorHAnsi"/>
          <w:sz w:val="20"/>
          <w:szCs w:val="20"/>
          <w:lang w:val="es-ES_tradnl"/>
        </w:rPr>
        <w:t xml:space="preserve">. </w:t>
      </w:r>
      <w:r w:rsidR="002F690A" w:rsidRPr="006D1AFE">
        <w:rPr>
          <w:rFonts w:asciiTheme="majorHAnsi" w:hAnsiTheme="majorHAnsi"/>
          <w:sz w:val="20"/>
          <w:szCs w:val="20"/>
          <w:lang w:val="es-ES_tradnl"/>
        </w:rPr>
        <w:t>E</w:t>
      </w:r>
      <w:r w:rsidRPr="006D1AFE">
        <w:rPr>
          <w:rFonts w:asciiTheme="majorHAnsi" w:hAnsiTheme="majorHAnsi"/>
          <w:sz w:val="20"/>
          <w:szCs w:val="20"/>
          <w:lang w:val="es-ES_tradnl"/>
        </w:rPr>
        <w:t>n el 2002</w:t>
      </w:r>
      <w:r w:rsidR="002F690A" w:rsidRPr="006D1AFE">
        <w:rPr>
          <w:rFonts w:asciiTheme="majorHAnsi" w:hAnsiTheme="majorHAnsi"/>
          <w:sz w:val="20"/>
          <w:szCs w:val="20"/>
          <w:lang w:val="es-ES_tradnl"/>
        </w:rPr>
        <w:t>, y tras un proceso de liquidación,</w:t>
      </w:r>
      <w:r w:rsidRPr="006D1AFE">
        <w:rPr>
          <w:rFonts w:asciiTheme="majorHAnsi" w:hAnsiTheme="majorHAnsi"/>
          <w:sz w:val="20"/>
          <w:szCs w:val="20"/>
          <w:lang w:val="es-ES_tradnl"/>
        </w:rPr>
        <w:t xml:space="preserve"> </w:t>
      </w:r>
      <w:r w:rsidR="002F690A" w:rsidRPr="006D1AFE">
        <w:rPr>
          <w:rFonts w:asciiTheme="majorHAnsi" w:hAnsiTheme="majorHAnsi"/>
          <w:sz w:val="20"/>
          <w:szCs w:val="20"/>
          <w:lang w:val="es-ES_tradnl"/>
        </w:rPr>
        <w:t>esta</w:t>
      </w:r>
      <w:r w:rsidRPr="006D1AFE">
        <w:rPr>
          <w:rFonts w:asciiTheme="majorHAnsi" w:hAnsiTheme="majorHAnsi"/>
          <w:sz w:val="20"/>
          <w:szCs w:val="20"/>
          <w:lang w:val="es-ES_tradnl"/>
        </w:rPr>
        <w:t xml:space="preserve"> compañía</w:t>
      </w:r>
      <w:r w:rsidR="002F690A" w:rsidRPr="006D1AFE">
        <w:rPr>
          <w:rFonts w:asciiTheme="majorHAnsi" w:hAnsiTheme="majorHAnsi"/>
          <w:sz w:val="20"/>
          <w:szCs w:val="20"/>
          <w:lang w:val="es-ES_tradnl"/>
        </w:rPr>
        <w:t xml:space="preserve"> </w:t>
      </w:r>
      <w:r w:rsidRPr="006D1AFE">
        <w:rPr>
          <w:rFonts w:asciiTheme="majorHAnsi" w:hAnsiTheme="majorHAnsi"/>
          <w:sz w:val="20"/>
          <w:szCs w:val="20"/>
          <w:lang w:val="es-ES_tradnl"/>
        </w:rPr>
        <w:t xml:space="preserve">suscribió un contrato con la entidad pública descentralizada </w:t>
      </w:r>
      <w:r w:rsidR="00D32520" w:rsidRPr="006D1AFE">
        <w:rPr>
          <w:rFonts w:asciiTheme="majorHAnsi" w:hAnsiTheme="majorHAnsi"/>
          <w:sz w:val="20"/>
          <w:szCs w:val="20"/>
          <w:lang w:val="es-ES_tradnl"/>
        </w:rPr>
        <w:t>“</w:t>
      </w:r>
      <w:r w:rsidRPr="006D1AFE">
        <w:rPr>
          <w:rFonts w:asciiTheme="majorHAnsi" w:hAnsiTheme="majorHAnsi"/>
          <w:sz w:val="20"/>
          <w:szCs w:val="20"/>
          <w:lang w:val="es-ES_tradnl"/>
        </w:rPr>
        <w:t xml:space="preserve">Lotería </w:t>
      </w:r>
      <w:r w:rsidR="00C667E9" w:rsidRPr="006D1AFE">
        <w:rPr>
          <w:rFonts w:asciiTheme="majorHAnsi" w:hAnsiTheme="majorHAnsi"/>
          <w:sz w:val="20"/>
          <w:szCs w:val="20"/>
          <w:lang w:val="es-ES_tradnl"/>
        </w:rPr>
        <w:t xml:space="preserve">Nacional de Beneficencia y Salubridad” (en adelante, “LONABOL” o Lotería), a efectos de proveer por </w:t>
      </w:r>
      <w:r w:rsidR="004B4720" w:rsidRPr="006D1AFE">
        <w:rPr>
          <w:rFonts w:asciiTheme="majorHAnsi" w:hAnsiTheme="majorHAnsi"/>
          <w:sz w:val="20"/>
          <w:szCs w:val="20"/>
          <w:lang w:val="es-ES_tradnl"/>
        </w:rPr>
        <w:t>diez</w:t>
      </w:r>
      <w:r w:rsidR="00C667E9" w:rsidRPr="006D1AFE">
        <w:rPr>
          <w:rFonts w:asciiTheme="majorHAnsi" w:hAnsiTheme="majorHAnsi"/>
          <w:sz w:val="20"/>
          <w:szCs w:val="20"/>
          <w:lang w:val="es-ES_tradnl"/>
        </w:rPr>
        <w:t xml:space="preserve"> años el servicio de lotería y entretenimiento. </w:t>
      </w:r>
      <w:r w:rsidR="004B4720" w:rsidRPr="006D1AFE">
        <w:rPr>
          <w:rFonts w:asciiTheme="majorHAnsi" w:hAnsiTheme="majorHAnsi"/>
          <w:sz w:val="20"/>
          <w:szCs w:val="20"/>
          <w:lang w:val="es-ES_tradnl"/>
        </w:rPr>
        <w:t>Este</w:t>
      </w:r>
      <w:r w:rsidR="00C667E9" w:rsidRPr="006D1AFE">
        <w:rPr>
          <w:rFonts w:asciiTheme="majorHAnsi" w:hAnsiTheme="majorHAnsi"/>
          <w:sz w:val="20"/>
          <w:szCs w:val="20"/>
          <w:lang w:val="es-ES_tradnl"/>
        </w:rPr>
        <w:t xml:space="preserve"> acuerdo estableció que Lotex S.A. debía pagar</w:t>
      </w:r>
      <w:r w:rsidR="00AC437B" w:rsidRPr="006D1AFE">
        <w:rPr>
          <w:rFonts w:asciiTheme="majorHAnsi" w:hAnsiTheme="majorHAnsi"/>
          <w:sz w:val="20"/>
          <w:szCs w:val="20"/>
          <w:lang w:val="es-ES_tradnl"/>
        </w:rPr>
        <w:t xml:space="preserve"> el</w:t>
      </w:r>
      <w:r w:rsidR="00C667E9" w:rsidRPr="006D1AFE">
        <w:rPr>
          <w:rFonts w:asciiTheme="majorHAnsi" w:hAnsiTheme="majorHAnsi"/>
          <w:sz w:val="20"/>
          <w:szCs w:val="20"/>
          <w:lang w:val="es-ES_tradnl"/>
        </w:rPr>
        <w:t xml:space="preserve"> 15% de ingreso bruto o un monto fijo</w:t>
      </w:r>
      <w:r w:rsidR="00AC437B" w:rsidRPr="006D1AFE">
        <w:rPr>
          <w:rFonts w:asciiTheme="majorHAnsi" w:hAnsiTheme="majorHAnsi"/>
          <w:sz w:val="20"/>
          <w:szCs w:val="20"/>
          <w:lang w:val="es-ES_tradnl"/>
        </w:rPr>
        <w:t xml:space="preserve"> a LONABOL</w:t>
      </w:r>
      <w:r w:rsidR="00C667E9" w:rsidRPr="006D1AFE">
        <w:rPr>
          <w:rFonts w:asciiTheme="majorHAnsi" w:hAnsiTheme="majorHAnsi"/>
          <w:sz w:val="20"/>
          <w:szCs w:val="20"/>
          <w:lang w:val="es-ES_tradnl"/>
        </w:rPr>
        <w:t xml:space="preserve"> durante los primeros cinco años. </w:t>
      </w:r>
    </w:p>
    <w:p w14:paraId="6297EA63" w14:textId="45DB6153" w:rsidR="001A6F59" w:rsidRPr="006D1AFE" w:rsidRDefault="004B4720" w:rsidP="001A6F59">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E</w:t>
      </w:r>
      <w:r w:rsidR="00AC437B" w:rsidRPr="006D1AFE">
        <w:rPr>
          <w:rFonts w:asciiTheme="majorHAnsi" w:hAnsiTheme="majorHAnsi"/>
          <w:sz w:val="20"/>
          <w:szCs w:val="20"/>
          <w:lang w:val="es-ES_tradnl"/>
        </w:rPr>
        <w:t xml:space="preserve">n virtud </w:t>
      </w:r>
      <w:r w:rsidRPr="006D1AFE">
        <w:rPr>
          <w:rFonts w:asciiTheme="majorHAnsi" w:hAnsiTheme="majorHAnsi"/>
          <w:sz w:val="20"/>
          <w:szCs w:val="20"/>
          <w:lang w:val="es-ES_tradnl"/>
        </w:rPr>
        <w:t>de este</w:t>
      </w:r>
      <w:r w:rsidR="00AC437B" w:rsidRPr="006D1AFE">
        <w:rPr>
          <w:rFonts w:asciiTheme="majorHAnsi" w:hAnsiTheme="majorHAnsi"/>
          <w:sz w:val="20"/>
          <w:szCs w:val="20"/>
          <w:lang w:val="es-ES_tradnl"/>
        </w:rPr>
        <w:t xml:space="preserve"> contrato, Lotex S.A.</w:t>
      </w:r>
      <w:r w:rsidR="00C667E9" w:rsidRPr="006D1AFE">
        <w:rPr>
          <w:rFonts w:asciiTheme="majorHAnsi" w:hAnsiTheme="majorHAnsi"/>
          <w:sz w:val="20"/>
          <w:szCs w:val="20"/>
          <w:lang w:val="es-ES_tradnl"/>
        </w:rPr>
        <w:t xml:space="preserve"> </w:t>
      </w:r>
      <w:r w:rsidR="00385D7D" w:rsidRPr="006D1AFE">
        <w:rPr>
          <w:rFonts w:asciiTheme="majorHAnsi" w:hAnsiTheme="majorHAnsi"/>
          <w:sz w:val="20"/>
          <w:szCs w:val="20"/>
          <w:lang w:val="es-ES_tradnl"/>
        </w:rPr>
        <w:t>aportaba más del 90% del total de recaudaciones que percibía LONABOL</w:t>
      </w:r>
      <w:r w:rsidR="00C667E9" w:rsidRPr="006D1AFE">
        <w:rPr>
          <w:rFonts w:asciiTheme="majorHAnsi" w:hAnsiTheme="majorHAnsi"/>
          <w:sz w:val="20"/>
          <w:szCs w:val="20"/>
          <w:lang w:val="es-ES_tradnl"/>
        </w:rPr>
        <w:t xml:space="preserve">, toda vez que la gran mayoría de </w:t>
      </w:r>
      <w:r w:rsidR="00385D7D" w:rsidRPr="006D1AFE">
        <w:rPr>
          <w:rFonts w:asciiTheme="majorHAnsi" w:hAnsiTheme="majorHAnsi"/>
          <w:sz w:val="20"/>
          <w:szCs w:val="20"/>
          <w:lang w:val="es-ES_tradnl"/>
        </w:rPr>
        <w:t xml:space="preserve">compañías </w:t>
      </w:r>
      <w:r w:rsidR="00C667E9" w:rsidRPr="006D1AFE">
        <w:rPr>
          <w:rFonts w:asciiTheme="majorHAnsi" w:hAnsiTheme="majorHAnsi"/>
          <w:sz w:val="20"/>
          <w:szCs w:val="20"/>
          <w:lang w:val="es-ES_tradnl"/>
        </w:rPr>
        <w:t>de entretenimiento similares funcionaba</w:t>
      </w:r>
      <w:r w:rsidRPr="006D1AFE">
        <w:rPr>
          <w:rFonts w:asciiTheme="majorHAnsi" w:hAnsiTheme="majorHAnsi"/>
          <w:sz w:val="20"/>
          <w:szCs w:val="20"/>
          <w:lang w:val="es-ES_tradnl"/>
        </w:rPr>
        <w:t>n</w:t>
      </w:r>
      <w:r w:rsidR="00C667E9" w:rsidRPr="006D1AFE">
        <w:rPr>
          <w:rFonts w:asciiTheme="majorHAnsi" w:hAnsiTheme="majorHAnsi"/>
          <w:sz w:val="20"/>
          <w:szCs w:val="20"/>
          <w:lang w:val="es-ES_tradnl"/>
        </w:rPr>
        <w:t xml:space="preserve"> de manera clandestina, </w:t>
      </w:r>
      <w:r w:rsidR="00385D7D" w:rsidRPr="006D1AFE">
        <w:rPr>
          <w:rFonts w:asciiTheme="majorHAnsi" w:hAnsiTheme="majorHAnsi"/>
          <w:sz w:val="20"/>
          <w:szCs w:val="20"/>
          <w:lang w:val="es-ES_tradnl"/>
        </w:rPr>
        <w:t>pagando montos irregulares directamente a altos funcionarios del Estado, quiénes les garantizaban protección ante cualquier interferencia en su</w:t>
      </w:r>
      <w:r w:rsidR="00AC437B" w:rsidRPr="006D1AFE">
        <w:rPr>
          <w:rFonts w:asciiTheme="majorHAnsi" w:hAnsiTheme="majorHAnsi"/>
          <w:sz w:val="20"/>
          <w:szCs w:val="20"/>
          <w:lang w:val="es-ES_tradnl"/>
        </w:rPr>
        <w:t>s</w:t>
      </w:r>
      <w:r w:rsidR="00385D7D" w:rsidRPr="006D1AFE">
        <w:rPr>
          <w:rFonts w:asciiTheme="majorHAnsi" w:hAnsiTheme="majorHAnsi"/>
          <w:sz w:val="20"/>
          <w:szCs w:val="20"/>
          <w:lang w:val="es-ES_tradnl"/>
        </w:rPr>
        <w:t xml:space="preserve"> negocio</w:t>
      </w:r>
      <w:r w:rsidR="00AC437B" w:rsidRPr="006D1AFE">
        <w:rPr>
          <w:rFonts w:asciiTheme="majorHAnsi" w:hAnsiTheme="majorHAnsi"/>
          <w:sz w:val="20"/>
          <w:szCs w:val="20"/>
          <w:lang w:val="es-ES_tradnl"/>
        </w:rPr>
        <w:t>s</w:t>
      </w:r>
      <w:r w:rsidR="00385D7D" w:rsidRPr="006D1AFE">
        <w:rPr>
          <w:rFonts w:asciiTheme="majorHAnsi" w:hAnsiTheme="majorHAnsi"/>
          <w:sz w:val="20"/>
          <w:szCs w:val="20"/>
          <w:lang w:val="es-ES_tradnl"/>
        </w:rPr>
        <w:t>.</w:t>
      </w:r>
      <w:r w:rsidR="001A6F59" w:rsidRPr="006D1AFE">
        <w:rPr>
          <w:rFonts w:asciiTheme="majorHAnsi" w:hAnsiTheme="majorHAnsi"/>
          <w:sz w:val="20"/>
          <w:szCs w:val="20"/>
          <w:lang w:val="es-ES_tradnl"/>
        </w:rPr>
        <w:t xml:space="preserve"> </w:t>
      </w:r>
      <w:r w:rsidR="000E6899" w:rsidRPr="006D1AFE">
        <w:rPr>
          <w:rFonts w:asciiTheme="majorHAnsi" w:hAnsiTheme="majorHAnsi"/>
          <w:sz w:val="20"/>
          <w:szCs w:val="20"/>
          <w:lang w:val="es-ES_tradnl"/>
        </w:rPr>
        <w:t>E</w:t>
      </w:r>
      <w:r w:rsidR="008125E9" w:rsidRPr="006D1AFE">
        <w:rPr>
          <w:rFonts w:asciiTheme="majorHAnsi" w:hAnsiTheme="majorHAnsi"/>
          <w:sz w:val="20"/>
          <w:szCs w:val="20"/>
          <w:lang w:val="es-ES_tradnl"/>
        </w:rPr>
        <w:t xml:space="preserve">n diciembre de 2009 una Comisión del Senado de la República de Bolivia emitió un informe </w:t>
      </w:r>
      <w:r w:rsidR="00F3606F" w:rsidRPr="006D1AFE">
        <w:rPr>
          <w:rFonts w:asciiTheme="majorHAnsi" w:hAnsiTheme="majorHAnsi"/>
          <w:sz w:val="20"/>
          <w:szCs w:val="20"/>
          <w:lang w:val="es-ES_tradnl"/>
        </w:rPr>
        <w:t xml:space="preserve">en el </w:t>
      </w:r>
      <w:r w:rsidR="008125E9" w:rsidRPr="006D1AFE">
        <w:rPr>
          <w:rFonts w:asciiTheme="majorHAnsi" w:hAnsiTheme="majorHAnsi"/>
          <w:sz w:val="20"/>
          <w:szCs w:val="20"/>
          <w:lang w:val="es-ES_tradnl"/>
        </w:rPr>
        <w:t>que destacó el actuar legal de Lotex S.A.</w:t>
      </w:r>
      <w:r w:rsidR="00F3606F" w:rsidRPr="006D1AFE">
        <w:rPr>
          <w:rFonts w:asciiTheme="majorHAnsi" w:hAnsiTheme="majorHAnsi"/>
          <w:sz w:val="20"/>
          <w:szCs w:val="20"/>
          <w:lang w:val="es-ES_tradnl"/>
        </w:rPr>
        <w:t>, y en contraposición,</w:t>
      </w:r>
      <w:r w:rsidR="008125E9" w:rsidRPr="006D1AFE">
        <w:rPr>
          <w:rFonts w:asciiTheme="majorHAnsi" w:hAnsiTheme="majorHAnsi"/>
          <w:sz w:val="20"/>
          <w:szCs w:val="20"/>
          <w:lang w:val="es-ES_tradnl"/>
        </w:rPr>
        <w:t xml:space="preserve"> identificó un listado de personas que estarían cometiendo irregularidades</w:t>
      </w:r>
      <w:r w:rsidR="0055341A" w:rsidRPr="006D1AFE">
        <w:rPr>
          <w:rFonts w:asciiTheme="majorHAnsi" w:hAnsiTheme="majorHAnsi"/>
          <w:sz w:val="20"/>
          <w:szCs w:val="20"/>
          <w:lang w:val="es-ES_tradnl"/>
        </w:rPr>
        <w:t>;</w:t>
      </w:r>
      <w:r w:rsidR="008125E9" w:rsidRPr="006D1AFE">
        <w:rPr>
          <w:rFonts w:asciiTheme="majorHAnsi" w:hAnsiTheme="majorHAnsi"/>
          <w:sz w:val="20"/>
          <w:szCs w:val="20"/>
          <w:lang w:val="es-ES_tradnl"/>
        </w:rPr>
        <w:t xml:space="preserve"> y criticó la falta de acciones por parte de LONABOL</w:t>
      </w:r>
      <w:r w:rsidR="008125E9" w:rsidRPr="006D1AFE">
        <w:rPr>
          <w:rStyle w:val="FootnoteReference"/>
          <w:rFonts w:asciiTheme="majorHAnsi" w:hAnsiTheme="majorHAnsi"/>
          <w:sz w:val="20"/>
          <w:szCs w:val="20"/>
          <w:lang w:val="es-ES_tradnl"/>
        </w:rPr>
        <w:footnoteReference w:id="5"/>
      </w:r>
      <w:r w:rsidR="008125E9" w:rsidRPr="006D1AFE">
        <w:rPr>
          <w:rFonts w:asciiTheme="majorHAnsi" w:hAnsiTheme="majorHAnsi"/>
          <w:sz w:val="20"/>
          <w:szCs w:val="20"/>
          <w:lang w:val="es-ES_tradnl"/>
        </w:rPr>
        <w:t xml:space="preserve"> para lograr el cumplimiento de la normativa interna. </w:t>
      </w:r>
      <w:r w:rsidR="0055341A" w:rsidRPr="006D1AFE">
        <w:rPr>
          <w:rFonts w:asciiTheme="majorHAnsi" w:hAnsiTheme="majorHAnsi"/>
          <w:sz w:val="20"/>
          <w:szCs w:val="20"/>
          <w:lang w:val="es-ES_tradnl"/>
        </w:rPr>
        <w:t>E</w:t>
      </w:r>
      <w:r w:rsidR="008125E9" w:rsidRPr="006D1AFE">
        <w:rPr>
          <w:rFonts w:asciiTheme="majorHAnsi" w:hAnsiTheme="majorHAnsi"/>
          <w:sz w:val="20"/>
          <w:szCs w:val="20"/>
          <w:lang w:val="es-ES_tradnl"/>
        </w:rPr>
        <w:t xml:space="preserve">n el 2010, </w:t>
      </w:r>
      <w:r w:rsidR="0055341A" w:rsidRPr="006D1AFE">
        <w:rPr>
          <w:rFonts w:asciiTheme="majorHAnsi" w:hAnsiTheme="majorHAnsi"/>
          <w:sz w:val="20"/>
          <w:szCs w:val="20"/>
          <w:lang w:val="es-ES_tradnl"/>
        </w:rPr>
        <w:t xml:space="preserve">tras una investigación, </w:t>
      </w:r>
      <w:r w:rsidR="008125E9" w:rsidRPr="006D1AFE">
        <w:rPr>
          <w:rFonts w:asciiTheme="majorHAnsi" w:hAnsiTheme="majorHAnsi"/>
          <w:sz w:val="20"/>
          <w:szCs w:val="20"/>
          <w:lang w:val="es-ES_tradnl"/>
        </w:rPr>
        <w:t>el Ministerio Público estableció</w:t>
      </w:r>
      <w:r w:rsidR="0055341A" w:rsidRPr="006D1AFE">
        <w:rPr>
          <w:rFonts w:asciiTheme="majorHAnsi" w:hAnsiTheme="majorHAnsi"/>
          <w:sz w:val="20"/>
          <w:szCs w:val="20"/>
          <w:lang w:val="es-ES_tradnl"/>
        </w:rPr>
        <w:t xml:space="preserve"> </w:t>
      </w:r>
      <w:r w:rsidR="008125E9" w:rsidRPr="006D1AFE">
        <w:rPr>
          <w:rFonts w:asciiTheme="majorHAnsi" w:hAnsiTheme="majorHAnsi"/>
          <w:sz w:val="20"/>
          <w:szCs w:val="20"/>
          <w:lang w:val="es-ES_tradnl"/>
        </w:rPr>
        <w:t xml:space="preserve">que el 69% de las casas de juego que operaban en Cochabamba, La Paz y Santa Cruz era ilegales, y sólo el 31% cumplían con los requisitos establecidos por ley. </w:t>
      </w:r>
      <w:r w:rsidR="001A6F59" w:rsidRPr="006D1AFE">
        <w:rPr>
          <w:rFonts w:asciiTheme="majorHAnsi" w:hAnsiTheme="majorHAnsi"/>
          <w:sz w:val="20"/>
          <w:szCs w:val="20"/>
          <w:highlight w:val="yellow"/>
          <w:lang w:val="es-ES_tradnl"/>
        </w:rPr>
        <w:t xml:space="preserve"> </w:t>
      </w:r>
    </w:p>
    <w:p w14:paraId="7B7E0798" w14:textId="66FE853E" w:rsidR="001A6F59" w:rsidRPr="006D1AFE" w:rsidRDefault="008326A1" w:rsidP="001A6F59">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En razón </w:t>
      </w:r>
      <w:r w:rsidR="00F23BB0" w:rsidRPr="006D1AFE">
        <w:rPr>
          <w:rFonts w:asciiTheme="majorHAnsi" w:hAnsiTheme="majorHAnsi"/>
          <w:sz w:val="20"/>
          <w:szCs w:val="20"/>
          <w:lang w:val="es-ES_tradnl"/>
        </w:rPr>
        <w:t xml:space="preserve">a tal </w:t>
      </w:r>
      <w:r w:rsidRPr="006D1AFE">
        <w:rPr>
          <w:rFonts w:asciiTheme="majorHAnsi" w:hAnsiTheme="majorHAnsi"/>
          <w:sz w:val="20"/>
          <w:szCs w:val="20"/>
          <w:lang w:val="es-ES_tradnl"/>
        </w:rPr>
        <w:t xml:space="preserve">presunto </w:t>
      </w:r>
      <w:r w:rsidR="00F23BB0" w:rsidRPr="006D1AFE">
        <w:rPr>
          <w:rFonts w:asciiTheme="majorHAnsi" w:hAnsiTheme="majorHAnsi"/>
          <w:sz w:val="20"/>
          <w:szCs w:val="20"/>
          <w:lang w:val="es-ES_tradnl"/>
        </w:rPr>
        <w:t>esquema de corrupción, s</w:t>
      </w:r>
      <w:r w:rsidR="00385D7D" w:rsidRPr="006D1AFE">
        <w:rPr>
          <w:rFonts w:asciiTheme="majorHAnsi" w:hAnsiTheme="majorHAnsi"/>
          <w:sz w:val="20"/>
          <w:szCs w:val="20"/>
          <w:lang w:val="es-ES_tradnl"/>
        </w:rPr>
        <w:t>eñala</w:t>
      </w:r>
      <w:r w:rsidR="0037325A" w:rsidRPr="006D1AFE">
        <w:rPr>
          <w:rFonts w:asciiTheme="majorHAnsi" w:hAnsiTheme="majorHAnsi"/>
          <w:sz w:val="20"/>
          <w:szCs w:val="20"/>
          <w:lang w:val="es-ES_tradnl"/>
        </w:rPr>
        <w:t>n los peticionarios</w:t>
      </w:r>
      <w:r w:rsidR="00385D7D" w:rsidRPr="006D1AFE">
        <w:rPr>
          <w:rFonts w:asciiTheme="majorHAnsi" w:hAnsiTheme="majorHAnsi"/>
          <w:sz w:val="20"/>
          <w:szCs w:val="20"/>
          <w:lang w:val="es-ES_tradnl"/>
        </w:rPr>
        <w:t xml:space="preserve"> que los cuantiosos recursos económicos de Lotex S.A. provocó que dichas autoridades y otros terceros interesados intentaran apropiarse del dinero y bienes de la citada empresa, mediante prácticas de extorsión, realizando amenazas de juicios largos y engorrosos. En ese marco, explica que, </w:t>
      </w:r>
      <w:r w:rsidR="0093106E" w:rsidRPr="006D1AFE">
        <w:rPr>
          <w:rFonts w:asciiTheme="majorHAnsi" w:hAnsiTheme="majorHAnsi"/>
          <w:sz w:val="20"/>
          <w:szCs w:val="20"/>
          <w:lang w:val="es-ES_tradnl"/>
        </w:rPr>
        <w:t>desde que asumió como director</w:t>
      </w:r>
      <w:r w:rsidR="00D32520" w:rsidRPr="006D1AFE">
        <w:rPr>
          <w:rFonts w:asciiTheme="majorHAnsi" w:hAnsiTheme="majorHAnsi"/>
          <w:sz w:val="20"/>
          <w:szCs w:val="20"/>
          <w:lang w:val="es-ES_tradnl"/>
        </w:rPr>
        <w:t xml:space="preserve"> de Lotex S.A.</w:t>
      </w:r>
      <w:r w:rsidR="0093106E" w:rsidRPr="006D1AFE">
        <w:rPr>
          <w:rFonts w:asciiTheme="majorHAnsi" w:hAnsiTheme="majorHAnsi"/>
          <w:sz w:val="20"/>
          <w:szCs w:val="20"/>
          <w:lang w:val="es-ES_tradnl"/>
        </w:rPr>
        <w:t>, la presunta víctima comenzó a ser extorsionad</w:t>
      </w:r>
      <w:r w:rsidR="00D32520" w:rsidRPr="006D1AFE">
        <w:rPr>
          <w:rFonts w:asciiTheme="majorHAnsi" w:hAnsiTheme="majorHAnsi"/>
          <w:sz w:val="20"/>
          <w:szCs w:val="20"/>
          <w:lang w:val="es-ES_tradnl"/>
        </w:rPr>
        <w:t>a</w:t>
      </w:r>
      <w:r w:rsidR="0093106E" w:rsidRPr="006D1AFE">
        <w:rPr>
          <w:rFonts w:asciiTheme="majorHAnsi" w:hAnsiTheme="majorHAnsi"/>
          <w:sz w:val="20"/>
          <w:szCs w:val="20"/>
          <w:lang w:val="es-ES_tradnl"/>
        </w:rPr>
        <w:t xml:space="preserve"> por otras empresas competidoras y funcionarios del Estado. A modo de ejemplo, detalla que el </w:t>
      </w:r>
      <w:r w:rsidR="0037325A" w:rsidRPr="006D1AFE">
        <w:rPr>
          <w:rFonts w:asciiTheme="majorHAnsi" w:hAnsiTheme="majorHAnsi"/>
          <w:sz w:val="20"/>
          <w:szCs w:val="20"/>
          <w:lang w:val="es-ES_tradnl"/>
        </w:rPr>
        <w:t xml:space="preserve">entonces </w:t>
      </w:r>
      <w:r w:rsidR="0093106E" w:rsidRPr="006D1AFE">
        <w:rPr>
          <w:rFonts w:asciiTheme="majorHAnsi" w:hAnsiTheme="majorHAnsi"/>
          <w:sz w:val="20"/>
          <w:szCs w:val="20"/>
          <w:lang w:val="es-ES_tradnl"/>
        </w:rPr>
        <w:t>director de fiscalización de L</w:t>
      </w:r>
      <w:r w:rsidR="007A7D8A" w:rsidRPr="006D1AFE">
        <w:rPr>
          <w:rFonts w:asciiTheme="majorHAnsi" w:hAnsiTheme="majorHAnsi"/>
          <w:sz w:val="20"/>
          <w:szCs w:val="20"/>
          <w:lang w:val="es-ES_tradnl"/>
        </w:rPr>
        <w:t>ONABOL</w:t>
      </w:r>
      <w:r w:rsidR="00401F27" w:rsidRPr="006D1AFE">
        <w:rPr>
          <w:rFonts w:asciiTheme="majorHAnsi" w:hAnsiTheme="majorHAnsi"/>
          <w:sz w:val="20"/>
          <w:szCs w:val="20"/>
          <w:lang w:val="es-ES_tradnl"/>
        </w:rPr>
        <w:t>,</w:t>
      </w:r>
      <w:r w:rsidR="0093106E" w:rsidRPr="006D1AFE">
        <w:rPr>
          <w:rFonts w:asciiTheme="majorHAnsi" w:hAnsiTheme="majorHAnsi"/>
          <w:sz w:val="20"/>
          <w:szCs w:val="20"/>
          <w:lang w:val="es-ES_tradnl"/>
        </w:rPr>
        <w:t xml:space="preserve"> y su hermano</w:t>
      </w:r>
      <w:r w:rsidR="00401F27" w:rsidRPr="006D1AFE">
        <w:rPr>
          <w:rFonts w:asciiTheme="majorHAnsi" w:hAnsiTheme="majorHAnsi"/>
          <w:sz w:val="20"/>
          <w:szCs w:val="20"/>
          <w:lang w:val="es-ES_tradnl"/>
        </w:rPr>
        <w:t xml:space="preserve">, </w:t>
      </w:r>
      <w:r w:rsidR="0093106E" w:rsidRPr="006D1AFE">
        <w:rPr>
          <w:rFonts w:asciiTheme="majorHAnsi" w:hAnsiTheme="majorHAnsi"/>
          <w:sz w:val="20"/>
          <w:szCs w:val="20"/>
          <w:lang w:val="es-ES_tradnl"/>
        </w:rPr>
        <w:t>le indicaban que “</w:t>
      </w:r>
      <w:r w:rsidR="0093106E" w:rsidRPr="006D1AFE">
        <w:rPr>
          <w:rFonts w:asciiTheme="majorHAnsi" w:hAnsiTheme="majorHAnsi"/>
          <w:i/>
          <w:iCs/>
          <w:sz w:val="20"/>
          <w:szCs w:val="20"/>
          <w:lang w:val="es-ES_tradnl"/>
        </w:rPr>
        <w:t>manejaban tanto Ministerios como el Poder Judicial, y que si no aceptaba la propuesta de protección que ellos le hacían, iban a acabar con la empresa y con él</w:t>
      </w:r>
      <w:r w:rsidR="0093106E" w:rsidRPr="006D1AFE">
        <w:rPr>
          <w:rFonts w:asciiTheme="majorHAnsi" w:hAnsiTheme="majorHAnsi"/>
          <w:sz w:val="20"/>
          <w:szCs w:val="20"/>
          <w:lang w:val="es-ES_tradnl"/>
        </w:rPr>
        <w:t>”. Asimismo, sostiene que dichas personas le señalaron que “</w:t>
      </w:r>
      <w:r w:rsidR="0093106E" w:rsidRPr="006D1AFE">
        <w:rPr>
          <w:rFonts w:asciiTheme="majorHAnsi" w:hAnsiTheme="majorHAnsi"/>
          <w:i/>
          <w:iCs/>
          <w:sz w:val="20"/>
          <w:szCs w:val="20"/>
          <w:lang w:val="es-ES_tradnl"/>
        </w:rPr>
        <w:t>al Gobierno no le interesaba que Lotex S.A. pague sus impuestos oficiales en la forma en que lo hacía, y que se podía arreglar para pagar cantidades muy pequeñas al Estado, tal como lo hacían las demás empresas</w:t>
      </w:r>
      <w:r w:rsidR="0093106E" w:rsidRPr="006D1AFE">
        <w:rPr>
          <w:rFonts w:asciiTheme="majorHAnsi" w:hAnsiTheme="majorHAnsi"/>
          <w:sz w:val="20"/>
          <w:szCs w:val="20"/>
          <w:lang w:val="es-ES_tradnl"/>
        </w:rPr>
        <w:t xml:space="preserve">”. </w:t>
      </w:r>
    </w:p>
    <w:p w14:paraId="3B8A8F46" w14:textId="06CA34DE" w:rsidR="00176D99" w:rsidRPr="006D1AFE" w:rsidRDefault="00B073DC" w:rsidP="001A6F59">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Dado que el señor Peñaranda Aramay</w:t>
      </w:r>
      <w:r w:rsidR="00407DDC" w:rsidRPr="006D1AFE">
        <w:rPr>
          <w:rFonts w:asciiTheme="majorHAnsi" w:hAnsiTheme="majorHAnsi"/>
          <w:sz w:val="20"/>
          <w:szCs w:val="20"/>
          <w:lang w:val="es-ES_tradnl"/>
        </w:rPr>
        <w:t>o</w:t>
      </w:r>
      <w:r w:rsidRPr="006D1AFE">
        <w:rPr>
          <w:rFonts w:asciiTheme="majorHAnsi" w:hAnsiTheme="majorHAnsi"/>
          <w:sz w:val="20"/>
          <w:szCs w:val="20"/>
          <w:lang w:val="es-ES_tradnl"/>
        </w:rPr>
        <w:t xml:space="preserve"> no </w:t>
      </w:r>
      <w:r w:rsidR="007B2F49" w:rsidRPr="006D1AFE">
        <w:rPr>
          <w:rFonts w:asciiTheme="majorHAnsi" w:hAnsiTheme="majorHAnsi"/>
          <w:sz w:val="20"/>
          <w:szCs w:val="20"/>
          <w:lang w:val="es-ES_tradnl"/>
        </w:rPr>
        <w:t>cumplió con estos</w:t>
      </w:r>
      <w:r w:rsidRPr="006D1AFE">
        <w:rPr>
          <w:rFonts w:asciiTheme="majorHAnsi" w:hAnsiTheme="majorHAnsi"/>
          <w:sz w:val="20"/>
          <w:szCs w:val="20"/>
          <w:lang w:val="es-ES_tradnl"/>
        </w:rPr>
        <w:t xml:space="preserve"> requerimientos, el 30 de enero de 2008, </w:t>
      </w:r>
      <w:r w:rsidR="00401F27" w:rsidRPr="006D1AFE">
        <w:rPr>
          <w:rFonts w:asciiTheme="majorHAnsi" w:hAnsiTheme="majorHAnsi"/>
          <w:sz w:val="20"/>
          <w:szCs w:val="20"/>
          <w:lang w:val="es-ES_tradnl"/>
        </w:rPr>
        <w:t>las citadas</w:t>
      </w:r>
      <w:r w:rsidRPr="006D1AFE">
        <w:rPr>
          <w:rFonts w:asciiTheme="majorHAnsi" w:hAnsiTheme="majorHAnsi"/>
          <w:sz w:val="20"/>
          <w:szCs w:val="20"/>
          <w:lang w:val="es-ES_tradnl"/>
        </w:rPr>
        <w:t xml:space="preserve"> personas encargaron a un exfuncionario de la </w:t>
      </w:r>
      <w:r w:rsidR="00AC437B" w:rsidRPr="006D1AFE">
        <w:rPr>
          <w:rFonts w:asciiTheme="majorHAnsi" w:hAnsiTheme="majorHAnsi"/>
          <w:sz w:val="20"/>
          <w:szCs w:val="20"/>
          <w:lang w:val="es-ES_tradnl"/>
        </w:rPr>
        <w:t>LONABOL</w:t>
      </w:r>
      <w:r w:rsidRPr="006D1AFE">
        <w:rPr>
          <w:rFonts w:asciiTheme="majorHAnsi" w:hAnsiTheme="majorHAnsi"/>
          <w:sz w:val="20"/>
          <w:szCs w:val="20"/>
          <w:lang w:val="es-ES_tradnl"/>
        </w:rPr>
        <w:t xml:space="preserve"> presentar una denuncia contra la presunta víctima y Lotex S.A. por los delitos de incumplimiento de contrato, estafa y otros. Sin embargo, en junio de 2009 el fiscal anticorrupción archivo tal </w:t>
      </w:r>
      <w:r w:rsidR="005942C3" w:rsidRPr="006D1AFE">
        <w:rPr>
          <w:rFonts w:asciiTheme="majorHAnsi" w:hAnsiTheme="majorHAnsi"/>
          <w:sz w:val="20"/>
          <w:szCs w:val="20"/>
          <w:lang w:val="es-ES_tradnl"/>
        </w:rPr>
        <w:t>acción, al considerar que, conforme a un informe de Contraloría, los pagos mensuales</w:t>
      </w:r>
      <w:r w:rsidR="00AC437B" w:rsidRPr="006D1AFE">
        <w:rPr>
          <w:rFonts w:asciiTheme="majorHAnsi" w:hAnsiTheme="majorHAnsi"/>
          <w:sz w:val="20"/>
          <w:szCs w:val="20"/>
          <w:lang w:val="es-ES_tradnl"/>
        </w:rPr>
        <w:t xml:space="preserve"> de Lotex S.A.</w:t>
      </w:r>
      <w:r w:rsidR="005942C3" w:rsidRPr="006D1AFE">
        <w:rPr>
          <w:rFonts w:asciiTheme="majorHAnsi" w:hAnsiTheme="majorHAnsi"/>
          <w:sz w:val="20"/>
          <w:szCs w:val="20"/>
          <w:lang w:val="es-ES_tradnl"/>
        </w:rPr>
        <w:t xml:space="preserve"> se </w:t>
      </w:r>
      <w:r w:rsidR="00AC437B" w:rsidRPr="006D1AFE">
        <w:rPr>
          <w:rFonts w:asciiTheme="majorHAnsi" w:hAnsiTheme="majorHAnsi"/>
          <w:sz w:val="20"/>
          <w:szCs w:val="20"/>
          <w:lang w:val="es-ES_tradnl"/>
        </w:rPr>
        <w:t>estaban</w:t>
      </w:r>
      <w:r w:rsidR="005942C3" w:rsidRPr="006D1AFE">
        <w:rPr>
          <w:rFonts w:asciiTheme="majorHAnsi" w:hAnsiTheme="majorHAnsi"/>
          <w:sz w:val="20"/>
          <w:szCs w:val="20"/>
          <w:lang w:val="es-ES_tradnl"/>
        </w:rPr>
        <w:t xml:space="preserve"> cumpliendo en los términos contractuales suscritos. </w:t>
      </w:r>
    </w:p>
    <w:p w14:paraId="13F86893" w14:textId="5EC34FFA" w:rsidR="00E06439" w:rsidRPr="006D1AFE" w:rsidRDefault="005C434B" w:rsidP="003D3587">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El peticionario sostiene </w:t>
      </w:r>
      <w:proofErr w:type="gramStart"/>
      <w:r w:rsidRPr="006D1AFE">
        <w:rPr>
          <w:rFonts w:asciiTheme="majorHAnsi" w:hAnsiTheme="majorHAnsi"/>
          <w:sz w:val="20"/>
          <w:szCs w:val="20"/>
          <w:lang w:val="es-ES_tradnl"/>
        </w:rPr>
        <w:t>que</w:t>
      </w:r>
      <w:proofErr w:type="gramEnd"/>
      <w:r w:rsidRPr="006D1AFE">
        <w:rPr>
          <w:rFonts w:asciiTheme="majorHAnsi" w:hAnsiTheme="majorHAnsi"/>
          <w:sz w:val="20"/>
          <w:szCs w:val="20"/>
          <w:lang w:val="es-ES_tradnl"/>
        </w:rPr>
        <w:t xml:space="preserve"> d</w:t>
      </w:r>
      <w:r w:rsidR="00176D99" w:rsidRPr="006D1AFE">
        <w:rPr>
          <w:rFonts w:asciiTheme="majorHAnsi" w:hAnsiTheme="majorHAnsi"/>
          <w:sz w:val="20"/>
          <w:szCs w:val="20"/>
          <w:lang w:val="es-ES_tradnl"/>
        </w:rPr>
        <w:t xml:space="preserve">ebido </w:t>
      </w:r>
      <w:r w:rsidR="00AC437B" w:rsidRPr="006D1AFE">
        <w:rPr>
          <w:rFonts w:asciiTheme="majorHAnsi" w:hAnsiTheme="majorHAnsi"/>
          <w:sz w:val="20"/>
          <w:szCs w:val="20"/>
          <w:lang w:val="es-ES_tradnl"/>
        </w:rPr>
        <w:t>a las citadas amenazas</w:t>
      </w:r>
      <w:r w:rsidR="00AB3787" w:rsidRPr="006D1AFE">
        <w:rPr>
          <w:rFonts w:asciiTheme="majorHAnsi" w:hAnsiTheme="majorHAnsi"/>
          <w:sz w:val="20"/>
          <w:szCs w:val="20"/>
          <w:lang w:val="es-ES_tradnl"/>
        </w:rPr>
        <w:t xml:space="preserve"> de acabar con la presunta víctima y su empresa</w:t>
      </w:r>
      <w:r w:rsidR="00176D99" w:rsidRPr="006D1AFE">
        <w:rPr>
          <w:rFonts w:asciiTheme="majorHAnsi" w:hAnsiTheme="majorHAnsi"/>
          <w:sz w:val="20"/>
          <w:szCs w:val="20"/>
          <w:lang w:val="es-ES_tradnl"/>
        </w:rPr>
        <w:t xml:space="preserve">, </w:t>
      </w:r>
      <w:r w:rsidR="00E253AC" w:rsidRPr="006D1AFE">
        <w:rPr>
          <w:rFonts w:asciiTheme="majorHAnsi" w:hAnsiTheme="majorHAnsi"/>
          <w:sz w:val="20"/>
          <w:szCs w:val="20"/>
          <w:lang w:val="es-ES_tradnl"/>
        </w:rPr>
        <w:t>e</w:t>
      </w:r>
      <w:r w:rsidR="00BB3787" w:rsidRPr="006D1AFE">
        <w:rPr>
          <w:rFonts w:asciiTheme="majorHAnsi" w:hAnsiTheme="majorHAnsi"/>
          <w:sz w:val="20"/>
          <w:szCs w:val="20"/>
          <w:lang w:val="es-ES_tradnl"/>
        </w:rPr>
        <w:t xml:space="preserve">l 1 de diciembre de 2009 </w:t>
      </w:r>
      <w:r w:rsidR="00E06439" w:rsidRPr="006D1AFE">
        <w:rPr>
          <w:rFonts w:asciiTheme="majorHAnsi" w:hAnsiTheme="majorHAnsi"/>
          <w:sz w:val="20"/>
          <w:szCs w:val="20"/>
          <w:lang w:val="es-ES_tradnl"/>
        </w:rPr>
        <w:t xml:space="preserve">la presunta víctima, en representación de </w:t>
      </w:r>
      <w:r w:rsidR="00BB3787" w:rsidRPr="006D1AFE">
        <w:rPr>
          <w:rFonts w:asciiTheme="majorHAnsi" w:hAnsiTheme="majorHAnsi"/>
          <w:sz w:val="20"/>
          <w:szCs w:val="20"/>
          <w:lang w:val="es-ES_tradnl"/>
        </w:rPr>
        <w:t>Lotex</w:t>
      </w:r>
      <w:r w:rsidR="00E06439" w:rsidRPr="006D1AFE">
        <w:rPr>
          <w:rFonts w:asciiTheme="majorHAnsi" w:hAnsiTheme="majorHAnsi"/>
          <w:sz w:val="20"/>
          <w:szCs w:val="20"/>
          <w:lang w:val="es-ES_tradnl"/>
        </w:rPr>
        <w:t xml:space="preserve"> S.A.,</w:t>
      </w:r>
      <w:r w:rsidR="00BB3787" w:rsidRPr="006D1AFE">
        <w:rPr>
          <w:rFonts w:asciiTheme="majorHAnsi" w:hAnsiTheme="majorHAnsi"/>
          <w:sz w:val="20"/>
          <w:szCs w:val="20"/>
          <w:lang w:val="es-ES_tradnl"/>
        </w:rPr>
        <w:t xml:space="preserve"> transfirió </w:t>
      </w:r>
      <w:r w:rsidR="00E06439" w:rsidRPr="006D1AFE">
        <w:rPr>
          <w:rFonts w:asciiTheme="majorHAnsi" w:hAnsiTheme="majorHAnsi"/>
          <w:sz w:val="20"/>
          <w:szCs w:val="20"/>
          <w:lang w:val="es-ES_tradnl"/>
        </w:rPr>
        <w:t xml:space="preserve">su contrato de concesión </w:t>
      </w:r>
      <w:r w:rsidR="00BB3787" w:rsidRPr="006D1AFE">
        <w:rPr>
          <w:rFonts w:asciiTheme="majorHAnsi" w:hAnsiTheme="majorHAnsi"/>
          <w:sz w:val="20"/>
          <w:szCs w:val="20"/>
          <w:lang w:val="es-ES_tradnl"/>
        </w:rPr>
        <w:t>y sus activos en favor de la empresa “Juegos y Centros de Entretenimiento Bahiti S.A.” (en adelante, “Bahiti S.A.”</w:t>
      </w:r>
      <w:r w:rsidR="00C30D5E" w:rsidRPr="006D1AFE">
        <w:rPr>
          <w:rFonts w:asciiTheme="majorHAnsi" w:hAnsiTheme="majorHAnsi"/>
          <w:sz w:val="20"/>
          <w:szCs w:val="20"/>
          <w:lang w:val="es-ES_tradnl"/>
        </w:rPr>
        <w:t>)</w:t>
      </w:r>
      <w:r w:rsidR="007F30DF" w:rsidRPr="006D1AFE">
        <w:rPr>
          <w:rFonts w:asciiTheme="majorHAnsi" w:hAnsiTheme="majorHAnsi"/>
          <w:sz w:val="20"/>
          <w:szCs w:val="20"/>
          <w:lang w:val="es-ES_tradnl"/>
        </w:rPr>
        <w:t>.</w:t>
      </w:r>
      <w:r w:rsidR="00E06439" w:rsidRPr="006D1AFE">
        <w:rPr>
          <w:rFonts w:asciiTheme="majorHAnsi" w:hAnsiTheme="majorHAnsi"/>
          <w:sz w:val="20"/>
          <w:szCs w:val="20"/>
          <w:lang w:val="es-ES_tradnl"/>
        </w:rPr>
        <w:t xml:space="preserve"> </w:t>
      </w:r>
      <w:r w:rsidR="00F3606F" w:rsidRPr="006D1AFE">
        <w:rPr>
          <w:rFonts w:asciiTheme="majorHAnsi" w:hAnsiTheme="majorHAnsi"/>
          <w:sz w:val="20"/>
          <w:szCs w:val="20"/>
          <w:lang w:val="es-ES_tradnl"/>
        </w:rPr>
        <w:t>Esta</w:t>
      </w:r>
      <w:r w:rsidR="00E06439" w:rsidRPr="006D1AFE">
        <w:rPr>
          <w:rFonts w:asciiTheme="majorHAnsi" w:hAnsiTheme="majorHAnsi"/>
          <w:sz w:val="20"/>
          <w:szCs w:val="20"/>
          <w:lang w:val="es-ES_tradnl"/>
        </w:rPr>
        <w:t xml:space="preserve"> venta </w:t>
      </w:r>
      <w:r w:rsidR="00F3606F" w:rsidRPr="006D1AFE">
        <w:rPr>
          <w:rFonts w:asciiTheme="majorHAnsi" w:hAnsiTheme="majorHAnsi"/>
          <w:sz w:val="20"/>
          <w:szCs w:val="20"/>
          <w:lang w:val="es-ES_tradnl"/>
        </w:rPr>
        <w:t xml:space="preserve">le fue </w:t>
      </w:r>
      <w:r w:rsidR="00E06439" w:rsidRPr="006D1AFE">
        <w:rPr>
          <w:rFonts w:asciiTheme="majorHAnsi" w:hAnsiTheme="majorHAnsi"/>
          <w:sz w:val="20"/>
          <w:szCs w:val="20"/>
          <w:lang w:val="es-ES_tradnl"/>
        </w:rPr>
        <w:t xml:space="preserve">comunicada a LONABOL, que no presentó ninguna objeción a tal transferencia. De este modo, Bahiti S.A. se constituyó como la nueva titular y responsable de las obligaciones de la concesión, especialmente en materia del pago del canon a </w:t>
      </w:r>
      <w:r w:rsidR="00F3606F" w:rsidRPr="006D1AFE">
        <w:rPr>
          <w:rFonts w:asciiTheme="majorHAnsi" w:hAnsiTheme="majorHAnsi"/>
          <w:sz w:val="20"/>
          <w:szCs w:val="20"/>
          <w:lang w:val="es-ES_tradnl"/>
        </w:rPr>
        <w:t xml:space="preserve">la </w:t>
      </w:r>
      <w:r w:rsidR="00E06439" w:rsidRPr="006D1AFE">
        <w:rPr>
          <w:rFonts w:asciiTheme="majorHAnsi" w:hAnsiTheme="majorHAnsi"/>
          <w:sz w:val="20"/>
          <w:szCs w:val="20"/>
          <w:lang w:val="es-ES_tradnl"/>
        </w:rPr>
        <w:t>Lotería. Asimismo, a</w:t>
      </w:r>
      <w:r w:rsidR="007F30DF" w:rsidRPr="006D1AFE">
        <w:rPr>
          <w:rFonts w:asciiTheme="majorHAnsi" w:hAnsiTheme="majorHAnsi"/>
          <w:sz w:val="20"/>
          <w:szCs w:val="20"/>
          <w:lang w:val="es-ES_tradnl"/>
        </w:rPr>
        <w:t xml:space="preserve">duce que a partir de dicha fecha </w:t>
      </w:r>
      <w:r w:rsidR="00E06439" w:rsidRPr="006D1AFE">
        <w:rPr>
          <w:rFonts w:asciiTheme="majorHAnsi" w:hAnsiTheme="majorHAnsi"/>
          <w:sz w:val="20"/>
          <w:szCs w:val="20"/>
          <w:lang w:val="es-ES_tradnl"/>
        </w:rPr>
        <w:t>el señor Peñaranda Aramay</w:t>
      </w:r>
      <w:r w:rsidR="00407DDC" w:rsidRPr="006D1AFE">
        <w:rPr>
          <w:rFonts w:asciiTheme="majorHAnsi" w:hAnsiTheme="majorHAnsi"/>
          <w:sz w:val="20"/>
          <w:szCs w:val="20"/>
          <w:lang w:val="es-ES_tradnl"/>
        </w:rPr>
        <w:t>o</w:t>
      </w:r>
      <w:r w:rsidR="007F30DF" w:rsidRPr="006D1AFE">
        <w:rPr>
          <w:rFonts w:asciiTheme="majorHAnsi" w:hAnsiTheme="majorHAnsi"/>
          <w:sz w:val="20"/>
          <w:szCs w:val="20"/>
          <w:lang w:val="es-ES_tradnl"/>
        </w:rPr>
        <w:t xml:space="preserve"> dejó de tener cualquier cargo directivo en Lotex</w:t>
      </w:r>
      <w:r w:rsidR="00AC437B" w:rsidRPr="006D1AFE">
        <w:rPr>
          <w:rFonts w:asciiTheme="majorHAnsi" w:hAnsiTheme="majorHAnsi"/>
          <w:sz w:val="20"/>
          <w:szCs w:val="20"/>
          <w:lang w:val="es-ES_tradnl"/>
        </w:rPr>
        <w:t xml:space="preserve"> S.A</w:t>
      </w:r>
      <w:r w:rsidR="00F3606F" w:rsidRPr="006D1AFE">
        <w:rPr>
          <w:rFonts w:asciiTheme="majorHAnsi" w:hAnsiTheme="majorHAnsi"/>
          <w:sz w:val="20"/>
          <w:szCs w:val="20"/>
          <w:lang w:val="es-ES_tradnl"/>
        </w:rPr>
        <w:t>,</w:t>
      </w:r>
      <w:r w:rsidR="003D3587" w:rsidRPr="006D1AFE">
        <w:rPr>
          <w:rFonts w:asciiTheme="majorHAnsi" w:hAnsiTheme="majorHAnsi"/>
          <w:sz w:val="20"/>
          <w:szCs w:val="20"/>
          <w:lang w:val="es-ES_tradnl"/>
        </w:rPr>
        <w:t xml:space="preserve"> y en 2010, pasó a desempeñarse únicamente como consultor de </w:t>
      </w:r>
      <w:r w:rsidR="00E06439" w:rsidRPr="006D1AFE">
        <w:rPr>
          <w:rFonts w:asciiTheme="majorHAnsi" w:hAnsiTheme="majorHAnsi"/>
          <w:sz w:val="20"/>
          <w:szCs w:val="20"/>
          <w:lang w:val="es-ES_tradnl"/>
        </w:rPr>
        <w:t xml:space="preserve">Bahiti S.A. </w:t>
      </w:r>
    </w:p>
    <w:p w14:paraId="12B1E48C" w14:textId="4553D6F5" w:rsidR="00762AA0" w:rsidRPr="006D1AFE" w:rsidRDefault="00E06439" w:rsidP="003956DE">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lastRenderedPageBreak/>
        <w:t>Tras ello</w:t>
      </w:r>
      <w:r w:rsidR="00AC437B" w:rsidRPr="006D1AFE">
        <w:rPr>
          <w:rFonts w:asciiTheme="majorHAnsi" w:hAnsiTheme="majorHAnsi"/>
          <w:sz w:val="20"/>
          <w:szCs w:val="20"/>
          <w:lang w:val="es-ES_tradnl"/>
        </w:rPr>
        <w:t xml:space="preserve"> </w:t>
      </w:r>
      <w:r w:rsidR="00CD63B3" w:rsidRPr="006D1AFE">
        <w:rPr>
          <w:rFonts w:asciiTheme="majorHAnsi" w:hAnsiTheme="majorHAnsi"/>
          <w:sz w:val="20"/>
          <w:szCs w:val="20"/>
          <w:lang w:val="es-ES_tradnl"/>
        </w:rPr>
        <w:t>–</w:t>
      </w:r>
      <w:r w:rsidR="00AC437B" w:rsidRPr="006D1AFE">
        <w:rPr>
          <w:rFonts w:asciiTheme="majorHAnsi" w:hAnsiTheme="majorHAnsi"/>
          <w:sz w:val="20"/>
          <w:szCs w:val="20"/>
          <w:lang w:val="es-ES_tradnl"/>
        </w:rPr>
        <w:t>y sin brindar mayores detalles</w:t>
      </w:r>
      <w:r w:rsidR="00CD63B3" w:rsidRPr="006D1AFE">
        <w:rPr>
          <w:rFonts w:asciiTheme="majorHAnsi" w:hAnsiTheme="majorHAnsi"/>
          <w:sz w:val="20"/>
          <w:szCs w:val="20"/>
          <w:lang w:val="es-ES_tradnl"/>
        </w:rPr>
        <w:t>–</w:t>
      </w:r>
      <w:r w:rsidRPr="006D1AFE">
        <w:rPr>
          <w:rFonts w:asciiTheme="majorHAnsi" w:hAnsiTheme="majorHAnsi"/>
          <w:sz w:val="20"/>
          <w:szCs w:val="20"/>
          <w:lang w:val="es-ES_tradnl"/>
        </w:rPr>
        <w:t xml:space="preserve"> sostiene</w:t>
      </w:r>
      <w:r w:rsidR="007F30DF" w:rsidRPr="006D1AFE">
        <w:rPr>
          <w:rFonts w:asciiTheme="majorHAnsi" w:hAnsiTheme="majorHAnsi"/>
          <w:sz w:val="20"/>
          <w:szCs w:val="20"/>
          <w:lang w:val="es-ES_tradnl"/>
        </w:rPr>
        <w:t xml:space="preserve"> </w:t>
      </w:r>
      <w:r w:rsidR="00CD63B3" w:rsidRPr="006D1AFE">
        <w:rPr>
          <w:rFonts w:asciiTheme="majorHAnsi" w:hAnsiTheme="majorHAnsi"/>
          <w:sz w:val="20"/>
          <w:szCs w:val="20"/>
          <w:lang w:val="es-ES_tradnl"/>
        </w:rPr>
        <w:t xml:space="preserve">el peticionario </w:t>
      </w:r>
      <w:r w:rsidR="007F30DF" w:rsidRPr="006D1AFE">
        <w:rPr>
          <w:rFonts w:asciiTheme="majorHAnsi" w:hAnsiTheme="majorHAnsi"/>
          <w:sz w:val="20"/>
          <w:szCs w:val="20"/>
          <w:lang w:val="es-ES_tradnl"/>
        </w:rPr>
        <w:t>que en julio de 2010 las autoridades bolivianas intervinieron y cerraron Bahiti S.A.</w:t>
      </w:r>
      <w:r w:rsidR="00E56FC4" w:rsidRPr="006D1AFE">
        <w:rPr>
          <w:rFonts w:asciiTheme="majorHAnsi" w:hAnsiTheme="majorHAnsi"/>
          <w:sz w:val="20"/>
          <w:szCs w:val="20"/>
          <w:lang w:val="es-ES_tradnl"/>
        </w:rPr>
        <w:t>, provocando que dicha empresa comience a operar en la clandestinidad</w:t>
      </w:r>
      <w:r w:rsidRPr="006D1AFE">
        <w:rPr>
          <w:rFonts w:asciiTheme="majorHAnsi" w:hAnsiTheme="majorHAnsi"/>
          <w:sz w:val="20"/>
          <w:szCs w:val="20"/>
          <w:lang w:val="es-ES_tradnl"/>
        </w:rPr>
        <w:t xml:space="preserve">, como la mayoría del sector de lotería y entretenimiento. </w:t>
      </w:r>
      <w:r w:rsidR="00F6326B" w:rsidRPr="006D1AFE">
        <w:rPr>
          <w:rFonts w:asciiTheme="majorHAnsi" w:hAnsiTheme="majorHAnsi"/>
          <w:sz w:val="20"/>
          <w:szCs w:val="20"/>
          <w:lang w:val="es-ES_tradnl"/>
        </w:rPr>
        <w:t>Detalla que, para ese momento, la presunta víctima dejó de ser consultor de la citada empresa de loterías y, debido a las presiones y la situación de negocios muy tensa en Bolivia, decidió viajar a Miami para encontrar</w:t>
      </w:r>
      <w:r w:rsidR="003D3587" w:rsidRPr="006D1AFE">
        <w:rPr>
          <w:rFonts w:asciiTheme="majorHAnsi" w:hAnsiTheme="majorHAnsi"/>
          <w:sz w:val="20"/>
          <w:szCs w:val="20"/>
          <w:lang w:val="es-ES_tradnl"/>
        </w:rPr>
        <w:t>se</w:t>
      </w:r>
      <w:r w:rsidR="00F6326B" w:rsidRPr="006D1AFE">
        <w:rPr>
          <w:rFonts w:asciiTheme="majorHAnsi" w:hAnsiTheme="majorHAnsi"/>
          <w:sz w:val="20"/>
          <w:szCs w:val="20"/>
          <w:lang w:val="es-ES_tradnl"/>
        </w:rPr>
        <w:t xml:space="preserve"> con su familia. </w:t>
      </w:r>
      <w:r w:rsidR="003956DE" w:rsidRPr="006D1AFE">
        <w:rPr>
          <w:rFonts w:asciiTheme="majorHAnsi" w:hAnsiTheme="majorHAnsi"/>
          <w:sz w:val="20"/>
          <w:szCs w:val="20"/>
          <w:lang w:val="es-ES_tradnl"/>
        </w:rPr>
        <w:t>Alega</w:t>
      </w:r>
      <w:r w:rsidR="00F6326B" w:rsidRPr="006D1AFE">
        <w:rPr>
          <w:rFonts w:asciiTheme="majorHAnsi" w:hAnsiTheme="majorHAnsi"/>
          <w:sz w:val="20"/>
          <w:szCs w:val="20"/>
          <w:lang w:val="es-ES_tradnl"/>
        </w:rPr>
        <w:t xml:space="preserve"> que</w:t>
      </w:r>
      <w:r w:rsidR="003956DE" w:rsidRPr="006D1AFE">
        <w:rPr>
          <w:rFonts w:asciiTheme="majorHAnsi" w:hAnsiTheme="majorHAnsi"/>
          <w:sz w:val="20"/>
          <w:szCs w:val="20"/>
          <w:lang w:val="es-ES_tradnl"/>
        </w:rPr>
        <w:t>, no obstante,</w:t>
      </w:r>
      <w:r w:rsidR="00F6326B" w:rsidRPr="006D1AFE">
        <w:rPr>
          <w:rFonts w:asciiTheme="majorHAnsi" w:hAnsiTheme="majorHAnsi"/>
          <w:sz w:val="20"/>
          <w:szCs w:val="20"/>
          <w:lang w:val="es-ES_tradnl"/>
        </w:rPr>
        <w:t xml:space="preserve"> las autoridades en colusión con los dueños de Bahiti S.A. fabricaron acusaciones contra la presunta víctima a fin de adueñarse de sus bienes. </w:t>
      </w:r>
      <w:r w:rsidR="004F5FF9" w:rsidRPr="006D1AFE">
        <w:rPr>
          <w:rFonts w:asciiTheme="majorHAnsi" w:hAnsiTheme="majorHAnsi"/>
          <w:sz w:val="20"/>
          <w:szCs w:val="20"/>
          <w:lang w:val="es-ES_tradnl"/>
        </w:rPr>
        <w:t>Al respecto,</w:t>
      </w:r>
      <w:r w:rsidR="003D3587" w:rsidRPr="006D1AFE">
        <w:rPr>
          <w:rFonts w:asciiTheme="majorHAnsi" w:hAnsiTheme="majorHAnsi"/>
          <w:sz w:val="20"/>
          <w:szCs w:val="20"/>
          <w:lang w:val="es-ES_tradnl"/>
        </w:rPr>
        <w:t xml:space="preserve"> como se detallará a continuación,</w:t>
      </w:r>
      <w:r w:rsidR="004F5FF9" w:rsidRPr="006D1AFE">
        <w:rPr>
          <w:rFonts w:asciiTheme="majorHAnsi" w:hAnsiTheme="majorHAnsi"/>
          <w:sz w:val="20"/>
          <w:szCs w:val="20"/>
          <w:lang w:val="es-ES_tradnl"/>
        </w:rPr>
        <w:t xml:space="preserve"> </w:t>
      </w:r>
      <w:r w:rsidR="00762AA0" w:rsidRPr="006D1AFE">
        <w:rPr>
          <w:rFonts w:asciiTheme="majorHAnsi" w:hAnsiTheme="majorHAnsi"/>
          <w:sz w:val="20"/>
          <w:szCs w:val="20"/>
          <w:lang w:val="es-ES_tradnl"/>
        </w:rPr>
        <w:t xml:space="preserve">la parte peticionaria </w:t>
      </w:r>
      <w:r w:rsidR="003D3587" w:rsidRPr="006D1AFE">
        <w:rPr>
          <w:rFonts w:asciiTheme="majorHAnsi" w:hAnsiTheme="majorHAnsi"/>
          <w:sz w:val="20"/>
          <w:szCs w:val="20"/>
          <w:lang w:val="es-ES_tradnl"/>
        </w:rPr>
        <w:t>concentra</w:t>
      </w:r>
      <w:r w:rsidR="00762AA0" w:rsidRPr="006D1AFE">
        <w:rPr>
          <w:rFonts w:asciiTheme="majorHAnsi" w:hAnsiTheme="majorHAnsi"/>
          <w:sz w:val="20"/>
          <w:szCs w:val="20"/>
          <w:lang w:val="es-ES_tradnl"/>
        </w:rPr>
        <w:t xml:space="preserve"> sus alegatos, en dos investigaciones penales paralelas</w:t>
      </w:r>
      <w:r w:rsidR="007643A2" w:rsidRPr="006D1AFE">
        <w:rPr>
          <w:rFonts w:asciiTheme="majorHAnsi" w:hAnsiTheme="majorHAnsi"/>
          <w:sz w:val="20"/>
          <w:szCs w:val="20"/>
          <w:lang w:val="es-ES_tradnl"/>
        </w:rPr>
        <w:t>;</w:t>
      </w:r>
      <w:r w:rsidR="00762AA0" w:rsidRPr="006D1AFE">
        <w:rPr>
          <w:rFonts w:asciiTheme="majorHAnsi" w:hAnsiTheme="majorHAnsi"/>
          <w:sz w:val="20"/>
          <w:szCs w:val="20"/>
          <w:lang w:val="es-ES_tradnl"/>
        </w:rPr>
        <w:t xml:space="preserve"> actuaciones </w:t>
      </w:r>
      <w:r w:rsidR="003956DE" w:rsidRPr="006D1AFE">
        <w:rPr>
          <w:rFonts w:asciiTheme="majorHAnsi" w:hAnsiTheme="majorHAnsi"/>
          <w:sz w:val="20"/>
          <w:szCs w:val="20"/>
          <w:lang w:val="es-ES_tradnl"/>
        </w:rPr>
        <w:t xml:space="preserve">que </w:t>
      </w:r>
      <w:r w:rsidR="00762AA0" w:rsidRPr="006D1AFE">
        <w:rPr>
          <w:rFonts w:asciiTheme="majorHAnsi" w:hAnsiTheme="majorHAnsi"/>
          <w:sz w:val="20"/>
          <w:szCs w:val="20"/>
          <w:lang w:val="es-ES_tradnl"/>
        </w:rPr>
        <w:t>aún no habrían concluido</w:t>
      </w:r>
      <w:r w:rsidR="003D3587" w:rsidRPr="006D1AFE">
        <w:rPr>
          <w:rFonts w:asciiTheme="majorHAnsi" w:hAnsiTheme="majorHAnsi"/>
          <w:sz w:val="20"/>
          <w:szCs w:val="20"/>
          <w:lang w:val="es-ES_tradnl"/>
        </w:rPr>
        <w:t>, provocando una vulneración en los derechos del señor Peñaranda Aramay</w:t>
      </w:r>
      <w:r w:rsidR="00407DDC" w:rsidRPr="006D1AFE">
        <w:rPr>
          <w:rFonts w:asciiTheme="majorHAnsi" w:hAnsiTheme="majorHAnsi"/>
          <w:sz w:val="20"/>
          <w:szCs w:val="20"/>
          <w:lang w:val="es-ES_tradnl"/>
        </w:rPr>
        <w:t>o</w:t>
      </w:r>
      <w:r w:rsidR="00F23BB0" w:rsidRPr="006D1AFE">
        <w:rPr>
          <w:rStyle w:val="FootnoteReference"/>
          <w:rFonts w:asciiTheme="majorHAnsi" w:hAnsiTheme="majorHAnsi"/>
          <w:sz w:val="20"/>
          <w:szCs w:val="20"/>
          <w:lang w:val="es-ES_tradnl"/>
        </w:rPr>
        <w:footnoteReference w:id="6"/>
      </w:r>
      <w:r w:rsidR="003D3587" w:rsidRPr="006D1AFE">
        <w:rPr>
          <w:rFonts w:asciiTheme="majorHAnsi" w:hAnsiTheme="majorHAnsi"/>
          <w:sz w:val="20"/>
          <w:szCs w:val="20"/>
          <w:lang w:val="es-ES_tradnl"/>
        </w:rPr>
        <w:t xml:space="preserve">. </w:t>
      </w:r>
    </w:p>
    <w:p w14:paraId="2A92D029" w14:textId="25CF09A6" w:rsidR="004F5FF9" w:rsidRPr="006D1AFE" w:rsidRDefault="004F5FF9" w:rsidP="005309E3">
      <w:pPr>
        <w:suppressAutoHyphens/>
        <w:spacing w:after="240"/>
        <w:ind w:firstLine="720"/>
        <w:jc w:val="both"/>
        <w:rPr>
          <w:rFonts w:asciiTheme="majorHAnsi" w:hAnsiTheme="majorHAnsi"/>
          <w:i/>
          <w:iCs/>
          <w:sz w:val="20"/>
          <w:szCs w:val="20"/>
          <w:lang w:val="es-ES_tradnl"/>
        </w:rPr>
      </w:pPr>
      <w:r w:rsidRPr="006D1AFE">
        <w:rPr>
          <w:rFonts w:asciiTheme="majorHAnsi" w:hAnsiTheme="majorHAnsi"/>
          <w:i/>
          <w:iCs/>
          <w:sz w:val="20"/>
          <w:szCs w:val="20"/>
          <w:lang w:val="es-ES_tradnl"/>
        </w:rPr>
        <w:t>Investigación por los delitos de incumplimiento de contratos, contratos lesivos al Estado y enriquecimiento ilícito</w:t>
      </w:r>
    </w:p>
    <w:p w14:paraId="1D4CDA6B" w14:textId="0633CCB5" w:rsidR="007F30DF" w:rsidRPr="006D1AFE" w:rsidRDefault="00D27750"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El peticionario s</w:t>
      </w:r>
      <w:r w:rsidR="00762AA0" w:rsidRPr="006D1AFE">
        <w:rPr>
          <w:rFonts w:asciiTheme="majorHAnsi" w:hAnsiTheme="majorHAnsi"/>
          <w:sz w:val="20"/>
          <w:szCs w:val="20"/>
          <w:lang w:val="es-ES_tradnl"/>
        </w:rPr>
        <w:t>ostiene</w:t>
      </w:r>
      <w:r w:rsidR="00287CEF" w:rsidRPr="006D1AFE">
        <w:rPr>
          <w:rFonts w:asciiTheme="majorHAnsi" w:hAnsiTheme="majorHAnsi"/>
          <w:sz w:val="20"/>
          <w:szCs w:val="20"/>
          <w:lang w:val="es-ES_tradnl"/>
        </w:rPr>
        <w:t xml:space="preserve"> que el 5 de febrero de 2010 </w:t>
      </w:r>
      <w:r w:rsidR="00115C3A" w:rsidRPr="006D1AFE">
        <w:rPr>
          <w:rFonts w:asciiTheme="majorHAnsi" w:hAnsiTheme="majorHAnsi"/>
          <w:sz w:val="20"/>
          <w:szCs w:val="20"/>
          <w:lang w:val="es-ES_tradnl"/>
        </w:rPr>
        <w:t>la</w:t>
      </w:r>
      <w:r w:rsidR="00287CEF" w:rsidRPr="006D1AFE">
        <w:rPr>
          <w:rFonts w:asciiTheme="majorHAnsi" w:hAnsiTheme="majorHAnsi"/>
          <w:sz w:val="20"/>
          <w:szCs w:val="20"/>
          <w:lang w:val="es-ES_tradnl"/>
        </w:rPr>
        <w:t xml:space="preserve"> entonces </w:t>
      </w:r>
      <w:proofErr w:type="gramStart"/>
      <w:r w:rsidR="00287CEF" w:rsidRPr="006D1AFE">
        <w:rPr>
          <w:rFonts w:asciiTheme="majorHAnsi" w:hAnsiTheme="majorHAnsi"/>
          <w:sz w:val="20"/>
          <w:szCs w:val="20"/>
          <w:lang w:val="es-ES_tradnl"/>
        </w:rPr>
        <w:t>Viceministr</w:t>
      </w:r>
      <w:r w:rsidR="00115C3A" w:rsidRPr="006D1AFE">
        <w:rPr>
          <w:rFonts w:asciiTheme="majorHAnsi" w:hAnsiTheme="majorHAnsi"/>
          <w:sz w:val="20"/>
          <w:szCs w:val="20"/>
          <w:lang w:val="es-ES_tradnl"/>
        </w:rPr>
        <w:t>a</w:t>
      </w:r>
      <w:proofErr w:type="gramEnd"/>
      <w:r w:rsidR="00287CEF" w:rsidRPr="006D1AFE">
        <w:rPr>
          <w:rFonts w:asciiTheme="majorHAnsi" w:hAnsiTheme="majorHAnsi"/>
          <w:sz w:val="20"/>
          <w:szCs w:val="20"/>
          <w:lang w:val="es-ES_tradnl"/>
        </w:rPr>
        <w:t xml:space="preserve"> de Lucha Contra la Corrupción formuló una denuncia contra la presunta víctima</w:t>
      </w:r>
      <w:r w:rsidR="001A54F3" w:rsidRPr="006D1AFE">
        <w:rPr>
          <w:rFonts w:asciiTheme="majorHAnsi" w:hAnsiTheme="majorHAnsi"/>
          <w:sz w:val="20"/>
          <w:szCs w:val="20"/>
          <w:lang w:val="es-ES_tradnl"/>
        </w:rPr>
        <w:t>,</w:t>
      </w:r>
      <w:r w:rsidR="004F5FF9" w:rsidRPr="006D1AFE">
        <w:rPr>
          <w:rFonts w:asciiTheme="majorHAnsi" w:hAnsiTheme="majorHAnsi"/>
          <w:sz w:val="20"/>
          <w:szCs w:val="20"/>
          <w:lang w:val="es-ES_tradnl"/>
        </w:rPr>
        <w:t xml:space="preserve"> y </w:t>
      </w:r>
      <w:r w:rsidR="00287CEF" w:rsidRPr="006D1AFE">
        <w:rPr>
          <w:rFonts w:asciiTheme="majorHAnsi" w:hAnsiTheme="majorHAnsi"/>
          <w:sz w:val="20"/>
          <w:szCs w:val="20"/>
          <w:lang w:val="es-ES_tradnl"/>
        </w:rPr>
        <w:t xml:space="preserve">otros ex representantes de Lotex, por los delitos de incumplimiento de contrato y contratos lesivos al Estado. </w:t>
      </w:r>
      <w:r w:rsidR="00984E34" w:rsidRPr="006D1AFE">
        <w:rPr>
          <w:rFonts w:asciiTheme="majorHAnsi" w:hAnsiTheme="majorHAnsi"/>
          <w:sz w:val="20"/>
          <w:szCs w:val="20"/>
          <w:lang w:val="es-ES_tradnl"/>
        </w:rPr>
        <w:t>El peticionario</w:t>
      </w:r>
      <w:r w:rsidR="00F6326B" w:rsidRPr="006D1AFE">
        <w:rPr>
          <w:rFonts w:asciiTheme="majorHAnsi" w:hAnsiTheme="majorHAnsi"/>
          <w:sz w:val="20"/>
          <w:szCs w:val="20"/>
          <w:lang w:val="es-ES_tradnl"/>
        </w:rPr>
        <w:t xml:space="preserve"> destaca que el contenido de dicha denuncia era </w:t>
      </w:r>
      <w:r w:rsidR="000C2522" w:rsidRPr="006D1AFE">
        <w:rPr>
          <w:rFonts w:asciiTheme="majorHAnsi" w:hAnsiTheme="majorHAnsi"/>
          <w:sz w:val="20"/>
          <w:szCs w:val="20"/>
          <w:lang w:val="es-ES_tradnl"/>
        </w:rPr>
        <w:t xml:space="preserve">esencialmente igual a la presentada en el 2008, por </w:t>
      </w:r>
      <w:r w:rsidR="004F5FF9" w:rsidRPr="006D1AFE">
        <w:rPr>
          <w:rFonts w:asciiTheme="majorHAnsi" w:hAnsiTheme="majorHAnsi"/>
          <w:sz w:val="20"/>
          <w:szCs w:val="20"/>
          <w:lang w:val="es-ES_tradnl"/>
        </w:rPr>
        <w:t>el referido</w:t>
      </w:r>
      <w:r w:rsidR="000C2522" w:rsidRPr="006D1AFE">
        <w:rPr>
          <w:rFonts w:asciiTheme="majorHAnsi" w:hAnsiTheme="majorHAnsi"/>
          <w:sz w:val="20"/>
          <w:szCs w:val="20"/>
          <w:lang w:val="es-ES_tradnl"/>
        </w:rPr>
        <w:t xml:space="preserve"> exfuncionario de la LONABOL. </w:t>
      </w:r>
      <w:r w:rsidR="00F6326B" w:rsidRPr="006D1AFE">
        <w:rPr>
          <w:rFonts w:asciiTheme="majorHAnsi" w:hAnsiTheme="majorHAnsi"/>
          <w:sz w:val="20"/>
          <w:szCs w:val="20"/>
          <w:lang w:val="es-ES_tradnl"/>
        </w:rPr>
        <w:t>A pesar de ello, i</w:t>
      </w:r>
      <w:r w:rsidR="00287CEF" w:rsidRPr="006D1AFE">
        <w:rPr>
          <w:rFonts w:asciiTheme="majorHAnsi" w:hAnsiTheme="majorHAnsi"/>
          <w:sz w:val="20"/>
          <w:szCs w:val="20"/>
          <w:lang w:val="es-ES_tradnl"/>
        </w:rPr>
        <w:t>ndica que el 29 de octubre de 2010 el Fiscal de Materia presentó imputación formal contra el señor Peñaranda Aramay</w:t>
      </w:r>
      <w:r w:rsidR="00407DDC" w:rsidRPr="006D1AFE">
        <w:rPr>
          <w:rFonts w:asciiTheme="majorHAnsi" w:hAnsiTheme="majorHAnsi"/>
          <w:sz w:val="20"/>
          <w:szCs w:val="20"/>
          <w:lang w:val="es-ES_tradnl"/>
        </w:rPr>
        <w:t>o</w:t>
      </w:r>
      <w:r w:rsidR="00287CEF" w:rsidRPr="006D1AFE">
        <w:rPr>
          <w:rFonts w:asciiTheme="majorHAnsi" w:hAnsiTheme="majorHAnsi"/>
          <w:sz w:val="20"/>
          <w:szCs w:val="20"/>
          <w:lang w:val="es-ES_tradnl"/>
        </w:rPr>
        <w:t xml:space="preserve"> por el delito de Incumplimiento de Contratos, por la presunta falta de instalación de</w:t>
      </w:r>
      <w:r w:rsidR="000C2522" w:rsidRPr="006D1AFE">
        <w:rPr>
          <w:rFonts w:asciiTheme="majorHAnsi" w:hAnsiTheme="majorHAnsi"/>
          <w:sz w:val="20"/>
          <w:szCs w:val="20"/>
          <w:lang w:val="es-ES_tradnl"/>
        </w:rPr>
        <w:t>l</w:t>
      </w:r>
      <w:r w:rsidR="00287CEF" w:rsidRPr="006D1AFE">
        <w:rPr>
          <w:rFonts w:asciiTheme="majorHAnsi" w:hAnsiTheme="majorHAnsi"/>
          <w:sz w:val="20"/>
          <w:szCs w:val="20"/>
          <w:lang w:val="es-ES_tradnl"/>
        </w:rPr>
        <w:t xml:space="preserve"> servidor</w:t>
      </w:r>
      <w:r w:rsidR="008B09C2" w:rsidRPr="006D1AFE">
        <w:rPr>
          <w:rFonts w:asciiTheme="majorHAnsi" w:hAnsiTheme="majorHAnsi"/>
          <w:sz w:val="20"/>
          <w:szCs w:val="20"/>
          <w:lang w:val="es-ES_tradnl"/>
        </w:rPr>
        <w:t xml:space="preserve"> informático</w:t>
      </w:r>
      <w:r w:rsidR="00287CEF" w:rsidRPr="006D1AFE">
        <w:rPr>
          <w:rFonts w:asciiTheme="majorHAnsi" w:hAnsiTheme="majorHAnsi"/>
          <w:sz w:val="20"/>
          <w:szCs w:val="20"/>
          <w:lang w:val="es-ES_tradnl"/>
        </w:rPr>
        <w:t xml:space="preserve"> para fines de auditoría y control</w:t>
      </w:r>
      <w:r w:rsidR="000C2522" w:rsidRPr="006D1AFE">
        <w:rPr>
          <w:rFonts w:asciiTheme="majorHAnsi" w:hAnsiTheme="majorHAnsi"/>
          <w:sz w:val="20"/>
          <w:szCs w:val="20"/>
          <w:lang w:val="es-ES_tradnl"/>
        </w:rPr>
        <w:t xml:space="preserve">, estipulado en el numeral 57.2 del pliego de condiciones del contrato de concesión celebrado entre Lotex S.A. y </w:t>
      </w:r>
      <w:r w:rsidR="004D30C3" w:rsidRPr="006D1AFE">
        <w:rPr>
          <w:rFonts w:asciiTheme="majorHAnsi" w:hAnsiTheme="majorHAnsi"/>
          <w:sz w:val="20"/>
          <w:szCs w:val="20"/>
          <w:lang w:val="es-ES_tradnl"/>
        </w:rPr>
        <w:t xml:space="preserve">la </w:t>
      </w:r>
      <w:r w:rsidR="000C2522" w:rsidRPr="006D1AFE">
        <w:rPr>
          <w:rFonts w:asciiTheme="majorHAnsi" w:hAnsiTheme="majorHAnsi"/>
          <w:sz w:val="20"/>
          <w:szCs w:val="20"/>
          <w:lang w:val="es-ES_tradnl"/>
        </w:rPr>
        <w:t xml:space="preserve">Lotería. </w:t>
      </w:r>
    </w:p>
    <w:p w14:paraId="40B8AC5E" w14:textId="1162526C" w:rsidR="00FC656C" w:rsidRPr="006D1AFE" w:rsidRDefault="000C2522"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Agrega </w:t>
      </w:r>
      <w:r w:rsidR="00FC656C" w:rsidRPr="006D1AFE">
        <w:rPr>
          <w:rFonts w:asciiTheme="majorHAnsi" w:hAnsiTheme="majorHAnsi"/>
          <w:sz w:val="20"/>
          <w:szCs w:val="20"/>
          <w:lang w:val="es-ES_tradnl"/>
        </w:rPr>
        <w:t xml:space="preserve">que el 3 de junio de 2011, a pesar </w:t>
      </w:r>
      <w:r w:rsidR="004D30C3" w:rsidRPr="006D1AFE">
        <w:rPr>
          <w:rFonts w:asciiTheme="majorHAnsi" w:hAnsiTheme="majorHAnsi"/>
          <w:sz w:val="20"/>
          <w:szCs w:val="20"/>
          <w:lang w:val="es-ES_tradnl"/>
        </w:rPr>
        <w:t xml:space="preserve">de </w:t>
      </w:r>
      <w:r w:rsidR="00FC656C" w:rsidRPr="006D1AFE">
        <w:rPr>
          <w:rFonts w:asciiTheme="majorHAnsi" w:hAnsiTheme="majorHAnsi"/>
          <w:sz w:val="20"/>
          <w:szCs w:val="20"/>
          <w:lang w:val="es-ES_tradnl"/>
        </w:rPr>
        <w:t xml:space="preserve">que el régimen legal aplicable al Ministerio de Transparencia no le permite formar parte en un proceso como denunciante o parte querellante, la entonces </w:t>
      </w:r>
      <w:proofErr w:type="gramStart"/>
      <w:r w:rsidR="00FC656C" w:rsidRPr="006D1AFE">
        <w:rPr>
          <w:rFonts w:asciiTheme="majorHAnsi" w:hAnsiTheme="majorHAnsi"/>
          <w:sz w:val="20"/>
          <w:szCs w:val="20"/>
          <w:lang w:val="es-ES_tradnl"/>
        </w:rPr>
        <w:t>Viceministra</w:t>
      </w:r>
      <w:proofErr w:type="gramEnd"/>
      <w:r w:rsidR="00FC656C" w:rsidRPr="006D1AFE">
        <w:rPr>
          <w:rFonts w:asciiTheme="majorHAnsi" w:hAnsiTheme="majorHAnsi"/>
          <w:sz w:val="20"/>
          <w:szCs w:val="20"/>
          <w:lang w:val="es-ES_tradnl"/>
        </w:rPr>
        <w:t xml:space="preserve"> de Lucha contra la Corrupción se apersonó en el proceso y solicitó la ampliación de la denuncia exclusivamente hacia la presunta víctima, a fin de incluir el delito de enriquecimiento ilícito de particulares con afectación al Estado</w:t>
      </w:r>
      <w:r w:rsidRPr="006D1AFE">
        <w:rPr>
          <w:rFonts w:asciiTheme="majorHAnsi" w:hAnsiTheme="majorHAnsi"/>
          <w:sz w:val="20"/>
          <w:szCs w:val="20"/>
          <w:lang w:val="es-ES_tradnl"/>
        </w:rPr>
        <w:t>, regulado en el artículo 28 de la Ley 004</w:t>
      </w:r>
      <w:r w:rsidRPr="006D1AFE">
        <w:rPr>
          <w:rStyle w:val="FootnoteReference"/>
          <w:rFonts w:asciiTheme="majorHAnsi" w:hAnsiTheme="majorHAnsi"/>
          <w:sz w:val="20"/>
          <w:szCs w:val="20"/>
          <w:lang w:val="es-ES_tradnl"/>
        </w:rPr>
        <w:footnoteReference w:id="7"/>
      </w:r>
      <w:r w:rsidR="00FC656C" w:rsidRPr="006D1AFE">
        <w:rPr>
          <w:rFonts w:asciiTheme="majorHAnsi" w:hAnsiTheme="majorHAnsi"/>
          <w:sz w:val="20"/>
          <w:szCs w:val="20"/>
          <w:lang w:val="es-ES_tradnl"/>
        </w:rPr>
        <w:t xml:space="preserve">. </w:t>
      </w:r>
      <w:r w:rsidR="004D30C3" w:rsidRPr="006D1AFE">
        <w:rPr>
          <w:rFonts w:asciiTheme="majorHAnsi" w:hAnsiTheme="majorHAnsi"/>
          <w:sz w:val="20"/>
          <w:szCs w:val="20"/>
          <w:lang w:val="es-ES_tradnl"/>
        </w:rPr>
        <w:t>La viceministra</w:t>
      </w:r>
      <w:r w:rsidRPr="006D1AFE">
        <w:rPr>
          <w:rFonts w:asciiTheme="majorHAnsi" w:hAnsiTheme="majorHAnsi"/>
          <w:sz w:val="20"/>
          <w:szCs w:val="20"/>
          <w:lang w:val="es-ES_tradnl"/>
        </w:rPr>
        <w:t xml:space="preserve"> alegó que fruto del incumplimiento del pago del canon a LONABOL la presunta víctima habría incrementado indebidamente su patrimonio</w:t>
      </w:r>
      <w:r w:rsidR="0026154D" w:rsidRPr="006D1AFE">
        <w:rPr>
          <w:rFonts w:asciiTheme="majorHAnsi" w:hAnsiTheme="majorHAnsi"/>
          <w:sz w:val="20"/>
          <w:szCs w:val="20"/>
          <w:lang w:val="es-ES_tradnl"/>
        </w:rPr>
        <w:t>.</w:t>
      </w:r>
      <w:r w:rsidRPr="006D1AFE">
        <w:rPr>
          <w:rFonts w:asciiTheme="majorHAnsi" w:hAnsiTheme="majorHAnsi"/>
          <w:sz w:val="20"/>
          <w:szCs w:val="20"/>
          <w:lang w:val="es-ES_tradnl"/>
        </w:rPr>
        <w:t xml:space="preserve"> </w:t>
      </w:r>
      <w:r w:rsidR="004D30C3" w:rsidRPr="006D1AFE">
        <w:rPr>
          <w:rFonts w:asciiTheme="majorHAnsi" w:hAnsiTheme="majorHAnsi"/>
          <w:sz w:val="20"/>
          <w:szCs w:val="20"/>
          <w:lang w:val="es-ES_tradnl"/>
        </w:rPr>
        <w:t xml:space="preserve">El peticionario sostiene </w:t>
      </w:r>
      <w:r w:rsidR="00FC656C" w:rsidRPr="006D1AFE">
        <w:rPr>
          <w:rFonts w:asciiTheme="majorHAnsi" w:hAnsiTheme="majorHAnsi"/>
          <w:sz w:val="20"/>
          <w:szCs w:val="20"/>
          <w:lang w:val="es-ES_tradnl"/>
        </w:rPr>
        <w:t>que el 3 de junio de 2011 el fiscal</w:t>
      </w:r>
      <w:r w:rsidR="004D30C3" w:rsidRPr="006D1AFE">
        <w:rPr>
          <w:rFonts w:asciiTheme="majorHAnsi" w:hAnsiTheme="majorHAnsi"/>
          <w:sz w:val="20"/>
          <w:szCs w:val="20"/>
          <w:lang w:val="es-ES_tradnl"/>
        </w:rPr>
        <w:t xml:space="preserve"> de la causa</w:t>
      </w:r>
      <w:r w:rsidR="00FC656C" w:rsidRPr="006D1AFE">
        <w:rPr>
          <w:rFonts w:asciiTheme="majorHAnsi" w:hAnsiTheme="majorHAnsi"/>
          <w:sz w:val="20"/>
          <w:szCs w:val="20"/>
          <w:lang w:val="es-ES_tradnl"/>
        </w:rPr>
        <w:t>, sin realizar mayores investigaciones o diligencias, amplió la denuncia únicamente en perjuicio del señor Peñaranda Aramay</w:t>
      </w:r>
      <w:r w:rsidR="00407DDC" w:rsidRPr="006D1AFE">
        <w:rPr>
          <w:rFonts w:asciiTheme="majorHAnsi" w:hAnsiTheme="majorHAnsi"/>
          <w:sz w:val="20"/>
          <w:szCs w:val="20"/>
          <w:lang w:val="es-ES_tradnl"/>
        </w:rPr>
        <w:t>o</w:t>
      </w:r>
      <w:r w:rsidR="00FC656C" w:rsidRPr="006D1AFE">
        <w:rPr>
          <w:rFonts w:asciiTheme="majorHAnsi" w:hAnsiTheme="majorHAnsi"/>
          <w:sz w:val="20"/>
          <w:szCs w:val="20"/>
          <w:lang w:val="es-ES_tradnl"/>
        </w:rPr>
        <w:t xml:space="preserve">, por pedido expreso </w:t>
      </w:r>
      <w:r w:rsidRPr="006D1AFE">
        <w:rPr>
          <w:rFonts w:asciiTheme="majorHAnsi" w:hAnsiTheme="majorHAnsi"/>
          <w:sz w:val="20"/>
          <w:szCs w:val="20"/>
          <w:lang w:val="es-ES_tradnl"/>
        </w:rPr>
        <w:t>de la citada funcionaria</w:t>
      </w:r>
      <w:r w:rsidR="004D30C3" w:rsidRPr="006D1AFE">
        <w:rPr>
          <w:rFonts w:asciiTheme="majorHAnsi" w:hAnsiTheme="majorHAnsi"/>
          <w:sz w:val="20"/>
          <w:szCs w:val="20"/>
          <w:lang w:val="es-ES_tradnl"/>
        </w:rPr>
        <w:t>.</w:t>
      </w:r>
      <w:r w:rsidRPr="006D1AFE">
        <w:rPr>
          <w:rFonts w:asciiTheme="majorHAnsi" w:hAnsiTheme="majorHAnsi"/>
          <w:sz w:val="20"/>
          <w:szCs w:val="20"/>
          <w:lang w:val="es-ES_tradnl"/>
        </w:rPr>
        <w:t xml:space="preserve"> </w:t>
      </w:r>
    </w:p>
    <w:p w14:paraId="15FFDA60" w14:textId="77777777" w:rsidR="0060344D" w:rsidRPr="006D1AFE" w:rsidRDefault="00F55F9F" w:rsidP="0060344D">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Con base en </w:t>
      </w:r>
      <w:r w:rsidR="00D15A55" w:rsidRPr="006D1AFE">
        <w:rPr>
          <w:rFonts w:asciiTheme="majorHAnsi" w:hAnsiTheme="majorHAnsi"/>
          <w:sz w:val="20"/>
          <w:szCs w:val="20"/>
          <w:lang w:val="es-ES_tradnl"/>
        </w:rPr>
        <w:t>esta</w:t>
      </w:r>
      <w:r w:rsidR="00FC656C" w:rsidRPr="006D1AFE">
        <w:rPr>
          <w:rFonts w:asciiTheme="majorHAnsi" w:hAnsiTheme="majorHAnsi"/>
          <w:sz w:val="20"/>
          <w:szCs w:val="20"/>
          <w:lang w:val="es-ES_tradnl"/>
        </w:rPr>
        <w:t xml:space="preserve"> ampliación</w:t>
      </w:r>
      <w:r w:rsidR="00A12B52" w:rsidRPr="006D1AFE">
        <w:rPr>
          <w:rFonts w:asciiTheme="majorHAnsi" w:hAnsiTheme="majorHAnsi"/>
          <w:sz w:val="20"/>
          <w:szCs w:val="20"/>
          <w:lang w:val="es-ES_tradnl"/>
        </w:rPr>
        <w:t xml:space="preserve"> y </w:t>
      </w:r>
      <w:r w:rsidRPr="006D1AFE">
        <w:rPr>
          <w:rFonts w:asciiTheme="majorHAnsi" w:hAnsiTheme="majorHAnsi"/>
          <w:sz w:val="20"/>
          <w:szCs w:val="20"/>
          <w:lang w:val="es-ES_tradnl"/>
        </w:rPr>
        <w:t xml:space="preserve">en el </w:t>
      </w:r>
      <w:r w:rsidR="00A12B52" w:rsidRPr="006D1AFE">
        <w:rPr>
          <w:rFonts w:asciiTheme="majorHAnsi" w:hAnsiTheme="majorHAnsi"/>
          <w:sz w:val="20"/>
          <w:szCs w:val="20"/>
          <w:lang w:val="es-ES_tradnl"/>
        </w:rPr>
        <w:t>artículo 28 de la Ley 004</w:t>
      </w:r>
      <w:r w:rsidR="00FC656C" w:rsidRPr="006D1AFE">
        <w:rPr>
          <w:rFonts w:asciiTheme="majorHAnsi" w:hAnsiTheme="majorHAnsi"/>
          <w:sz w:val="20"/>
          <w:szCs w:val="20"/>
          <w:lang w:val="es-ES_tradnl"/>
        </w:rPr>
        <w:t xml:space="preserve">, el 17 de junio de 2011, </w:t>
      </w:r>
      <w:r w:rsidRPr="006D1AFE">
        <w:rPr>
          <w:rFonts w:asciiTheme="majorHAnsi" w:hAnsiTheme="majorHAnsi"/>
          <w:sz w:val="20"/>
          <w:szCs w:val="20"/>
          <w:lang w:val="es-ES_tradnl"/>
        </w:rPr>
        <w:t xml:space="preserve">y </w:t>
      </w:r>
      <w:r w:rsidR="00FC656C" w:rsidRPr="006D1AFE">
        <w:rPr>
          <w:rFonts w:asciiTheme="majorHAnsi" w:hAnsiTheme="majorHAnsi"/>
          <w:sz w:val="20"/>
          <w:szCs w:val="20"/>
          <w:lang w:val="es-ES_tradnl"/>
        </w:rPr>
        <w:t xml:space="preserve">el 2 </w:t>
      </w:r>
      <w:r w:rsidRPr="006D1AFE">
        <w:rPr>
          <w:rFonts w:asciiTheme="majorHAnsi" w:hAnsiTheme="majorHAnsi"/>
          <w:sz w:val="20"/>
          <w:szCs w:val="20"/>
          <w:lang w:val="es-ES_tradnl"/>
        </w:rPr>
        <w:t>y</w:t>
      </w:r>
      <w:r w:rsidR="00FC656C" w:rsidRPr="006D1AFE">
        <w:rPr>
          <w:rFonts w:asciiTheme="majorHAnsi" w:hAnsiTheme="majorHAnsi"/>
          <w:sz w:val="20"/>
          <w:szCs w:val="20"/>
          <w:lang w:val="es-ES_tradnl"/>
        </w:rPr>
        <w:t xml:space="preserve"> 11 de noviembre de 2011, se adoptaron mandamientos de </w:t>
      </w:r>
      <w:r w:rsidR="00A12B52" w:rsidRPr="006D1AFE">
        <w:rPr>
          <w:rFonts w:asciiTheme="majorHAnsi" w:hAnsiTheme="majorHAnsi"/>
          <w:sz w:val="20"/>
          <w:szCs w:val="20"/>
          <w:lang w:val="es-ES_tradnl"/>
        </w:rPr>
        <w:t>aprehensión</w:t>
      </w:r>
      <w:r w:rsidR="00FC656C" w:rsidRPr="006D1AFE">
        <w:rPr>
          <w:rFonts w:asciiTheme="majorHAnsi" w:hAnsiTheme="majorHAnsi"/>
          <w:sz w:val="20"/>
          <w:szCs w:val="20"/>
          <w:lang w:val="es-ES_tradnl"/>
        </w:rPr>
        <w:t xml:space="preserve"> contra la presunta víctima, sin previa citación del imputado</w:t>
      </w:r>
      <w:r w:rsidR="00115C3A" w:rsidRPr="006D1AFE">
        <w:rPr>
          <w:rFonts w:asciiTheme="majorHAnsi" w:hAnsiTheme="majorHAnsi"/>
          <w:sz w:val="20"/>
          <w:szCs w:val="20"/>
          <w:lang w:val="es-ES_tradnl"/>
        </w:rPr>
        <w:t>, a efectos que comparezca en el proceso</w:t>
      </w:r>
      <w:r w:rsidR="00FC656C" w:rsidRPr="006D1AFE">
        <w:rPr>
          <w:rFonts w:asciiTheme="majorHAnsi" w:hAnsiTheme="majorHAnsi"/>
          <w:sz w:val="20"/>
          <w:szCs w:val="20"/>
          <w:lang w:val="es-ES_tradnl"/>
        </w:rPr>
        <w:t xml:space="preserve">. </w:t>
      </w:r>
      <w:r w:rsidR="000C2A75" w:rsidRPr="006D1AFE">
        <w:rPr>
          <w:rFonts w:asciiTheme="majorHAnsi" w:hAnsiTheme="majorHAnsi"/>
          <w:sz w:val="20"/>
          <w:szCs w:val="20"/>
          <w:lang w:val="es-ES_tradnl"/>
        </w:rPr>
        <w:t>Debido a ello, sostiene que el 13 de diciembre de 2011, el señor Peñaranda Aramay</w:t>
      </w:r>
      <w:r w:rsidR="00407DDC" w:rsidRPr="006D1AFE">
        <w:rPr>
          <w:rFonts w:asciiTheme="majorHAnsi" w:hAnsiTheme="majorHAnsi"/>
          <w:sz w:val="20"/>
          <w:szCs w:val="20"/>
          <w:lang w:val="es-ES_tradnl"/>
        </w:rPr>
        <w:t>o</w:t>
      </w:r>
      <w:r w:rsidR="000C2A75" w:rsidRPr="006D1AFE">
        <w:rPr>
          <w:rFonts w:asciiTheme="majorHAnsi" w:hAnsiTheme="majorHAnsi"/>
          <w:sz w:val="20"/>
          <w:szCs w:val="20"/>
          <w:lang w:val="es-ES_tradnl"/>
        </w:rPr>
        <w:t xml:space="preserve"> fue detenido en el Aeropuerto Viru-Viru, ubicado en Santa Cruz, cuando intentaba viajar a Miami</w:t>
      </w:r>
      <w:r w:rsidR="00115C3A" w:rsidRPr="006D1AFE">
        <w:rPr>
          <w:rFonts w:asciiTheme="majorHAnsi" w:hAnsiTheme="majorHAnsi"/>
          <w:sz w:val="20"/>
          <w:szCs w:val="20"/>
          <w:lang w:val="es-ES_tradnl"/>
        </w:rPr>
        <w:t xml:space="preserve"> para ver a su familia</w:t>
      </w:r>
      <w:r w:rsidR="000C2A75" w:rsidRPr="006D1AFE">
        <w:rPr>
          <w:rFonts w:asciiTheme="majorHAnsi" w:hAnsiTheme="majorHAnsi"/>
          <w:sz w:val="20"/>
          <w:szCs w:val="20"/>
          <w:lang w:val="es-ES_tradnl"/>
        </w:rPr>
        <w:t xml:space="preserve">. Agrega que la Policía no presentó a la presunta víctima ante un fiscal en el plazo de ocho horas, conforme a la regulación interna, sino que se demoró </w:t>
      </w:r>
      <w:r w:rsidRPr="006D1AFE">
        <w:rPr>
          <w:rFonts w:asciiTheme="majorHAnsi" w:hAnsiTheme="majorHAnsi"/>
          <w:sz w:val="20"/>
          <w:szCs w:val="20"/>
          <w:lang w:val="es-ES_tradnl"/>
        </w:rPr>
        <w:t>trece</w:t>
      </w:r>
      <w:r w:rsidR="000C2A75" w:rsidRPr="006D1AFE">
        <w:rPr>
          <w:rFonts w:asciiTheme="majorHAnsi" w:hAnsiTheme="majorHAnsi"/>
          <w:sz w:val="20"/>
          <w:szCs w:val="20"/>
          <w:lang w:val="es-ES_tradnl"/>
        </w:rPr>
        <w:t xml:space="preserve"> horas</w:t>
      </w:r>
      <w:r w:rsidR="00115C3A" w:rsidRPr="006D1AFE">
        <w:rPr>
          <w:rFonts w:asciiTheme="majorHAnsi" w:hAnsiTheme="majorHAnsi"/>
          <w:sz w:val="20"/>
          <w:szCs w:val="20"/>
          <w:lang w:val="es-ES_tradnl"/>
        </w:rPr>
        <w:t>.</w:t>
      </w:r>
    </w:p>
    <w:p w14:paraId="70B69B89" w14:textId="1B005B9F" w:rsidR="001F12EF" w:rsidRPr="006D1AFE" w:rsidRDefault="0033735A" w:rsidP="00E87BA6">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E</w:t>
      </w:r>
      <w:r w:rsidR="001F12EF" w:rsidRPr="006D1AFE">
        <w:rPr>
          <w:rFonts w:asciiTheme="majorHAnsi" w:hAnsiTheme="majorHAnsi"/>
          <w:sz w:val="20"/>
          <w:szCs w:val="20"/>
          <w:lang w:val="es-ES_tradnl"/>
        </w:rPr>
        <w:t xml:space="preserve">l fiscal </w:t>
      </w:r>
      <w:r w:rsidRPr="006D1AFE">
        <w:rPr>
          <w:rFonts w:asciiTheme="majorHAnsi" w:hAnsiTheme="majorHAnsi"/>
          <w:sz w:val="20"/>
          <w:szCs w:val="20"/>
          <w:lang w:val="es-ES_tradnl"/>
        </w:rPr>
        <w:t xml:space="preserve">de la causa </w:t>
      </w:r>
      <w:r w:rsidR="001F12EF" w:rsidRPr="006D1AFE">
        <w:rPr>
          <w:rFonts w:asciiTheme="majorHAnsi" w:hAnsiTheme="majorHAnsi"/>
          <w:sz w:val="20"/>
          <w:szCs w:val="20"/>
          <w:lang w:val="es-ES_tradnl"/>
        </w:rPr>
        <w:t xml:space="preserve">solicitó que se detenga preventivamente a la presunta víctima, toda vez que había sido aprehendido abordando un vuelo con destino al exterior. </w:t>
      </w:r>
      <w:r w:rsidRPr="006D1AFE">
        <w:rPr>
          <w:rFonts w:asciiTheme="majorHAnsi" w:hAnsiTheme="majorHAnsi"/>
          <w:sz w:val="20"/>
          <w:szCs w:val="20"/>
          <w:lang w:val="es-ES_tradnl"/>
        </w:rPr>
        <w:t>Así</w:t>
      </w:r>
      <w:r w:rsidR="001F12EF" w:rsidRPr="006D1AFE">
        <w:rPr>
          <w:rFonts w:asciiTheme="majorHAnsi" w:hAnsiTheme="majorHAnsi"/>
          <w:sz w:val="20"/>
          <w:szCs w:val="20"/>
          <w:lang w:val="es-ES_tradnl"/>
        </w:rPr>
        <w:t xml:space="preserve">, el 16 de diciembre de 2011, </w:t>
      </w:r>
      <w:r w:rsidR="00720F48" w:rsidRPr="006D1AFE">
        <w:rPr>
          <w:rFonts w:asciiTheme="majorHAnsi" w:hAnsiTheme="majorHAnsi"/>
          <w:sz w:val="20"/>
          <w:szCs w:val="20"/>
          <w:lang w:val="es-ES_tradnl"/>
        </w:rPr>
        <w:t xml:space="preserve">mediante la Resolución Nº 611/2011, </w:t>
      </w:r>
      <w:r w:rsidR="001F12EF" w:rsidRPr="006D1AFE">
        <w:rPr>
          <w:rFonts w:asciiTheme="majorHAnsi" w:hAnsiTheme="majorHAnsi"/>
          <w:sz w:val="20"/>
          <w:szCs w:val="20"/>
          <w:lang w:val="es-ES_tradnl"/>
        </w:rPr>
        <w:t>el juez aceptó la citada medida cautelar en perjuicio del señor Peñaranda Aramay</w:t>
      </w:r>
      <w:r w:rsidR="00407DDC" w:rsidRPr="006D1AFE">
        <w:rPr>
          <w:rFonts w:asciiTheme="majorHAnsi" w:hAnsiTheme="majorHAnsi"/>
          <w:sz w:val="20"/>
          <w:szCs w:val="20"/>
          <w:lang w:val="es-ES_tradnl"/>
        </w:rPr>
        <w:t>o</w:t>
      </w:r>
      <w:r w:rsidR="00115C3A" w:rsidRPr="006D1AFE">
        <w:rPr>
          <w:rFonts w:asciiTheme="majorHAnsi" w:hAnsiTheme="majorHAnsi"/>
          <w:sz w:val="20"/>
          <w:szCs w:val="20"/>
          <w:lang w:val="es-ES_tradnl"/>
        </w:rPr>
        <w:t>, al considerar que se cumplía, entre otros, el requisito de riesgo de fuga y la presencia de un tipo penal grave, como el enriquecimiento ilícito</w:t>
      </w:r>
      <w:r w:rsidR="001F12EF" w:rsidRPr="006D1AFE">
        <w:rPr>
          <w:rFonts w:asciiTheme="majorHAnsi" w:hAnsiTheme="majorHAnsi"/>
          <w:sz w:val="20"/>
          <w:szCs w:val="20"/>
          <w:lang w:val="es-ES_tradnl"/>
        </w:rPr>
        <w:t xml:space="preserve">. </w:t>
      </w:r>
      <w:r w:rsidR="00E87BA6" w:rsidRPr="006D1AFE">
        <w:rPr>
          <w:rFonts w:asciiTheme="majorHAnsi" w:hAnsiTheme="majorHAnsi"/>
          <w:sz w:val="20"/>
          <w:szCs w:val="20"/>
          <w:lang w:val="es-ES_tradnl"/>
        </w:rPr>
        <w:t>El</w:t>
      </w:r>
      <w:r w:rsidR="001F12EF" w:rsidRPr="006D1AFE">
        <w:rPr>
          <w:rFonts w:asciiTheme="majorHAnsi" w:hAnsiTheme="majorHAnsi"/>
          <w:sz w:val="20"/>
          <w:szCs w:val="20"/>
          <w:lang w:val="es-ES_tradnl"/>
        </w:rPr>
        <w:t xml:space="preserve"> peticionari</w:t>
      </w:r>
      <w:r w:rsidR="00E87BA6" w:rsidRPr="006D1AFE">
        <w:rPr>
          <w:rFonts w:asciiTheme="majorHAnsi" w:hAnsiTheme="majorHAnsi"/>
          <w:sz w:val="20"/>
          <w:szCs w:val="20"/>
          <w:lang w:val="es-ES_tradnl"/>
        </w:rPr>
        <w:t>o</w:t>
      </w:r>
      <w:r w:rsidR="001F12EF" w:rsidRPr="006D1AFE">
        <w:rPr>
          <w:rFonts w:asciiTheme="majorHAnsi" w:hAnsiTheme="majorHAnsi"/>
          <w:sz w:val="20"/>
          <w:szCs w:val="20"/>
          <w:lang w:val="es-ES_tradnl"/>
        </w:rPr>
        <w:t xml:space="preserve"> cuestiona que de todas las personas procesadas únicamente </w:t>
      </w:r>
      <w:r w:rsidR="00F77CE9" w:rsidRPr="006D1AFE">
        <w:rPr>
          <w:rFonts w:asciiTheme="majorHAnsi" w:hAnsiTheme="majorHAnsi"/>
          <w:sz w:val="20"/>
          <w:szCs w:val="20"/>
          <w:lang w:val="es-ES_tradnl"/>
        </w:rPr>
        <w:t>se impuso una medida de prisión preventiva</w:t>
      </w:r>
      <w:r w:rsidR="00E87BA6" w:rsidRPr="006D1AFE">
        <w:rPr>
          <w:rFonts w:asciiTheme="majorHAnsi" w:hAnsiTheme="majorHAnsi"/>
          <w:sz w:val="20"/>
          <w:szCs w:val="20"/>
          <w:lang w:val="es-ES_tradnl"/>
        </w:rPr>
        <w:t xml:space="preserve"> al </w:t>
      </w:r>
      <w:r w:rsidR="00401F27" w:rsidRPr="006D1AFE">
        <w:rPr>
          <w:rFonts w:asciiTheme="majorHAnsi" w:hAnsiTheme="majorHAnsi"/>
          <w:sz w:val="20"/>
          <w:szCs w:val="20"/>
          <w:lang w:val="es-ES_tradnl"/>
        </w:rPr>
        <w:t>señor Peñaranda Aramayo</w:t>
      </w:r>
      <w:r w:rsidR="00F77CE9" w:rsidRPr="006D1AFE">
        <w:rPr>
          <w:rFonts w:asciiTheme="majorHAnsi" w:hAnsiTheme="majorHAnsi"/>
          <w:sz w:val="20"/>
          <w:szCs w:val="20"/>
          <w:lang w:val="es-ES_tradnl"/>
        </w:rPr>
        <w:t>.</w:t>
      </w:r>
      <w:r w:rsidR="00DE5177" w:rsidRPr="006D1AFE">
        <w:rPr>
          <w:rFonts w:asciiTheme="majorHAnsi" w:hAnsiTheme="majorHAnsi"/>
          <w:sz w:val="20"/>
          <w:szCs w:val="20"/>
          <w:lang w:val="es-ES_tradnl"/>
        </w:rPr>
        <w:t xml:space="preserve"> Asimismo, señala que </w:t>
      </w:r>
      <w:r w:rsidR="00E87BA6" w:rsidRPr="006D1AFE">
        <w:rPr>
          <w:rFonts w:asciiTheme="majorHAnsi" w:hAnsiTheme="majorHAnsi"/>
          <w:sz w:val="20"/>
          <w:szCs w:val="20"/>
          <w:lang w:val="es-ES_tradnl"/>
        </w:rPr>
        <w:lastRenderedPageBreak/>
        <w:t>este</w:t>
      </w:r>
      <w:r w:rsidR="00115C3A" w:rsidRPr="006D1AFE">
        <w:rPr>
          <w:rFonts w:asciiTheme="majorHAnsi" w:hAnsiTheme="majorHAnsi"/>
          <w:sz w:val="20"/>
          <w:szCs w:val="20"/>
          <w:lang w:val="es-ES_tradnl"/>
        </w:rPr>
        <w:t xml:space="preserve"> </w:t>
      </w:r>
      <w:r w:rsidR="00DE5177" w:rsidRPr="006D1AFE">
        <w:rPr>
          <w:rFonts w:asciiTheme="majorHAnsi" w:hAnsiTheme="majorHAnsi"/>
          <w:sz w:val="20"/>
          <w:szCs w:val="20"/>
          <w:lang w:val="es-ES_tradnl"/>
        </w:rPr>
        <w:t xml:space="preserve">presentó apelación y hasta tres acciones de libertad contra tal decisión </w:t>
      </w:r>
      <w:r w:rsidR="00E87BA6" w:rsidRPr="006D1AFE">
        <w:rPr>
          <w:rFonts w:asciiTheme="majorHAnsi" w:hAnsiTheme="majorHAnsi"/>
          <w:sz w:val="20"/>
          <w:szCs w:val="20"/>
          <w:lang w:val="es-ES_tradnl"/>
        </w:rPr>
        <w:t>–</w:t>
      </w:r>
      <w:r w:rsidR="00DE5177" w:rsidRPr="006D1AFE">
        <w:rPr>
          <w:rFonts w:asciiTheme="majorHAnsi" w:hAnsiTheme="majorHAnsi"/>
          <w:sz w:val="20"/>
          <w:szCs w:val="20"/>
          <w:lang w:val="es-ES_tradnl"/>
        </w:rPr>
        <w:t>pero no brinda detalles sobre cuál habría sido el resultado de tales recursos</w:t>
      </w:r>
      <w:r w:rsidR="00E87BA6" w:rsidRPr="006D1AFE">
        <w:rPr>
          <w:rFonts w:asciiTheme="majorHAnsi" w:hAnsiTheme="majorHAnsi"/>
          <w:sz w:val="20"/>
          <w:szCs w:val="20"/>
          <w:lang w:val="es-ES_tradnl"/>
        </w:rPr>
        <w:t>–</w:t>
      </w:r>
      <w:r w:rsidR="00DE5177" w:rsidRPr="006D1AFE">
        <w:rPr>
          <w:rFonts w:asciiTheme="majorHAnsi" w:hAnsiTheme="majorHAnsi"/>
          <w:sz w:val="20"/>
          <w:szCs w:val="20"/>
          <w:lang w:val="es-ES_tradnl"/>
        </w:rPr>
        <w:t>.</w:t>
      </w:r>
    </w:p>
    <w:p w14:paraId="0DBDA989" w14:textId="67E9774E" w:rsidR="00F77CE9" w:rsidRPr="006D1AFE" w:rsidRDefault="00905363"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E</w:t>
      </w:r>
      <w:r w:rsidR="00EB3B13" w:rsidRPr="006D1AFE">
        <w:rPr>
          <w:rFonts w:asciiTheme="majorHAnsi" w:hAnsiTheme="majorHAnsi"/>
          <w:sz w:val="20"/>
          <w:szCs w:val="20"/>
          <w:lang w:val="es-ES_tradnl"/>
        </w:rPr>
        <w:t>l 4 de enero de 201</w:t>
      </w:r>
      <w:r w:rsidR="00A65A61" w:rsidRPr="006D1AFE">
        <w:rPr>
          <w:rFonts w:asciiTheme="majorHAnsi" w:hAnsiTheme="majorHAnsi"/>
          <w:sz w:val="20"/>
          <w:szCs w:val="20"/>
          <w:lang w:val="es-ES_tradnl"/>
        </w:rPr>
        <w:t>3</w:t>
      </w:r>
      <w:r w:rsidR="00EB3B13" w:rsidRPr="006D1AFE">
        <w:rPr>
          <w:rFonts w:asciiTheme="majorHAnsi" w:hAnsiTheme="majorHAnsi"/>
          <w:sz w:val="20"/>
          <w:szCs w:val="20"/>
          <w:lang w:val="es-ES_tradnl"/>
        </w:rPr>
        <w:t xml:space="preserve">, el fiscal a cargo del proceso emitió una resolución de acusación contra la presunta víctima </w:t>
      </w:r>
      <w:r w:rsidR="0026154D" w:rsidRPr="006D1AFE">
        <w:rPr>
          <w:rFonts w:asciiTheme="majorHAnsi" w:hAnsiTheme="majorHAnsi"/>
          <w:sz w:val="20"/>
          <w:szCs w:val="20"/>
          <w:lang w:val="es-ES_tradnl"/>
        </w:rPr>
        <w:t xml:space="preserve">únicamente </w:t>
      </w:r>
      <w:r w:rsidR="00EB3B13" w:rsidRPr="006D1AFE">
        <w:rPr>
          <w:rFonts w:asciiTheme="majorHAnsi" w:hAnsiTheme="majorHAnsi"/>
          <w:sz w:val="20"/>
          <w:szCs w:val="20"/>
          <w:lang w:val="es-ES_tradnl"/>
        </w:rPr>
        <w:t>por el delito de incumplimiento de contratos</w:t>
      </w:r>
      <w:r w:rsidR="0012520D" w:rsidRPr="006D1AFE">
        <w:rPr>
          <w:rFonts w:asciiTheme="majorHAnsi" w:hAnsiTheme="majorHAnsi"/>
          <w:sz w:val="20"/>
          <w:szCs w:val="20"/>
          <w:lang w:val="es-ES_tradnl"/>
        </w:rPr>
        <w:t>, sobreseyendo el proceso respecto al delito de enriquecimiento ilícito de particulares con afectaciones al Estado</w:t>
      </w:r>
      <w:r w:rsidR="004B3E1C" w:rsidRPr="006D1AFE">
        <w:rPr>
          <w:rStyle w:val="FootnoteReference"/>
          <w:rFonts w:asciiTheme="majorHAnsi" w:hAnsiTheme="majorHAnsi"/>
          <w:sz w:val="20"/>
          <w:szCs w:val="20"/>
          <w:lang w:val="es-ES_tradnl"/>
        </w:rPr>
        <w:footnoteReference w:id="8"/>
      </w:r>
      <w:r w:rsidR="0012520D" w:rsidRPr="006D1AFE">
        <w:rPr>
          <w:rFonts w:asciiTheme="majorHAnsi" w:hAnsiTheme="majorHAnsi"/>
          <w:sz w:val="20"/>
          <w:szCs w:val="20"/>
          <w:lang w:val="es-ES_tradnl"/>
        </w:rPr>
        <w:t xml:space="preserve">. En razón a ello, </w:t>
      </w:r>
      <w:r w:rsidR="00EB3B13" w:rsidRPr="006D1AFE">
        <w:rPr>
          <w:rFonts w:asciiTheme="majorHAnsi" w:hAnsiTheme="majorHAnsi"/>
          <w:sz w:val="20"/>
          <w:szCs w:val="20"/>
          <w:lang w:val="es-ES_tradnl"/>
        </w:rPr>
        <w:t>la presunta víctima</w:t>
      </w:r>
      <w:r w:rsidR="00F76C83" w:rsidRPr="006D1AFE">
        <w:rPr>
          <w:rFonts w:asciiTheme="majorHAnsi" w:hAnsiTheme="majorHAnsi"/>
          <w:sz w:val="20"/>
          <w:szCs w:val="20"/>
          <w:lang w:val="es-ES_tradnl"/>
        </w:rPr>
        <w:t xml:space="preserve">, </w:t>
      </w:r>
      <w:r w:rsidR="00EB3B13" w:rsidRPr="006D1AFE">
        <w:rPr>
          <w:rFonts w:asciiTheme="majorHAnsi" w:hAnsiTheme="majorHAnsi"/>
          <w:sz w:val="20"/>
          <w:szCs w:val="20"/>
          <w:lang w:val="es-ES_tradnl"/>
        </w:rPr>
        <w:t>solicitó la cesación de su detención preventiva</w:t>
      </w:r>
      <w:r w:rsidR="0012520D" w:rsidRPr="006D1AFE">
        <w:rPr>
          <w:rFonts w:asciiTheme="majorHAnsi" w:hAnsiTheme="majorHAnsi"/>
          <w:sz w:val="20"/>
          <w:szCs w:val="20"/>
          <w:lang w:val="es-ES_tradnl"/>
        </w:rPr>
        <w:t>, alegando que el delito por el cual se le había impuesto tal medida cautelar había quedado sobreseído</w:t>
      </w:r>
      <w:r w:rsidR="00EB3B13" w:rsidRPr="006D1AFE">
        <w:rPr>
          <w:rFonts w:asciiTheme="majorHAnsi" w:hAnsiTheme="majorHAnsi"/>
          <w:sz w:val="20"/>
          <w:szCs w:val="20"/>
          <w:lang w:val="es-ES_tradnl"/>
        </w:rPr>
        <w:t>. No obstante, denuncia que el Ministerio de Transparencia recusó al juez encargado del proceso, provocando que se mueva la audiencia para analizar el pedido del señor Peñaranda Aramay</w:t>
      </w:r>
      <w:r w:rsidR="00407DDC" w:rsidRPr="006D1AFE">
        <w:rPr>
          <w:rFonts w:asciiTheme="majorHAnsi" w:hAnsiTheme="majorHAnsi"/>
          <w:sz w:val="20"/>
          <w:szCs w:val="20"/>
          <w:lang w:val="es-ES_tradnl"/>
        </w:rPr>
        <w:t>o</w:t>
      </w:r>
      <w:r w:rsidR="00EB3B13" w:rsidRPr="006D1AFE">
        <w:rPr>
          <w:rFonts w:asciiTheme="majorHAnsi" w:hAnsiTheme="majorHAnsi"/>
          <w:sz w:val="20"/>
          <w:szCs w:val="20"/>
          <w:lang w:val="es-ES_tradnl"/>
        </w:rPr>
        <w:t xml:space="preserve"> para el 27 de febrero de 2013. Agrega que, el</w:t>
      </w:r>
      <w:r w:rsidR="0012520D" w:rsidRPr="006D1AFE">
        <w:rPr>
          <w:rFonts w:asciiTheme="majorHAnsi" w:hAnsiTheme="majorHAnsi"/>
          <w:sz w:val="20"/>
          <w:szCs w:val="20"/>
          <w:lang w:val="es-ES_tradnl"/>
        </w:rPr>
        <w:t xml:space="preserve"> nuevo</w:t>
      </w:r>
      <w:r w:rsidR="00EB3B13" w:rsidRPr="006D1AFE">
        <w:rPr>
          <w:rFonts w:asciiTheme="majorHAnsi" w:hAnsiTheme="majorHAnsi"/>
          <w:sz w:val="20"/>
          <w:szCs w:val="20"/>
          <w:lang w:val="es-ES_tradnl"/>
        </w:rPr>
        <w:t xml:space="preserve"> día programado para analizar tal solicitud, la entonces </w:t>
      </w:r>
      <w:proofErr w:type="gramStart"/>
      <w:r w:rsidR="00EB3B13" w:rsidRPr="006D1AFE">
        <w:rPr>
          <w:rFonts w:asciiTheme="majorHAnsi" w:hAnsiTheme="majorHAnsi"/>
          <w:sz w:val="20"/>
          <w:szCs w:val="20"/>
          <w:lang w:val="es-ES_tradnl"/>
        </w:rPr>
        <w:t>Viceministra</w:t>
      </w:r>
      <w:proofErr w:type="gramEnd"/>
      <w:r w:rsidR="00EB3B13" w:rsidRPr="006D1AFE">
        <w:rPr>
          <w:rFonts w:asciiTheme="majorHAnsi" w:hAnsiTheme="majorHAnsi"/>
          <w:sz w:val="20"/>
          <w:szCs w:val="20"/>
          <w:lang w:val="es-ES_tradnl"/>
        </w:rPr>
        <w:t xml:space="preserve"> de Lucha Contra la Corrupción interpuso un otro recurso de recusación contra el Juez Sexto de Instrucción en lo penal cautelar, provocando nuevamente la suspensión de la audiencia. La parte peticionaria denuncia que tal obrar provocó que la presunta víctima vuelva a la cárcel, a pesar de contar con una resolución que sobreseyó el proceso respecto del delito que fundamentó su prisión preventiva.</w:t>
      </w:r>
      <w:r w:rsidR="0012520D" w:rsidRPr="006D1AFE">
        <w:rPr>
          <w:rFonts w:asciiTheme="majorHAnsi" w:hAnsiTheme="majorHAnsi"/>
          <w:sz w:val="20"/>
          <w:szCs w:val="20"/>
          <w:lang w:val="es-ES_tradnl"/>
        </w:rPr>
        <w:t xml:space="preserve"> </w:t>
      </w:r>
    </w:p>
    <w:p w14:paraId="378DFE49" w14:textId="76593799" w:rsidR="00A65A61" w:rsidRPr="006D1AFE" w:rsidRDefault="00A65A61"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Indica que recién, el 14 de junio de 201</w:t>
      </w:r>
      <w:r w:rsidR="00D25EA0" w:rsidRPr="006D1AFE">
        <w:rPr>
          <w:rFonts w:asciiTheme="majorHAnsi" w:hAnsiTheme="majorHAnsi"/>
          <w:sz w:val="20"/>
          <w:szCs w:val="20"/>
          <w:lang w:val="es-ES_tradnl"/>
        </w:rPr>
        <w:t>3</w:t>
      </w:r>
      <w:r w:rsidRPr="006D1AFE">
        <w:rPr>
          <w:rFonts w:asciiTheme="majorHAnsi" w:hAnsiTheme="majorHAnsi"/>
          <w:sz w:val="20"/>
          <w:szCs w:val="20"/>
          <w:lang w:val="es-ES_tradnl"/>
        </w:rPr>
        <w:t xml:space="preserve">, el Juez Octavo Cautelar, mediante la </w:t>
      </w:r>
      <w:r w:rsidR="009E004B" w:rsidRPr="006D1AFE">
        <w:rPr>
          <w:rFonts w:asciiTheme="majorHAnsi" w:hAnsiTheme="majorHAnsi"/>
          <w:sz w:val="20"/>
          <w:szCs w:val="20"/>
          <w:lang w:val="es-ES_tradnl"/>
        </w:rPr>
        <w:t>r</w:t>
      </w:r>
      <w:r w:rsidRPr="006D1AFE">
        <w:rPr>
          <w:rFonts w:asciiTheme="majorHAnsi" w:hAnsiTheme="majorHAnsi"/>
          <w:sz w:val="20"/>
          <w:szCs w:val="20"/>
          <w:lang w:val="es-ES_tradnl"/>
        </w:rPr>
        <w:t>esolución Nº 333/2013, ordenó el cese de la detención preventiva</w:t>
      </w:r>
      <w:r w:rsidR="009E004B" w:rsidRPr="006D1AFE">
        <w:rPr>
          <w:rFonts w:asciiTheme="majorHAnsi" w:hAnsiTheme="majorHAnsi"/>
          <w:sz w:val="20"/>
          <w:szCs w:val="20"/>
          <w:lang w:val="es-ES_tradnl"/>
        </w:rPr>
        <w:t>;</w:t>
      </w:r>
      <w:r w:rsidRPr="006D1AFE">
        <w:rPr>
          <w:rFonts w:asciiTheme="majorHAnsi" w:hAnsiTheme="majorHAnsi"/>
          <w:sz w:val="20"/>
          <w:szCs w:val="20"/>
          <w:lang w:val="es-ES_tradnl"/>
        </w:rPr>
        <w:t xml:space="preserve"> y</w:t>
      </w:r>
      <w:r w:rsidR="009E004B" w:rsidRPr="006D1AFE">
        <w:rPr>
          <w:rFonts w:asciiTheme="majorHAnsi" w:hAnsiTheme="majorHAnsi"/>
          <w:sz w:val="20"/>
          <w:szCs w:val="20"/>
          <w:lang w:val="es-ES_tradnl"/>
        </w:rPr>
        <w:t xml:space="preserve"> luego, </w:t>
      </w:r>
      <w:r w:rsidRPr="006D1AFE">
        <w:rPr>
          <w:rFonts w:asciiTheme="majorHAnsi" w:hAnsiTheme="majorHAnsi"/>
          <w:sz w:val="20"/>
          <w:szCs w:val="20"/>
          <w:lang w:val="es-ES_tradnl"/>
        </w:rPr>
        <w:t>el 24 de abril de 2014</w:t>
      </w:r>
      <w:r w:rsidR="009E004B" w:rsidRPr="006D1AFE">
        <w:rPr>
          <w:rFonts w:asciiTheme="majorHAnsi" w:hAnsiTheme="majorHAnsi"/>
          <w:sz w:val="20"/>
          <w:szCs w:val="20"/>
          <w:lang w:val="es-ES_tradnl"/>
        </w:rPr>
        <w:t>,</w:t>
      </w:r>
      <w:r w:rsidRPr="006D1AFE">
        <w:rPr>
          <w:rFonts w:asciiTheme="majorHAnsi" w:hAnsiTheme="majorHAnsi"/>
          <w:sz w:val="20"/>
          <w:szCs w:val="20"/>
          <w:lang w:val="es-ES_tradnl"/>
        </w:rPr>
        <w:t xml:space="preserve"> revocó </w:t>
      </w:r>
      <w:r w:rsidR="009E004B" w:rsidRPr="006D1AFE">
        <w:rPr>
          <w:rFonts w:asciiTheme="majorHAnsi" w:hAnsiTheme="majorHAnsi"/>
          <w:sz w:val="20"/>
          <w:szCs w:val="20"/>
          <w:lang w:val="es-ES_tradnl"/>
        </w:rPr>
        <w:t>la</w:t>
      </w:r>
      <w:r w:rsidRPr="006D1AFE">
        <w:rPr>
          <w:rFonts w:asciiTheme="majorHAnsi" w:hAnsiTheme="majorHAnsi"/>
          <w:sz w:val="20"/>
          <w:szCs w:val="20"/>
          <w:lang w:val="es-ES_tradnl"/>
        </w:rPr>
        <w:t xml:space="preserve"> detención domiciliari</w:t>
      </w:r>
      <w:r w:rsidR="00A755A5" w:rsidRPr="006D1AFE">
        <w:rPr>
          <w:rFonts w:asciiTheme="majorHAnsi" w:hAnsiTheme="majorHAnsi"/>
          <w:sz w:val="20"/>
          <w:szCs w:val="20"/>
          <w:lang w:val="es-ES_tradnl"/>
        </w:rPr>
        <w:t>a a</w:t>
      </w:r>
      <w:r w:rsidR="009E004B" w:rsidRPr="006D1AFE">
        <w:rPr>
          <w:rFonts w:asciiTheme="majorHAnsi" w:hAnsiTheme="majorHAnsi"/>
          <w:sz w:val="20"/>
          <w:szCs w:val="20"/>
          <w:lang w:val="es-ES_tradnl"/>
        </w:rPr>
        <w:t xml:space="preserve"> la que</w:t>
      </w:r>
      <w:r w:rsidR="00A755A5" w:rsidRPr="006D1AFE">
        <w:rPr>
          <w:rFonts w:asciiTheme="majorHAnsi" w:hAnsiTheme="majorHAnsi"/>
          <w:sz w:val="20"/>
          <w:szCs w:val="20"/>
          <w:lang w:val="es-ES_tradnl"/>
        </w:rPr>
        <w:t xml:space="preserve"> estuvo sujeto </w:t>
      </w:r>
      <w:r w:rsidR="009E004B" w:rsidRPr="006D1AFE">
        <w:rPr>
          <w:rFonts w:asciiTheme="majorHAnsi" w:hAnsiTheme="majorHAnsi"/>
          <w:sz w:val="20"/>
          <w:szCs w:val="20"/>
          <w:lang w:val="es-ES_tradnl"/>
        </w:rPr>
        <w:t>el Sr. Peñaranda</w:t>
      </w:r>
      <w:r w:rsidR="00A755A5" w:rsidRPr="006D1AFE">
        <w:rPr>
          <w:rFonts w:asciiTheme="majorHAnsi" w:hAnsiTheme="majorHAnsi"/>
          <w:sz w:val="20"/>
          <w:szCs w:val="20"/>
          <w:lang w:val="es-ES_tradnl"/>
        </w:rPr>
        <w:t xml:space="preserve"> desde el levantamiento de la anterior medida cautelar</w:t>
      </w:r>
      <w:r w:rsidRPr="006D1AFE">
        <w:rPr>
          <w:rFonts w:asciiTheme="majorHAnsi" w:hAnsiTheme="majorHAnsi"/>
          <w:sz w:val="20"/>
          <w:szCs w:val="20"/>
          <w:lang w:val="es-ES_tradnl"/>
        </w:rPr>
        <w:t>.</w:t>
      </w:r>
      <w:r w:rsidR="00D25EA0" w:rsidRPr="006D1AFE">
        <w:rPr>
          <w:rFonts w:asciiTheme="majorHAnsi" w:hAnsiTheme="majorHAnsi"/>
          <w:sz w:val="20"/>
          <w:szCs w:val="20"/>
          <w:lang w:val="es-ES_tradnl"/>
        </w:rPr>
        <w:t xml:space="preserve"> Por otra parte, el 23 de enero de 2015, el </w:t>
      </w:r>
      <w:r w:rsidR="009E004B" w:rsidRPr="006D1AFE">
        <w:rPr>
          <w:rFonts w:asciiTheme="majorHAnsi" w:hAnsiTheme="majorHAnsi"/>
          <w:sz w:val="20"/>
          <w:szCs w:val="20"/>
          <w:lang w:val="es-ES_tradnl"/>
        </w:rPr>
        <w:t>f</w:t>
      </w:r>
      <w:r w:rsidR="00D25EA0" w:rsidRPr="006D1AFE">
        <w:rPr>
          <w:rFonts w:asciiTheme="majorHAnsi" w:hAnsiTheme="majorHAnsi"/>
          <w:sz w:val="20"/>
          <w:szCs w:val="20"/>
          <w:lang w:val="es-ES_tradnl"/>
        </w:rPr>
        <w:t xml:space="preserve">iscal, mediante </w:t>
      </w:r>
      <w:r w:rsidR="009E004B" w:rsidRPr="006D1AFE">
        <w:rPr>
          <w:rFonts w:asciiTheme="majorHAnsi" w:hAnsiTheme="majorHAnsi"/>
          <w:sz w:val="20"/>
          <w:szCs w:val="20"/>
          <w:lang w:val="es-ES_tradnl"/>
        </w:rPr>
        <w:t>r</w:t>
      </w:r>
      <w:r w:rsidR="00D25EA0" w:rsidRPr="006D1AFE">
        <w:rPr>
          <w:rFonts w:asciiTheme="majorHAnsi" w:hAnsiTheme="majorHAnsi"/>
          <w:sz w:val="20"/>
          <w:szCs w:val="20"/>
          <w:lang w:val="es-ES_tradnl"/>
        </w:rPr>
        <w:t xml:space="preserve">esolución de </w:t>
      </w:r>
      <w:r w:rsidR="009E004B" w:rsidRPr="006D1AFE">
        <w:rPr>
          <w:rFonts w:asciiTheme="majorHAnsi" w:hAnsiTheme="majorHAnsi"/>
          <w:sz w:val="20"/>
          <w:szCs w:val="20"/>
          <w:lang w:val="es-ES_tradnl"/>
        </w:rPr>
        <w:t>s</w:t>
      </w:r>
      <w:r w:rsidR="00D25EA0" w:rsidRPr="006D1AFE">
        <w:rPr>
          <w:rFonts w:asciiTheme="majorHAnsi" w:hAnsiTheme="majorHAnsi"/>
          <w:sz w:val="20"/>
          <w:szCs w:val="20"/>
          <w:lang w:val="es-ES_tradnl"/>
        </w:rPr>
        <w:t>obreseimiento Nº 01/2015, sobreseyó el proceso respecto del delito de incumplimiento de contratos</w:t>
      </w:r>
      <w:r w:rsidR="009E004B" w:rsidRPr="006D1AFE">
        <w:rPr>
          <w:rFonts w:asciiTheme="majorHAnsi" w:hAnsiTheme="majorHAnsi"/>
          <w:sz w:val="20"/>
          <w:szCs w:val="20"/>
          <w:lang w:val="es-ES_tradnl"/>
        </w:rPr>
        <w:t>;</w:t>
      </w:r>
      <w:r w:rsidR="00A755A5" w:rsidRPr="006D1AFE">
        <w:rPr>
          <w:rFonts w:asciiTheme="majorHAnsi" w:hAnsiTheme="majorHAnsi"/>
          <w:sz w:val="20"/>
          <w:szCs w:val="20"/>
          <w:lang w:val="es-ES_tradnl"/>
        </w:rPr>
        <w:t xml:space="preserve"> y </w:t>
      </w:r>
      <w:r w:rsidR="009E004B" w:rsidRPr="006D1AFE">
        <w:rPr>
          <w:rFonts w:asciiTheme="majorHAnsi" w:hAnsiTheme="majorHAnsi"/>
          <w:sz w:val="20"/>
          <w:szCs w:val="20"/>
          <w:lang w:val="es-ES_tradnl"/>
        </w:rPr>
        <w:t>el</w:t>
      </w:r>
      <w:r w:rsidR="00D25EA0" w:rsidRPr="006D1AFE">
        <w:rPr>
          <w:rFonts w:asciiTheme="majorHAnsi" w:hAnsiTheme="majorHAnsi"/>
          <w:sz w:val="20"/>
          <w:szCs w:val="20"/>
          <w:lang w:val="es-ES_tradnl"/>
        </w:rPr>
        <w:t xml:space="preserve"> 26 de enero de 2006, el Fiscal Departamental de La Paz confirmó tal resolución</w:t>
      </w:r>
      <w:r w:rsidR="007B275A" w:rsidRPr="006D1AFE">
        <w:rPr>
          <w:rFonts w:asciiTheme="majorHAnsi" w:hAnsiTheme="majorHAnsi"/>
          <w:sz w:val="20"/>
          <w:szCs w:val="20"/>
          <w:lang w:val="es-ES_tradnl"/>
        </w:rPr>
        <w:t xml:space="preserve">, mediante </w:t>
      </w:r>
      <w:r w:rsidR="009E004B" w:rsidRPr="006D1AFE">
        <w:rPr>
          <w:rFonts w:asciiTheme="majorHAnsi" w:hAnsiTheme="majorHAnsi"/>
          <w:sz w:val="20"/>
          <w:szCs w:val="20"/>
          <w:lang w:val="es-ES_tradnl"/>
        </w:rPr>
        <w:t>r</w:t>
      </w:r>
      <w:r w:rsidR="007B275A" w:rsidRPr="006D1AFE">
        <w:rPr>
          <w:rFonts w:asciiTheme="majorHAnsi" w:hAnsiTheme="majorHAnsi"/>
          <w:sz w:val="20"/>
          <w:szCs w:val="20"/>
          <w:lang w:val="es-ES_tradnl"/>
        </w:rPr>
        <w:t xml:space="preserve">esolución </w:t>
      </w:r>
      <w:r w:rsidR="009E004B" w:rsidRPr="006D1AFE">
        <w:rPr>
          <w:rFonts w:asciiTheme="majorHAnsi" w:hAnsiTheme="majorHAnsi"/>
          <w:sz w:val="20"/>
          <w:szCs w:val="20"/>
          <w:lang w:val="es-ES_tradnl"/>
        </w:rPr>
        <w:t>j</w:t>
      </w:r>
      <w:r w:rsidR="007B275A" w:rsidRPr="006D1AFE">
        <w:rPr>
          <w:rFonts w:asciiTheme="majorHAnsi" w:hAnsiTheme="majorHAnsi"/>
          <w:sz w:val="20"/>
          <w:szCs w:val="20"/>
          <w:lang w:val="es-ES_tradnl"/>
        </w:rPr>
        <w:t>erárquica Nº 30 “</w:t>
      </w:r>
      <w:proofErr w:type="gramStart"/>
      <w:r w:rsidR="007B275A" w:rsidRPr="006D1AFE">
        <w:rPr>
          <w:rFonts w:asciiTheme="majorHAnsi" w:hAnsiTheme="majorHAnsi"/>
          <w:sz w:val="20"/>
          <w:szCs w:val="20"/>
          <w:lang w:val="es-ES_tradnl"/>
        </w:rPr>
        <w:t>A”/</w:t>
      </w:r>
      <w:proofErr w:type="gramEnd"/>
      <w:r w:rsidR="007B275A" w:rsidRPr="006D1AFE">
        <w:rPr>
          <w:rFonts w:asciiTheme="majorHAnsi" w:hAnsiTheme="majorHAnsi"/>
          <w:sz w:val="20"/>
          <w:szCs w:val="20"/>
          <w:lang w:val="es-ES_tradnl"/>
        </w:rPr>
        <w:t>2016.</w:t>
      </w:r>
    </w:p>
    <w:p w14:paraId="552929A3" w14:textId="3A84FF8D" w:rsidR="009F255E" w:rsidRPr="006D1AFE" w:rsidRDefault="00D25EA0"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A pesar de ello, denuncia </w:t>
      </w:r>
      <w:r w:rsidR="00914750" w:rsidRPr="006D1AFE">
        <w:rPr>
          <w:rFonts w:asciiTheme="majorHAnsi" w:hAnsiTheme="majorHAnsi"/>
          <w:sz w:val="20"/>
          <w:szCs w:val="20"/>
          <w:lang w:val="es-ES_tradnl"/>
        </w:rPr>
        <w:t xml:space="preserve">el peticionario </w:t>
      </w:r>
      <w:r w:rsidRPr="006D1AFE">
        <w:rPr>
          <w:rFonts w:asciiTheme="majorHAnsi" w:hAnsiTheme="majorHAnsi"/>
          <w:sz w:val="20"/>
          <w:szCs w:val="20"/>
          <w:lang w:val="es-ES_tradnl"/>
        </w:rPr>
        <w:t xml:space="preserve">que </w:t>
      </w:r>
      <w:r w:rsidR="007B275A" w:rsidRPr="006D1AFE">
        <w:rPr>
          <w:rFonts w:asciiTheme="majorHAnsi" w:hAnsiTheme="majorHAnsi"/>
          <w:sz w:val="20"/>
          <w:szCs w:val="20"/>
          <w:lang w:val="es-ES_tradnl"/>
        </w:rPr>
        <w:t xml:space="preserve">el Estado inició actuaciones procesales para reabrir la causa penal en perjuicio de la presunta víctima. </w:t>
      </w:r>
      <w:r w:rsidR="00914750" w:rsidRPr="006D1AFE">
        <w:rPr>
          <w:rFonts w:asciiTheme="majorHAnsi" w:hAnsiTheme="majorHAnsi"/>
          <w:sz w:val="20"/>
          <w:szCs w:val="20"/>
          <w:lang w:val="es-ES_tradnl"/>
        </w:rPr>
        <w:t>Señala</w:t>
      </w:r>
      <w:r w:rsidR="007B275A" w:rsidRPr="006D1AFE">
        <w:rPr>
          <w:rFonts w:asciiTheme="majorHAnsi" w:hAnsiTheme="majorHAnsi"/>
          <w:sz w:val="20"/>
          <w:szCs w:val="20"/>
          <w:lang w:val="es-ES_tradnl"/>
        </w:rPr>
        <w:t xml:space="preserve"> que el 21 de septiembre de 2016 el entonces </w:t>
      </w:r>
      <w:proofErr w:type="gramStart"/>
      <w:r w:rsidR="007B275A" w:rsidRPr="006D1AFE">
        <w:rPr>
          <w:rFonts w:asciiTheme="majorHAnsi" w:hAnsiTheme="majorHAnsi"/>
          <w:sz w:val="20"/>
          <w:szCs w:val="20"/>
          <w:lang w:val="es-ES_tradnl"/>
        </w:rPr>
        <w:t>Ministro</w:t>
      </w:r>
      <w:proofErr w:type="gramEnd"/>
      <w:r w:rsidR="007B275A" w:rsidRPr="006D1AFE">
        <w:rPr>
          <w:rFonts w:asciiTheme="majorHAnsi" w:hAnsiTheme="majorHAnsi"/>
          <w:sz w:val="20"/>
          <w:szCs w:val="20"/>
          <w:lang w:val="es-ES_tradnl"/>
        </w:rPr>
        <w:t xml:space="preserve"> de Justicia presentó una acción de amparo contra la </w:t>
      </w:r>
      <w:r w:rsidR="00914750" w:rsidRPr="006D1AFE">
        <w:rPr>
          <w:rFonts w:asciiTheme="majorHAnsi" w:hAnsiTheme="majorHAnsi"/>
          <w:sz w:val="20"/>
          <w:szCs w:val="20"/>
          <w:lang w:val="es-ES_tradnl"/>
        </w:rPr>
        <w:t>r</w:t>
      </w:r>
      <w:r w:rsidR="007B275A" w:rsidRPr="006D1AFE">
        <w:rPr>
          <w:rFonts w:asciiTheme="majorHAnsi" w:hAnsiTheme="majorHAnsi"/>
          <w:sz w:val="20"/>
          <w:szCs w:val="20"/>
          <w:lang w:val="es-ES_tradnl"/>
        </w:rPr>
        <w:t xml:space="preserve">esolución </w:t>
      </w:r>
      <w:r w:rsidR="00914750" w:rsidRPr="006D1AFE">
        <w:rPr>
          <w:rFonts w:asciiTheme="majorHAnsi" w:hAnsiTheme="majorHAnsi"/>
          <w:sz w:val="20"/>
          <w:szCs w:val="20"/>
          <w:lang w:val="es-ES_tradnl"/>
        </w:rPr>
        <w:t>j</w:t>
      </w:r>
      <w:r w:rsidR="007B275A" w:rsidRPr="006D1AFE">
        <w:rPr>
          <w:rFonts w:asciiTheme="majorHAnsi" w:hAnsiTheme="majorHAnsi"/>
          <w:sz w:val="20"/>
          <w:szCs w:val="20"/>
          <w:lang w:val="es-ES_tradnl"/>
        </w:rPr>
        <w:t>erárquica Nº 30 “A” /2016, solicita</w:t>
      </w:r>
      <w:r w:rsidR="00A755A5" w:rsidRPr="006D1AFE">
        <w:rPr>
          <w:rFonts w:asciiTheme="majorHAnsi" w:hAnsiTheme="majorHAnsi"/>
          <w:sz w:val="20"/>
          <w:szCs w:val="20"/>
          <w:lang w:val="es-ES_tradnl"/>
        </w:rPr>
        <w:t>n</w:t>
      </w:r>
      <w:r w:rsidR="007B275A" w:rsidRPr="006D1AFE">
        <w:rPr>
          <w:rFonts w:asciiTheme="majorHAnsi" w:hAnsiTheme="majorHAnsi"/>
          <w:sz w:val="20"/>
          <w:szCs w:val="20"/>
          <w:lang w:val="es-ES_tradnl"/>
        </w:rPr>
        <w:t xml:space="preserve">do su nulidad por falta de debida motivación. </w:t>
      </w:r>
      <w:r w:rsidR="00914750" w:rsidRPr="006D1AFE">
        <w:rPr>
          <w:rFonts w:asciiTheme="majorHAnsi" w:hAnsiTheme="majorHAnsi"/>
          <w:sz w:val="20"/>
          <w:szCs w:val="20"/>
          <w:lang w:val="es-ES_tradnl"/>
        </w:rPr>
        <w:t>No obstante, e</w:t>
      </w:r>
      <w:r w:rsidR="007B275A" w:rsidRPr="006D1AFE">
        <w:rPr>
          <w:rFonts w:asciiTheme="majorHAnsi" w:hAnsiTheme="majorHAnsi"/>
          <w:sz w:val="20"/>
          <w:szCs w:val="20"/>
          <w:lang w:val="es-ES_tradnl"/>
        </w:rPr>
        <w:t>l 3 de septiembre de 2016</w:t>
      </w:r>
      <w:r w:rsidR="009F255E" w:rsidRPr="006D1AFE">
        <w:rPr>
          <w:rFonts w:asciiTheme="majorHAnsi" w:hAnsiTheme="majorHAnsi"/>
          <w:sz w:val="20"/>
          <w:szCs w:val="20"/>
          <w:lang w:val="es-ES_tradnl"/>
        </w:rPr>
        <w:t xml:space="preserve"> el tribunal de primera instancia negó la tutela solicitada</w:t>
      </w:r>
      <w:r w:rsidR="00914750" w:rsidRPr="006D1AFE">
        <w:rPr>
          <w:rFonts w:asciiTheme="majorHAnsi" w:hAnsiTheme="majorHAnsi"/>
          <w:sz w:val="20"/>
          <w:szCs w:val="20"/>
          <w:lang w:val="es-ES_tradnl"/>
        </w:rPr>
        <w:t>; sin embargo,</w:t>
      </w:r>
      <w:r w:rsidR="009F255E" w:rsidRPr="006D1AFE">
        <w:rPr>
          <w:rFonts w:asciiTheme="majorHAnsi" w:hAnsiTheme="majorHAnsi"/>
          <w:sz w:val="20"/>
          <w:szCs w:val="20"/>
          <w:lang w:val="es-ES_tradnl"/>
        </w:rPr>
        <w:t xml:space="preserve"> el gobierno apeló</w:t>
      </w:r>
      <w:r w:rsidR="00914750" w:rsidRPr="006D1AFE">
        <w:rPr>
          <w:rFonts w:asciiTheme="majorHAnsi" w:hAnsiTheme="majorHAnsi"/>
          <w:sz w:val="20"/>
          <w:szCs w:val="20"/>
          <w:lang w:val="es-ES_tradnl"/>
        </w:rPr>
        <w:t xml:space="preserve">, y a la fecha esta acción se encuentra pendiente en el </w:t>
      </w:r>
      <w:r w:rsidR="009F255E" w:rsidRPr="006D1AFE">
        <w:rPr>
          <w:rFonts w:asciiTheme="majorHAnsi" w:hAnsiTheme="majorHAnsi"/>
          <w:sz w:val="20"/>
          <w:szCs w:val="20"/>
          <w:lang w:val="es-ES_tradnl"/>
        </w:rPr>
        <w:t>Tribunal Constitucional Plurinacional</w:t>
      </w:r>
      <w:r w:rsidR="00914750" w:rsidRPr="006D1AFE">
        <w:rPr>
          <w:rFonts w:asciiTheme="majorHAnsi" w:hAnsiTheme="majorHAnsi"/>
          <w:sz w:val="20"/>
          <w:szCs w:val="20"/>
          <w:lang w:val="es-ES_tradnl"/>
        </w:rPr>
        <w:t>,</w:t>
      </w:r>
      <w:r w:rsidR="009F255E" w:rsidRPr="006D1AFE">
        <w:rPr>
          <w:rFonts w:asciiTheme="majorHAnsi" w:hAnsiTheme="majorHAnsi"/>
          <w:sz w:val="20"/>
          <w:szCs w:val="20"/>
          <w:lang w:val="es-ES_tradnl"/>
        </w:rPr>
        <w:t xml:space="preserve"> </w:t>
      </w:r>
      <w:r w:rsidR="001A6F59" w:rsidRPr="006D1AFE">
        <w:rPr>
          <w:rFonts w:asciiTheme="majorHAnsi" w:hAnsiTheme="majorHAnsi"/>
          <w:sz w:val="20"/>
          <w:szCs w:val="20"/>
          <w:lang w:val="es-ES_tradnl"/>
        </w:rPr>
        <w:t xml:space="preserve">provocando </w:t>
      </w:r>
      <w:r w:rsidR="009F255E" w:rsidRPr="006D1AFE">
        <w:rPr>
          <w:rFonts w:asciiTheme="majorHAnsi" w:hAnsiTheme="majorHAnsi"/>
          <w:sz w:val="20"/>
          <w:szCs w:val="20"/>
          <w:lang w:val="es-ES_tradnl"/>
        </w:rPr>
        <w:t xml:space="preserve">que el proceso </w:t>
      </w:r>
      <w:r w:rsidR="001A6F59" w:rsidRPr="006D1AFE">
        <w:rPr>
          <w:rFonts w:asciiTheme="majorHAnsi" w:hAnsiTheme="majorHAnsi"/>
          <w:sz w:val="20"/>
          <w:szCs w:val="20"/>
          <w:lang w:val="es-ES_tradnl"/>
        </w:rPr>
        <w:t xml:space="preserve">siga </w:t>
      </w:r>
      <w:r w:rsidR="00914750" w:rsidRPr="006D1AFE">
        <w:rPr>
          <w:rFonts w:asciiTheme="majorHAnsi" w:hAnsiTheme="majorHAnsi"/>
          <w:sz w:val="20"/>
          <w:szCs w:val="20"/>
          <w:lang w:val="es-ES_tradnl"/>
        </w:rPr>
        <w:t>inconcluso</w:t>
      </w:r>
      <w:r w:rsidR="009F255E" w:rsidRPr="006D1AFE">
        <w:rPr>
          <w:rFonts w:asciiTheme="majorHAnsi" w:hAnsiTheme="majorHAnsi"/>
          <w:sz w:val="20"/>
          <w:szCs w:val="20"/>
          <w:lang w:val="es-ES_tradnl"/>
        </w:rPr>
        <w:t xml:space="preserve">. </w:t>
      </w:r>
    </w:p>
    <w:p w14:paraId="79A601B9" w14:textId="1B2E0B92" w:rsidR="001D7BA4" w:rsidRPr="006D1AFE" w:rsidRDefault="001634E4"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P</w:t>
      </w:r>
      <w:r w:rsidR="009F255E" w:rsidRPr="006D1AFE">
        <w:rPr>
          <w:rFonts w:asciiTheme="majorHAnsi" w:hAnsiTheme="majorHAnsi"/>
          <w:sz w:val="20"/>
          <w:szCs w:val="20"/>
          <w:lang w:val="es-ES_tradnl"/>
        </w:rPr>
        <w:t xml:space="preserve">aralelamente, el </w:t>
      </w:r>
      <w:proofErr w:type="gramStart"/>
      <w:r w:rsidR="009F255E" w:rsidRPr="006D1AFE">
        <w:rPr>
          <w:rFonts w:asciiTheme="majorHAnsi" w:hAnsiTheme="majorHAnsi"/>
          <w:sz w:val="20"/>
          <w:szCs w:val="20"/>
          <w:lang w:val="es-ES_tradnl"/>
        </w:rPr>
        <w:t>Ministro</w:t>
      </w:r>
      <w:proofErr w:type="gramEnd"/>
      <w:r w:rsidR="009F255E" w:rsidRPr="006D1AFE">
        <w:rPr>
          <w:rFonts w:asciiTheme="majorHAnsi" w:hAnsiTheme="majorHAnsi"/>
          <w:sz w:val="20"/>
          <w:szCs w:val="20"/>
          <w:lang w:val="es-ES_tradnl"/>
        </w:rPr>
        <w:t xml:space="preserve"> de Justicia también presentó un incidente de actividad procesal defectuosa contra la Resolución Jerárquica Nº 30 “A” /2016. No obstante, el 9 de mayo de 2017 el tribunal de primera instancia rechazó tal recurso. Precisa que frente a tal decisión aún se </w:t>
      </w:r>
      <w:r w:rsidR="00153BB3" w:rsidRPr="006D1AFE">
        <w:rPr>
          <w:rFonts w:asciiTheme="majorHAnsi" w:hAnsiTheme="majorHAnsi"/>
          <w:sz w:val="20"/>
          <w:szCs w:val="20"/>
          <w:lang w:val="es-ES_tradnl"/>
        </w:rPr>
        <w:t>podría</w:t>
      </w:r>
      <w:r w:rsidR="009F255E" w:rsidRPr="006D1AFE">
        <w:rPr>
          <w:rFonts w:asciiTheme="majorHAnsi" w:hAnsiTheme="majorHAnsi"/>
          <w:sz w:val="20"/>
          <w:szCs w:val="20"/>
          <w:lang w:val="es-ES_tradnl"/>
        </w:rPr>
        <w:t xml:space="preserve"> plantear un recurso de apelación incidental, lo que</w:t>
      </w:r>
      <w:r w:rsidR="00153BB3" w:rsidRPr="006D1AFE">
        <w:rPr>
          <w:rFonts w:asciiTheme="majorHAnsi" w:hAnsiTheme="majorHAnsi"/>
          <w:sz w:val="20"/>
          <w:szCs w:val="20"/>
          <w:lang w:val="es-ES_tradnl"/>
        </w:rPr>
        <w:t xml:space="preserve">, a su juicio, demuestra </w:t>
      </w:r>
      <w:r w:rsidR="009F255E" w:rsidRPr="006D1AFE">
        <w:rPr>
          <w:rFonts w:asciiTheme="majorHAnsi" w:hAnsiTheme="majorHAnsi"/>
          <w:sz w:val="20"/>
          <w:szCs w:val="20"/>
          <w:lang w:val="es-ES_tradnl"/>
        </w:rPr>
        <w:t xml:space="preserve">que aún se encuentra en riesgo de ser procesado. </w:t>
      </w:r>
    </w:p>
    <w:p w14:paraId="3424CBF3" w14:textId="21DF7ADC" w:rsidR="001128DB" w:rsidRPr="006D1AFE" w:rsidRDefault="001128DB" w:rsidP="000B3EB0">
      <w:pPr>
        <w:suppressAutoHyphens/>
        <w:spacing w:after="240"/>
        <w:ind w:firstLine="720"/>
        <w:jc w:val="both"/>
        <w:rPr>
          <w:rFonts w:asciiTheme="majorHAnsi" w:hAnsiTheme="majorHAnsi"/>
          <w:i/>
          <w:iCs/>
          <w:sz w:val="20"/>
          <w:szCs w:val="20"/>
          <w:lang w:val="es-ES_tradnl"/>
        </w:rPr>
      </w:pPr>
      <w:r w:rsidRPr="006D1AFE">
        <w:rPr>
          <w:rFonts w:asciiTheme="majorHAnsi" w:hAnsiTheme="majorHAnsi"/>
          <w:i/>
          <w:iCs/>
          <w:sz w:val="20"/>
          <w:szCs w:val="20"/>
          <w:lang w:val="es-ES_tradnl"/>
        </w:rPr>
        <w:t>Investigación por el</w:t>
      </w:r>
      <w:r w:rsidR="00F7212B" w:rsidRPr="006D1AFE">
        <w:rPr>
          <w:rFonts w:asciiTheme="majorHAnsi" w:hAnsiTheme="majorHAnsi"/>
          <w:i/>
          <w:iCs/>
          <w:sz w:val="20"/>
          <w:szCs w:val="20"/>
          <w:lang w:val="es-ES_tradnl"/>
        </w:rPr>
        <w:t xml:space="preserve"> delito de legitimación de ganancias ilícitas</w:t>
      </w:r>
    </w:p>
    <w:p w14:paraId="40BAA5B1" w14:textId="1DD9404B" w:rsidR="007251AE" w:rsidRPr="006D1AFE" w:rsidRDefault="001128DB"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Adicionalmente</w:t>
      </w:r>
      <w:r w:rsidR="001D7BA4" w:rsidRPr="006D1AFE">
        <w:rPr>
          <w:rFonts w:asciiTheme="majorHAnsi" w:hAnsiTheme="majorHAnsi"/>
          <w:sz w:val="20"/>
          <w:szCs w:val="20"/>
          <w:lang w:val="es-ES_tradnl"/>
        </w:rPr>
        <w:t xml:space="preserve">, </w:t>
      </w:r>
      <w:r w:rsidR="004F5FF9" w:rsidRPr="006D1AFE">
        <w:rPr>
          <w:rFonts w:asciiTheme="majorHAnsi" w:hAnsiTheme="majorHAnsi"/>
          <w:sz w:val="20"/>
          <w:szCs w:val="20"/>
          <w:lang w:val="es-ES_tradnl"/>
        </w:rPr>
        <w:t xml:space="preserve">la parte peticionaria </w:t>
      </w:r>
      <w:r w:rsidR="007251AE" w:rsidRPr="006D1AFE">
        <w:rPr>
          <w:rFonts w:asciiTheme="majorHAnsi" w:hAnsiTheme="majorHAnsi"/>
          <w:sz w:val="20"/>
          <w:szCs w:val="20"/>
          <w:lang w:val="es-ES_tradnl"/>
        </w:rPr>
        <w:t xml:space="preserve">alega que el 18 de julio de 2011 se conformó una comisión de fiscales </w:t>
      </w:r>
      <w:r w:rsidR="00897E53" w:rsidRPr="006D1AFE">
        <w:rPr>
          <w:rFonts w:asciiTheme="majorHAnsi" w:hAnsiTheme="majorHAnsi"/>
          <w:sz w:val="20"/>
          <w:szCs w:val="20"/>
          <w:lang w:val="es-ES_tradnl"/>
        </w:rPr>
        <w:t>que</w:t>
      </w:r>
      <w:r w:rsidR="007251AE" w:rsidRPr="006D1AFE">
        <w:rPr>
          <w:rFonts w:asciiTheme="majorHAnsi" w:hAnsiTheme="majorHAnsi"/>
          <w:sz w:val="20"/>
          <w:szCs w:val="20"/>
          <w:lang w:val="es-ES_tradnl"/>
        </w:rPr>
        <w:t xml:space="preserve"> iniciaron una investigación contra el señor Peñaranda Aramay</w:t>
      </w:r>
      <w:r w:rsidR="00407DDC" w:rsidRPr="006D1AFE">
        <w:rPr>
          <w:rFonts w:asciiTheme="majorHAnsi" w:hAnsiTheme="majorHAnsi"/>
          <w:sz w:val="20"/>
          <w:szCs w:val="20"/>
          <w:lang w:val="es-ES_tradnl"/>
        </w:rPr>
        <w:t>o</w:t>
      </w:r>
      <w:r w:rsidR="007251AE" w:rsidRPr="006D1AFE">
        <w:rPr>
          <w:rFonts w:asciiTheme="majorHAnsi" w:hAnsiTheme="majorHAnsi"/>
          <w:sz w:val="20"/>
          <w:szCs w:val="20"/>
          <w:lang w:val="es-ES_tradnl"/>
        </w:rPr>
        <w:t xml:space="preserve"> y otras personas por el delito de legitimación de ganancias ilícitas</w:t>
      </w:r>
      <w:r w:rsidR="004F5FF9" w:rsidRPr="006D1AFE">
        <w:rPr>
          <w:rFonts w:asciiTheme="majorHAnsi" w:hAnsiTheme="majorHAnsi"/>
          <w:sz w:val="20"/>
          <w:szCs w:val="20"/>
          <w:lang w:val="es-ES_tradnl"/>
        </w:rPr>
        <w:t xml:space="preserve">. </w:t>
      </w:r>
      <w:r w:rsidR="007251AE" w:rsidRPr="006D1AFE">
        <w:rPr>
          <w:rFonts w:asciiTheme="majorHAnsi" w:hAnsiTheme="majorHAnsi"/>
          <w:sz w:val="20"/>
          <w:szCs w:val="20"/>
          <w:lang w:val="es-ES_tradnl"/>
        </w:rPr>
        <w:t xml:space="preserve">Sin embargo, el 21 de febrero de 2014 la entonces </w:t>
      </w:r>
      <w:r w:rsidR="00897E53" w:rsidRPr="006D1AFE">
        <w:rPr>
          <w:rFonts w:asciiTheme="majorHAnsi" w:hAnsiTheme="majorHAnsi"/>
          <w:sz w:val="20"/>
          <w:szCs w:val="20"/>
          <w:lang w:val="es-ES_tradnl"/>
        </w:rPr>
        <w:t>f</w:t>
      </w:r>
      <w:r w:rsidR="007251AE" w:rsidRPr="006D1AFE">
        <w:rPr>
          <w:rFonts w:asciiTheme="majorHAnsi" w:hAnsiTheme="majorHAnsi"/>
          <w:sz w:val="20"/>
          <w:szCs w:val="20"/>
          <w:lang w:val="es-ES_tradnl"/>
        </w:rPr>
        <w:t>iscal</w:t>
      </w:r>
      <w:r w:rsidR="00897E53" w:rsidRPr="006D1AFE">
        <w:rPr>
          <w:rFonts w:asciiTheme="majorHAnsi" w:hAnsiTheme="majorHAnsi"/>
          <w:sz w:val="20"/>
          <w:szCs w:val="20"/>
          <w:lang w:val="es-ES_tradnl"/>
        </w:rPr>
        <w:t xml:space="preserve"> del caso</w:t>
      </w:r>
      <w:r w:rsidR="007251AE" w:rsidRPr="006D1AFE">
        <w:rPr>
          <w:rFonts w:asciiTheme="majorHAnsi" w:hAnsiTheme="majorHAnsi"/>
          <w:sz w:val="20"/>
          <w:szCs w:val="20"/>
          <w:lang w:val="es-ES_tradnl"/>
        </w:rPr>
        <w:t xml:space="preserve"> dispuso el rechazo de las actuaciones contra un grupo de los investigados, entre quiénes se encontraba la presunta víctima. </w:t>
      </w:r>
      <w:r w:rsidR="00897E53" w:rsidRPr="006D1AFE">
        <w:rPr>
          <w:rFonts w:asciiTheme="majorHAnsi" w:hAnsiTheme="majorHAnsi"/>
          <w:sz w:val="20"/>
          <w:szCs w:val="20"/>
          <w:lang w:val="es-ES_tradnl"/>
        </w:rPr>
        <w:t>E</w:t>
      </w:r>
      <w:r w:rsidR="007251AE" w:rsidRPr="006D1AFE">
        <w:rPr>
          <w:rFonts w:asciiTheme="majorHAnsi" w:hAnsiTheme="majorHAnsi"/>
          <w:sz w:val="20"/>
          <w:szCs w:val="20"/>
          <w:lang w:val="es-ES_tradnl"/>
        </w:rPr>
        <w:t xml:space="preserve">l 26 de marzo de 2014 la </w:t>
      </w:r>
      <w:proofErr w:type="gramStart"/>
      <w:r w:rsidR="007251AE" w:rsidRPr="006D1AFE">
        <w:rPr>
          <w:rFonts w:asciiTheme="majorHAnsi" w:hAnsiTheme="majorHAnsi"/>
          <w:sz w:val="20"/>
          <w:szCs w:val="20"/>
          <w:lang w:val="es-ES_tradnl"/>
        </w:rPr>
        <w:t>Viceministra</w:t>
      </w:r>
      <w:proofErr w:type="gramEnd"/>
      <w:r w:rsidR="007251AE" w:rsidRPr="006D1AFE">
        <w:rPr>
          <w:rFonts w:asciiTheme="majorHAnsi" w:hAnsiTheme="majorHAnsi"/>
          <w:sz w:val="20"/>
          <w:szCs w:val="20"/>
          <w:lang w:val="es-ES_tradnl"/>
        </w:rPr>
        <w:t xml:space="preserve"> de Lucha contra la Corrupción objetó </w:t>
      </w:r>
      <w:r w:rsidR="00897E53" w:rsidRPr="006D1AFE">
        <w:rPr>
          <w:rFonts w:asciiTheme="majorHAnsi" w:hAnsiTheme="majorHAnsi"/>
          <w:sz w:val="20"/>
          <w:szCs w:val="20"/>
          <w:lang w:val="es-ES_tradnl"/>
        </w:rPr>
        <w:t>esta</w:t>
      </w:r>
      <w:r w:rsidR="007251AE" w:rsidRPr="006D1AFE">
        <w:rPr>
          <w:rFonts w:asciiTheme="majorHAnsi" w:hAnsiTheme="majorHAnsi"/>
          <w:sz w:val="20"/>
          <w:szCs w:val="20"/>
          <w:lang w:val="es-ES_tradnl"/>
        </w:rPr>
        <w:t xml:space="preserve"> resolución</w:t>
      </w:r>
      <w:r w:rsidR="00897E53" w:rsidRPr="006D1AFE">
        <w:rPr>
          <w:rFonts w:asciiTheme="majorHAnsi" w:hAnsiTheme="majorHAnsi"/>
          <w:sz w:val="20"/>
          <w:szCs w:val="20"/>
          <w:lang w:val="es-ES_tradnl"/>
        </w:rPr>
        <w:t xml:space="preserve"> de rechazo; pero esta fue ratificada el </w:t>
      </w:r>
      <w:r w:rsidR="007251AE" w:rsidRPr="006D1AFE">
        <w:rPr>
          <w:rFonts w:asciiTheme="majorHAnsi" w:hAnsiTheme="majorHAnsi"/>
          <w:sz w:val="20"/>
          <w:szCs w:val="20"/>
          <w:lang w:val="es-ES_tradnl"/>
        </w:rPr>
        <w:t xml:space="preserve">20 de enero de 2016 </w:t>
      </w:r>
      <w:r w:rsidR="00897E53" w:rsidRPr="006D1AFE">
        <w:rPr>
          <w:rFonts w:asciiTheme="majorHAnsi" w:hAnsiTheme="majorHAnsi"/>
          <w:sz w:val="20"/>
          <w:szCs w:val="20"/>
          <w:lang w:val="es-ES_tradnl"/>
        </w:rPr>
        <w:t xml:space="preserve">por </w:t>
      </w:r>
      <w:r w:rsidR="007251AE" w:rsidRPr="006D1AFE">
        <w:rPr>
          <w:rFonts w:asciiTheme="majorHAnsi" w:hAnsiTheme="majorHAnsi"/>
          <w:sz w:val="20"/>
          <w:szCs w:val="20"/>
          <w:lang w:val="es-ES_tradnl"/>
        </w:rPr>
        <w:t xml:space="preserve">el Fiscal Departamental de la Paz, mediante Resolución FDLP/MHRBR/R 117/2016. </w:t>
      </w:r>
    </w:p>
    <w:p w14:paraId="5A08BA2B" w14:textId="6FC3B2E8" w:rsidR="0067602E" w:rsidRPr="006D1AFE" w:rsidRDefault="0079309D"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A pesar de ello, el entonces </w:t>
      </w:r>
      <w:proofErr w:type="gramStart"/>
      <w:r w:rsidRPr="006D1AFE">
        <w:rPr>
          <w:rFonts w:asciiTheme="majorHAnsi" w:hAnsiTheme="majorHAnsi"/>
          <w:sz w:val="20"/>
          <w:szCs w:val="20"/>
          <w:lang w:val="es-ES_tradnl"/>
        </w:rPr>
        <w:t>Viceministro</w:t>
      </w:r>
      <w:proofErr w:type="gramEnd"/>
      <w:r w:rsidRPr="006D1AFE">
        <w:rPr>
          <w:rFonts w:asciiTheme="majorHAnsi" w:hAnsiTheme="majorHAnsi"/>
          <w:sz w:val="20"/>
          <w:szCs w:val="20"/>
          <w:lang w:val="es-ES_tradnl"/>
        </w:rPr>
        <w:t xml:space="preserve"> de Lucha contra la Corrupción presentó una acción de amparo contra la referida Resolución FDLP/MHRBR/R 117/2016, alegando que dentro de la investigación no se habría citado a todos los denunciados y que, por tanto, la </w:t>
      </w:r>
      <w:r w:rsidR="00717E9B" w:rsidRPr="006D1AFE">
        <w:rPr>
          <w:rFonts w:asciiTheme="majorHAnsi" w:hAnsiTheme="majorHAnsi"/>
          <w:sz w:val="20"/>
          <w:szCs w:val="20"/>
          <w:lang w:val="es-ES_tradnl"/>
        </w:rPr>
        <w:t>f</w:t>
      </w:r>
      <w:r w:rsidRPr="006D1AFE">
        <w:rPr>
          <w:rFonts w:asciiTheme="majorHAnsi" w:hAnsiTheme="majorHAnsi"/>
          <w:sz w:val="20"/>
          <w:szCs w:val="20"/>
          <w:lang w:val="es-ES_tradnl"/>
        </w:rPr>
        <w:t xml:space="preserve">iscalía no habría cumplido con su obligación de investigar correctamente los hechos denunciados. </w:t>
      </w:r>
      <w:r w:rsidR="00717E9B" w:rsidRPr="006D1AFE">
        <w:rPr>
          <w:rFonts w:asciiTheme="majorHAnsi" w:hAnsiTheme="majorHAnsi"/>
          <w:sz w:val="20"/>
          <w:szCs w:val="20"/>
          <w:lang w:val="es-ES_tradnl"/>
        </w:rPr>
        <w:t>Así</w:t>
      </w:r>
      <w:r w:rsidR="006E6663" w:rsidRPr="006D1AFE">
        <w:rPr>
          <w:rFonts w:asciiTheme="majorHAnsi" w:hAnsiTheme="majorHAnsi"/>
          <w:sz w:val="20"/>
          <w:szCs w:val="20"/>
          <w:lang w:val="es-ES_tradnl"/>
        </w:rPr>
        <w:t>, el 2 de febrero de 2017 el tribunal de primera instancia concedió la tutela judicial solicitada y declaró la nulidad de la citada resolución.</w:t>
      </w:r>
      <w:r w:rsidR="0067602E" w:rsidRPr="006D1AFE">
        <w:rPr>
          <w:rFonts w:asciiTheme="majorHAnsi" w:hAnsiTheme="majorHAnsi"/>
          <w:sz w:val="20"/>
          <w:szCs w:val="20"/>
          <w:lang w:val="es-ES_tradnl"/>
        </w:rPr>
        <w:t xml:space="preserve"> </w:t>
      </w:r>
      <w:r w:rsidR="00717E9B" w:rsidRPr="006D1AFE">
        <w:rPr>
          <w:rFonts w:asciiTheme="majorHAnsi" w:hAnsiTheme="majorHAnsi"/>
          <w:sz w:val="20"/>
          <w:szCs w:val="20"/>
          <w:lang w:val="es-ES_tradnl"/>
        </w:rPr>
        <w:t>Y</w:t>
      </w:r>
      <w:r w:rsidR="0067602E" w:rsidRPr="006D1AFE">
        <w:rPr>
          <w:rFonts w:asciiTheme="majorHAnsi" w:hAnsiTheme="majorHAnsi"/>
          <w:sz w:val="20"/>
          <w:szCs w:val="20"/>
          <w:lang w:val="es-ES_tradnl"/>
        </w:rPr>
        <w:t xml:space="preserve"> el 12 de abril de 2017 el Tribunal Constitucional Plurinacional confirmó </w:t>
      </w:r>
      <w:r w:rsidR="00717E9B" w:rsidRPr="006D1AFE">
        <w:rPr>
          <w:rFonts w:asciiTheme="majorHAnsi" w:hAnsiTheme="majorHAnsi"/>
          <w:sz w:val="20"/>
          <w:szCs w:val="20"/>
          <w:lang w:val="es-ES_tradnl"/>
        </w:rPr>
        <w:t xml:space="preserve">esta </w:t>
      </w:r>
      <w:r w:rsidR="0067602E" w:rsidRPr="006D1AFE">
        <w:rPr>
          <w:rFonts w:asciiTheme="majorHAnsi" w:hAnsiTheme="majorHAnsi"/>
          <w:sz w:val="20"/>
          <w:szCs w:val="20"/>
          <w:lang w:val="es-ES_tradnl"/>
        </w:rPr>
        <w:t xml:space="preserve">decisión, provocando que la </w:t>
      </w:r>
      <w:r w:rsidR="00717E9B" w:rsidRPr="006D1AFE">
        <w:rPr>
          <w:rFonts w:asciiTheme="majorHAnsi" w:hAnsiTheme="majorHAnsi"/>
          <w:sz w:val="20"/>
          <w:szCs w:val="20"/>
          <w:lang w:val="es-ES_tradnl"/>
        </w:rPr>
        <w:t>f</w:t>
      </w:r>
      <w:r w:rsidR="0067602E" w:rsidRPr="006D1AFE">
        <w:rPr>
          <w:rFonts w:asciiTheme="majorHAnsi" w:hAnsiTheme="majorHAnsi"/>
          <w:sz w:val="20"/>
          <w:szCs w:val="20"/>
          <w:lang w:val="es-ES_tradnl"/>
        </w:rPr>
        <w:t xml:space="preserve">iscalía </w:t>
      </w:r>
      <w:r w:rsidR="00D22D61" w:rsidRPr="006D1AFE">
        <w:rPr>
          <w:rFonts w:asciiTheme="majorHAnsi" w:hAnsiTheme="majorHAnsi"/>
          <w:sz w:val="20"/>
          <w:szCs w:val="20"/>
          <w:lang w:val="es-ES_tradnl"/>
        </w:rPr>
        <w:t>abra</w:t>
      </w:r>
      <w:r w:rsidR="0067602E" w:rsidRPr="006D1AFE">
        <w:rPr>
          <w:rFonts w:asciiTheme="majorHAnsi" w:hAnsiTheme="majorHAnsi"/>
          <w:sz w:val="20"/>
          <w:szCs w:val="20"/>
          <w:lang w:val="es-ES_tradnl"/>
        </w:rPr>
        <w:t xml:space="preserve"> nuevamente la </w:t>
      </w:r>
      <w:r w:rsidR="0067602E" w:rsidRPr="006D1AFE">
        <w:rPr>
          <w:rFonts w:asciiTheme="majorHAnsi" w:hAnsiTheme="majorHAnsi"/>
          <w:sz w:val="20"/>
          <w:szCs w:val="20"/>
          <w:lang w:val="es-ES_tradnl"/>
        </w:rPr>
        <w:lastRenderedPageBreak/>
        <w:t>investigación por el delito de legitimación de ganancias ilícitas en perjuicio de la presunta víctima.</w:t>
      </w:r>
      <w:r w:rsidR="006E6663" w:rsidRPr="006D1AFE">
        <w:rPr>
          <w:rFonts w:asciiTheme="majorHAnsi" w:hAnsiTheme="majorHAnsi"/>
          <w:sz w:val="20"/>
          <w:szCs w:val="20"/>
          <w:lang w:val="es-ES_tradnl"/>
        </w:rPr>
        <w:t xml:space="preserve"> </w:t>
      </w:r>
      <w:r w:rsidR="0067602E" w:rsidRPr="006D1AFE">
        <w:rPr>
          <w:rFonts w:asciiTheme="majorHAnsi" w:hAnsiTheme="majorHAnsi"/>
          <w:sz w:val="20"/>
          <w:szCs w:val="20"/>
          <w:lang w:val="es-ES_tradnl"/>
        </w:rPr>
        <w:t xml:space="preserve">A la fecha, tal proceso </w:t>
      </w:r>
      <w:r w:rsidR="00717E9B" w:rsidRPr="006D1AFE">
        <w:rPr>
          <w:rFonts w:asciiTheme="majorHAnsi" w:hAnsiTheme="majorHAnsi"/>
          <w:sz w:val="20"/>
          <w:szCs w:val="20"/>
          <w:lang w:val="es-ES_tradnl"/>
        </w:rPr>
        <w:t>seguiría en trámite</w:t>
      </w:r>
      <w:r w:rsidR="0067602E" w:rsidRPr="006D1AFE">
        <w:rPr>
          <w:rFonts w:asciiTheme="majorHAnsi" w:hAnsiTheme="majorHAnsi"/>
          <w:sz w:val="20"/>
          <w:szCs w:val="20"/>
          <w:lang w:val="es-ES_tradnl"/>
        </w:rPr>
        <w:t xml:space="preserve">. </w:t>
      </w:r>
    </w:p>
    <w:p w14:paraId="373DC03A" w14:textId="34802D46" w:rsidR="0067602E" w:rsidRPr="006D1AFE" w:rsidRDefault="0067602E" w:rsidP="00717E9B">
      <w:pPr>
        <w:suppressAutoHyphens/>
        <w:spacing w:after="240"/>
        <w:ind w:firstLine="720"/>
        <w:jc w:val="both"/>
        <w:rPr>
          <w:rFonts w:asciiTheme="majorHAnsi" w:hAnsiTheme="majorHAnsi"/>
          <w:i/>
          <w:iCs/>
          <w:sz w:val="20"/>
          <w:szCs w:val="20"/>
          <w:lang w:val="es-ES_tradnl"/>
        </w:rPr>
      </w:pPr>
      <w:r w:rsidRPr="006D1AFE">
        <w:rPr>
          <w:rFonts w:asciiTheme="majorHAnsi" w:hAnsiTheme="majorHAnsi"/>
          <w:i/>
          <w:iCs/>
          <w:sz w:val="20"/>
          <w:szCs w:val="20"/>
          <w:lang w:val="es-ES_tradnl"/>
        </w:rPr>
        <w:t>Denuncias interpuestas ante las autoridades alegando persecución y extorsiones</w:t>
      </w:r>
    </w:p>
    <w:p w14:paraId="00774D3B" w14:textId="3B50AD77" w:rsidR="00960AB4" w:rsidRPr="006D1AFE" w:rsidRDefault="00A53B1B"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El peticionario aduce </w:t>
      </w:r>
      <w:r w:rsidR="00401F27" w:rsidRPr="006D1AFE">
        <w:rPr>
          <w:rFonts w:asciiTheme="majorHAnsi" w:hAnsiTheme="majorHAnsi"/>
          <w:sz w:val="20"/>
          <w:szCs w:val="20"/>
          <w:lang w:val="es-ES_tradnl"/>
        </w:rPr>
        <w:t>que,</w:t>
      </w:r>
      <w:r w:rsidRPr="006D1AFE">
        <w:rPr>
          <w:rFonts w:asciiTheme="majorHAnsi" w:hAnsiTheme="majorHAnsi"/>
          <w:sz w:val="20"/>
          <w:szCs w:val="20"/>
          <w:lang w:val="es-ES_tradnl"/>
        </w:rPr>
        <w:t xml:space="preserve"> </w:t>
      </w:r>
      <w:r w:rsidR="001A6F59" w:rsidRPr="006D1AFE">
        <w:rPr>
          <w:rFonts w:asciiTheme="majorHAnsi" w:hAnsiTheme="majorHAnsi"/>
          <w:sz w:val="20"/>
          <w:szCs w:val="20"/>
          <w:lang w:val="es-ES_tradnl"/>
        </w:rPr>
        <w:t xml:space="preserve">debido </w:t>
      </w:r>
      <w:r w:rsidRPr="006D1AFE">
        <w:rPr>
          <w:rFonts w:asciiTheme="majorHAnsi" w:hAnsiTheme="majorHAnsi"/>
          <w:sz w:val="20"/>
          <w:szCs w:val="20"/>
          <w:lang w:val="es-ES_tradnl"/>
        </w:rPr>
        <w:t xml:space="preserve">a este </w:t>
      </w:r>
      <w:r w:rsidR="001A6F59" w:rsidRPr="006D1AFE">
        <w:rPr>
          <w:rFonts w:asciiTheme="majorHAnsi" w:hAnsiTheme="majorHAnsi"/>
          <w:sz w:val="20"/>
          <w:szCs w:val="20"/>
          <w:lang w:val="es-ES_tradnl"/>
        </w:rPr>
        <w:t>patrón de persecución,</w:t>
      </w:r>
      <w:r w:rsidR="0067602E" w:rsidRPr="006D1AFE">
        <w:rPr>
          <w:rFonts w:asciiTheme="majorHAnsi" w:hAnsiTheme="majorHAnsi"/>
          <w:sz w:val="20"/>
          <w:szCs w:val="20"/>
          <w:lang w:val="es-ES_tradnl"/>
        </w:rPr>
        <w:t xml:space="preserve"> la presunta víctima</w:t>
      </w:r>
      <w:r w:rsidRPr="006D1AFE">
        <w:rPr>
          <w:rFonts w:asciiTheme="majorHAnsi" w:hAnsiTheme="majorHAnsi"/>
          <w:sz w:val="20"/>
          <w:szCs w:val="20"/>
          <w:lang w:val="es-ES_tradnl"/>
        </w:rPr>
        <w:t xml:space="preserve"> </w:t>
      </w:r>
      <w:r w:rsidR="0067602E" w:rsidRPr="006D1AFE">
        <w:rPr>
          <w:rFonts w:asciiTheme="majorHAnsi" w:hAnsiTheme="majorHAnsi"/>
          <w:sz w:val="20"/>
          <w:szCs w:val="20"/>
          <w:lang w:val="es-ES_tradnl"/>
        </w:rPr>
        <w:t>denunció que estaba siendo hostigad</w:t>
      </w:r>
      <w:r w:rsidRPr="006D1AFE">
        <w:rPr>
          <w:rFonts w:asciiTheme="majorHAnsi" w:hAnsiTheme="majorHAnsi"/>
          <w:sz w:val="20"/>
          <w:szCs w:val="20"/>
          <w:lang w:val="es-ES_tradnl"/>
        </w:rPr>
        <w:t>o</w:t>
      </w:r>
      <w:r w:rsidR="0067602E" w:rsidRPr="006D1AFE">
        <w:rPr>
          <w:rFonts w:asciiTheme="majorHAnsi" w:hAnsiTheme="majorHAnsi"/>
          <w:sz w:val="20"/>
          <w:szCs w:val="20"/>
          <w:lang w:val="es-ES_tradnl"/>
        </w:rPr>
        <w:t xml:space="preserve"> por parte de actores privados y autoridades estatales. En concreto, el 7 de noviembre de 2016 el señor Peñaranda Aramay</w:t>
      </w:r>
      <w:r w:rsidR="00407DDC" w:rsidRPr="006D1AFE">
        <w:rPr>
          <w:rFonts w:asciiTheme="majorHAnsi" w:hAnsiTheme="majorHAnsi"/>
          <w:sz w:val="20"/>
          <w:szCs w:val="20"/>
          <w:lang w:val="es-ES_tradnl"/>
        </w:rPr>
        <w:t>o</w:t>
      </w:r>
      <w:r w:rsidR="0067602E" w:rsidRPr="006D1AFE">
        <w:rPr>
          <w:rFonts w:asciiTheme="majorHAnsi" w:hAnsiTheme="majorHAnsi"/>
          <w:sz w:val="20"/>
          <w:szCs w:val="20"/>
          <w:lang w:val="es-ES_tradnl"/>
        </w:rPr>
        <w:t xml:space="preserve"> redactó una carta al </w:t>
      </w:r>
      <w:proofErr w:type="gramStart"/>
      <w:r w:rsidR="0067602E" w:rsidRPr="006D1AFE">
        <w:rPr>
          <w:rFonts w:asciiTheme="majorHAnsi" w:hAnsiTheme="majorHAnsi"/>
          <w:sz w:val="20"/>
          <w:szCs w:val="20"/>
          <w:lang w:val="es-ES_tradnl"/>
        </w:rPr>
        <w:t>Fiscal General</w:t>
      </w:r>
      <w:proofErr w:type="gramEnd"/>
      <w:r w:rsidR="0067602E" w:rsidRPr="006D1AFE">
        <w:rPr>
          <w:rFonts w:asciiTheme="majorHAnsi" w:hAnsiTheme="majorHAnsi"/>
          <w:sz w:val="20"/>
          <w:szCs w:val="20"/>
          <w:lang w:val="es-ES_tradnl"/>
        </w:rPr>
        <w:t xml:space="preserve"> del Estado, poniendo de manifiesto todo lo ocurrido</w:t>
      </w:r>
      <w:r w:rsidR="00D93FD9" w:rsidRPr="006D1AFE">
        <w:rPr>
          <w:rFonts w:asciiTheme="majorHAnsi" w:hAnsiTheme="majorHAnsi"/>
          <w:sz w:val="20"/>
          <w:szCs w:val="20"/>
          <w:lang w:val="es-ES_tradnl"/>
        </w:rPr>
        <w:t>;</w:t>
      </w:r>
      <w:r w:rsidR="0067602E" w:rsidRPr="006D1AFE">
        <w:rPr>
          <w:rFonts w:asciiTheme="majorHAnsi" w:hAnsiTheme="majorHAnsi"/>
          <w:sz w:val="20"/>
          <w:szCs w:val="20"/>
          <w:lang w:val="es-ES_tradnl"/>
        </w:rPr>
        <w:t xml:space="preserve"> y el 12 de diciembre de 2016</w:t>
      </w:r>
      <w:r w:rsidR="00D93FD9" w:rsidRPr="006D1AFE">
        <w:rPr>
          <w:rFonts w:asciiTheme="majorHAnsi" w:hAnsiTheme="majorHAnsi"/>
          <w:sz w:val="20"/>
          <w:szCs w:val="20"/>
          <w:lang w:val="es-ES_tradnl"/>
        </w:rPr>
        <w:t xml:space="preserve"> le</w:t>
      </w:r>
      <w:r w:rsidR="0067602E" w:rsidRPr="006D1AFE">
        <w:rPr>
          <w:rFonts w:asciiTheme="majorHAnsi" w:hAnsiTheme="majorHAnsi"/>
          <w:sz w:val="20"/>
          <w:szCs w:val="20"/>
          <w:lang w:val="es-ES_tradnl"/>
        </w:rPr>
        <w:t xml:space="preserve"> comunicó al entonces Ministro de Gobierno que estaba siendo amenazado y extorsionado por el propio sistema judicial del país. A pesar de ello, dichas autoridades no respondieron ninguna de sus denuncias</w:t>
      </w:r>
      <w:r w:rsidR="00D93FD9" w:rsidRPr="006D1AFE">
        <w:rPr>
          <w:rFonts w:asciiTheme="majorHAnsi" w:hAnsiTheme="majorHAnsi"/>
          <w:sz w:val="20"/>
          <w:szCs w:val="20"/>
          <w:lang w:val="es-ES_tradnl"/>
        </w:rPr>
        <w:t>,</w:t>
      </w:r>
      <w:r w:rsidR="00960AB4" w:rsidRPr="006D1AFE">
        <w:rPr>
          <w:rFonts w:asciiTheme="majorHAnsi" w:hAnsiTheme="majorHAnsi"/>
          <w:sz w:val="20"/>
          <w:szCs w:val="20"/>
          <w:lang w:val="es-ES_tradnl"/>
        </w:rPr>
        <w:t xml:space="preserve"> </w:t>
      </w:r>
      <w:r w:rsidR="00D93FD9" w:rsidRPr="006D1AFE">
        <w:rPr>
          <w:rFonts w:asciiTheme="majorHAnsi" w:hAnsiTheme="majorHAnsi"/>
          <w:sz w:val="20"/>
          <w:szCs w:val="20"/>
          <w:lang w:val="es-ES_tradnl"/>
        </w:rPr>
        <w:t xml:space="preserve">sino que, </w:t>
      </w:r>
      <w:r w:rsidR="00960AB4" w:rsidRPr="006D1AFE">
        <w:rPr>
          <w:rFonts w:asciiTheme="majorHAnsi" w:hAnsiTheme="majorHAnsi"/>
          <w:sz w:val="20"/>
          <w:szCs w:val="20"/>
          <w:lang w:val="es-ES_tradnl"/>
        </w:rPr>
        <w:t>por el contrario, iniciaron acciones para reabrir los procesos penales en su contra</w:t>
      </w:r>
      <w:r w:rsidR="00D93FD9" w:rsidRPr="006D1AFE">
        <w:rPr>
          <w:rFonts w:asciiTheme="majorHAnsi" w:hAnsiTheme="majorHAnsi"/>
          <w:sz w:val="20"/>
          <w:szCs w:val="20"/>
          <w:lang w:val="es-ES_tradnl"/>
        </w:rPr>
        <w:t xml:space="preserve">. </w:t>
      </w:r>
    </w:p>
    <w:p w14:paraId="03335263" w14:textId="2AADC57E" w:rsidR="00806F81" w:rsidRPr="006D1AFE" w:rsidRDefault="0067602E"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Detalla que </w:t>
      </w:r>
      <w:r w:rsidR="00960AB4" w:rsidRPr="006D1AFE">
        <w:rPr>
          <w:rFonts w:asciiTheme="majorHAnsi" w:hAnsiTheme="majorHAnsi"/>
          <w:sz w:val="20"/>
          <w:szCs w:val="20"/>
          <w:lang w:val="es-ES_tradnl"/>
        </w:rPr>
        <w:t xml:space="preserve">recién </w:t>
      </w:r>
      <w:r w:rsidRPr="006D1AFE">
        <w:rPr>
          <w:rFonts w:asciiTheme="majorHAnsi" w:hAnsiTheme="majorHAnsi"/>
          <w:sz w:val="20"/>
          <w:szCs w:val="20"/>
          <w:lang w:val="es-ES_tradnl"/>
        </w:rPr>
        <w:t xml:space="preserve">con el cambio de gobierno, el </w:t>
      </w:r>
      <w:r w:rsidR="00992AC7" w:rsidRPr="006D1AFE">
        <w:rPr>
          <w:rFonts w:asciiTheme="majorHAnsi" w:hAnsiTheme="majorHAnsi"/>
          <w:sz w:val="20"/>
          <w:szCs w:val="20"/>
          <w:lang w:val="es-ES_tradnl"/>
        </w:rPr>
        <w:t>31 de agosto de 2020</w:t>
      </w:r>
      <w:r w:rsidRPr="006D1AFE">
        <w:rPr>
          <w:rFonts w:asciiTheme="majorHAnsi" w:hAnsiTheme="majorHAnsi"/>
          <w:sz w:val="20"/>
          <w:szCs w:val="20"/>
          <w:lang w:val="es-ES_tradnl"/>
        </w:rPr>
        <w:t>, el</w:t>
      </w:r>
      <w:r w:rsidR="00992AC7" w:rsidRPr="006D1AFE">
        <w:rPr>
          <w:rFonts w:asciiTheme="majorHAnsi" w:hAnsiTheme="majorHAnsi"/>
          <w:sz w:val="20"/>
          <w:szCs w:val="20"/>
          <w:lang w:val="es-ES_tradnl"/>
        </w:rPr>
        <w:t xml:space="preserve"> Viceministerio de Transparencia Institucional y Lucha contra la Corrupción del Ministerio de Justicia emitió un informe concluyendo que “</w:t>
      </w:r>
      <w:r w:rsidR="00992AC7" w:rsidRPr="006D1AFE">
        <w:rPr>
          <w:rFonts w:asciiTheme="majorHAnsi" w:hAnsiTheme="majorHAnsi"/>
          <w:i/>
          <w:iCs/>
          <w:sz w:val="20"/>
          <w:szCs w:val="20"/>
          <w:lang w:val="es-ES_tradnl"/>
        </w:rPr>
        <w:t xml:space="preserve">aparentemente, los Ex Ministros denunciados promovieron acciones ilegítimas contra el denunciante, iniciándose en su contra múltiples procesos, los cuales se reabrieron en varias oportunidades existiendo graves indicios de corrupción respecto a ellos y a los funcionarios de las entidades y las empresas públicas involucradas en los procesos penales iniciados y tramitados contra José María Peñaranda Aramayo”. </w:t>
      </w:r>
      <w:r w:rsidR="00992AC7" w:rsidRPr="006D1AFE">
        <w:rPr>
          <w:rFonts w:asciiTheme="majorHAnsi" w:hAnsiTheme="majorHAnsi"/>
          <w:sz w:val="20"/>
          <w:szCs w:val="20"/>
          <w:lang w:val="es-ES_tradnl"/>
        </w:rPr>
        <w:t xml:space="preserve">En consecuencia, recomendó el inicio de acciones penales contra </w:t>
      </w:r>
      <w:r w:rsidR="00BC4F0E" w:rsidRPr="006D1AFE">
        <w:rPr>
          <w:rFonts w:asciiTheme="majorHAnsi" w:hAnsiTheme="majorHAnsi"/>
          <w:sz w:val="20"/>
          <w:szCs w:val="20"/>
          <w:lang w:val="es-ES_tradnl"/>
        </w:rPr>
        <w:t>un listado de los actores privados</w:t>
      </w:r>
      <w:r w:rsidRPr="006D1AFE">
        <w:rPr>
          <w:rFonts w:asciiTheme="majorHAnsi" w:hAnsiTheme="majorHAnsi"/>
          <w:sz w:val="20"/>
          <w:szCs w:val="20"/>
          <w:lang w:val="es-ES_tradnl"/>
        </w:rPr>
        <w:t xml:space="preserve"> </w:t>
      </w:r>
      <w:r w:rsidR="00BC4F0E" w:rsidRPr="006D1AFE">
        <w:rPr>
          <w:rFonts w:asciiTheme="majorHAnsi" w:hAnsiTheme="majorHAnsi"/>
          <w:sz w:val="20"/>
          <w:szCs w:val="20"/>
          <w:lang w:val="es-ES_tradnl"/>
        </w:rPr>
        <w:t xml:space="preserve">y ex autoridades del Poder Ejecutivo, por los hechos denunciados por la presunta víctima. </w:t>
      </w:r>
    </w:p>
    <w:p w14:paraId="1FA8C376" w14:textId="63BD4274" w:rsidR="00806F81" w:rsidRPr="006D1AFE" w:rsidRDefault="00806F81" w:rsidP="00830DAE">
      <w:pPr>
        <w:suppressAutoHyphens/>
        <w:spacing w:after="240"/>
        <w:ind w:firstLine="720"/>
        <w:jc w:val="both"/>
        <w:rPr>
          <w:rFonts w:asciiTheme="majorHAnsi" w:hAnsiTheme="majorHAnsi"/>
          <w:i/>
          <w:iCs/>
          <w:sz w:val="20"/>
          <w:szCs w:val="20"/>
          <w:lang w:val="es-ES_tradnl"/>
        </w:rPr>
      </w:pPr>
      <w:r w:rsidRPr="006D1AFE">
        <w:rPr>
          <w:rFonts w:asciiTheme="majorHAnsi" w:hAnsiTheme="majorHAnsi"/>
          <w:i/>
          <w:iCs/>
          <w:sz w:val="20"/>
          <w:szCs w:val="20"/>
          <w:lang w:val="es-ES_tradnl"/>
        </w:rPr>
        <w:t>Alegatos jurídicos de la parte peticionaria</w:t>
      </w:r>
    </w:p>
    <w:p w14:paraId="4D2D022B" w14:textId="3C8CA23C" w:rsidR="00806F81" w:rsidRPr="006D1AFE" w:rsidRDefault="00A12B52" w:rsidP="0060247E">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En virtud de las citadas consideraciones, la parte peticionaria denuncia que</w:t>
      </w:r>
      <w:r w:rsidR="00960AB4" w:rsidRPr="006D1AFE">
        <w:rPr>
          <w:rFonts w:asciiTheme="majorHAnsi" w:hAnsiTheme="majorHAnsi"/>
          <w:sz w:val="20"/>
          <w:szCs w:val="20"/>
          <w:lang w:val="es-ES_tradnl"/>
        </w:rPr>
        <w:t xml:space="preserve"> las autoridades han utilizado indebidamente </w:t>
      </w:r>
      <w:r w:rsidR="006D201B" w:rsidRPr="006D1AFE">
        <w:rPr>
          <w:rFonts w:asciiTheme="majorHAnsi" w:hAnsiTheme="majorHAnsi"/>
          <w:sz w:val="20"/>
          <w:szCs w:val="20"/>
          <w:lang w:val="es-ES_tradnl"/>
        </w:rPr>
        <w:t>la persecución</w:t>
      </w:r>
      <w:r w:rsidR="00960AB4" w:rsidRPr="006D1AFE">
        <w:rPr>
          <w:rFonts w:asciiTheme="majorHAnsi" w:hAnsiTheme="majorHAnsi"/>
          <w:sz w:val="20"/>
          <w:szCs w:val="20"/>
          <w:lang w:val="es-ES_tradnl"/>
        </w:rPr>
        <w:t xml:space="preserve"> penal para hostigar </w:t>
      </w:r>
      <w:r w:rsidR="006D201B" w:rsidRPr="006D1AFE">
        <w:rPr>
          <w:rFonts w:asciiTheme="majorHAnsi" w:hAnsiTheme="majorHAnsi"/>
          <w:sz w:val="20"/>
          <w:szCs w:val="20"/>
          <w:lang w:val="es-ES_tradnl"/>
        </w:rPr>
        <w:t xml:space="preserve">y perseguir políticamente a </w:t>
      </w:r>
      <w:r w:rsidR="00960AB4" w:rsidRPr="006D1AFE">
        <w:rPr>
          <w:rFonts w:asciiTheme="majorHAnsi" w:hAnsiTheme="majorHAnsi"/>
          <w:sz w:val="20"/>
          <w:szCs w:val="20"/>
          <w:lang w:val="es-ES_tradnl"/>
        </w:rPr>
        <w:t xml:space="preserve">la presunta víctima. </w:t>
      </w:r>
      <w:r w:rsidR="006D201B" w:rsidRPr="006D1AFE">
        <w:rPr>
          <w:rFonts w:asciiTheme="majorHAnsi" w:hAnsiTheme="majorHAnsi"/>
          <w:sz w:val="20"/>
          <w:szCs w:val="20"/>
          <w:lang w:val="es-ES_tradnl"/>
        </w:rPr>
        <w:t xml:space="preserve">En este contexto sostiene </w:t>
      </w:r>
      <w:r w:rsidR="00AB3787" w:rsidRPr="006D1AFE">
        <w:rPr>
          <w:rFonts w:asciiTheme="majorHAnsi" w:hAnsiTheme="majorHAnsi"/>
          <w:sz w:val="20"/>
          <w:szCs w:val="20"/>
          <w:lang w:val="es-ES_tradnl"/>
        </w:rPr>
        <w:t>que,</w:t>
      </w:r>
      <w:r w:rsidR="006D201B" w:rsidRPr="006D1AFE">
        <w:rPr>
          <w:rFonts w:asciiTheme="majorHAnsi" w:hAnsiTheme="majorHAnsi"/>
          <w:sz w:val="20"/>
          <w:szCs w:val="20"/>
          <w:lang w:val="es-ES_tradnl"/>
        </w:rPr>
        <w:t xml:space="preserve"> a</w:t>
      </w:r>
      <w:r w:rsidR="00960AB4" w:rsidRPr="006D1AFE">
        <w:rPr>
          <w:rFonts w:asciiTheme="majorHAnsi" w:hAnsiTheme="majorHAnsi"/>
          <w:sz w:val="20"/>
          <w:szCs w:val="20"/>
          <w:lang w:val="es-ES_tradnl"/>
        </w:rPr>
        <w:t xml:space="preserve"> pesar de todas las alegaciones sustanciadas sobre irregularidades en el sistema de licencias, no se han llevado a cabo investigaciones ni juicios</w:t>
      </w:r>
      <w:r w:rsidR="001A6F59" w:rsidRPr="006D1AFE">
        <w:rPr>
          <w:rFonts w:asciiTheme="majorHAnsi" w:hAnsiTheme="majorHAnsi"/>
          <w:sz w:val="20"/>
          <w:szCs w:val="20"/>
          <w:lang w:val="es-ES_tradnl"/>
        </w:rPr>
        <w:t xml:space="preserve"> contra los responsables</w:t>
      </w:r>
      <w:r w:rsidR="008125E9" w:rsidRPr="006D1AFE">
        <w:rPr>
          <w:rFonts w:asciiTheme="majorHAnsi" w:hAnsiTheme="majorHAnsi"/>
          <w:sz w:val="20"/>
          <w:szCs w:val="20"/>
          <w:lang w:val="es-ES_tradnl"/>
        </w:rPr>
        <w:t xml:space="preserve"> de las empresas irregulares ni contra los funcionarios del Estado</w:t>
      </w:r>
      <w:r w:rsidR="00960AB4" w:rsidRPr="006D1AFE">
        <w:rPr>
          <w:rFonts w:asciiTheme="majorHAnsi" w:hAnsiTheme="majorHAnsi"/>
          <w:sz w:val="20"/>
          <w:szCs w:val="20"/>
          <w:lang w:val="es-ES_tradnl"/>
        </w:rPr>
        <w:t xml:space="preserve">. Por el contrario, la única empresa investigada </w:t>
      </w:r>
      <w:r w:rsidR="00855286" w:rsidRPr="006D1AFE">
        <w:rPr>
          <w:rFonts w:asciiTheme="majorHAnsi" w:hAnsiTheme="majorHAnsi"/>
          <w:sz w:val="20"/>
          <w:szCs w:val="20"/>
          <w:lang w:val="es-ES_tradnl"/>
        </w:rPr>
        <w:t>ha sido</w:t>
      </w:r>
      <w:r w:rsidR="00960AB4" w:rsidRPr="006D1AFE">
        <w:rPr>
          <w:rFonts w:asciiTheme="majorHAnsi" w:hAnsiTheme="majorHAnsi"/>
          <w:sz w:val="20"/>
          <w:szCs w:val="20"/>
          <w:lang w:val="es-ES_tradnl"/>
        </w:rPr>
        <w:t xml:space="preserve"> Lotex S.A., de propiedad y de gestión del señor Peñaranda Aramay</w:t>
      </w:r>
      <w:r w:rsidR="00407DDC" w:rsidRPr="006D1AFE">
        <w:rPr>
          <w:rFonts w:asciiTheme="majorHAnsi" w:hAnsiTheme="majorHAnsi"/>
          <w:sz w:val="20"/>
          <w:szCs w:val="20"/>
          <w:lang w:val="es-ES_tradnl"/>
        </w:rPr>
        <w:t>o</w:t>
      </w:r>
      <w:r w:rsidR="00960AB4" w:rsidRPr="006D1AFE">
        <w:rPr>
          <w:rFonts w:asciiTheme="majorHAnsi" w:hAnsiTheme="majorHAnsi"/>
          <w:sz w:val="20"/>
          <w:szCs w:val="20"/>
          <w:lang w:val="es-ES_tradnl"/>
        </w:rPr>
        <w:t>. En esa línea, agrega que la presunta víctima sufrió un trato diferenciado, mediante la incorrecta imposición de una prisión preventiva y otras acciones que afectaron sus derechos.</w:t>
      </w:r>
      <w:r w:rsidR="00DE5177" w:rsidRPr="006D1AFE">
        <w:rPr>
          <w:rFonts w:asciiTheme="majorHAnsi" w:hAnsiTheme="majorHAnsi"/>
          <w:sz w:val="20"/>
          <w:szCs w:val="20"/>
          <w:lang w:val="es-ES_tradnl"/>
        </w:rPr>
        <w:t xml:space="preserve"> Asimismo, alega</w:t>
      </w:r>
      <w:r w:rsidR="00806F81" w:rsidRPr="006D1AFE">
        <w:rPr>
          <w:rFonts w:asciiTheme="majorHAnsi" w:hAnsiTheme="majorHAnsi"/>
          <w:sz w:val="20"/>
          <w:szCs w:val="20"/>
          <w:lang w:val="es-ES_tradnl"/>
        </w:rPr>
        <w:t xml:space="preserve"> que la familia del señor Peñaranda Aramay</w:t>
      </w:r>
      <w:r w:rsidR="00407DDC" w:rsidRPr="006D1AFE">
        <w:rPr>
          <w:rFonts w:asciiTheme="majorHAnsi" w:hAnsiTheme="majorHAnsi"/>
          <w:sz w:val="20"/>
          <w:szCs w:val="20"/>
          <w:lang w:val="es-ES_tradnl"/>
        </w:rPr>
        <w:t>o</w:t>
      </w:r>
      <w:r w:rsidR="00806F81" w:rsidRPr="006D1AFE">
        <w:rPr>
          <w:rFonts w:asciiTheme="majorHAnsi" w:hAnsiTheme="majorHAnsi"/>
          <w:sz w:val="20"/>
          <w:szCs w:val="20"/>
          <w:lang w:val="es-ES_tradnl"/>
        </w:rPr>
        <w:t xml:space="preserve"> y los abogados que lo defendieron </w:t>
      </w:r>
      <w:r w:rsidR="00DE5177" w:rsidRPr="006D1AFE">
        <w:rPr>
          <w:rFonts w:asciiTheme="majorHAnsi" w:hAnsiTheme="majorHAnsi"/>
          <w:sz w:val="20"/>
          <w:szCs w:val="20"/>
          <w:lang w:val="es-ES_tradnl"/>
        </w:rPr>
        <w:t xml:space="preserve">sufrieron </w:t>
      </w:r>
      <w:r w:rsidR="00401F27" w:rsidRPr="006D1AFE">
        <w:rPr>
          <w:rFonts w:asciiTheme="majorHAnsi" w:hAnsiTheme="majorHAnsi"/>
          <w:sz w:val="20"/>
          <w:szCs w:val="20"/>
          <w:lang w:val="es-ES_tradnl"/>
        </w:rPr>
        <w:t>persecución, mediante amenazas de ser denunciados penalmente.</w:t>
      </w:r>
    </w:p>
    <w:p w14:paraId="1AAA5B0B" w14:textId="56D91467" w:rsidR="00806F81" w:rsidRPr="006D1AFE" w:rsidRDefault="00960AB4"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En esa línea, denuncia que </w:t>
      </w:r>
      <w:r w:rsidR="00401F27" w:rsidRPr="006D1AFE">
        <w:rPr>
          <w:rFonts w:asciiTheme="majorHAnsi" w:hAnsiTheme="majorHAnsi"/>
          <w:sz w:val="20"/>
          <w:szCs w:val="20"/>
          <w:lang w:val="es-ES_tradnl"/>
        </w:rPr>
        <w:t>a pesar de que</w:t>
      </w:r>
      <w:r w:rsidRPr="006D1AFE">
        <w:rPr>
          <w:rFonts w:asciiTheme="majorHAnsi" w:hAnsiTheme="majorHAnsi"/>
          <w:sz w:val="20"/>
          <w:szCs w:val="20"/>
          <w:lang w:val="es-ES_tradnl"/>
        </w:rPr>
        <w:t xml:space="preserve"> el caso de la presunta víctima reveló la existencia de una amplia red de extorsión entre fiscales y jueces en Bolivia, en la </w:t>
      </w:r>
      <w:r w:rsidR="00DE5177" w:rsidRPr="006D1AFE">
        <w:rPr>
          <w:rFonts w:asciiTheme="majorHAnsi" w:hAnsiTheme="majorHAnsi"/>
          <w:sz w:val="20"/>
          <w:szCs w:val="20"/>
          <w:lang w:val="es-ES_tradnl"/>
        </w:rPr>
        <w:t xml:space="preserve">que, presuntamente, </w:t>
      </w:r>
      <w:r w:rsidRPr="006D1AFE">
        <w:rPr>
          <w:rFonts w:asciiTheme="majorHAnsi" w:hAnsiTheme="majorHAnsi"/>
          <w:sz w:val="20"/>
          <w:szCs w:val="20"/>
          <w:lang w:val="es-ES_tradnl"/>
        </w:rPr>
        <w:t xml:space="preserve">integrantes del Poder Ejecutivo utilizaban a dichas autoridades para fines políticos y económicos, a la fecha las investigaciones que han tratado de desmantelar tal práctica criminal no han sido fructíferas. </w:t>
      </w:r>
      <w:r w:rsidR="009F2748" w:rsidRPr="006D1AFE">
        <w:rPr>
          <w:rFonts w:asciiTheme="majorHAnsi" w:hAnsiTheme="majorHAnsi"/>
          <w:sz w:val="20"/>
          <w:szCs w:val="20"/>
          <w:lang w:val="es-ES_tradnl"/>
        </w:rPr>
        <w:t>Sostiene</w:t>
      </w:r>
      <w:r w:rsidRPr="006D1AFE">
        <w:rPr>
          <w:rFonts w:asciiTheme="majorHAnsi" w:hAnsiTheme="majorHAnsi"/>
          <w:sz w:val="20"/>
          <w:szCs w:val="20"/>
          <w:lang w:val="es-ES_tradnl"/>
        </w:rPr>
        <w:t xml:space="preserve"> que ninguna de las denuncias presentadas por la presunta víctima, en las que alegaba el citado patrón de persecución </w:t>
      </w:r>
      <w:r w:rsidR="00DE5177" w:rsidRPr="006D1AFE">
        <w:rPr>
          <w:rFonts w:asciiTheme="majorHAnsi" w:hAnsiTheme="majorHAnsi"/>
          <w:sz w:val="20"/>
          <w:szCs w:val="20"/>
          <w:lang w:val="es-ES_tradnl"/>
        </w:rPr>
        <w:t xml:space="preserve">y de </w:t>
      </w:r>
      <w:r w:rsidRPr="006D1AFE">
        <w:rPr>
          <w:rFonts w:asciiTheme="majorHAnsi" w:hAnsiTheme="majorHAnsi"/>
          <w:sz w:val="20"/>
          <w:szCs w:val="20"/>
          <w:lang w:val="es-ES_tradnl"/>
        </w:rPr>
        <w:t>corrupción</w:t>
      </w:r>
      <w:r w:rsidR="009F2748" w:rsidRPr="006D1AFE">
        <w:rPr>
          <w:rFonts w:asciiTheme="majorHAnsi" w:hAnsiTheme="majorHAnsi"/>
          <w:sz w:val="20"/>
          <w:szCs w:val="20"/>
          <w:lang w:val="es-ES_tradnl"/>
        </w:rPr>
        <w:t>,</w:t>
      </w:r>
      <w:r w:rsidRPr="006D1AFE">
        <w:rPr>
          <w:rFonts w:asciiTheme="majorHAnsi" w:hAnsiTheme="majorHAnsi"/>
          <w:sz w:val="20"/>
          <w:szCs w:val="20"/>
          <w:lang w:val="es-ES_tradnl"/>
        </w:rPr>
        <w:t xml:space="preserve"> fue debidamente investigad</w:t>
      </w:r>
      <w:r w:rsidR="00417228" w:rsidRPr="006D1AFE">
        <w:rPr>
          <w:rFonts w:asciiTheme="majorHAnsi" w:hAnsiTheme="majorHAnsi"/>
          <w:sz w:val="20"/>
          <w:szCs w:val="20"/>
          <w:lang w:val="es-ES_tradnl"/>
        </w:rPr>
        <w:t>a</w:t>
      </w:r>
      <w:r w:rsidRPr="006D1AFE">
        <w:rPr>
          <w:rFonts w:asciiTheme="majorHAnsi" w:hAnsiTheme="majorHAnsi"/>
          <w:sz w:val="20"/>
          <w:szCs w:val="20"/>
          <w:lang w:val="es-ES_tradnl"/>
        </w:rPr>
        <w:t xml:space="preserve">. </w:t>
      </w:r>
    </w:p>
    <w:p w14:paraId="6B51A485" w14:textId="22B51341" w:rsidR="00806F81" w:rsidRPr="006D1AFE" w:rsidRDefault="00806F81"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Por otro lado, arguye que las acciones adoptadas por las autoridades en perjuicio de la presunta víctima violaron su derecho a las garantías judiciales. Al respecto, sostiene que la </w:t>
      </w:r>
      <w:r w:rsidR="00745106" w:rsidRPr="006D1AFE">
        <w:rPr>
          <w:rFonts w:asciiTheme="majorHAnsi" w:hAnsiTheme="majorHAnsi"/>
          <w:sz w:val="20"/>
          <w:szCs w:val="20"/>
          <w:lang w:val="es-ES_tradnl"/>
        </w:rPr>
        <w:t>f</w:t>
      </w:r>
      <w:r w:rsidRPr="006D1AFE">
        <w:rPr>
          <w:rFonts w:asciiTheme="majorHAnsi" w:hAnsiTheme="majorHAnsi"/>
          <w:sz w:val="20"/>
          <w:szCs w:val="20"/>
          <w:lang w:val="es-ES_tradnl"/>
        </w:rPr>
        <w:t>iscalía aplicó</w:t>
      </w:r>
      <w:r w:rsidR="0012072A" w:rsidRPr="006D1AFE">
        <w:rPr>
          <w:rFonts w:asciiTheme="majorHAnsi" w:hAnsiTheme="majorHAnsi"/>
          <w:sz w:val="20"/>
          <w:szCs w:val="20"/>
          <w:lang w:val="es-ES_tradnl"/>
        </w:rPr>
        <w:t xml:space="preserve"> de manera retroactiva la Ley 004 en perjuicio de la presunta víctima, toda vez que </w:t>
      </w:r>
      <w:r w:rsidR="00960AB4" w:rsidRPr="006D1AFE">
        <w:rPr>
          <w:rFonts w:asciiTheme="majorHAnsi" w:hAnsiTheme="majorHAnsi"/>
          <w:sz w:val="20"/>
          <w:szCs w:val="20"/>
          <w:lang w:val="es-ES_tradnl"/>
        </w:rPr>
        <w:t>los hechos por los que está siendo investigado</w:t>
      </w:r>
      <w:r w:rsidR="0012072A" w:rsidRPr="006D1AFE">
        <w:rPr>
          <w:rFonts w:asciiTheme="majorHAnsi" w:hAnsiTheme="majorHAnsi"/>
          <w:sz w:val="20"/>
          <w:szCs w:val="20"/>
          <w:lang w:val="es-ES_tradnl"/>
        </w:rPr>
        <w:t xml:space="preserve"> ocurrieron mucho antes de la entrada en vigor de la citada normativa. </w:t>
      </w:r>
      <w:r w:rsidR="001F12EF" w:rsidRPr="006D1AFE">
        <w:rPr>
          <w:rFonts w:asciiTheme="majorHAnsi" w:hAnsiTheme="majorHAnsi"/>
          <w:sz w:val="20"/>
          <w:szCs w:val="20"/>
          <w:lang w:val="es-ES_tradnl"/>
        </w:rPr>
        <w:t>A</w:t>
      </w:r>
      <w:r w:rsidR="0012072A" w:rsidRPr="006D1AFE">
        <w:rPr>
          <w:rFonts w:asciiTheme="majorHAnsi" w:hAnsiTheme="majorHAnsi"/>
          <w:sz w:val="20"/>
          <w:szCs w:val="20"/>
          <w:lang w:val="es-ES_tradnl"/>
        </w:rPr>
        <w:t>duce que el fiscal calificó</w:t>
      </w:r>
      <w:r w:rsidR="0012520D" w:rsidRPr="006D1AFE">
        <w:rPr>
          <w:rFonts w:asciiTheme="majorHAnsi" w:hAnsiTheme="majorHAnsi"/>
          <w:sz w:val="20"/>
          <w:szCs w:val="20"/>
          <w:lang w:val="es-ES_tradnl"/>
        </w:rPr>
        <w:t xml:space="preserve"> erróneamente</w:t>
      </w:r>
      <w:r w:rsidR="0012072A" w:rsidRPr="006D1AFE">
        <w:rPr>
          <w:rFonts w:asciiTheme="majorHAnsi" w:hAnsiTheme="majorHAnsi"/>
          <w:sz w:val="20"/>
          <w:szCs w:val="20"/>
          <w:lang w:val="es-ES_tradnl"/>
        </w:rPr>
        <w:t xml:space="preserve"> el delito de corrupción como “permanente” e interpretó que, en virtud del artículo 123 de la Constitución Política</w:t>
      </w:r>
      <w:r w:rsidR="0012072A" w:rsidRPr="006D1AFE">
        <w:rPr>
          <w:rStyle w:val="FootnoteReference"/>
          <w:rFonts w:asciiTheme="majorHAnsi" w:hAnsiTheme="majorHAnsi"/>
          <w:sz w:val="20"/>
          <w:szCs w:val="20"/>
          <w:lang w:val="es-ES_tradnl"/>
        </w:rPr>
        <w:footnoteReference w:id="9"/>
      </w:r>
      <w:r w:rsidR="0012072A" w:rsidRPr="006D1AFE">
        <w:rPr>
          <w:rFonts w:asciiTheme="majorHAnsi" w:hAnsiTheme="majorHAnsi"/>
          <w:sz w:val="20"/>
          <w:szCs w:val="20"/>
          <w:lang w:val="es-ES_tradnl"/>
        </w:rPr>
        <w:t xml:space="preserve">, </w:t>
      </w:r>
      <w:r w:rsidR="006D1AFE" w:rsidRPr="006D1AFE">
        <w:rPr>
          <w:rFonts w:asciiTheme="majorHAnsi" w:hAnsiTheme="majorHAnsi"/>
          <w:sz w:val="20"/>
          <w:szCs w:val="20"/>
          <w:lang w:val="es-ES_tradnl"/>
        </w:rPr>
        <w:t>al señor</w:t>
      </w:r>
      <w:r w:rsidR="0012072A" w:rsidRPr="006D1AFE">
        <w:rPr>
          <w:rFonts w:asciiTheme="majorHAnsi" w:hAnsiTheme="majorHAnsi"/>
          <w:sz w:val="20"/>
          <w:szCs w:val="20"/>
          <w:lang w:val="es-ES_tradnl"/>
        </w:rPr>
        <w:t xml:space="preserve"> Peñaranda Aramay</w:t>
      </w:r>
      <w:r w:rsidR="00407DDC" w:rsidRPr="006D1AFE">
        <w:rPr>
          <w:rFonts w:asciiTheme="majorHAnsi" w:hAnsiTheme="majorHAnsi"/>
          <w:sz w:val="20"/>
          <w:szCs w:val="20"/>
          <w:lang w:val="es-ES_tradnl"/>
        </w:rPr>
        <w:t>o</w:t>
      </w:r>
      <w:r w:rsidR="0012072A" w:rsidRPr="006D1AFE">
        <w:rPr>
          <w:rFonts w:asciiTheme="majorHAnsi" w:hAnsiTheme="majorHAnsi"/>
          <w:sz w:val="20"/>
          <w:szCs w:val="20"/>
          <w:lang w:val="es-ES_tradnl"/>
        </w:rPr>
        <w:t xml:space="preserve"> debía aplicarse la Ley 004 de manera retroactiva.</w:t>
      </w:r>
      <w:r w:rsidR="001F12EF" w:rsidRPr="006D1AFE">
        <w:rPr>
          <w:rFonts w:asciiTheme="majorHAnsi" w:hAnsiTheme="majorHAnsi"/>
          <w:sz w:val="20"/>
          <w:szCs w:val="20"/>
          <w:lang w:val="es-ES_tradnl"/>
        </w:rPr>
        <w:t xml:space="preserve"> </w:t>
      </w:r>
      <w:r w:rsidR="0012520D" w:rsidRPr="006D1AFE">
        <w:rPr>
          <w:rFonts w:asciiTheme="majorHAnsi" w:hAnsiTheme="majorHAnsi"/>
          <w:sz w:val="20"/>
          <w:szCs w:val="20"/>
          <w:lang w:val="es-ES_tradnl"/>
        </w:rPr>
        <w:t>Agrega que la citada autoridad también realizó una lectura equivocada de la referida disposición constitucional, toda vez que tal norma únicamente dispone la posibilidad de aplicar retroactivamente la ley penal en el ca</w:t>
      </w:r>
      <w:r w:rsidR="00CF2E25" w:rsidRPr="006D1AFE">
        <w:rPr>
          <w:rFonts w:asciiTheme="majorHAnsi" w:hAnsiTheme="majorHAnsi"/>
          <w:sz w:val="20"/>
          <w:szCs w:val="20"/>
          <w:lang w:val="es-ES_tradnl"/>
        </w:rPr>
        <w:t>so</w:t>
      </w:r>
      <w:r w:rsidR="0012520D" w:rsidRPr="006D1AFE">
        <w:rPr>
          <w:rFonts w:asciiTheme="majorHAnsi" w:hAnsiTheme="majorHAnsi"/>
          <w:sz w:val="20"/>
          <w:szCs w:val="20"/>
          <w:lang w:val="es-ES_tradnl"/>
        </w:rPr>
        <w:t xml:space="preserve"> de funcionarios públicos</w:t>
      </w:r>
      <w:r w:rsidR="00CF2E25" w:rsidRPr="006D1AFE">
        <w:rPr>
          <w:rFonts w:asciiTheme="majorHAnsi" w:hAnsiTheme="majorHAnsi"/>
          <w:sz w:val="20"/>
          <w:szCs w:val="20"/>
          <w:lang w:val="es-ES_tradnl"/>
        </w:rPr>
        <w:t xml:space="preserve"> y no de agentes privados o particulares, como en el caso de la presunta víctima. </w:t>
      </w:r>
      <w:r w:rsidR="00960AB4" w:rsidRPr="006D1AFE">
        <w:rPr>
          <w:rFonts w:asciiTheme="majorHAnsi" w:hAnsiTheme="majorHAnsi"/>
          <w:sz w:val="20"/>
          <w:szCs w:val="20"/>
          <w:lang w:val="es-ES_tradnl"/>
        </w:rPr>
        <w:lastRenderedPageBreak/>
        <w:t xml:space="preserve">Además, sostiene </w:t>
      </w:r>
      <w:r w:rsidR="00CF2E25" w:rsidRPr="006D1AFE">
        <w:rPr>
          <w:rFonts w:asciiTheme="majorHAnsi" w:hAnsiTheme="majorHAnsi"/>
          <w:sz w:val="20"/>
          <w:szCs w:val="20"/>
          <w:lang w:val="es-ES_tradnl"/>
        </w:rPr>
        <w:t>que si bien</w:t>
      </w:r>
      <w:r w:rsidR="00960AB4" w:rsidRPr="006D1AFE">
        <w:rPr>
          <w:rFonts w:asciiTheme="majorHAnsi" w:hAnsiTheme="majorHAnsi"/>
          <w:sz w:val="20"/>
          <w:szCs w:val="20"/>
          <w:lang w:val="es-ES_tradnl"/>
        </w:rPr>
        <w:t xml:space="preserve">, </w:t>
      </w:r>
      <w:r w:rsidR="00CF2E25" w:rsidRPr="006D1AFE">
        <w:rPr>
          <w:rFonts w:asciiTheme="majorHAnsi" w:hAnsiTheme="majorHAnsi"/>
          <w:sz w:val="20"/>
          <w:szCs w:val="20"/>
          <w:lang w:val="es-ES_tradnl"/>
        </w:rPr>
        <w:t>el 13 de agosto de 2012</w:t>
      </w:r>
      <w:r w:rsidR="00960AB4" w:rsidRPr="006D1AFE">
        <w:rPr>
          <w:rFonts w:asciiTheme="majorHAnsi" w:hAnsiTheme="majorHAnsi"/>
          <w:sz w:val="20"/>
          <w:szCs w:val="20"/>
          <w:lang w:val="es-ES_tradnl"/>
        </w:rPr>
        <w:t xml:space="preserve">, </w:t>
      </w:r>
      <w:r w:rsidR="00CF2E25" w:rsidRPr="006D1AFE">
        <w:rPr>
          <w:rFonts w:asciiTheme="majorHAnsi" w:hAnsiTheme="majorHAnsi"/>
          <w:sz w:val="20"/>
          <w:szCs w:val="20"/>
          <w:lang w:val="es-ES_tradnl"/>
        </w:rPr>
        <w:t>el Tribunal Constitucional Plurinacional</w:t>
      </w:r>
      <w:r w:rsidR="00CF2E25" w:rsidRPr="006D1AFE">
        <w:rPr>
          <w:rStyle w:val="FootnoteReference"/>
          <w:rFonts w:asciiTheme="majorHAnsi" w:hAnsiTheme="majorHAnsi"/>
          <w:sz w:val="20"/>
          <w:szCs w:val="20"/>
          <w:lang w:val="es-ES_tradnl"/>
        </w:rPr>
        <w:footnoteReference w:id="10"/>
      </w:r>
      <w:r w:rsidR="00CF2E25" w:rsidRPr="006D1AFE">
        <w:rPr>
          <w:rFonts w:asciiTheme="majorHAnsi" w:hAnsiTheme="majorHAnsi"/>
          <w:sz w:val="20"/>
          <w:szCs w:val="20"/>
          <w:lang w:val="es-ES_tradnl"/>
        </w:rPr>
        <w:t xml:space="preserve"> concluyó que la Ley 004 no podía aplicarse con efectos retroactivos, las autoridades no levantaron la prisión preventiva del señor Peñaranda Aramay</w:t>
      </w:r>
      <w:r w:rsidR="00407DDC" w:rsidRPr="006D1AFE">
        <w:rPr>
          <w:rFonts w:asciiTheme="majorHAnsi" w:hAnsiTheme="majorHAnsi"/>
          <w:sz w:val="20"/>
          <w:szCs w:val="20"/>
          <w:lang w:val="es-ES_tradnl"/>
        </w:rPr>
        <w:t>o</w:t>
      </w:r>
      <w:r w:rsidR="00960AB4" w:rsidRPr="006D1AFE">
        <w:rPr>
          <w:rFonts w:asciiTheme="majorHAnsi" w:hAnsiTheme="majorHAnsi"/>
          <w:sz w:val="20"/>
          <w:szCs w:val="20"/>
          <w:lang w:val="es-ES_tradnl"/>
        </w:rPr>
        <w:t xml:space="preserve"> de manera oportuna</w:t>
      </w:r>
      <w:r w:rsidR="00CF2E25" w:rsidRPr="006D1AFE">
        <w:rPr>
          <w:rFonts w:asciiTheme="majorHAnsi" w:hAnsiTheme="majorHAnsi"/>
          <w:sz w:val="20"/>
          <w:szCs w:val="20"/>
          <w:lang w:val="es-ES_tradnl"/>
        </w:rPr>
        <w:t xml:space="preserve">. </w:t>
      </w:r>
    </w:p>
    <w:p w14:paraId="4B8C6DEE" w14:textId="4CF3B472" w:rsidR="00E668C3" w:rsidRPr="006D1AFE" w:rsidRDefault="00E668C3"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Además, sostiene que las autoridades impusieron una</w:t>
      </w:r>
      <w:r w:rsidR="00CA211C" w:rsidRPr="006D1AFE">
        <w:rPr>
          <w:rFonts w:asciiTheme="majorHAnsi" w:hAnsiTheme="majorHAnsi"/>
          <w:sz w:val="20"/>
          <w:szCs w:val="20"/>
          <w:lang w:val="es-ES_tradnl"/>
        </w:rPr>
        <w:t xml:space="preserve"> </w:t>
      </w:r>
      <w:r w:rsidRPr="006D1AFE">
        <w:rPr>
          <w:rFonts w:asciiTheme="majorHAnsi" w:hAnsiTheme="majorHAnsi"/>
          <w:sz w:val="20"/>
          <w:szCs w:val="20"/>
          <w:lang w:val="es-ES_tradnl"/>
        </w:rPr>
        <w:t>prisión preventiva</w:t>
      </w:r>
      <w:r w:rsidR="00CA211C" w:rsidRPr="006D1AFE">
        <w:rPr>
          <w:rFonts w:asciiTheme="majorHAnsi" w:hAnsiTheme="majorHAnsi"/>
          <w:sz w:val="20"/>
          <w:szCs w:val="20"/>
          <w:lang w:val="es-ES_tradnl"/>
        </w:rPr>
        <w:t xml:space="preserve"> desproporcionada</w:t>
      </w:r>
      <w:r w:rsidRPr="006D1AFE">
        <w:rPr>
          <w:rFonts w:asciiTheme="majorHAnsi" w:hAnsiTheme="majorHAnsi"/>
          <w:sz w:val="20"/>
          <w:szCs w:val="20"/>
          <w:lang w:val="es-ES_tradnl"/>
        </w:rPr>
        <w:t xml:space="preserve"> en perjuicio de la presunta víctima. </w:t>
      </w:r>
      <w:r w:rsidR="00CA211C" w:rsidRPr="006D1AFE">
        <w:rPr>
          <w:rFonts w:asciiTheme="majorHAnsi" w:hAnsiTheme="majorHAnsi"/>
          <w:sz w:val="20"/>
          <w:szCs w:val="20"/>
          <w:lang w:val="es-ES_tradnl"/>
        </w:rPr>
        <w:t xml:space="preserve">A juicio del peticionario, los operadores de justicia actuaron bajo presión o instrucciones del poder ejecutivo al momento de utilizar tal medida cautelar y que utilizaron indebidamente la Ley 004 para justificar su accionar. </w:t>
      </w:r>
    </w:p>
    <w:p w14:paraId="06CA6585" w14:textId="7A389FE0" w:rsidR="000628DD" w:rsidRPr="006D1AFE" w:rsidRDefault="00806F81"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Adicionalmente</w:t>
      </w:r>
      <w:r w:rsidR="00960AB4" w:rsidRPr="006D1AFE">
        <w:rPr>
          <w:rFonts w:asciiTheme="majorHAnsi" w:hAnsiTheme="majorHAnsi"/>
          <w:sz w:val="20"/>
          <w:szCs w:val="20"/>
          <w:lang w:val="es-ES_tradnl"/>
        </w:rPr>
        <w:t xml:space="preserve">, arguye </w:t>
      </w:r>
      <w:r w:rsidR="00E668C3" w:rsidRPr="006D1AFE">
        <w:rPr>
          <w:rFonts w:asciiTheme="majorHAnsi" w:hAnsiTheme="majorHAnsi"/>
          <w:sz w:val="20"/>
          <w:szCs w:val="20"/>
          <w:lang w:val="es-ES_tradnl"/>
        </w:rPr>
        <w:t>que las condiciones de detención de la presunta víctima</w:t>
      </w:r>
      <w:r w:rsidR="00AB3787" w:rsidRPr="006D1AFE">
        <w:rPr>
          <w:rFonts w:asciiTheme="majorHAnsi" w:hAnsiTheme="majorHAnsi"/>
          <w:sz w:val="20"/>
          <w:szCs w:val="20"/>
          <w:lang w:val="es-ES_tradnl"/>
        </w:rPr>
        <w:t xml:space="preserve"> en la cárcel de San Pedro</w:t>
      </w:r>
      <w:r w:rsidR="00CA211C" w:rsidRPr="006D1AFE">
        <w:rPr>
          <w:rFonts w:asciiTheme="majorHAnsi" w:hAnsiTheme="majorHAnsi"/>
          <w:sz w:val="20"/>
          <w:szCs w:val="20"/>
          <w:lang w:val="es-ES_tradnl"/>
        </w:rPr>
        <w:t xml:space="preserve"> no eran adecuadas. Indica que el señor Peñaranda Aramay</w:t>
      </w:r>
      <w:r w:rsidR="00407DDC" w:rsidRPr="006D1AFE">
        <w:rPr>
          <w:rFonts w:asciiTheme="majorHAnsi" w:hAnsiTheme="majorHAnsi"/>
          <w:sz w:val="20"/>
          <w:szCs w:val="20"/>
          <w:lang w:val="es-ES_tradnl"/>
        </w:rPr>
        <w:t xml:space="preserve">o </w:t>
      </w:r>
      <w:r w:rsidR="00CA211C" w:rsidRPr="006D1AFE">
        <w:rPr>
          <w:rFonts w:asciiTheme="majorHAnsi" w:hAnsiTheme="majorHAnsi"/>
          <w:sz w:val="20"/>
          <w:szCs w:val="20"/>
          <w:lang w:val="es-ES_tradnl"/>
        </w:rPr>
        <w:t xml:space="preserve">no estaba de las personas condenadas con sentencia firme y que la falta de servicios adecuados para cubrir sus necesidades básicas afectó su estado de salud. En esa línea, agrega que la presunta víctima sufrió tratos inhumanos mientras estuvo en la furgoneta de la policía, tras ser detenido. </w:t>
      </w:r>
    </w:p>
    <w:p w14:paraId="695A4A89" w14:textId="0AB39160" w:rsidR="0060247E" w:rsidRPr="006D1AFE" w:rsidRDefault="0060247E" w:rsidP="0060247E">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Añade que las autoridades públicas, y concretamente la entonces </w:t>
      </w:r>
      <w:proofErr w:type="gramStart"/>
      <w:r w:rsidRPr="006D1AFE">
        <w:rPr>
          <w:rFonts w:asciiTheme="majorHAnsi" w:hAnsiTheme="majorHAnsi"/>
          <w:sz w:val="20"/>
          <w:szCs w:val="20"/>
          <w:lang w:val="es-ES_tradnl"/>
        </w:rPr>
        <w:t>Viceministra</w:t>
      </w:r>
      <w:proofErr w:type="gramEnd"/>
      <w:r w:rsidRPr="006D1AFE">
        <w:rPr>
          <w:rFonts w:asciiTheme="majorHAnsi" w:hAnsiTheme="majorHAnsi"/>
          <w:sz w:val="20"/>
          <w:szCs w:val="20"/>
          <w:lang w:val="es-ES_tradnl"/>
        </w:rPr>
        <w:t xml:space="preserve"> de Transparencia, realizó diversas declaraciones públicas en perjuicio del señor Peñaranda Aramayo, acusándolo de todo tipo de delitos y falsedades. </w:t>
      </w:r>
      <w:r w:rsidR="0031630F" w:rsidRPr="006D1AFE">
        <w:rPr>
          <w:rFonts w:asciiTheme="majorHAnsi" w:hAnsiTheme="majorHAnsi"/>
          <w:sz w:val="20"/>
          <w:szCs w:val="20"/>
          <w:lang w:val="es-ES_tradnl"/>
        </w:rPr>
        <w:t xml:space="preserve">Sostiene que tal campaña de amedrentamiento, aparte de atentar contra la presunción de inocencia, constituye una vulneración al derecho al honor de la presunta víctima. </w:t>
      </w:r>
    </w:p>
    <w:p w14:paraId="6861278E" w14:textId="2628B8CC" w:rsidR="00806F81" w:rsidRPr="006D1AFE" w:rsidRDefault="00960AB4"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Finalmente</w:t>
      </w:r>
      <w:r w:rsidR="000628DD" w:rsidRPr="006D1AFE">
        <w:rPr>
          <w:rFonts w:asciiTheme="majorHAnsi" w:hAnsiTheme="majorHAnsi"/>
          <w:sz w:val="20"/>
          <w:szCs w:val="20"/>
          <w:lang w:val="es-ES_tradnl"/>
        </w:rPr>
        <w:t>, el peticionari</w:t>
      </w:r>
      <w:r w:rsidR="008703C9" w:rsidRPr="006D1AFE">
        <w:rPr>
          <w:rFonts w:asciiTheme="majorHAnsi" w:hAnsiTheme="majorHAnsi"/>
          <w:sz w:val="20"/>
          <w:szCs w:val="20"/>
          <w:lang w:val="es-ES_tradnl"/>
        </w:rPr>
        <w:t>o</w:t>
      </w:r>
      <w:r w:rsidR="000628DD" w:rsidRPr="006D1AFE">
        <w:rPr>
          <w:rFonts w:asciiTheme="majorHAnsi" w:hAnsiTheme="majorHAnsi"/>
          <w:sz w:val="20"/>
          <w:szCs w:val="20"/>
          <w:lang w:val="es-ES_tradnl"/>
        </w:rPr>
        <w:t xml:space="preserve"> alega que las investigaciones penales en perjuicio de la presunta víctima han excedido el plazo razonable. Indica que el artículo 29.3 del Código de Procedimiento Penal establece el plazo de tres años como duración máxima de los procesos penales. A pesar de ello, denuncia que desde hace </w:t>
      </w:r>
      <w:r w:rsidR="00DF2C20" w:rsidRPr="006D1AFE">
        <w:rPr>
          <w:rFonts w:asciiTheme="majorHAnsi" w:hAnsiTheme="majorHAnsi"/>
          <w:sz w:val="20"/>
          <w:szCs w:val="20"/>
          <w:lang w:val="es-ES_tradnl"/>
        </w:rPr>
        <w:t>diez</w:t>
      </w:r>
      <w:r w:rsidR="000628DD" w:rsidRPr="006D1AFE">
        <w:rPr>
          <w:rFonts w:asciiTheme="majorHAnsi" w:hAnsiTheme="majorHAnsi"/>
          <w:sz w:val="20"/>
          <w:szCs w:val="20"/>
          <w:lang w:val="es-ES_tradnl"/>
        </w:rPr>
        <w:t xml:space="preserve"> años el señor Peñaranda Aramay</w:t>
      </w:r>
      <w:r w:rsidR="00407DDC" w:rsidRPr="006D1AFE">
        <w:rPr>
          <w:rFonts w:asciiTheme="majorHAnsi" w:hAnsiTheme="majorHAnsi"/>
          <w:sz w:val="20"/>
          <w:szCs w:val="20"/>
          <w:lang w:val="es-ES_tradnl"/>
        </w:rPr>
        <w:t>o</w:t>
      </w:r>
      <w:r w:rsidR="000628DD" w:rsidRPr="006D1AFE">
        <w:rPr>
          <w:rFonts w:asciiTheme="majorHAnsi" w:hAnsiTheme="majorHAnsi"/>
          <w:sz w:val="20"/>
          <w:szCs w:val="20"/>
          <w:lang w:val="es-ES_tradnl"/>
        </w:rPr>
        <w:t xml:space="preserve"> se encuentra en un constante estado de persecución. En consecuencia, solicita que se apliquen </w:t>
      </w:r>
      <w:r w:rsidR="006D1AFE" w:rsidRPr="006D1AFE">
        <w:rPr>
          <w:rFonts w:asciiTheme="majorHAnsi" w:hAnsiTheme="majorHAnsi"/>
          <w:sz w:val="20"/>
          <w:szCs w:val="20"/>
          <w:lang w:val="es-ES_tradnl"/>
        </w:rPr>
        <w:t>las excepciones previstas</w:t>
      </w:r>
      <w:r w:rsidR="000628DD" w:rsidRPr="006D1AFE">
        <w:rPr>
          <w:rFonts w:asciiTheme="majorHAnsi" w:hAnsiTheme="majorHAnsi"/>
          <w:sz w:val="20"/>
          <w:szCs w:val="20"/>
          <w:lang w:val="es-ES_tradnl"/>
        </w:rPr>
        <w:t xml:space="preserve"> en los incisos “a” y “c” del artículo 46.2 de la Convención Americana, tanto por </w:t>
      </w:r>
      <w:r w:rsidR="00250F24" w:rsidRPr="006D1AFE">
        <w:rPr>
          <w:rFonts w:asciiTheme="majorHAnsi" w:hAnsiTheme="majorHAnsi"/>
          <w:sz w:val="20"/>
          <w:szCs w:val="20"/>
          <w:lang w:val="es-ES_tradnl"/>
        </w:rPr>
        <w:t xml:space="preserve">la falta de efectividad de los recursos </w:t>
      </w:r>
      <w:r w:rsidR="00BC4F0E" w:rsidRPr="006D1AFE">
        <w:rPr>
          <w:rFonts w:asciiTheme="majorHAnsi" w:hAnsiTheme="majorHAnsi"/>
          <w:sz w:val="20"/>
          <w:szCs w:val="20"/>
          <w:lang w:val="es-ES_tradnl"/>
        </w:rPr>
        <w:t>para investigar</w:t>
      </w:r>
      <w:r w:rsidR="00250F24" w:rsidRPr="006D1AFE">
        <w:rPr>
          <w:rFonts w:asciiTheme="majorHAnsi" w:hAnsiTheme="majorHAnsi"/>
          <w:sz w:val="20"/>
          <w:szCs w:val="20"/>
          <w:lang w:val="es-ES_tradnl"/>
        </w:rPr>
        <w:t xml:space="preserve"> los actos de extorsión cometidos en su contra, así</w:t>
      </w:r>
      <w:r w:rsidR="000628DD" w:rsidRPr="006D1AFE">
        <w:rPr>
          <w:rFonts w:asciiTheme="majorHAnsi" w:hAnsiTheme="majorHAnsi"/>
          <w:sz w:val="20"/>
          <w:szCs w:val="20"/>
          <w:lang w:val="es-ES_tradnl"/>
        </w:rPr>
        <w:t xml:space="preserve"> como por la demora </w:t>
      </w:r>
      <w:r w:rsidR="00250F24" w:rsidRPr="006D1AFE">
        <w:rPr>
          <w:rFonts w:asciiTheme="majorHAnsi" w:hAnsiTheme="majorHAnsi"/>
          <w:sz w:val="20"/>
          <w:szCs w:val="20"/>
          <w:lang w:val="es-ES_tradnl"/>
        </w:rPr>
        <w:t>del proceso penal e</w:t>
      </w:r>
      <w:r w:rsidR="00BC4F0E" w:rsidRPr="006D1AFE">
        <w:rPr>
          <w:rFonts w:asciiTheme="majorHAnsi" w:hAnsiTheme="majorHAnsi"/>
          <w:sz w:val="20"/>
          <w:szCs w:val="20"/>
          <w:lang w:val="es-ES_tradnl"/>
        </w:rPr>
        <w:t>n</w:t>
      </w:r>
      <w:r w:rsidR="00250F24" w:rsidRPr="006D1AFE">
        <w:rPr>
          <w:rFonts w:asciiTheme="majorHAnsi" w:hAnsiTheme="majorHAnsi"/>
          <w:sz w:val="20"/>
          <w:szCs w:val="20"/>
          <w:lang w:val="es-ES_tradnl"/>
        </w:rPr>
        <w:t xml:space="preserve"> su contra. </w:t>
      </w:r>
    </w:p>
    <w:p w14:paraId="60BD31E4" w14:textId="182A2566" w:rsidR="00806F81" w:rsidRPr="006D1AFE" w:rsidRDefault="00806F81" w:rsidP="00745106">
      <w:pPr>
        <w:suppressAutoHyphens/>
        <w:spacing w:after="240"/>
        <w:ind w:firstLine="720"/>
        <w:jc w:val="both"/>
        <w:rPr>
          <w:rFonts w:asciiTheme="majorHAnsi" w:hAnsiTheme="majorHAnsi"/>
          <w:i/>
          <w:iCs/>
          <w:sz w:val="20"/>
          <w:szCs w:val="20"/>
          <w:lang w:val="es-ES_tradnl"/>
        </w:rPr>
      </w:pPr>
      <w:r w:rsidRPr="006D1AFE">
        <w:rPr>
          <w:rFonts w:asciiTheme="majorHAnsi" w:hAnsiTheme="majorHAnsi"/>
          <w:i/>
          <w:iCs/>
          <w:sz w:val="20"/>
          <w:szCs w:val="20"/>
          <w:lang w:val="es-ES_tradnl"/>
        </w:rPr>
        <w:t>Alegatos jurídicos del Estado</w:t>
      </w:r>
    </w:p>
    <w:p w14:paraId="73BF126A" w14:textId="21E6F21A" w:rsidR="00806F81" w:rsidRPr="006D1AFE" w:rsidRDefault="00EB3B13"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El Estado, por su parte, replica </w:t>
      </w:r>
      <w:r w:rsidR="005D152E" w:rsidRPr="006D1AFE">
        <w:rPr>
          <w:rFonts w:asciiTheme="majorHAnsi" w:hAnsiTheme="majorHAnsi"/>
          <w:sz w:val="20"/>
          <w:szCs w:val="20"/>
          <w:lang w:val="es-ES_tradnl"/>
        </w:rPr>
        <w:t xml:space="preserve">que la petición es inadmisible, dado que no se </w:t>
      </w:r>
      <w:r w:rsidR="008A11BE" w:rsidRPr="006D1AFE">
        <w:rPr>
          <w:rFonts w:asciiTheme="majorHAnsi" w:hAnsiTheme="majorHAnsi"/>
          <w:sz w:val="20"/>
          <w:szCs w:val="20"/>
          <w:lang w:val="es-ES_tradnl"/>
        </w:rPr>
        <w:t>habrían</w:t>
      </w:r>
      <w:r w:rsidR="005D152E" w:rsidRPr="006D1AFE">
        <w:rPr>
          <w:rFonts w:asciiTheme="majorHAnsi" w:hAnsiTheme="majorHAnsi"/>
          <w:sz w:val="20"/>
          <w:szCs w:val="20"/>
          <w:lang w:val="es-ES_tradnl"/>
        </w:rPr>
        <w:t xml:space="preserve"> agotado los recursos </w:t>
      </w:r>
      <w:r w:rsidR="00F36905" w:rsidRPr="006D1AFE">
        <w:rPr>
          <w:rFonts w:asciiTheme="majorHAnsi" w:hAnsiTheme="majorHAnsi"/>
          <w:sz w:val="20"/>
          <w:szCs w:val="20"/>
          <w:lang w:val="es-ES_tradnl"/>
        </w:rPr>
        <w:t xml:space="preserve">internos. </w:t>
      </w:r>
      <w:r w:rsidR="008367C6" w:rsidRPr="006D1AFE">
        <w:rPr>
          <w:rFonts w:asciiTheme="majorHAnsi" w:hAnsiTheme="majorHAnsi"/>
          <w:sz w:val="20"/>
          <w:szCs w:val="20"/>
          <w:lang w:val="es-ES_tradnl"/>
        </w:rPr>
        <w:t>Señala que frente a la Resolución Nº</w:t>
      </w:r>
      <w:r w:rsidR="00720F48" w:rsidRPr="006D1AFE">
        <w:rPr>
          <w:rFonts w:asciiTheme="majorHAnsi" w:hAnsiTheme="majorHAnsi"/>
          <w:sz w:val="20"/>
          <w:szCs w:val="20"/>
          <w:lang w:val="es-ES_tradnl"/>
        </w:rPr>
        <w:t xml:space="preserve"> 611/2011</w:t>
      </w:r>
      <w:r w:rsidR="00407DDC" w:rsidRPr="006D1AFE">
        <w:rPr>
          <w:rFonts w:asciiTheme="majorHAnsi" w:hAnsiTheme="majorHAnsi"/>
          <w:sz w:val="20"/>
          <w:szCs w:val="20"/>
          <w:lang w:val="es-ES_tradnl"/>
        </w:rPr>
        <w:t>, que determinó la imposición de una prisión preventiva</w:t>
      </w:r>
      <w:r w:rsidR="00720F48" w:rsidRPr="006D1AFE">
        <w:rPr>
          <w:rFonts w:asciiTheme="majorHAnsi" w:hAnsiTheme="majorHAnsi"/>
          <w:sz w:val="20"/>
          <w:szCs w:val="20"/>
          <w:lang w:val="es-ES_tradnl"/>
        </w:rPr>
        <w:t>, la presunta víctima tenía a su disposición el recurso de apelación ordinario y la acción constitucional de libertad. Detalla que a pesar de que ambas vías resultaban adecuadas y efectivas para canalizar dicha pretensión, el señor Peñaranda Aramay</w:t>
      </w:r>
      <w:r w:rsidR="00407DDC" w:rsidRPr="006D1AFE">
        <w:rPr>
          <w:rFonts w:asciiTheme="majorHAnsi" w:hAnsiTheme="majorHAnsi"/>
          <w:sz w:val="20"/>
          <w:szCs w:val="20"/>
          <w:lang w:val="es-ES_tradnl"/>
        </w:rPr>
        <w:t>o</w:t>
      </w:r>
      <w:r w:rsidR="00720F48" w:rsidRPr="006D1AFE">
        <w:rPr>
          <w:rFonts w:asciiTheme="majorHAnsi" w:hAnsiTheme="majorHAnsi"/>
          <w:sz w:val="20"/>
          <w:szCs w:val="20"/>
          <w:lang w:val="es-ES_tradnl"/>
        </w:rPr>
        <w:t xml:space="preserve"> no utilizó tales recursos. </w:t>
      </w:r>
    </w:p>
    <w:p w14:paraId="23E2DB90" w14:textId="4952B8CB" w:rsidR="00806F81" w:rsidRPr="006D1AFE" w:rsidRDefault="004E1F1E"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A</w:t>
      </w:r>
      <w:r w:rsidR="00720F48" w:rsidRPr="006D1AFE">
        <w:rPr>
          <w:rFonts w:asciiTheme="majorHAnsi" w:hAnsiTheme="majorHAnsi"/>
          <w:sz w:val="20"/>
          <w:szCs w:val="20"/>
          <w:lang w:val="es-ES_tradnl"/>
        </w:rPr>
        <w:t>grega</w:t>
      </w:r>
      <w:r w:rsidR="001D0251" w:rsidRPr="006D1AFE">
        <w:rPr>
          <w:rFonts w:asciiTheme="majorHAnsi" w:hAnsiTheme="majorHAnsi"/>
          <w:sz w:val="20"/>
          <w:szCs w:val="20"/>
          <w:lang w:val="es-ES_tradnl"/>
        </w:rPr>
        <w:t>,</w:t>
      </w:r>
      <w:r w:rsidR="00720F48" w:rsidRPr="006D1AFE">
        <w:rPr>
          <w:rFonts w:asciiTheme="majorHAnsi" w:hAnsiTheme="majorHAnsi"/>
          <w:sz w:val="20"/>
          <w:szCs w:val="20"/>
          <w:lang w:val="es-ES_tradnl"/>
        </w:rPr>
        <w:t xml:space="preserve"> que el 18 de marzo de 2013 la presunta víctima interpuso una acción de libertad contra el Juez sexto de Instrucción Penal de la Paz, por la dilación de la audiencia para la cesación de la prisión preventiva. Al respecto, arguye que el señor Peñaranda Aramay</w:t>
      </w:r>
      <w:r w:rsidR="00407DDC" w:rsidRPr="006D1AFE">
        <w:rPr>
          <w:rFonts w:asciiTheme="majorHAnsi" w:hAnsiTheme="majorHAnsi"/>
          <w:sz w:val="20"/>
          <w:szCs w:val="20"/>
          <w:lang w:val="es-ES_tradnl"/>
        </w:rPr>
        <w:t>o</w:t>
      </w:r>
      <w:r w:rsidR="00720F48" w:rsidRPr="006D1AFE">
        <w:rPr>
          <w:rFonts w:asciiTheme="majorHAnsi" w:hAnsiTheme="majorHAnsi"/>
          <w:sz w:val="20"/>
          <w:szCs w:val="20"/>
          <w:lang w:val="es-ES_tradnl"/>
        </w:rPr>
        <w:t xml:space="preserve"> presentó su petición antes que tal recurso haya sido resuelto, por lo que tampoco se cumple el requisito previsto en el artículo 46.1.a</w:t>
      </w:r>
      <w:r w:rsidR="008A11BE" w:rsidRPr="006D1AFE">
        <w:rPr>
          <w:rFonts w:asciiTheme="majorHAnsi" w:hAnsiTheme="majorHAnsi"/>
          <w:sz w:val="20"/>
          <w:szCs w:val="20"/>
          <w:lang w:val="es-ES_tradnl"/>
        </w:rPr>
        <w:t>)</w:t>
      </w:r>
      <w:r w:rsidR="00720F48" w:rsidRPr="006D1AFE">
        <w:rPr>
          <w:rFonts w:asciiTheme="majorHAnsi" w:hAnsiTheme="majorHAnsi"/>
          <w:sz w:val="20"/>
          <w:szCs w:val="20"/>
          <w:lang w:val="es-ES_tradnl"/>
        </w:rPr>
        <w:t xml:space="preserve"> de la Convención respecto a este extremo de la petición. </w:t>
      </w:r>
    </w:p>
    <w:p w14:paraId="0356D3D7" w14:textId="6FD99B48" w:rsidR="00806F81" w:rsidRPr="006D1AFE" w:rsidRDefault="00720F48"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Adicionalmente, sostiene que los hechos denunciados no representan violaciones de derechos humanos que le sean atribuibles.</w:t>
      </w:r>
      <w:r w:rsidR="008A3C17" w:rsidRPr="006D1AFE">
        <w:rPr>
          <w:rFonts w:asciiTheme="majorHAnsi" w:hAnsiTheme="majorHAnsi"/>
          <w:sz w:val="20"/>
          <w:szCs w:val="20"/>
          <w:lang w:val="es-ES_tradnl"/>
        </w:rPr>
        <w:t xml:space="preserve"> </w:t>
      </w:r>
      <w:r w:rsidR="00AF41BF" w:rsidRPr="006D1AFE">
        <w:rPr>
          <w:rFonts w:asciiTheme="majorHAnsi" w:hAnsiTheme="majorHAnsi"/>
          <w:sz w:val="20"/>
          <w:szCs w:val="20"/>
          <w:lang w:val="es-ES_tradnl"/>
        </w:rPr>
        <w:t>Detalla que el proceso penal seguido contra la presunta víctima responde principalmente a un incumplimiento de contrato que generó un enriquecimiento ilícito de particulares, acciones penadas en el ordenamiento boliviano contra persona que los cometa. En consecuencia, enfatiza que no se trata de una persecución contra el señor Peñaranda Aramay</w:t>
      </w:r>
      <w:r w:rsidR="00407DDC" w:rsidRPr="006D1AFE">
        <w:rPr>
          <w:rFonts w:asciiTheme="majorHAnsi" w:hAnsiTheme="majorHAnsi"/>
          <w:sz w:val="20"/>
          <w:szCs w:val="20"/>
          <w:lang w:val="es-ES_tradnl"/>
        </w:rPr>
        <w:t>o</w:t>
      </w:r>
      <w:r w:rsidR="00B2300F" w:rsidRPr="006D1AFE">
        <w:rPr>
          <w:rFonts w:asciiTheme="majorHAnsi" w:hAnsiTheme="majorHAnsi"/>
          <w:sz w:val="20"/>
          <w:szCs w:val="20"/>
          <w:lang w:val="es-ES_tradnl"/>
        </w:rPr>
        <w:t>, sino de una actuación legítima por parte del Ministerio Público.</w:t>
      </w:r>
    </w:p>
    <w:p w14:paraId="1DC869EF" w14:textId="367657CF" w:rsidR="00806F81" w:rsidRPr="006D1AFE" w:rsidRDefault="00B2300F"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En esa línea, s</w:t>
      </w:r>
      <w:r w:rsidR="00AF41BF" w:rsidRPr="006D1AFE">
        <w:rPr>
          <w:rFonts w:asciiTheme="majorHAnsi" w:hAnsiTheme="majorHAnsi"/>
          <w:sz w:val="20"/>
          <w:szCs w:val="20"/>
          <w:lang w:val="es-ES_tradnl"/>
        </w:rPr>
        <w:t xml:space="preserve">ostiene </w:t>
      </w:r>
      <w:r w:rsidR="008A3C17" w:rsidRPr="006D1AFE">
        <w:rPr>
          <w:rFonts w:asciiTheme="majorHAnsi" w:hAnsiTheme="majorHAnsi"/>
          <w:sz w:val="20"/>
          <w:szCs w:val="20"/>
          <w:lang w:val="es-ES_tradnl"/>
        </w:rPr>
        <w:t>que las autoridades detuvieron</w:t>
      </w:r>
      <w:r w:rsidRPr="006D1AFE">
        <w:rPr>
          <w:rFonts w:asciiTheme="majorHAnsi" w:hAnsiTheme="majorHAnsi"/>
          <w:sz w:val="20"/>
          <w:szCs w:val="20"/>
          <w:lang w:val="es-ES_tradnl"/>
        </w:rPr>
        <w:t xml:space="preserve"> legalmente</w:t>
      </w:r>
      <w:r w:rsidR="008A3C17" w:rsidRPr="006D1AFE">
        <w:rPr>
          <w:rFonts w:asciiTheme="majorHAnsi" w:hAnsiTheme="majorHAnsi"/>
          <w:sz w:val="20"/>
          <w:szCs w:val="20"/>
          <w:lang w:val="es-ES_tradnl"/>
        </w:rPr>
        <w:t xml:space="preserve"> el señor Peñaranda Aramay</w:t>
      </w:r>
      <w:r w:rsidR="00407DDC" w:rsidRPr="006D1AFE">
        <w:rPr>
          <w:rFonts w:asciiTheme="majorHAnsi" w:hAnsiTheme="majorHAnsi"/>
          <w:sz w:val="20"/>
          <w:szCs w:val="20"/>
          <w:lang w:val="es-ES_tradnl"/>
        </w:rPr>
        <w:t>o</w:t>
      </w:r>
      <w:r w:rsidR="008A3C17" w:rsidRPr="006D1AFE">
        <w:rPr>
          <w:rFonts w:asciiTheme="majorHAnsi" w:hAnsiTheme="majorHAnsi"/>
          <w:sz w:val="20"/>
          <w:szCs w:val="20"/>
          <w:lang w:val="es-ES_tradnl"/>
        </w:rPr>
        <w:t>, toda vez que existía una orden de aprehensión en su contra</w:t>
      </w:r>
      <w:r w:rsidR="000C71F0" w:rsidRPr="006D1AFE">
        <w:rPr>
          <w:rFonts w:asciiTheme="majorHAnsi" w:hAnsiTheme="majorHAnsi"/>
          <w:sz w:val="20"/>
          <w:szCs w:val="20"/>
          <w:lang w:val="es-ES_tradnl"/>
        </w:rPr>
        <w:t xml:space="preserve"> debidamente motivada, destinada a lograr que la presunta víctima comparezca en el proceso penal en su contra. Asimismo, alega que en ningún momento de la </w:t>
      </w:r>
      <w:r w:rsidR="000C71F0" w:rsidRPr="006D1AFE">
        <w:rPr>
          <w:rFonts w:asciiTheme="majorHAnsi" w:hAnsiTheme="majorHAnsi"/>
          <w:sz w:val="20"/>
          <w:szCs w:val="20"/>
          <w:lang w:val="es-ES_tradnl"/>
        </w:rPr>
        <w:lastRenderedPageBreak/>
        <w:t>detención se obligó al señor Peñaranda Aramay</w:t>
      </w:r>
      <w:r w:rsidR="00407DDC" w:rsidRPr="006D1AFE">
        <w:rPr>
          <w:rFonts w:asciiTheme="majorHAnsi" w:hAnsiTheme="majorHAnsi"/>
          <w:sz w:val="20"/>
          <w:szCs w:val="20"/>
          <w:lang w:val="es-ES_tradnl"/>
        </w:rPr>
        <w:t>o</w:t>
      </w:r>
      <w:r w:rsidR="000C71F0" w:rsidRPr="006D1AFE">
        <w:rPr>
          <w:rFonts w:asciiTheme="majorHAnsi" w:hAnsiTheme="majorHAnsi"/>
          <w:sz w:val="20"/>
          <w:szCs w:val="20"/>
          <w:lang w:val="es-ES_tradnl"/>
        </w:rPr>
        <w:t xml:space="preserve"> a declarar contra sí mismo, ni a confesarse culpable y se </w:t>
      </w:r>
      <w:r w:rsidR="006D1AFE" w:rsidRPr="006D1AFE">
        <w:rPr>
          <w:rFonts w:asciiTheme="majorHAnsi" w:hAnsiTheme="majorHAnsi"/>
          <w:sz w:val="20"/>
          <w:szCs w:val="20"/>
          <w:lang w:val="es-ES_tradnl"/>
        </w:rPr>
        <w:t>respetó</w:t>
      </w:r>
      <w:r w:rsidR="000C71F0" w:rsidRPr="006D1AFE">
        <w:rPr>
          <w:rFonts w:asciiTheme="majorHAnsi" w:hAnsiTheme="majorHAnsi"/>
          <w:sz w:val="20"/>
          <w:szCs w:val="20"/>
          <w:lang w:val="es-ES_tradnl"/>
        </w:rPr>
        <w:t xml:space="preserve"> su derecho a guardar silencio. </w:t>
      </w:r>
    </w:p>
    <w:p w14:paraId="45EF956A" w14:textId="7B662DF2" w:rsidR="00806F81" w:rsidRPr="006D1AFE" w:rsidRDefault="00B2300F"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Alega que el consecuente proceso penal seguido contra la presunta víctima respetó su derecho a las garantías judiciales, toda vez que se le permitió interponer diversos recursos a efectos de recusar autoridades o cuestionar actos procesales, los cuáles fueron resueltos mediante decisiones debidamente motivadas. En ese sentido, arguye que la demora dicho proceso no se debió a una falta de diligencia de las autoridades, sino a la actuación procesal del señor Peñaranda Aramay</w:t>
      </w:r>
      <w:r w:rsidR="00407DDC" w:rsidRPr="006D1AFE">
        <w:rPr>
          <w:rFonts w:asciiTheme="majorHAnsi" w:hAnsiTheme="majorHAnsi"/>
          <w:sz w:val="20"/>
          <w:szCs w:val="20"/>
          <w:lang w:val="es-ES_tradnl"/>
        </w:rPr>
        <w:t>o</w:t>
      </w:r>
      <w:r w:rsidRPr="006D1AFE">
        <w:rPr>
          <w:rFonts w:asciiTheme="majorHAnsi" w:hAnsiTheme="majorHAnsi"/>
          <w:sz w:val="20"/>
          <w:szCs w:val="20"/>
          <w:lang w:val="es-ES_tradnl"/>
        </w:rPr>
        <w:t>, quién presentó hasta 5 recursos de recusación entre el 2013 y 2014.</w:t>
      </w:r>
    </w:p>
    <w:p w14:paraId="6132D492" w14:textId="2E9856FC" w:rsidR="00806F81" w:rsidRPr="006D1AFE" w:rsidRDefault="00AF41BF" w:rsidP="009700BB">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Por otro lado, argumenta que tampoco se vulneró el principio de irretroactividad, toda vez que el enriquecimiento ilícito es un delito de carácter continuado que puede ser objeto de investigación con la finalidad de encontrar la verdad material de lo acontecido sin limitación de temporalidad. </w:t>
      </w:r>
      <w:r w:rsidR="007A1477" w:rsidRPr="006D1AFE">
        <w:rPr>
          <w:rFonts w:asciiTheme="majorHAnsi" w:hAnsiTheme="majorHAnsi"/>
          <w:sz w:val="20"/>
          <w:szCs w:val="20"/>
          <w:lang w:val="es-ES_tradnl"/>
        </w:rPr>
        <w:t xml:space="preserve">En consecuencia, enfatiza que las acciones de investigación y juzgamiento ante un posible enriquecimiento ilícito de particulares con afectación al Estado que no logren ser </w:t>
      </w:r>
      <w:proofErr w:type="gramStart"/>
      <w:r w:rsidR="007A1477" w:rsidRPr="006D1AFE">
        <w:rPr>
          <w:rFonts w:asciiTheme="majorHAnsi" w:hAnsiTheme="majorHAnsi"/>
          <w:sz w:val="20"/>
          <w:szCs w:val="20"/>
          <w:lang w:val="es-ES_tradnl"/>
        </w:rPr>
        <w:t>desvirtuadas,</w:t>
      </w:r>
      <w:proofErr w:type="gramEnd"/>
      <w:r w:rsidR="007A1477" w:rsidRPr="006D1AFE">
        <w:rPr>
          <w:rFonts w:asciiTheme="majorHAnsi" w:hAnsiTheme="majorHAnsi"/>
          <w:sz w:val="20"/>
          <w:szCs w:val="20"/>
          <w:lang w:val="es-ES_tradnl"/>
        </w:rPr>
        <w:t xml:space="preserve"> habilitan la retroactividad de la norma en mérito de la característica del delito permanente. </w:t>
      </w:r>
      <w:r w:rsidRPr="006D1AFE">
        <w:rPr>
          <w:rFonts w:asciiTheme="majorHAnsi" w:hAnsiTheme="majorHAnsi"/>
          <w:sz w:val="20"/>
          <w:szCs w:val="20"/>
          <w:lang w:val="es-ES_tradnl"/>
        </w:rPr>
        <w:t xml:space="preserve">Sin perjuicio de ello, aduce que, ya se emitió la </w:t>
      </w:r>
      <w:r w:rsidR="00D62E43" w:rsidRPr="006D1AFE">
        <w:rPr>
          <w:rFonts w:asciiTheme="majorHAnsi" w:hAnsiTheme="majorHAnsi"/>
          <w:sz w:val="20"/>
          <w:szCs w:val="20"/>
          <w:lang w:val="es-ES_tradnl"/>
        </w:rPr>
        <w:t>r</w:t>
      </w:r>
      <w:r w:rsidRPr="006D1AFE">
        <w:rPr>
          <w:rFonts w:asciiTheme="majorHAnsi" w:hAnsiTheme="majorHAnsi"/>
          <w:sz w:val="20"/>
          <w:szCs w:val="20"/>
          <w:lang w:val="es-ES_tradnl"/>
        </w:rPr>
        <w:t xml:space="preserve">esolución de </w:t>
      </w:r>
      <w:r w:rsidR="00D62E43" w:rsidRPr="006D1AFE">
        <w:rPr>
          <w:rFonts w:asciiTheme="majorHAnsi" w:hAnsiTheme="majorHAnsi"/>
          <w:sz w:val="20"/>
          <w:szCs w:val="20"/>
          <w:lang w:val="es-ES_tradnl"/>
        </w:rPr>
        <w:t>s</w:t>
      </w:r>
      <w:r w:rsidRPr="006D1AFE">
        <w:rPr>
          <w:rFonts w:asciiTheme="majorHAnsi" w:hAnsiTheme="majorHAnsi"/>
          <w:sz w:val="20"/>
          <w:szCs w:val="20"/>
          <w:lang w:val="es-ES_tradnl"/>
        </w:rPr>
        <w:t>obreseimiento en favor de la presunta víctima por tal delito, por lo que cabría mayor análisis en sede internacional</w:t>
      </w:r>
    </w:p>
    <w:p w14:paraId="4B7ADFD3" w14:textId="04F63491" w:rsidR="00A42B05" w:rsidRPr="006D1AFE" w:rsidRDefault="00AF41BF" w:rsidP="009700BB">
      <w:pPr>
        <w:numPr>
          <w:ilvl w:val="0"/>
          <w:numId w:val="55"/>
        </w:numPr>
        <w:suppressAutoHyphens/>
        <w:spacing w:after="240"/>
        <w:jc w:val="both"/>
        <w:rPr>
          <w:rFonts w:asciiTheme="majorHAnsi" w:hAnsiTheme="majorHAnsi"/>
          <w:sz w:val="20"/>
          <w:szCs w:val="20"/>
          <w:lang w:val="es-ES_tradnl"/>
        </w:rPr>
      </w:pPr>
      <w:proofErr w:type="gramStart"/>
      <w:r w:rsidRPr="006D1AFE">
        <w:rPr>
          <w:rFonts w:asciiTheme="majorHAnsi" w:hAnsiTheme="majorHAnsi"/>
          <w:sz w:val="20"/>
          <w:szCs w:val="20"/>
          <w:lang w:val="es-ES_tradnl"/>
        </w:rPr>
        <w:t>En relación a</w:t>
      </w:r>
      <w:proofErr w:type="gramEnd"/>
      <w:r w:rsidRPr="006D1AFE">
        <w:rPr>
          <w:rFonts w:asciiTheme="majorHAnsi" w:hAnsiTheme="majorHAnsi"/>
          <w:sz w:val="20"/>
          <w:szCs w:val="20"/>
          <w:lang w:val="es-ES_tradnl"/>
        </w:rPr>
        <w:t xml:space="preserve"> integridad personal del señor Peñaranda Aramay</w:t>
      </w:r>
      <w:r w:rsidR="00407DDC" w:rsidRPr="006D1AFE">
        <w:rPr>
          <w:rFonts w:asciiTheme="majorHAnsi" w:hAnsiTheme="majorHAnsi"/>
          <w:sz w:val="20"/>
          <w:szCs w:val="20"/>
          <w:lang w:val="es-ES_tradnl"/>
        </w:rPr>
        <w:t>o</w:t>
      </w:r>
      <w:r w:rsidRPr="006D1AFE">
        <w:rPr>
          <w:rFonts w:asciiTheme="majorHAnsi" w:hAnsiTheme="majorHAnsi"/>
          <w:sz w:val="20"/>
          <w:szCs w:val="20"/>
          <w:lang w:val="es-ES_tradnl"/>
        </w:rPr>
        <w:t xml:space="preserve">, aduce </w:t>
      </w:r>
      <w:r w:rsidR="009F2FD7" w:rsidRPr="006D1AFE">
        <w:rPr>
          <w:rFonts w:asciiTheme="majorHAnsi" w:hAnsiTheme="majorHAnsi"/>
          <w:sz w:val="20"/>
          <w:szCs w:val="20"/>
          <w:lang w:val="es-ES_tradnl"/>
        </w:rPr>
        <w:t xml:space="preserve">que la parte peticionaria </w:t>
      </w:r>
      <w:r w:rsidRPr="006D1AFE">
        <w:rPr>
          <w:rFonts w:asciiTheme="majorHAnsi" w:hAnsiTheme="majorHAnsi"/>
          <w:sz w:val="20"/>
          <w:szCs w:val="20"/>
          <w:lang w:val="es-ES_tradnl"/>
        </w:rPr>
        <w:t>no</w:t>
      </w:r>
      <w:r w:rsidR="009F2FD7" w:rsidRPr="006D1AFE">
        <w:rPr>
          <w:rFonts w:asciiTheme="majorHAnsi" w:hAnsiTheme="majorHAnsi"/>
          <w:sz w:val="20"/>
          <w:szCs w:val="20"/>
          <w:lang w:val="es-ES_tradnl"/>
        </w:rPr>
        <w:t xml:space="preserve"> determina una situación concreta en la que se hubiera violado </w:t>
      </w:r>
      <w:r w:rsidRPr="006D1AFE">
        <w:rPr>
          <w:rFonts w:asciiTheme="majorHAnsi" w:hAnsiTheme="majorHAnsi"/>
          <w:sz w:val="20"/>
          <w:szCs w:val="20"/>
          <w:lang w:val="es-ES_tradnl"/>
        </w:rPr>
        <w:t xml:space="preserve">dicho </w:t>
      </w:r>
      <w:r w:rsidR="009F2FD7" w:rsidRPr="006D1AFE">
        <w:rPr>
          <w:rFonts w:asciiTheme="majorHAnsi" w:hAnsiTheme="majorHAnsi"/>
          <w:sz w:val="20"/>
          <w:szCs w:val="20"/>
          <w:lang w:val="es-ES_tradnl"/>
        </w:rPr>
        <w:t xml:space="preserve">Alega que, por </w:t>
      </w:r>
      <w:r w:rsidR="006D1AFE" w:rsidRPr="006D1AFE">
        <w:rPr>
          <w:rFonts w:asciiTheme="majorHAnsi" w:hAnsiTheme="majorHAnsi"/>
          <w:sz w:val="20"/>
          <w:szCs w:val="20"/>
          <w:lang w:val="es-ES_tradnl"/>
        </w:rPr>
        <w:t>el contrario</w:t>
      </w:r>
      <w:r w:rsidR="009F2FD7" w:rsidRPr="006D1AFE">
        <w:rPr>
          <w:rFonts w:asciiTheme="majorHAnsi" w:hAnsiTheme="majorHAnsi"/>
          <w:sz w:val="20"/>
          <w:szCs w:val="20"/>
          <w:lang w:val="es-ES_tradnl"/>
        </w:rPr>
        <w:t xml:space="preserve">, únicamente se hace mención, de manera genérica, al hacinamiento existente en la cárcel de San Pedro. Al respecto, argumenta que, sin negar la situación de las cárceles el país y en el margen de las posibilidades institucionales de brindar mejores condiciones, la presunta víctima gozaba de un espacio celda asignada para su uso individual y que </w:t>
      </w:r>
      <w:r w:rsidRPr="006D1AFE">
        <w:rPr>
          <w:rFonts w:asciiTheme="majorHAnsi" w:hAnsiTheme="majorHAnsi"/>
          <w:sz w:val="20"/>
          <w:szCs w:val="20"/>
          <w:lang w:val="es-ES_tradnl"/>
        </w:rPr>
        <w:t>ha atendido todos sus requerimientos médicos.</w:t>
      </w:r>
    </w:p>
    <w:p w14:paraId="79BD1A2A" w14:textId="77777777" w:rsidR="00F76C83" w:rsidRPr="006D1AFE" w:rsidRDefault="009F2FD7" w:rsidP="00F76C83">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Finalmente, e</w:t>
      </w:r>
      <w:r w:rsidR="000C71F0" w:rsidRPr="006D1AFE">
        <w:rPr>
          <w:rFonts w:asciiTheme="majorHAnsi" w:hAnsiTheme="majorHAnsi"/>
          <w:sz w:val="20"/>
          <w:szCs w:val="20"/>
          <w:lang w:val="es-ES_tradnl"/>
        </w:rPr>
        <w:t xml:space="preserve">n relación </w:t>
      </w:r>
      <w:r w:rsidRPr="006D1AFE">
        <w:rPr>
          <w:rFonts w:asciiTheme="majorHAnsi" w:hAnsiTheme="majorHAnsi"/>
          <w:sz w:val="20"/>
          <w:szCs w:val="20"/>
          <w:lang w:val="es-ES_tradnl"/>
        </w:rPr>
        <w:t>con</w:t>
      </w:r>
      <w:r w:rsidR="000C71F0" w:rsidRPr="006D1AFE">
        <w:rPr>
          <w:rFonts w:asciiTheme="majorHAnsi" w:hAnsiTheme="majorHAnsi"/>
          <w:sz w:val="20"/>
          <w:szCs w:val="20"/>
          <w:lang w:val="es-ES_tradnl"/>
        </w:rPr>
        <w:t xml:space="preserve"> la prisión preventiva</w:t>
      </w:r>
      <w:r w:rsidRPr="006D1AFE">
        <w:rPr>
          <w:rFonts w:asciiTheme="majorHAnsi" w:hAnsiTheme="majorHAnsi"/>
          <w:sz w:val="20"/>
          <w:szCs w:val="20"/>
          <w:lang w:val="es-ES_tradnl"/>
        </w:rPr>
        <w:t xml:space="preserve"> impuesta a la presunta víctima</w:t>
      </w:r>
      <w:r w:rsidR="000C71F0" w:rsidRPr="006D1AFE">
        <w:rPr>
          <w:rFonts w:asciiTheme="majorHAnsi" w:hAnsiTheme="majorHAnsi"/>
          <w:sz w:val="20"/>
          <w:szCs w:val="20"/>
          <w:lang w:val="es-ES_tradnl"/>
        </w:rPr>
        <w:t xml:space="preserve"> argumenta que </w:t>
      </w:r>
      <w:r w:rsidRPr="006D1AFE">
        <w:rPr>
          <w:rFonts w:asciiTheme="majorHAnsi" w:hAnsiTheme="majorHAnsi"/>
          <w:sz w:val="20"/>
          <w:szCs w:val="20"/>
          <w:lang w:val="es-ES_tradnl"/>
        </w:rPr>
        <w:t xml:space="preserve">tal medida cautelar estuvo conforme a ley y atendió a los criterios de necesidad proporcionalidad y razonabilidad, pues respondían a un fin legítimo. </w:t>
      </w:r>
      <w:r w:rsidR="00B2300F" w:rsidRPr="006D1AFE">
        <w:rPr>
          <w:rFonts w:asciiTheme="majorHAnsi" w:hAnsiTheme="majorHAnsi"/>
          <w:sz w:val="20"/>
          <w:szCs w:val="20"/>
          <w:lang w:val="es-ES_tradnl"/>
        </w:rPr>
        <w:t>Por tales razones,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5ADE2242" w14:textId="57C87FC8" w:rsidR="00A42B05" w:rsidRPr="006D1AFE" w:rsidRDefault="00A42B05" w:rsidP="00250F24">
      <w:pPr>
        <w:suppressAutoHyphens/>
        <w:spacing w:before="240" w:after="240"/>
        <w:ind w:firstLine="720"/>
        <w:jc w:val="both"/>
        <w:rPr>
          <w:rFonts w:asciiTheme="majorHAnsi" w:hAnsiTheme="majorHAnsi"/>
          <w:sz w:val="20"/>
          <w:szCs w:val="20"/>
          <w:lang w:val="es-ES_tradnl"/>
        </w:rPr>
      </w:pPr>
      <w:r w:rsidRPr="006D1AFE">
        <w:rPr>
          <w:rFonts w:asciiTheme="majorHAnsi" w:eastAsia="Cambria" w:hAnsiTheme="majorHAnsi" w:cs="Cambria"/>
          <w:b/>
          <w:bCs/>
          <w:color w:val="000000"/>
          <w:sz w:val="20"/>
          <w:szCs w:val="20"/>
          <w:u w:color="000000"/>
          <w:lang w:val="es-ES_tradnl" w:eastAsia="es-ES"/>
        </w:rPr>
        <w:t>VI.</w:t>
      </w:r>
      <w:r w:rsidRPr="006D1AFE">
        <w:rPr>
          <w:rFonts w:asciiTheme="majorHAnsi" w:eastAsia="Cambria" w:hAnsiTheme="majorHAnsi" w:cs="Cambria"/>
          <w:b/>
          <w:bCs/>
          <w:color w:val="000000"/>
          <w:sz w:val="20"/>
          <w:szCs w:val="20"/>
          <w:u w:color="000000"/>
          <w:lang w:val="es-ES_tradnl" w:eastAsia="es-ES"/>
        </w:rPr>
        <w:tab/>
      </w:r>
      <w:r w:rsidRPr="006D1AFE">
        <w:rPr>
          <w:rFonts w:asciiTheme="majorHAnsi" w:hAnsiTheme="majorHAnsi"/>
          <w:b/>
          <w:bCs/>
          <w:sz w:val="20"/>
          <w:szCs w:val="20"/>
          <w:lang w:val="es-ES_tradnl"/>
        </w:rPr>
        <w:t xml:space="preserve">ANÁLISIS DE </w:t>
      </w:r>
      <w:r w:rsidRPr="006D1AFE">
        <w:rPr>
          <w:rFonts w:asciiTheme="majorHAnsi" w:hAnsiTheme="majorHAnsi"/>
          <w:b/>
          <w:sz w:val="20"/>
          <w:szCs w:val="20"/>
          <w:lang w:val="es-ES_tradnl"/>
        </w:rPr>
        <w:t>AGOTAMIENTO DE LOS RECURSOS INTERNOS Y PLAZO DE PRESENTACIÓN</w:t>
      </w:r>
      <w:r w:rsidRPr="006D1AFE">
        <w:rPr>
          <w:rFonts w:asciiTheme="majorHAnsi" w:eastAsia="Cambria" w:hAnsiTheme="majorHAnsi" w:cs="Cambria"/>
          <w:b/>
          <w:bCs/>
          <w:color w:val="000000"/>
          <w:sz w:val="20"/>
          <w:szCs w:val="20"/>
          <w:u w:color="000000"/>
          <w:lang w:val="es-ES_tradnl" w:eastAsia="es-ES"/>
        </w:rPr>
        <w:t xml:space="preserve"> </w:t>
      </w:r>
    </w:p>
    <w:p w14:paraId="630BEB17" w14:textId="744B415D" w:rsidR="008425D6" w:rsidRPr="006D1AFE" w:rsidRDefault="00D22D61" w:rsidP="000B6E6C">
      <w:pPr>
        <w:numPr>
          <w:ilvl w:val="0"/>
          <w:numId w:val="55"/>
        </w:numPr>
        <w:suppressAutoHyphens/>
        <w:spacing w:after="240"/>
        <w:jc w:val="both"/>
        <w:rPr>
          <w:rFonts w:asciiTheme="majorHAnsi" w:eastAsia="Arial Unicode MS" w:hAnsiTheme="majorHAnsi"/>
          <w:sz w:val="20"/>
          <w:szCs w:val="20"/>
          <w:bdr w:val="nil"/>
          <w:lang w:val="es-ES_tradnl"/>
        </w:rPr>
      </w:pPr>
      <w:r w:rsidRPr="006D1AFE">
        <w:rPr>
          <w:rFonts w:asciiTheme="majorHAnsi" w:hAnsiTheme="majorHAnsi"/>
          <w:sz w:val="20"/>
          <w:szCs w:val="20"/>
          <w:lang w:val="es-ES_tradnl"/>
        </w:rPr>
        <w:t xml:space="preserve">En relación con la falta de investigación por la persecución y amenazas sufridas por la presunta víctima debido a una presunta red de extorsión que involucraba representantes del Poder Ejecutivo, la CIDH </w:t>
      </w:r>
      <w:r w:rsidR="000E24C6" w:rsidRPr="006D1AFE">
        <w:rPr>
          <w:rFonts w:asciiTheme="majorHAnsi" w:hAnsiTheme="majorHAnsi"/>
          <w:sz w:val="20"/>
          <w:szCs w:val="20"/>
          <w:lang w:val="es-ES_tradnl"/>
        </w:rPr>
        <w:t>recuerda</w:t>
      </w:r>
      <w:r w:rsidRPr="006D1AFE">
        <w:rPr>
          <w:rFonts w:asciiTheme="majorHAnsi" w:hAnsiTheme="majorHAnsi"/>
          <w:sz w:val="20"/>
          <w:szCs w:val="20"/>
          <w:lang w:val="es-ES_tradnl"/>
        </w:rPr>
        <w:t xml:space="preserve"> que frente a posibles casos de corrupción, la obligación de investigar conlleva el deber de dirigir los esfuerzos del aparato estatal para desentrañar las estructuras que permitieron esas afectaciones, sus causas, sus beneficiarios y sus consecuencias, y no sólo descubrir, enjuiciar y en su caso sancionar a los involucrados de manera inmediata</w:t>
      </w:r>
      <w:r w:rsidR="00853275" w:rsidRPr="006D1AFE">
        <w:rPr>
          <w:rStyle w:val="FootnoteReference"/>
          <w:rFonts w:asciiTheme="majorHAnsi" w:hAnsiTheme="majorHAnsi"/>
          <w:sz w:val="20"/>
          <w:szCs w:val="20"/>
          <w:lang w:val="es-ES_tradnl"/>
        </w:rPr>
        <w:footnoteReference w:id="11"/>
      </w:r>
      <w:r w:rsidRPr="006D1AFE">
        <w:rPr>
          <w:rFonts w:asciiTheme="majorHAnsi" w:hAnsiTheme="majorHAnsi"/>
          <w:sz w:val="20"/>
          <w:szCs w:val="20"/>
          <w:lang w:val="es-ES_tradnl"/>
        </w:rPr>
        <w:t>. Asimismo, los Estados tienen</w:t>
      </w:r>
      <w:r w:rsidRPr="006D1AFE">
        <w:rPr>
          <w:rFonts w:asciiTheme="majorHAnsi" w:eastAsia="Arial Unicode MS" w:hAnsiTheme="majorHAnsi"/>
          <w:sz w:val="20"/>
          <w:szCs w:val="20"/>
          <w:bdr w:val="nil"/>
          <w:lang w:val="es-ES_tradnl"/>
        </w:rPr>
        <w:t xml:space="preserve"> </w:t>
      </w:r>
      <w:r w:rsidRPr="006D1AFE">
        <w:rPr>
          <w:rFonts w:asciiTheme="majorHAnsi" w:hAnsiTheme="majorHAnsi"/>
          <w:sz w:val="20"/>
          <w:szCs w:val="20"/>
          <w:lang w:val="es-ES_tradnl"/>
        </w:rPr>
        <w:t>el deber de adoptar las medidas eficaces destinadas a investigar y sancionar los actos de corrupción tanto de agentes estatales como de personas, entes u organizaciones privadas, toda vez que uno de los factores que coadyuvan a que la corrupción se transforme en un fenómeno estructural es la impunidad de quienes incurren en estas prácticas</w:t>
      </w:r>
      <w:r w:rsidR="00853275" w:rsidRPr="006D1AFE">
        <w:rPr>
          <w:rStyle w:val="FootnoteReference"/>
          <w:rFonts w:asciiTheme="majorHAnsi" w:hAnsiTheme="majorHAnsi"/>
          <w:sz w:val="20"/>
          <w:szCs w:val="20"/>
          <w:lang w:val="es-ES_tradnl"/>
        </w:rPr>
        <w:footnoteReference w:id="12"/>
      </w:r>
      <w:r w:rsidRPr="006D1AFE">
        <w:rPr>
          <w:rFonts w:asciiTheme="majorHAnsi" w:hAnsiTheme="majorHAnsi"/>
          <w:sz w:val="20"/>
          <w:szCs w:val="20"/>
          <w:lang w:val="es-ES_tradnl"/>
        </w:rPr>
        <w:t>.</w:t>
      </w:r>
      <w:r w:rsidR="000B6E6C" w:rsidRPr="006D1AFE">
        <w:rPr>
          <w:rFonts w:asciiTheme="majorHAnsi" w:eastAsia="Arial Unicode MS" w:hAnsiTheme="majorHAnsi"/>
          <w:sz w:val="20"/>
          <w:szCs w:val="20"/>
          <w:bdr w:val="nil"/>
          <w:lang w:val="es-ES_tradnl"/>
        </w:rPr>
        <w:t xml:space="preserve"> </w:t>
      </w:r>
    </w:p>
    <w:p w14:paraId="6D870955" w14:textId="1B38E0B0" w:rsidR="00853275" w:rsidRPr="006D1AFE" w:rsidRDefault="00D22D61" w:rsidP="000B6E6C">
      <w:pPr>
        <w:numPr>
          <w:ilvl w:val="0"/>
          <w:numId w:val="55"/>
        </w:numPr>
        <w:suppressAutoHyphens/>
        <w:spacing w:after="240"/>
        <w:jc w:val="both"/>
        <w:rPr>
          <w:rFonts w:asciiTheme="majorHAnsi" w:eastAsia="Arial Unicode MS" w:hAnsiTheme="majorHAnsi"/>
          <w:sz w:val="20"/>
          <w:szCs w:val="20"/>
          <w:bdr w:val="nil"/>
          <w:lang w:val="es-ES_tradnl"/>
        </w:rPr>
      </w:pPr>
      <w:r w:rsidRPr="006D1AFE">
        <w:rPr>
          <w:rFonts w:asciiTheme="majorHAnsi" w:hAnsiTheme="majorHAnsi"/>
          <w:sz w:val="20"/>
          <w:szCs w:val="20"/>
          <w:lang w:val="es-ES_tradnl"/>
        </w:rPr>
        <w:t xml:space="preserve">En el presente caso, la Comisión nota que </w:t>
      </w:r>
      <w:r w:rsidR="006D1AFE" w:rsidRPr="006D1AFE">
        <w:rPr>
          <w:rFonts w:asciiTheme="majorHAnsi" w:hAnsiTheme="majorHAnsi"/>
          <w:sz w:val="20"/>
          <w:szCs w:val="20"/>
          <w:lang w:val="es-ES_tradnl"/>
        </w:rPr>
        <w:t>a pesar de que</w:t>
      </w:r>
      <w:r w:rsidRPr="006D1AFE">
        <w:rPr>
          <w:rFonts w:asciiTheme="majorHAnsi" w:hAnsiTheme="majorHAnsi"/>
          <w:sz w:val="20"/>
          <w:szCs w:val="20"/>
          <w:lang w:val="es-ES_tradnl"/>
        </w:rPr>
        <w:t xml:space="preserve"> la presunta víctima denunci</w:t>
      </w:r>
      <w:r w:rsidR="00853275" w:rsidRPr="006D1AFE">
        <w:rPr>
          <w:rFonts w:asciiTheme="majorHAnsi" w:hAnsiTheme="majorHAnsi"/>
          <w:sz w:val="20"/>
          <w:szCs w:val="20"/>
          <w:lang w:val="es-ES_tradnl"/>
        </w:rPr>
        <w:t>ó</w:t>
      </w:r>
      <w:r w:rsidRPr="006D1AFE">
        <w:rPr>
          <w:rFonts w:asciiTheme="majorHAnsi" w:hAnsiTheme="majorHAnsi"/>
          <w:sz w:val="20"/>
          <w:szCs w:val="20"/>
          <w:lang w:val="es-ES_tradnl"/>
        </w:rPr>
        <w:t xml:space="preserve"> </w:t>
      </w:r>
      <w:r w:rsidR="00853275" w:rsidRPr="006D1AFE">
        <w:rPr>
          <w:rFonts w:asciiTheme="majorHAnsi" w:hAnsiTheme="majorHAnsi"/>
          <w:sz w:val="20"/>
          <w:szCs w:val="20"/>
          <w:lang w:val="es-ES_tradnl"/>
        </w:rPr>
        <w:t>los referidos actos de persecución, el Estado no ha aportado información que demuestre que se haya iniciado algún tipo de investigación por tales acontecimientos. En consecuencia, la CIDH considera que, dada la falta de efectividad de las denuncias interpuestas por el señor Peñaranda Aramay</w:t>
      </w:r>
      <w:r w:rsidR="00407DDC" w:rsidRPr="006D1AFE">
        <w:rPr>
          <w:rFonts w:asciiTheme="majorHAnsi" w:hAnsiTheme="majorHAnsi"/>
          <w:sz w:val="20"/>
          <w:szCs w:val="20"/>
          <w:lang w:val="es-ES_tradnl"/>
        </w:rPr>
        <w:t>o</w:t>
      </w:r>
      <w:r w:rsidR="00853275" w:rsidRPr="006D1AFE">
        <w:rPr>
          <w:rFonts w:asciiTheme="majorHAnsi" w:hAnsiTheme="majorHAnsi"/>
          <w:sz w:val="20"/>
          <w:szCs w:val="20"/>
          <w:lang w:val="es-ES_tradnl"/>
        </w:rPr>
        <w:t>, corresponde aplicar la excepción prevista en el artículo 46.2.a</w:t>
      </w:r>
      <w:r w:rsidR="000E24C6" w:rsidRPr="006D1AFE">
        <w:rPr>
          <w:rFonts w:asciiTheme="majorHAnsi" w:hAnsiTheme="majorHAnsi"/>
          <w:sz w:val="20"/>
          <w:szCs w:val="20"/>
          <w:lang w:val="es-ES_tradnl"/>
        </w:rPr>
        <w:t>)</w:t>
      </w:r>
      <w:r w:rsidR="00853275" w:rsidRPr="006D1AFE">
        <w:rPr>
          <w:rFonts w:asciiTheme="majorHAnsi" w:hAnsiTheme="majorHAnsi"/>
          <w:sz w:val="20"/>
          <w:szCs w:val="20"/>
          <w:lang w:val="es-ES_tradnl"/>
        </w:rPr>
        <w:t xml:space="preserve"> de la Convención Americana. Asimismo, toda vez que tal falta de esclarecimiento de los hechos ha persistido desde el año 2010 y que la petición fue presentada en el 2013, la Comisión considera </w:t>
      </w:r>
      <w:r w:rsidR="00853275" w:rsidRPr="006D1AFE">
        <w:rPr>
          <w:rFonts w:asciiTheme="majorHAnsi" w:hAnsiTheme="majorHAnsi"/>
          <w:sz w:val="20"/>
          <w:szCs w:val="20"/>
          <w:lang w:val="es-ES_tradnl"/>
        </w:rPr>
        <w:lastRenderedPageBreak/>
        <w:t xml:space="preserve">que la misma fue presentada en un plazo razonable, por lo que se cumple el requisito establecido en el artículo 32.2 de su </w:t>
      </w:r>
      <w:r w:rsidR="00815675" w:rsidRPr="006D1AFE">
        <w:rPr>
          <w:rFonts w:asciiTheme="majorHAnsi" w:hAnsiTheme="majorHAnsi"/>
          <w:sz w:val="20"/>
          <w:szCs w:val="20"/>
          <w:lang w:val="es-ES_tradnl"/>
        </w:rPr>
        <w:t>R</w:t>
      </w:r>
      <w:r w:rsidR="00853275" w:rsidRPr="006D1AFE">
        <w:rPr>
          <w:rFonts w:asciiTheme="majorHAnsi" w:hAnsiTheme="majorHAnsi"/>
          <w:sz w:val="20"/>
          <w:szCs w:val="20"/>
          <w:lang w:val="es-ES_tradnl"/>
        </w:rPr>
        <w:t xml:space="preserve">eglamento. </w:t>
      </w:r>
    </w:p>
    <w:p w14:paraId="50DDE4A9" w14:textId="29D7EA0D" w:rsidR="008326A1" w:rsidRPr="006D1AFE" w:rsidRDefault="00853275" w:rsidP="008326A1">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Respecto a los procesos penales iniciados en perjuicio de la presunta, </w:t>
      </w:r>
      <w:r w:rsidR="00A549A7" w:rsidRPr="006D1AFE">
        <w:rPr>
          <w:rFonts w:asciiTheme="majorHAnsi" w:hAnsiTheme="majorHAnsi"/>
          <w:sz w:val="20"/>
          <w:szCs w:val="20"/>
          <w:lang w:val="es-ES_tradnl"/>
        </w:rPr>
        <w:t>la Comisión nota que la parte peticionaria alega que el proceso por legitimación de ganancias ilícitas habría sido abierto nuevamente y a la fecha seguiría vigente</w:t>
      </w:r>
      <w:r w:rsidR="008425D6" w:rsidRPr="006D1AFE">
        <w:rPr>
          <w:rFonts w:asciiTheme="majorHAnsi" w:hAnsiTheme="majorHAnsi"/>
          <w:sz w:val="20"/>
          <w:szCs w:val="20"/>
          <w:lang w:val="es-ES_tradnl"/>
        </w:rPr>
        <w:t>;</w:t>
      </w:r>
      <w:r w:rsidR="00A549A7" w:rsidRPr="006D1AFE">
        <w:rPr>
          <w:rFonts w:asciiTheme="majorHAnsi" w:hAnsiTheme="majorHAnsi"/>
          <w:sz w:val="20"/>
          <w:szCs w:val="20"/>
          <w:lang w:val="es-ES_tradnl"/>
        </w:rPr>
        <w:t xml:space="preserve"> mientras que el proceso por incumplimiento de contratos estaría pendiente de una última decisión ante el Tribunal Constitucional Plurinacional. El Estado, por su parte, no ha presentado alegatos sobre este asunto. En razón a ello, tomando en cuenta el alegado contexto de persecución en perjuicio de la presunta víctima y que las referidas acciones penales habrían iniciado en el 2010, la CIDH considera que en el presente caso corresponde aplicar la excepción prevista en el artículo 46.2.c</w:t>
      </w:r>
      <w:r w:rsidR="00815675" w:rsidRPr="006D1AFE">
        <w:rPr>
          <w:rFonts w:asciiTheme="majorHAnsi" w:hAnsiTheme="majorHAnsi"/>
          <w:sz w:val="20"/>
          <w:szCs w:val="20"/>
          <w:lang w:val="es-ES_tradnl"/>
        </w:rPr>
        <w:t>)</w:t>
      </w:r>
      <w:r w:rsidR="00A549A7" w:rsidRPr="006D1AFE">
        <w:rPr>
          <w:rFonts w:asciiTheme="majorHAnsi" w:hAnsiTheme="majorHAnsi"/>
          <w:sz w:val="20"/>
          <w:szCs w:val="20"/>
          <w:lang w:val="es-ES_tradnl"/>
        </w:rPr>
        <w:t xml:space="preserve"> de la Convención Americana</w:t>
      </w:r>
      <w:r w:rsidR="008425D6" w:rsidRPr="006D1AFE">
        <w:rPr>
          <w:rFonts w:asciiTheme="majorHAnsi" w:hAnsiTheme="majorHAnsi"/>
          <w:sz w:val="20"/>
          <w:szCs w:val="20"/>
          <w:lang w:val="es-ES_tradnl"/>
        </w:rPr>
        <w:t xml:space="preserve"> y que, siguiendo lo señalado en el párrafo anterior, también se cumple el requisito establecido en el artículo 32.2 del reglamento de la Comisión</w:t>
      </w:r>
    </w:p>
    <w:p w14:paraId="68792879" w14:textId="30E9AE70" w:rsidR="00F76C83" w:rsidRPr="006D1AFE" w:rsidRDefault="00F76C83" w:rsidP="008326A1">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Por último, respecto a la prisión preventiva, la Comisión recuerda que en el caso de las peticiones en las que se alega la mala aplicación o prolongación preventiva de dicha medida cautelar, estos reclamos pueden tener, en relación con el artículo 46.1.a</w:t>
      </w:r>
      <w:r w:rsidR="00815675" w:rsidRPr="006D1AFE">
        <w:rPr>
          <w:rFonts w:asciiTheme="majorHAnsi" w:hAnsiTheme="majorHAnsi"/>
          <w:sz w:val="20"/>
          <w:szCs w:val="20"/>
          <w:lang w:val="es-ES_tradnl"/>
        </w:rPr>
        <w:t>)</w:t>
      </w:r>
      <w:r w:rsidRPr="006D1AFE">
        <w:rPr>
          <w:rFonts w:asciiTheme="majorHAnsi" w:hAnsiTheme="majorHAnsi"/>
          <w:sz w:val="20"/>
          <w:szCs w:val="20"/>
          <w:lang w:val="es-ES_tradnl"/>
        </w:rPr>
        <w:t xml:space="preserve"> de la Convención, su propia dinámica de agotamiento de los recursos internos, independiente de aquella propia del proceso penal como un todo; y que para el agotamiento de los recursos es suficiente la solicitud de excarcelación y su denegatoria. En el presente caso, la parte peticionaria alega que la representación de la presunta víctima cuestionó la medida de prisión preventiva mediante una apelación y posteriores acciones de libertad. Por su parte, el Estado replica que nunca se presentó recurso alguno frente a tal decisión. Sobre este punto, la </w:t>
      </w:r>
      <w:r w:rsidR="008326A1" w:rsidRPr="006D1AFE">
        <w:rPr>
          <w:rFonts w:asciiTheme="majorHAnsi" w:hAnsiTheme="majorHAnsi"/>
          <w:sz w:val="20"/>
          <w:szCs w:val="20"/>
          <w:lang w:val="es-ES_tradnl"/>
        </w:rPr>
        <w:t>CIDH</w:t>
      </w:r>
      <w:r w:rsidRPr="006D1AFE">
        <w:rPr>
          <w:rFonts w:asciiTheme="majorHAnsi" w:hAnsiTheme="majorHAnsi"/>
          <w:sz w:val="20"/>
          <w:szCs w:val="20"/>
          <w:lang w:val="es-ES_tradnl"/>
        </w:rPr>
        <w:t xml:space="preserve"> nota que, conforme a las pruebas en el expediente, consta que la defensa del señor Peñaranda Aramay</w:t>
      </w:r>
      <w:r w:rsidR="00407DDC" w:rsidRPr="006D1AFE">
        <w:rPr>
          <w:rFonts w:asciiTheme="majorHAnsi" w:hAnsiTheme="majorHAnsi"/>
          <w:sz w:val="20"/>
          <w:szCs w:val="20"/>
          <w:lang w:val="es-ES_tradnl"/>
        </w:rPr>
        <w:t>o</w:t>
      </w:r>
      <w:r w:rsidRPr="006D1AFE">
        <w:rPr>
          <w:rFonts w:asciiTheme="majorHAnsi" w:hAnsiTheme="majorHAnsi"/>
          <w:sz w:val="20"/>
          <w:szCs w:val="20"/>
          <w:lang w:val="es-ES_tradnl"/>
        </w:rPr>
        <w:t xml:space="preserve"> solicitó, </w:t>
      </w:r>
      <w:r w:rsidR="008326A1" w:rsidRPr="006D1AFE">
        <w:rPr>
          <w:rFonts w:asciiTheme="majorHAnsi" w:hAnsiTheme="majorHAnsi"/>
          <w:sz w:val="20"/>
          <w:szCs w:val="20"/>
          <w:lang w:val="es-ES_tradnl"/>
        </w:rPr>
        <w:t>en al menos una oportunidad</w:t>
      </w:r>
      <w:r w:rsidRPr="006D1AFE">
        <w:rPr>
          <w:rFonts w:asciiTheme="majorHAnsi" w:hAnsiTheme="majorHAnsi"/>
          <w:sz w:val="20"/>
          <w:szCs w:val="20"/>
          <w:lang w:val="es-ES_tradnl"/>
        </w:rPr>
        <w:t>, el levantamiento de la referida medida cautelar</w:t>
      </w:r>
      <w:r w:rsidR="008326A1" w:rsidRPr="006D1AFE">
        <w:rPr>
          <w:rFonts w:asciiTheme="majorHAnsi" w:hAnsiTheme="majorHAnsi"/>
          <w:sz w:val="20"/>
          <w:szCs w:val="20"/>
          <w:lang w:val="es-ES_tradnl"/>
        </w:rPr>
        <w:t xml:space="preserve"> y que, el 14 de junio de 2013, el Juez Octavo Cautelar, mediante la </w:t>
      </w:r>
      <w:r w:rsidR="00815675" w:rsidRPr="006D1AFE">
        <w:rPr>
          <w:rFonts w:asciiTheme="majorHAnsi" w:hAnsiTheme="majorHAnsi"/>
          <w:sz w:val="20"/>
          <w:szCs w:val="20"/>
          <w:lang w:val="es-ES_tradnl"/>
        </w:rPr>
        <w:t>r</w:t>
      </w:r>
      <w:r w:rsidR="008326A1" w:rsidRPr="006D1AFE">
        <w:rPr>
          <w:rFonts w:asciiTheme="majorHAnsi" w:hAnsiTheme="majorHAnsi"/>
          <w:sz w:val="20"/>
          <w:szCs w:val="20"/>
          <w:lang w:val="es-ES_tradnl"/>
        </w:rPr>
        <w:t>esolución Nº 333/2013, ordenó el cese de la detención preventiva. En consecuencia, la Comisión considera que se cumple el requisito establecido en el artículo 46.1.a</w:t>
      </w:r>
      <w:r w:rsidR="00815675" w:rsidRPr="006D1AFE">
        <w:rPr>
          <w:rFonts w:asciiTheme="majorHAnsi" w:hAnsiTheme="majorHAnsi"/>
          <w:sz w:val="20"/>
          <w:szCs w:val="20"/>
          <w:lang w:val="es-ES_tradnl"/>
        </w:rPr>
        <w:t>)</w:t>
      </w:r>
      <w:r w:rsidR="008326A1" w:rsidRPr="006D1AFE">
        <w:rPr>
          <w:rFonts w:asciiTheme="majorHAnsi" w:hAnsiTheme="majorHAnsi"/>
          <w:sz w:val="20"/>
          <w:szCs w:val="20"/>
          <w:lang w:val="es-ES_tradnl"/>
        </w:rPr>
        <w:t xml:space="preserve"> de la Convención Americana. Asimismo, dado que la petición fue presentada el 8 de abril de 2013, la CIDH también estima que se cumple el requisito establecido en el artículo 46.1.b</w:t>
      </w:r>
      <w:r w:rsidR="005447B2" w:rsidRPr="006D1AFE">
        <w:rPr>
          <w:rFonts w:asciiTheme="majorHAnsi" w:hAnsiTheme="majorHAnsi"/>
          <w:sz w:val="20"/>
          <w:szCs w:val="20"/>
          <w:lang w:val="es-ES_tradnl"/>
        </w:rPr>
        <w:t>)</w:t>
      </w:r>
      <w:r w:rsidR="008326A1" w:rsidRPr="006D1AFE">
        <w:rPr>
          <w:rFonts w:asciiTheme="majorHAnsi" w:hAnsiTheme="majorHAnsi"/>
          <w:sz w:val="20"/>
          <w:szCs w:val="20"/>
          <w:lang w:val="es-ES_tradnl"/>
        </w:rPr>
        <w:t xml:space="preserve"> de la Convención. </w:t>
      </w:r>
    </w:p>
    <w:p w14:paraId="1B81A895" w14:textId="75661679" w:rsidR="00250F24" w:rsidRPr="006D1AFE" w:rsidRDefault="00250F24" w:rsidP="00F76C83">
      <w:pPr>
        <w:suppressAutoHyphens/>
        <w:spacing w:before="240" w:after="240"/>
        <w:ind w:left="720"/>
        <w:jc w:val="both"/>
        <w:rPr>
          <w:rFonts w:asciiTheme="majorHAnsi" w:hAnsiTheme="majorHAnsi"/>
          <w:b/>
          <w:sz w:val="20"/>
          <w:szCs w:val="20"/>
          <w:lang w:val="es-ES_tradnl"/>
        </w:rPr>
      </w:pPr>
      <w:r w:rsidRPr="006D1AFE">
        <w:rPr>
          <w:rFonts w:asciiTheme="majorHAnsi" w:hAnsiTheme="majorHAnsi"/>
          <w:b/>
          <w:bCs/>
          <w:sz w:val="20"/>
          <w:szCs w:val="20"/>
          <w:lang w:val="es-ES_tradnl"/>
        </w:rPr>
        <w:t>VII.</w:t>
      </w:r>
      <w:r w:rsidRPr="006D1AFE">
        <w:rPr>
          <w:rFonts w:asciiTheme="majorHAnsi" w:hAnsiTheme="majorHAnsi"/>
          <w:b/>
          <w:bCs/>
          <w:sz w:val="20"/>
          <w:szCs w:val="20"/>
          <w:lang w:val="es-ES_tradnl"/>
        </w:rPr>
        <w:tab/>
        <w:t>ANÁLISIS DE CARACTERIZACIÓN DE LOS HECHOS ALEGADOS</w:t>
      </w:r>
    </w:p>
    <w:p w14:paraId="0F9B8882" w14:textId="0E18765F" w:rsidR="000B6E6C" w:rsidRPr="006D1AFE" w:rsidRDefault="000B6E6C" w:rsidP="000B6E6C">
      <w:pPr>
        <w:numPr>
          <w:ilvl w:val="0"/>
          <w:numId w:val="55"/>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En atención a estas consideraciones, y tras examinar los elementos de hecho y de derecho expuestos por las partes, la Comisión estima que los alegatos del peticionario, relativos a una desviación de poder para perseguir y hostigar a la presunta víctima mediante el derecho penal, la imposición de una prisión preventiva desproporcionada y la completa falta de investigación de tales acontecimientos, no resultan manifiestamente infundadas y requieren un estudio de fondo. Estos hechos, de corroborarse como ciertos, podrían caracterizar violaciones a los artículos </w:t>
      </w:r>
      <w:r w:rsidRPr="006D1AFE">
        <w:rPr>
          <w:rFonts w:asciiTheme="majorHAnsi" w:hAnsiTheme="majorHAnsi"/>
          <w:bCs/>
          <w:sz w:val="20"/>
          <w:szCs w:val="20"/>
          <w:lang w:val="es-ES_tradnl"/>
        </w:rPr>
        <w:t xml:space="preserve">5 (integridad personal, 7 (libertad personal), 8 garantías judiciales), 9 (principio de legalidad y retroactividad), </w:t>
      </w:r>
      <w:r w:rsidR="0060247E" w:rsidRPr="006D1AFE">
        <w:rPr>
          <w:rFonts w:asciiTheme="majorHAnsi" w:hAnsiTheme="majorHAnsi"/>
          <w:bCs/>
          <w:sz w:val="20"/>
          <w:szCs w:val="20"/>
          <w:lang w:val="es-ES_tradnl"/>
        </w:rPr>
        <w:t xml:space="preserve">11 (honra y dignidad), </w:t>
      </w:r>
      <w:r w:rsidRPr="006D1AFE">
        <w:rPr>
          <w:rFonts w:asciiTheme="majorHAnsi" w:hAnsiTheme="majorHAnsi"/>
          <w:bCs/>
          <w:sz w:val="20"/>
          <w:szCs w:val="20"/>
          <w:lang w:val="es-ES_tradnl"/>
        </w:rPr>
        <w:t>21 (propiedad privada), 24 (igualdad ante la ley) y 25 (protección judicial) de la Convención Americana</w:t>
      </w:r>
      <w:r w:rsidRPr="006D1AFE">
        <w:rPr>
          <w:rFonts w:asciiTheme="majorHAnsi" w:hAnsiTheme="majorHAnsi"/>
          <w:sz w:val="20"/>
          <w:szCs w:val="20"/>
          <w:lang w:val="es-ES_tradnl"/>
        </w:rPr>
        <w:t>, en relación con sus artículos 1.1 (obligación de respetar los derechos) y 2 (deber de adoptar disposiciones de derecho interno) en perjuicio de señor Peñaranda Aramay</w:t>
      </w:r>
      <w:r w:rsidR="00407DDC" w:rsidRPr="006D1AFE">
        <w:rPr>
          <w:rFonts w:asciiTheme="majorHAnsi" w:hAnsiTheme="majorHAnsi"/>
          <w:sz w:val="20"/>
          <w:szCs w:val="20"/>
          <w:lang w:val="es-ES_tradnl"/>
        </w:rPr>
        <w:t>o</w:t>
      </w:r>
      <w:r w:rsidRPr="006D1AFE">
        <w:rPr>
          <w:rFonts w:asciiTheme="majorHAnsi" w:hAnsiTheme="majorHAnsi"/>
          <w:sz w:val="20"/>
          <w:szCs w:val="20"/>
          <w:lang w:val="es-ES_tradnl"/>
        </w:rPr>
        <w:t xml:space="preserve">. </w:t>
      </w:r>
    </w:p>
    <w:p w14:paraId="29BB41F5" w14:textId="08F4FACA" w:rsidR="003239B8" w:rsidRPr="006D1AFE" w:rsidRDefault="003239B8" w:rsidP="008326A1">
      <w:pPr>
        <w:suppressAutoHyphens/>
        <w:spacing w:after="240"/>
        <w:ind w:left="720"/>
        <w:jc w:val="both"/>
        <w:rPr>
          <w:rFonts w:asciiTheme="majorHAnsi" w:hAnsiTheme="majorHAnsi"/>
          <w:sz w:val="20"/>
          <w:szCs w:val="20"/>
          <w:lang w:val="es-ES_tradnl"/>
        </w:rPr>
      </w:pPr>
      <w:r w:rsidRPr="006D1AFE">
        <w:rPr>
          <w:rFonts w:asciiTheme="majorHAnsi" w:hAnsiTheme="majorHAnsi"/>
          <w:b/>
          <w:bCs/>
          <w:sz w:val="20"/>
          <w:szCs w:val="20"/>
          <w:lang w:val="es-ES_tradnl"/>
        </w:rPr>
        <w:t xml:space="preserve">VIII. </w:t>
      </w:r>
      <w:r w:rsidRPr="006D1AFE">
        <w:rPr>
          <w:rFonts w:asciiTheme="majorHAnsi" w:hAnsiTheme="majorHAnsi"/>
          <w:b/>
          <w:bCs/>
          <w:sz w:val="20"/>
          <w:szCs w:val="20"/>
          <w:lang w:val="es-ES_tradnl"/>
        </w:rPr>
        <w:tab/>
        <w:t>DECISIÓN</w:t>
      </w:r>
    </w:p>
    <w:p w14:paraId="41AA5BF6" w14:textId="6E84E6A2" w:rsidR="000419AD" w:rsidRPr="006D1AFE" w:rsidRDefault="003239B8" w:rsidP="000419AD">
      <w:pPr>
        <w:numPr>
          <w:ilvl w:val="0"/>
          <w:numId w:val="56"/>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 xml:space="preserve">Declarar admisible la presente petición en relación con </w:t>
      </w:r>
      <w:r w:rsidR="002736E4">
        <w:rPr>
          <w:rFonts w:asciiTheme="majorHAnsi" w:hAnsiTheme="majorHAnsi"/>
          <w:sz w:val="20"/>
          <w:szCs w:val="20"/>
          <w:lang w:val="es-ES_tradnl"/>
        </w:rPr>
        <w:t xml:space="preserve">los artículos </w:t>
      </w:r>
      <w:r w:rsidR="008326A1" w:rsidRPr="006D1AFE">
        <w:rPr>
          <w:rFonts w:asciiTheme="majorHAnsi" w:hAnsiTheme="majorHAnsi"/>
          <w:sz w:val="20"/>
          <w:szCs w:val="20"/>
          <w:lang w:val="es-ES_tradnl"/>
        </w:rPr>
        <w:t xml:space="preserve">5, </w:t>
      </w:r>
      <w:r w:rsidR="006D1AFE" w:rsidRPr="006D1AFE">
        <w:rPr>
          <w:rFonts w:asciiTheme="majorHAnsi" w:hAnsiTheme="majorHAnsi"/>
          <w:sz w:val="20"/>
          <w:szCs w:val="20"/>
          <w:lang w:val="es-ES_tradnl"/>
        </w:rPr>
        <w:t xml:space="preserve">7, </w:t>
      </w:r>
      <w:r w:rsidR="008326A1" w:rsidRPr="006D1AFE">
        <w:rPr>
          <w:rFonts w:asciiTheme="majorHAnsi" w:hAnsiTheme="majorHAnsi"/>
          <w:sz w:val="20"/>
          <w:szCs w:val="20"/>
          <w:lang w:val="es-ES_tradnl"/>
        </w:rPr>
        <w:t>8</w:t>
      </w:r>
      <w:r w:rsidR="006D1AFE" w:rsidRPr="006D1AFE">
        <w:rPr>
          <w:rFonts w:asciiTheme="majorHAnsi" w:hAnsiTheme="majorHAnsi"/>
          <w:sz w:val="20"/>
          <w:szCs w:val="20"/>
          <w:lang w:val="es-ES_tradnl"/>
        </w:rPr>
        <w:t>,</w:t>
      </w:r>
      <w:r w:rsidR="008326A1" w:rsidRPr="006D1AFE">
        <w:rPr>
          <w:rFonts w:asciiTheme="majorHAnsi" w:hAnsiTheme="majorHAnsi"/>
          <w:sz w:val="20"/>
          <w:szCs w:val="20"/>
          <w:lang w:val="es-ES_tradnl"/>
        </w:rPr>
        <w:t xml:space="preserve"> 9,</w:t>
      </w:r>
      <w:r w:rsidR="0060247E" w:rsidRPr="006D1AFE">
        <w:rPr>
          <w:rFonts w:asciiTheme="majorHAnsi" w:hAnsiTheme="majorHAnsi"/>
          <w:sz w:val="20"/>
          <w:szCs w:val="20"/>
          <w:lang w:val="es-ES_tradnl"/>
        </w:rPr>
        <w:t xml:space="preserve"> 11,</w:t>
      </w:r>
      <w:r w:rsidR="008326A1" w:rsidRPr="006D1AFE">
        <w:rPr>
          <w:rFonts w:asciiTheme="majorHAnsi" w:hAnsiTheme="majorHAnsi"/>
          <w:sz w:val="20"/>
          <w:szCs w:val="20"/>
          <w:lang w:val="es-ES_tradnl"/>
        </w:rPr>
        <w:t xml:space="preserve"> 21, 24 y 25 de la Convención Americana</w:t>
      </w:r>
      <w:r w:rsidR="00A758AA" w:rsidRPr="006D1AFE">
        <w:rPr>
          <w:rFonts w:asciiTheme="majorHAnsi" w:hAnsiTheme="majorHAnsi"/>
          <w:sz w:val="20"/>
          <w:szCs w:val="20"/>
          <w:lang w:val="es-ES_tradnl"/>
        </w:rPr>
        <w:t>;</w:t>
      </w:r>
      <w:r w:rsidR="007B76D3" w:rsidRPr="006D1AFE">
        <w:rPr>
          <w:rFonts w:asciiTheme="majorHAnsi" w:hAnsiTheme="majorHAnsi"/>
          <w:sz w:val="20"/>
          <w:szCs w:val="20"/>
          <w:lang w:val="es-ES_tradnl"/>
        </w:rPr>
        <w:t xml:space="preserve"> y</w:t>
      </w:r>
    </w:p>
    <w:p w14:paraId="6AC80CA6" w14:textId="0FB486F0" w:rsidR="00722C9F" w:rsidRDefault="004A6A54" w:rsidP="00974491">
      <w:pPr>
        <w:numPr>
          <w:ilvl w:val="0"/>
          <w:numId w:val="56"/>
        </w:numPr>
        <w:suppressAutoHyphens/>
        <w:spacing w:after="240"/>
        <w:jc w:val="both"/>
        <w:rPr>
          <w:rFonts w:asciiTheme="majorHAnsi" w:hAnsiTheme="majorHAnsi"/>
          <w:sz w:val="20"/>
          <w:szCs w:val="20"/>
          <w:lang w:val="es-ES_tradnl"/>
        </w:rPr>
      </w:pPr>
      <w:r w:rsidRPr="006D1AF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028659E" w14:textId="2B11FC7E" w:rsidR="001D0297" w:rsidRPr="00A37B82" w:rsidRDefault="001D0297" w:rsidP="002736E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w:t>
      </w:r>
      <w:r w:rsidR="00932991">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D029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C514" w14:textId="77777777" w:rsidR="006D41CA" w:rsidRDefault="006D41CA">
      <w:r>
        <w:separator/>
      </w:r>
    </w:p>
  </w:endnote>
  <w:endnote w:type="continuationSeparator" w:id="0">
    <w:p w14:paraId="25025812" w14:textId="77777777" w:rsidR="006D41CA" w:rsidRDefault="006D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479D" w14:textId="77777777" w:rsidR="006D41CA" w:rsidRPr="000F35ED" w:rsidRDefault="006D41C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230CC22" w14:textId="77777777" w:rsidR="006D41CA" w:rsidRPr="000F35ED" w:rsidRDefault="006D41CA" w:rsidP="000F35ED">
      <w:pPr>
        <w:rPr>
          <w:rFonts w:asciiTheme="majorHAnsi" w:hAnsiTheme="majorHAnsi"/>
          <w:sz w:val="16"/>
          <w:szCs w:val="16"/>
        </w:rPr>
      </w:pPr>
      <w:r w:rsidRPr="000F35ED">
        <w:rPr>
          <w:rFonts w:asciiTheme="majorHAnsi" w:hAnsiTheme="majorHAnsi"/>
          <w:sz w:val="16"/>
          <w:szCs w:val="16"/>
        </w:rPr>
        <w:separator/>
      </w:r>
    </w:p>
    <w:p w14:paraId="65141C46" w14:textId="77777777" w:rsidR="006D41CA" w:rsidRPr="000F35ED" w:rsidRDefault="006D41C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852A1CB" w14:textId="77777777" w:rsidR="006D41CA" w:rsidRPr="000F35ED" w:rsidRDefault="006D41CA"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7906832" w14:textId="36051100" w:rsidR="00B33BEF" w:rsidRPr="00B33BEF" w:rsidRDefault="00B33BEF" w:rsidP="004B0527">
      <w:pPr>
        <w:pStyle w:val="FootnoteText"/>
        <w:ind w:firstLine="720"/>
        <w:jc w:val="both"/>
        <w:rPr>
          <w:rFonts w:ascii="Cambria" w:hAnsi="Cambria" w:cstheme="minorHAnsi"/>
          <w:sz w:val="16"/>
          <w:szCs w:val="16"/>
          <w:lang w:val="es-ES"/>
        </w:rPr>
      </w:pPr>
      <w:r w:rsidRPr="00B33BEF">
        <w:rPr>
          <w:rStyle w:val="FootnoteReference"/>
          <w:rFonts w:ascii="Cambria" w:hAnsi="Cambria"/>
          <w:sz w:val="16"/>
          <w:szCs w:val="16"/>
        </w:rPr>
        <w:footnoteRef/>
      </w:r>
      <w:r w:rsidRPr="00B33BEF">
        <w:rPr>
          <w:rFonts w:ascii="Cambria" w:hAnsi="Cambria"/>
          <w:sz w:val="16"/>
          <w:szCs w:val="16"/>
          <w:lang w:val="es-ES"/>
        </w:rPr>
        <w:t xml:space="preserve"> </w:t>
      </w:r>
      <w:r w:rsidRPr="00B33BEF">
        <w:rPr>
          <w:rFonts w:ascii="Cambria" w:hAnsi="Cambria" w:cstheme="minorHAnsi"/>
          <w:sz w:val="16"/>
          <w:szCs w:val="16"/>
          <w:lang w:val="es-ES"/>
        </w:rPr>
        <w:t xml:space="preserve">En adelante “la Convención Americana” o “la Convención”. </w:t>
      </w:r>
    </w:p>
  </w:footnote>
  <w:footnote w:id="3">
    <w:p w14:paraId="79F07139" w14:textId="77777777" w:rsidR="008E3BFE" w:rsidRPr="00E668C3" w:rsidRDefault="008E3BFE" w:rsidP="004B0527">
      <w:pPr>
        <w:pStyle w:val="FootnoteText"/>
        <w:ind w:firstLine="720"/>
        <w:jc w:val="both"/>
        <w:rPr>
          <w:rFonts w:ascii="Cambria" w:hAnsi="Cambria"/>
          <w:sz w:val="16"/>
          <w:szCs w:val="16"/>
          <w:lang w:val="es-ES"/>
        </w:rPr>
      </w:pPr>
      <w:r w:rsidRPr="00B33BEF">
        <w:rPr>
          <w:rStyle w:val="FootnoteReference"/>
          <w:rFonts w:ascii="Cambria" w:hAnsi="Cambria"/>
          <w:sz w:val="16"/>
          <w:szCs w:val="16"/>
        </w:rPr>
        <w:footnoteRef/>
      </w:r>
      <w:r w:rsidRPr="00B33BEF">
        <w:rPr>
          <w:rFonts w:ascii="Cambria" w:hAnsi="Cambria"/>
          <w:sz w:val="16"/>
          <w:szCs w:val="16"/>
          <w:lang w:val="es-ES"/>
        </w:rPr>
        <w:t xml:space="preserve"> Las</w:t>
      </w:r>
      <w:r w:rsidRPr="00E668C3">
        <w:rPr>
          <w:rFonts w:ascii="Cambria" w:hAnsi="Cambria"/>
          <w:sz w:val="16"/>
          <w:szCs w:val="16"/>
          <w:lang w:val="es-ES"/>
        </w:rPr>
        <w:t xml:space="preserve"> observaciones de cada parte fueron debidamente trasladadas a la parte contraria.</w:t>
      </w:r>
    </w:p>
  </w:footnote>
  <w:footnote w:id="4">
    <w:p w14:paraId="54AAF861" w14:textId="00FF20A7" w:rsidR="008B789B" w:rsidRPr="008B789B" w:rsidRDefault="008B789B" w:rsidP="004B0527">
      <w:pPr>
        <w:pStyle w:val="FootnoteText"/>
        <w:ind w:firstLine="720"/>
        <w:jc w:val="both"/>
        <w:rPr>
          <w:lang w:val="es-ES"/>
        </w:rPr>
      </w:pPr>
      <w:r w:rsidRPr="00E668C3">
        <w:rPr>
          <w:rStyle w:val="FootnoteReference"/>
          <w:rFonts w:ascii="Cambria" w:hAnsi="Cambria"/>
          <w:sz w:val="16"/>
          <w:szCs w:val="16"/>
        </w:rPr>
        <w:footnoteRef/>
      </w:r>
      <w:r w:rsidRPr="00E668C3">
        <w:rPr>
          <w:rFonts w:ascii="Cambria" w:hAnsi="Cambria"/>
          <w:sz w:val="16"/>
          <w:szCs w:val="16"/>
          <w:lang w:val="es-ES"/>
        </w:rPr>
        <w:t xml:space="preserve"> </w:t>
      </w:r>
      <w:r w:rsidR="00D76253">
        <w:rPr>
          <w:rFonts w:ascii="Cambria" w:hAnsi="Cambria"/>
          <w:sz w:val="16"/>
          <w:szCs w:val="16"/>
          <w:lang w:val="es-ES"/>
        </w:rPr>
        <w:t>L</w:t>
      </w:r>
      <w:r w:rsidR="00E668C3" w:rsidRPr="00E668C3">
        <w:rPr>
          <w:rFonts w:ascii="Cambria" w:hAnsi="Cambria"/>
          <w:sz w:val="16"/>
          <w:szCs w:val="16"/>
          <w:lang w:val="es-ES"/>
        </w:rPr>
        <w:t xml:space="preserve">a </w:t>
      </w:r>
      <w:r w:rsidR="00E668C3">
        <w:rPr>
          <w:rFonts w:ascii="Cambria" w:hAnsi="Cambria"/>
          <w:sz w:val="16"/>
          <w:szCs w:val="16"/>
          <w:lang w:val="es-ES"/>
        </w:rPr>
        <w:t xml:space="preserve">parte peticionaria </w:t>
      </w:r>
      <w:r w:rsidR="00D76253">
        <w:rPr>
          <w:rFonts w:ascii="Cambria" w:hAnsi="Cambria"/>
          <w:sz w:val="16"/>
          <w:szCs w:val="16"/>
          <w:lang w:val="es-ES"/>
        </w:rPr>
        <w:t>se refiere</w:t>
      </w:r>
      <w:r w:rsidR="00E668C3">
        <w:rPr>
          <w:rFonts w:ascii="Cambria" w:hAnsi="Cambria"/>
          <w:sz w:val="16"/>
          <w:szCs w:val="16"/>
          <w:lang w:val="es-ES"/>
        </w:rPr>
        <w:t xml:space="preserve"> a un escrito de alegaciones complementarias de 30 de mayo de 2014. El 31 de octubre de 2017</w:t>
      </w:r>
      <w:r w:rsidR="000B6E6C">
        <w:rPr>
          <w:rFonts w:ascii="Cambria" w:hAnsi="Cambria"/>
          <w:sz w:val="16"/>
          <w:szCs w:val="16"/>
          <w:lang w:val="es-ES"/>
        </w:rPr>
        <w:t xml:space="preserve">, </w:t>
      </w:r>
      <w:r w:rsidR="00E668C3">
        <w:rPr>
          <w:rFonts w:ascii="Cambria" w:hAnsi="Cambria"/>
          <w:sz w:val="16"/>
          <w:szCs w:val="16"/>
          <w:lang w:val="es-ES"/>
        </w:rPr>
        <w:t>la CIDH notificó al peticionario que no contaba con tal documento en el expediente de la petición. A pesar de ello, la parte peticionaria, a la fecha de redacción del presente informe, no envío tal escrito. En consecuencia, el mismo no ha sido tomado en consideración</w:t>
      </w:r>
      <w:r w:rsidR="000B6E6C">
        <w:rPr>
          <w:rFonts w:ascii="Cambria" w:hAnsi="Cambria"/>
          <w:sz w:val="16"/>
          <w:szCs w:val="16"/>
          <w:lang w:val="es-ES"/>
        </w:rPr>
        <w:t xml:space="preserve"> para la elaboración de este informe. </w:t>
      </w:r>
    </w:p>
  </w:footnote>
  <w:footnote w:id="5">
    <w:p w14:paraId="7D7D4157" w14:textId="755A094B" w:rsidR="008125E9" w:rsidRPr="008125E9" w:rsidRDefault="008125E9" w:rsidP="004B0527">
      <w:pPr>
        <w:pStyle w:val="FootnoteText"/>
        <w:ind w:firstLine="720"/>
        <w:jc w:val="both"/>
        <w:rPr>
          <w:rFonts w:ascii="Cambria" w:hAnsi="Cambria"/>
          <w:sz w:val="16"/>
          <w:szCs w:val="16"/>
          <w:lang w:val="es-ES"/>
        </w:rPr>
      </w:pPr>
      <w:r w:rsidRPr="008125E9">
        <w:rPr>
          <w:rStyle w:val="FootnoteReference"/>
          <w:rFonts w:ascii="Cambria" w:hAnsi="Cambria"/>
          <w:sz w:val="16"/>
          <w:szCs w:val="16"/>
        </w:rPr>
        <w:footnoteRef/>
      </w:r>
      <w:r w:rsidRPr="008125E9">
        <w:rPr>
          <w:rFonts w:ascii="Cambria" w:hAnsi="Cambria"/>
          <w:sz w:val="16"/>
          <w:szCs w:val="16"/>
          <w:lang w:val="es-ES"/>
        </w:rPr>
        <w:t xml:space="preserve"> Comisión de Constitución, Justicia, Policía Nacional, Ministerio Público, Derechos Humanos y Régimen Electoral del Senado de la República de Bolivia. </w:t>
      </w:r>
      <w:proofErr w:type="spellStart"/>
      <w:r w:rsidRPr="008125E9">
        <w:rPr>
          <w:rFonts w:ascii="Cambria" w:hAnsi="Cambria"/>
          <w:sz w:val="16"/>
          <w:szCs w:val="16"/>
          <w:lang w:val="es-ES"/>
        </w:rPr>
        <w:t>Inf</w:t>
      </w:r>
      <w:proofErr w:type="spellEnd"/>
      <w:r w:rsidRPr="008125E9">
        <w:rPr>
          <w:rFonts w:ascii="Cambria" w:hAnsi="Cambria"/>
          <w:sz w:val="16"/>
          <w:szCs w:val="16"/>
          <w:lang w:val="es-ES"/>
        </w:rPr>
        <w:t>. Com. C</w:t>
      </w:r>
      <w:r>
        <w:rPr>
          <w:rFonts w:ascii="Cambria" w:hAnsi="Cambria"/>
          <w:sz w:val="16"/>
          <w:szCs w:val="16"/>
          <w:lang w:val="es-ES"/>
        </w:rPr>
        <w:t>o</w:t>
      </w:r>
      <w:r w:rsidRPr="008125E9">
        <w:rPr>
          <w:rFonts w:ascii="Cambria" w:hAnsi="Cambria"/>
          <w:sz w:val="16"/>
          <w:szCs w:val="16"/>
          <w:lang w:val="es-ES"/>
        </w:rPr>
        <w:t>nst. 007/09-10</w:t>
      </w:r>
      <w:r>
        <w:rPr>
          <w:rFonts w:ascii="Cambria" w:hAnsi="Cambria"/>
          <w:sz w:val="16"/>
          <w:szCs w:val="16"/>
          <w:lang w:val="es-ES"/>
        </w:rPr>
        <w:t xml:space="preserve">. “Si bien se ha evidenciado que existen contratos suscritos y/o concesiones otorgadas con empresas como </w:t>
      </w:r>
      <w:proofErr w:type="spellStart"/>
      <w:r>
        <w:rPr>
          <w:rFonts w:ascii="Cambria" w:hAnsi="Cambria"/>
          <w:sz w:val="16"/>
          <w:szCs w:val="16"/>
          <w:lang w:val="es-ES"/>
        </w:rPr>
        <w:t>Lotex</w:t>
      </w:r>
      <w:proofErr w:type="spellEnd"/>
      <w:r>
        <w:rPr>
          <w:rFonts w:ascii="Cambria" w:hAnsi="Cambria"/>
          <w:sz w:val="16"/>
          <w:szCs w:val="16"/>
          <w:lang w:val="es-ES"/>
        </w:rPr>
        <w:t xml:space="preserve"> S.A., en el cual se ha cumplido con los procedimientos y formalidades requeridos por la normativa vigente</w:t>
      </w:r>
      <w:r w:rsidR="00F23BB0">
        <w:rPr>
          <w:rFonts w:ascii="Cambria" w:hAnsi="Cambria"/>
          <w:sz w:val="16"/>
          <w:szCs w:val="16"/>
          <w:lang w:val="es-ES"/>
        </w:rPr>
        <w:t xml:space="preserve">, también se han detectado graves irregularidades tanto en el proceso de contratación y suscripción de contratos, </w:t>
      </w:r>
      <w:r w:rsidR="00F3606F">
        <w:rPr>
          <w:rFonts w:ascii="Cambria" w:hAnsi="Cambria"/>
          <w:sz w:val="16"/>
          <w:szCs w:val="16"/>
          <w:lang w:val="es-ES"/>
        </w:rPr>
        <w:t>[</w:t>
      </w:r>
      <w:r w:rsidR="00F23BB0">
        <w:rPr>
          <w:rFonts w:ascii="Cambria" w:hAnsi="Cambria"/>
          <w:sz w:val="16"/>
          <w:szCs w:val="16"/>
          <w:lang w:val="es-ES"/>
        </w:rPr>
        <w:t>…</w:t>
      </w:r>
      <w:r w:rsidR="00F3606F">
        <w:rPr>
          <w:rFonts w:ascii="Cambria" w:hAnsi="Cambria"/>
          <w:sz w:val="16"/>
          <w:szCs w:val="16"/>
          <w:lang w:val="es-ES"/>
        </w:rPr>
        <w:t>]</w:t>
      </w:r>
      <w:r w:rsidR="00F23BB0">
        <w:rPr>
          <w:rFonts w:ascii="Cambria" w:hAnsi="Cambria"/>
          <w:sz w:val="16"/>
          <w:szCs w:val="16"/>
          <w:lang w:val="es-ES"/>
        </w:rPr>
        <w:t xml:space="preserve">, y en la otorgación </w:t>
      </w:r>
      <w:r w:rsidR="00F3606F">
        <w:rPr>
          <w:rFonts w:ascii="Cambria" w:hAnsi="Cambria"/>
          <w:sz w:val="16"/>
          <w:szCs w:val="16"/>
          <w:lang w:val="es-ES"/>
        </w:rPr>
        <w:t xml:space="preserve">[sic] </w:t>
      </w:r>
      <w:r w:rsidR="00F23BB0">
        <w:rPr>
          <w:rFonts w:ascii="Cambria" w:hAnsi="Cambria"/>
          <w:sz w:val="16"/>
          <w:szCs w:val="16"/>
          <w:lang w:val="es-ES"/>
        </w:rPr>
        <w:t xml:space="preserve">de otras licencias de carácter temporal a otras empresas. </w:t>
      </w:r>
      <w:r w:rsidR="00F3606F">
        <w:rPr>
          <w:rFonts w:ascii="Cambria" w:hAnsi="Cambria"/>
          <w:sz w:val="16"/>
          <w:szCs w:val="16"/>
          <w:lang w:val="es-ES"/>
        </w:rPr>
        <w:t>[</w:t>
      </w:r>
      <w:r w:rsidR="00F23BB0">
        <w:rPr>
          <w:rFonts w:ascii="Cambria" w:hAnsi="Cambria"/>
          <w:sz w:val="16"/>
          <w:szCs w:val="16"/>
          <w:lang w:val="es-ES"/>
        </w:rPr>
        <w:t>…</w:t>
      </w:r>
      <w:r w:rsidR="00F3606F">
        <w:rPr>
          <w:rFonts w:ascii="Cambria" w:hAnsi="Cambria"/>
          <w:sz w:val="16"/>
          <w:szCs w:val="16"/>
          <w:lang w:val="es-ES"/>
        </w:rPr>
        <w:t>]</w:t>
      </w:r>
      <w:r w:rsidR="00F23BB0">
        <w:rPr>
          <w:rFonts w:ascii="Cambria" w:hAnsi="Cambria"/>
          <w:sz w:val="16"/>
          <w:szCs w:val="16"/>
          <w:lang w:val="es-ES"/>
        </w:rPr>
        <w:t xml:space="preserve"> Lastimosamente, se desconocen las acciones asumidas por la Lotería Nacional para el cumplimiento de las recomendaciones formuladas por la Contraloría, siendo incierto si es que se habrían iniciado las acciones penales e investigativas pertinentes, ya que, a pesar del requerimiento sobre esta información por parte de la Comisión, ésta no ha sido absuelta”.</w:t>
      </w:r>
      <w:r w:rsidR="00401F27">
        <w:rPr>
          <w:rFonts w:ascii="Cambria" w:hAnsi="Cambria"/>
          <w:sz w:val="16"/>
          <w:szCs w:val="16"/>
          <w:lang w:val="es-ES"/>
        </w:rPr>
        <w:t xml:space="preserve"> Escrito de petición inicial del 8 de abril de 2013. </w:t>
      </w:r>
      <w:r w:rsidR="00F3606F">
        <w:rPr>
          <w:rFonts w:ascii="Cambria" w:hAnsi="Cambria"/>
          <w:sz w:val="16"/>
          <w:szCs w:val="16"/>
          <w:lang w:val="es-ES"/>
        </w:rPr>
        <w:t xml:space="preserve"> </w:t>
      </w:r>
    </w:p>
  </w:footnote>
  <w:footnote w:id="6">
    <w:p w14:paraId="39F3C552" w14:textId="1E3DE1DA" w:rsidR="00F23BB0" w:rsidRPr="00F23BB0" w:rsidRDefault="00F23BB0" w:rsidP="004B0527">
      <w:pPr>
        <w:pStyle w:val="FootnoteText"/>
        <w:ind w:firstLine="720"/>
        <w:jc w:val="both"/>
        <w:rPr>
          <w:rFonts w:ascii="Cambria" w:hAnsi="Cambria"/>
          <w:sz w:val="16"/>
          <w:szCs w:val="16"/>
          <w:lang w:val="es-ES"/>
        </w:rPr>
      </w:pPr>
      <w:r w:rsidRPr="00F23BB0">
        <w:rPr>
          <w:rStyle w:val="FootnoteReference"/>
          <w:rFonts w:ascii="Cambria" w:hAnsi="Cambria"/>
          <w:sz w:val="16"/>
          <w:szCs w:val="16"/>
        </w:rPr>
        <w:footnoteRef/>
      </w:r>
      <w:r w:rsidRPr="00F23BB0">
        <w:rPr>
          <w:rFonts w:ascii="Cambria" w:hAnsi="Cambria"/>
          <w:sz w:val="16"/>
          <w:szCs w:val="16"/>
          <w:lang w:val="es-ES"/>
        </w:rPr>
        <w:t xml:space="preserve"> </w:t>
      </w:r>
      <w:r>
        <w:rPr>
          <w:rFonts w:ascii="Cambria" w:hAnsi="Cambria"/>
          <w:sz w:val="16"/>
          <w:szCs w:val="16"/>
          <w:lang w:val="es-ES"/>
        </w:rPr>
        <w:t xml:space="preserve">No obstante, precisa que, además de los citados procesos, las autoridades habrían interpuesto hasta otras </w:t>
      </w:r>
      <w:r w:rsidR="00D15A55">
        <w:rPr>
          <w:rFonts w:ascii="Cambria" w:hAnsi="Cambria"/>
          <w:sz w:val="16"/>
          <w:szCs w:val="16"/>
          <w:lang w:val="es-ES"/>
        </w:rPr>
        <w:t>cuatro</w:t>
      </w:r>
      <w:r>
        <w:rPr>
          <w:rFonts w:ascii="Cambria" w:hAnsi="Cambria"/>
          <w:sz w:val="16"/>
          <w:szCs w:val="16"/>
          <w:lang w:val="es-ES"/>
        </w:rPr>
        <w:t xml:space="preserve"> denuncias en perjuicio de la presunta víctima. Sin brindar mayores detalles, detalla que la </w:t>
      </w:r>
      <w:r w:rsidR="00D15A55">
        <w:rPr>
          <w:rFonts w:ascii="Cambria" w:hAnsi="Cambria"/>
          <w:sz w:val="16"/>
          <w:szCs w:val="16"/>
          <w:lang w:val="es-ES"/>
        </w:rPr>
        <w:t>f</w:t>
      </w:r>
      <w:r>
        <w:rPr>
          <w:rFonts w:ascii="Cambria" w:hAnsi="Cambria"/>
          <w:sz w:val="16"/>
          <w:szCs w:val="16"/>
          <w:lang w:val="es-ES"/>
        </w:rPr>
        <w:t xml:space="preserve">iscalía </w:t>
      </w:r>
      <w:r w:rsidR="00D15A55">
        <w:rPr>
          <w:rFonts w:ascii="Cambria" w:hAnsi="Cambria"/>
          <w:sz w:val="16"/>
          <w:szCs w:val="16"/>
          <w:lang w:val="es-ES"/>
        </w:rPr>
        <w:t xml:space="preserve">competente las </w:t>
      </w:r>
      <w:r>
        <w:rPr>
          <w:rFonts w:ascii="Cambria" w:hAnsi="Cambria"/>
          <w:sz w:val="16"/>
          <w:szCs w:val="16"/>
          <w:lang w:val="es-ES"/>
        </w:rPr>
        <w:t xml:space="preserve">archivó. </w:t>
      </w:r>
    </w:p>
  </w:footnote>
  <w:footnote w:id="7">
    <w:p w14:paraId="74614C0E" w14:textId="77777777" w:rsidR="000C2522" w:rsidRPr="004B3E1C" w:rsidRDefault="000C2522" w:rsidP="004B0527">
      <w:pPr>
        <w:pStyle w:val="FootnoteText"/>
        <w:ind w:firstLine="720"/>
        <w:jc w:val="both"/>
        <w:rPr>
          <w:rFonts w:ascii="Cambria" w:hAnsi="Cambria"/>
          <w:sz w:val="16"/>
          <w:szCs w:val="16"/>
          <w:lang w:val="es-ES"/>
        </w:rPr>
      </w:pPr>
      <w:r w:rsidRPr="00F23BB0">
        <w:rPr>
          <w:rStyle w:val="FootnoteReference"/>
          <w:rFonts w:ascii="Cambria" w:hAnsi="Cambria"/>
          <w:sz w:val="16"/>
          <w:szCs w:val="16"/>
        </w:rPr>
        <w:footnoteRef/>
      </w:r>
      <w:r w:rsidRPr="00F23BB0">
        <w:rPr>
          <w:rFonts w:ascii="Cambria" w:hAnsi="Cambria"/>
          <w:sz w:val="16"/>
          <w:szCs w:val="16"/>
          <w:lang w:val="es-ES"/>
        </w:rPr>
        <w:t xml:space="preserve"> Ley 004, Ley de Lucha contra la Corrupción, Enriquecimiento Ilícito e Investigación de Fortunas Marcelo Quiroga Santa Cruz. “Articulo 2</w:t>
      </w:r>
      <w:r w:rsidRPr="00A12B52">
        <w:rPr>
          <w:rFonts w:ascii="Cambria" w:hAnsi="Cambria"/>
          <w:sz w:val="16"/>
          <w:szCs w:val="16"/>
          <w:lang w:val="es-ES"/>
        </w:rPr>
        <w:t xml:space="preserve">8. (Enriquecimiento Ilícito de Particulares con Afectación al Estado). La persona natural, que mediante actividad privada hubiere </w:t>
      </w:r>
      <w:r w:rsidRPr="004B3E1C">
        <w:rPr>
          <w:rFonts w:ascii="Cambria" w:hAnsi="Cambria"/>
          <w:sz w:val="16"/>
          <w:szCs w:val="16"/>
          <w:lang w:val="es-ES"/>
        </w:rPr>
        <w:t xml:space="preserve">incrementado desproporcionadamente su patrimonio respecto de sus ingresos legítimos afectando el patrimonio del Estado, no logrando desvirtuar tal situación, será sancionada con la privación de libertad de tres a ocho años, multa de cien a trescientos días y el decomiso de los bienes obtenidos ilegalmente. Incurrirán en el mismo delito y la misma pena, los representantes o representantes legales de las personas jurídicas que mediante actividad privada hubieren incrementado el patrimonio de la persona jurídica, afectando el patrimonio del Estado y que no pueda demostrar que provienen de una actividad lícita; adicionalmente, la persona jurídica restituirá al Estado los bienes que le hubiesen sido afectados además de los obtenidos como producto del delito y será sancionada con una multa del 25% de su patrimonio”. </w:t>
      </w:r>
    </w:p>
  </w:footnote>
  <w:footnote w:id="8">
    <w:p w14:paraId="457D13D9" w14:textId="152FAC6A" w:rsidR="004B3E1C" w:rsidRPr="004B3E1C" w:rsidRDefault="004B3E1C" w:rsidP="004B0527">
      <w:pPr>
        <w:pStyle w:val="FootnoteText"/>
        <w:ind w:firstLine="720"/>
        <w:jc w:val="both"/>
        <w:rPr>
          <w:lang w:val="es-ES"/>
        </w:rPr>
      </w:pPr>
      <w:r w:rsidRPr="004B3E1C">
        <w:rPr>
          <w:rStyle w:val="FootnoteReference"/>
          <w:rFonts w:ascii="Cambria" w:hAnsi="Cambria"/>
          <w:sz w:val="16"/>
          <w:szCs w:val="16"/>
        </w:rPr>
        <w:footnoteRef/>
      </w:r>
      <w:r w:rsidRPr="004B3E1C">
        <w:rPr>
          <w:rFonts w:ascii="Cambria" w:hAnsi="Cambria"/>
          <w:sz w:val="16"/>
          <w:szCs w:val="16"/>
          <w:lang w:val="es-ES"/>
        </w:rPr>
        <w:t xml:space="preserve"> Agrega</w:t>
      </w:r>
      <w:r>
        <w:rPr>
          <w:rFonts w:ascii="Cambria" w:hAnsi="Cambria"/>
          <w:sz w:val="16"/>
          <w:szCs w:val="16"/>
          <w:lang w:val="es-ES"/>
        </w:rPr>
        <w:t xml:space="preserve"> que, el 11 de agosto de 2014, el entonces Fiscal de la Paz, mediante Resolución Jerárquica </w:t>
      </w:r>
      <w:proofErr w:type="spellStart"/>
      <w:r w:rsidRPr="004B3E1C">
        <w:rPr>
          <w:rFonts w:ascii="Cambria" w:hAnsi="Cambria"/>
          <w:sz w:val="16"/>
          <w:szCs w:val="16"/>
          <w:lang w:val="es-ES"/>
        </w:rPr>
        <w:t>N</w:t>
      </w:r>
      <w:r w:rsidRPr="00F771C1">
        <w:rPr>
          <w:rFonts w:ascii="Cambria" w:hAnsi="Cambria"/>
          <w:sz w:val="16"/>
          <w:szCs w:val="16"/>
          <w:lang w:val="es-ES"/>
        </w:rPr>
        <w:t>º</w:t>
      </w:r>
      <w:proofErr w:type="spellEnd"/>
      <w:r>
        <w:rPr>
          <w:rFonts w:ascii="Cambria" w:hAnsi="Cambria"/>
          <w:sz w:val="16"/>
          <w:szCs w:val="16"/>
          <w:lang w:val="es-ES"/>
        </w:rPr>
        <w:t xml:space="preserve"> FDLP/JAPR-S-No. 142/2014 confirmó el sobreseimiento de la investigación respecto al delito de enriquecimiento ilícito de particulares. </w:t>
      </w:r>
    </w:p>
  </w:footnote>
  <w:footnote w:id="9">
    <w:p w14:paraId="72DA932B" w14:textId="6258321A" w:rsidR="0012072A" w:rsidRPr="00CF2E25" w:rsidRDefault="0012072A" w:rsidP="004B0527">
      <w:pPr>
        <w:pStyle w:val="FootnoteText"/>
        <w:ind w:firstLine="720"/>
        <w:jc w:val="both"/>
        <w:rPr>
          <w:rFonts w:ascii="Cambria" w:hAnsi="Cambria"/>
          <w:sz w:val="16"/>
          <w:szCs w:val="16"/>
          <w:lang w:val="es-ES"/>
        </w:rPr>
      </w:pPr>
      <w:r w:rsidRPr="007251AE">
        <w:rPr>
          <w:rStyle w:val="FootnoteReference"/>
          <w:rFonts w:ascii="Cambria" w:hAnsi="Cambria"/>
          <w:sz w:val="16"/>
          <w:szCs w:val="16"/>
        </w:rPr>
        <w:footnoteRef/>
      </w:r>
      <w:r w:rsidR="001F12EF" w:rsidRPr="007251AE">
        <w:rPr>
          <w:rFonts w:ascii="Cambria" w:hAnsi="Cambria"/>
          <w:sz w:val="16"/>
          <w:szCs w:val="16"/>
          <w:lang w:val="es-ES"/>
        </w:rPr>
        <w:t xml:space="preserve"> Constitución Política de Bolivia de 2009. “Artículo 123. La ley sólo dispone para lo venidero y no tendrá efecto retroactivo, excepto en materia laboral</w:t>
      </w:r>
      <w:r w:rsidR="001F12EF" w:rsidRPr="001F12EF">
        <w:rPr>
          <w:rFonts w:ascii="Cambria" w:hAnsi="Cambria"/>
          <w:sz w:val="16"/>
          <w:szCs w:val="16"/>
          <w:lang w:val="es-ES"/>
        </w:rPr>
        <w:t>, cuando lo</w:t>
      </w:r>
      <w:r w:rsidR="001F12EF">
        <w:rPr>
          <w:rFonts w:ascii="Cambria" w:hAnsi="Cambria"/>
          <w:sz w:val="16"/>
          <w:szCs w:val="16"/>
          <w:lang w:val="es-ES"/>
        </w:rPr>
        <w:t xml:space="preserve"> </w:t>
      </w:r>
      <w:r w:rsidR="001F12EF" w:rsidRPr="001F12EF">
        <w:rPr>
          <w:rFonts w:ascii="Cambria" w:hAnsi="Cambria"/>
          <w:sz w:val="16"/>
          <w:szCs w:val="16"/>
          <w:lang w:val="es-ES"/>
        </w:rPr>
        <w:t>determine expresamente a favor de las trabajadoras y de los trabajadores; en materia penal, cuando beneficie</w:t>
      </w:r>
      <w:r w:rsidR="001F12EF">
        <w:rPr>
          <w:rFonts w:ascii="Cambria" w:hAnsi="Cambria"/>
          <w:sz w:val="16"/>
          <w:szCs w:val="16"/>
          <w:lang w:val="es-ES"/>
        </w:rPr>
        <w:t xml:space="preserve"> </w:t>
      </w:r>
      <w:r w:rsidR="001F12EF" w:rsidRPr="001F12EF">
        <w:rPr>
          <w:rFonts w:ascii="Cambria" w:hAnsi="Cambria"/>
          <w:sz w:val="16"/>
          <w:szCs w:val="16"/>
          <w:lang w:val="es-ES"/>
        </w:rPr>
        <w:t xml:space="preserve">a la </w:t>
      </w:r>
      <w:r w:rsidR="001F12EF" w:rsidRPr="00CF2E25">
        <w:rPr>
          <w:rFonts w:ascii="Cambria" w:hAnsi="Cambria"/>
          <w:sz w:val="16"/>
          <w:szCs w:val="16"/>
          <w:lang w:val="es-ES"/>
        </w:rPr>
        <w:t>imputada o al imputado; en materia de corrupción, para investigar, procesar y sancionar los delitos cometidos por servidores públicos contra los intereses del Estado; y en el resto de los casos señalados por la Constitución”.</w:t>
      </w:r>
    </w:p>
  </w:footnote>
  <w:footnote w:id="10">
    <w:p w14:paraId="1565B205" w14:textId="4DBE287E" w:rsidR="00CF2E25" w:rsidRPr="00CF2E25" w:rsidRDefault="00CF2E25" w:rsidP="004B0527">
      <w:pPr>
        <w:pStyle w:val="FootnoteText"/>
        <w:ind w:firstLine="720"/>
        <w:jc w:val="both"/>
        <w:rPr>
          <w:rFonts w:ascii="Cambria" w:hAnsi="Cambria"/>
          <w:sz w:val="16"/>
          <w:szCs w:val="16"/>
          <w:lang w:val="es-ES"/>
        </w:rPr>
      </w:pPr>
      <w:r w:rsidRPr="00CF2E25">
        <w:rPr>
          <w:rStyle w:val="FootnoteReference"/>
          <w:rFonts w:ascii="Cambria" w:hAnsi="Cambria"/>
          <w:sz w:val="16"/>
          <w:szCs w:val="16"/>
        </w:rPr>
        <w:footnoteRef/>
      </w:r>
      <w:r w:rsidRPr="00CF2E25">
        <w:rPr>
          <w:rFonts w:ascii="Cambria" w:hAnsi="Cambria"/>
          <w:sz w:val="16"/>
          <w:szCs w:val="16"/>
          <w:lang w:val="es-ES"/>
        </w:rPr>
        <w:t xml:space="preserve"> Sentencia</w:t>
      </w:r>
      <w:r>
        <w:rPr>
          <w:rFonts w:ascii="Cambria" w:hAnsi="Cambria"/>
          <w:sz w:val="16"/>
          <w:szCs w:val="16"/>
          <w:lang w:val="es-ES"/>
        </w:rPr>
        <w:t xml:space="preserve"> Constitucional Plurinacional </w:t>
      </w:r>
      <w:proofErr w:type="spellStart"/>
      <w:r>
        <w:rPr>
          <w:rFonts w:ascii="Cambria" w:hAnsi="Cambria"/>
          <w:sz w:val="16"/>
          <w:szCs w:val="16"/>
          <w:lang w:val="es-ES"/>
        </w:rPr>
        <w:t>N</w:t>
      </w:r>
      <w:r w:rsidRPr="00F771C1">
        <w:rPr>
          <w:rFonts w:ascii="Cambria" w:hAnsi="Cambria"/>
          <w:sz w:val="16"/>
          <w:szCs w:val="16"/>
          <w:lang w:val="es-ES"/>
        </w:rPr>
        <w:t>º</w:t>
      </w:r>
      <w:proofErr w:type="spellEnd"/>
      <w:r>
        <w:rPr>
          <w:rFonts w:ascii="Cambria" w:hAnsi="Cambria"/>
          <w:sz w:val="16"/>
          <w:szCs w:val="16"/>
          <w:lang w:val="es-ES"/>
        </w:rPr>
        <w:t xml:space="preserve"> 0770/2012 del 13 de agosto de 2012. </w:t>
      </w:r>
    </w:p>
  </w:footnote>
  <w:footnote w:id="11">
    <w:p w14:paraId="4D74F881" w14:textId="5FC74347" w:rsidR="00853275" w:rsidRPr="00853275" w:rsidRDefault="00853275" w:rsidP="004B0527">
      <w:pPr>
        <w:pStyle w:val="FootnoteText"/>
        <w:ind w:firstLine="720"/>
        <w:jc w:val="both"/>
        <w:rPr>
          <w:rFonts w:ascii="Cambria" w:hAnsi="Cambria"/>
          <w:sz w:val="16"/>
          <w:szCs w:val="16"/>
          <w:lang w:val="es-ES"/>
        </w:rPr>
      </w:pPr>
      <w:r w:rsidRPr="00853275">
        <w:rPr>
          <w:rStyle w:val="FootnoteReference"/>
          <w:rFonts w:ascii="Cambria" w:hAnsi="Cambria"/>
          <w:sz w:val="16"/>
          <w:szCs w:val="16"/>
        </w:rPr>
        <w:footnoteRef/>
      </w:r>
      <w:r w:rsidRPr="00AE267B">
        <w:rPr>
          <w:rFonts w:ascii="Cambria" w:hAnsi="Cambria"/>
          <w:sz w:val="16"/>
          <w:szCs w:val="16"/>
          <w:lang w:val="es-ES"/>
        </w:rPr>
        <w:t xml:space="preserve"> </w:t>
      </w:r>
      <w:r w:rsidR="00A549A7" w:rsidRPr="00AE267B">
        <w:rPr>
          <w:rFonts w:ascii="Cambria" w:hAnsi="Cambria"/>
          <w:sz w:val="16"/>
          <w:szCs w:val="16"/>
          <w:lang w:val="es-ES"/>
        </w:rPr>
        <w:t>CIDH</w:t>
      </w:r>
      <w:r w:rsidR="00AE267B" w:rsidRPr="00AE267B">
        <w:rPr>
          <w:rFonts w:ascii="Cambria" w:hAnsi="Cambria"/>
          <w:sz w:val="16"/>
          <w:szCs w:val="16"/>
          <w:lang w:val="es-ES"/>
        </w:rPr>
        <w:t xml:space="preserve">, </w:t>
      </w:r>
      <w:r w:rsidR="00AE267B" w:rsidRPr="00AE267B">
        <w:rPr>
          <w:rFonts w:ascii="Cambria" w:hAnsi="Cambria"/>
          <w:i/>
          <w:iCs/>
          <w:sz w:val="16"/>
          <w:szCs w:val="16"/>
          <w:lang w:val="es-ES"/>
        </w:rPr>
        <w:t xml:space="preserve">Corrupción y Derechos Humanos, </w:t>
      </w:r>
      <w:r w:rsidR="00AE267B">
        <w:rPr>
          <w:rFonts w:ascii="Cambria" w:hAnsi="Cambria"/>
          <w:sz w:val="16"/>
          <w:szCs w:val="16"/>
          <w:lang w:val="es-ES"/>
        </w:rPr>
        <w:t xml:space="preserve">6 de diciembre de 2019, </w:t>
      </w:r>
      <w:r w:rsidR="00AE267B" w:rsidRPr="00AE267B">
        <w:rPr>
          <w:rFonts w:ascii="Cambria" w:hAnsi="Cambria"/>
          <w:sz w:val="16"/>
          <w:szCs w:val="16"/>
          <w:lang w:val="es-ES"/>
        </w:rPr>
        <w:t>párr. 266.</w:t>
      </w:r>
    </w:p>
  </w:footnote>
  <w:footnote w:id="12">
    <w:p w14:paraId="12BD216D" w14:textId="2A38EB64" w:rsidR="00853275" w:rsidRPr="00853275" w:rsidRDefault="00853275" w:rsidP="004B0527">
      <w:pPr>
        <w:pStyle w:val="FootnoteText"/>
        <w:ind w:firstLine="720"/>
        <w:jc w:val="both"/>
        <w:rPr>
          <w:lang w:val="es-ES"/>
        </w:rPr>
      </w:pPr>
      <w:r w:rsidRPr="00853275">
        <w:rPr>
          <w:rStyle w:val="FootnoteReference"/>
          <w:rFonts w:ascii="Cambria" w:hAnsi="Cambria"/>
          <w:sz w:val="16"/>
          <w:szCs w:val="16"/>
        </w:rPr>
        <w:footnoteRef/>
      </w:r>
      <w:r w:rsidRPr="00AE267B">
        <w:rPr>
          <w:rFonts w:ascii="Cambria" w:hAnsi="Cambria"/>
          <w:sz w:val="16"/>
          <w:szCs w:val="16"/>
          <w:lang w:val="es-ES"/>
        </w:rPr>
        <w:t xml:space="preserve"> </w:t>
      </w:r>
      <w:r w:rsidR="00AE267B" w:rsidRPr="00AE267B">
        <w:rPr>
          <w:rFonts w:ascii="Cambria" w:hAnsi="Cambria"/>
          <w:sz w:val="16"/>
          <w:szCs w:val="16"/>
          <w:lang w:val="es-ES"/>
        </w:rPr>
        <w:t xml:space="preserve">CIDH, </w:t>
      </w:r>
      <w:r w:rsidR="00AE267B">
        <w:rPr>
          <w:rFonts w:ascii="Cambria" w:hAnsi="Cambria"/>
          <w:i/>
          <w:iCs/>
          <w:sz w:val="16"/>
          <w:szCs w:val="16"/>
          <w:lang w:val="es-ES"/>
        </w:rPr>
        <w:t xml:space="preserve">Corrupción y Derechos Humanos, </w:t>
      </w:r>
      <w:r w:rsidR="00AE267B">
        <w:rPr>
          <w:rFonts w:ascii="Cambria" w:hAnsi="Cambria"/>
          <w:sz w:val="16"/>
          <w:szCs w:val="16"/>
          <w:lang w:val="es-ES"/>
        </w:rPr>
        <w:t xml:space="preserve">6 de diciembre de 2019, </w:t>
      </w:r>
      <w:r w:rsidR="00AE267B" w:rsidRPr="00AE267B">
        <w:rPr>
          <w:rFonts w:ascii="Cambria" w:hAnsi="Cambria"/>
          <w:sz w:val="16"/>
          <w:szCs w:val="16"/>
          <w:lang w:val="es-ES"/>
        </w:rPr>
        <w:t>párr. 268.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D41CA" w:rsidP="00A50FCF">
    <w:pPr>
      <w:pStyle w:val="Header"/>
      <w:tabs>
        <w:tab w:val="clear" w:pos="4320"/>
        <w:tab w:val="clear" w:pos="8640"/>
      </w:tabs>
      <w:jc w:val="center"/>
      <w:rPr>
        <w:sz w:val="22"/>
        <w:szCs w:val="22"/>
      </w:rPr>
    </w:pPr>
    <w:r>
      <w:rPr>
        <w:noProof/>
        <w:sz w:val="22"/>
        <w:szCs w:val="22"/>
        <w:bdr w:val="nil"/>
      </w:rPr>
      <w:pict w14:anchorId="1E270C8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E9A6B68"/>
    <w:lvl w:ilvl="0" w:tplc="FD9E5478">
      <w:start w:val="1"/>
      <w:numFmt w:val="decimal"/>
      <w:lvlText w:val="%1."/>
      <w:lvlJc w:val="left"/>
      <w:pPr>
        <w:tabs>
          <w:tab w:val="num" w:pos="720"/>
        </w:tabs>
        <w:ind w:left="0" w:firstLine="720"/>
      </w:pPr>
      <w:rPr>
        <w:rFonts w:hint="default"/>
        <w:color w:val="auto"/>
        <w:lang w:val="es-AR"/>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5"/>
  </w:num>
  <w:num w:numId="10">
    <w:abstractNumId w:val="39"/>
  </w:num>
  <w:num w:numId="11">
    <w:abstractNumId w:val="0"/>
  </w:num>
  <w:num w:numId="12">
    <w:abstractNumId w:val="34"/>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788C"/>
    <w:rsid w:val="000337EF"/>
    <w:rsid w:val="00040C3A"/>
    <w:rsid w:val="000419AD"/>
    <w:rsid w:val="000433C9"/>
    <w:rsid w:val="00047572"/>
    <w:rsid w:val="00053216"/>
    <w:rsid w:val="00054735"/>
    <w:rsid w:val="000628DD"/>
    <w:rsid w:val="000716C5"/>
    <w:rsid w:val="00075E23"/>
    <w:rsid w:val="0009344A"/>
    <w:rsid w:val="000972CC"/>
    <w:rsid w:val="000A16F9"/>
    <w:rsid w:val="000A392E"/>
    <w:rsid w:val="000A575F"/>
    <w:rsid w:val="000B3EB0"/>
    <w:rsid w:val="000B6E6C"/>
    <w:rsid w:val="000C2522"/>
    <w:rsid w:val="000C2A75"/>
    <w:rsid w:val="000C71F0"/>
    <w:rsid w:val="000D05CB"/>
    <w:rsid w:val="000D10DB"/>
    <w:rsid w:val="000E24C6"/>
    <w:rsid w:val="000E5EB5"/>
    <w:rsid w:val="000E6899"/>
    <w:rsid w:val="000F35ED"/>
    <w:rsid w:val="00107131"/>
    <w:rsid w:val="0010736F"/>
    <w:rsid w:val="001128DB"/>
    <w:rsid w:val="00113F73"/>
    <w:rsid w:val="00115C3A"/>
    <w:rsid w:val="0012072A"/>
    <w:rsid w:val="00121CC2"/>
    <w:rsid w:val="0012520D"/>
    <w:rsid w:val="00131425"/>
    <w:rsid w:val="00133EE5"/>
    <w:rsid w:val="00146237"/>
    <w:rsid w:val="00153BB3"/>
    <w:rsid w:val="001634E4"/>
    <w:rsid w:val="00167A34"/>
    <w:rsid w:val="00176D99"/>
    <w:rsid w:val="00177799"/>
    <w:rsid w:val="001A54F3"/>
    <w:rsid w:val="001A6F59"/>
    <w:rsid w:val="001A7870"/>
    <w:rsid w:val="001B3A00"/>
    <w:rsid w:val="001C1B41"/>
    <w:rsid w:val="001D0251"/>
    <w:rsid w:val="001D0297"/>
    <w:rsid w:val="001D65EF"/>
    <w:rsid w:val="001D7BA4"/>
    <w:rsid w:val="001E49E7"/>
    <w:rsid w:val="001F12EF"/>
    <w:rsid w:val="001F7201"/>
    <w:rsid w:val="00223A29"/>
    <w:rsid w:val="002250A3"/>
    <w:rsid w:val="00235217"/>
    <w:rsid w:val="00235F36"/>
    <w:rsid w:val="00246D1F"/>
    <w:rsid w:val="00247403"/>
    <w:rsid w:val="00247542"/>
    <w:rsid w:val="00250F24"/>
    <w:rsid w:val="00250FD4"/>
    <w:rsid w:val="0026154D"/>
    <w:rsid w:val="00266B61"/>
    <w:rsid w:val="0026712A"/>
    <w:rsid w:val="002704DB"/>
    <w:rsid w:val="00271D00"/>
    <w:rsid w:val="002736E4"/>
    <w:rsid w:val="00287CEF"/>
    <w:rsid w:val="002A0AAE"/>
    <w:rsid w:val="002A5820"/>
    <w:rsid w:val="002D2B26"/>
    <w:rsid w:val="002D7EA2"/>
    <w:rsid w:val="002E187C"/>
    <w:rsid w:val="002F690A"/>
    <w:rsid w:val="00302733"/>
    <w:rsid w:val="00302BF6"/>
    <w:rsid w:val="00314078"/>
    <w:rsid w:val="0031535D"/>
    <w:rsid w:val="0031630F"/>
    <w:rsid w:val="003239B8"/>
    <w:rsid w:val="0033169F"/>
    <w:rsid w:val="0033735A"/>
    <w:rsid w:val="00344977"/>
    <w:rsid w:val="00346C95"/>
    <w:rsid w:val="00356185"/>
    <w:rsid w:val="00360380"/>
    <w:rsid w:val="0037247F"/>
    <w:rsid w:val="0037325A"/>
    <w:rsid w:val="0037519E"/>
    <w:rsid w:val="00385D7D"/>
    <w:rsid w:val="00386CF0"/>
    <w:rsid w:val="003956DE"/>
    <w:rsid w:val="003960DB"/>
    <w:rsid w:val="003B70FB"/>
    <w:rsid w:val="003C676B"/>
    <w:rsid w:val="003D3587"/>
    <w:rsid w:val="003D3BC2"/>
    <w:rsid w:val="003E6CA1"/>
    <w:rsid w:val="00401F27"/>
    <w:rsid w:val="00405DB9"/>
    <w:rsid w:val="00405F9C"/>
    <w:rsid w:val="004065A8"/>
    <w:rsid w:val="00407DDC"/>
    <w:rsid w:val="004165C2"/>
    <w:rsid w:val="00417228"/>
    <w:rsid w:val="00441ECB"/>
    <w:rsid w:val="00445193"/>
    <w:rsid w:val="00462C1B"/>
    <w:rsid w:val="00467B7E"/>
    <w:rsid w:val="00473BB4"/>
    <w:rsid w:val="00477592"/>
    <w:rsid w:val="004832C9"/>
    <w:rsid w:val="00486F1C"/>
    <w:rsid w:val="0049419D"/>
    <w:rsid w:val="004A6A54"/>
    <w:rsid w:val="004B0527"/>
    <w:rsid w:val="004B3E1C"/>
    <w:rsid w:val="004B4720"/>
    <w:rsid w:val="004C20D2"/>
    <w:rsid w:val="004C2312"/>
    <w:rsid w:val="004C4B62"/>
    <w:rsid w:val="004C54C9"/>
    <w:rsid w:val="004D30C3"/>
    <w:rsid w:val="004D4ABA"/>
    <w:rsid w:val="004D6025"/>
    <w:rsid w:val="004E1F1E"/>
    <w:rsid w:val="004E2649"/>
    <w:rsid w:val="004F5FF9"/>
    <w:rsid w:val="004F626F"/>
    <w:rsid w:val="00501399"/>
    <w:rsid w:val="0050633D"/>
    <w:rsid w:val="00507BC4"/>
    <w:rsid w:val="005128E4"/>
    <w:rsid w:val="005133DB"/>
    <w:rsid w:val="00514504"/>
    <w:rsid w:val="00520863"/>
    <w:rsid w:val="00525560"/>
    <w:rsid w:val="005309E3"/>
    <w:rsid w:val="005447B2"/>
    <w:rsid w:val="00544C49"/>
    <w:rsid w:val="005516A1"/>
    <w:rsid w:val="0055341A"/>
    <w:rsid w:val="005559EF"/>
    <w:rsid w:val="00562349"/>
    <w:rsid w:val="00563557"/>
    <w:rsid w:val="00573222"/>
    <w:rsid w:val="0057402A"/>
    <w:rsid w:val="005771D0"/>
    <w:rsid w:val="0059191A"/>
    <w:rsid w:val="005921FF"/>
    <w:rsid w:val="005942C3"/>
    <w:rsid w:val="005A203B"/>
    <w:rsid w:val="005A24ED"/>
    <w:rsid w:val="005A6D0E"/>
    <w:rsid w:val="005B52B0"/>
    <w:rsid w:val="005B6806"/>
    <w:rsid w:val="005C3603"/>
    <w:rsid w:val="005C4225"/>
    <w:rsid w:val="005C434B"/>
    <w:rsid w:val="005D152E"/>
    <w:rsid w:val="005D38F9"/>
    <w:rsid w:val="005F0DAD"/>
    <w:rsid w:val="005F0F33"/>
    <w:rsid w:val="00600DEB"/>
    <w:rsid w:val="0060247E"/>
    <w:rsid w:val="0060344D"/>
    <w:rsid w:val="00617A19"/>
    <w:rsid w:val="00627C9F"/>
    <w:rsid w:val="006311E9"/>
    <w:rsid w:val="00632354"/>
    <w:rsid w:val="00635421"/>
    <w:rsid w:val="00642810"/>
    <w:rsid w:val="00652333"/>
    <w:rsid w:val="0067602E"/>
    <w:rsid w:val="0068009E"/>
    <w:rsid w:val="00692219"/>
    <w:rsid w:val="006A17D2"/>
    <w:rsid w:val="006A73E6"/>
    <w:rsid w:val="006A7803"/>
    <w:rsid w:val="006B2D5C"/>
    <w:rsid w:val="006B49AF"/>
    <w:rsid w:val="006C4EB1"/>
    <w:rsid w:val="006D1AFE"/>
    <w:rsid w:val="006D201B"/>
    <w:rsid w:val="006D41CA"/>
    <w:rsid w:val="006E0166"/>
    <w:rsid w:val="006E2FFB"/>
    <w:rsid w:val="006E6663"/>
    <w:rsid w:val="006E7866"/>
    <w:rsid w:val="006E7B34"/>
    <w:rsid w:val="0070697F"/>
    <w:rsid w:val="00717E9B"/>
    <w:rsid w:val="00720F48"/>
    <w:rsid w:val="0072199C"/>
    <w:rsid w:val="00722C9F"/>
    <w:rsid w:val="007251AE"/>
    <w:rsid w:val="007253B8"/>
    <w:rsid w:val="0073741F"/>
    <w:rsid w:val="00745106"/>
    <w:rsid w:val="00762AA0"/>
    <w:rsid w:val="007643A2"/>
    <w:rsid w:val="0076643F"/>
    <w:rsid w:val="00777F63"/>
    <w:rsid w:val="0078506A"/>
    <w:rsid w:val="0079309D"/>
    <w:rsid w:val="007A1477"/>
    <w:rsid w:val="007A5817"/>
    <w:rsid w:val="007A7D8A"/>
    <w:rsid w:val="007B05C4"/>
    <w:rsid w:val="007B275A"/>
    <w:rsid w:val="007B2F49"/>
    <w:rsid w:val="007B60E9"/>
    <w:rsid w:val="007B6CC3"/>
    <w:rsid w:val="007B76D3"/>
    <w:rsid w:val="007C3334"/>
    <w:rsid w:val="007C4CBB"/>
    <w:rsid w:val="007D2B98"/>
    <w:rsid w:val="007E21BC"/>
    <w:rsid w:val="007E7C82"/>
    <w:rsid w:val="007F00F3"/>
    <w:rsid w:val="007F2AA1"/>
    <w:rsid w:val="007F30DF"/>
    <w:rsid w:val="007F588D"/>
    <w:rsid w:val="00803F1C"/>
    <w:rsid w:val="00805266"/>
    <w:rsid w:val="0080600E"/>
    <w:rsid w:val="00806F81"/>
    <w:rsid w:val="008125E9"/>
    <w:rsid w:val="00814688"/>
    <w:rsid w:val="00815675"/>
    <w:rsid w:val="00817612"/>
    <w:rsid w:val="00830DAE"/>
    <w:rsid w:val="008326A1"/>
    <w:rsid w:val="008338A4"/>
    <w:rsid w:val="00833FF5"/>
    <w:rsid w:val="00834D49"/>
    <w:rsid w:val="008367C6"/>
    <w:rsid w:val="00837C45"/>
    <w:rsid w:val="008425D6"/>
    <w:rsid w:val="00844730"/>
    <w:rsid w:val="008457C2"/>
    <w:rsid w:val="00853275"/>
    <w:rsid w:val="00855286"/>
    <w:rsid w:val="00857A82"/>
    <w:rsid w:val="00866807"/>
    <w:rsid w:val="00866AD7"/>
    <w:rsid w:val="008703C9"/>
    <w:rsid w:val="00873836"/>
    <w:rsid w:val="00883E9F"/>
    <w:rsid w:val="00885737"/>
    <w:rsid w:val="00890650"/>
    <w:rsid w:val="00897E12"/>
    <w:rsid w:val="00897E53"/>
    <w:rsid w:val="008A11BE"/>
    <w:rsid w:val="008A3C17"/>
    <w:rsid w:val="008A7E0F"/>
    <w:rsid w:val="008B09C2"/>
    <w:rsid w:val="008B12F5"/>
    <w:rsid w:val="008B789B"/>
    <w:rsid w:val="008C5E2D"/>
    <w:rsid w:val="008D768D"/>
    <w:rsid w:val="008E3759"/>
    <w:rsid w:val="008E3BFE"/>
    <w:rsid w:val="008F1912"/>
    <w:rsid w:val="0090270B"/>
    <w:rsid w:val="00902F82"/>
    <w:rsid w:val="009041DC"/>
    <w:rsid w:val="00905363"/>
    <w:rsid w:val="00914750"/>
    <w:rsid w:val="00917B5A"/>
    <w:rsid w:val="00920A58"/>
    <w:rsid w:val="00920A8C"/>
    <w:rsid w:val="0093106E"/>
    <w:rsid w:val="00932991"/>
    <w:rsid w:val="00934A2C"/>
    <w:rsid w:val="00936BFF"/>
    <w:rsid w:val="00946168"/>
    <w:rsid w:val="00957B99"/>
    <w:rsid w:val="00960AB4"/>
    <w:rsid w:val="0096706E"/>
    <w:rsid w:val="009700BB"/>
    <w:rsid w:val="00974491"/>
    <w:rsid w:val="00975C4E"/>
    <w:rsid w:val="00981FBA"/>
    <w:rsid w:val="00984E34"/>
    <w:rsid w:val="00992AC7"/>
    <w:rsid w:val="00997BC5"/>
    <w:rsid w:val="009A4F41"/>
    <w:rsid w:val="009B381B"/>
    <w:rsid w:val="009C11FA"/>
    <w:rsid w:val="009D1753"/>
    <w:rsid w:val="009D7611"/>
    <w:rsid w:val="009E004B"/>
    <w:rsid w:val="009E0B61"/>
    <w:rsid w:val="009E53DE"/>
    <w:rsid w:val="009F255E"/>
    <w:rsid w:val="009F2748"/>
    <w:rsid w:val="009F2FD7"/>
    <w:rsid w:val="00A11212"/>
    <w:rsid w:val="00A11E44"/>
    <w:rsid w:val="00A12B52"/>
    <w:rsid w:val="00A14CD8"/>
    <w:rsid w:val="00A15828"/>
    <w:rsid w:val="00A27D66"/>
    <w:rsid w:val="00A30100"/>
    <w:rsid w:val="00A328B3"/>
    <w:rsid w:val="00A42B05"/>
    <w:rsid w:val="00A50FCF"/>
    <w:rsid w:val="00A528D1"/>
    <w:rsid w:val="00A53B1B"/>
    <w:rsid w:val="00A545E0"/>
    <w:rsid w:val="00A549A7"/>
    <w:rsid w:val="00A55B26"/>
    <w:rsid w:val="00A610CD"/>
    <w:rsid w:val="00A65A61"/>
    <w:rsid w:val="00A755A5"/>
    <w:rsid w:val="00A758AA"/>
    <w:rsid w:val="00A8185E"/>
    <w:rsid w:val="00AA09A2"/>
    <w:rsid w:val="00AA1BDA"/>
    <w:rsid w:val="00AA7996"/>
    <w:rsid w:val="00AB3787"/>
    <w:rsid w:val="00AC19CB"/>
    <w:rsid w:val="00AC437B"/>
    <w:rsid w:val="00AD692A"/>
    <w:rsid w:val="00AD6F4F"/>
    <w:rsid w:val="00AE267B"/>
    <w:rsid w:val="00AE5488"/>
    <w:rsid w:val="00AE6F91"/>
    <w:rsid w:val="00AF41BF"/>
    <w:rsid w:val="00AF5571"/>
    <w:rsid w:val="00B07341"/>
    <w:rsid w:val="00B073DC"/>
    <w:rsid w:val="00B21165"/>
    <w:rsid w:val="00B2300F"/>
    <w:rsid w:val="00B30539"/>
    <w:rsid w:val="00B314DB"/>
    <w:rsid w:val="00B33BEF"/>
    <w:rsid w:val="00B361F2"/>
    <w:rsid w:val="00B3718B"/>
    <w:rsid w:val="00B3745F"/>
    <w:rsid w:val="00B4632A"/>
    <w:rsid w:val="00B530F1"/>
    <w:rsid w:val="00B558E4"/>
    <w:rsid w:val="00BA276C"/>
    <w:rsid w:val="00BB306F"/>
    <w:rsid w:val="00BB3787"/>
    <w:rsid w:val="00BC4F0E"/>
    <w:rsid w:val="00BD4B89"/>
    <w:rsid w:val="00BD5922"/>
    <w:rsid w:val="00BE7652"/>
    <w:rsid w:val="00BF02CB"/>
    <w:rsid w:val="00BF6FD8"/>
    <w:rsid w:val="00C03680"/>
    <w:rsid w:val="00C054DF"/>
    <w:rsid w:val="00C21762"/>
    <w:rsid w:val="00C21FEF"/>
    <w:rsid w:val="00C23BA4"/>
    <w:rsid w:val="00C24543"/>
    <w:rsid w:val="00C25377"/>
    <w:rsid w:val="00C256A2"/>
    <w:rsid w:val="00C25ADB"/>
    <w:rsid w:val="00C30D5E"/>
    <w:rsid w:val="00C4201C"/>
    <w:rsid w:val="00C45961"/>
    <w:rsid w:val="00C51515"/>
    <w:rsid w:val="00C56580"/>
    <w:rsid w:val="00C5660B"/>
    <w:rsid w:val="00C667E9"/>
    <w:rsid w:val="00C66B72"/>
    <w:rsid w:val="00C87AC4"/>
    <w:rsid w:val="00C9567A"/>
    <w:rsid w:val="00CA211C"/>
    <w:rsid w:val="00CB212D"/>
    <w:rsid w:val="00CB2660"/>
    <w:rsid w:val="00CC5E90"/>
    <w:rsid w:val="00CC7D5A"/>
    <w:rsid w:val="00CD046C"/>
    <w:rsid w:val="00CD63B3"/>
    <w:rsid w:val="00CE076C"/>
    <w:rsid w:val="00CE5199"/>
    <w:rsid w:val="00CE66D5"/>
    <w:rsid w:val="00CF2E25"/>
    <w:rsid w:val="00CF637A"/>
    <w:rsid w:val="00CF7FBB"/>
    <w:rsid w:val="00D00125"/>
    <w:rsid w:val="00D059DE"/>
    <w:rsid w:val="00D05ABD"/>
    <w:rsid w:val="00D13FCE"/>
    <w:rsid w:val="00D15A55"/>
    <w:rsid w:val="00D22D61"/>
    <w:rsid w:val="00D25EA0"/>
    <w:rsid w:val="00D2687F"/>
    <w:rsid w:val="00D27750"/>
    <w:rsid w:val="00D306D1"/>
    <w:rsid w:val="00D30800"/>
    <w:rsid w:val="00D32520"/>
    <w:rsid w:val="00D34786"/>
    <w:rsid w:val="00D37BFC"/>
    <w:rsid w:val="00D47A8E"/>
    <w:rsid w:val="00D52D14"/>
    <w:rsid w:val="00D62E43"/>
    <w:rsid w:val="00D712D3"/>
    <w:rsid w:val="00D71422"/>
    <w:rsid w:val="00D72DC6"/>
    <w:rsid w:val="00D7558D"/>
    <w:rsid w:val="00D76253"/>
    <w:rsid w:val="00D80B39"/>
    <w:rsid w:val="00D81D92"/>
    <w:rsid w:val="00D876F9"/>
    <w:rsid w:val="00D93FD9"/>
    <w:rsid w:val="00DA7B5F"/>
    <w:rsid w:val="00DC11E7"/>
    <w:rsid w:val="00DC24E3"/>
    <w:rsid w:val="00DC3962"/>
    <w:rsid w:val="00DC7023"/>
    <w:rsid w:val="00DC769A"/>
    <w:rsid w:val="00DD3D86"/>
    <w:rsid w:val="00DD4AD2"/>
    <w:rsid w:val="00DE5177"/>
    <w:rsid w:val="00DF1EC4"/>
    <w:rsid w:val="00DF2C20"/>
    <w:rsid w:val="00E0225D"/>
    <w:rsid w:val="00E0340B"/>
    <w:rsid w:val="00E04A90"/>
    <w:rsid w:val="00E0551F"/>
    <w:rsid w:val="00E06439"/>
    <w:rsid w:val="00E06E58"/>
    <w:rsid w:val="00E219C7"/>
    <w:rsid w:val="00E253AC"/>
    <w:rsid w:val="00E34E1E"/>
    <w:rsid w:val="00E4118C"/>
    <w:rsid w:val="00E43157"/>
    <w:rsid w:val="00E45BBA"/>
    <w:rsid w:val="00E461CE"/>
    <w:rsid w:val="00E56FC4"/>
    <w:rsid w:val="00E573E4"/>
    <w:rsid w:val="00E64C3D"/>
    <w:rsid w:val="00E668C3"/>
    <w:rsid w:val="00E720CA"/>
    <w:rsid w:val="00E738FC"/>
    <w:rsid w:val="00E76885"/>
    <w:rsid w:val="00E84EB5"/>
    <w:rsid w:val="00E85662"/>
    <w:rsid w:val="00E8789F"/>
    <w:rsid w:val="00E87BA6"/>
    <w:rsid w:val="00E95EA4"/>
    <w:rsid w:val="00E97B71"/>
    <w:rsid w:val="00EA3D34"/>
    <w:rsid w:val="00EB3B13"/>
    <w:rsid w:val="00EB454D"/>
    <w:rsid w:val="00ED549D"/>
    <w:rsid w:val="00ED76BE"/>
    <w:rsid w:val="00EE00E9"/>
    <w:rsid w:val="00EE1AE7"/>
    <w:rsid w:val="00EF1AAA"/>
    <w:rsid w:val="00EF619B"/>
    <w:rsid w:val="00F00B55"/>
    <w:rsid w:val="00F02AD1"/>
    <w:rsid w:val="00F17863"/>
    <w:rsid w:val="00F23BB0"/>
    <w:rsid w:val="00F253CC"/>
    <w:rsid w:val="00F3606F"/>
    <w:rsid w:val="00F36905"/>
    <w:rsid w:val="00F37106"/>
    <w:rsid w:val="00F40FC3"/>
    <w:rsid w:val="00F44E25"/>
    <w:rsid w:val="00F519CF"/>
    <w:rsid w:val="00F55F9F"/>
    <w:rsid w:val="00F56BA5"/>
    <w:rsid w:val="00F60E22"/>
    <w:rsid w:val="00F62C8D"/>
    <w:rsid w:val="00F6326B"/>
    <w:rsid w:val="00F7212B"/>
    <w:rsid w:val="00F76C83"/>
    <w:rsid w:val="00F771C1"/>
    <w:rsid w:val="00F77CE9"/>
    <w:rsid w:val="00F81395"/>
    <w:rsid w:val="00F81BB8"/>
    <w:rsid w:val="00F90C64"/>
    <w:rsid w:val="00F917D1"/>
    <w:rsid w:val="00F9653B"/>
    <w:rsid w:val="00FB62CF"/>
    <w:rsid w:val="00FB6768"/>
    <w:rsid w:val="00FC656C"/>
    <w:rsid w:val="00FD3C3B"/>
    <w:rsid w:val="00FD431A"/>
    <w:rsid w:val="00FE07DD"/>
    <w:rsid w:val="00FE334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3E1C"/>
    <w:rPr>
      <w:sz w:val="16"/>
      <w:szCs w:val="16"/>
    </w:rPr>
  </w:style>
  <w:style w:type="paragraph" w:styleId="CommentText">
    <w:name w:val="annotation text"/>
    <w:basedOn w:val="Normal"/>
    <w:link w:val="CommentTextChar"/>
    <w:uiPriority w:val="99"/>
    <w:unhideWhenUsed/>
    <w:rsid w:val="004B3E1C"/>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4B3E1C"/>
    <w:rPr>
      <w:lang w:val="en-US" w:eastAsia="en-US"/>
    </w:rPr>
  </w:style>
  <w:style w:type="paragraph" w:styleId="CommentSubject">
    <w:name w:val="annotation subject"/>
    <w:basedOn w:val="CommentText"/>
    <w:next w:val="CommentText"/>
    <w:link w:val="CommentSubjectChar"/>
    <w:uiPriority w:val="99"/>
    <w:semiHidden/>
    <w:unhideWhenUsed/>
    <w:rsid w:val="004B3E1C"/>
    <w:rPr>
      <w:b/>
      <w:bCs/>
    </w:rPr>
  </w:style>
  <w:style w:type="character" w:customStyle="1" w:styleId="CommentSubjectChar">
    <w:name w:val="Comment Subject Char"/>
    <w:basedOn w:val="CommentTextChar"/>
    <w:link w:val="CommentSubject"/>
    <w:uiPriority w:val="99"/>
    <w:semiHidden/>
    <w:rsid w:val="004B3E1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893">
      <w:bodyDiv w:val="1"/>
      <w:marLeft w:val="0"/>
      <w:marRight w:val="0"/>
      <w:marTop w:val="0"/>
      <w:marBottom w:val="0"/>
      <w:divBdr>
        <w:top w:val="none" w:sz="0" w:space="0" w:color="auto"/>
        <w:left w:val="none" w:sz="0" w:space="0" w:color="auto"/>
        <w:bottom w:val="none" w:sz="0" w:space="0" w:color="auto"/>
        <w:right w:val="none" w:sz="0" w:space="0" w:color="auto"/>
      </w:divBdr>
    </w:div>
    <w:div w:id="904147320">
      <w:bodyDiv w:val="1"/>
      <w:marLeft w:val="0"/>
      <w:marRight w:val="0"/>
      <w:marTop w:val="0"/>
      <w:marBottom w:val="0"/>
      <w:divBdr>
        <w:top w:val="none" w:sz="0" w:space="0" w:color="auto"/>
        <w:left w:val="none" w:sz="0" w:space="0" w:color="auto"/>
        <w:bottom w:val="none" w:sz="0" w:space="0" w:color="auto"/>
        <w:right w:val="none" w:sz="0" w:space="0" w:color="auto"/>
      </w:divBdr>
    </w:div>
    <w:div w:id="1094014709">
      <w:bodyDiv w:val="1"/>
      <w:marLeft w:val="0"/>
      <w:marRight w:val="0"/>
      <w:marTop w:val="0"/>
      <w:marBottom w:val="0"/>
      <w:divBdr>
        <w:top w:val="none" w:sz="0" w:space="0" w:color="auto"/>
        <w:left w:val="none" w:sz="0" w:space="0" w:color="auto"/>
        <w:bottom w:val="none" w:sz="0" w:space="0" w:color="auto"/>
        <w:right w:val="none" w:sz="0" w:space="0" w:color="auto"/>
      </w:divBdr>
    </w:div>
    <w:div w:id="117854257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1819639">
      <w:bodyDiv w:val="1"/>
      <w:marLeft w:val="0"/>
      <w:marRight w:val="0"/>
      <w:marTop w:val="0"/>
      <w:marBottom w:val="0"/>
      <w:divBdr>
        <w:top w:val="none" w:sz="0" w:space="0" w:color="auto"/>
        <w:left w:val="none" w:sz="0" w:space="0" w:color="auto"/>
        <w:bottom w:val="none" w:sz="0" w:space="0" w:color="auto"/>
        <w:right w:val="none" w:sz="0" w:space="0" w:color="auto"/>
      </w:divBdr>
    </w:div>
    <w:div w:id="1954820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40AC"/>
    <w:rsid w:val="001628CB"/>
    <w:rsid w:val="001B41B7"/>
    <w:rsid w:val="00200821"/>
    <w:rsid w:val="0025245B"/>
    <w:rsid w:val="002612F0"/>
    <w:rsid w:val="00286DEE"/>
    <w:rsid w:val="002A3923"/>
    <w:rsid w:val="00394049"/>
    <w:rsid w:val="00410BE9"/>
    <w:rsid w:val="004B5BBB"/>
    <w:rsid w:val="004F2DF8"/>
    <w:rsid w:val="005F403B"/>
    <w:rsid w:val="006F24A1"/>
    <w:rsid w:val="007E3AAF"/>
    <w:rsid w:val="008B7F23"/>
    <w:rsid w:val="008C385B"/>
    <w:rsid w:val="008E5257"/>
    <w:rsid w:val="009A261B"/>
    <w:rsid w:val="009B181F"/>
    <w:rsid w:val="00A3400B"/>
    <w:rsid w:val="00AA2E17"/>
    <w:rsid w:val="00AC15A4"/>
    <w:rsid w:val="00B0336C"/>
    <w:rsid w:val="00B37976"/>
    <w:rsid w:val="00B60CC3"/>
    <w:rsid w:val="00B70861"/>
    <w:rsid w:val="00BA4F9D"/>
    <w:rsid w:val="00C1488C"/>
    <w:rsid w:val="00CE215D"/>
    <w:rsid w:val="00D241E9"/>
    <w:rsid w:val="00D7750D"/>
    <w:rsid w:val="00E11C6F"/>
    <w:rsid w:val="00F00D2F"/>
    <w:rsid w:val="00F06AFA"/>
    <w:rsid w:val="00F128DF"/>
    <w:rsid w:val="00F5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4D17-C3D8-40B2-BE91-4D97ED62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5102</Words>
  <Characters>26279</Characters>
  <Application>Microsoft Office Word</Application>
  <DocSecurity>0</DocSecurity>
  <Lines>547</Lines>
  <Paragraphs>155</Paragraphs>
  <ScaleCrop>false</ScaleCrop>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215/21</dc:title>
  <dc:creator/>
  <cp:lastModifiedBy/>
  <cp:revision>1</cp:revision>
  <dcterms:created xsi:type="dcterms:W3CDTF">2021-10-05T14:43:00Z</dcterms:created>
  <dcterms:modified xsi:type="dcterms:W3CDTF">2021-10-05T14:43:00Z</dcterms:modified>
</cp:coreProperties>
</file>