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58CE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9FC81B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C43FB">
                              <w:rPr>
                                <w:rFonts w:asciiTheme="majorHAnsi" w:hAnsiTheme="majorHAnsi" w:cs="Arial"/>
                                <w:b/>
                                <w:bCs/>
                                <w:color w:val="0D0D0D" w:themeColor="text1" w:themeTint="F2"/>
                                <w:sz w:val="36"/>
                                <w:szCs w:val="22"/>
                                <w:lang w:val="es-ES_tradnl"/>
                              </w:rPr>
                              <w:t>271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FA3D61">
                              <w:rPr>
                                <w:rFonts w:asciiTheme="majorHAnsi" w:hAnsiTheme="majorHAnsi" w:cs="Arial"/>
                                <w:b/>
                                <w:bCs/>
                                <w:color w:val="0D0D0D" w:themeColor="text1" w:themeTint="F2"/>
                                <w:sz w:val="36"/>
                                <w:szCs w:val="22"/>
                                <w:lang w:val="es-ES_tradnl"/>
                              </w:rPr>
                              <w:t>1</w:t>
                            </w:r>
                          </w:p>
                          <w:p w14:paraId="09C54AB3" w14:textId="05123AC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A3D61">
                              <w:rPr>
                                <w:rFonts w:asciiTheme="majorHAnsi" w:hAnsiTheme="majorHAnsi" w:cs="Arial"/>
                                <w:b/>
                                <w:color w:val="0D0D0D" w:themeColor="text1" w:themeTint="F2"/>
                                <w:sz w:val="36"/>
                                <w:szCs w:val="22"/>
                                <w:lang w:val="es-ES_tradnl"/>
                              </w:rPr>
                              <w:t>821</w:t>
                            </w:r>
                            <w:r w:rsidR="00246D1F" w:rsidRPr="004E2649">
                              <w:rPr>
                                <w:rFonts w:asciiTheme="majorHAnsi" w:hAnsiTheme="majorHAnsi" w:cs="Arial"/>
                                <w:b/>
                                <w:color w:val="0D0D0D" w:themeColor="text1" w:themeTint="F2"/>
                                <w:sz w:val="36"/>
                                <w:szCs w:val="22"/>
                                <w:lang w:val="es-ES_tradnl"/>
                              </w:rPr>
                              <w:t>-</w:t>
                            </w:r>
                            <w:r w:rsidR="00FA3D61">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5CA0FAF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00AC2B1" w:rsidR="005B52B0" w:rsidRPr="0010736F" w:rsidRDefault="006834E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t>
                            </w:r>
                            <w:r w:rsidR="00FA3D61">
                              <w:rPr>
                                <w:rFonts w:asciiTheme="majorHAnsi" w:hAnsiTheme="majorHAnsi" w:cs="Arial"/>
                                <w:color w:val="0D0D0D" w:themeColor="text1" w:themeTint="F2"/>
                                <w:szCs w:val="22"/>
                                <w:lang w:val="es-ES_tradnl"/>
                              </w:rPr>
                              <w:t>MGAB</w:t>
                            </w:r>
                            <w:r>
                              <w:rPr>
                                <w:rFonts w:asciiTheme="majorHAnsi" w:hAnsiTheme="majorHAnsi" w:cs="Arial"/>
                                <w:color w:val="0D0D0D" w:themeColor="text1" w:themeTint="F2"/>
                                <w:szCs w:val="22"/>
                                <w:lang w:val="es-ES_tradnl"/>
                              </w:rPr>
                              <w:t xml:space="preserve">” Y FAMILIA </w:t>
                            </w:r>
                            <w:r w:rsidR="00FA3D61">
                              <w:rPr>
                                <w:rFonts w:asciiTheme="majorHAnsi" w:hAnsiTheme="majorHAnsi" w:cs="Arial"/>
                                <w:color w:val="0D0D0D" w:themeColor="text1" w:themeTint="F2"/>
                                <w:szCs w:val="22"/>
                                <w:lang w:val="es-ES_tradnl"/>
                              </w:rPr>
                              <w:t xml:space="preserve"> </w:t>
                            </w:r>
                          </w:p>
                          <w:bookmarkEnd w:id="0"/>
                          <w:p w14:paraId="35068D0D" w14:textId="67110DE0" w:rsidR="005B52B0" w:rsidRPr="0010736F" w:rsidRDefault="00FA3D6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19FC81B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C43FB">
                        <w:rPr>
                          <w:rFonts w:asciiTheme="majorHAnsi" w:hAnsiTheme="majorHAnsi" w:cs="Arial"/>
                          <w:b/>
                          <w:bCs/>
                          <w:color w:val="0D0D0D" w:themeColor="text1" w:themeTint="F2"/>
                          <w:sz w:val="36"/>
                          <w:szCs w:val="22"/>
                          <w:lang w:val="es-ES_tradnl"/>
                        </w:rPr>
                        <w:t>271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FA3D61">
                        <w:rPr>
                          <w:rFonts w:asciiTheme="majorHAnsi" w:hAnsiTheme="majorHAnsi" w:cs="Arial"/>
                          <w:b/>
                          <w:bCs/>
                          <w:color w:val="0D0D0D" w:themeColor="text1" w:themeTint="F2"/>
                          <w:sz w:val="36"/>
                          <w:szCs w:val="22"/>
                          <w:lang w:val="es-ES_tradnl"/>
                        </w:rPr>
                        <w:t>1</w:t>
                      </w:r>
                    </w:p>
                    <w:p w14:paraId="09C54AB3" w14:textId="05123AC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A3D61">
                        <w:rPr>
                          <w:rFonts w:asciiTheme="majorHAnsi" w:hAnsiTheme="majorHAnsi" w:cs="Arial"/>
                          <w:b/>
                          <w:color w:val="0D0D0D" w:themeColor="text1" w:themeTint="F2"/>
                          <w:sz w:val="36"/>
                          <w:szCs w:val="22"/>
                          <w:lang w:val="es-ES_tradnl"/>
                        </w:rPr>
                        <w:t>821</w:t>
                      </w:r>
                      <w:r w:rsidR="00246D1F" w:rsidRPr="004E2649">
                        <w:rPr>
                          <w:rFonts w:asciiTheme="majorHAnsi" w:hAnsiTheme="majorHAnsi" w:cs="Arial"/>
                          <w:b/>
                          <w:color w:val="0D0D0D" w:themeColor="text1" w:themeTint="F2"/>
                          <w:sz w:val="36"/>
                          <w:szCs w:val="22"/>
                          <w:lang w:val="es-ES_tradnl"/>
                        </w:rPr>
                        <w:t>-</w:t>
                      </w:r>
                      <w:r w:rsidR="00FA3D61">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5CA0FAF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00AC2B1" w:rsidR="005B52B0" w:rsidRPr="0010736F" w:rsidRDefault="006834E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t>
                      </w:r>
                      <w:r w:rsidR="00FA3D61">
                        <w:rPr>
                          <w:rFonts w:asciiTheme="majorHAnsi" w:hAnsiTheme="majorHAnsi" w:cs="Arial"/>
                          <w:color w:val="0D0D0D" w:themeColor="text1" w:themeTint="F2"/>
                          <w:szCs w:val="22"/>
                          <w:lang w:val="es-ES_tradnl"/>
                        </w:rPr>
                        <w:t>MGAB</w:t>
                      </w:r>
                      <w:r>
                        <w:rPr>
                          <w:rFonts w:asciiTheme="majorHAnsi" w:hAnsiTheme="majorHAnsi" w:cs="Arial"/>
                          <w:color w:val="0D0D0D" w:themeColor="text1" w:themeTint="F2"/>
                          <w:szCs w:val="22"/>
                          <w:lang w:val="es-ES_tradnl"/>
                        </w:rPr>
                        <w:t xml:space="preserve">” Y FAMILIA </w:t>
                      </w:r>
                      <w:r w:rsidR="00FA3D61">
                        <w:rPr>
                          <w:rFonts w:asciiTheme="majorHAnsi" w:hAnsiTheme="majorHAnsi" w:cs="Arial"/>
                          <w:color w:val="0D0D0D" w:themeColor="text1" w:themeTint="F2"/>
                          <w:szCs w:val="22"/>
                          <w:lang w:val="es-ES_tradnl"/>
                        </w:rPr>
                        <w:t xml:space="preserve"> </w:t>
                      </w:r>
                    </w:p>
                    <w:bookmarkEnd w:id="1"/>
                    <w:p w14:paraId="35068D0D" w14:textId="67110DE0" w:rsidR="005B52B0" w:rsidRPr="0010736F" w:rsidRDefault="00FA3D6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AD59A3D"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1F208F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C43FB">
                              <w:rPr>
                                <w:rFonts w:asciiTheme="minorHAnsi" w:hAnsiTheme="minorHAnsi"/>
                                <w:color w:val="FFFFFF" w:themeColor="background1"/>
                                <w:sz w:val="22"/>
                                <w:lang w:val="pt-BR"/>
                              </w:rPr>
                              <w:t>280</w:t>
                            </w:r>
                          </w:p>
                          <w:p w14:paraId="69373ED2" w14:textId="2AC48A12" w:rsidR="00627C9F" w:rsidRPr="00C25ADB" w:rsidRDefault="007C43F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FA3D61">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AD59A3D"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1F208F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C43FB">
                        <w:rPr>
                          <w:rFonts w:asciiTheme="minorHAnsi" w:hAnsiTheme="minorHAnsi"/>
                          <w:color w:val="FFFFFF" w:themeColor="background1"/>
                          <w:sz w:val="22"/>
                          <w:lang w:val="pt-BR"/>
                        </w:rPr>
                        <w:t>280</w:t>
                      </w:r>
                    </w:p>
                    <w:p w14:paraId="69373ED2" w14:textId="2AC48A12" w:rsidR="00627C9F" w:rsidRPr="00C25ADB" w:rsidRDefault="007C43F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FA3D61">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D6FAE2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C43FB">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7C43FB">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A3D61">
                              <w:rPr>
                                <w:rFonts w:asciiTheme="majorHAnsi" w:hAnsiTheme="majorHAnsi"/>
                                <w:color w:val="0D0D0D" w:themeColor="text1" w:themeTint="F2"/>
                                <w:sz w:val="18"/>
                                <w:szCs w:val="22"/>
                                <w:lang w:val="es-ES"/>
                              </w:rPr>
                              <w:t>1</w:t>
                            </w:r>
                            <w:r w:rsidR="00736D9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D6FAE2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C43FB">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7C43FB">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A3D61">
                        <w:rPr>
                          <w:rFonts w:asciiTheme="majorHAnsi" w:hAnsiTheme="majorHAnsi"/>
                          <w:color w:val="0D0D0D" w:themeColor="text1" w:themeTint="F2"/>
                          <w:sz w:val="18"/>
                          <w:szCs w:val="22"/>
                          <w:lang w:val="es-ES"/>
                        </w:rPr>
                        <w:t>1</w:t>
                      </w:r>
                      <w:r w:rsidR="00736D9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B15552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607F8" w:rsidRPr="00F607F8">
                              <w:rPr>
                                <w:rFonts w:asciiTheme="majorHAnsi" w:hAnsiTheme="majorHAnsi"/>
                                <w:color w:val="595959" w:themeColor="text1" w:themeTint="A6"/>
                                <w:sz w:val="18"/>
                                <w:szCs w:val="18"/>
                                <w:lang w:val="pt-BR"/>
                              </w:rPr>
                              <w:t>271</w:t>
                            </w:r>
                            <w:r w:rsidR="007B05C4" w:rsidRPr="00F607F8">
                              <w:rPr>
                                <w:rFonts w:asciiTheme="majorHAnsi" w:hAnsiTheme="majorHAnsi"/>
                                <w:color w:val="595959" w:themeColor="text1" w:themeTint="A6"/>
                                <w:sz w:val="18"/>
                                <w:szCs w:val="18"/>
                                <w:lang w:val="pt-BR"/>
                              </w:rPr>
                              <w:t>/</w:t>
                            </w:r>
                            <w:r w:rsidR="00F607F8" w:rsidRPr="00F607F8">
                              <w:rPr>
                                <w:rFonts w:asciiTheme="majorHAnsi" w:hAnsiTheme="majorHAnsi"/>
                                <w:color w:val="595959" w:themeColor="text1" w:themeTint="A6"/>
                                <w:sz w:val="18"/>
                                <w:szCs w:val="18"/>
                                <w:lang w:val="pt-BR"/>
                              </w:rPr>
                              <w:t>21</w:t>
                            </w:r>
                            <w:r w:rsidRPr="00F607F8">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674C24">
                              <w:rPr>
                                <w:rFonts w:asciiTheme="majorHAnsi" w:hAnsiTheme="majorHAnsi"/>
                                <w:color w:val="595959" w:themeColor="text1" w:themeTint="A6"/>
                                <w:sz w:val="18"/>
                                <w:szCs w:val="18"/>
                                <w:lang w:val="es-ES"/>
                              </w:rPr>
                              <w:t>821</w:t>
                            </w:r>
                            <w:r w:rsidR="000433C9">
                              <w:rPr>
                                <w:rFonts w:asciiTheme="majorHAnsi" w:hAnsiTheme="majorHAnsi"/>
                                <w:color w:val="595959" w:themeColor="text1" w:themeTint="A6"/>
                                <w:sz w:val="18"/>
                                <w:szCs w:val="18"/>
                                <w:lang w:val="es-ES"/>
                              </w:rPr>
                              <w:t>-</w:t>
                            </w:r>
                            <w:r w:rsidR="00674C24">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w:t>
                            </w:r>
                            <w:r w:rsidR="00674C24" w:rsidRPr="00890650">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F607F8">
                              <w:rPr>
                                <w:rFonts w:asciiTheme="majorHAnsi" w:hAnsiTheme="majorHAnsi"/>
                                <w:color w:val="595959" w:themeColor="text1" w:themeTint="A6"/>
                                <w:sz w:val="18"/>
                                <w:szCs w:val="18"/>
                                <w:lang w:val="es-ES_tradnl"/>
                              </w:rPr>
                              <w:t>“</w:t>
                            </w:r>
                            <w:r w:rsidR="00674C24">
                              <w:rPr>
                                <w:rFonts w:asciiTheme="majorHAnsi" w:hAnsiTheme="majorHAnsi"/>
                                <w:color w:val="595959" w:themeColor="text1" w:themeTint="A6"/>
                                <w:sz w:val="18"/>
                                <w:szCs w:val="18"/>
                                <w:lang w:val="es-ES_tradnl"/>
                              </w:rPr>
                              <w:t>MGAB</w:t>
                            </w:r>
                            <w:r w:rsidR="00F607F8">
                              <w:rPr>
                                <w:rFonts w:asciiTheme="majorHAnsi" w:hAnsiTheme="majorHAnsi"/>
                                <w:color w:val="595959" w:themeColor="text1" w:themeTint="A6"/>
                                <w:sz w:val="18"/>
                                <w:szCs w:val="18"/>
                                <w:lang w:val="es-ES_tradnl"/>
                              </w:rPr>
                              <w:t>”</w:t>
                            </w:r>
                            <w:r w:rsidR="00674C24">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674C24">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E40B91">
                              <w:rPr>
                                <w:rFonts w:asciiTheme="majorHAnsi" w:hAnsiTheme="majorHAnsi"/>
                                <w:color w:val="595959" w:themeColor="text1" w:themeTint="A6"/>
                                <w:sz w:val="18"/>
                                <w:szCs w:val="18"/>
                                <w:lang w:val="es-ES"/>
                              </w:rPr>
                              <w:t>12 de octubre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B15552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607F8" w:rsidRPr="00F607F8">
                        <w:rPr>
                          <w:rFonts w:asciiTheme="majorHAnsi" w:hAnsiTheme="majorHAnsi"/>
                          <w:color w:val="595959" w:themeColor="text1" w:themeTint="A6"/>
                          <w:sz w:val="18"/>
                          <w:szCs w:val="18"/>
                          <w:lang w:val="pt-BR"/>
                        </w:rPr>
                        <w:t>271</w:t>
                      </w:r>
                      <w:r w:rsidR="007B05C4" w:rsidRPr="00F607F8">
                        <w:rPr>
                          <w:rFonts w:asciiTheme="majorHAnsi" w:hAnsiTheme="majorHAnsi"/>
                          <w:color w:val="595959" w:themeColor="text1" w:themeTint="A6"/>
                          <w:sz w:val="18"/>
                          <w:szCs w:val="18"/>
                          <w:lang w:val="pt-BR"/>
                        </w:rPr>
                        <w:t>/</w:t>
                      </w:r>
                      <w:r w:rsidR="00F607F8" w:rsidRPr="00F607F8">
                        <w:rPr>
                          <w:rFonts w:asciiTheme="majorHAnsi" w:hAnsiTheme="majorHAnsi"/>
                          <w:color w:val="595959" w:themeColor="text1" w:themeTint="A6"/>
                          <w:sz w:val="18"/>
                          <w:szCs w:val="18"/>
                          <w:lang w:val="pt-BR"/>
                        </w:rPr>
                        <w:t>21</w:t>
                      </w:r>
                      <w:r w:rsidRPr="00F607F8">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674C24">
                        <w:rPr>
                          <w:rFonts w:asciiTheme="majorHAnsi" w:hAnsiTheme="majorHAnsi"/>
                          <w:color w:val="595959" w:themeColor="text1" w:themeTint="A6"/>
                          <w:sz w:val="18"/>
                          <w:szCs w:val="18"/>
                          <w:lang w:val="es-ES"/>
                        </w:rPr>
                        <w:t>821</w:t>
                      </w:r>
                      <w:r w:rsidR="000433C9">
                        <w:rPr>
                          <w:rFonts w:asciiTheme="majorHAnsi" w:hAnsiTheme="majorHAnsi"/>
                          <w:color w:val="595959" w:themeColor="text1" w:themeTint="A6"/>
                          <w:sz w:val="18"/>
                          <w:szCs w:val="18"/>
                          <w:lang w:val="es-ES"/>
                        </w:rPr>
                        <w:t>-</w:t>
                      </w:r>
                      <w:r w:rsidR="00674C24">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w:t>
                      </w:r>
                      <w:r w:rsidR="00674C24" w:rsidRPr="00890650">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F607F8">
                        <w:rPr>
                          <w:rFonts w:asciiTheme="majorHAnsi" w:hAnsiTheme="majorHAnsi"/>
                          <w:color w:val="595959" w:themeColor="text1" w:themeTint="A6"/>
                          <w:sz w:val="18"/>
                          <w:szCs w:val="18"/>
                          <w:lang w:val="es-ES_tradnl"/>
                        </w:rPr>
                        <w:t>“</w:t>
                      </w:r>
                      <w:r w:rsidR="00674C24">
                        <w:rPr>
                          <w:rFonts w:asciiTheme="majorHAnsi" w:hAnsiTheme="majorHAnsi"/>
                          <w:color w:val="595959" w:themeColor="text1" w:themeTint="A6"/>
                          <w:sz w:val="18"/>
                          <w:szCs w:val="18"/>
                          <w:lang w:val="es-ES_tradnl"/>
                        </w:rPr>
                        <w:t>MGAB</w:t>
                      </w:r>
                      <w:r w:rsidR="00F607F8">
                        <w:rPr>
                          <w:rFonts w:asciiTheme="majorHAnsi" w:hAnsiTheme="majorHAnsi"/>
                          <w:color w:val="595959" w:themeColor="text1" w:themeTint="A6"/>
                          <w:sz w:val="18"/>
                          <w:szCs w:val="18"/>
                          <w:lang w:val="es-ES_tradnl"/>
                        </w:rPr>
                        <w:t>”</w:t>
                      </w:r>
                      <w:r w:rsidR="00674C24">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674C24">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E40B91">
                        <w:rPr>
                          <w:rFonts w:asciiTheme="majorHAnsi" w:hAnsiTheme="majorHAnsi"/>
                          <w:color w:val="595959" w:themeColor="text1" w:themeTint="A6"/>
                          <w:sz w:val="18"/>
                          <w:szCs w:val="18"/>
                          <w:lang w:val="es-ES"/>
                        </w:rPr>
                        <w:t>12 de octubre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18B9740"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29F727B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3366CC3" w:rsidR="0070697F" w:rsidRDefault="00E421F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EDF6D62">
                <wp:simplePos x="0" y="0"/>
                <wp:positionH relativeFrom="column">
                  <wp:posOffset>1329690</wp:posOffset>
                </wp:positionH>
                <wp:positionV relativeFrom="paragraph">
                  <wp:posOffset>545193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4E2FF8F" w:rsidR="00D72DC6" w:rsidRPr="00D72DC6" w:rsidRDefault="00E421F4" w:rsidP="00F02AD1">
                            <w:pPr>
                              <w:rPr>
                                <w:color w:val="FFFFFF" w:themeColor="background1"/>
                                <w14:textFill>
                                  <w14:noFill/>
                                </w14:textFill>
                              </w:rPr>
                            </w:pPr>
                            <w:r>
                              <w:rPr>
                                <w:noProof/>
                                <w:color w:val="FFFFFF" w:themeColor="background1"/>
                              </w:rPr>
                              <w:drawing>
                                <wp:inline distT="0" distB="0" distL="0" distR="0" wp14:anchorId="0372F3EF" wp14:editId="6C04C94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2.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" fillcolor="white [3201]" stroked="f" strokeweight=".5pt">
                <v:textbox>
                  <w:txbxContent>
                    <w:p w14:paraId="2A1ECD3C" w14:textId="34E2FF8F" w:rsidR="00D72DC6" w:rsidRPr="00D72DC6" w:rsidRDefault="00E421F4" w:rsidP="00F02AD1">
                      <w:pPr>
                        <w:rPr>
                          <w:color w:val="FFFFFF" w:themeColor="background1"/>
                          <w14:textFill>
                            <w14:noFill/>
                          </w14:textFill>
                        </w:rPr>
                      </w:pPr>
                      <w:r>
                        <w:rPr>
                          <w:noProof/>
                          <w:color w:val="FFFFFF" w:themeColor="background1"/>
                        </w:rPr>
                        <w:drawing>
                          <wp:inline distT="0" distB="0" distL="0" distR="0" wp14:anchorId="0372F3EF" wp14:editId="6C04C94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5A79D1F7" w14:textId="77777777" w:rsidTr="005B45E6">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3C5315D8" w14:textId="710DAF98" w:rsidR="003239B8" w:rsidRPr="000D05CB" w:rsidRDefault="001D080F" w:rsidP="008D2290">
            <w:pPr>
              <w:jc w:val="both"/>
              <w:rPr>
                <w:rFonts w:ascii="Cambria" w:hAnsi="Cambria"/>
                <w:bCs/>
                <w:sz w:val="20"/>
                <w:szCs w:val="20"/>
              </w:rPr>
            </w:pPr>
            <w:r>
              <w:rPr>
                <w:rFonts w:ascii="Cambria" w:hAnsi="Cambria"/>
                <w:bCs/>
                <w:sz w:val="20"/>
                <w:szCs w:val="20"/>
                <w:lang w:val="es-ES"/>
              </w:rPr>
              <w:t>“</w:t>
            </w:r>
            <w:r w:rsidR="002F6BEF">
              <w:rPr>
                <w:rFonts w:ascii="Cambria" w:hAnsi="Cambria"/>
                <w:bCs/>
                <w:sz w:val="20"/>
                <w:szCs w:val="20"/>
                <w:lang w:val="es-ES"/>
              </w:rPr>
              <w:t>MGAB</w:t>
            </w:r>
            <w:r>
              <w:rPr>
                <w:rFonts w:ascii="Cambria" w:hAnsi="Cambria"/>
                <w:bCs/>
                <w:sz w:val="20"/>
                <w:szCs w:val="20"/>
                <w:lang w:val="es-ES"/>
              </w:rPr>
              <w:t>”</w:t>
            </w:r>
          </w:p>
        </w:tc>
      </w:tr>
      <w:tr w:rsidR="003239B8" w:rsidRPr="001E49E7" w14:paraId="593A7E45" w14:textId="77777777" w:rsidTr="005B45E6">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B075D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4AEBF59E" w14:textId="297C6F93" w:rsidR="003239B8" w:rsidRPr="000D05CB" w:rsidRDefault="001D080F" w:rsidP="008D2290">
            <w:pPr>
              <w:jc w:val="both"/>
              <w:rPr>
                <w:rFonts w:ascii="Cambria" w:hAnsi="Cambria"/>
                <w:bCs/>
                <w:sz w:val="20"/>
                <w:szCs w:val="20"/>
                <w:lang w:val="es-ES"/>
              </w:rPr>
            </w:pPr>
            <w:r>
              <w:rPr>
                <w:rFonts w:ascii="Cambria" w:hAnsi="Cambria"/>
                <w:bCs/>
                <w:sz w:val="20"/>
                <w:szCs w:val="20"/>
                <w:lang w:val="es-ES"/>
              </w:rPr>
              <w:t>“</w:t>
            </w:r>
            <w:r w:rsidR="002C6DDE">
              <w:rPr>
                <w:rFonts w:ascii="Cambria" w:hAnsi="Cambria"/>
                <w:bCs/>
                <w:sz w:val="20"/>
                <w:szCs w:val="20"/>
                <w:lang w:val="es-ES"/>
              </w:rPr>
              <w:t>MGAB</w:t>
            </w:r>
            <w:r>
              <w:rPr>
                <w:rFonts w:ascii="Cambria" w:hAnsi="Cambria"/>
                <w:bCs/>
                <w:sz w:val="20"/>
                <w:szCs w:val="20"/>
                <w:lang w:val="es-ES"/>
              </w:rPr>
              <w:t>”</w:t>
            </w:r>
            <w:r w:rsidR="002C6DDE">
              <w:rPr>
                <w:rFonts w:ascii="Cambria" w:hAnsi="Cambria"/>
                <w:bCs/>
                <w:sz w:val="20"/>
                <w:szCs w:val="20"/>
                <w:lang w:val="es-ES"/>
              </w:rPr>
              <w:t xml:space="preserve"> y familia</w:t>
            </w:r>
          </w:p>
        </w:tc>
      </w:tr>
      <w:tr w:rsidR="003239B8" w14:paraId="3E62E1D3" w14:textId="77777777" w:rsidTr="005B45E6">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274C8A50" w14:textId="49F5B55D" w:rsidR="003239B8" w:rsidRPr="000D05CB" w:rsidRDefault="00174279" w:rsidP="008D2290">
            <w:pPr>
              <w:jc w:val="both"/>
              <w:rPr>
                <w:rFonts w:ascii="Cambria" w:hAnsi="Cambria"/>
                <w:bCs/>
                <w:sz w:val="20"/>
                <w:szCs w:val="20"/>
              </w:rPr>
            </w:pPr>
            <w:r>
              <w:rPr>
                <w:rFonts w:ascii="Cambria" w:hAnsi="Cambria"/>
                <w:bCs/>
                <w:sz w:val="20"/>
                <w:szCs w:val="20"/>
              </w:rPr>
              <w:t>Bolivia</w:t>
            </w:r>
          </w:p>
        </w:tc>
      </w:tr>
      <w:tr w:rsidR="00223A29" w:rsidRPr="00736D93" w14:paraId="632511BC" w14:textId="77777777" w:rsidTr="005B45E6">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6DEE1EEB" w14:textId="241329A4" w:rsidR="00223A29" w:rsidRPr="00174279" w:rsidRDefault="00174279" w:rsidP="00174279">
            <w:pPr>
              <w:jc w:val="both"/>
              <w:rPr>
                <w:rFonts w:ascii="Cambria" w:hAnsi="Cambria"/>
                <w:bCs/>
                <w:sz w:val="20"/>
                <w:szCs w:val="20"/>
                <w:lang w:val="es-ES"/>
              </w:rPr>
            </w:pPr>
            <w:r w:rsidRPr="00174279">
              <w:rPr>
                <w:rFonts w:ascii="Cambria" w:hAnsi="Cambria"/>
                <w:bCs/>
                <w:sz w:val="20"/>
                <w:szCs w:val="20"/>
                <w:lang w:val="es-ES"/>
              </w:rPr>
              <w:t>Artículos 8</w:t>
            </w:r>
            <w:r>
              <w:rPr>
                <w:rFonts w:ascii="Cambria" w:hAnsi="Cambria"/>
                <w:bCs/>
                <w:sz w:val="20"/>
                <w:szCs w:val="20"/>
                <w:lang w:val="es-ES"/>
              </w:rPr>
              <w:t xml:space="preserve"> (garantías judiciales)</w:t>
            </w:r>
            <w:r w:rsidRPr="00174279">
              <w:rPr>
                <w:rFonts w:ascii="Cambria" w:hAnsi="Cambria"/>
                <w:bCs/>
                <w:sz w:val="20"/>
                <w:szCs w:val="20"/>
                <w:lang w:val="es-ES"/>
              </w:rPr>
              <w:t>, 24</w:t>
            </w:r>
            <w:r>
              <w:rPr>
                <w:rFonts w:ascii="Cambria" w:hAnsi="Cambria"/>
                <w:bCs/>
                <w:sz w:val="20"/>
                <w:szCs w:val="20"/>
                <w:lang w:val="es-ES"/>
              </w:rPr>
              <w:t xml:space="preserve"> (igualdad ante la ley)</w:t>
            </w:r>
            <w:r w:rsidRPr="00174279">
              <w:rPr>
                <w:rFonts w:ascii="Cambria" w:hAnsi="Cambria"/>
                <w:bCs/>
                <w:sz w:val="20"/>
                <w:szCs w:val="20"/>
                <w:lang w:val="es-ES"/>
              </w:rPr>
              <w:t>, 25</w:t>
            </w:r>
            <w:r>
              <w:rPr>
                <w:rFonts w:ascii="Cambria" w:hAnsi="Cambria"/>
                <w:bCs/>
                <w:sz w:val="20"/>
                <w:szCs w:val="20"/>
                <w:lang w:val="es-ES"/>
              </w:rPr>
              <w:t xml:space="preserve"> (protección judicial) </w:t>
            </w:r>
            <w:r w:rsidRPr="00174279">
              <w:rPr>
                <w:rFonts w:ascii="Cambria" w:hAnsi="Cambria"/>
                <w:bCs/>
                <w:sz w:val="20"/>
                <w:szCs w:val="20"/>
                <w:lang w:val="es-ES"/>
              </w:rPr>
              <w:t>de la Convención Americana sobre Derechos Humanos</w:t>
            </w:r>
            <w:r>
              <w:rPr>
                <w:rStyle w:val="FootnoteReference"/>
                <w:rFonts w:ascii="Cambria" w:hAnsi="Cambria"/>
                <w:bCs/>
                <w:sz w:val="20"/>
                <w:szCs w:val="20"/>
                <w:lang w:val="es-ES"/>
              </w:rPr>
              <w:footnoteReference w:id="2"/>
            </w:r>
            <w:r w:rsidR="00280055">
              <w:rPr>
                <w:rFonts w:ascii="Cambria" w:hAnsi="Cambria"/>
                <w:bCs/>
                <w:sz w:val="20"/>
                <w:szCs w:val="20"/>
                <w:lang w:val="es-ES"/>
              </w:rPr>
              <w:t>, en relación con sus artículos 1.1 (obligación de respetar los derechos) y 2 (deber de adoptar disposiciones de derecho interno)</w:t>
            </w:r>
            <w:r>
              <w:rPr>
                <w:rFonts w:ascii="Cambria" w:hAnsi="Cambria"/>
                <w:bCs/>
                <w:sz w:val="20"/>
                <w:szCs w:val="20"/>
                <w:lang w:val="es-ES"/>
              </w:rPr>
              <w:t>;</w:t>
            </w:r>
            <w:r w:rsidRPr="00174279">
              <w:rPr>
                <w:rFonts w:ascii="Cambria" w:hAnsi="Cambria"/>
                <w:bCs/>
                <w:sz w:val="20"/>
                <w:szCs w:val="20"/>
                <w:lang w:val="es-ES"/>
              </w:rPr>
              <w:t xml:space="preserve"> y la Convención Interamericana para Prevenir, Sancionar y Erradicar la Violencia contra la Mujer</w:t>
            </w:r>
            <w:r w:rsidR="00662FF4">
              <w:rPr>
                <w:rFonts w:ascii="Cambria" w:hAnsi="Cambria"/>
                <w:bCs/>
                <w:sz w:val="20"/>
                <w:szCs w:val="20"/>
                <w:lang w:val="es-ES"/>
              </w:rPr>
              <w:t xml:space="preserve"> (“</w:t>
            </w:r>
            <w:r w:rsidR="00662FF4">
              <w:rPr>
                <w:rFonts w:ascii="Cambria" w:hAnsi="Cambria"/>
                <w:bCs/>
                <w:sz w:val="20"/>
                <w:szCs w:val="20"/>
                <w:lang w:val="es-ES_tradnl"/>
              </w:rPr>
              <w:t>Convención de Belém do Pará”</w:t>
            </w:r>
            <w:r w:rsidR="00662FF4">
              <w:rPr>
                <w:rFonts w:ascii="Cambria" w:hAnsi="Cambria"/>
                <w:bCs/>
                <w:sz w:val="20"/>
                <w:szCs w:val="20"/>
                <w:lang w:val="es-ES"/>
              </w:rPr>
              <w:t>)</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306EFCB0" w14:textId="77777777" w:rsidTr="005B45E6">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E579153" w14:textId="19D3358D" w:rsidR="004C2312" w:rsidRPr="003239B8" w:rsidRDefault="00FA3D61" w:rsidP="002625EA">
            <w:pPr>
              <w:jc w:val="both"/>
              <w:rPr>
                <w:rFonts w:ascii="Cambria" w:hAnsi="Cambria"/>
                <w:bCs/>
                <w:sz w:val="20"/>
                <w:szCs w:val="20"/>
                <w:lang w:val="es-ES"/>
              </w:rPr>
            </w:pPr>
            <w:r>
              <w:rPr>
                <w:rFonts w:ascii="Cambria" w:hAnsi="Cambria"/>
                <w:bCs/>
                <w:sz w:val="20"/>
                <w:szCs w:val="20"/>
                <w:lang w:val="es-ES"/>
              </w:rPr>
              <w:t>3 de julio de 2009</w:t>
            </w:r>
          </w:p>
        </w:tc>
      </w:tr>
      <w:tr w:rsidR="004C2312" w:rsidRPr="00FA3D61" w14:paraId="1BDCD5C6" w14:textId="77777777" w:rsidTr="005B45E6">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1519DA6A" w14:textId="0706EC64" w:rsidR="004C2312" w:rsidRPr="003239B8" w:rsidRDefault="002C6DDE" w:rsidP="008D2290">
            <w:pPr>
              <w:jc w:val="both"/>
              <w:rPr>
                <w:rFonts w:ascii="Cambria" w:hAnsi="Cambria"/>
                <w:bCs/>
                <w:sz w:val="20"/>
                <w:szCs w:val="20"/>
                <w:lang w:val="es-ES"/>
              </w:rPr>
            </w:pPr>
            <w:r>
              <w:rPr>
                <w:rFonts w:ascii="Cambria" w:hAnsi="Cambria"/>
                <w:bCs/>
                <w:sz w:val="20"/>
                <w:szCs w:val="20"/>
                <w:lang w:val="es-ES"/>
              </w:rPr>
              <w:t>5 de mayo de 2017</w:t>
            </w:r>
          </w:p>
        </w:tc>
      </w:tr>
      <w:tr w:rsidR="004C2312" w:rsidRPr="004A6A54" w14:paraId="6147A8D5" w14:textId="77777777" w:rsidTr="005B45E6">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972B99E" w14:textId="33BDC8EE" w:rsidR="004C2312" w:rsidRPr="003239B8" w:rsidRDefault="002C6DDE" w:rsidP="008D2290">
            <w:pPr>
              <w:jc w:val="both"/>
              <w:rPr>
                <w:rFonts w:ascii="Cambria" w:hAnsi="Cambria"/>
                <w:bCs/>
                <w:sz w:val="20"/>
                <w:szCs w:val="20"/>
                <w:lang w:val="es-ES"/>
              </w:rPr>
            </w:pPr>
            <w:r>
              <w:rPr>
                <w:rFonts w:ascii="Cambria" w:hAnsi="Cambria"/>
                <w:bCs/>
                <w:sz w:val="20"/>
                <w:szCs w:val="20"/>
                <w:lang w:val="es-ES"/>
              </w:rPr>
              <w:t>15 de agosto de 2017</w:t>
            </w:r>
          </w:p>
        </w:tc>
      </w:tr>
      <w:tr w:rsidR="001E49E7" w:rsidRPr="007B76D3" w14:paraId="0F502B44" w14:textId="77777777" w:rsidTr="005B45E6">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5500808B" w14:textId="229C23FC" w:rsidR="001E49E7" w:rsidRPr="003239B8" w:rsidRDefault="002C6DDE" w:rsidP="002625EA">
            <w:pPr>
              <w:jc w:val="both"/>
              <w:rPr>
                <w:rFonts w:ascii="Cambria" w:hAnsi="Cambria"/>
                <w:bCs/>
                <w:sz w:val="20"/>
                <w:szCs w:val="20"/>
                <w:lang w:val="es-ES"/>
              </w:rPr>
            </w:pPr>
            <w:r>
              <w:rPr>
                <w:rFonts w:ascii="Cambria" w:hAnsi="Cambria"/>
                <w:bCs/>
                <w:sz w:val="20"/>
                <w:szCs w:val="20"/>
                <w:lang w:val="es-ES"/>
              </w:rPr>
              <w:t>9 de octubre de 2018</w:t>
            </w:r>
          </w:p>
        </w:tc>
      </w:tr>
      <w:tr w:rsidR="001E49E7" w:rsidRPr="00736D93" w14:paraId="789A7AF7" w14:textId="77777777" w:rsidTr="005B45E6">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24E176E2" w14:textId="7B0DDBD7" w:rsidR="001E49E7" w:rsidRPr="003239B8" w:rsidRDefault="002F6BEF" w:rsidP="002625EA">
            <w:pPr>
              <w:jc w:val="both"/>
              <w:rPr>
                <w:rFonts w:ascii="Cambria" w:hAnsi="Cambria"/>
                <w:bCs/>
                <w:sz w:val="20"/>
                <w:szCs w:val="20"/>
                <w:lang w:val="es-ES"/>
              </w:rPr>
            </w:pPr>
            <w:r>
              <w:rPr>
                <w:rFonts w:ascii="Cambria" w:hAnsi="Cambria"/>
                <w:bCs/>
                <w:sz w:val="20"/>
                <w:szCs w:val="20"/>
                <w:lang w:val="es-ES"/>
              </w:rPr>
              <w:t>22</w:t>
            </w:r>
            <w:r w:rsidR="002C6DDE">
              <w:rPr>
                <w:rFonts w:ascii="Cambria" w:hAnsi="Cambria"/>
                <w:bCs/>
                <w:sz w:val="20"/>
                <w:szCs w:val="20"/>
                <w:lang w:val="es-ES"/>
              </w:rPr>
              <w:t xml:space="preserve"> de diciembre de 2020</w:t>
            </w:r>
            <w:r>
              <w:rPr>
                <w:rFonts w:ascii="Cambria" w:hAnsi="Cambria"/>
                <w:bCs/>
                <w:sz w:val="20"/>
                <w:szCs w:val="20"/>
                <w:lang w:val="es-ES"/>
              </w:rPr>
              <w:t>, 13 de enero de 2021, 21 de abril de 2021 y 30 de agosto de 2021</w:t>
            </w:r>
          </w:p>
        </w:tc>
      </w:tr>
      <w:tr w:rsidR="00783A86" w:rsidRPr="00783A86" w14:paraId="7C443CAD" w14:textId="77777777" w:rsidTr="005B45E6">
        <w:tc>
          <w:tcPr>
            <w:tcW w:w="3600" w:type="dxa"/>
            <w:tcBorders>
              <w:top w:val="single" w:sz="6" w:space="0" w:color="auto"/>
              <w:bottom w:val="single" w:sz="6" w:space="0" w:color="auto"/>
            </w:tcBorders>
            <w:shd w:val="clear" w:color="auto" w:fill="386294"/>
            <w:vAlign w:val="center"/>
          </w:tcPr>
          <w:p w14:paraId="2F9D810B" w14:textId="54CD51F9" w:rsidR="00783A86" w:rsidRPr="00783A86" w:rsidRDefault="00783A86" w:rsidP="004A6A54">
            <w:pPr>
              <w:jc w:val="center"/>
              <w:rPr>
                <w:rFonts w:ascii="Cambria" w:hAnsi="Cambria"/>
                <w:b/>
                <w:bCs/>
                <w:color w:val="FFFFFF" w:themeColor="background1"/>
                <w:sz w:val="20"/>
                <w:szCs w:val="20"/>
                <w:lang w:val="es-US"/>
              </w:rPr>
            </w:pPr>
            <w:r>
              <w:rPr>
                <w:rFonts w:ascii="Cambria" w:hAnsi="Cambria"/>
                <w:b/>
                <w:bCs/>
                <w:color w:val="FFFFFF" w:themeColor="background1"/>
                <w:sz w:val="20"/>
                <w:szCs w:val="20"/>
                <w:lang w:val="es-US"/>
              </w:rPr>
              <w:t>Información adicional de los peticionarios</w:t>
            </w:r>
          </w:p>
        </w:tc>
        <w:tc>
          <w:tcPr>
            <w:tcW w:w="5647" w:type="dxa"/>
            <w:vAlign w:val="center"/>
          </w:tcPr>
          <w:p w14:paraId="486C429C" w14:textId="04CDBE1E" w:rsidR="00783A86" w:rsidRDefault="00783A86" w:rsidP="002625EA">
            <w:pPr>
              <w:jc w:val="both"/>
              <w:rPr>
                <w:rFonts w:ascii="Cambria" w:hAnsi="Cambria"/>
                <w:bCs/>
                <w:sz w:val="20"/>
                <w:szCs w:val="20"/>
                <w:lang w:val="es-ES"/>
              </w:rPr>
            </w:pPr>
            <w:r>
              <w:rPr>
                <w:rFonts w:ascii="Cambria" w:hAnsi="Cambria"/>
                <w:bCs/>
                <w:sz w:val="20"/>
                <w:szCs w:val="20"/>
                <w:lang w:val="es-ES"/>
              </w:rPr>
              <w:t>30 de agosto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5F19035B" w:rsidR="003239B8" w:rsidRPr="00B3745F" w:rsidRDefault="002F6BEF"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24100A52" w:rsidR="003239B8" w:rsidRPr="00B3745F" w:rsidRDefault="002F6BEF"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4A02BF39" w:rsidR="003239B8" w:rsidRPr="00B3745F" w:rsidRDefault="002F6BEF" w:rsidP="008D2290">
            <w:pPr>
              <w:rPr>
                <w:rFonts w:ascii="Cambria" w:hAnsi="Cambria"/>
                <w:bCs/>
                <w:sz w:val="20"/>
                <w:szCs w:val="20"/>
              </w:rPr>
            </w:pPr>
            <w:r>
              <w:rPr>
                <w:rFonts w:ascii="Cambria" w:hAnsi="Cambria"/>
                <w:bCs/>
                <w:sz w:val="20"/>
                <w:szCs w:val="20"/>
              </w:rPr>
              <w:t>Sí</w:t>
            </w:r>
          </w:p>
        </w:tc>
      </w:tr>
      <w:tr w:rsidR="003239B8" w:rsidRPr="00736D93"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4732B5DC" w:rsidR="003239B8" w:rsidRPr="00B3745F" w:rsidRDefault="002F6BEF" w:rsidP="008D2290">
            <w:pPr>
              <w:jc w:val="both"/>
              <w:rPr>
                <w:rFonts w:ascii="Cambria" w:hAnsi="Cambria"/>
                <w:bCs/>
                <w:sz w:val="20"/>
                <w:szCs w:val="20"/>
                <w:lang w:val="es-ES"/>
              </w:rPr>
            </w:pPr>
            <w:r>
              <w:rPr>
                <w:rFonts w:ascii="Cambria" w:hAnsi="Cambria"/>
                <w:bCs/>
                <w:sz w:val="20"/>
                <w:szCs w:val="20"/>
                <w:lang w:val="es-ES"/>
              </w:rPr>
              <w:t xml:space="preserve">Sí, </w:t>
            </w:r>
            <w:r w:rsidRPr="00D23DBC">
              <w:rPr>
                <w:rFonts w:ascii="Cambria" w:hAnsi="Cambria"/>
                <w:bCs/>
                <w:sz w:val="20"/>
                <w:szCs w:val="20"/>
                <w:lang w:val="es-ES_tradnl"/>
              </w:rPr>
              <w:t>Convención Americana (depósito del instrumento de ratificación realizado el 19 de julio de 1979)</w:t>
            </w:r>
            <w:r w:rsidR="00662FF4">
              <w:rPr>
                <w:rFonts w:ascii="Cambria" w:hAnsi="Cambria"/>
                <w:bCs/>
                <w:sz w:val="20"/>
                <w:szCs w:val="20"/>
                <w:lang w:val="es-ES_tradnl"/>
              </w:rPr>
              <w:t xml:space="preserve"> y Convención de Belém do Pará (depósito del instrumento de ratificación realizado el 5 de diciembre de 1994)</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FA3D61"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2B3F0246" w:rsidR="00EE00E9" w:rsidRPr="00DC24E3" w:rsidRDefault="002F6BEF" w:rsidP="008D2290">
            <w:pPr>
              <w:jc w:val="both"/>
              <w:rPr>
                <w:rFonts w:ascii="Cambria" w:hAnsi="Cambria"/>
                <w:bCs/>
                <w:sz w:val="20"/>
                <w:szCs w:val="20"/>
                <w:lang w:val="es-ES"/>
              </w:rPr>
            </w:pPr>
            <w:r>
              <w:rPr>
                <w:rFonts w:ascii="Cambria" w:hAnsi="Cambria"/>
                <w:bCs/>
                <w:sz w:val="20"/>
                <w:szCs w:val="20"/>
                <w:lang w:val="es-ES"/>
              </w:rPr>
              <w:t>No</w:t>
            </w:r>
          </w:p>
        </w:tc>
      </w:tr>
      <w:tr w:rsidR="003239B8" w:rsidRPr="00736D93"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64C9EE51" w:rsidR="003239B8" w:rsidRPr="00280055" w:rsidRDefault="00280055" w:rsidP="008D2290">
            <w:pPr>
              <w:jc w:val="both"/>
              <w:rPr>
                <w:rFonts w:ascii="Cambria" w:hAnsi="Cambria"/>
                <w:bCs/>
                <w:sz w:val="20"/>
                <w:szCs w:val="20"/>
                <w:lang w:val="es-ES"/>
              </w:rPr>
            </w:pPr>
            <w:r w:rsidRPr="00174279">
              <w:rPr>
                <w:rFonts w:ascii="Cambria" w:hAnsi="Cambria"/>
                <w:bCs/>
                <w:sz w:val="20"/>
                <w:szCs w:val="20"/>
                <w:lang w:val="es-ES"/>
              </w:rPr>
              <w:t>Artículos 8</w:t>
            </w:r>
            <w:r>
              <w:rPr>
                <w:rFonts w:ascii="Cambria" w:hAnsi="Cambria"/>
                <w:bCs/>
                <w:sz w:val="20"/>
                <w:szCs w:val="20"/>
                <w:lang w:val="es-ES"/>
              </w:rPr>
              <w:t xml:space="preserve"> (garantías judiciales)</w:t>
            </w:r>
            <w:r w:rsidRPr="00174279">
              <w:rPr>
                <w:rFonts w:ascii="Cambria" w:hAnsi="Cambria"/>
                <w:bCs/>
                <w:sz w:val="20"/>
                <w:szCs w:val="20"/>
                <w:lang w:val="es-ES"/>
              </w:rPr>
              <w:t xml:space="preserve">, </w:t>
            </w:r>
            <w:r>
              <w:rPr>
                <w:rFonts w:ascii="Cambria" w:hAnsi="Cambria"/>
                <w:bCs/>
                <w:sz w:val="20"/>
                <w:szCs w:val="20"/>
                <w:lang w:val="es-ES"/>
              </w:rPr>
              <w:t>11 (protección de la honra y de la dignidad),</w:t>
            </w:r>
            <w:r w:rsidR="000F45DF">
              <w:rPr>
                <w:rFonts w:ascii="Cambria" w:hAnsi="Cambria"/>
                <w:bCs/>
                <w:sz w:val="20"/>
                <w:szCs w:val="20"/>
                <w:lang w:val="es-ES"/>
              </w:rPr>
              <w:t xml:space="preserve"> 19 (derechos del niño),</w:t>
            </w:r>
            <w:r>
              <w:rPr>
                <w:rFonts w:ascii="Cambria" w:hAnsi="Cambria"/>
                <w:bCs/>
                <w:sz w:val="20"/>
                <w:szCs w:val="20"/>
                <w:lang w:val="es-ES"/>
              </w:rPr>
              <w:t xml:space="preserve"> </w:t>
            </w:r>
            <w:r w:rsidRPr="00174279">
              <w:rPr>
                <w:rFonts w:ascii="Cambria" w:hAnsi="Cambria"/>
                <w:bCs/>
                <w:sz w:val="20"/>
                <w:szCs w:val="20"/>
                <w:lang w:val="es-ES"/>
              </w:rPr>
              <w:t>24</w:t>
            </w:r>
            <w:r>
              <w:rPr>
                <w:rFonts w:ascii="Cambria" w:hAnsi="Cambria"/>
                <w:bCs/>
                <w:sz w:val="20"/>
                <w:szCs w:val="20"/>
                <w:lang w:val="es-ES"/>
              </w:rPr>
              <w:t xml:space="preserve"> (igualdad ante la ley)</w:t>
            </w:r>
            <w:r w:rsidR="00674C24">
              <w:rPr>
                <w:rFonts w:ascii="Cambria" w:hAnsi="Cambria"/>
                <w:bCs/>
                <w:sz w:val="20"/>
                <w:szCs w:val="20"/>
                <w:lang w:val="es-ES"/>
              </w:rPr>
              <w:t xml:space="preserve"> y</w:t>
            </w:r>
            <w:r w:rsidRPr="00174279">
              <w:rPr>
                <w:rFonts w:ascii="Cambria" w:hAnsi="Cambria"/>
                <w:bCs/>
                <w:sz w:val="20"/>
                <w:szCs w:val="20"/>
                <w:lang w:val="es-ES"/>
              </w:rPr>
              <w:t xml:space="preserve"> 25</w:t>
            </w:r>
            <w:r>
              <w:rPr>
                <w:rFonts w:ascii="Cambria" w:hAnsi="Cambria"/>
                <w:bCs/>
                <w:sz w:val="20"/>
                <w:szCs w:val="20"/>
                <w:lang w:val="es-ES"/>
              </w:rPr>
              <w:t xml:space="preserve"> (protección judicial) </w:t>
            </w:r>
            <w:r w:rsidRPr="00174279">
              <w:rPr>
                <w:rFonts w:ascii="Cambria" w:hAnsi="Cambria"/>
                <w:bCs/>
                <w:sz w:val="20"/>
                <w:szCs w:val="20"/>
                <w:lang w:val="es-ES"/>
              </w:rPr>
              <w:t>de la Convención Americana</w:t>
            </w:r>
            <w:r>
              <w:rPr>
                <w:rFonts w:ascii="Cambria" w:hAnsi="Cambria"/>
                <w:bCs/>
                <w:sz w:val="20"/>
                <w:szCs w:val="20"/>
                <w:lang w:val="es-ES"/>
              </w:rPr>
              <w:t xml:space="preserve">; </w:t>
            </w:r>
            <w:r w:rsidRPr="00174279">
              <w:rPr>
                <w:rFonts w:ascii="Cambria" w:hAnsi="Cambria"/>
                <w:bCs/>
                <w:sz w:val="20"/>
                <w:szCs w:val="20"/>
                <w:lang w:val="es-ES"/>
              </w:rPr>
              <w:t>y</w:t>
            </w:r>
            <w:r>
              <w:rPr>
                <w:rFonts w:ascii="Cambria" w:hAnsi="Cambria"/>
                <w:bCs/>
                <w:sz w:val="20"/>
                <w:szCs w:val="20"/>
                <w:lang w:val="es-ES"/>
              </w:rPr>
              <w:t xml:space="preserve"> el artículo 7 de </w:t>
            </w:r>
            <w:r w:rsidRPr="00174279">
              <w:rPr>
                <w:rFonts w:ascii="Cambria" w:hAnsi="Cambria"/>
                <w:bCs/>
                <w:sz w:val="20"/>
                <w:szCs w:val="20"/>
                <w:lang w:val="es-ES"/>
              </w:rPr>
              <w:t xml:space="preserve">la Convención </w:t>
            </w:r>
            <w:r w:rsidR="00024327">
              <w:rPr>
                <w:rFonts w:ascii="Cambria" w:hAnsi="Cambria"/>
                <w:bCs/>
                <w:sz w:val="20"/>
                <w:szCs w:val="20"/>
                <w:lang w:val="es-ES"/>
              </w:rPr>
              <w:t>Belém Do Pará</w:t>
            </w:r>
          </w:p>
        </w:tc>
      </w:tr>
      <w:tr w:rsidR="003239B8" w:rsidRPr="001016BE"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2B94FE27" w:rsidR="003239B8" w:rsidRPr="00DC24E3" w:rsidRDefault="00024327" w:rsidP="008D2290">
            <w:pPr>
              <w:rPr>
                <w:rFonts w:ascii="Cambria" w:hAnsi="Cambria"/>
                <w:bCs/>
                <w:sz w:val="20"/>
                <w:szCs w:val="20"/>
                <w:lang w:val="es-ES"/>
              </w:rPr>
            </w:pPr>
            <w:r>
              <w:rPr>
                <w:rFonts w:ascii="Cambria" w:hAnsi="Cambria"/>
                <w:bCs/>
                <w:sz w:val="20"/>
                <w:szCs w:val="20"/>
                <w:lang w:val="es-ES"/>
              </w:rPr>
              <w:t xml:space="preserve">Sí, </w:t>
            </w:r>
            <w:r w:rsidR="001016BE">
              <w:rPr>
                <w:rFonts w:ascii="Cambria" w:hAnsi="Cambria"/>
                <w:bCs/>
                <w:sz w:val="20"/>
                <w:szCs w:val="20"/>
                <w:lang w:val="es-ES"/>
              </w:rPr>
              <w:t>17 de noviembre de 2008</w:t>
            </w:r>
          </w:p>
        </w:tc>
      </w:tr>
      <w:tr w:rsidR="003239B8" w:rsidRPr="001016BE"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4A0E6205" w:rsidR="003239B8" w:rsidRPr="00024327" w:rsidRDefault="00024327" w:rsidP="008D2290">
            <w:pPr>
              <w:rPr>
                <w:rFonts w:ascii="Cambria" w:hAnsi="Cambria"/>
                <w:bCs/>
                <w:sz w:val="20"/>
                <w:szCs w:val="20"/>
                <w:lang w:val="es-ES"/>
              </w:rPr>
            </w:pPr>
            <w:r w:rsidRPr="00024327">
              <w:rPr>
                <w:rFonts w:ascii="Cambria" w:hAnsi="Cambria"/>
                <w:bCs/>
                <w:sz w:val="20"/>
                <w:szCs w:val="20"/>
                <w:lang w:val="es-ES"/>
              </w:rPr>
              <w:t>Sí</w:t>
            </w:r>
          </w:p>
        </w:tc>
      </w:tr>
    </w:tbl>
    <w:p w14:paraId="5FA6D034" w14:textId="77777777" w:rsidR="006D5C07" w:rsidRDefault="006D5C07" w:rsidP="003239B8">
      <w:pPr>
        <w:spacing w:before="240" w:after="240"/>
        <w:ind w:firstLine="720"/>
        <w:jc w:val="both"/>
        <w:rPr>
          <w:rFonts w:asciiTheme="majorHAnsi" w:hAnsiTheme="majorHAnsi"/>
          <w:b/>
          <w:sz w:val="20"/>
          <w:szCs w:val="20"/>
          <w:lang w:val="es-UY"/>
        </w:rPr>
      </w:pPr>
    </w:p>
    <w:p w14:paraId="18E6423B" w14:textId="1D8E3CF9" w:rsidR="003239B8" w:rsidRPr="001016BE" w:rsidRDefault="00223A29" w:rsidP="00F6287C">
      <w:pPr>
        <w:spacing w:before="240" w:after="240"/>
        <w:ind w:firstLine="720"/>
        <w:jc w:val="both"/>
        <w:rPr>
          <w:rFonts w:asciiTheme="majorHAnsi" w:hAnsiTheme="majorHAnsi"/>
          <w:b/>
          <w:sz w:val="20"/>
          <w:szCs w:val="20"/>
          <w:lang w:val="es-ES_tradnl"/>
        </w:rPr>
      </w:pPr>
      <w:r w:rsidRPr="001016BE">
        <w:rPr>
          <w:rFonts w:asciiTheme="majorHAnsi" w:hAnsiTheme="majorHAnsi"/>
          <w:b/>
          <w:sz w:val="20"/>
          <w:szCs w:val="20"/>
          <w:lang w:val="es-ES_tradnl"/>
        </w:rPr>
        <w:lastRenderedPageBreak/>
        <w:t xml:space="preserve">V. </w:t>
      </w:r>
      <w:r w:rsidRPr="001016BE">
        <w:rPr>
          <w:rFonts w:asciiTheme="majorHAnsi" w:hAnsiTheme="majorHAnsi"/>
          <w:b/>
          <w:sz w:val="20"/>
          <w:szCs w:val="20"/>
          <w:lang w:val="es-ES_tradnl"/>
        </w:rPr>
        <w:tab/>
      </w:r>
      <w:r w:rsidR="003239B8" w:rsidRPr="001016BE">
        <w:rPr>
          <w:rFonts w:asciiTheme="majorHAnsi" w:hAnsiTheme="majorHAnsi"/>
          <w:b/>
          <w:sz w:val="20"/>
          <w:szCs w:val="20"/>
          <w:lang w:val="es-ES_tradnl"/>
        </w:rPr>
        <w:t xml:space="preserve">HECHOS ALEGADOS </w:t>
      </w:r>
    </w:p>
    <w:p w14:paraId="19EBAEB3" w14:textId="04B12EE3" w:rsidR="008C5E2D" w:rsidRPr="001016BE" w:rsidRDefault="003B1F6B" w:rsidP="00E17D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 xml:space="preserve">La señora </w:t>
      </w:r>
      <w:r w:rsidR="001D080F" w:rsidRPr="001016BE">
        <w:rPr>
          <w:rFonts w:ascii="Cambria" w:hAnsi="Cambria"/>
          <w:sz w:val="20"/>
          <w:szCs w:val="20"/>
          <w:lang w:val="es-ES_tradnl"/>
        </w:rPr>
        <w:t>“</w:t>
      </w:r>
      <w:r w:rsidRPr="001016BE">
        <w:rPr>
          <w:rFonts w:ascii="Cambria" w:hAnsi="Cambria"/>
          <w:sz w:val="20"/>
          <w:szCs w:val="20"/>
          <w:lang w:val="es-ES_tradnl"/>
        </w:rPr>
        <w:t>MGAB</w:t>
      </w:r>
      <w:r w:rsidR="001D080F" w:rsidRPr="001016BE">
        <w:rPr>
          <w:rFonts w:ascii="Cambria" w:hAnsi="Cambria"/>
          <w:sz w:val="20"/>
          <w:szCs w:val="20"/>
          <w:lang w:val="es-ES_tradnl"/>
        </w:rPr>
        <w:t>”</w:t>
      </w:r>
      <w:r w:rsidR="00443CEF" w:rsidRPr="001016BE">
        <w:rPr>
          <w:rFonts w:ascii="Cambria" w:hAnsi="Cambria"/>
          <w:sz w:val="20"/>
          <w:szCs w:val="20"/>
          <w:lang w:val="es-ES_tradnl"/>
        </w:rPr>
        <w:t xml:space="preserve"> </w:t>
      </w:r>
      <w:r w:rsidRPr="001016BE">
        <w:rPr>
          <w:rFonts w:ascii="Cambria" w:hAnsi="Cambria"/>
          <w:sz w:val="20"/>
          <w:szCs w:val="20"/>
          <w:lang w:val="es-ES_tradnl"/>
        </w:rPr>
        <w:t>denuncia que el Estado la discriminó y revictimizó en un proces</w:t>
      </w:r>
      <w:r w:rsidR="000F45DF" w:rsidRPr="001016BE">
        <w:rPr>
          <w:rFonts w:ascii="Cambria" w:hAnsi="Cambria"/>
          <w:sz w:val="20"/>
          <w:szCs w:val="20"/>
          <w:lang w:val="es-ES_tradnl"/>
        </w:rPr>
        <w:t>o</w:t>
      </w:r>
      <w:r w:rsidRPr="001016BE">
        <w:rPr>
          <w:rFonts w:ascii="Cambria" w:hAnsi="Cambria"/>
          <w:sz w:val="20"/>
          <w:szCs w:val="20"/>
          <w:lang w:val="es-ES_tradnl"/>
        </w:rPr>
        <w:t xml:space="preserve"> penal en el que </w:t>
      </w:r>
      <w:r w:rsidR="00E17D77" w:rsidRPr="001016BE">
        <w:rPr>
          <w:rFonts w:ascii="Cambria" w:hAnsi="Cambria"/>
          <w:sz w:val="20"/>
          <w:szCs w:val="20"/>
          <w:lang w:val="es-ES_tradnl"/>
        </w:rPr>
        <w:t xml:space="preserve">las </w:t>
      </w:r>
      <w:r w:rsidR="003550FA" w:rsidRPr="001016BE">
        <w:rPr>
          <w:rFonts w:ascii="Cambria" w:hAnsi="Cambria"/>
          <w:sz w:val="20"/>
          <w:szCs w:val="20"/>
          <w:lang w:val="es-ES_tradnl"/>
        </w:rPr>
        <w:t>autoridades judiciales</w:t>
      </w:r>
      <w:r w:rsidR="000F45DF" w:rsidRPr="001016BE">
        <w:rPr>
          <w:rFonts w:ascii="Cambria" w:hAnsi="Cambria"/>
          <w:sz w:val="20"/>
          <w:szCs w:val="20"/>
          <w:lang w:val="es-ES_tradnl"/>
        </w:rPr>
        <w:t xml:space="preserve"> </w:t>
      </w:r>
      <w:r w:rsidR="00E17D77" w:rsidRPr="001016BE">
        <w:rPr>
          <w:rFonts w:ascii="Cambria" w:hAnsi="Cambria"/>
          <w:sz w:val="20"/>
          <w:szCs w:val="20"/>
          <w:lang w:val="es-ES_tradnl"/>
        </w:rPr>
        <w:t xml:space="preserve">absolvieron </w:t>
      </w:r>
      <w:r w:rsidRPr="001016BE">
        <w:rPr>
          <w:rFonts w:ascii="Cambria" w:hAnsi="Cambria"/>
          <w:sz w:val="20"/>
          <w:szCs w:val="20"/>
          <w:lang w:val="es-ES_tradnl"/>
        </w:rPr>
        <w:t xml:space="preserve">a su padre, quién </w:t>
      </w:r>
      <w:r w:rsidR="006F55EF" w:rsidRPr="001016BE">
        <w:rPr>
          <w:rFonts w:ascii="Cambria" w:hAnsi="Cambria"/>
          <w:sz w:val="20"/>
          <w:szCs w:val="20"/>
          <w:lang w:val="es-ES_tradnl"/>
        </w:rPr>
        <w:t>habría cometido</w:t>
      </w:r>
      <w:r w:rsidRPr="001016BE">
        <w:rPr>
          <w:rFonts w:ascii="Cambria" w:hAnsi="Cambria"/>
          <w:sz w:val="20"/>
          <w:szCs w:val="20"/>
          <w:lang w:val="es-ES_tradnl"/>
        </w:rPr>
        <w:t xml:space="preserve"> actos sexuales no consentidos en su contra sin darle un adecuado valor a su testimonio y</w:t>
      </w:r>
      <w:r w:rsidR="00E17D77" w:rsidRPr="001016BE">
        <w:rPr>
          <w:rFonts w:ascii="Cambria" w:hAnsi="Cambria"/>
          <w:sz w:val="20"/>
          <w:szCs w:val="20"/>
          <w:lang w:val="es-ES_tradnl"/>
        </w:rPr>
        <w:t xml:space="preserve"> no garantizar la reserva de sus declaraciones. </w:t>
      </w:r>
    </w:p>
    <w:p w14:paraId="54878D86" w14:textId="484B298C" w:rsidR="00A11E44" w:rsidRPr="00821AA9" w:rsidRDefault="00BF54D9" w:rsidP="00821A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La peticionaria narra</w:t>
      </w:r>
      <w:r w:rsidR="00ED7D43" w:rsidRPr="001016BE">
        <w:rPr>
          <w:rFonts w:ascii="Cambria" w:hAnsi="Cambria"/>
          <w:sz w:val="20"/>
          <w:szCs w:val="20"/>
          <w:lang w:val="es-ES_tradnl"/>
        </w:rPr>
        <w:t xml:space="preserve"> que desde 1988, cuando tenía cinco años, hasta el 2001, </w:t>
      </w:r>
      <w:r w:rsidRPr="001016BE">
        <w:rPr>
          <w:rFonts w:ascii="Cambria" w:hAnsi="Cambria"/>
          <w:sz w:val="20"/>
          <w:szCs w:val="20"/>
          <w:lang w:val="es-ES_tradnl"/>
        </w:rPr>
        <w:t>a los</w:t>
      </w:r>
      <w:r w:rsidR="00ED7D43" w:rsidRPr="001016BE">
        <w:rPr>
          <w:rFonts w:ascii="Cambria" w:hAnsi="Cambria"/>
          <w:sz w:val="20"/>
          <w:szCs w:val="20"/>
          <w:lang w:val="es-ES_tradnl"/>
        </w:rPr>
        <w:t xml:space="preserve"> dieciocho, su padre</w:t>
      </w:r>
      <w:r w:rsidR="0085705C" w:rsidRPr="001016BE">
        <w:rPr>
          <w:rFonts w:ascii="Cambria" w:hAnsi="Cambria"/>
          <w:sz w:val="20"/>
          <w:szCs w:val="20"/>
          <w:lang w:val="es-ES_tradnl"/>
        </w:rPr>
        <w:t xml:space="preserve"> biológico</w:t>
      </w:r>
      <w:r w:rsidR="00ED7D43" w:rsidRPr="001016BE">
        <w:rPr>
          <w:rFonts w:ascii="Cambria" w:hAnsi="Cambria"/>
          <w:sz w:val="20"/>
          <w:szCs w:val="20"/>
          <w:lang w:val="es-ES_tradnl"/>
        </w:rPr>
        <w:t xml:space="preserve"> </w:t>
      </w:r>
      <w:r w:rsidR="005469E1" w:rsidRPr="001016BE">
        <w:rPr>
          <w:rFonts w:ascii="Cambria" w:hAnsi="Cambria"/>
          <w:sz w:val="20"/>
          <w:szCs w:val="20"/>
          <w:lang w:val="es-ES_tradnl"/>
        </w:rPr>
        <w:t xml:space="preserve">abusó </w:t>
      </w:r>
      <w:r w:rsidR="00ED7D43" w:rsidRPr="001016BE">
        <w:rPr>
          <w:rFonts w:ascii="Cambria" w:hAnsi="Cambria"/>
          <w:sz w:val="20"/>
          <w:szCs w:val="20"/>
          <w:lang w:val="es-ES_tradnl"/>
        </w:rPr>
        <w:t xml:space="preserve">de </w:t>
      </w:r>
      <w:r w:rsidRPr="001016BE">
        <w:rPr>
          <w:rFonts w:ascii="Cambria" w:hAnsi="Cambria"/>
          <w:sz w:val="20"/>
          <w:szCs w:val="20"/>
          <w:lang w:val="es-ES_tradnl"/>
        </w:rPr>
        <w:t xml:space="preserve">ella de </w:t>
      </w:r>
      <w:r w:rsidR="00ED7D43" w:rsidRPr="001016BE">
        <w:rPr>
          <w:rFonts w:ascii="Cambria" w:hAnsi="Cambria"/>
          <w:sz w:val="20"/>
          <w:szCs w:val="20"/>
          <w:lang w:val="es-ES_tradnl"/>
        </w:rPr>
        <w:t>manera continua y reiterada</w:t>
      </w:r>
      <w:r w:rsidR="005469E1" w:rsidRPr="001016BE">
        <w:rPr>
          <w:rFonts w:ascii="Cambria" w:hAnsi="Cambria"/>
          <w:sz w:val="20"/>
          <w:szCs w:val="20"/>
          <w:lang w:val="es-ES_tradnl"/>
        </w:rPr>
        <w:t xml:space="preserve"> </w:t>
      </w:r>
      <w:r w:rsidR="0070124D" w:rsidRPr="00821AA9">
        <w:rPr>
          <w:rFonts w:ascii="Cambria" w:hAnsi="Cambria"/>
          <w:sz w:val="20"/>
          <w:szCs w:val="20"/>
          <w:lang w:val="es-ES_tradnl"/>
        </w:rPr>
        <w:t>Sostiene que</w:t>
      </w:r>
      <w:r w:rsidR="00E0049A" w:rsidRPr="00821AA9">
        <w:rPr>
          <w:rFonts w:ascii="Cambria" w:hAnsi="Cambria"/>
          <w:sz w:val="20"/>
          <w:szCs w:val="20"/>
          <w:lang w:val="es-ES_tradnl"/>
        </w:rPr>
        <w:t>,</w:t>
      </w:r>
      <w:r w:rsidR="005469E1" w:rsidRPr="00821AA9">
        <w:rPr>
          <w:rFonts w:ascii="Cambria" w:hAnsi="Cambria"/>
          <w:sz w:val="20"/>
          <w:szCs w:val="20"/>
          <w:lang w:val="es-ES_tradnl"/>
        </w:rPr>
        <w:t xml:space="preserve"> </w:t>
      </w:r>
      <w:r w:rsidR="0070124D" w:rsidRPr="00821AA9">
        <w:rPr>
          <w:rFonts w:ascii="Cambria" w:hAnsi="Cambria"/>
          <w:sz w:val="20"/>
          <w:szCs w:val="20"/>
          <w:lang w:val="es-ES_tradnl"/>
        </w:rPr>
        <w:t>a pesar de que</w:t>
      </w:r>
      <w:r w:rsidR="00C34B30" w:rsidRPr="00821AA9">
        <w:rPr>
          <w:rFonts w:ascii="Cambria" w:hAnsi="Cambria"/>
          <w:sz w:val="20"/>
          <w:szCs w:val="20"/>
          <w:lang w:val="es-ES_tradnl"/>
        </w:rPr>
        <w:t xml:space="preserve"> resultó muy difícil tomar la decisión de iniciar acciones legales contra su </w:t>
      </w:r>
      <w:r w:rsidR="00E0049A" w:rsidRPr="00821AA9">
        <w:rPr>
          <w:rFonts w:ascii="Cambria" w:hAnsi="Cambria"/>
          <w:sz w:val="20"/>
          <w:szCs w:val="20"/>
          <w:lang w:val="es-ES_tradnl"/>
        </w:rPr>
        <w:t>progenitor</w:t>
      </w:r>
      <w:r w:rsidR="00C34B30" w:rsidRPr="00821AA9">
        <w:rPr>
          <w:rFonts w:ascii="Cambria" w:hAnsi="Cambria"/>
          <w:sz w:val="20"/>
          <w:szCs w:val="20"/>
          <w:lang w:val="es-ES_tradnl"/>
        </w:rPr>
        <w:t>, el 30 de agosto de 20</w:t>
      </w:r>
      <w:r w:rsidR="0019410E" w:rsidRPr="00821AA9">
        <w:rPr>
          <w:rFonts w:ascii="Cambria" w:hAnsi="Cambria"/>
          <w:sz w:val="20"/>
          <w:szCs w:val="20"/>
          <w:lang w:val="es-ES_tradnl"/>
        </w:rPr>
        <w:t>0</w:t>
      </w:r>
      <w:r w:rsidR="00C34B30" w:rsidRPr="00821AA9">
        <w:rPr>
          <w:rFonts w:ascii="Cambria" w:hAnsi="Cambria"/>
          <w:sz w:val="20"/>
          <w:szCs w:val="20"/>
          <w:lang w:val="es-ES_tradnl"/>
        </w:rPr>
        <w:t xml:space="preserve">4 presentó una denuncia </w:t>
      </w:r>
      <w:r w:rsidR="00E0049A" w:rsidRPr="00821AA9">
        <w:rPr>
          <w:rFonts w:ascii="Cambria" w:hAnsi="Cambria"/>
          <w:sz w:val="20"/>
          <w:szCs w:val="20"/>
          <w:lang w:val="es-ES_tradnl"/>
        </w:rPr>
        <w:t xml:space="preserve">contra este </w:t>
      </w:r>
      <w:r w:rsidR="00A710D3" w:rsidRPr="00821AA9">
        <w:rPr>
          <w:rFonts w:ascii="Cambria" w:hAnsi="Cambria"/>
          <w:sz w:val="20"/>
          <w:szCs w:val="20"/>
          <w:lang w:val="es-ES_tradnl"/>
        </w:rPr>
        <w:t>por abuso deshonesto</w:t>
      </w:r>
      <w:r w:rsidR="00A710D3" w:rsidRPr="001016BE">
        <w:rPr>
          <w:rStyle w:val="FootnoteReference"/>
          <w:rFonts w:ascii="Cambria" w:hAnsi="Cambria"/>
          <w:sz w:val="20"/>
          <w:szCs w:val="20"/>
          <w:lang w:val="es-ES_tradnl"/>
        </w:rPr>
        <w:footnoteReference w:id="4"/>
      </w:r>
      <w:r w:rsidR="003F181B" w:rsidRPr="00821AA9">
        <w:rPr>
          <w:rFonts w:ascii="Cambria" w:hAnsi="Cambria"/>
          <w:sz w:val="20"/>
          <w:szCs w:val="20"/>
          <w:lang w:val="es-ES_tradnl"/>
        </w:rPr>
        <w:t>.</w:t>
      </w:r>
      <w:r w:rsidR="00C34B30" w:rsidRPr="00821AA9">
        <w:rPr>
          <w:rFonts w:ascii="Cambria" w:hAnsi="Cambria"/>
          <w:sz w:val="20"/>
          <w:szCs w:val="20"/>
          <w:lang w:val="es-ES_tradnl"/>
        </w:rPr>
        <w:t xml:space="preserve"> </w:t>
      </w:r>
      <w:r w:rsidR="00E0049A" w:rsidRPr="00821AA9">
        <w:rPr>
          <w:rFonts w:ascii="Cambria" w:hAnsi="Cambria"/>
          <w:sz w:val="20"/>
          <w:szCs w:val="20"/>
          <w:lang w:val="es-ES_tradnl"/>
        </w:rPr>
        <w:t>Sin embargo, frente a esta denuncia, s</w:t>
      </w:r>
      <w:r w:rsidR="0070124D" w:rsidRPr="00821AA9">
        <w:rPr>
          <w:rFonts w:ascii="Cambria" w:hAnsi="Cambria"/>
          <w:sz w:val="20"/>
          <w:szCs w:val="20"/>
          <w:lang w:val="es-ES_tradnl"/>
        </w:rPr>
        <w:t xml:space="preserve">u padre, en connivencia con los administradores de justicia, </w:t>
      </w:r>
      <w:r w:rsidR="00E0049A" w:rsidRPr="00821AA9">
        <w:rPr>
          <w:rFonts w:ascii="Cambria" w:hAnsi="Cambria"/>
          <w:sz w:val="20"/>
          <w:szCs w:val="20"/>
          <w:lang w:val="es-ES_tradnl"/>
        </w:rPr>
        <w:t>habría comenzado</w:t>
      </w:r>
      <w:r w:rsidR="0070124D" w:rsidRPr="00821AA9">
        <w:rPr>
          <w:rFonts w:ascii="Cambria" w:hAnsi="Cambria"/>
          <w:sz w:val="20"/>
          <w:szCs w:val="20"/>
          <w:lang w:val="es-ES_tradnl"/>
        </w:rPr>
        <w:t xml:space="preserve"> a hostigarla y agredirla</w:t>
      </w:r>
      <w:r w:rsidR="00E0049A" w:rsidRPr="00821AA9">
        <w:rPr>
          <w:rFonts w:ascii="Cambria" w:hAnsi="Cambria"/>
          <w:sz w:val="20"/>
          <w:szCs w:val="20"/>
          <w:lang w:val="es-ES_tradnl"/>
        </w:rPr>
        <w:t>; e</w:t>
      </w:r>
      <w:r w:rsidR="00E17D77" w:rsidRPr="00821AA9">
        <w:rPr>
          <w:rFonts w:ascii="Cambria" w:hAnsi="Cambria"/>
          <w:sz w:val="20"/>
          <w:szCs w:val="20"/>
          <w:lang w:val="es-ES_tradnl"/>
        </w:rPr>
        <w:t xml:space="preserve">n esa línea, </w:t>
      </w:r>
      <w:r w:rsidR="00E0049A" w:rsidRPr="00821AA9">
        <w:rPr>
          <w:rFonts w:ascii="Cambria" w:hAnsi="Cambria"/>
          <w:sz w:val="20"/>
          <w:szCs w:val="20"/>
          <w:lang w:val="es-ES_tradnl"/>
        </w:rPr>
        <w:t>alega</w:t>
      </w:r>
      <w:r w:rsidR="002B330B" w:rsidRPr="00821AA9">
        <w:rPr>
          <w:rFonts w:ascii="Cambria" w:hAnsi="Cambria"/>
          <w:sz w:val="20"/>
          <w:szCs w:val="20"/>
          <w:lang w:val="es-ES_tradnl"/>
        </w:rPr>
        <w:t xml:space="preserve"> que la fiscal a cargo de la investigación se negó, de manera sistemática a recibir </w:t>
      </w:r>
      <w:r w:rsidR="00E17D77" w:rsidRPr="00821AA9">
        <w:rPr>
          <w:rFonts w:ascii="Cambria" w:hAnsi="Cambria"/>
          <w:sz w:val="20"/>
          <w:szCs w:val="20"/>
          <w:lang w:val="es-ES_tradnl"/>
        </w:rPr>
        <w:t>la</w:t>
      </w:r>
      <w:r w:rsidR="002B330B" w:rsidRPr="00821AA9">
        <w:rPr>
          <w:rFonts w:ascii="Cambria" w:hAnsi="Cambria"/>
          <w:sz w:val="20"/>
          <w:szCs w:val="20"/>
          <w:lang w:val="es-ES_tradnl"/>
        </w:rPr>
        <w:t xml:space="preserve"> declaración informativa del denunciado durante aproximadamente </w:t>
      </w:r>
      <w:r w:rsidR="00E0049A" w:rsidRPr="00821AA9">
        <w:rPr>
          <w:rFonts w:ascii="Cambria" w:hAnsi="Cambria"/>
          <w:sz w:val="20"/>
          <w:szCs w:val="20"/>
          <w:lang w:val="es-ES_tradnl"/>
        </w:rPr>
        <w:t>cuatro</w:t>
      </w:r>
      <w:r w:rsidR="002B330B" w:rsidRPr="00821AA9">
        <w:rPr>
          <w:rFonts w:ascii="Cambria" w:hAnsi="Cambria"/>
          <w:sz w:val="20"/>
          <w:szCs w:val="20"/>
          <w:lang w:val="es-ES_tradnl"/>
        </w:rPr>
        <w:t xml:space="preserve"> meses</w:t>
      </w:r>
      <w:r w:rsidR="00E0049A" w:rsidRPr="00821AA9">
        <w:rPr>
          <w:rFonts w:ascii="Cambria" w:hAnsi="Cambria"/>
          <w:sz w:val="20"/>
          <w:szCs w:val="20"/>
          <w:lang w:val="es-ES_tradnl"/>
        </w:rPr>
        <w:t>;</w:t>
      </w:r>
      <w:r w:rsidR="002B330B" w:rsidRPr="00821AA9">
        <w:rPr>
          <w:rFonts w:ascii="Cambria" w:hAnsi="Cambria"/>
          <w:sz w:val="20"/>
          <w:szCs w:val="20"/>
          <w:lang w:val="es-ES_tradnl"/>
        </w:rPr>
        <w:t xml:space="preserve"> a pesar de que </w:t>
      </w:r>
      <w:r w:rsidR="00E0049A" w:rsidRPr="00821AA9">
        <w:rPr>
          <w:rFonts w:ascii="Cambria" w:hAnsi="Cambria"/>
          <w:sz w:val="20"/>
          <w:szCs w:val="20"/>
          <w:lang w:val="es-ES_tradnl"/>
        </w:rPr>
        <w:t xml:space="preserve">ella, la denunciante, </w:t>
      </w:r>
      <w:r w:rsidR="002B330B" w:rsidRPr="00821AA9">
        <w:rPr>
          <w:rFonts w:ascii="Cambria" w:hAnsi="Cambria"/>
          <w:sz w:val="20"/>
          <w:szCs w:val="20"/>
          <w:lang w:val="es-ES_tradnl"/>
        </w:rPr>
        <w:t xml:space="preserve">solicitó en forma escrita y verbal que inicie las diligencias necesarias. </w:t>
      </w:r>
      <w:r w:rsidR="00E0049A" w:rsidRPr="00821AA9">
        <w:rPr>
          <w:rFonts w:ascii="Cambria" w:hAnsi="Cambria"/>
          <w:sz w:val="20"/>
          <w:szCs w:val="20"/>
          <w:lang w:val="es-ES_tradnl"/>
        </w:rPr>
        <w:t>Frente a esta inacción, la presunta víctima</w:t>
      </w:r>
      <w:r w:rsidR="002B330B" w:rsidRPr="00821AA9">
        <w:rPr>
          <w:rFonts w:ascii="Cambria" w:hAnsi="Cambria"/>
          <w:sz w:val="20"/>
          <w:szCs w:val="20"/>
          <w:lang w:val="es-ES_tradnl"/>
        </w:rPr>
        <w:t xml:space="preserve"> presentó una recusación contra </w:t>
      </w:r>
      <w:r w:rsidR="00E0049A" w:rsidRPr="00821AA9">
        <w:rPr>
          <w:rFonts w:ascii="Cambria" w:hAnsi="Cambria"/>
          <w:sz w:val="20"/>
          <w:szCs w:val="20"/>
          <w:lang w:val="es-ES_tradnl"/>
        </w:rPr>
        <w:t>la fiscal</w:t>
      </w:r>
      <w:r w:rsidR="002B330B" w:rsidRPr="00821AA9">
        <w:rPr>
          <w:rFonts w:ascii="Cambria" w:hAnsi="Cambria"/>
          <w:sz w:val="20"/>
          <w:szCs w:val="20"/>
          <w:lang w:val="es-ES_tradnl"/>
        </w:rPr>
        <w:t>, logrando que una nueva fiscal asum</w:t>
      </w:r>
      <w:r w:rsidR="00E0049A" w:rsidRPr="00821AA9">
        <w:rPr>
          <w:rFonts w:ascii="Cambria" w:hAnsi="Cambria"/>
          <w:sz w:val="20"/>
          <w:szCs w:val="20"/>
          <w:lang w:val="es-ES_tradnl"/>
        </w:rPr>
        <w:t>iera</w:t>
      </w:r>
      <w:r w:rsidR="002B330B" w:rsidRPr="00821AA9">
        <w:rPr>
          <w:rFonts w:ascii="Cambria" w:hAnsi="Cambria"/>
          <w:sz w:val="20"/>
          <w:szCs w:val="20"/>
          <w:lang w:val="es-ES_tradnl"/>
        </w:rPr>
        <w:t xml:space="preserve"> el caso. No obstante, indica que dicha funcionaria actuó de forma parcializada, realizando diligencia</w:t>
      </w:r>
      <w:r w:rsidR="00E17D77" w:rsidRPr="00821AA9">
        <w:rPr>
          <w:rFonts w:ascii="Cambria" w:hAnsi="Cambria"/>
          <w:sz w:val="20"/>
          <w:szCs w:val="20"/>
          <w:lang w:val="es-ES_tradnl"/>
        </w:rPr>
        <w:t>s</w:t>
      </w:r>
      <w:r w:rsidR="002B330B" w:rsidRPr="00821AA9">
        <w:rPr>
          <w:rFonts w:ascii="Cambria" w:hAnsi="Cambria"/>
          <w:sz w:val="20"/>
          <w:szCs w:val="20"/>
          <w:lang w:val="es-ES_tradnl"/>
        </w:rPr>
        <w:t xml:space="preserve"> con la participación de peritos que conocían al denunciado y que no eran parte del Instituto de Investigaciones Forenses, órgano encargado de proveer asistencia en este tipo de procesos. </w:t>
      </w:r>
    </w:p>
    <w:p w14:paraId="5677C177" w14:textId="1D0EDD39" w:rsidR="002B330B" w:rsidRPr="001016BE" w:rsidRDefault="00E0049A" w:rsidP="00E17D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R</w:t>
      </w:r>
      <w:r w:rsidR="00436613" w:rsidRPr="001016BE">
        <w:rPr>
          <w:rFonts w:ascii="Cambria" w:hAnsi="Cambria"/>
          <w:sz w:val="20"/>
          <w:szCs w:val="20"/>
          <w:lang w:val="es-ES_tradnl"/>
        </w:rPr>
        <w:t>ecién en febrero 2005, con la intervención de un nuevo fiscal se imput</w:t>
      </w:r>
      <w:r w:rsidR="001E2FEB" w:rsidRPr="001016BE">
        <w:rPr>
          <w:rFonts w:ascii="Cambria" w:hAnsi="Cambria"/>
          <w:sz w:val="20"/>
          <w:szCs w:val="20"/>
          <w:lang w:val="es-ES_tradnl"/>
        </w:rPr>
        <w:t>ó</w:t>
      </w:r>
      <w:r w:rsidR="00436613" w:rsidRPr="001016BE">
        <w:rPr>
          <w:rFonts w:ascii="Cambria" w:hAnsi="Cambria"/>
          <w:sz w:val="20"/>
          <w:szCs w:val="20"/>
          <w:lang w:val="es-ES_tradnl"/>
        </w:rPr>
        <w:t xml:space="preserve"> formalmente al denunciado</w:t>
      </w:r>
      <w:r w:rsidR="00A710D3" w:rsidRPr="001016BE">
        <w:rPr>
          <w:rFonts w:ascii="Cambria" w:hAnsi="Cambria"/>
          <w:sz w:val="20"/>
          <w:szCs w:val="20"/>
          <w:lang w:val="es-ES_tradnl"/>
        </w:rPr>
        <w:t xml:space="preserve"> por el delito de abuso deshonesto agravado</w:t>
      </w:r>
      <w:r w:rsidR="00436613" w:rsidRPr="001016BE">
        <w:rPr>
          <w:rFonts w:ascii="Cambria" w:hAnsi="Cambria"/>
          <w:sz w:val="20"/>
          <w:szCs w:val="20"/>
          <w:lang w:val="es-ES_tradnl"/>
        </w:rPr>
        <w:t xml:space="preserve">. Además, </w:t>
      </w:r>
      <w:r w:rsidR="001E2FEB" w:rsidRPr="001016BE">
        <w:rPr>
          <w:rFonts w:ascii="Cambria" w:hAnsi="Cambria"/>
          <w:sz w:val="20"/>
          <w:szCs w:val="20"/>
          <w:lang w:val="es-ES_tradnl"/>
        </w:rPr>
        <w:t>este fiscal</w:t>
      </w:r>
      <w:r w:rsidR="00436613" w:rsidRPr="001016BE">
        <w:rPr>
          <w:rFonts w:ascii="Cambria" w:hAnsi="Cambria"/>
          <w:sz w:val="20"/>
          <w:szCs w:val="20"/>
          <w:lang w:val="es-ES_tradnl"/>
        </w:rPr>
        <w:t xml:space="preserve"> también solicitó la detención preventiva de su padre, al </w:t>
      </w:r>
      <w:r w:rsidR="001E2FEB" w:rsidRPr="001016BE">
        <w:rPr>
          <w:rFonts w:ascii="Cambria" w:hAnsi="Cambria"/>
          <w:sz w:val="20"/>
          <w:szCs w:val="20"/>
          <w:lang w:val="es-ES_tradnl"/>
        </w:rPr>
        <w:t>considerarse el</w:t>
      </w:r>
      <w:r w:rsidR="00436613" w:rsidRPr="001016BE">
        <w:rPr>
          <w:rFonts w:ascii="Cambria" w:hAnsi="Cambria"/>
          <w:sz w:val="20"/>
          <w:szCs w:val="20"/>
          <w:lang w:val="es-ES_tradnl"/>
        </w:rPr>
        <w:t xml:space="preserve"> riesgo que </w:t>
      </w:r>
      <w:r w:rsidR="001E2FEB" w:rsidRPr="001016BE">
        <w:rPr>
          <w:rFonts w:ascii="Cambria" w:hAnsi="Cambria"/>
          <w:sz w:val="20"/>
          <w:szCs w:val="20"/>
          <w:lang w:val="es-ES_tradnl"/>
        </w:rPr>
        <w:t>pudiera</w:t>
      </w:r>
      <w:r w:rsidR="00436613" w:rsidRPr="001016BE">
        <w:rPr>
          <w:rFonts w:ascii="Cambria" w:hAnsi="Cambria"/>
          <w:sz w:val="20"/>
          <w:szCs w:val="20"/>
          <w:lang w:val="es-ES_tradnl"/>
        </w:rPr>
        <w:t xml:space="preserve"> obstaculizar el proceso</w:t>
      </w:r>
      <w:r w:rsidR="001E2FEB" w:rsidRPr="001016BE">
        <w:rPr>
          <w:rFonts w:ascii="Cambria" w:hAnsi="Cambria"/>
          <w:sz w:val="20"/>
          <w:szCs w:val="20"/>
          <w:lang w:val="es-ES_tradnl"/>
        </w:rPr>
        <w:t xml:space="preserve">; el juez de la causa aceptó el pedido del fiscal; sin embargo, </w:t>
      </w:r>
      <w:r w:rsidR="00436613" w:rsidRPr="001016BE">
        <w:rPr>
          <w:rFonts w:ascii="Cambria" w:hAnsi="Cambria"/>
          <w:sz w:val="20"/>
          <w:szCs w:val="20"/>
          <w:lang w:val="es-ES_tradnl"/>
        </w:rPr>
        <w:t xml:space="preserve">su padre solo estuvo cuatro días en la cárcel, ya que la Sala Civil Segunda </w:t>
      </w:r>
      <w:r w:rsidR="001E2FEB" w:rsidRPr="001016BE">
        <w:rPr>
          <w:rFonts w:ascii="Cambria" w:hAnsi="Cambria"/>
          <w:sz w:val="20"/>
          <w:szCs w:val="20"/>
          <w:lang w:val="es-ES_tradnl"/>
        </w:rPr>
        <w:t>habría concedido</w:t>
      </w:r>
      <w:r w:rsidR="00436613" w:rsidRPr="001016BE">
        <w:rPr>
          <w:rFonts w:ascii="Cambria" w:hAnsi="Cambria"/>
          <w:sz w:val="20"/>
          <w:szCs w:val="20"/>
          <w:lang w:val="es-ES_tradnl"/>
        </w:rPr>
        <w:t xml:space="preserve"> de manera irregular un hábeas corpus </w:t>
      </w:r>
      <w:r w:rsidR="001E2FEB" w:rsidRPr="001016BE">
        <w:rPr>
          <w:rFonts w:ascii="Cambria" w:hAnsi="Cambria"/>
          <w:sz w:val="20"/>
          <w:szCs w:val="20"/>
          <w:lang w:val="es-ES_tradnl"/>
        </w:rPr>
        <w:t>presentado a</w:t>
      </w:r>
      <w:r w:rsidR="00436613" w:rsidRPr="001016BE">
        <w:rPr>
          <w:rFonts w:ascii="Cambria" w:hAnsi="Cambria"/>
          <w:sz w:val="20"/>
          <w:szCs w:val="20"/>
          <w:lang w:val="es-ES_tradnl"/>
        </w:rPr>
        <w:t xml:space="preserve"> su favor. </w:t>
      </w:r>
      <w:r w:rsidR="001E2FEB" w:rsidRPr="001016BE">
        <w:rPr>
          <w:rFonts w:ascii="Cambria" w:hAnsi="Cambria"/>
          <w:sz w:val="20"/>
          <w:szCs w:val="20"/>
          <w:lang w:val="es-ES_tradnl"/>
        </w:rPr>
        <w:t>La peticionaria alega que</w:t>
      </w:r>
      <w:r w:rsidR="00E17D77" w:rsidRPr="001016BE">
        <w:rPr>
          <w:rFonts w:ascii="Cambria" w:hAnsi="Cambria"/>
          <w:sz w:val="20"/>
          <w:szCs w:val="20"/>
          <w:lang w:val="es-ES_tradnl"/>
        </w:rPr>
        <w:t>, a pesar</w:t>
      </w:r>
      <w:r w:rsidR="001E2FEB" w:rsidRPr="001016BE">
        <w:rPr>
          <w:rFonts w:ascii="Cambria" w:hAnsi="Cambria"/>
          <w:sz w:val="20"/>
          <w:szCs w:val="20"/>
          <w:lang w:val="es-ES_tradnl"/>
        </w:rPr>
        <w:t xml:space="preserve"> de</w:t>
      </w:r>
      <w:r w:rsidR="00E17D77" w:rsidRPr="001016BE">
        <w:rPr>
          <w:rFonts w:ascii="Cambria" w:hAnsi="Cambria"/>
          <w:sz w:val="20"/>
          <w:szCs w:val="20"/>
          <w:lang w:val="es-ES_tradnl"/>
        </w:rPr>
        <w:t xml:space="preserve"> que un año después el Tribunal Constitucional revocó </w:t>
      </w:r>
      <w:r w:rsidR="001E2FEB" w:rsidRPr="001016BE">
        <w:rPr>
          <w:rFonts w:ascii="Cambria" w:hAnsi="Cambria"/>
          <w:sz w:val="20"/>
          <w:szCs w:val="20"/>
          <w:lang w:val="es-ES_tradnl"/>
        </w:rPr>
        <w:t>esa</w:t>
      </w:r>
      <w:r w:rsidR="00E17D77" w:rsidRPr="001016BE">
        <w:rPr>
          <w:rFonts w:ascii="Cambria" w:hAnsi="Cambria"/>
          <w:sz w:val="20"/>
          <w:szCs w:val="20"/>
          <w:lang w:val="es-ES_tradnl"/>
        </w:rPr>
        <w:t xml:space="preserve"> decisión de hábeas corpus, </w:t>
      </w:r>
      <w:r w:rsidR="001E2FEB" w:rsidRPr="001016BE">
        <w:rPr>
          <w:rFonts w:ascii="Cambria" w:hAnsi="Cambria"/>
          <w:sz w:val="20"/>
          <w:szCs w:val="20"/>
          <w:lang w:val="es-ES_tradnl"/>
        </w:rPr>
        <w:t>el otorgamiento de aquel recurso</w:t>
      </w:r>
      <w:r w:rsidR="00436613" w:rsidRPr="001016BE">
        <w:rPr>
          <w:rFonts w:ascii="Cambria" w:hAnsi="Cambria"/>
          <w:sz w:val="20"/>
          <w:szCs w:val="20"/>
          <w:lang w:val="es-ES_tradnl"/>
        </w:rPr>
        <w:t xml:space="preserve"> permitió que el denunciado </w:t>
      </w:r>
      <w:r w:rsidR="00277C3C" w:rsidRPr="001016BE">
        <w:rPr>
          <w:rFonts w:ascii="Cambria" w:hAnsi="Cambria"/>
          <w:sz w:val="20"/>
          <w:szCs w:val="20"/>
          <w:lang w:val="es-ES_tradnl"/>
        </w:rPr>
        <w:t>obstaculizara</w:t>
      </w:r>
      <w:r w:rsidR="00436613" w:rsidRPr="001016BE">
        <w:rPr>
          <w:rFonts w:ascii="Cambria" w:hAnsi="Cambria"/>
          <w:sz w:val="20"/>
          <w:szCs w:val="20"/>
          <w:lang w:val="es-ES_tradnl"/>
        </w:rPr>
        <w:t xml:space="preserve"> el proceso constantemente</w:t>
      </w:r>
      <w:r w:rsidR="00E17D77" w:rsidRPr="001016BE">
        <w:rPr>
          <w:rFonts w:ascii="Cambria" w:hAnsi="Cambria"/>
          <w:sz w:val="20"/>
          <w:szCs w:val="20"/>
          <w:lang w:val="es-ES_tradnl"/>
        </w:rPr>
        <w:t xml:space="preserve"> por un tiempo</w:t>
      </w:r>
      <w:r w:rsidR="00436613" w:rsidRPr="001016BE">
        <w:rPr>
          <w:rFonts w:ascii="Cambria" w:hAnsi="Cambria"/>
          <w:sz w:val="20"/>
          <w:szCs w:val="20"/>
          <w:lang w:val="es-ES_tradnl"/>
        </w:rPr>
        <w:t>.</w:t>
      </w:r>
      <w:r w:rsidR="003550FA" w:rsidRPr="001016BE">
        <w:rPr>
          <w:rFonts w:ascii="Cambria" w:hAnsi="Cambria"/>
          <w:sz w:val="20"/>
          <w:szCs w:val="20"/>
          <w:lang w:val="es-ES_tradnl"/>
        </w:rPr>
        <w:t xml:space="preserve"> </w:t>
      </w:r>
    </w:p>
    <w:p w14:paraId="636E5AFF" w14:textId="436208E2" w:rsidR="00436613" w:rsidRPr="001016BE" w:rsidRDefault="001F1F95" w:rsidP="004366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E</w:t>
      </w:r>
      <w:r w:rsidR="00436613" w:rsidRPr="001016BE">
        <w:rPr>
          <w:rFonts w:ascii="Cambria" w:hAnsi="Cambria"/>
          <w:sz w:val="20"/>
          <w:szCs w:val="20"/>
          <w:lang w:val="es-ES_tradnl"/>
        </w:rPr>
        <w:t xml:space="preserve">n julio de 2005, a un mes de concluir la etapa preparatoria, </w:t>
      </w:r>
      <w:r w:rsidR="0054735A" w:rsidRPr="001016BE">
        <w:rPr>
          <w:rFonts w:ascii="Cambria" w:hAnsi="Cambria"/>
          <w:sz w:val="20"/>
          <w:szCs w:val="20"/>
          <w:lang w:val="es-ES_tradnl"/>
        </w:rPr>
        <w:t>un</w:t>
      </w:r>
      <w:r w:rsidR="00436613" w:rsidRPr="001016BE">
        <w:rPr>
          <w:rFonts w:ascii="Cambria" w:hAnsi="Cambria"/>
          <w:sz w:val="20"/>
          <w:szCs w:val="20"/>
          <w:lang w:val="es-ES_tradnl"/>
        </w:rPr>
        <w:t xml:space="preserve"> fiscal de distrito interino decidió apartar </w:t>
      </w:r>
      <w:r w:rsidR="0054735A" w:rsidRPr="001016BE">
        <w:rPr>
          <w:rFonts w:ascii="Cambria" w:hAnsi="Cambria"/>
          <w:sz w:val="20"/>
          <w:szCs w:val="20"/>
          <w:lang w:val="es-ES_tradnl"/>
        </w:rPr>
        <w:t xml:space="preserve">del caso </w:t>
      </w:r>
      <w:r w:rsidR="00436613" w:rsidRPr="001016BE">
        <w:rPr>
          <w:rFonts w:ascii="Cambria" w:hAnsi="Cambria"/>
          <w:sz w:val="20"/>
          <w:szCs w:val="20"/>
          <w:lang w:val="es-ES_tradnl"/>
        </w:rPr>
        <w:t>al fiscal que hasta esa fecha había llevado la investigación</w:t>
      </w:r>
      <w:r w:rsidR="004C3C01" w:rsidRPr="001016BE">
        <w:rPr>
          <w:rFonts w:ascii="Cambria" w:hAnsi="Cambria"/>
          <w:sz w:val="20"/>
          <w:szCs w:val="20"/>
          <w:lang w:val="es-ES_tradnl"/>
        </w:rPr>
        <w:t>,</w:t>
      </w:r>
      <w:r w:rsidR="0054735A" w:rsidRPr="001016BE">
        <w:rPr>
          <w:rFonts w:ascii="Cambria" w:hAnsi="Cambria"/>
          <w:sz w:val="20"/>
          <w:szCs w:val="20"/>
          <w:lang w:val="es-ES_tradnl"/>
        </w:rPr>
        <w:t xml:space="preserve"> y </w:t>
      </w:r>
      <w:r w:rsidR="00436613" w:rsidRPr="001016BE">
        <w:rPr>
          <w:rFonts w:ascii="Cambria" w:hAnsi="Cambria"/>
          <w:sz w:val="20"/>
          <w:szCs w:val="20"/>
          <w:lang w:val="es-ES_tradnl"/>
        </w:rPr>
        <w:t>en su lugar colocó a otra funcionaria qu</w:t>
      </w:r>
      <w:r w:rsidR="004C3C01" w:rsidRPr="001016BE">
        <w:rPr>
          <w:rFonts w:ascii="Cambria" w:hAnsi="Cambria"/>
          <w:sz w:val="20"/>
          <w:szCs w:val="20"/>
          <w:lang w:val="es-ES_tradnl"/>
        </w:rPr>
        <w:t>e</w:t>
      </w:r>
      <w:r w:rsidR="00436613" w:rsidRPr="001016BE">
        <w:rPr>
          <w:rFonts w:ascii="Cambria" w:hAnsi="Cambria"/>
          <w:sz w:val="20"/>
          <w:szCs w:val="20"/>
          <w:lang w:val="es-ES_tradnl"/>
        </w:rPr>
        <w:t xml:space="preserve"> era prima del denunciado. </w:t>
      </w:r>
      <w:r w:rsidR="0054735A" w:rsidRPr="001016BE">
        <w:rPr>
          <w:rFonts w:ascii="Cambria" w:hAnsi="Cambria"/>
          <w:sz w:val="20"/>
          <w:szCs w:val="20"/>
          <w:lang w:val="es-ES_tradnl"/>
        </w:rPr>
        <w:t xml:space="preserve">La peticionaria alega que </w:t>
      </w:r>
      <w:r w:rsidR="00436613" w:rsidRPr="001016BE">
        <w:rPr>
          <w:rFonts w:ascii="Cambria" w:hAnsi="Cambria"/>
          <w:sz w:val="20"/>
          <w:szCs w:val="20"/>
          <w:lang w:val="es-ES_tradnl"/>
        </w:rPr>
        <w:t xml:space="preserve">apenas </w:t>
      </w:r>
      <w:r w:rsidR="0054735A" w:rsidRPr="001016BE">
        <w:rPr>
          <w:rFonts w:ascii="Cambria" w:hAnsi="Cambria"/>
          <w:sz w:val="20"/>
          <w:szCs w:val="20"/>
          <w:lang w:val="es-ES_tradnl"/>
        </w:rPr>
        <w:t>esta</w:t>
      </w:r>
      <w:r w:rsidR="00436613" w:rsidRPr="001016BE">
        <w:rPr>
          <w:rFonts w:ascii="Cambria" w:hAnsi="Cambria"/>
          <w:sz w:val="20"/>
          <w:szCs w:val="20"/>
          <w:lang w:val="es-ES_tradnl"/>
        </w:rPr>
        <w:t xml:space="preserve"> asumió el proceso negó validez a los reportes del Instituto de Investigaciones Forenses</w:t>
      </w:r>
      <w:r w:rsidR="0054735A" w:rsidRPr="001016BE">
        <w:rPr>
          <w:rFonts w:ascii="Cambria" w:hAnsi="Cambria"/>
          <w:sz w:val="20"/>
          <w:szCs w:val="20"/>
          <w:lang w:val="es-ES_tradnl"/>
        </w:rPr>
        <w:t>;</w:t>
      </w:r>
      <w:r w:rsidR="00436613" w:rsidRPr="001016BE">
        <w:rPr>
          <w:rFonts w:ascii="Cambria" w:hAnsi="Cambria"/>
          <w:sz w:val="20"/>
          <w:szCs w:val="20"/>
          <w:lang w:val="es-ES_tradnl"/>
        </w:rPr>
        <w:t xml:space="preserve"> y restó credibilidad a los peritajes que demostraban que había indicios de delitos. Debido a ello, </w:t>
      </w:r>
      <w:r w:rsidR="004C3C01" w:rsidRPr="001016BE">
        <w:rPr>
          <w:rFonts w:ascii="Cambria" w:hAnsi="Cambria"/>
          <w:sz w:val="20"/>
          <w:szCs w:val="20"/>
          <w:lang w:val="es-ES_tradnl"/>
        </w:rPr>
        <w:t>la peticionaria</w:t>
      </w:r>
      <w:r w:rsidR="00436613" w:rsidRPr="001016BE">
        <w:rPr>
          <w:rFonts w:ascii="Cambria" w:hAnsi="Cambria"/>
          <w:sz w:val="20"/>
          <w:szCs w:val="20"/>
          <w:lang w:val="es-ES_tradnl"/>
        </w:rPr>
        <w:t xml:space="preserve"> recusó a </w:t>
      </w:r>
      <w:r w:rsidR="004C3C01" w:rsidRPr="001016BE">
        <w:rPr>
          <w:rFonts w:ascii="Cambria" w:hAnsi="Cambria"/>
          <w:sz w:val="20"/>
          <w:szCs w:val="20"/>
          <w:lang w:val="es-ES_tradnl"/>
        </w:rPr>
        <w:t>esta</w:t>
      </w:r>
      <w:r w:rsidR="00436613" w:rsidRPr="001016BE">
        <w:rPr>
          <w:rFonts w:ascii="Cambria" w:hAnsi="Cambria"/>
          <w:sz w:val="20"/>
          <w:szCs w:val="20"/>
          <w:lang w:val="es-ES_tradnl"/>
        </w:rPr>
        <w:t xml:space="preserve"> fiscal, </w:t>
      </w:r>
      <w:r w:rsidR="004C3C01" w:rsidRPr="001016BE">
        <w:rPr>
          <w:rFonts w:ascii="Cambria" w:hAnsi="Cambria"/>
          <w:sz w:val="20"/>
          <w:szCs w:val="20"/>
          <w:lang w:val="es-ES_tradnl"/>
        </w:rPr>
        <w:t xml:space="preserve">a lo que </w:t>
      </w:r>
      <w:r w:rsidR="00436613" w:rsidRPr="001016BE">
        <w:rPr>
          <w:rFonts w:ascii="Cambria" w:hAnsi="Cambria"/>
          <w:sz w:val="20"/>
          <w:szCs w:val="20"/>
          <w:lang w:val="es-ES_tradnl"/>
        </w:rPr>
        <w:t xml:space="preserve">el fiscal de distrito designó </w:t>
      </w:r>
      <w:r w:rsidR="00C50103" w:rsidRPr="001016BE">
        <w:rPr>
          <w:rFonts w:ascii="Cambria" w:hAnsi="Cambria"/>
          <w:sz w:val="20"/>
          <w:szCs w:val="20"/>
          <w:lang w:val="es-ES_tradnl"/>
        </w:rPr>
        <w:t>a una nueva autoridad</w:t>
      </w:r>
      <w:r w:rsidR="004C3C01" w:rsidRPr="001016BE">
        <w:rPr>
          <w:rFonts w:ascii="Cambria" w:hAnsi="Cambria"/>
          <w:sz w:val="20"/>
          <w:szCs w:val="20"/>
          <w:lang w:val="es-ES_tradnl"/>
        </w:rPr>
        <w:t xml:space="preserve"> investigativa</w:t>
      </w:r>
      <w:r w:rsidR="00436613" w:rsidRPr="001016BE">
        <w:rPr>
          <w:rFonts w:ascii="Cambria" w:hAnsi="Cambria"/>
          <w:sz w:val="20"/>
          <w:szCs w:val="20"/>
          <w:lang w:val="es-ES_tradnl"/>
        </w:rPr>
        <w:t xml:space="preserve">. </w:t>
      </w:r>
    </w:p>
    <w:p w14:paraId="20B205A6" w14:textId="15BD06D7" w:rsidR="00A02A84" w:rsidRPr="001016BE" w:rsidRDefault="0054735A" w:rsidP="00C501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 xml:space="preserve">La peticionaria aduce </w:t>
      </w:r>
      <w:r w:rsidR="00436613" w:rsidRPr="001016BE">
        <w:rPr>
          <w:rFonts w:ascii="Cambria" w:hAnsi="Cambria"/>
          <w:sz w:val="20"/>
          <w:szCs w:val="20"/>
          <w:lang w:val="es-ES_tradnl"/>
        </w:rPr>
        <w:t>que</w:t>
      </w:r>
      <w:r w:rsidR="00C50103" w:rsidRPr="001016BE">
        <w:rPr>
          <w:rFonts w:ascii="Cambria" w:hAnsi="Cambria"/>
          <w:sz w:val="20"/>
          <w:szCs w:val="20"/>
          <w:lang w:val="es-ES_tradnl"/>
        </w:rPr>
        <w:t xml:space="preserve">, tras seis días en </w:t>
      </w:r>
      <w:r w:rsidR="00A02A84" w:rsidRPr="001016BE">
        <w:rPr>
          <w:rFonts w:ascii="Cambria" w:hAnsi="Cambria"/>
          <w:sz w:val="20"/>
          <w:szCs w:val="20"/>
          <w:lang w:val="es-ES_tradnl"/>
        </w:rPr>
        <w:t>l</w:t>
      </w:r>
      <w:r w:rsidRPr="001016BE">
        <w:rPr>
          <w:rFonts w:ascii="Cambria" w:hAnsi="Cambria"/>
          <w:sz w:val="20"/>
          <w:szCs w:val="20"/>
          <w:lang w:val="es-ES_tradnl"/>
        </w:rPr>
        <w:t>os</w:t>
      </w:r>
      <w:r w:rsidR="00A02A84" w:rsidRPr="001016BE">
        <w:rPr>
          <w:rFonts w:ascii="Cambria" w:hAnsi="Cambria"/>
          <w:sz w:val="20"/>
          <w:szCs w:val="20"/>
          <w:lang w:val="es-ES_tradnl"/>
        </w:rPr>
        <w:t xml:space="preserve"> </w:t>
      </w:r>
      <w:r w:rsidR="00C50103" w:rsidRPr="001016BE">
        <w:rPr>
          <w:rFonts w:ascii="Cambria" w:hAnsi="Cambria"/>
          <w:sz w:val="20"/>
          <w:szCs w:val="20"/>
          <w:lang w:val="es-ES_tradnl"/>
        </w:rPr>
        <w:t xml:space="preserve">que realizó una vigilia fuera de la </w:t>
      </w:r>
      <w:r w:rsidRPr="001016BE">
        <w:rPr>
          <w:rFonts w:ascii="Cambria" w:hAnsi="Cambria"/>
          <w:sz w:val="20"/>
          <w:szCs w:val="20"/>
          <w:lang w:val="es-ES_tradnl"/>
        </w:rPr>
        <w:t>f</w:t>
      </w:r>
      <w:r w:rsidR="00C50103" w:rsidRPr="001016BE">
        <w:rPr>
          <w:rFonts w:ascii="Cambria" w:hAnsi="Cambria"/>
          <w:sz w:val="20"/>
          <w:szCs w:val="20"/>
          <w:lang w:val="es-ES_tradnl"/>
        </w:rPr>
        <w:t>iscalía</w:t>
      </w:r>
      <w:r w:rsidR="00A02A84" w:rsidRPr="001016BE">
        <w:rPr>
          <w:rFonts w:ascii="Cambria" w:hAnsi="Cambria"/>
          <w:sz w:val="20"/>
          <w:szCs w:val="20"/>
          <w:lang w:val="es-ES_tradnl"/>
        </w:rPr>
        <w:t xml:space="preserve"> y </w:t>
      </w:r>
      <w:r w:rsidRPr="001016BE">
        <w:rPr>
          <w:rFonts w:ascii="Cambria" w:hAnsi="Cambria"/>
          <w:sz w:val="20"/>
          <w:szCs w:val="20"/>
          <w:lang w:val="es-ES_tradnl"/>
        </w:rPr>
        <w:t>realizó</w:t>
      </w:r>
      <w:r w:rsidR="00A02A84" w:rsidRPr="001016BE">
        <w:rPr>
          <w:rFonts w:ascii="Cambria" w:hAnsi="Cambria"/>
          <w:sz w:val="20"/>
          <w:szCs w:val="20"/>
          <w:lang w:val="es-ES_tradnl"/>
        </w:rPr>
        <w:t xml:space="preserve"> denuncias públicas </w:t>
      </w:r>
      <w:r w:rsidRPr="001016BE">
        <w:rPr>
          <w:rFonts w:ascii="Cambria" w:hAnsi="Cambria"/>
          <w:sz w:val="20"/>
          <w:szCs w:val="20"/>
          <w:lang w:val="es-ES_tradnl"/>
        </w:rPr>
        <w:t>en</w:t>
      </w:r>
      <w:r w:rsidR="00A02A84" w:rsidRPr="001016BE">
        <w:rPr>
          <w:rFonts w:ascii="Cambria" w:hAnsi="Cambria"/>
          <w:sz w:val="20"/>
          <w:szCs w:val="20"/>
          <w:lang w:val="es-ES_tradnl"/>
        </w:rPr>
        <w:t xml:space="preserve"> medios de comunicación</w:t>
      </w:r>
      <w:r w:rsidR="00C50103" w:rsidRPr="001016BE">
        <w:rPr>
          <w:rFonts w:ascii="Cambria" w:hAnsi="Cambria"/>
          <w:sz w:val="20"/>
          <w:szCs w:val="20"/>
          <w:lang w:val="es-ES_tradnl"/>
        </w:rPr>
        <w:t>, el fiscal a cargo del proceso presentó una acusación contra su padre.</w:t>
      </w:r>
      <w:r w:rsidR="00A02A84" w:rsidRPr="001016BE">
        <w:rPr>
          <w:rFonts w:ascii="Cambria" w:hAnsi="Cambria"/>
          <w:sz w:val="20"/>
          <w:szCs w:val="20"/>
          <w:lang w:val="es-ES_tradnl"/>
        </w:rPr>
        <w:t xml:space="preserve"> Tras ello, indica que el Tribunal Primero de Sentencia dictó medidas sustitutivas a la detención preventiva en la que se encontraba el procesado</w:t>
      </w:r>
      <w:r w:rsidR="0013026E" w:rsidRPr="001016BE">
        <w:rPr>
          <w:rFonts w:ascii="Cambria" w:hAnsi="Cambria"/>
          <w:sz w:val="20"/>
          <w:szCs w:val="20"/>
          <w:lang w:val="es-ES_tradnl"/>
        </w:rPr>
        <w:t xml:space="preserve">. </w:t>
      </w:r>
      <w:r w:rsidR="00FF0AB6" w:rsidRPr="001016BE">
        <w:rPr>
          <w:rFonts w:ascii="Cambria" w:hAnsi="Cambria"/>
          <w:sz w:val="20"/>
          <w:szCs w:val="20"/>
          <w:lang w:val="es-ES_tradnl"/>
        </w:rPr>
        <w:t xml:space="preserve">Frente a esta decisión la peticionaria solicitó </w:t>
      </w:r>
      <w:r w:rsidR="008022C0" w:rsidRPr="001016BE">
        <w:rPr>
          <w:rFonts w:ascii="Cambria" w:hAnsi="Cambria"/>
          <w:sz w:val="20"/>
          <w:szCs w:val="20"/>
          <w:lang w:val="es-ES_tradnl"/>
        </w:rPr>
        <w:t>la revocación de las</w:t>
      </w:r>
      <w:r w:rsidR="00A02A84" w:rsidRPr="001016BE">
        <w:rPr>
          <w:rFonts w:ascii="Cambria" w:hAnsi="Cambria"/>
          <w:sz w:val="20"/>
          <w:szCs w:val="20"/>
          <w:lang w:val="es-ES_tradnl"/>
        </w:rPr>
        <w:t xml:space="preserve"> medidas substitutorias</w:t>
      </w:r>
      <w:r w:rsidR="00FF0AB6" w:rsidRPr="001016BE">
        <w:rPr>
          <w:rFonts w:ascii="Cambria" w:hAnsi="Cambria"/>
          <w:sz w:val="20"/>
          <w:szCs w:val="20"/>
          <w:lang w:val="es-ES_tradnl"/>
        </w:rPr>
        <w:t>;</w:t>
      </w:r>
      <w:r w:rsidR="00A02A84" w:rsidRPr="001016BE">
        <w:rPr>
          <w:rFonts w:ascii="Cambria" w:hAnsi="Cambria"/>
          <w:sz w:val="20"/>
          <w:szCs w:val="20"/>
          <w:lang w:val="es-ES_tradnl"/>
        </w:rPr>
        <w:t xml:space="preserve"> pero el Tribunal Primero de Sentencia </w:t>
      </w:r>
      <w:r w:rsidR="00FF0AB6" w:rsidRPr="001016BE">
        <w:rPr>
          <w:rFonts w:ascii="Cambria" w:hAnsi="Cambria"/>
          <w:sz w:val="20"/>
          <w:szCs w:val="20"/>
          <w:lang w:val="es-ES_tradnl"/>
        </w:rPr>
        <w:t>rechazó</w:t>
      </w:r>
      <w:r w:rsidR="00A02A84" w:rsidRPr="001016BE">
        <w:rPr>
          <w:rFonts w:ascii="Cambria" w:hAnsi="Cambria"/>
          <w:sz w:val="20"/>
          <w:szCs w:val="20"/>
          <w:lang w:val="es-ES_tradnl"/>
        </w:rPr>
        <w:t xml:space="preserve"> su pedido</w:t>
      </w:r>
      <w:r w:rsidR="00FF0AB6" w:rsidRPr="001016BE">
        <w:rPr>
          <w:rFonts w:ascii="Cambria" w:hAnsi="Cambria"/>
          <w:sz w:val="20"/>
          <w:szCs w:val="20"/>
          <w:lang w:val="es-ES_tradnl"/>
        </w:rPr>
        <w:t xml:space="preserve">; y según alega, </w:t>
      </w:r>
      <w:r w:rsidR="00A02A84" w:rsidRPr="001016BE">
        <w:rPr>
          <w:rFonts w:ascii="Cambria" w:hAnsi="Cambria"/>
          <w:sz w:val="20"/>
          <w:szCs w:val="20"/>
          <w:lang w:val="es-ES_tradnl"/>
        </w:rPr>
        <w:t xml:space="preserve">la maltrataron en la audiencia en la que </w:t>
      </w:r>
      <w:r w:rsidR="00FF0AB6" w:rsidRPr="001016BE">
        <w:rPr>
          <w:rFonts w:ascii="Cambria" w:hAnsi="Cambria"/>
          <w:sz w:val="20"/>
          <w:szCs w:val="20"/>
          <w:lang w:val="es-ES_tradnl"/>
        </w:rPr>
        <w:t>se ventiló su pedido de revocación de la medida sustitutiva concedida a su padre</w:t>
      </w:r>
      <w:r w:rsidR="00A02A84" w:rsidRPr="001016BE">
        <w:rPr>
          <w:rFonts w:ascii="Cambria" w:hAnsi="Cambria"/>
          <w:sz w:val="20"/>
          <w:szCs w:val="20"/>
          <w:lang w:val="es-ES_tradnl"/>
        </w:rPr>
        <w:t xml:space="preserve">. </w:t>
      </w:r>
      <w:r w:rsidR="003550FA" w:rsidRPr="001016BE">
        <w:rPr>
          <w:rFonts w:ascii="Cambria" w:hAnsi="Cambria"/>
          <w:sz w:val="20"/>
          <w:szCs w:val="20"/>
          <w:lang w:val="es-ES_tradnl"/>
        </w:rPr>
        <w:t>En concreto, indica que una de las juezas tuvo una actitud “</w:t>
      </w:r>
      <w:r w:rsidR="003550FA" w:rsidRPr="001016BE">
        <w:rPr>
          <w:rFonts w:ascii="Cambria" w:hAnsi="Cambria"/>
          <w:i/>
          <w:iCs/>
          <w:sz w:val="20"/>
          <w:szCs w:val="20"/>
          <w:lang w:val="es-ES_tradnl"/>
        </w:rPr>
        <w:t>prepotente y temeraria</w:t>
      </w:r>
      <w:r w:rsidR="003550FA" w:rsidRPr="001016BE">
        <w:rPr>
          <w:rFonts w:ascii="Cambria" w:hAnsi="Cambria"/>
          <w:sz w:val="20"/>
          <w:szCs w:val="20"/>
          <w:lang w:val="es-ES_tradnl"/>
        </w:rPr>
        <w:t>”</w:t>
      </w:r>
      <w:r w:rsidR="0013026E" w:rsidRPr="001016BE">
        <w:rPr>
          <w:rFonts w:ascii="Cambria" w:hAnsi="Cambria"/>
          <w:sz w:val="20"/>
          <w:szCs w:val="20"/>
          <w:lang w:val="es-ES_tradnl"/>
        </w:rPr>
        <w:t>,</w:t>
      </w:r>
      <w:r w:rsidR="003550FA" w:rsidRPr="001016BE">
        <w:rPr>
          <w:rFonts w:ascii="Cambria" w:hAnsi="Cambria"/>
          <w:sz w:val="20"/>
          <w:szCs w:val="20"/>
          <w:lang w:val="es-ES_tradnl"/>
        </w:rPr>
        <w:t xml:space="preserve"> y mostró interés </w:t>
      </w:r>
      <w:r w:rsidR="0013026E" w:rsidRPr="001016BE">
        <w:rPr>
          <w:rFonts w:ascii="Cambria" w:hAnsi="Cambria"/>
          <w:sz w:val="20"/>
          <w:szCs w:val="20"/>
          <w:lang w:val="es-ES_tradnl"/>
        </w:rPr>
        <w:t>de</w:t>
      </w:r>
      <w:r w:rsidR="003550FA" w:rsidRPr="001016BE">
        <w:rPr>
          <w:rFonts w:ascii="Cambria" w:hAnsi="Cambria"/>
          <w:sz w:val="20"/>
          <w:szCs w:val="20"/>
          <w:lang w:val="es-ES_tradnl"/>
        </w:rPr>
        <w:t xml:space="preserve"> favorecer a su padre, dado que expulso a gritos de la sala a una pareja de testigos</w:t>
      </w:r>
      <w:r w:rsidR="007401CB" w:rsidRPr="001016BE">
        <w:rPr>
          <w:rFonts w:ascii="Cambria" w:hAnsi="Cambria"/>
          <w:sz w:val="20"/>
          <w:szCs w:val="20"/>
          <w:lang w:val="es-ES_tradnl"/>
        </w:rPr>
        <w:t xml:space="preserve">, quiénes permitían acreditar la violencia que sufrió cuando era niña. </w:t>
      </w:r>
    </w:p>
    <w:p w14:paraId="658E0E0A" w14:textId="76148FCB" w:rsidR="00436613" w:rsidRPr="001016BE" w:rsidRDefault="008022C0" w:rsidP="00C501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P</w:t>
      </w:r>
      <w:r w:rsidR="00A02A84" w:rsidRPr="001016BE">
        <w:rPr>
          <w:rFonts w:ascii="Cambria" w:hAnsi="Cambria"/>
          <w:sz w:val="20"/>
          <w:szCs w:val="20"/>
          <w:lang w:val="es-ES_tradnl"/>
        </w:rPr>
        <w:t xml:space="preserve">osteriormente, se encontró al denunciado </w:t>
      </w:r>
      <w:r w:rsidR="002778B0" w:rsidRPr="001016BE">
        <w:rPr>
          <w:rFonts w:ascii="Cambria" w:hAnsi="Cambria"/>
          <w:sz w:val="20"/>
          <w:szCs w:val="20"/>
          <w:lang w:val="es-ES_tradnl"/>
        </w:rPr>
        <w:t>“</w:t>
      </w:r>
      <w:r w:rsidR="00A02A84" w:rsidRPr="001016BE">
        <w:rPr>
          <w:rFonts w:ascii="Cambria" w:hAnsi="Cambria"/>
          <w:sz w:val="20"/>
          <w:szCs w:val="20"/>
          <w:lang w:val="es-ES_tradnl"/>
        </w:rPr>
        <w:t>festejando con un funcionario</w:t>
      </w:r>
      <w:r w:rsidR="002778B0" w:rsidRPr="001016BE">
        <w:rPr>
          <w:rFonts w:ascii="Cambria" w:hAnsi="Cambria"/>
          <w:sz w:val="20"/>
          <w:szCs w:val="20"/>
          <w:lang w:val="es-ES_tradnl"/>
        </w:rPr>
        <w:t>”</w:t>
      </w:r>
      <w:r w:rsidR="00A02A84" w:rsidRPr="001016BE">
        <w:rPr>
          <w:rFonts w:ascii="Cambria" w:hAnsi="Cambria"/>
          <w:sz w:val="20"/>
          <w:szCs w:val="20"/>
          <w:lang w:val="es-ES_tradnl"/>
        </w:rPr>
        <w:t xml:space="preserve"> del Tribunal Primero de Sentencia, por lo que presentó un recurso de recusación. Sostiene que parte de quiénes conformaban dicho tribunal se allanaron ante el pedido, provocando que en mayo de 2006 el expediente sea remitido al Tribunal Segundo de Sentencia </w:t>
      </w:r>
      <w:r w:rsidR="003550FA" w:rsidRPr="001016BE">
        <w:rPr>
          <w:rFonts w:ascii="Cambria" w:hAnsi="Cambria"/>
          <w:sz w:val="20"/>
          <w:szCs w:val="20"/>
          <w:lang w:val="es-ES_tradnl"/>
        </w:rPr>
        <w:t>en lo Penal de Santa Cruz</w:t>
      </w:r>
      <w:r w:rsidR="00F838BB" w:rsidRPr="001016BE">
        <w:rPr>
          <w:rFonts w:ascii="Cambria" w:hAnsi="Cambria"/>
          <w:sz w:val="20"/>
          <w:szCs w:val="20"/>
          <w:lang w:val="es-ES_tradnl"/>
        </w:rPr>
        <w:t>. Afirma que en el juicio oral ante dicha instancia se cometieron diversas violaciones al debido proceso y sus derechos humanos, tales como</w:t>
      </w:r>
      <w:r w:rsidR="002F005E" w:rsidRPr="001016BE">
        <w:rPr>
          <w:rFonts w:ascii="Cambria" w:hAnsi="Cambria"/>
          <w:sz w:val="20"/>
          <w:szCs w:val="20"/>
          <w:lang w:val="es-ES_tradnl"/>
        </w:rPr>
        <w:t xml:space="preserve"> que</w:t>
      </w:r>
      <w:r w:rsidR="00AC73E9" w:rsidRPr="001016BE">
        <w:rPr>
          <w:rFonts w:ascii="Cambria" w:hAnsi="Cambria"/>
          <w:sz w:val="20"/>
          <w:szCs w:val="20"/>
          <w:lang w:val="es-ES_tradnl"/>
        </w:rPr>
        <w:t xml:space="preserve"> tuvo que declarar frente a su padre, quién ante su relato realizaba una serie de manifestaciones gestuales y</w:t>
      </w:r>
      <w:r w:rsidRPr="001016BE">
        <w:rPr>
          <w:rFonts w:ascii="Cambria" w:hAnsi="Cambria"/>
          <w:sz w:val="20"/>
          <w:szCs w:val="20"/>
          <w:lang w:val="es-ES_tradnl"/>
        </w:rPr>
        <w:t xml:space="preserve"> </w:t>
      </w:r>
      <w:r w:rsidRPr="001016BE">
        <w:rPr>
          <w:rFonts w:ascii="Cambria" w:hAnsi="Cambria"/>
          <w:sz w:val="20"/>
          <w:szCs w:val="20"/>
          <w:lang w:val="es-ES_tradnl"/>
        </w:rPr>
        <w:lastRenderedPageBreak/>
        <w:t>pronunciaba</w:t>
      </w:r>
      <w:r w:rsidR="00AC73E9" w:rsidRPr="001016BE">
        <w:rPr>
          <w:rFonts w:ascii="Cambria" w:hAnsi="Cambria"/>
          <w:sz w:val="20"/>
          <w:szCs w:val="20"/>
          <w:lang w:val="es-ES_tradnl"/>
        </w:rPr>
        <w:t xml:space="preserve"> frases atemorizantes</w:t>
      </w:r>
      <w:r w:rsidR="002F005E" w:rsidRPr="001016BE">
        <w:rPr>
          <w:rFonts w:ascii="Cambria" w:hAnsi="Cambria"/>
          <w:sz w:val="20"/>
          <w:szCs w:val="20"/>
          <w:lang w:val="es-ES_tradnl"/>
        </w:rPr>
        <w:t xml:space="preserve"> hacia ella</w:t>
      </w:r>
      <w:r w:rsidR="00AC73E9" w:rsidRPr="001016BE">
        <w:rPr>
          <w:rFonts w:ascii="Cambria" w:hAnsi="Cambria"/>
          <w:sz w:val="20"/>
          <w:szCs w:val="20"/>
          <w:lang w:val="es-ES_tradnl"/>
        </w:rPr>
        <w:t xml:space="preserve">; y se permitió que los testigos del acusado la miren de frente y le griten mientras estaba declarando. </w:t>
      </w:r>
    </w:p>
    <w:p w14:paraId="5F5A51E7" w14:textId="3FF2C6D1" w:rsidR="00AC73E9" w:rsidRPr="001016BE" w:rsidRDefault="00AC73E9" w:rsidP="00A666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 xml:space="preserve">Indica que el </w:t>
      </w:r>
      <w:r w:rsidR="00A710D3" w:rsidRPr="001016BE">
        <w:rPr>
          <w:rFonts w:ascii="Cambria" w:hAnsi="Cambria"/>
          <w:sz w:val="20"/>
          <w:szCs w:val="20"/>
          <w:lang w:val="es-ES_tradnl"/>
        </w:rPr>
        <w:t xml:space="preserve">11 de diciembre de 2006 </w:t>
      </w:r>
      <w:r w:rsidRPr="001016BE">
        <w:rPr>
          <w:rFonts w:ascii="Cambria" w:hAnsi="Cambria"/>
          <w:sz w:val="20"/>
          <w:szCs w:val="20"/>
          <w:lang w:val="es-ES_tradnl"/>
        </w:rPr>
        <w:t xml:space="preserve">el Tribunal Segundo de Sentencia </w:t>
      </w:r>
      <w:r w:rsidR="00A710D3" w:rsidRPr="001016BE">
        <w:rPr>
          <w:rFonts w:ascii="Cambria" w:hAnsi="Cambria"/>
          <w:sz w:val="20"/>
          <w:szCs w:val="20"/>
          <w:lang w:val="es-ES_tradnl"/>
        </w:rPr>
        <w:t>en lo Penal de Santa Cruz</w:t>
      </w:r>
      <w:r w:rsidRPr="001016BE">
        <w:rPr>
          <w:rFonts w:ascii="Cambria" w:hAnsi="Cambria"/>
          <w:sz w:val="20"/>
          <w:szCs w:val="20"/>
          <w:lang w:val="es-ES_tradnl"/>
        </w:rPr>
        <w:t xml:space="preserve"> absolvió a su padre, argumentando que existía duda razonable sobre su culpabilidad. Al respecto, indica que el citado órgano sostuvo que </w:t>
      </w:r>
      <w:r w:rsidR="00A6662D" w:rsidRPr="001016BE">
        <w:rPr>
          <w:rFonts w:ascii="Cambria" w:hAnsi="Cambria"/>
          <w:sz w:val="20"/>
          <w:szCs w:val="20"/>
          <w:lang w:val="es-ES_tradnl"/>
        </w:rPr>
        <w:t>“</w:t>
      </w:r>
      <w:r w:rsidR="00A6662D" w:rsidRPr="001016BE">
        <w:rPr>
          <w:rFonts w:ascii="Cambria" w:hAnsi="Cambria"/>
          <w:i/>
          <w:iCs/>
          <w:sz w:val="20"/>
          <w:szCs w:val="20"/>
          <w:lang w:val="es-ES_tradnl"/>
        </w:rPr>
        <w:t xml:space="preserve">solo se cuenta con la versión de la supuesta agredida </w:t>
      </w:r>
      <w:r w:rsidR="007118B1" w:rsidRPr="001016BE">
        <w:rPr>
          <w:rFonts w:ascii="Cambria" w:hAnsi="Cambria"/>
          <w:i/>
          <w:iCs/>
          <w:sz w:val="20"/>
          <w:szCs w:val="20"/>
          <w:lang w:val="es-ES_tradnl"/>
        </w:rPr>
        <w:t>[</w:t>
      </w:r>
      <w:r w:rsidR="00A6662D" w:rsidRPr="001016BE">
        <w:rPr>
          <w:rFonts w:ascii="Cambria" w:hAnsi="Cambria"/>
          <w:i/>
          <w:iCs/>
          <w:sz w:val="20"/>
          <w:szCs w:val="20"/>
          <w:lang w:val="es-ES_tradnl"/>
        </w:rPr>
        <w:t>…</w:t>
      </w:r>
      <w:r w:rsidR="007118B1" w:rsidRPr="001016BE">
        <w:rPr>
          <w:rFonts w:ascii="Cambria" w:hAnsi="Cambria"/>
          <w:i/>
          <w:iCs/>
          <w:sz w:val="20"/>
          <w:szCs w:val="20"/>
          <w:lang w:val="es-ES_tradnl"/>
        </w:rPr>
        <w:t>]</w:t>
      </w:r>
      <w:r w:rsidR="00A6662D" w:rsidRPr="001016BE">
        <w:rPr>
          <w:rFonts w:ascii="Cambria" w:hAnsi="Cambria"/>
          <w:i/>
          <w:iCs/>
          <w:sz w:val="20"/>
          <w:szCs w:val="20"/>
          <w:lang w:val="es-ES_tradnl"/>
        </w:rPr>
        <w:t xml:space="preserve"> además de dos Periciales que intentan acreditar que no mintió al ser entrevistada por las psicólogas no existiendo otras pruebas que puedan ser consideras importantes para el proceso</w:t>
      </w:r>
      <w:r w:rsidR="00A6662D" w:rsidRPr="001016BE">
        <w:rPr>
          <w:rFonts w:ascii="Cambria" w:hAnsi="Cambria"/>
          <w:sz w:val="20"/>
          <w:szCs w:val="20"/>
          <w:lang w:val="es-ES_tradnl"/>
        </w:rPr>
        <w:t>”. Adicionalmente, habría indicado que “</w:t>
      </w:r>
      <w:r w:rsidR="00A6662D" w:rsidRPr="001016BE">
        <w:rPr>
          <w:rFonts w:ascii="Cambria" w:hAnsi="Cambria"/>
          <w:i/>
          <w:iCs/>
          <w:sz w:val="20"/>
          <w:szCs w:val="20"/>
          <w:lang w:val="es-ES_tradnl"/>
        </w:rPr>
        <w:t>es evidente que durante el desarrollo del juicio oral, además de la acusadora particular han desfilado otros testigos de cargo, pero ninguno presencial u ocular sino referencial</w:t>
      </w:r>
      <w:r w:rsidR="00A6662D" w:rsidRPr="001016BE">
        <w:rPr>
          <w:rFonts w:ascii="Cambria" w:hAnsi="Cambria"/>
          <w:sz w:val="20"/>
          <w:szCs w:val="20"/>
          <w:lang w:val="es-ES_tradnl"/>
        </w:rPr>
        <w:t xml:space="preserve">”. </w:t>
      </w:r>
    </w:p>
    <w:p w14:paraId="5398F00D" w14:textId="151937F0" w:rsidR="000D540C" w:rsidRPr="001016BE" w:rsidRDefault="007118B1" w:rsidP="000D54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E</w:t>
      </w:r>
      <w:r w:rsidR="00C50103" w:rsidRPr="001016BE">
        <w:rPr>
          <w:rFonts w:ascii="Cambria" w:hAnsi="Cambria"/>
          <w:sz w:val="20"/>
          <w:szCs w:val="20"/>
          <w:lang w:val="es-ES_tradnl"/>
        </w:rPr>
        <w:t xml:space="preserve">l 20 de enero de 2007 </w:t>
      </w:r>
      <w:r w:rsidRPr="001016BE">
        <w:rPr>
          <w:rFonts w:ascii="Cambria" w:hAnsi="Cambria"/>
          <w:sz w:val="20"/>
          <w:szCs w:val="20"/>
          <w:lang w:val="es-ES_tradnl"/>
        </w:rPr>
        <w:t xml:space="preserve">la ofendida </w:t>
      </w:r>
      <w:r w:rsidR="00C50103" w:rsidRPr="001016BE">
        <w:rPr>
          <w:rFonts w:ascii="Cambria" w:hAnsi="Cambria"/>
          <w:sz w:val="20"/>
          <w:szCs w:val="20"/>
          <w:lang w:val="es-ES_tradnl"/>
        </w:rPr>
        <w:t>presentó recurso de apelación,</w:t>
      </w:r>
      <w:r w:rsidR="00FF4E57" w:rsidRPr="001016BE">
        <w:rPr>
          <w:rFonts w:ascii="Cambria" w:hAnsi="Cambria"/>
          <w:sz w:val="20"/>
          <w:szCs w:val="20"/>
          <w:lang w:val="es-ES_tradnl"/>
        </w:rPr>
        <w:t xml:space="preserve"> </w:t>
      </w:r>
      <w:r w:rsidR="008338F2" w:rsidRPr="001016BE">
        <w:rPr>
          <w:rFonts w:ascii="Cambria" w:hAnsi="Cambria"/>
          <w:sz w:val="20"/>
          <w:szCs w:val="20"/>
          <w:lang w:val="es-ES_tradnl"/>
        </w:rPr>
        <w:t xml:space="preserve">cuestionando el fallo y </w:t>
      </w:r>
      <w:r w:rsidR="00FF4E57" w:rsidRPr="001016BE">
        <w:rPr>
          <w:rFonts w:ascii="Cambria" w:hAnsi="Cambria"/>
          <w:sz w:val="20"/>
          <w:szCs w:val="20"/>
          <w:lang w:val="es-ES_tradnl"/>
        </w:rPr>
        <w:t xml:space="preserve">alegando </w:t>
      </w:r>
      <w:r w:rsidR="008338F2" w:rsidRPr="001016BE">
        <w:rPr>
          <w:rFonts w:ascii="Cambria" w:hAnsi="Cambria"/>
          <w:sz w:val="20"/>
          <w:szCs w:val="20"/>
          <w:lang w:val="es-ES_tradnl"/>
        </w:rPr>
        <w:t>que las autoridades internas no respetaron su derecho a la reserva, reconocido en el artículo 116 del Código de Procedimiento Penal</w:t>
      </w:r>
      <w:r w:rsidR="008338F2" w:rsidRPr="001016BE">
        <w:rPr>
          <w:rStyle w:val="FootnoteReference"/>
          <w:rFonts w:ascii="Cambria" w:hAnsi="Cambria"/>
          <w:sz w:val="20"/>
          <w:szCs w:val="20"/>
          <w:lang w:val="es-ES_tradnl"/>
        </w:rPr>
        <w:footnoteReference w:id="5"/>
      </w:r>
      <w:r w:rsidR="008338F2" w:rsidRPr="001016BE">
        <w:rPr>
          <w:rFonts w:ascii="Cambria" w:hAnsi="Cambria"/>
          <w:sz w:val="20"/>
          <w:szCs w:val="20"/>
          <w:lang w:val="es-ES_tradnl"/>
        </w:rPr>
        <w:t>. Al respecto, indica que en el citado recurso sostuvo que “</w:t>
      </w:r>
      <w:r w:rsidR="008338F2" w:rsidRPr="001016BE">
        <w:rPr>
          <w:rFonts w:ascii="Cambria" w:hAnsi="Cambria"/>
          <w:i/>
          <w:iCs/>
          <w:sz w:val="20"/>
          <w:szCs w:val="20"/>
          <w:lang w:val="es-ES_tradnl"/>
        </w:rPr>
        <w:t>si bien es cierto que el Tribunal dispuso que yo prest</w:t>
      </w:r>
      <w:r w:rsidRPr="001016BE">
        <w:rPr>
          <w:rFonts w:ascii="Cambria" w:hAnsi="Cambria"/>
          <w:i/>
          <w:iCs/>
          <w:sz w:val="20"/>
          <w:szCs w:val="20"/>
          <w:lang w:val="es-ES_tradnl"/>
        </w:rPr>
        <w:t>é</w:t>
      </w:r>
      <w:r w:rsidR="008338F2" w:rsidRPr="001016BE">
        <w:rPr>
          <w:rFonts w:ascii="Cambria" w:hAnsi="Cambria"/>
          <w:i/>
          <w:iCs/>
          <w:sz w:val="20"/>
          <w:szCs w:val="20"/>
          <w:lang w:val="es-ES_tradnl"/>
        </w:rPr>
        <w:t xml:space="preserve"> mi declaración en privado, no admitió que los siguientes actos se realicen en reserva, dando lugar a que personas que portaban cámaras filmadoras y grabadores, registren hasta los momentos más dolorosos del juicio como la declaración del acusado –quien me denigró– </w:t>
      </w:r>
      <w:r w:rsidR="008022C0" w:rsidRPr="001016BE">
        <w:rPr>
          <w:rFonts w:ascii="Cambria" w:hAnsi="Cambria"/>
          <w:i/>
          <w:iCs/>
          <w:sz w:val="20"/>
          <w:szCs w:val="20"/>
          <w:lang w:val="es-ES_tradnl"/>
        </w:rPr>
        <w:t>[</w:t>
      </w:r>
      <w:r w:rsidR="008338F2" w:rsidRPr="001016BE">
        <w:rPr>
          <w:rFonts w:ascii="Cambria" w:hAnsi="Cambria"/>
          <w:i/>
          <w:iCs/>
          <w:sz w:val="20"/>
          <w:szCs w:val="20"/>
          <w:lang w:val="es-ES_tradnl"/>
        </w:rPr>
        <w:t>…</w:t>
      </w:r>
      <w:r w:rsidR="008022C0" w:rsidRPr="001016BE">
        <w:rPr>
          <w:rFonts w:ascii="Cambria" w:hAnsi="Cambria"/>
          <w:i/>
          <w:iCs/>
          <w:sz w:val="20"/>
          <w:szCs w:val="20"/>
          <w:lang w:val="es-ES_tradnl"/>
        </w:rPr>
        <w:t>]</w:t>
      </w:r>
      <w:r w:rsidR="008338F2" w:rsidRPr="001016BE">
        <w:rPr>
          <w:rFonts w:ascii="Cambria" w:hAnsi="Cambria"/>
          <w:i/>
          <w:iCs/>
          <w:sz w:val="20"/>
          <w:szCs w:val="20"/>
          <w:lang w:val="es-ES_tradnl"/>
        </w:rPr>
        <w:t>, sin el más mínimo respeto a mi dignidad”</w:t>
      </w:r>
      <w:r w:rsidR="00FF4E57" w:rsidRPr="001016BE">
        <w:rPr>
          <w:rFonts w:ascii="Cambria" w:hAnsi="Cambria"/>
          <w:sz w:val="20"/>
          <w:szCs w:val="20"/>
          <w:lang w:val="es-ES_tradnl"/>
        </w:rPr>
        <w:t>.</w:t>
      </w:r>
      <w:r w:rsidR="008338F2" w:rsidRPr="001016BE">
        <w:rPr>
          <w:rFonts w:ascii="Cambria" w:hAnsi="Cambria"/>
          <w:sz w:val="20"/>
          <w:szCs w:val="20"/>
          <w:lang w:val="es-ES_tradnl"/>
        </w:rPr>
        <w:t xml:space="preserve"> </w:t>
      </w:r>
      <w:r w:rsidR="00FF4E57" w:rsidRPr="001016BE">
        <w:rPr>
          <w:rFonts w:ascii="Cambria" w:hAnsi="Cambria"/>
          <w:sz w:val="20"/>
          <w:szCs w:val="20"/>
          <w:lang w:val="es-ES_tradnl"/>
        </w:rPr>
        <w:t>Sin embargo,</w:t>
      </w:r>
      <w:r w:rsidR="00C50103" w:rsidRPr="001016BE">
        <w:rPr>
          <w:rFonts w:ascii="Cambria" w:hAnsi="Cambria"/>
          <w:sz w:val="20"/>
          <w:szCs w:val="20"/>
          <w:lang w:val="es-ES_tradnl"/>
        </w:rPr>
        <w:t xml:space="preserve"> el 17 de abril de 2007 el Tribunal de Alzada desestimó tal acción, </w:t>
      </w:r>
      <w:r w:rsidR="000D540C" w:rsidRPr="001016BE">
        <w:rPr>
          <w:rFonts w:ascii="Cambria" w:hAnsi="Cambria"/>
          <w:sz w:val="20"/>
          <w:szCs w:val="20"/>
          <w:lang w:val="es-ES_tradnl"/>
        </w:rPr>
        <w:t>tras considerar</w:t>
      </w:r>
      <w:r w:rsidR="003B1F6B" w:rsidRPr="001016BE">
        <w:rPr>
          <w:rFonts w:ascii="Cambria" w:hAnsi="Cambria"/>
          <w:sz w:val="20"/>
          <w:szCs w:val="20"/>
          <w:lang w:val="es-ES_tradnl"/>
        </w:rPr>
        <w:t xml:space="preserve"> </w:t>
      </w:r>
      <w:r w:rsidR="000D540C" w:rsidRPr="001016BE">
        <w:rPr>
          <w:rFonts w:ascii="Cambria" w:hAnsi="Cambria"/>
          <w:sz w:val="20"/>
          <w:szCs w:val="20"/>
          <w:lang w:val="es-ES_tradnl"/>
        </w:rPr>
        <w:t xml:space="preserve">que </w:t>
      </w:r>
      <w:r w:rsidR="003B1F6B" w:rsidRPr="001016BE">
        <w:rPr>
          <w:rFonts w:ascii="Cambria" w:hAnsi="Cambria"/>
          <w:sz w:val="20"/>
          <w:szCs w:val="20"/>
          <w:lang w:val="es-ES_tradnl"/>
        </w:rPr>
        <w:t xml:space="preserve">el </w:t>
      </w:r>
      <w:r w:rsidR="000D540C" w:rsidRPr="001016BE">
        <w:rPr>
          <w:rFonts w:ascii="Cambria" w:hAnsi="Cambria"/>
          <w:sz w:val="20"/>
          <w:szCs w:val="20"/>
          <w:lang w:val="es-ES_tradnl"/>
        </w:rPr>
        <w:t>juzgador</w:t>
      </w:r>
      <w:r w:rsidR="003B1F6B" w:rsidRPr="001016BE">
        <w:rPr>
          <w:rFonts w:ascii="Cambria" w:hAnsi="Cambria"/>
          <w:sz w:val="20"/>
          <w:szCs w:val="20"/>
          <w:lang w:val="es-ES_tradnl"/>
        </w:rPr>
        <w:t xml:space="preserve"> de primera instancia procedió en forma correcta y conforme a derecho, dada la falta de pruebas para fundamentar una condena penal.</w:t>
      </w:r>
      <w:r w:rsidR="00C50103" w:rsidRPr="001016BE">
        <w:rPr>
          <w:rFonts w:ascii="Cambria" w:hAnsi="Cambria"/>
          <w:sz w:val="20"/>
          <w:szCs w:val="20"/>
          <w:lang w:val="es-ES_tradnl"/>
        </w:rPr>
        <w:t xml:space="preserve"> </w:t>
      </w:r>
    </w:p>
    <w:p w14:paraId="5D017BDA" w14:textId="255574AD" w:rsidR="00C50103" w:rsidRPr="001016BE" w:rsidRDefault="003D18AA" w:rsidP="003B1F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E</w:t>
      </w:r>
      <w:r w:rsidR="00C50103" w:rsidRPr="001016BE">
        <w:rPr>
          <w:rFonts w:ascii="Cambria" w:hAnsi="Cambria"/>
          <w:sz w:val="20"/>
          <w:szCs w:val="20"/>
          <w:lang w:val="es-ES_tradnl"/>
        </w:rPr>
        <w:t xml:space="preserve">l 3 de mayo de 2007 </w:t>
      </w:r>
      <w:r w:rsidR="000D540C" w:rsidRPr="001016BE">
        <w:rPr>
          <w:rFonts w:ascii="Cambria" w:hAnsi="Cambria"/>
          <w:sz w:val="20"/>
          <w:szCs w:val="20"/>
          <w:lang w:val="es-ES_tradnl"/>
        </w:rPr>
        <w:t xml:space="preserve">la ofendida </w:t>
      </w:r>
      <w:r w:rsidR="00C50103" w:rsidRPr="001016BE">
        <w:rPr>
          <w:rFonts w:ascii="Cambria" w:hAnsi="Cambria"/>
          <w:sz w:val="20"/>
          <w:szCs w:val="20"/>
          <w:lang w:val="es-ES_tradnl"/>
        </w:rPr>
        <w:t xml:space="preserve">interpuso </w:t>
      </w:r>
      <w:r w:rsidR="000D540C" w:rsidRPr="001016BE">
        <w:rPr>
          <w:rFonts w:ascii="Cambria" w:hAnsi="Cambria"/>
          <w:sz w:val="20"/>
          <w:szCs w:val="20"/>
          <w:lang w:val="es-ES_tradnl"/>
        </w:rPr>
        <w:t xml:space="preserve">un </w:t>
      </w:r>
      <w:r w:rsidR="00C50103" w:rsidRPr="001016BE">
        <w:rPr>
          <w:rFonts w:ascii="Cambria" w:hAnsi="Cambria"/>
          <w:sz w:val="20"/>
          <w:szCs w:val="20"/>
          <w:lang w:val="es-ES_tradnl"/>
        </w:rPr>
        <w:t xml:space="preserve">recurso de casación contra </w:t>
      </w:r>
      <w:r w:rsidRPr="001016BE">
        <w:rPr>
          <w:rFonts w:ascii="Cambria" w:hAnsi="Cambria"/>
          <w:sz w:val="20"/>
          <w:szCs w:val="20"/>
          <w:lang w:val="es-ES_tradnl"/>
        </w:rPr>
        <w:t>la</w:t>
      </w:r>
      <w:r w:rsidR="00C50103" w:rsidRPr="001016BE">
        <w:rPr>
          <w:rFonts w:ascii="Cambria" w:hAnsi="Cambria"/>
          <w:sz w:val="20"/>
          <w:szCs w:val="20"/>
          <w:lang w:val="es-ES_tradnl"/>
        </w:rPr>
        <w:t xml:space="preserve"> decisión</w:t>
      </w:r>
      <w:r w:rsidRPr="001016BE">
        <w:rPr>
          <w:rFonts w:ascii="Cambria" w:hAnsi="Cambria"/>
          <w:sz w:val="20"/>
          <w:szCs w:val="20"/>
          <w:lang w:val="es-ES_tradnl"/>
        </w:rPr>
        <w:t xml:space="preserve"> de segunda instancia;</w:t>
      </w:r>
      <w:r w:rsidR="00C50103" w:rsidRPr="001016BE">
        <w:rPr>
          <w:rFonts w:ascii="Cambria" w:hAnsi="Cambria"/>
          <w:sz w:val="20"/>
          <w:szCs w:val="20"/>
          <w:lang w:val="es-ES_tradnl"/>
        </w:rPr>
        <w:t xml:space="preserve"> </w:t>
      </w:r>
      <w:r w:rsidRPr="001016BE">
        <w:rPr>
          <w:rFonts w:ascii="Cambria" w:hAnsi="Cambria"/>
          <w:sz w:val="20"/>
          <w:szCs w:val="20"/>
          <w:lang w:val="es-ES_tradnl"/>
        </w:rPr>
        <w:t>n</w:t>
      </w:r>
      <w:r w:rsidR="00C50103" w:rsidRPr="001016BE">
        <w:rPr>
          <w:rFonts w:ascii="Cambria" w:hAnsi="Cambria"/>
          <w:sz w:val="20"/>
          <w:szCs w:val="20"/>
          <w:lang w:val="es-ES_tradnl"/>
        </w:rPr>
        <w:t>o obstante, el 17 de noviembre de 200</w:t>
      </w:r>
      <w:r w:rsidR="000D2E9E" w:rsidRPr="001016BE">
        <w:rPr>
          <w:rFonts w:ascii="Cambria" w:hAnsi="Cambria"/>
          <w:sz w:val="20"/>
          <w:szCs w:val="20"/>
          <w:lang w:val="es-ES_tradnl"/>
        </w:rPr>
        <w:t>8</w:t>
      </w:r>
      <w:r w:rsidR="00C50103" w:rsidRPr="001016BE">
        <w:rPr>
          <w:rFonts w:ascii="Cambria" w:hAnsi="Cambria"/>
          <w:sz w:val="20"/>
          <w:szCs w:val="20"/>
          <w:lang w:val="es-ES_tradnl"/>
        </w:rPr>
        <w:t xml:space="preserve"> la Corte Suprema</w:t>
      </w:r>
      <w:r w:rsidR="00A02A84" w:rsidRPr="001016BE">
        <w:rPr>
          <w:rFonts w:ascii="Cambria" w:hAnsi="Cambria"/>
          <w:sz w:val="20"/>
          <w:szCs w:val="20"/>
          <w:lang w:val="es-ES_tradnl"/>
        </w:rPr>
        <w:t>, mediante Auto Supremo Nº</w:t>
      </w:r>
      <w:r w:rsidR="008022C0" w:rsidRPr="001016BE">
        <w:rPr>
          <w:rFonts w:ascii="Cambria" w:hAnsi="Cambria"/>
          <w:sz w:val="20"/>
          <w:szCs w:val="20"/>
          <w:lang w:val="es-ES_tradnl"/>
        </w:rPr>
        <w:t xml:space="preserve"> </w:t>
      </w:r>
      <w:r w:rsidR="00A02A84" w:rsidRPr="001016BE">
        <w:rPr>
          <w:rFonts w:ascii="Cambria" w:hAnsi="Cambria"/>
          <w:sz w:val="20"/>
          <w:szCs w:val="20"/>
          <w:lang w:val="es-ES_tradnl"/>
        </w:rPr>
        <w:t xml:space="preserve">242, </w:t>
      </w:r>
      <w:r w:rsidR="00C50103" w:rsidRPr="001016BE">
        <w:rPr>
          <w:rFonts w:ascii="Cambria" w:hAnsi="Cambria"/>
          <w:sz w:val="20"/>
          <w:szCs w:val="20"/>
          <w:lang w:val="es-ES_tradnl"/>
        </w:rPr>
        <w:t>desestimó tal acción</w:t>
      </w:r>
      <w:r w:rsidR="008022C0" w:rsidRPr="001016BE">
        <w:rPr>
          <w:rFonts w:ascii="Cambria" w:hAnsi="Cambria"/>
          <w:sz w:val="20"/>
          <w:szCs w:val="20"/>
          <w:lang w:val="es-ES_tradnl"/>
        </w:rPr>
        <w:t xml:space="preserve">; </w:t>
      </w:r>
      <w:r w:rsidR="00C50103" w:rsidRPr="001016BE">
        <w:rPr>
          <w:rFonts w:ascii="Cambria" w:hAnsi="Cambria"/>
          <w:sz w:val="20"/>
          <w:szCs w:val="20"/>
          <w:lang w:val="es-ES_tradnl"/>
        </w:rPr>
        <w:t>las autoridades notificaron tal decisión el 2 de enero de 2009 mediante nota en el tablero</w:t>
      </w:r>
      <w:r w:rsidR="000D2E9E" w:rsidRPr="001016BE">
        <w:rPr>
          <w:rFonts w:ascii="Cambria" w:hAnsi="Cambria"/>
          <w:sz w:val="20"/>
          <w:szCs w:val="20"/>
          <w:lang w:val="es-ES_tradnl"/>
        </w:rPr>
        <w:t xml:space="preserve"> de la Corte Suprema</w:t>
      </w:r>
      <w:r w:rsidR="00F27009" w:rsidRPr="001016BE">
        <w:rPr>
          <w:rFonts w:ascii="Cambria" w:hAnsi="Cambria"/>
          <w:sz w:val="20"/>
          <w:szCs w:val="20"/>
          <w:lang w:val="es-ES_tradnl"/>
        </w:rPr>
        <w:t>;</w:t>
      </w:r>
      <w:r w:rsidR="00C50103" w:rsidRPr="001016BE">
        <w:rPr>
          <w:rFonts w:ascii="Cambria" w:hAnsi="Cambria"/>
          <w:sz w:val="20"/>
          <w:szCs w:val="20"/>
          <w:lang w:val="es-ES_tradnl"/>
        </w:rPr>
        <w:t xml:space="preserve"> </w:t>
      </w:r>
      <w:r w:rsidR="00F27009" w:rsidRPr="001016BE">
        <w:rPr>
          <w:rFonts w:ascii="Cambria" w:hAnsi="Cambria"/>
          <w:sz w:val="20"/>
          <w:szCs w:val="20"/>
          <w:lang w:val="es-ES_tradnl"/>
        </w:rPr>
        <w:t>la peticionaria s</w:t>
      </w:r>
      <w:r w:rsidR="00C50103" w:rsidRPr="001016BE">
        <w:rPr>
          <w:rFonts w:ascii="Cambria" w:hAnsi="Cambria"/>
          <w:sz w:val="20"/>
          <w:szCs w:val="20"/>
          <w:lang w:val="es-ES_tradnl"/>
        </w:rPr>
        <w:t>ostiene que</w:t>
      </w:r>
      <w:r w:rsidR="00F27009" w:rsidRPr="001016BE">
        <w:rPr>
          <w:rFonts w:ascii="Cambria" w:hAnsi="Cambria"/>
          <w:sz w:val="20"/>
          <w:szCs w:val="20"/>
          <w:lang w:val="es-ES_tradnl"/>
        </w:rPr>
        <w:t xml:space="preserve">, por su parte, </w:t>
      </w:r>
      <w:r w:rsidR="00C50103" w:rsidRPr="001016BE">
        <w:rPr>
          <w:rFonts w:ascii="Cambria" w:hAnsi="Cambria"/>
          <w:sz w:val="20"/>
          <w:szCs w:val="20"/>
          <w:lang w:val="es-ES_tradnl"/>
        </w:rPr>
        <w:t xml:space="preserve">tomó conocimiento del fallo el 16 de enero de 2009 cuando acudió a la sede de </w:t>
      </w:r>
      <w:r w:rsidR="000D2E9E" w:rsidRPr="001016BE">
        <w:rPr>
          <w:rFonts w:ascii="Cambria" w:hAnsi="Cambria"/>
          <w:sz w:val="20"/>
          <w:szCs w:val="20"/>
          <w:lang w:val="es-ES_tradnl"/>
        </w:rPr>
        <w:t>dicho órgano judicial</w:t>
      </w:r>
      <w:r w:rsidR="00C50103" w:rsidRPr="001016BE">
        <w:rPr>
          <w:rFonts w:ascii="Cambria" w:hAnsi="Cambria"/>
          <w:sz w:val="20"/>
          <w:szCs w:val="20"/>
          <w:lang w:val="es-ES_tradnl"/>
        </w:rPr>
        <w:t xml:space="preserve"> a preguntar el estado de su causa.</w:t>
      </w:r>
    </w:p>
    <w:p w14:paraId="39C2D508" w14:textId="677FB28C" w:rsidR="00A6662D" w:rsidRPr="001016BE" w:rsidRDefault="00C50103" w:rsidP="003B1F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 xml:space="preserve">En virtud de las citadas consideraciones, </w:t>
      </w:r>
      <w:r w:rsidR="003B1F6B" w:rsidRPr="001016BE">
        <w:rPr>
          <w:rFonts w:ascii="Cambria" w:hAnsi="Cambria"/>
          <w:sz w:val="20"/>
          <w:szCs w:val="20"/>
          <w:lang w:val="es-ES_tradnl"/>
        </w:rPr>
        <w:t xml:space="preserve">la parte peticionaria denuncia </w:t>
      </w:r>
      <w:r w:rsidR="00A6662D" w:rsidRPr="001016BE">
        <w:rPr>
          <w:rFonts w:ascii="Cambria" w:hAnsi="Cambria"/>
          <w:sz w:val="20"/>
          <w:szCs w:val="20"/>
          <w:lang w:val="es-ES_tradnl"/>
        </w:rPr>
        <w:t>los órganos de justicia</w:t>
      </w:r>
      <w:r w:rsidR="003B1F6B" w:rsidRPr="001016BE">
        <w:rPr>
          <w:rFonts w:ascii="Cambria" w:hAnsi="Cambria"/>
          <w:sz w:val="20"/>
          <w:szCs w:val="20"/>
          <w:lang w:val="es-ES_tradnl"/>
        </w:rPr>
        <w:t xml:space="preserve"> no le brindaron una adecuada protección judicial, toda vez que</w:t>
      </w:r>
      <w:r w:rsidR="00A6662D" w:rsidRPr="001016BE">
        <w:rPr>
          <w:rFonts w:ascii="Cambria" w:hAnsi="Cambria"/>
          <w:sz w:val="20"/>
          <w:szCs w:val="20"/>
          <w:lang w:val="es-ES_tradnl"/>
        </w:rPr>
        <w:t xml:space="preserve"> no dieron valor </w:t>
      </w:r>
      <w:r w:rsidR="003B1F6B" w:rsidRPr="001016BE">
        <w:rPr>
          <w:rFonts w:ascii="Cambria" w:hAnsi="Cambria"/>
          <w:sz w:val="20"/>
          <w:szCs w:val="20"/>
          <w:lang w:val="es-ES_tradnl"/>
        </w:rPr>
        <w:t>a su testimonio</w:t>
      </w:r>
      <w:r w:rsidR="00A6662D" w:rsidRPr="001016BE">
        <w:rPr>
          <w:rFonts w:ascii="Cambria" w:hAnsi="Cambria"/>
          <w:sz w:val="20"/>
          <w:szCs w:val="20"/>
          <w:lang w:val="es-ES_tradnl"/>
        </w:rPr>
        <w:t xml:space="preserve"> y tampoco a los estudios psicoforenses y psicológicos</w:t>
      </w:r>
      <w:r w:rsidR="003B1F6B" w:rsidRPr="001016BE">
        <w:rPr>
          <w:rFonts w:ascii="Cambria" w:hAnsi="Cambria"/>
          <w:sz w:val="20"/>
          <w:szCs w:val="20"/>
          <w:lang w:val="es-ES_tradnl"/>
        </w:rPr>
        <w:t xml:space="preserve"> que acreditaban que sufrió violencia</w:t>
      </w:r>
      <w:r w:rsidR="00A6662D" w:rsidRPr="001016BE">
        <w:rPr>
          <w:rFonts w:ascii="Cambria" w:hAnsi="Cambria"/>
          <w:sz w:val="20"/>
          <w:szCs w:val="20"/>
          <w:lang w:val="es-ES_tradnl"/>
        </w:rPr>
        <w:t xml:space="preserve">. Asimismo, arguye que </w:t>
      </w:r>
      <w:r w:rsidR="003B1F6B" w:rsidRPr="001016BE">
        <w:rPr>
          <w:rFonts w:ascii="Cambria" w:hAnsi="Cambria"/>
          <w:sz w:val="20"/>
          <w:szCs w:val="20"/>
          <w:lang w:val="es-ES_tradnl"/>
        </w:rPr>
        <w:t xml:space="preserve">las autoridades </w:t>
      </w:r>
      <w:r w:rsidR="00A6662D" w:rsidRPr="001016BE">
        <w:rPr>
          <w:rFonts w:ascii="Cambria" w:hAnsi="Cambria"/>
          <w:sz w:val="20"/>
          <w:szCs w:val="20"/>
          <w:lang w:val="es-ES_tradnl"/>
        </w:rPr>
        <w:t>descalific</w:t>
      </w:r>
      <w:r w:rsidR="003B1F6B" w:rsidRPr="001016BE">
        <w:rPr>
          <w:rFonts w:ascii="Cambria" w:hAnsi="Cambria"/>
          <w:sz w:val="20"/>
          <w:szCs w:val="20"/>
          <w:lang w:val="es-ES_tradnl"/>
        </w:rPr>
        <w:t>aron</w:t>
      </w:r>
      <w:r w:rsidR="00A6662D" w:rsidRPr="001016BE">
        <w:rPr>
          <w:rFonts w:ascii="Cambria" w:hAnsi="Cambria"/>
          <w:sz w:val="20"/>
          <w:szCs w:val="20"/>
          <w:lang w:val="es-ES_tradnl"/>
        </w:rPr>
        <w:t xml:space="preserve"> tales pruebas mediante argumentos que la discriminaron y </w:t>
      </w:r>
      <w:r w:rsidR="003B1F6B" w:rsidRPr="001016BE">
        <w:rPr>
          <w:rFonts w:ascii="Cambria" w:hAnsi="Cambria"/>
          <w:sz w:val="20"/>
          <w:szCs w:val="20"/>
          <w:lang w:val="es-ES_tradnl"/>
        </w:rPr>
        <w:t>revictimizaron</w:t>
      </w:r>
      <w:r w:rsidR="00A6662D" w:rsidRPr="001016BE">
        <w:rPr>
          <w:rFonts w:ascii="Cambria" w:hAnsi="Cambria"/>
          <w:sz w:val="20"/>
          <w:szCs w:val="20"/>
          <w:lang w:val="es-ES_tradnl"/>
        </w:rPr>
        <w:t xml:space="preserve">. </w:t>
      </w:r>
      <w:r w:rsidR="00FF4E57" w:rsidRPr="001016BE">
        <w:rPr>
          <w:rFonts w:ascii="Cambria" w:hAnsi="Cambria"/>
          <w:sz w:val="20"/>
          <w:szCs w:val="20"/>
          <w:lang w:val="es-ES_tradnl"/>
        </w:rPr>
        <w:t>A modo de ejemplo</w:t>
      </w:r>
      <w:r w:rsidR="00A6662D" w:rsidRPr="001016BE">
        <w:rPr>
          <w:rFonts w:ascii="Cambria" w:hAnsi="Cambria"/>
          <w:sz w:val="20"/>
          <w:szCs w:val="20"/>
          <w:lang w:val="es-ES_tradnl"/>
        </w:rPr>
        <w:t>, indica que el fallo de primera instancia sostuvo lo siguiente:</w:t>
      </w:r>
    </w:p>
    <w:p w14:paraId="27808E6F" w14:textId="0F58CDCD" w:rsidR="00A6662D" w:rsidRPr="001016BE" w:rsidRDefault="00A6662D" w:rsidP="00802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1016BE">
        <w:rPr>
          <w:rFonts w:ascii="Cambria" w:hAnsi="Cambria"/>
          <w:sz w:val="20"/>
          <w:szCs w:val="20"/>
          <w:lang w:val="es-ES_tradnl"/>
        </w:rPr>
        <w:t xml:space="preserve">Un aspecto que corresponde resaltar es que al prestar su declaración en la audiencia de juicio oral, la acusadora particular demostró tener aptitud teatral para manejar su discurso con envidiable facilidad para pasar un estado emocional a otro y que no obstante de sus cualidades teatrales </w:t>
      </w:r>
      <w:r w:rsidR="00FF4E57" w:rsidRPr="001016BE">
        <w:rPr>
          <w:rFonts w:ascii="Cambria" w:hAnsi="Cambria"/>
          <w:sz w:val="20"/>
          <w:szCs w:val="20"/>
          <w:lang w:val="es-ES_tradnl"/>
        </w:rPr>
        <w:t>incurrió</w:t>
      </w:r>
      <w:r w:rsidRPr="001016BE">
        <w:rPr>
          <w:rFonts w:ascii="Cambria" w:hAnsi="Cambria"/>
          <w:sz w:val="20"/>
          <w:szCs w:val="20"/>
          <w:lang w:val="es-ES_tradnl"/>
        </w:rPr>
        <w:t xml:space="preserve"> en contradicciones, inclusive llego a decir en la audiencia: “que era difícil h</w:t>
      </w:r>
      <w:r w:rsidR="00FF4E57" w:rsidRPr="001016BE">
        <w:rPr>
          <w:rFonts w:ascii="Cambria" w:hAnsi="Cambria"/>
          <w:sz w:val="20"/>
          <w:szCs w:val="20"/>
          <w:lang w:val="es-ES_tradnl"/>
        </w:rPr>
        <w:t>a</w:t>
      </w:r>
      <w:r w:rsidRPr="001016BE">
        <w:rPr>
          <w:rFonts w:ascii="Cambria" w:hAnsi="Cambria"/>
          <w:sz w:val="20"/>
          <w:szCs w:val="20"/>
          <w:lang w:val="es-ES_tradnl"/>
        </w:rPr>
        <w:t>blar de lo sucedido”</w:t>
      </w:r>
      <w:r w:rsidR="00FF4E57" w:rsidRPr="001016BE">
        <w:rPr>
          <w:rFonts w:ascii="Cambria" w:hAnsi="Cambria"/>
          <w:sz w:val="20"/>
          <w:szCs w:val="20"/>
          <w:lang w:val="es-ES_tradnl"/>
        </w:rPr>
        <w:t xml:space="preserve">. </w:t>
      </w:r>
      <w:r w:rsidR="008022C0" w:rsidRPr="001016BE">
        <w:rPr>
          <w:rFonts w:ascii="Cambria" w:hAnsi="Cambria"/>
          <w:sz w:val="20"/>
          <w:szCs w:val="20"/>
          <w:lang w:val="es-ES_tradnl"/>
        </w:rPr>
        <w:t>[</w:t>
      </w:r>
      <w:r w:rsidR="00FF4E57" w:rsidRPr="001016BE">
        <w:rPr>
          <w:rFonts w:ascii="Cambria" w:hAnsi="Cambria"/>
          <w:sz w:val="20"/>
          <w:szCs w:val="20"/>
          <w:lang w:val="es-ES_tradnl"/>
        </w:rPr>
        <w:t>…</w:t>
      </w:r>
      <w:r w:rsidR="008022C0" w:rsidRPr="001016BE">
        <w:rPr>
          <w:rFonts w:ascii="Cambria" w:hAnsi="Cambria"/>
          <w:sz w:val="20"/>
          <w:szCs w:val="20"/>
          <w:lang w:val="es-ES_tradnl"/>
        </w:rPr>
        <w:t>]</w:t>
      </w:r>
      <w:r w:rsidR="00FF4E57" w:rsidRPr="001016BE">
        <w:rPr>
          <w:rFonts w:ascii="Cambria" w:hAnsi="Cambria"/>
          <w:sz w:val="20"/>
          <w:szCs w:val="20"/>
          <w:lang w:val="es-ES_tradnl"/>
        </w:rPr>
        <w:t xml:space="preserve"> No obstante su inteligencia y sus aptitudes teatrales, incurrió en una serie de incoherencia y contradicciones como ya lo hemos notado </w:t>
      </w:r>
      <w:r w:rsidR="008022C0" w:rsidRPr="001016BE">
        <w:rPr>
          <w:rFonts w:ascii="Cambria" w:hAnsi="Cambria"/>
          <w:sz w:val="20"/>
          <w:szCs w:val="20"/>
          <w:lang w:val="es-ES_tradnl"/>
        </w:rPr>
        <w:t>[</w:t>
      </w:r>
      <w:r w:rsidR="00FF4E57" w:rsidRPr="001016BE">
        <w:rPr>
          <w:rFonts w:ascii="Cambria" w:hAnsi="Cambria"/>
          <w:sz w:val="20"/>
          <w:szCs w:val="20"/>
          <w:lang w:val="es-ES_tradnl"/>
        </w:rPr>
        <w:t>…</w:t>
      </w:r>
      <w:r w:rsidR="008022C0" w:rsidRPr="001016BE">
        <w:rPr>
          <w:rFonts w:ascii="Cambria" w:hAnsi="Cambria"/>
          <w:sz w:val="20"/>
          <w:szCs w:val="20"/>
          <w:lang w:val="es-ES_tradnl"/>
        </w:rPr>
        <w:t>]</w:t>
      </w:r>
      <w:r w:rsidR="00FF4E57" w:rsidRPr="001016BE">
        <w:rPr>
          <w:rFonts w:ascii="Cambria" w:hAnsi="Cambria"/>
          <w:sz w:val="20"/>
          <w:szCs w:val="20"/>
          <w:lang w:val="es-ES_tradnl"/>
        </w:rPr>
        <w:t xml:space="preserve"> confirmando que en los medios de comunicación lo hizo con detalles y sin angustia, diciendo que esto le resta credibilidad a sus afirmaciones en cuanto al abuso deshonesto que le hubiera inferido su progenitor</w:t>
      </w:r>
      <w:r w:rsidR="008022C0" w:rsidRPr="001016BE">
        <w:rPr>
          <w:rFonts w:ascii="Cambria" w:hAnsi="Cambria"/>
          <w:sz w:val="20"/>
          <w:szCs w:val="20"/>
          <w:lang w:val="es-ES_tradnl"/>
        </w:rPr>
        <w:t>.</w:t>
      </w:r>
    </w:p>
    <w:p w14:paraId="3241D99D" w14:textId="65E68685" w:rsidR="0070124D" w:rsidRPr="001016BE" w:rsidRDefault="0070124D" w:rsidP="001913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 xml:space="preserve">El Estado, por su parte, replica que </w:t>
      </w:r>
      <w:r w:rsidR="001C2B0A" w:rsidRPr="001016BE">
        <w:rPr>
          <w:rFonts w:ascii="Cambria" w:hAnsi="Cambria"/>
          <w:sz w:val="20"/>
          <w:szCs w:val="20"/>
          <w:lang w:val="es-ES_tradnl"/>
        </w:rPr>
        <w:t>la petición debe ser declarad</w:t>
      </w:r>
      <w:r w:rsidR="008022C0" w:rsidRPr="001016BE">
        <w:rPr>
          <w:rFonts w:ascii="Cambria" w:hAnsi="Cambria"/>
          <w:sz w:val="20"/>
          <w:szCs w:val="20"/>
          <w:lang w:val="es-ES_tradnl"/>
        </w:rPr>
        <w:t>a</w:t>
      </w:r>
      <w:r w:rsidR="001C2B0A" w:rsidRPr="001016BE">
        <w:rPr>
          <w:rFonts w:ascii="Cambria" w:hAnsi="Cambria"/>
          <w:sz w:val="20"/>
          <w:szCs w:val="20"/>
          <w:lang w:val="es-ES_tradnl"/>
        </w:rPr>
        <w:t xml:space="preserve"> inadmisible, dado que la parte peticionaria presentó su petición de manera extemporánea. Sostiene que el 21 de noviembre de 2008 las autoridades notificaron legalmente el Auto Supremo Nº 242, mediante cedulón. Por lo tanto, aduce que la peticionaria debió presentar su petición hasta el 21 de mayo de 2009, como plazo máximo. Además, señala que </w:t>
      </w:r>
      <w:r w:rsidR="001913B2" w:rsidRPr="001016BE">
        <w:rPr>
          <w:rFonts w:ascii="Cambria" w:hAnsi="Cambria"/>
          <w:sz w:val="20"/>
          <w:szCs w:val="20"/>
          <w:lang w:val="es-ES_tradnl"/>
        </w:rPr>
        <w:lastRenderedPageBreak/>
        <w:t xml:space="preserve">el 19 de diciembre de 2008, </w:t>
      </w:r>
      <w:r w:rsidR="001C2B0A" w:rsidRPr="001016BE">
        <w:rPr>
          <w:rFonts w:ascii="Cambria" w:hAnsi="Cambria"/>
          <w:sz w:val="20"/>
          <w:szCs w:val="20"/>
          <w:lang w:val="es-ES_tradnl"/>
        </w:rPr>
        <w:t xml:space="preserve">la parte peticionaria </w:t>
      </w:r>
      <w:r w:rsidR="001913B2" w:rsidRPr="001016BE">
        <w:rPr>
          <w:rFonts w:ascii="Cambria" w:hAnsi="Cambria"/>
          <w:sz w:val="20"/>
          <w:szCs w:val="20"/>
          <w:lang w:val="es-ES_tradnl"/>
        </w:rPr>
        <w:t xml:space="preserve">solicitó a los Vocales de la Sala Primera de la Corte Superior de Distrito de Santa Cruz fotocopias legalizadas del citado auto, lo que demuestra que al menos desde dicha fecha tuvo conocimiento de la decisión. </w:t>
      </w:r>
      <w:r w:rsidR="001C2B0A" w:rsidRPr="001016BE">
        <w:rPr>
          <w:rFonts w:ascii="Cambria" w:hAnsi="Cambria"/>
          <w:sz w:val="20"/>
          <w:szCs w:val="20"/>
          <w:lang w:val="es-ES_tradnl"/>
        </w:rPr>
        <w:t>En consecuencia, a</w:t>
      </w:r>
      <w:r w:rsidR="001913B2" w:rsidRPr="001016BE">
        <w:rPr>
          <w:rFonts w:ascii="Cambria" w:hAnsi="Cambria"/>
          <w:sz w:val="20"/>
          <w:szCs w:val="20"/>
          <w:lang w:val="es-ES_tradnl"/>
        </w:rPr>
        <w:t>firma</w:t>
      </w:r>
      <w:r w:rsidR="001C2B0A" w:rsidRPr="001016BE">
        <w:rPr>
          <w:rFonts w:ascii="Cambria" w:hAnsi="Cambria"/>
          <w:sz w:val="20"/>
          <w:szCs w:val="20"/>
          <w:lang w:val="es-ES_tradnl"/>
        </w:rPr>
        <w:t xml:space="preserve"> que no se cumple el requisito establecido en el artículo 46.1.b</w:t>
      </w:r>
      <w:r w:rsidR="006010BD" w:rsidRPr="001016BE">
        <w:rPr>
          <w:rFonts w:ascii="Cambria" w:hAnsi="Cambria"/>
          <w:sz w:val="20"/>
          <w:szCs w:val="20"/>
          <w:lang w:val="es-ES_tradnl"/>
        </w:rPr>
        <w:t>)</w:t>
      </w:r>
      <w:r w:rsidR="001C2B0A" w:rsidRPr="001016BE">
        <w:rPr>
          <w:rFonts w:ascii="Cambria" w:hAnsi="Cambria"/>
          <w:sz w:val="20"/>
          <w:szCs w:val="20"/>
          <w:lang w:val="es-ES_tradnl"/>
        </w:rPr>
        <w:t xml:space="preserve"> de la Convención Americana. </w:t>
      </w:r>
    </w:p>
    <w:p w14:paraId="6616593F" w14:textId="765873E5" w:rsidR="007E5815" w:rsidRPr="001016BE" w:rsidRDefault="001913B2" w:rsidP="00C01A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 xml:space="preserve">Adicionalmente, argumenta que los hechos denunciados no caracterizan violaciones de derechos humanos. </w:t>
      </w:r>
      <w:r w:rsidR="007E5815" w:rsidRPr="001016BE">
        <w:rPr>
          <w:rFonts w:ascii="Cambria" w:hAnsi="Cambria"/>
          <w:sz w:val="20"/>
          <w:szCs w:val="20"/>
          <w:lang w:val="es-ES_tradnl"/>
        </w:rPr>
        <w:t>Argumenta que en la audiencia oral la parte peticionaria en ningún momento solicitó que retiren al acusado de la audiencia. Asimismo, indica que</w:t>
      </w:r>
      <w:r w:rsidR="00C01A18" w:rsidRPr="001016BE">
        <w:rPr>
          <w:rFonts w:ascii="Cambria" w:hAnsi="Cambria"/>
          <w:sz w:val="20"/>
          <w:szCs w:val="20"/>
          <w:lang w:val="es-ES_tradnl"/>
        </w:rPr>
        <w:t xml:space="preserve"> la parte peticionaria afirmó, en su recurso de apelación, que el Tribunal le propuso el retiro del acusado, toda vez que indicó en su escrito que “</w:t>
      </w:r>
      <w:r w:rsidR="00C01A18" w:rsidRPr="001016BE">
        <w:rPr>
          <w:rFonts w:ascii="Cambria" w:hAnsi="Cambria"/>
          <w:i/>
          <w:iCs/>
          <w:sz w:val="20"/>
          <w:szCs w:val="20"/>
          <w:lang w:val="es-ES_tradnl"/>
        </w:rPr>
        <w:t xml:space="preserve">si bien es cierto que el Tribunal dispuso que yo preste mi declaración en privado </w:t>
      </w:r>
      <w:r w:rsidR="006010BD" w:rsidRPr="001016BE">
        <w:rPr>
          <w:rFonts w:ascii="Cambria" w:hAnsi="Cambria"/>
          <w:sz w:val="20"/>
          <w:szCs w:val="20"/>
          <w:lang w:val="es-ES_tradnl"/>
        </w:rPr>
        <w:t>[</w:t>
      </w:r>
      <w:r w:rsidR="00C01A18" w:rsidRPr="001016BE">
        <w:rPr>
          <w:rFonts w:ascii="Cambria" w:hAnsi="Cambria"/>
          <w:sz w:val="20"/>
          <w:szCs w:val="20"/>
          <w:lang w:val="es-ES_tradnl"/>
        </w:rPr>
        <w:t>…</w:t>
      </w:r>
      <w:r w:rsidR="006010BD" w:rsidRPr="001016BE">
        <w:rPr>
          <w:rFonts w:ascii="Cambria" w:hAnsi="Cambria"/>
          <w:sz w:val="20"/>
          <w:szCs w:val="20"/>
          <w:lang w:val="es-ES_tradnl"/>
        </w:rPr>
        <w:t>]</w:t>
      </w:r>
      <w:r w:rsidR="00C01A18" w:rsidRPr="001016BE">
        <w:rPr>
          <w:rFonts w:ascii="Cambria" w:hAnsi="Cambria"/>
          <w:sz w:val="20"/>
          <w:szCs w:val="20"/>
          <w:lang w:val="es-ES_tradnl"/>
        </w:rPr>
        <w:t xml:space="preserve">”. En base a ello, afirma que lo único que busca la parte peticionaria es la responsabilidad penal del acusado, sin que exista una vulneración al debido proceso. </w:t>
      </w:r>
    </w:p>
    <w:p w14:paraId="1C66EC4E" w14:textId="70E55500" w:rsidR="001913B2" w:rsidRPr="001016BE" w:rsidRDefault="006010BD" w:rsidP="006010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Bolivia</w:t>
      </w:r>
      <w:r w:rsidR="00C01A18" w:rsidRPr="001016BE">
        <w:rPr>
          <w:rFonts w:ascii="Cambria" w:hAnsi="Cambria"/>
          <w:sz w:val="20"/>
          <w:szCs w:val="20"/>
          <w:lang w:val="es-ES_tradnl"/>
        </w:rPr>
        <w:t xml:space="preserve"> s</w:t>
      </w:r>
      <w:r w:rsidR="000764D7" w:rsidRPr="001016BE">
        <w:rPr>
          <w:rFonts w:ascii="Cambria" w:hAnsi="Cambria"/>
          <w:sz w:val="20"/>
          <w:szCs w:val="20"/>
          <w:lang w:val="es-ES_tradnl"/>
        </w:rPr>
        <w:t>ostiene que</w:t>
      </w:r>
      <w:r w:rsidR="00C01A18" w:rsidRPr="001016BE">
        <w:rPr>
          <w:rFonts w:ascii="Cambria" w:hAnsi="Cambria"/>
          <w:sz w:val="20"/>
          <w:szCs w:val="20"/>
          <w:lang w:val="es-ES_tradnl"/>
        </w:rPr>
        <w:t xml:space="preserve"> las autoridades internas dirigieron el proceso penal bajo los más estrictos lineamientos internacionales del debido proceso, en resguardo al principio de seguridad jurídica, y que la parte peticionaria no ha logrado demostrar con evidencia ni pruebas la supuesta parcialidad a favor del acusado. En ese sentido, señala que es improbable suponer que un ciudadano común como el padre de la parte peticionaria haya podido ejercer algún de tipo de presión o coacción sobre el aparato judicial. </w:t>
      </w:r>
      <w:r w:rsidRPr="001016BE">
        <w:rPr>
          <w:rFonts w:ascii="Cambria" w:hAnsi="Cambria"/>
          <w:sz w:val="20"/>
          <w:szCs w:val="20"/>
          <w:lang w:val="es-ES_tradnl"/>
        </w:rPr>
        <w:t>Además,</w:t>
      </w:r>
      <w:r w:rsidR="00C01A18" w:rsidRPr="001016BE">
        <w:rPr>
          <w:rFonts w:ascii="Cambria" w:hAnsi="Cambria"/>
          <w:sz w:val="20"/>
          <w:szCs w:val="20"/>
          <w:lang w:val="es-ES_tradnl"/>
        </w:rPr>
        <w:t xml:space="preserve"> que</w:t>
      </w:r>
      <w:r w:rsidR="000764D7" w:rsidRPr="001016BE">
        <w:rPr>
          <w:rFonts w:ascii="Cambria" w:hAnsi="Cambria"/>
          <w:sz w:val="20"/>
          <w:szCs w:val="20"/>
          <w:lang w:val="es-ES_tradnl"/>
        </w:rPr>
        <w:t xml:space="preserve"> en ninguna etapa del proceso penal existió retardación por parte de ningún operador o administrador de justicia. Por el contrario, indica que las constantes dilaciones al proceso fueron atribuibles a las insistentes recusaciones realizadas por la parte peticionaria contra los fiscales y jueces, por el simple hecho de no satisfacer sus pretensiones. Agrega que </w:t>
      </w:r>
      <w:r w:rsidR="006D5C07" w:rsidRPr="001016BE">
        <w:rPr>
          <w:rFonts w:ascii="Cambria" w:hAnsi="Cambria"/>
          <w:sz w:val="20"/>
          <w:szCs w:val="20"/>
          <w:lang w:val="es-ES_tradnl"/>
        </w:rPr>
        <w:t>los órganos</w:t>
      </w:r>
      <w:r w:rsidR="000764D7" w:rsidRPr="001016BE">
        <w:rPr>
          <w:rFonts w:ascii="Cambria" w:hAnsi="Cambria"/>
          <w:sz w:val="20"/>
          <w:szCs w:val="20"/>
          <w:lang w:val="es-ES_tradnl"/>
        </w:rPr>
        <w:t xml:space="preserve"> de justicia actuaron en conformidad con los plazos establecidos por la legislación interna. </w:t>
      </w:r>
    </w:p>
    <w:p w14:paraId="08FF9DF5" w14:textId="5D612433" w:rsidR="007E5815" w:rsidRPr="001016BE" w:rsidRDefault="007E5815" w:rsidP="003F18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Finalment</w:t>
      </w:r>
      <w:r w:rsidR="003F181B" w:rsidRPr="001016BE">
        <w:rPr>
          <w:rFonts w:ascii="Cambria" w:hAnsi="Cambria"/>
          <w:sz w:val="20"/>
          <w:szCs w:val="20"/>
          <w:lang w:val="es-ES_tradnl"/>
        </w:rPr>
        <w:t>e, afirma que todas las decisiones contar</w:t>
      </w:r>
      <w:r w:rsidR="006010BD" w:rsidRPr="001016BE">
        <w:rPr>
          <w:rFonts w:ascii="Cambria" w:hAnsi="Cambria"/>
          <w:sz w:val="20"/>
          <w:szCs w:val="20"/>
          <w:lang w:val="es-ES_tradnl"/>
        </w:rPr>
        <w:t>on</w:t>
      </w:r>
      <w:r w:rsidR="003F181B" w:rsidRPr="001016BE">
        <w:rPr>
          <w:rFonts w:ascii="Cambria" w:hAnsi="Cambria"/>
          <w:sz w:val="20"/>
          <w:szCs w:val="20"/>
          <w:lang w:val="es-ES_tradnl"/>
        </w:rPr>
        <w:t xml:space="preserve"> con una debida motivación, incluyendo la resolución que modificó el régimen de prisión preventiva del acusado</w:t>
      </w:r>
      <w:r w:rsidR="006010BD" w:rsidRPr="001016BE">
        <w:rPr>
          <w:rFonts w:ascii="Cambria" w:hAnsi="Cambria"/>
          <w:sz w:val="20"/>
          <w:szCs w:val="20"/>
          <w:lang w:val="es-ES_tradnl"/>
        </w:rPr>
        <w:t>;</w:t>
      </w:r>
      <w:r w:rsidR="003F181B" w:rsidRPr="001016BE">
        <w:rPr>
          <w:rFonts w:ascii="Cambria" w:hAnsi="Cambria"/>
          <w:sz w:val="20"/>
          <w:szCs w:val="20"/>
          <w:lang w:val="es-ES_tradnl"/>
        </w:rPr>
        <w:t xml:space="preserve"> y que la parte peticionaria contó con recursos adecuados y efectivos para presentar sus cuestionamientos al proceso.</w:t>
      </w:r>
      <w:r w:rsidRPr="001016BE">
        <w:rPr>
          <w:rFonts w:ascii="Cambria" w:hAnsi="Cambria"/>
          <w:sz w:val="20"/>
          <w:szCs w:val="20"/>
          <w:lang w:val="es-ES_tradnl"/>
        </w:rPr>
        <w:t xml:space="preserve"> En consecuencia, </w:t>
      </w:r>
      <w:r w:rsidRPr="001016BE">
        <w:rPr>
          <w:rFonts w:ascii="Cambria" w:hAnsi="Cambria"/>
          <w:color w:val="000000" w:themeColor="text1"/>
          <w:sz w:val="20"/>
          <w:szCs w:val="20"/>
          <w:lang w:val="es-ES_tradnl"/>
        </w:rPr>
        <w:t>solicita que la petición sea declarada inadmisible con fundamento en el artículo 47(b) de la Convención Americana toda vez que considera que la pretensión del peticionario es que la Comisión actúe como un tribunal de alzada, en contradicción de su naturaleza complementaria.</w:t>
      </w:r>
      <w:r w:rsidRPr="001016BE">
        <w:rPr>
          <w:rFonts w:ascii="Cambria" w:hAnsi="Cambria"/>
          <w:sz w:val="20"/>
          <w:szCs w:val="20"/>
          <w:lang w:val="es-ES_tradnl"/>
        </w:rPr>
        <w:t xml:space="preserve"> </w:t>
      </w:r>
    </w:p>
    <w:p w14:paraId="6F4D4171" w14:textId="61F41104" w:rsidR="003239B8" w:rsidRPr="001016BE" w:rsidRDefault="003239B8" w:rsidP="003239B8">
      <w:pPr>
        <w:spacing w:before="240" w:after="240"/>
        <w:ind w:firstLine="720"/>
        <w:jc w:val="both"/>
        <w:rPr>
          <w:rFonts w:ascii="Cambria" w:hAnsi="Cambria"/>
          <w:sz w:val="20"/>
          <w:szCs w:val="20"/>
          <w:lang w:val="es-ES_tradnl"/>
        </w:rPr>
      </w:pPr>
      <w:r w:rsidRPr="001016BE">
        <w:rPr>
          <w:rFonts w:asciiTheme="majorHAnsi" w:eastAsia="Cambria" w:hAnsiTheme="majorHAnsi" w:cs="Cambria"/>
          <w:b/>
          <w:bCs/>
          <w:color w:val="000000"/>
          <w:sz w:val="20"/>
          <w:szCs w:val="20"/>
          <w:u w:color="000000"/>
          <w:lang w:val="es-ES_tradnl" w:eastAsia="es-ES"/>
        </w:rPr>
        <w:t>VI.</w:t>
      </w:r>
      <w:r w:rsidRPr="001016BE">
        <w:rPr>
          <w:rFonts w:asciiTheme="majorHAnsi" w:eastAsia="Cambria" w:hAnsiTheme="majorHAnsi" w:cs="Cambria"/>
          <w:b/>
          <w:bCs/>
          <w:color w:val="000000"/>
          <w:sz w:val="20"/>
          <w:szCs w:val="20"/>
          <w:u w:color="000000"/>
          <w:lang w:val="es-ES_tradnl" w:eastAsia="es-ES"/>
        </w:rPr>
        <w:tab/>
      </w:r>
      <w:r w:rsidR="004A6A54" w:rsidRPr="001016BE">
        <w:rPr>
          <w:rFonts w:asciiTheme="majorHAnsi" w:hAnsiTheme="majorHAnsi"/>
          <w:b/>
          <w:bCs/>
          <w:sz w:val="20"/>
          <w:szCs w:val="20"/>
          <w:lang w:val="es-ES_tradnl"/>
        </w:rPr>
        <w:t xml:space="preserve">ANÁLISIS DE </w:t>
      </w:r>
      <w:r w:rsidR="00C21FEF" w:rsidRPr="001016BE">
        <w:rPr>
          <w:rFonts w:asciiTheme="majorHAnsi" w:hAnsiTheme="majorHAnsi"/>
          <w:b/>
          <w:sz w:val="20"/>
          <w:szCs w:val="20"/>
          <w:lang w:val="es-ES_tradnl"/>
        </w:rPr>
        <w:t>AGOTAMIENTO DE LOS RECURSOS INTERNOS Y PLAZO DE PRESENTACIÓN</w:t>
      </w:r>
      <w:r w:rsidR="00C21FEF" w:rsidRPr="001016BE">
        <w:rPr>
          <w:rFonts w:asciiTheme="majorHAnsi" w:eastAsia="Cambria" w:hAnsiTheme="majorHAnsi" w:cs="Cambria"/>
          <w:b/>
          <w:bCs/>
          <w:color w:val="000000"/>
          <w:sz w:val="20"/>
          <w:szCs w:val="20"/>
          <w:u w:color="000000"/>
          <w:lang w:val="es-ES_tradnl" w:eastAsia="es-ES"/>
        </w:rPr>
        <w:t xml:space="preserve"> </w:t>
      </w:r>
    </w:p>
    <w:p w14:paraId="771B081C" w14:textId="1EDACA12" w:rsidR="002C33EB" w:rsidRPr="001016BE" w:rsidRDefault="001016BE" w:rsidP="00D426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L</w:t>
      </w:r>
      <w:r w:rsidR="002A2316" w:rsidRPr="001016BE">
        <w:rPr>
          <w:rFonts w:ascii="Cambria" w:hAnsi="Cambria"/>
          <w:sz w:val="20"/>
          <w:szCs w:val="20"/>
          <w:lang w:val="es-ES_tradnl"/>
        </w:rPr>
        <w:t xml:space="preserve">a peticionaria, y presunta víctima, alega fundamentalmente </w:t>
      </w:r>
      <w:r w:rsidR="007D1C4C" w:rsidRPr="001016BE">
        <w:rPr>
          <w:rFonts w:ascii="Cambria" w:hAnsi="Cambria"/>
          <w:sz w:val="20"/>
          <w:szCs w:val="20"/>
          <w:lang w:val="es-ES_tradnl"/>
        </w:rPr>
        <w:t xml:space="preserve">la falta de una adecuada investigación y sanción de actos de violencia sexual perpetrados contra ella por su padre biológico durante su infancia. </w:t>
      </w:r>
      <w:r w:rsidR="002C33EB" w:rsidRPr="001016BE">
        <w:rPr>
          <w:rFonts w:ascii="Cambria" w:hAnsi="Cambria"/>
          <w:sz w:val="20"/>
          <w:szCs w:val="20"/>
          <w:lang w:val="es-ES_tradnl"/>
        </w:rPr>
        <w:t xml:space="preserve">El Estado controvierte este planteamiento </w:t>
      </w:r>
      <w:r>
        <w:rPr>
          <w:rFonts w:ascii="Cambria" w:hAnsi="Cambria"/>
          <w:sz w:val="20"/>
          <w:szCs w:val="20"/>
          <w:lang w:val="es-ES_tradnl"/>
        </w:rPr>
        <w:t xml:space="preserve">mediante </w:t>
      </w:r>
      <w:r w:rsidR="002C33EB" w:rsidRPr="001016BE">
        <w:rPr>
          <w:rFonts w:ascii="Cambria" w:hAnsi="Cambria"/>
          <w:sz w:val="20"/>
          <w:szCs w:val="20"/>
          <w:lang w:val="es-ES_tradnl"/>
        </w:rPr>
        <w:t xml:space="preserve">argumentos dirigidos </w:t>
      </w:r>
      <w:r w:rsidR="000362DB" w:rsidRPr="001016BE">
        <w:rPr>
          <w:rFonts w:ascii="Cambria" w:hAnsi="Cambria"/>
          <w:sz w:val="20"/>
          <w:szCs w:val="20"/>
          <w:lang w:val="es-ES_tradnl"/>
        </w:rPr>
        <w:t xml:space="preserve">a mostrar que el proceso penal iniciado por la peticionaria contra su padre se realizó en tiempo oportuno acorde con la normativa interna y en respeto del derecho al debido proceso de las partes. </w:t>
      </w:r>
      <w:r w:rsidR="00280246" w:rsidRPr="001016BE">
        <w:rPr>
          <w:rFonts w:ascii="Cambria" w:hAnsi="Cambria"/>
          <w:sz w:val="20"/>
          <w:szCs w:val="20"/>
          <w:lang w:val="es-ES_tradnl"/>
        </w:rPr>
        <w:t xml:space="preserve">Además, cuestiona que la petición fue presentada de forma extemporánea. </w:t>
      </w:r>
    </w:p>
    <w:p w14:paraId="0EEB6FCF" w14:textId="615C8671" w:rsidR="00E77316" w:rsidRPr="001016BE" w:rsidRDefault="00280246" w:rsidP="008E65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Al respecto, la Comisión observa que no existe controversia entre las partes en cuanto a que el mencionado</w:t>
      </w:r>
      <w:r w:rsidR="000362DB" w:rsidRPr="001016BE">
        <w:rPr>
          <w:rFonts w:ascii="Cambria" w:hAnsi="Cambria"/>
          <w:sz w:val="20"/>
          <w:szCs w:val="20"/>
          <w:lang w:val="es-ES_tradnl"/>
        </w:rPr>
        <w:t xml:space="preserve"> proceso penal concluyó</w:t>
      </w:r>
      <w:r w:rsidR="00326A82" w:rsidRPr="001016BE">
        <w:rPr>
          <w:rFonts w:ascii="Cambria" w:hAnsi="Cambria"/>
          <w:sz w:val="20"/>
          <w:szCs w:val="20"/>
          <w:lang w:val="es-ES_tradnl"/>
        </w:rPr>
        <w:t xml:space="preserve"> definitivamente por medio</w:t>
      </w:r>
      <w:r w:rsidRPr="001016BE">
        <w:rPr>
          <w:rFonts w:ascii="Cambria" w:hAnsi="Cambria"/>
          <w:sz w:val="20"/>
          <w:szCs w:val="20"/>
          <w:lang w:val="es-ES_tradnl"/>
        </w:rPr>
        <w:t xml:space="preserve"> del Auto Supremo Nº242,</w:t>
      </w:r>
      <w:r w:rsidR="00326A82" w:rsidRPr="001016BE">
        <w:rPr>
          <w:rFonts w:ascii="Cambria" w:hAnsi="Cambria"/>
          <w:sz w:val="20"/>
          <w:szCs w:val="20"/>
          <w:lang w:val="es-ES_tradnl"/>
        </w:rPr>
        <w:t xml:space="preserve"> dictad</w:t>
      </w:r>
      <w:r w:rsidRPr="001016BE">
        <w:rPr>
          <w:rFonts w:ascii="Cambria" w:hAnsi="Cambria"/>
          <w:sz w:val="20"/>
          <w:szCs w:val="20"/>
          <w:lang w:val="es-ES_tradnl"/>
        </w:rPr>
        <w:t>o</w:t>
      </w:r>
      <w:r w:rsidR="00326A82" w:rsidRPr="001016BE">
        <w:rPr>
          <w:rFonts w:ascii="Cambria" w:hAnsi="Cambria"/>
          <w:sz w:val="20"/>
          <w:szCs w:val="20"/>
          <w:lang w:val="es-ES_tradnl"/>
        </w:rPr>
        <w:t xml:space="preserve"> por la Corte Suprema de Justicia. </w:t>
      </w:r>
      <w:r w:rsidR="00E77316" w:rsidRPr="001016BE">
        <w:rPr>
          <w:rFonts w:ascii="Cambria" w:hAnsi="Cambria"/>
          <w:sz w:val="20"/>
          <w:szCs w:val="20"/>
          <w:lang w:val="es-ES_tradnl"/>
        </w:rPr>
        <w:t>En atención a esto y a la información presente en el expediente, la Comisión concluye que la presente petición cumple con el requisito de agotamiento de los recursos internos de conformidad con el artículo 46.1.a</w:t>
      </w:r>
      <w:r w:rsidR="001016BE" w:rsidRPr="001016BE">
        <w:rPr>
          <w:rFonts w:ascii="Cambria" w:hAnsi="Cambria"/>
          <w:sz w:val="20"/>
          <w:szCs w:val="20"/>
          <w:lang w:val="es-ES_tradnl"/>
        </w:rPr>
        <w:t>)</w:t>
      </w:r>
      <w:r w:rsidR="00E77316" w:rsidRPr="001016BE">
        <w:rPr>
          <w:rFonts w:ascii="Cambria" w:hAnsi="Cambria"/>
          <w:sz w:val="20"/>
          <w:szCs w:val="20"/>
          <w:lang w:val="es-ES_tradnl"/>
        </w:rPr>
        <w:t xml:space="preserve"> de la Convención Americana. </w:t>
      </w:r>
    </w:p>
    <w:p w14:paraId="1EC3E8AA" w14:textId="021100E8" w:rsidR="00AA5BB2" w:rsidRPr="001016BE" w:rsidRDefault="00E77316" w:rsidP="00AA5B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Respecto al plazo de presentación de la petición</w:t>
      </w:r>
      <w:r w:rsidR="0013679A" w:rsidRPr="001016BE">
        <w:rPr>
          <w:rFonts w:ascii="Cambria" w:hAnsi="Cambria"/>
          <w:sz w:val="20"/>
          <w:szCs w:val="20"/>
          <w:lang w:val="es-ES_tradnl"/>
        </w:rPr>
        <w:t>, la Comisión nota que el Estado arguye</w:t>
      </w:r>
      <w:r w:rsidR="00AA5BB2" w:rsidRPr="001016BE">
        <w:rPr>
          <w:rFonts w:ascii="Cambria" w:hAnsi="Cambria"/>
          <w:sz w:val="20"/>
          <w:szCs w:val="20"/>
          <w:lang w:val="es-ES_tradnl"/>
        </w:rPr>
        <w:t>, por un lado,</w:t>
      </w:r>
      <w:r w:rsidR="0013679A" w:rsidRPr="001016BE">
        <w:rPr>
          <w:rFonts w:ascii="Cambria" w:hAnsi="Cambria"/>
          <w:sz w:val="20"/>
          <w:szCs w:val="20"/>
          <w:lang w:val="es-ES_tradnl"/>
        </w:rPr>
        <w:t xml:space="preserve"> que el 21 de noviembre de 2009 las autoridades notificaron legalmente la citada decisión, mediante nota en el tablero de la Corte Suprema de Justicia, ubicada en Sucre</w:t>
      </w:r>
      <w:r w:rsidR="00AA5BB2" w:rsidRPr="001016BE">
        <w:rPr>
          <w:rFonts w:ascii="Cambria" w:hAnsi="Cambria"/>
          <w:sz w:val="20"/>
          <w:szCs w:val="20"/>
          <w:lang w:val="es-ES_tradnl"/>
        </w:rPr>
        <w:t xml:space="preserve">; y, adicionalmente, que la parte peticionaria tenía conocimiento del fallo desde el 19 de diciembre de 2008, dado que </w:t>
      </w:r>
      <w:r w:rsidR="001016BE" w:rsidRPr="001016BE">
        <w:rPr>
          <w:rFonts w:ascii="Cambria" w:hAnsi="Cambria"/>
          <w:sz w:val="20"/>
          <w:szCs w:val="20"/>
          <w:lang w:val="es-ES_tradnl"/>
        </w:rPr>
        <w:t>habría solicitado</w:t>
      </w:r>
      <w:r w:rsidR="00AA5BB2" w:rsidRPr="001016BE">
        <w:rPr>
          <w:rFonts w:ascii="Cambria" w:hAnsi="Cambria"/>
          <w:sz w:val="20"/>
          <w:szCs w:val="20"/>
          <w:lang w:val="es-ES_tradnl"/>
        </w:rPr>
        <w:t xml:space="preserve"> copias de este a los Vocales de la Sala Primera de la Corte Superior de Distrito de Santa Cruz</w:t>
      </w:r>
      <w:r w:rsidR="0013679A" w:rsidRPr="001016BE">
        <w:rPr>
          <w:rFonts w:ascii="Cambria" w:hAnsi="Cambria"/>
          <w:sz w:val="20"/>
          <w:szCs w:val="20"/>
          <w:lang w:val="es-ES_tradnl"/>
        </w:rPr>
        <w:t xml:space="preserve">. </w:t>
      </w:r>
      <w:r w:rsidR="00AA5BB2" w:rsidRPr="001016BE">
        <w:rPr>
          <w:rFonts w:ascii="Cambria" w:hAnsi="Cambria"/>
          <w:sz w:val="20"/>
          <w:szCs w:val="20"/>
          <w:lang w:val="es-ES_tradnl"/>
        </w:rPr>
        <w:t>No obstante</w:t>
      </w:r>
      <w:r w:rsidR="006042C0" w:rsidRPr="001016BE">
        <w:rPr>
          <w:rFonts w:ascii="Cambria" w:hAnsi="Cambria"/>
          <w:sz w:val="20"/>
          <w:szCs w:val="20"/>
          <w:lang w:val="es-ES_tradnl"/>
        </w:rPr>
        <w:t>, el Estado únicamente</w:t>
      </w:r>
      <w:r w:rsidR="00AA5BB2" w:rsidRPr="001016BE">
        <w:rPr>
          <w:rFonts w:ascii="Cambria" w:hAnsi="Cambria"/>
          <w:sz w:val="20"/>
          <w:szCs w:val="20"/>
          <w:lang w:val="es-ES_tradnl"/>
        </w:rPr>
        <w:t xml:space="preserve"> adjunta</w:t>
      </w:r>
      <w:r w:rsidR="006042C0" w:rsidRPr="001016BE">
        <w:rPr>
          <w:rFonts w:ascii="Cambria" w:hAnsi="Cambria"/>
          <w:sz w:val="20"/>
          <w:szCs w:val="20"/>
          <w:lang w:val="es-ES_tradnl"/>
        </w:rPr>
        <w:t xml:space="preserve"> como soporte documentario</w:t>
      </w:r>
      <w:r w:rsidR="00AA5BB2" w:rsidRPr="001016BE">
        <w:rPr>
          <w:rFonts w:ascii="Cambria" w:hAnsi="Cambria"/>
          <w:sz w:val="20"/>
          <w:szCs w:val="20"/>
          <w:lang w:val="es-ES_tradnl"/>
        </w:rPr>
        <w:t xml:space="preserve"> un acta de notificación del 21 de noviembre de 2009, sin brindar ningún </w:t>
      </w:r>
      <w:r w:rsidR="001016BE" w:rsidRPr="001016BE">
        <w:rPr>
          <w:rFonts w:ascii="Cambria" w:hAnsi="Cambria"/>
          <w:sz w:val="20"/>
          <w:szCs w:val="20"/>
          <w:lang w:val="es-ES_tradnl"/>
        </w:rPr>
        <w:t>soporte documental</w:t>
      </w:r>
      <w:r w:rsidR="00AA5BB2" w:rsidRPr="001016BE">
        <w:rPr>
          <w:rFonts w:ascii="Cambria" w:hAnsi="Cambria"/>
          <w:sz w:val="20"/>
          <w:szCs w:val="20"/>
          <w:lang w:val="es-ES_tradnl"/>
        </w:rPr>
        <w:t xml:space="preserve"> </w:t>
      </w:r>
      <w:r w:rsidR="001016BE" w:rsidRPr="001016BE">
        <w:rPr>
          <w:rFonts w:ascii="Cambria" w:hAnsi="Cambria"/>
          <w:sz w:val="20"/>
          <w:szCs w:val="20"/>
          <w:lang w:val="es-ES_tradnl"/>
        </w:rPr>
        <w:t xml:space="preserve">respecto de su </w:t>
      </w:r>
      <w:r w:rsidR="00AA5BB2" w:rsidRPr="001016BE">
        <w:rPr>
          <w:rFonts w:ascii="Cambria" w:hAnsi="Cambria"/>
          <w:sz w:val="20"/>
          <w:szCs w:val="20"/>
          <w:lang w:val="es-ES_tradnl"/>
        </w:rPr>
        <w:t xml:space="preserve">segundo argumento, por lo cual la CIDH únicamente tomará en cuenta la primera fecha. </w:t>
      </w:r>
    </w:p>
    <w:p w14:paraId="61199634" w14:textId="16BA3F09" w:rsidR="00D33638" w:rsidRPr="001016BE" w:rsidRDefault="00AA5BB2" w:rsidP="00D336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lastRenderedPageBreak/>
        <w:t xml:space="preserve">Sin perjuicio de ello, la CIDH aprecia que la referida notificación únicamente se realizó mediante una nota en el tablero en Sucre, ciudad en la que se encuentra la Corte Suprema. En tal sentido, tomando en cuenta que la presunta víctima reside en Santa Cruz, dada la distancia entre ambas ciudades, la Comisión </w:t>
      </w:r>
      <w:r w:rsidR="00D33638" w:rsidRPr="001016BE">
        <w:rPr>
          <w:rFonts w:ascii="Cambria" w:hAnsi="Cambria"/>
          <w:sz w:val="20"/>
          <w:szCs w:val="20"/>
          <w:lang w:val="es-ES_tradnl"/>
        </w:rPr>
        <w:t xml:space="preserve">estima </w:t>
      </w:r>
      <w:r w:rsidRPr="001016BE">
        <w:rPr>
          <w:rFonts w:ascii="Cambria" w:hAnsi="Cambria"/>
          <w:sz w:val="20"/>
          <w:szCs w:val="20"/>
          <w:lang w:val="es-ES_tradnl"/>
        </w:rPr>
        <w:t xml:space="preserve">que no sería razonable asumir que la presunta víctima tomó conocimiento de la </w:t>
      </w:r>
      <w:r w:rsidR="00D33638" w:rsidRPr="001016BE">
        <w:rPr>
          <w:rFonts w:ascii="Cambria" w:hAnsi="Cambria"/>
          <w:sz w:val="20"/>
          <w:szCs w:val="20"/>
          <w:lang w:val="es-ES_tradnl"/>
        </w:rPr>
        <w:t xml:space="preserve">referida </w:t>
      </w:r>
      <w:r w:rsidRPr="001016BE">
        <w:rPr>
          <w:rFonts w:ascii="Cambria" w:hAnsi="Cambria"/>
          <w:sz w:val="20"/>
          <w:szCs w:val="20"/>
          <w:lang w:val="es-ES_tradnl"/>
        </w:rPr>
        <w:t xml:space="preserve">decisión el 21 de noviembre de 2009, toda vez que no podía </w:t>
      </w:r>
      <w:r w:rsidR="00D33638" w:rsidRPr="001016BE">
        <w:rPr>
          <w:rFonts w:ascii="Cambria" w:hAnsi="Cambria"/>
          <w:sz w:val="20"/>
          <w:szCs w:val="20"/>
          <w:lang w:val="es-ES_tradnl"/>
        </w:rPr>
        <w:t>conocer</w:t>
      </w:r>
      <w:r w:rsidRPr="001016BE">
        <w:rPr>
          <w:rFonts w:ascii="Cambria" w:hAnsi="Cambria"/>
          <w:sz w:val="20"/>
          <w:szCs w:val="20"/>
          <w:lang w:val="es-ES_tradnl"/>
        </w:rPr>
        <w:t xml:space="preserve"> de </w:t>
      </w:r>
      <w:r w:rsidR="00D33638" w:rsidRPr="001016BE">
        <w:rPr>
          <w:rFonts w:ascii="Cambria" w:hAnsi="Cambria"/>
          <w:sz w:val="20"/>
          <w:szCs w:val="20"/>
          <w:lang w:val="es-ES_tradnl"/>
        </w:rPr>
        <w:t>esta el mismo día de su publicación en el tablero</w:t>
      </w:r>
      <w:r w:rsidRPr="001016BE">
        <w:rPr>
          <w:rFonts w:ascii="Cambria" w:hAnsi="Cambria"/>
          <w:sz w:val="20"/>
          <w:szCs w:val="20"/>
          <w:lang w:val="es-ES_tradnl"/>
        </w:rPr>
        <w:t xml:space="preserve">. En razón a ello, </w:t>
      </w:r>
      <w:r w:rsidR="00D33638" w:rsidRPr="001016BE">
        <w:rPr>
          <w:rFonts w:ascii="Cambria" w:hAnsi="Cambria"/>
          <w:sz w:val="20"/>
          <w:szCs w:val="20"/>
          <w:lang w:val="es-ES_tradnl"/>
        </w:rPr>
        <w:t>la CIDH valora que la parte peticionaria indica que recién logró informarse del fallo</w:t>
      </w:r>
      <w:r w:rsidR="009E4A64" w:rsidRPr="001016BE">
        <w:rPr>
          <w:rFonts w:ascii="Cambria" w:hAnsi="Cambria"/>
          <w:sz w:val="20"/>
          <w:szCs w:val="20"/>
          <w:lang w:val="es-ES_tradnl"/>
        </w:rPr>
        <w:t>,</w:t>
      </w:r>
      <w:r w:rsidR="00D33638" w:rsidRPr="001016BE">
        <w:rPr>
          <w:rFonts w:ascii="Cambria" w:hAnsi="Cambria"/>
          <w:sz w:val="20"/>
          <w:szCs w:val="20"/>
          <w:lang w:val="es-ES_tradnl"/>
        </w:rPr>
        <w:t xml:space="preserve"> al menos</w:t>
      </w:r>
      <w:r w:rsidR="009E4A64" w:rsidRPr="001016BE">
        <w:rPr>
          <w:rFonts w:ascii="Cambria" w:hAnsi="Cambria"/>
          <w:sz w:val="20"/>
          <w:szCs w:val="20"/>
          <w:lang w:val="es-ES_tradnl"/>
        </w:rPr>
        <w:t>,</w:t>
      </w:r>
      <w:r w:rsidR="00D33638" w:rsidRPr="001016BE">
        <w:rPr>
          <w:rFonts w:ascii="Cambria" w:hAnsi="Cambria"/>
          <w:sz w:val="20"/>
          <w:szCs w:val="20"/>
          <w:lang w:val="es-ES_tradnl"/>
        </w:rPr>
        <w:t xml:space="preserve"> desde el 2 de enero de 2009</w:t>
      </w:r>
      <w:r w:rsidR="001016BE" w:rsidRPr="001016BE">
        <w:rPr>
          <w:rFonts w:ascii="Cambria" w:hAnsi="Cambria"/>
          <w:sz w:val="20"/>
          <w:szCs w:val="20"/>
          <w:lang w:val="es-ES_tradnl"/>
        </w:rPr>
        <w:t>; con lo cual, si la petición fue presentada en la CIDH el 3 de julio de 2009, la misma</w:t>
      </w:r>
      <w:r w:rsidR="00D33638" w:rsidRPr="001016BE">
        <w:rPr>
          <w:rFonts w:ascii="Cambria" w:hAnsi="Cambria"/>
          <w:sz w:val="20"/>
          <w:szCs w:val="20"/>
          <w:lang w:val="es-ES_tradnl"/>
        </w:rPr>
        <w:t xml:space="preserve"> </w:t>
      </w:r>
      <w:r w:rsidR="001016BE" w:rsidRPr="001016BE">
        <w:rPr>
          <w:rFonts w:ascii="Cambria" w:hAnsi="Cambria"/>
          <w:sz w:val="20"/>
          <w:szCs w:val="20"/>
          <w:lang w:val="es-ES_tradnl"/>
        </w:rPr>
        <w:t>se considera presentada oportunamente a luz del</w:t>
      </w:r>
      <w:r w:rsidR="00D33638" w:rsidRPr="001016BE">
        <w:rPr>
          <w:rFonts w:ascii="Cambria" w:hAnsi="Cambria"/>
          <w:sz w:val="20"/>
          <w:szCs w:val="20"/>
          <w:lang w:val="es-ES_tradnl"/>
        </w:rPr>
        <w:t xml:space="preserve"> artículo 46.1.b</w:t>
      </w:r>
      <w:r w:rsidR="001016BE" w:rsidRPr="001016BE">
        <w:rPr>
          <w:rFonts w:ascii="Cambria" w:hAnsi="Cambria"/>
          <w:sz w:val="20"/>
          <w:szCs w:val="20"/>
          <w:lang w:val="es-ES_tradnl"/>
        </w:rPr>
        <w:t>)</w:t>
      </w:r>
      <w:r w:rsidR="00D33638" w:rsidRPr="001016BE">
        <w:rPr>
          <w:rFonts w:ascii="Cambria" w:hAnsi="Cambria"/>
          <w:sz w:val="20"/>
          <w:szCs w:val="20"/>
          <w:lang w:val="es-ES_tradnl"/>
        </w:rPr>
        <w:t xml:space="preserve"> de la Convención Americana. </w:t>
      </w:r>
    </w:p>
    <w:p w14:paraId="0ECC3AFA" w14:textId="11F5B822" w:rsidR="00D33638" w:rsidRPr="001016BE" w:rsidRDefault="00D33638" w:rsidP="00D3363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1016BE">
        <w:rPr>
          <w:rFonts w:asciiTheme="majorHAnsi" w:hAnsiTheme="majorHAnsi"/>
          <w:b/>
          <w:bCs/>
          <w:sz w:val="20"/>
          <w:szCs w:val="20"/>
          <w:lang w:val="es-ES_tradnl"/>
        </w:rPr>
        <w:t>VII.</w:t>
      </w:r>
      <w:r w:rsidRPr="001016BE">
        <w:rPr>
          <w:rFonts w:asciiTheme="majorHAnsi" w:hAnsiTheme="majorHAnsi"/>
          <w:b/>
          <w:bCs/>
          <w:sz w:val="20"/>
          <w:szCs w:val="20"/>
          <w:lang w:val="es-ES_tradnl"/>
        </w:rPr>
        <w:tab/>
        <w:t>ANÁLISIS DE CARACTERIZACIÓN DE LOS HECHOS ALEGADOS</w:t>
      </w:r>
    </w:p>
    <w:p w14:paraId="5862DC95" w14:textId="77777777" w:rsidR="00D33638" w:rsidRPr="001016BE" w:rsidRDefault="008E719D" w:rsidP="00D336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 xml:space="preserve">Como se mencionó previamente, la Comisión observa que el objeto de la presente petición es cuestionar una serie de irregularidades y omisiones que habrían sido la base de un proceso penal deficiente, que </w:t>
      </w:r>
      <w:r w:rsidR="002A2316" w:rsidRPr="001016BE">
        <w:rPr>
          <w:rFonts w:ascii="Cambria" w:hAnsi="Cambria"/>
          <w:sz w:val="20"/>
          <w:szCs w:val="20"/>
          <w:lang w:val="es-ES_tradnl"/>
        </w:rPr>
        <w:t>habría</w:t>
      </w:r>
      <w:r w:rsidRPr="001016BE">
        <w:rPr>
          <w:rFonts w:ascii="Cambria" w:hAnsi="Cambria"/>
          <w:sz w:val="20"/>
          <w:szCs w:val="20"/>
          <w:lang w:val="es-ES_tradnl"/>
        </w:rPr>
        <w:t xml:space="preserve"> un patrón de revictimización en perjuicio de la presunta víctima, producto de la </w:t>
      </w:r>
      <w:r w:rsidR="002A2316" w:rsidRPr="001016BE">
        <w:rPr>
          <w:rFonts w:ascii="Cambria" w:hAnsi="Cambria"/>
          <w:sz w:val="20"/>
          <w:szCs w:val="20"/>
          <w:lang w:val="es-ES_tradnl"/>
        </w:rPr>
        <w:t xml:space="preserve">alegada </w:t>
      </w:r>
      <w:r w:rsidRPr="001016BE">
        <w:rPr>
          <w:rFonts w:ascii="Cambria" w:hAnsi="Cambria"/>
          <w:sz w:val="20"/>
          <w:szCs w:val="20"/>
          <w:lang w:val="es-ES_tradnl"/>
        </w:rPr>
        <w:t xml:space="preserve">ausencia de imparcialidad judicial y la presencia de estereotipos de género en distintas decisiones. En particular la parte peticionaria alega que, debido a tal situación, las autoridades que le restaron valor a su testimonio, así como a los peritajes que corroboraban sus declaraciones. </w:t>
      </w:r>
      <w:r w:rsidR="002A2316" w:rsidRPr="001016BE">
        <w:rPr>
          <w:rFonts w:ascii="Cambria" w:hAnsi="Cambria"/>
          <w:sz w:val="20"/>
          <w:szCs w:val="20"/>
          <w:lang w:val="es-ES_tradnl"/>
        </w:rPr>
        <w:t>Todo lo cual habría mantenido en la impunidad supuestos hechos de violencia sexual perpetrados por el padre de la presunta víctima durante trece años de su vida, tiempo durante el cual esta era aún una niña.</w:t>
      </w:r>
    </w:p>
    <w:p w14:paraId="13C9730F" w14:textId="77777777" w:rsidR="00D33638" w:rsidRPr="001016BE" w:rsidRDefault="0065036D" w:rsidP="00D336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En este sentido, en casos como el presente, resulta pertinente recordar</w:t>
      </w:r>
      <w:r w:rsidR="00714511" w:rsidRPr="001016BE">
        <w:rPr>
          <w:rFonts w:ascii="Cambria" w:hAnsi="Cambria"/>
          <w:sz w:val="20"/>
          <w:szCs w:val="20"/>
          <w:lang w:val="es-ES_tradnl"/>
        </w:rPr>
        <w:t xml:space="preserve"> que </w:t>
      </w:r>
      <w:r w:rsidR="005253A0" w:rsidRPr="001016BE">
        <w:rPr>
          <w:rFonts w:asciiTheme="majorHAnsi" w:hAnsiTheme="majorHAnsi"/>
          <w:sz w:val="20"/>
          <w:szCs w:val="20"/>
          <w:lang w:val="es-ES_tradnl"/>
        </w:rPr>
        <w:t>las obligaciones generales de los artículos 8.1 y 25 de la Convención Americana se ven reforzadas por las disposiciones de la Convención de Belém do Pará, cuyo artículo 7.b) impone el deber específico de utilizar la debida diligencia para prevenir, sancionar y erradicar la violencia contra la mujer</w:t>
      </w:r>
      <w:r w:rsidR="005253A0" w:rsidRPr="001016BE">
        <w:rPr>
          <w:rStyle w:val="FootnoteReference"/>
          <w:rFonts w:asciiTheme="majorHAnsi" w:hAnsiTheme="majorHAnsi"/>
          <w:sz w:val="20"/>
          <w:szCs w:val="20"/>
          <w:lang w:val="es-ES_tradnl"/>
        </w:rPr>
        <w:footnoteReference w:id="6"/>
      </w:r>
      <w:r w:rsidR="005253A0" w:rsidRPr="001016BE">
        <w:rPr>
          <w:rFonts w:asciiTheme="majorHAnsi" w:hAnsiTheme="majorHAnsi"/>
          <w:sz w:val="20"/>
          <w:szCs w:val="20"/>
          <w:lang w:val="es-ES_tradnl"/>
        </w:rPr>
        <w:t>.</w:t>
      </w:r>
      <w:r w:rsidR="005253A0" w:rsidRPr="001016BE">
        <w:rPr>
          <w:rFonts w:ascii="Cambria" w:hAnsi="Cambria"/>
          <w:sz w:val="20"/>
          <w:szCs w:val="20"/>
          <w:lang w:val="es-ES_tradnl"/>
        </w:rPr>
        <w:t xml:space="preserve"> </w:t>
      </w:r>
      <w:r w:rsidR="00714511" w:rsidRPr="001016BE">
        <w:rPr>
          <w:rFonts w:ascii="Cambria" w:hAnsi="Cambria"/>
          <w:sz w:val="20"/>
          <w:szCs w:val="20"/>
          <w:lang w:val="es-ES_tradnl"/>
        </w:rPr>
        <w:t>De tal modo, conforme a la jurisprudencia de la Corte Interamericana, “</w:t>
      </w:r>
      <w:r w:rsidR="00714511" w:rsidRPr="001016BE">
        <w:rPr>
          <w:rFonts w:ascii="Cambria" w:hAnsi="Cambria"/>
          <w:i/>
          <w:iCs/>
          <w:sz w:val="20"/>
          <w:szCs w:val="20"/>
          <w:lang w:val="es-ES_tradnl"/>
        </w:rPr>
        <w:t>ante un acto de violencia contra una mujer, resulta particularmente importante que las autoridades a cargo de la investigación la lleven adelante con determinación y eficacia, teniendo en cuenta el deber de la sociedad de rechazar la violencia contra las mujeres y las obligaciones del Estado de erradicarla y de brindar confianza a las víctimas en las instituciones estatales para su protección”</w:t>
      </w:r>
      <w:r w:rsidR="00714511" w:rsidRPr="001016BE">
        <w:rPr>
          <w:rStyle w:val="FootnoteReference"/>
          <w:rFonts w:ascii="Cambria" w:hAnsi="Cambria"/>
          <w:sz w:val="20"/>
          <w:szCs w:val="20"/>
          <w:lang w:val="es-ES_tradnl"/>
        </w:rPr>
        <w:footnoteReference w:id="7"/>
      </w:r>
      <w:r w:rsidR="00714511" w:rsidRPr="001016BE">
        <w:rPr>
          <w:rFonts w:ascii="Cambria" w:hAnsi="Cambria"/>
          <w:sz w:val="20"/>
          <w:szCs w:val="20"/>
          <w:lang w:val="es-ES_tradnl"/>
        </w:rPr>
        <w:t>.</w:t>
      </w:r>
      <w:r w:rsidR="005253A0" w:rsidRPr="001016BE">
        <w:rPr>
          <w:rFonts w:ascii="Cambria" w:hAnsi="Cambria"/>
          <w:sz w:val="20"/>
          <w:szCs w:val="20"/>
          <w:lang w:val="es-ES_tradnl"/>
        </w:rPr>
        <w:t xml:space="preserve"> </w:t>
      </w:r>
      <w:r w:rsidR="005C040D" w:rsidRPr="001016BE">
        <w:rPr>
          <w:rFonts w:ascii="Cambria" w:hAnsi="Cambria"/>
          <w:sz w:val="20"/>
          <w:szCs w:val="20"/>
          <w:lang w:val="es-ES_tradnl"/>
        </w:rPr>
        <w:t>Asimismo,</w:t>
      </w:r>
      <w:r w:rsidR="0085705C" w:rsidRPr="001016BE">
        <w:rPr>
          <w:rFonts w:ascii="Cambria" w:hAnsi="Cambria"/>
          <w:sz w:val="20"/>
          <w:szCs w:val="20"/>
          <w:lang w:val="es-ES_tradnl"/>
        </w:rPr>
        <w:t xml:space="preserve"> la CIDH</w:t>
      </w:r>
      <w:r w:rsidR="005C040D" w:rsidRPr="001016BE">
        <w:rPr>
          <w:rFonts w:ascii="Cambria" w:hAnsi="Cambria"/>
          <w:sz w:val="20"/>
          <w:szCs w:val="20"/>
          <w:lang w:val="es-ES_tradnl"/>
        </w:rPr>
        <w:t>,</w:t>
      </w:r>
      <w:r w:rsidR="0085705C" w:rsidRPr="001016BE">
        <w:rPr>
          <w:rFonts w:ascii="Cambria" w:hAnsi="Cambria"/>
          <w:sz w:val="20"/>
          <w:szCs w:val="20"/>
          <w:lang w:val="es-ES_tradnl"/>
        </w:rPr>
        <w:t xml:space="preserve"> en el</w:t>
      </w:r>
      <w:r w:rsidR="00280246" w:rsidRPr="001016BE">
        <w:rPr>
          <w:rFonts w:ascii="Cambria" w:hAnsi="Cambria"/>
          <w:sz w:val="20"/>
          <w:szCs w:val="20"/>
          <w:lang w:val="es-ES_tradnl"/>
        </w:rPr>
        <w:t xml:space="preserve"> informe de fondo del caso</w:t>
      </w:r>
      <w:r w:rsidR="005C040D" w:rsidRPr="001016BE">
        <w:rPr>
          <w:rFonts w:ascii="Cambria" w:hAnsi="Cambria"/>
          <w:sz w:val="20"/>
          <w:szCs w:val="20"/>
          <w:lang w:val="es-ES_tradnl"/>
        </w:rPr>
        <w:t xml:space="preserve"> Brisa Liliana de Angulo Lozada vs. Bolivia, indicó </w:t>
      </w:r>
      <w:r w:rsidR="00280246" w:rsidRPr="001016BE">
        <w:rPr>
          <w:rFonts w:asciiTheme="majorHAnsi" w:hAnsiTheme="majorHAnsi"/>
          <w:sz w:val="20"/>
          <w:szCs w:val="20"/>
          <w:lang w:val="es-ES_tradnl"/>
        </w:rPr>
        <w:t>en los casos de violencia en contra niñas y adolescentes, en virtud del artículo 19 de la Convención, se activa la obligación reforzada por la que los Estados deben adoptar medidas particularizadas y protección especial</w:t>
      </w:r>
      <w:r w:rsidR="00280246" w:rsidRPr="001016BE">
        <w:rPr>
          <w:rStyle w:val="FootnoteReference"/>
          <w:rFonts w:asciiTheme="majorHAnsi" w:hAnsiTheme="majorHAnsi"/>
          <w:sz w:val="20"/>
          <w:szCs w:val="20"/>
          <w:lang w:val="es-ES_tradnl"/>
        </w:rPr>
        <w:footnoteReference w:id="8"/>
      </w:r>
      <w:r w:rsidR="005C040D" w:rsidRPr="001016BE">
        <w:rPr>
          <w:rFonts w:asciiTheme="majorHAnsi" w:hAnsiTheme="majorHAnsi"/>
          <w:sz w:val="20"/>
          <w:szCs w:val="20"/>
          <w:lang w:val="es-ES_tradnl"/>
        </w:rPr>
        <w:t>.</w:t>
      </w:r>
    </w:p>
    <w:p w14:paraId="7488354E" w14:textId="3ECE84CD" w:rsidR="00186502" w:rsidRPr="001016BE" w:rsidRDefault="00FC623D" w:rsidP="00D336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Cambria" w:hAnsi="Cambria"/>
          <w:sz w:val="20"/>
          <w:szCs w:val="20"/>
          <w:lang w:val="es-ES_tradnl"/>
        </w:rPr>
        <w:t xml:space="preserve">En virtud de </w:t>
      </w:r>
      <w:r w:rsidR="00EF6818" w:rsidRPr="001016BE">
        <w:rPr>
          <w:rFonts w:ascii="Cambria" w:hAnsi="Cambria"/>
          <w:sz w:val="20"/>
          <w:szCs w:val="20"/>
          <w:lang w:val="es-ES_tradnl"/>
        </w:rPr>
        <w:t>estos estándares</w:t>
      </w:r>
      <w:r w:rsidRPr="001016BE">
        <w:rPr>
          <w:rFonts w:ascii="Cambria" w:hAnsi="Cambria"/>
          <w:sz w:val="20"/>
          <w:szCs w:val="20"/>
          <w:lang w:val="es-ES_tradnl"/>
        </w:rPr>
        <w:t>, y t</w:t>
      </w:r>
      <w:r w:rsidR="00186502" w:rsidRPr="001016BE">
        <w:rPr>
          <w:rFonts w:ascii="Cambria" w:hAnsi="Cambria"/>
          <w:sz w:val="20"/>
          <w:szCs w:val="20"/>
          <w:lang w:val="es-ES_tradnl"/>
        </w:rPr>
        <w:t>ras examinar los elementos de hecho y de derecho expuestos por las partes, la Comisión estima que los alegatos de la peticionaria</w:t>
      </w:r>
      <w:r w:rsidR="008E719D" w:rsidRPr="001016BE">
        <w:rPr>
          <w:rFonts w:ascii="Cambria" w:hAnsi="Cambria"/>
          <w:sz w:val="20"/>
          <w:szCs w:val="20"/>
          <w:lang w:val="es-ES_tradnl"/>
        </w:rPr>
        <w:t xml:space="preserve"> </w:t>
      </w:r>
      <w:r w:rsidR="00186502" w:rsidRPr="001016BE">
        <w:rPr>
          <w:rFonts w:ascii="Cambria" w:hAnsi="Cambria"/>
          <w:sz w:val="20"/>
          <w:szCs w:val="20"/>
          <w:lang w:val="es-ES_tradnl"/>
        </w:rPr>
        <w:t>no resultan manifiestamente infundad</w:t>
      </w:r>
      <w:r w:rsidR="00EF6818" w:rsidRPr="001016BE">
        <w:rPr>
          <w:rFonts w:ascii="Cambria" w:hAnsi="Cambria"/>
          <w:sz w:val="20"/>
          <w:szCs w:val="20"/>
          <w:lang w:val="es-ES_tradnl"/>
        </w:rPr>
        <w:t>o</w:t>
      </w:r>
      <w:r w:rsidR="00186502" w:rsidRPr="001016BE">
        <w:rPr>
          <w:rFonts w:ascii="Cambria" w:hAnsi="Cambria"/>
          <w:sz w:val="20"/>
          <w:szCs w:val="20"/>
          <w:lang w:val="es-ES_tradnl"/>
        </w:rPr>
        <w:t xml:space="preserve">s y requieren un estudio de fondo. Estos hechos, de corroborarse como ciertos, podrían </w:t>
      </w:r>
      <w:r w:rsidR="00EF6818" w:rsidRPr="001016BE">
        <w:rPr>
          <w:rFonts w:ascii="Cambria" w:hAnsi="Cambria"/>
          <w:sz w:val="20"/>
          <w:szCs w:val="20"/>
          <w:lang w:val="es-ES_tradnl"/>
        </w:rPr>
        <w:t>constituir</w:t>
      </w:r>
      <w:r w:rsidR="00186502" w:rsidRPr="001016BE">
        <w:rPr>
          <w:rFonts w:ascii="Cambria" w:hAnsi="Cambria"/>
          <w:sz w:val="20"/>
          <w:szCs w:val="20"/>
          <w:lang w:val="es-ES_tradnl"/>
        </w:rPr>
        <w:t xml:space="preserve"> violaciones a </w:t>
      </w:r>
      <w:r w:rsidR="00EF6818" w:rsidRPr="001016BE">
        <w:rPr>
          <w:rFonts w:ascii="Cambria" w:hAnsi="Cambria"/>
          <w:sz w:val="20"/>
          <w:szCs w:val="20"/>
          <w:lang w:val="es-ES_tradnl"/>
        </w:rPr>
        <w:t xml:space="preserve">los derechos establecidos en </w:t>
      </w:r>
      <w:r w:rsidR="00186502" w:rsidRPr="001016BE">
        <w:rPr>
          <w:rFonts w:ascii="Cambria" w:hAnsi="Cambria"/>
          <w:sz w:val="20"/>
          <w:szCs w:val="20"/>
          <w:lang w:val="es-ES_tradnl"/>
        </w:rPr>
        <w:t xml:space="preserve">los artículos </w:t>
      </w:r>
      <w:r w:rsidR="00186502" w:rsidRPr="001016BE">
        <w:rPr>
          <w:rFonts w:ascii="Cambria" w:hAnsi="Cambria"/>
          <w:bCs/>
          <w:sz w:val="20"/>
          <w:szCs w:val="20"/>
          <w:lang w:val="es-ES_tradnl"/>
        </w:rPr>
        <w:t>8 (garantías judiciales), 11 (protección de la honra y de la dignidad),</w:t>
      </w:r>
      <w:r w:rsidR="000F45DF" w:rsidRPr="001016BE">
        <w:rPr>
          <w:rFonts w:ascii="Cambria" w:hAnsi="Cambria"/>
          <w:bCs/>
          <w:sz w:val="20"/>
          <w:szCs w:val="20"/>
          <w:lang w:val="es-ES_tradnl"/>
        </w:rPr>
        <w:t xml:space="preserve"> 19 (derechos del niño),</w:t>
      </w:r>
      <w:r w:rsidR="00186502" w:rsidRPr="001016BE">
        <w:rPr>
          <w:rFonts w:ascii="Cambria" w:hAnsi="Cambria"/>
          <w:bCs/>
          <w:sz w:val="20"/>
          <w:szCs w:val="20"/>
          <w:lang w:val="es-ES_tradnl"/>
        </w:rPr>
        <w:t xml:space="preserve"> 24 (igualdad ante la ley) y 25 (protección judicial) de la Convención Americana, en relación sus artículos 1.1 (obligación de respetar los derechos) y 2 (deber de adoptar disposiciones de derecho interno); así como del artículo 7 de la Convención Belém Do Pará</w:t>
      </w:r>
      <w:r w:rsidR="00EF6818" w:rsidRPr="001016BE">
        <w:rPr>
          <w:rFonts w:ascii="Cambria" w:hAnsi="Cambria"/>
          <w:bCs/>
          <w:sz w:val="20"/>
          <w:szCs w:val="20"/>
          <w:lang w:val="es-ES_tradnl"/>
        </w:rPr>
        <w:t xml:space="preserve">, en perjuicio de la presunta víctima </w:t>
      </w:r>
      <w:r w:rsidR="00983E0A" w:rsidRPr="001016BE">
        <w:rPr>
          <w:rFonts w:ascii="Cambria" w:hAnsi="Cambria"/>
          <w:bCs/>
          <w:sz w:val="20"/>
          <w:szCs w:val="20"/>
          <w:lang w:val="es-ES_tradnl"/>
        </w:rPr>
        <w:t xml:space="preserve">y de sus familiares debidamente identificados en la etapa de fondo del trámite del presente caso. </w:t>
      </w:r>
    </w:p>
    <w:p w14:paraId="29BB41F5" w14:textId="6AAFC793" w:rsidR="003239B8" w:rsidRPr="001016BE" w:rsidRDefault="003239B8" w:rsidP="0018650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1016BE">
        <w:rPr>
          <w:rFonts w:asciiTheme="majorHAnsi" w:hAnsiTheme="majorHAnsi"/>
          <w:b/>
          <w:bCs/>
          <w:sz w:val="20"/>
          <w:szCs w:val="20"/>
          <w:lang w:val="es-ES_tradnl"/>
        </w:rPr>
        <w:t xml:space="preserve">VIII. </w:t>
      </w:r>
      <w:r w:rsidRPr="001016BE">
        <w:rPr>
          <w:rFonts w:asciiTheme="majorHAnsi" w:hAnsiTheme="majorHAnsi"/>
          <w:b/>
          <w:bCs/>
          <w:sz w:val="20"/>
          <w:szCs w:val="20"/>
          <w:lang w:val="es-ES_tradnl"/>
        </w:rPr>
        <w:tab/>
        <w:t>DECISIÓN</w:t>
      </w:r>
    </w:p>
    <w:p w14:paraId="41AA5BF6" w14:textId="37307782" w:rsidR="000419AD" w:rsidRPr="001016BE"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16BE">
        <w:rPr>
          <w:rFonts w:asciiTheme="majorHAnsi" w:hAnsiTheme="majorHAnsi"/>
          <w:sz w:val="20"/>
          <w:szCs w:val="20"/>
          <w:lang w:val="es-ES_tradnl"/>
        </w:rPr>
        <w:t xml:space="preserve">Declarar admisible la presente petición en relación con </w:t>
      </w:r>
      <w:r w:rsidR="00186502" w:rsidRPr="001016BE">
        <w:rPr>
          <w:rFonts w:asciiTheme="majorHAnsi" w:hAnsiTheme="majorHAnsi"/>
          <w:sz w:val="20"/>
          <w:szCs w:val="20"/>
          <w:lang w:val="es-ES_tradnl"/>
        </w:rPr>
        <w:t>8, 11,</w:t>
      </w:r>
      <w:r w:rsidR="000F45DF" w:rsidRPr="001016BE">
        <w:rPr>
          <w:rFonts w:asciiTheme="majorHAnsi" w:hAnsiTheme="majorHAnsi"/>
          <w:sz w:val="20"/>
          <w:szCs w:val="20"/>
          <w:lang w:val="es-ES_tradnl"/>
        </w:rPr>
        <w:t xml:space="preserve"> 19</w:t>
      </w:r>
      <w:r w:rsidR="001016BE">
        <w:rPr>
          <w:rFonts w:asciiTheme="majorHAnsi" w:hAnsiTheme="majorHAnsi"/>
          <w:sz w:val="20"/>
          <w:szCs w:val="20"/>
          <w:lang w:val="es-ES_tradnl"/>
        </w:rPr>
        <w:t>,</w:t>
      </w:r>
      <w:r w:rsidR="00186502" w:rsidRPr="001016BE">
        <w:rPr>
          <w:rFonts w:asciiTheme="majorHAnsi" w:hAnsiTheme="majorHAnsi"/>
          <w:sz w:val="20"/>
          <w:szCs w:val="20"/>
          <w:lang w:val="es-ES_tradnl"/>
        </w:rPr>
        <w:t xml:space="preserve"> 24 y 25 de la Convención Americana, y el artículo 7 de la Convención Belém Do Pará</w:t>
      </w:r>
      <w:r w:rsidR="00E421F4">
        <w:rPr>
          <w:rFonts w:asciiTheme="majorHAnsi" w:hAnsiTheme="majorHAnsi"/>
          <w:sz w:val="20"/>
          <w:szCs w:val="20"/>
          <w:lang w:val="es-ES_tradnl"/>
        </w:rPr>
        <w:t xml:space="preserve">, </w:t>
      </w:r>
      <w:r w:rsidR="007B76D3" w:rsidRPr="001016BE">
        <w:rPr>
          <w:rFonts w:asciiTheme="majorHAnsi" w:hAnsiTheme="majorHAnsi"/>
          <w:sz w:val="20"/>
          <w:szCs w:val="20"/>
          <w:lang w:val="es-ES_tradnl"/>
        </w:rPr>
        <w:t>y</w:t>
      </w:r>
      <w:r w:rsidR="00E421F4">
        <w:rPr>
          <w:rFonts w:asciiTheme="majorHAnsi" w:hAnsiTheme="majorHAnsi"/>
          <w:sz w:val="20"/>
          <w:szCs w:val="20"/>
          <w:lang w:val="es-ES_tradnl"/>
        </w:rPr>
        <w:t>;</w:t>
      </w:r>
    </w:p>
    <w:p w14:paraId="12A7002C" w14:textId="7777777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016BE">
        <w:rPr>
          <w:rFonts w:asciiTheme="majorHAnsi" w:hAnsiTheme="majorHAnsi"/>
          <w:sz w:val="20"/>
          <w:szCs w:val="20"/>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14:paraId="3F299320" w14:textId="2DD028D5" w:rsidR="00CB6A10" w:rsidRPr="00A37B82" w:rsidRDefault="00CB6A10" w:rsidP="00CB6A10">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8FDFCA8" w14:textId="77777777" w:rsidR="00CB6A10" w:rsidRPr="00A37B82" w:rsidRDefault="00CB6A10" w:rsidP="00CB6A10">
      <w:pPr>
        <w:suppressAutoHyphens/>
        <w:ind w:firstLine="720"/>
        <w:jc w:val="both"/>
        <w:rPr>
          <w:rFonts w:asciiTheme="majorHAnsi" w:hAnsiTheme="majorHAnsi" w:cs="Arial"/>
          <w:noProof/>
          <w:spacing w:val="-2"/>
          <w:sz w:val="20"/>
          <w:szCs w:val="20"/>
          <w:lang w:val="es-CL"/>
        </w:rPr>
      </w:pPr>
    </w:p>
    <w:bookmarkEnd w:id="1"/>
    <w:p w14:paraId="6AC80CA6" w14:textId="77777777" w:rsidR="00722C9F" w:rsidRPr="006D5C07" w:rsidRDefault="00722C9F" w:rsidP="00974491">
      <w:pPr>
        <w:rPr>
          <w:rFonts w:ascii="Cambria" w:hAnsi="Cambria" w:cs="Calibri"/>
          <w:sz w:val="20"/>
          <w:szCs w:val="20"/>
          <w:lang w:val="es-ES_tradnl"/>
        </w:rPr>
      </w:pPr>
    </w:p>
    <w:sectPr w:rsidR="00722C9F" w:rsidRPr="006D5C0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F157" w14:textId="77777777" w:rsidR="00B075D6" w:rsidRDefault="00B075D6">
      <w:r>
        <w:separator/>
      </w:r>
    </w:p>
  </w:endnote>
  <w:endnote w:type="continuationSeparator" w:id="0">
    <w:p w14:paraId="01C02E6D" w14:textId="77777777" w:rsidR="00B075D6" w:rsidRDefault="00B0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08C0" w14:textId="77777777" w:rsidR="00B075D6" w:rsidRPr="000F35ED" w:rsidRDefault="00B075D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2B73D62" w14:textId="77777777" w:rsidR="00B075D6" w:rsidRPr="000F35ED" w:rsidRDefault="00B075D6" w:rsidP="000F35ED">
      <w:pPr>
        <w:rPr>
          <w:rFonts w:asciiTheme="majorHAnsi" w:hAnsiTheme="majorHAnsi"/>
          <w:sz w:val="16"/>
          <w:szCs w:val="16"/>
        </w:rPr>
      </w:pPr>
      <w:r w:rsidRPr="000F35ED">
        <w:rPr>
          <w:rFonts w:asciiTheme="majorHAnsi" w:hAnsiTheme="majorHAnsi"/>
          <w:sz w:val="16"/>
          <w:szCs w:val="16"/>
        </w:rPr>
        <w:separator/>
      </w:r>
    </w:p>
    <w:p w14:paraId="0ABAA75B" w14:textId="77777777" w:rsidR="00B075D6" w:rsidRPr="000F35ED" w:rsidRDefault="00B075D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EC1DCC8" w14:textId="77777777" w:rsidR="00B075D6" w:rsidRPr="000F35ED" w:rsidRDefault="00B075D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277A246" w14:textId="4789F2BA" w:rsidR="00174279" w:rsidRPr="00174279" w:rsidRDefault="00174279" w:rsidP="00987D66">
      <w:pPr>
        <w:pStyle w:val="FootnoteText"/>
        <w:ind w:firstLine="720"/>
        <w:jc w:val="both"/>
        <w:rPr>
          <w:rFonts w:ascii="Cambria" w:hAnsi="Cambria"/>
          <w:sz w:val="16"/>
          <w:szCs w:val="16"/>
          <w:lang w:val="es-ES"/>
        </w:rPr>
      </w:pPr>
      <w:r w:rsidRPr="00174279">
        <w:rPr>
          <w:rStyle w:val="FootnoteReference"/>
          <w:rFonts w:ascii="Cambria" w:hAnsi="Cambria"/>
          <w:sz w:val="16"/>
          <w:szCs w:val="16"/>
        </w:rPr>
        <w:footnoteRef/>
      </w:r>
      <w:r w:rsidRPr="00174279">
        <w:rPr>
          <w:rFonts w:ascii="Cambria" w:hAnsi="Cambria"/>
          <w:sz w:val="16"/>
          <w:szCs w:val="16"/>
          <w:lang w:val="es-ES"/>
        </w:rPr>
        <w:t xml:space="preserve"> </w:t>
      </w:r>
      <w:r w:rsidR="00987D66" w:rsidRPr="00011E32">
        <w:rPr>
          <w:rFonts w:ascii="Cambria" w:hAnsi="Cambria"/>
          <w:sz w:val="16"/>
          <w:szCs w:val="16"/>
          <w:lang w:val="es-ES"/>
        </w:rPr>
        <w:t>En adelante</w:t>
      </w:r>
      <w:r w:rsidR="00987D66">
        <w:rPr>
          <w:rFonts w:ascii="Cambria" w:hAnsi="Cambria"/>
          <w:sz w:val="16"/>
          <w:szCs w:val="16"/>
          <w:lang w:val="es-ES"/>
        </w:rPr>
        <w:t>,</w:t>
      </w:r>
      <w:r w:rsidR="00987D66" w:rsidRPr="00011E32">
        <w:rPr>
          <w:rFonts w:ascii="Cambria" w:hAnsi="Cambria"/>
          <w:sz w:val="16"/>
          <w:szCs w:val="16"/>
          <w:lang w:val="es-ES"/>
        </w:rPr>
        <w:t xml:space="preserve"> “</w:t>
      </w:r>
      <w:r w:rsidR="00987D66" w:rsidRPr="00BF3FDB">
        <w:rPr>
          <w:rFonts w:ascii="Cambria" w:hAnsi="Cambria"/>
          <w:sz w:val="16"/>
          <w:szCs w:val="16"/>
          <w:lang w:val="es-ES"/>
        </w:rPr>
        <w:t xml:space="preserve">la </w:t>
      </w:r>
      <w:r w:rsidR="00987D66" w:rsidRPr="00011E32">
        <w:rPr>
          <w:rFonts w:ascii="Cambria" w:hAnsi="Cambria"/>
          <w:sz w:val="16"/>
          <w:szCs w:val="16"/>
          <w:lang w:val="es-ES"/>
        </w:rPr>
        <w:t>Convención Americana” o “</w:t>
      </w:r>
      <w:r w:rsidR="00987D66" w:rsidRPr="00BF3FDB">
        <w:rPr>
          <w:rFonts w:ascii="Cambria" w:hAnsi="Cambria"/>
          <w:sz w:val="16"/>
          <w:szCs w:val="16"/>
          <w:lang w:val="es-ES"/>
        </w:rPr>
        <w:t xml:space="preserve">la </w:t>
      </w:r>
      <w:r w:rsidR="00987D66" w:rsidRPr="00011E32">
        <w:rPr>
          <w:rFonts w:ascii="Cambria" w:hAnsi="Cambria"/>
          <w:sz w:val="16"/>
          <w:szCs w:val="16"/>
          <w:lang w:val="es-ES"/>
        </w:rPr>
        <w:t xml:space="preserve">Convención”. </w:t>
      </w:r>
    </w:p>
  </w:footnote>
  <w:footnote w:id="3">
    <w:p w14:paraId="79F07139" w14:textId="77777777" w:rsidR="008E3BFE" w:rsidRPr="00A710D3" w:rsidRDefault="008E3BFE" w:rsidP="000337EF">
      <w:pPr>
        <w:pStyle w:val="FootnoteText"/>
        <w:spacing w:after="120"/>
        <w:ind w:firstLine="720"/>
        <w:jc w:val="both"/>
        <w:rPr>
          <w:rFonts w:ascii="Cambria" w:hAnsi="Cambria"/>
          <w:sz w:val="16"/>
          <w:szCs w:val="16"/>
          <w:lang w:val="es-ES"/>
        </w:rPr>
      </w:pPr>
      <w:r w:rsidRPr="00174279">
        <w:rPr>
          <w:rStyle w:val="FootnoteReference"/>
          <w:rFonts w:ascii="Cambria" w:hAnsi="Cambria"/>
          <w:sz w:val="16"/>
          <w:szCs w:val="16"/>
        </w:rPr>
        <w:footnoteRef/>
      </w:r>
      <w:r w:rsidRPr="00174279">
        <w:rPr>
          <w:rFonts w:ascii="Cambria" w:hAnsi="Cambria"/>
          <w:sz w:val="16"/>
          <w:szCs w:val="16"/>
          <w:lang w:val="es-ES"/>
        </w:rPr>
        <w:t xml:space="preserve"> Las observaciones</w:t>
      </w:r>
      <w:r w:rsidRPr="00A710D3">
        <w:rPr>
          <w:rFonts w:ascii="Cambria" w:hAnsi="Cambria"/>
          <w:sz w:val="16"/>
          <w:szCs w:val="16"/>
          <w:lang w:val="es-ES"/>
        </w:rPr>
        <w:t xml:space="preserve"> de cada parte fueron debidamente trasladadas a la parte contraria.</w:t>
      </w:r>
    </w:p>
  </w:footnote>
  <w:footnote w:id="4">
    <w:p w14:paraId="582C0F4E" w14:textId="18C1E539" w:rsidR="00A710D3" w:rsidRPr="00174279" w:rsidRDefault="00A710D3" w:rsidP="0017427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color w:val="000000" w:themeColor="text1"/>
          <w:sz w:val="16"/>
          <w:szCs w:val="16"/>
          <w:lang w:val="es-US"/>
        </w:rPr>
      </w:pPr>
      <w:r w:rsidRPr="003F181B">
        <w:rPr>
          <w:rStyle w:val="FootnoteReference"/>
          <w:rFonts w:ascii="Cambria" w:hAnsi="Cambria"/>
          <w:sz w:val="16"/>
          <w:szCs w:val="16"/>
        </w:rPr>
        <w:footnoteRef/>
      </w:r>
      <w:r w:rsidRPr="005B45E6">
        <w:rPr>
          <w:rFonts w:ascii="Cambria" w:hAnsi="Cambria"/>
          <w:sz w:val="16"/>
          <w:szCs w:val="16"/>
          <w:lang w:val="pt-BR"/>
        </w:rPr>
        <w:t xml:space="preserve"> </w:t>
      </w:r>
      <w:r w:rsidR="00174279" w:rsidRPr="005B45E6">
        <w:rPr>
          <w:rFonts w:ascii="Cambria" w:hAnsi="Cambria"/>
          <w:sz w:val="16"/>
          <w:szCs w:val="16"/>
          <w:lang w:val="pt-BR"/>
        </w:rPr>
        <w:t xml:space="preserve">Código Penal. Art. 312.- (ABUSO DESHONESTO). </w:t>
      </w:r>
      <w:r w:rsidR="00174279">
        <w:rPr>
          <w:rFonts w:ascii="Cambria" w:hAnsi="Cambria"/>
          <w:sz w:val="16"/>
          <w:szCs w:val="16"/>
          <w:lang w:val="es-ES"/>
        </w:rPr>
        <w:t xml:space="preserve">El que en las mismas circunstancias y por los medios señalados en el artículo 308 realizare actos libidinosos no constitutivos del acceso carnal, será sancionado con privación de libertad de uno a tres años. La pena será agravada en una mitad, si concurrieren las circunstancias del artículo 310. </w:t>
      </w:r>
      <w:r w:rsidR="003F181B" w:rsidRPr="003F181B">
        <w:rPr>
          <w:rFonts w:ascii="Cambria" w:hAnsi="Cambria"/>
          <w:sz w:val="16"/>
          <w:szCs w:val="16"/>
          <w:lang w:val="es-ES_tradnl"/>
        </w:rPr>
        <w:t xml:space="preserve"> </w:t>
      </w:r>
    </w:p>
  </w:footnote>
  <w:footnote w:id="5">
    <w:p w14:paraId="7484CBE1" w14:textId="430E5B60" w:rsidR="008338F2" w:rsidRPr="008338F2" w:rsidRDefault="008338F2" w:rsidP="008338F2">
      <w:pPr>
        <w:pStyle w:val="FootnoteText"/>
        <w:ind w:firstLine="720"/>
        <w:jc w:val="both"/>
        <w:rPr>
          <w:rFonts w:ascii="Cambria" w:hAnsi="Cambria"/>
          <w:sz w:val="16"/>
          <w:szCs w:val="16"/>
          <w:lang w:val="es-ES"/>
        </w:rPr>
      </w:pPr>
      <w:r w:rsidRPr="008338F2">
        <w:rPr>
          <w:rStyle w:val="FootnoteReference"/>
          <w:rFonts w:ascii="Cambria" w:hAnsi="Cambria"/>
          <w:sz w:val="16"/>
          <w:szCs w:val="16"/>
          <w:lang w:val="es-ES"/>
        </w:rPr>
        <w:footnoteRef/>
      </w:r>
      <w:r w:rsidRPr="008338F2">
        <w:rPr>
          <w:rFonts w:ascii="Cambria" w:hAnsi="Cambria"/>
          <w:sz w:val="16"/>
          <w:szCs w:val="16"/>
          <w:lang w:val="es-ES"/>
        </w:rPr>
        <w:t xml:space="preserve"> Código de Procedimientos Penales. Artículo 116º.- (Publicidad). Los actos del proceso serán públicos. En el marco de las responsabilidades establecidas por la Ley de Imprenta, las informaciones periodísticas sobre un proceso penal se abstendrán de presentar al imputado como culpable, en tanto no recaiga sobre él una sentencia condenatoria ejecutoriada. El juez de instrucción o el juez o tribunal de sentencia podrá ordenar, mediante resolución fundamentada, que algunos actos del proceso se realicen en forma reservada, total o parcialmente, cuando: 1. Se afecte el pudor o la vida privada de alguna de las partes o de otra persona citada; 2. Corra riesgo la integridad física de los jueces, de alguna de las partes, o de alguna persona citada; 3. Peligre un secreto oficial, particular, comercial o industrial previsto legalmente; y, 4. El imputado o la víctima sea menor de dieciocho años. La autoridad judicial podrá imponer a los intervinientes el deber de mantener en reserva los hechos que presenciaron o conocieron. Cuando la reserva sea declarada durante el juicio, la publicidad será restablecida una vez que haya desaparecido el motivo </w:t>
      </w:r>
      <w:r w:rsidR="001016BE" w:rsidRPr="008338F2">
        <w:rPr>
          <w:rFonts w:ascii="Cambria" w:hAnsi="Cambria"/>
          <w:sz w:val="16"/>
          <w:szCs w:val="16"/>
          <w:lang w:val="es-ES"/>
        </w:rPr>
        <w:t>d</w:t>
      </w:r>
      <w:r w:rsidR="001016BE">
        <w:rPr>
          <w:rFonts w:ascii="Cambria" w:hAnsi="Cambria"/>
          <w:sz w:val="16"/>
          <w:szCs w:val="16"/>
          <w:lang w:val="es-ES"/>
        </w:rPr>
        <w:t>e</w:t>
      </w:r>
      <w:r w:rsidRPr="008338F2">
        <w:rPr>
          <w:rFonts w:ascii="Cambria" w:hAnsi="Cambria"/>
          <w:sz w:val="16"/>
          <w:szCs w:val="16"/>
          <w:lang w:val="es-ES"/>
        </w:rPr>
        <w:t xml:space="preserve"> la reserva.</w:t>
      </w:r>
    </w:p>
  </w:footnote>
  <w:footnote w:id="6">
    <w:p w14:paraId="4FE3F564" w14:textId="77777777" w:rsidR="005253A0" w:rsidRPr="00626104" w:rsidRDefault="005253A0" w:rsidP="005253A0">
      <w:pPr>
        <w:pStyle w:val="FootnoteText"/>
        <w:ind w:firstLine="720"/>
        <w:rPr>
          <w:rFonts w:ascii="Cambria" w:hAnsi="Cambria"/>
          <w:lang w:val="es-CO"/>
        </w:rPr>
      </w:pPr>
      <w:r w:rsidRPr="00626104">
        <w:rPr>
          <w:rStyle w:val="FootnoteReference"/>
          <w:rFonts w:ascii="Cambria" w:hAnsi="Cambria"/>
          <w:sz w:val="16"/>
          <w:szCs w:val="16"/>
        </w:rPr>
        <w:footnoteRef/>
      </w:r>
      <w:r w:rsidRPr="00B00CEF">
        <w:rPr>
          <w:rFonts w:ascii="Cambria" w:hAnsi="Cambria"/>
          <w:sz w:val="16"/>
          <w:szCs w:val="16"/>
          <w:lang w:val="es-CO"/>
        </w:rPr>
        <w:t xml:space="preserve"> Corte IDH. Caso Velásquez Paiz y otros Vs. Guatemala. Excepciones Preliminares, Fondo, Reparaciones y Costas. </w:t>
      </w:r>
      <w:r w:rsidRPr="009D1F86">
        <w:rPr>
          <w:rFonts w:ascii="Cambria" w:hAnsi="Cambria"/>
          <w:sz w:val="16"/>
          <w:szCs w:val="16"/>
          <w:lang w:val="es-CO"/>
        </w:rPr>
        <w:t>Sentencia de 19 de noviembre de 2015. Serie C No. 307, párr. 145.</w:t>
      </w:r>
    </w:p>
  </w:footnote>
  <w:footnote w:id="7">
    <w:p w14:paraId="77262341" w14:textId="77777777" w:rsidR="00714511" w:rsidRPr="005C040D" w:rsidRDefault="00714511" w:rsidP="00714511">
      <w:pPr>
        <w:pStyle w:val="FootnoteText"/>
        <w:ind w:firstLine="720"/>
        <w:jc w:val="both"/>
        <w:rPr>
          <w:rFonts w:asciiTheme="majorHAnsi" w:hAnsiTheme="majorHAnsi"/>
          <w:sz w:val="16"/>
          <w:szCs w:val="16"/>
          <w:lang w:val="es-ES"/>
        </w:rPr>
      </w:pPr>
      <w:r w:rsidRPr="00061022">
        <w:rPr>
          <w:rStyle w:val="FootnoteReference"/>
          <w:rFonts w:ascii="Cambria" w:hAnsi="Cambria"/>
          <w:sz w:val="16"/>
          <w:szCs w:val="16"/>
          <w:lang w:val="es-ES"/>
        </w:rPr>
        <w:footnoteRef/>
      </w:r>
      <w:r w:rsidRPr="00061022">
        <w:rPr>
          <w:rFonts w:ascii="Cambria" w:hAnsi="Cambria"/>
          <w:sz w:val="16"/>
          <w:szCs w:val="16"/>
          <w:lang w:val="es-ES"/>
        </w:rPr>
        <w:t xml:space="preserve"> </w:t>
      </w:r>
      <w:r w:rsidRPr="005C040D">
        <w:rPr>
          <w:rFonts w:asciiTheme="majorHAnsi" w:hAnsiTheme="majorHAnsi"/>
          <w:sz w:val="16"/>
          <w:szCs w:val="16"/>
          <w:lang w:val="es-ES"/>
        </w:rPr>
        <w:t xml:space="preserve">Corte IDH. Caso Fernández Ortega y otros Vs. México. Excepción Preliminar, Fondo, Reparaciones y Costas. </w:t>
      </w:r>
      <w:r w:rsidRPr="005C040D">
        <w:rPr>
          <w:rFonts w:asciiTheme="majorHAnsi" w:hAnsiTheme="majorHAnsi"/>
          <w:sz w:val="16"/>
          <w:szCs w:val="16"/>
          <w:lang w:val="pt-BR"/>
        </w:rPr>
        <w:t xml:space="preserve">Sentencia de 30 de agosto de 2010, párr. 193; y Caso Favela Nova Brasília Vs. </w:t>
      </w:r>
      <w:r w:rsidRPr="005C040D">
        <w:rPr>
          <w:rFonts w:asciiTheme="majorHAnsi" w:hAnsiTheme="majorHAnsi"/>
          <w:sz w:val="16"/>
          <w:szCs w:val="16"/>
          <w:lang w:val="es-ES"/>
        </w:rPr>
        <w:t xml:space="preserve">Brasil. Excepciones Preliminares, Fondo, Reparaciones y Costas. Sentencia de 16 de febrero de 2017. Serie C No. 333, párr. 244. </w:t>
      </w:r>
    </w:p>
  </w:footnote>
  <w:footnote w:id="8">
    <w:p w14:paraId="2B029775" w14:textId="3E5E1CD9" w:rsidR="00280246" w:rsidRPr="005C040D" w:rsidRDefault="00280246" w:rsidP="00280246">
      <w:pPr>
        <w:pStyle w:val="FootnoteText"/>
        <w:ind w:firstLine="720"/>
        <w:rPr>
          <w:lang w:val="es-ES"/>
        </w:rPr>
      </w:pPr>
      <w:r w:rsidRPr="005C040D">
        <w:rPr>
          <w:rStyle w:val="FootnoteReference"/>
          <w:rFonts w:asciiTheme="majorHAnsi" w:hAnsiTheme="majorHAnsi"/>
          <w:sz w:val="16"/>
          <w:szCs w:val="16"/>
        </w:rPr>
        <w:footnoteRef/>
      </w:r>
      <w:r w:rsidRPr="009E4A64">
        <w:rPr>
          <w:rFonts w:asciiTheme="majorHAnsi" w:hAnsiTheme="majorHAnsi"/>
          <w:sz w:val="16"/>
          <w:szCs w:val="16"/>
          <w:lang w:val="es-ES"/>
        </w:rPr>
        <w:t xml:space="preserve"> CIDH. </w:t>
      </w:r>
      <w:r w:rsidR="005C040D" w:rsidRPr="009E4A64">
        <w:rPr>
          <w:rFonts w:asciiTheme="majorHAnsi" w:hAnsiTheme="majorHAnsi"/>
          <w:sz w:val="16"/>
          <w:szCs w:val="16"/>
          <w:lang w:val="es-ES"/>
        </w:rPr>
        <w:t xml:space="preserve">Informe No. 141/19. </w:t>
      </w:r>
      <w:r w:rsidR="005C040D" w:rsidRPr="005C040D">
        <w:rPr>
          <w:rFonts w:asciiTheme="majorHAnsi" w:hAnsiTheme="majorHAnsi"/>
          <w:sz w:val="16"/>
          <w:szCs w:val="16"/>
          <w:lang w:val="es-ES"/>
        </w:rPr>
        <w:t>Informe de fondo. Brisa Liliana de Angulo Lozada. Bolivia. 28 de septiembre</w:t>
      </w:r>
      <w:r w:rsidR="005C040D">
        <w:rPr>
          <w:rFonts w:asciiTheme="majorHAnsi" w:hAnsiTheme="majorHAnsi"/>
          <w:sz w:val="16"/>
          <w:szCs w:val="16"/>
          <w:lang w:val="es-ES"/>
        </w:rPr>
        <w:t xml:space="preserve"> de 2019, párr. 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075D6"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065"/>
    <w:multiLevelType w:val="hybridMultilevel"/>
    <w:tmpl w:val="E71A82B6"/>
    <w:lvl w:ilvl="0" w:tplc="FCEEF506">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E71A82B6"/>
    <w:lvl w:ilvl="0" w:tplc="FCEEF506">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1"/>
  </w:num>
  <w:num w:numId="54">
    <w:abstractNumId w:val="41"/>
  </w:num>
  <w:num w:numId="55">
    <w:abstractNumId w:val="42"/>
  </w:num>
  <w:num w:numId="56">
    <w:abstractNumId w:val="48"/>
  </w:num>
  <w:num w:numId="57">
    <w:abstractNumId w:val="2"/>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4"/>
  </w:num>
  <w:num w:numId="101">
    <w:abstractNumId w:val="28"/>
  </w:num>
  <w:num w:numId="102">
    <w:abstractNumId w:val="51"/>
  </w:num>
  <w:num w:numId="103">
    <w:abstractNumId w:val="7"/>
  </w:num>
  <w:num w:numId="104">
    <w:abstractNumId w:val="66"/>
  </w:num>
  <w:num w:numId="105">
    <w:abstractNumId w:val="55"/>
  </w:num>
  <w:num w:numId="106">
    <w:abstractNumId w:val="5"/>
  </w:num>
  <w:num w:numId="107">
    <w:abstractNumId w:val="32"/>
  </w:num>
  <w:num w:numId="108">
    <w:abstractNumId w:val="15"/>
  </w:num>
  <w:num w:numId="109">
    <w:abstractNumId w:val="47"/>
  </w:num>
  <w:num w:numId="110">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30DE"/>
    <w:rsid w:val="00024327"/>
    <w:rsid w:val="00032D85"/>
    <w:rsid w:val="000337EF"/>
    <w:rsid w:val="000362DB"/>
    <w:rsid w:val="00040C3A"/>
    <w:rsid w:val="000419AD"/>
    <w:rsid w:val="000433C9"/>
    <w:rsid w:val="00053A0D"/>
    <w:rsid w:val="00061022"/>
    <w:rsid w:val="000716C5"/>
    <w:rsid w:val="00075E23"/>
    <w:rsid w:val="000764D7"/>
    <w:rsid w:val="0009344A"/>
    <w:rsid w:val="000A392E"/>
    <w:rsid w:val="000A575F"/>
    <w:rsid w:val="000D05CB"/>
    <w:rsid w:val="000D10DB"/>
    <w:rsid w:val="000D2E9E"/>
    <w:rsid w:val="000D540C"/>
    <w:rsid w:val="000E5EB5"/>
    <w:rsid w:val="000F35ED"/>
    <w:rsid w:val="000F45DF"/>
    <w:rsid w:val="001016BE"/>
    <w:rsid w:val="00107131"/>
    <w:rsid w:val="0010736F"/>
    <w:rsid w:val="00113F73"/>
    <w:rsid w:val="00121CC2"/>
    <w:rsid w:val="0013026E"/>
    <w:rsid w:val="00131425"/>
    <w:rsid w:val="00133EE5"/>
    <w:rsid w:val="0013679A"/>
    <w:rsid w:val="00167A34"/>
    <w:rsid w:val="00174279"/>
    <w:rsid w:val="0017673D"/>
    <w:rsid w:val="00186502"/>
    <w:rsid w:val="001913B2"/>
    <w:rsid w:val="0019410E"/>
    <w:rsid w:val="001A7870"/>
    <w:rsid w:val="001B3A00"/>
    <w:rsid w:val="001C1B41"/>
    <w:rsid w:val="001C2B0A"/>
    <w:rsid w:val="001D080F"/>
    <w:rsid w:val="001D65EF"/>
    <w:rsid w:val="001E2FEB"/>
    <w:rsid w:val="001E49E7"/>
    <w:rsid w:val="001F1F95"/>
    <w:rsid w:val="001F7201"/>
    <w:rsid w:val="00223A29"/>
    <w:rsid w:val="002250A3"/>
    <w:rsid w:val="00235217"/>
    <w:rsid w:val="00246D1F"/>
    <w:rsid w:val="00247403"/>
    <w:rsid w:val="00247542"/>
    <w:rsid w:val="00266B61"/>
    <w:rsid w:val="0026712A"/>
    <w:rsid w:val="002704DB"/>
    <w:rsid w:val="002778B0"/>
    <w:rsid w:val="00277C3C"/>
    <w:rsid w:val="00280055"/>
    <w:rsid w:val="00280246"/>
    <w:rsid w:val="002A0AAE"/>
    <w:rsid w:val="002A2316"/>
    <w:rsid w:val="002A5820"/>
    <w:rsid w:val="002B330B"/>
    <w:rsid w:val="002C33EB"/>
    <w:rsid w:val="002C6DDE"/>
    <w:rsid w:val="002D2B26"/>
    <w:rsid w:val="002D7EA2"/>
    <w:rsid w:val="002E187C"/>
    <w:rsid w:val="002F005E"/>
    <w:rsid w:val="002F6BEF"/>
    <w:rsid w:val="00302733"/>
    <w:rsid w:val="00314078"/>
    <w:rsid w:val="0031535D"/>
    <w:rsid w:val="003239B8"/>
    <w:rsid w:val="00326A82"/>
    <w:rsid w:val="0033169F"/>
    <w:rsid w:val="00344977"/>
    <w:rsid w:val="00346C95"/>
    <w:rsid w:val="003550FA"/>
    <w:rsid w:val="00356185"/>
    <w:rsid w:val="00360380"/>
    <w:rsid w:val="0037519E"/>
    <w:rsid w:val="00386CF0"/>
    <w:rsid w:val="003B0F75"/>
    <w:rsid w:val="003B1F6B"/>
    <w:rsid w:val="003B70FB"/>
    <w:rsid w:val="003C676B"/>
    <w:rsid w:val="003C67AD"/>
    <w:rsid w:val="003D18AA"/>
    <w:rsid w:val="003D3BC2"/>
    <w:rsid w:val="003E6CA1"/>
    <w:rsid w:val="003F181B"/>
    <w:rsid w:val="00405F9C"/>
    <w:rsid w:val="004065A8"/>
    <w:rsid w:val="00413652"/>
    <w:rsid w:val="004165C2"/>
    <w:rsid w:val="0041794A"/>
    <w:rsid w:val="00436613"/>
    <w:rsid w:val="00437E39"/>
    <w:rsid w:val="00441ECB"/>
    <w:rsid w:val="00443CEF"/>
    <w:rsid w:val="00445193"/>
    <w:rsid w:val="00462C1B"/>
    <w:rsid w:val="00464F5C"/>
    <w:rsid w:val="00467B7E"/>
    <w:rsid w:val="00473BB4"/>
    <w:rsid w:val="00477592"/>
    <w:rsid w:val="00486F1C"/>
    <w:rsid w:val="0049419D"/>
    <w:rsid w:val="004A6A54"/>
    <w:rsid w:val="004C20D2"/>
    <w:rsid w:val="004C2312"/>
    <w:rsid w:val="004C3C01"/>
    <w:rsid w:val="004C4B62"/>
    <w:rsid w:val="004C54C9"/>
    <w:rsid w:val="004D4ABA"/>
    <w:rsid w:val="004D6025"/>
    <w:rsid w:val="004E2649"/>
    <w:rsid w:val="004F626F"/>
    <w:rsid w:val="00501399"/>
    <w:rsid w:val="00505583"/>
    <w:rsid w:val="0050633D"/>
    <w:rsid w:val="00507BC4"/>
    <w:rsid w:val="005128E4"/>
    <w:rsid w:val="00512A08"/>
    <w:rsid w:val="005133DB"/>
    <w:rsid w:val="00514504"/>
    <w:rsid w:val="005253A0"/>
    <w:rsid w:val="00525560"/>
    <w:rsid w:val="00544C49"/>
    <w:rsid w:val="005469E1"/>
    <w:rsid w:val="0054735A"/>
    <w:rsid w:val="005516A1"/>
    <w:rsid w:val="0055592B"/>
    <w:rsid w:val="005559EF"/>
    <w:rsid w:val="00563557"/>
    <w:rsid w:val="0057402A"/>
    <w:rsid w:val="005771D0"/>
    <w:rsid w:val="005778D9"/>
    <w:rsid w:val="0059191A"/>
    <w:rsid w:val="005921FF"/>
    <w:rsid w:val="005A24ED"/>
    <w:rsid w:val="005A6D0E"/>
    <w:rsid w:val="005B0ACE"/>
    <w:rsid w:val="005B45E6"/>
    <w:rsid w:val="005B52B0"/>
    <w:rsid w:val="005B6806"/>
    <w:rsid w:val="005C040D"/>
    <w:rsid w:val="005C4225"/>
    <w:rsid w:val="005D38F9"/>
    <w:rsid w:val="005F0DAD"/>
    <w:rsid w:val="005F0F33"/>
    <w:rsid w:val="00600DEB"/>
    <w:rsid w:val="006010BD"/>
    <w:rsid w:val="006042C0"/>
    <w:rsid w:val="00610998"/>
    <w:rsid w:val="00627C9F"/>
    <w:rsid w:val="006311E9"/>
    <w:rsid w:val="00632354"/>
    <w:rsid w:val="00635421"/>
    <w:rsid w:val="00642810"/>
    <w:rsid w:val="00650253"/>
    <w:rsid w:val="0065036D"/>
    <w:rsid w:val="00652333"/>
    <w:rsid w:val="00662FF4"/>
    <w:rsid w:val="00674AE4"/>
    <w:rsid w:val="00674C24"/>
    <w:rsid w:val="0068009E"/>
    <w:rsid w:val="006834E6"/>
    <w:rsid w:val="00692219"/>
    <w:rsid w:val="006A17D2"/>
    <w:rsid w:val="006A73E6"/>
    <w:rsid w:val="006B2D5C"/>
    <w:rsid w:val="006C4EB1"/>
    <w:rsid w:val="006D5C07"/>
    <w:rsid w:val="006E0166"/>
    <w:rsid w:val="006E2FFB"/>
    <w:rsid w:val="006E7B34"/>
    <w:rsid w:val="006F55EF"/>
    <w:rsid w:val="0070124D"/>
    <w:rsid w:val="00704A5A"/>
    <w:rsid w:val="0070697F"/>
    <w:rsid w:val="007118B1"/>
    <w:rsid w:val="00714511"/>
    <w:rsid w:val="0072199C"/>
    <w:rsid w:val="00722C9F"/>
    <w:rsid w:val="007253B8"/>
    <w:rsid w:val="00736D93"/>
    <w:rsid w:val="0073741F"/>
    <w:rsid w:val="007401CB"/>
    <w:rsid w:val="0076643F"/>
    <w:rsid w:val="00770DB1"/>
    <w:rsid w:val="00777F63"/>
    <w:rsid w:val="00783A86"/>
    <w:rsid w:val="007A5817"/>
    <w:rsid w:val="007B05C4"/>
    <w:rsid w:val="007B60E9"/>
    <w:rsid w:val="007B6CC3"/>
    <w:rsid w:val="007B76D3"/>
    <w:rsid w:val="007C3334"/>
    <w:rsid w:val="007C43FB"/>
    <w:rsid w:val="007D1C4C"/>
    <w:rsid w:val="007D2B98"/>
    <w:rsid w:val="007E21BC"/>
    <w:rsid w:val="007E5815"/>
    <w:rsid w:val="007E7C82"/>
    <w:rsid w:val="007F2AA1"/>
    <w:rsid w:val="007F588D"/>
    <w:rsid w:val="008022C0"/>
    <w:rsid w:val="00803F1C"/>
    <w:rsid w:val="0080600E"/>
    <w:rsid w:val="00814688"/>
    <w:rsid w:val="00817612"/>
    <w:rsid w:val="00821AA9"/>
    <w:rsid w:val="008338A4"/>
    <w:rsid w:val="008338F2"/>
    <w:rsid w:val="00834D49"/>
    <w:rsid w:val="00837C45"/>
    <w:rsid w:val="00844730"/>
    <w:rsid w:val="008457C2"/>
    <w:rsid w:val="0085705C"/>
    <w:rsid w:val="00857A82"/>
    <w:rsid w:val="00873836"/>
    <w:rsid w:val="00885737"/>
    <w:rsid w:val="00890650"/>
    <w:rsid w:val="00897E12"/>
    <w:rsid w:val="008A7E0F"/>
    <w:rsid w:val="008B12F5"/>
    <w:rsid w:val="008C5E2D"/>
    <w:rsid w:val="008D768D"/>
    <w:rsid w:val="008E3759"/>
    <w:rsid w:val="008E3BFE"/>
    <w:rsid w:val="008E719D"/>
    <w:rsid w:val="008F1912"/>
    <w:rsid w:val="0090270B"/>
    <w:rsid w:val="009041DC"/>
    <w:rsid w:val="00917B5A"/>
    <w:rsid w:val="00920A58"/>
    <w:rsid w:val="00920A8C"/>
    <w:rsid w:val="00934A2C"/>
    <w:rsid w:val="00957B80"/>
    <w:rsid w:val="0096706E"/>
    <w:rsid w:val="00974491"/>
    <w:rsid w:val="00975C4E"/>
    <w:rsid w:val="00981FBA"/>
    <w:rsid w:val="00983E0A"/>
    <w:rsid w:val="00987D66"/>
    <w:rsid w:val="00997BC5"/>
    <w:rsid w:val="009A4F41"/>
    <w:rsid w:val="009B381B"/>
    <w:rsid w:val="009B6D3B"/>
    <w:rsid w:val="009D1753"/>
    <w:rsid w:val="009D7611"/>
    <w:rsid w:val="009E0B61"/>
    <w:rsid w:val="009E4A64"/>
    <w:rsid w:val="009E53DE"/>
    <w:rsid w:val="009F1BD4"/>
    <w:rsid w:val="00A02A84"/>
    <w:rsid w:val="00A11212"/>
    <w:rsid w:val="00A11E44"/>
    <w:rsid w:val="00A30100"/>
    <w:rsid w:val="00A328B3"/>
    <w:rsid w:val="00A4393A"/>
    <w:rsid w:val="00A45B99"/>
    <w:rsid w:val="00A50FCF"/>
    <w:rsid w:val="00A528D1"/>
    <w:rsid w:val="00A610CD"/>
    <w:rsid w:val="00A6662D"/>
    <w:rsid w:val="00A710D3"/>
    <w:rsid w:val="00A758AA"/>
    <w:rsid w:val="00AA09A2"/>
    <w:rsid w:val="00AA5BB2"/>
    <w:rsid w:val="00AA7996"/>
    <w:rsid w:val="00AB172C"/>
    <w:rsid w:val="00AC19CB"/>
    <w:rsid w:val="00AC73E9"/>
    <w:rsid w:val="00AE5488"/>
    <w:rsid w:val="00AE6F91"/>
    <w:rsid w:val="00AF5571"/>
    <w:rsid w:val="00B07341"/>
    <w:rsid w:val="00B075D6"/>
    <w:rsid w:val="00B166B8"/>
    <w:rsid w:val="00B30539"/>
    <w:rsid w:val="00B314DB"/>
    <w:rsid w:val="00B361F2"/>
    <w:rsid w:val="00B3718B"/>
    <w:rsid w:val="00B3745F"/>
    <w:rsid w:val="00B412A9"/>
    <w:rsid w:val="00B4632A"/>
    <w:rsid w:val="00B530F1"/>
    <w:rsid w:val="00BA276C"/>
    <w:rsid w:val="00BB306F"/>
    <w:rsid w:val="00BD4B89"/>
    <w:rsid w:val="00BD5922"/>
    <w:rsid w:val="00BF02CB"/>
    <w:rsid w:val="00BF54D9"/>
    <w:rsid w:val="00BF6FD8"/>
    <w:rsid w:val="00C01A18"/>
    <w:rsid w:val="00C03680"/>
    <w:rsid w:val="00C054DF"/>
    <w:rsid w:val="00C21762"/>
    <w:rsid w:val="00C21FEF"/>
    <w:rsid w:val="00C23BA4"/>
    <w:rsid w:val="00C24543"/>
    <w:rsid w:val="00C256A2"/>
    <w:rsid w:val="00C25ADB"/>
    <w:rsid w:val="00C34B30"/>
    <w:rsid w:val="00C50103"/>
    <w:rsid w:val="00C51515"/>
    <w:rsid w:val="00C5660B"/>
    <w:rsid w:val="00C66B72"/>
    <w:rsid w:val="00C87AC4"/>
    <w:rsid w:val="00C9567A"/>
    <w:rsid w:val="00CB212D"/>
    <w:rsid w:val="00CB2660"/>
    <w:rsid w:val="00CB6A10"/>
    <w:rsid w:val="00CC5E90"/>
    <w:rsid w:val="00CD046C"/>
    <w:rsid w:val="00CE076C"/>
    <w:rsid w:val="00CE5199"/>
    <w:rsid w:val="00CE66D5"/>
    <w:rsid w:val="00CF637A"/>
    <w:rsid w:val="00D059DE"/>
    <w:rsid w:val="00D05ABD"/>
    <w:rsid w:val="00D13FCE"/>
    <w:rsid w:val="00D306D1"/>
    <w:rsid w:val="00D30800"/>
    <w:rsid w:val="00D33638"/>
    <w:rsid w:val="00D34786"/>
    <w:rsid w:val="00D37BFC"/>
    <w:rsid w:val="00D4264E"/>
    <w:rsid w:val="00D47A8E"/>
    <w:rsid w:val="00D52D14"/>
    <w:rsid w:val="00D64866"/>
    <w:rsid w:val="00D712D3"/>
    <w:rsid w:val="00D71422"/>
    <w:rsid w:val="00D72DC6"/>
    <w:rsid w:val="00D7558D"/>
    <w:rsid w:val="00D81D92"/>
    <w:rsid w:val="00D876F9"/>
    <w:rsid w:val="00DA2EB8"/>
    <w:rsid w:val="00DA4FED"/>
    <w:rsid w:val="00DA7B5F"/>
    <w:rsid w:val="00DC11E7"/>
    <w:rsid w:val="00DC24E3"/>
    <w:rsid w:val="00DC63FA"/>
    <w:rsid w:val="00DC7023"/>
    <w:rsid w:val="00DC769A"/>
    <w:rsid w:val="00DD3D86"/>
    <w:rsid w:val="00DD4AD2"/>
    <w:rsid w:val="00DE039B"/>
    <w:rsid w:val="00DE04EE"/>
    <w:rsid w:val="00DF1EC4"/>
    <w:rsid w:val="00E0049A"/>
    <w:rsid w:val="00E0340B"/>
    <w:rsid w:val="00E04A90"/>
    <w:rsid w:val="00E0551F"/>
    <w:rsid w:val="00E17D77"/>
    <w:rsid w:val="00E219C7"/>
    <w:rsid w:val="00E40B91"/>
    <w:rsid w:val="00E4118C"/>
    <w:rsid w:val="00E421F4"/>
    <w:rsid w:val="00E43157"/>
    <w:rsid w:val="00E461CE"/>
    <w:rsid w:val="00E573E4"/>
    <w:rsid w:val="00E64C3D"/>
    <w:rsid w:val="00E720CA"/>
    <w:rsid w:val="00E77316"/>
    <w:rsid w:val="00E84EB5"/>
    <w:rsid w:val="00E85662"/>
    <w:rsid w:val="00E8789F"/>
    <w:rsid w:val="00E97B71"/>
    <w:rsid w:val="00EA3D34"/>
    <w:rsid w:val="00EB454D"/>
    <w:rsid w:val="00EB7F01"/>
    <w:rsid w:val="00ED549D"/>
    <w:rsid w:val="00ED76BE"/>
    <w:rsid w:val="00ED7D43"/>
    <w:rsid w:val="00EE00E9"/>
    <w:rsid w:val="00EF1AAA"/>
    <w:rsid w:val="00EF619B"/>
    <w:rsid w:val="00EF6818"/>
    <w:rsid w:val="00F00B55"/>
    <w:rsid w:val="00F02AD1"/>
    <w:rsid w:val="00F13228"/>
    <w:rsid w:val="00F253CC"/>
    <w:rsid w:val="00F27009"/>
    <w:rsid w:val="00F37106"/>
    <w:rsid w:val="00F41F14"/>
    <w:rsid w:val="00F44E25"/>
    <w:rsid w:val="00F5053B"/>
    <w:rsid w:val="00F519CF"/>
    <w:rsid w:val="00F56BA5"/>
    <w:rsid w:val="00F607F8"/>
    <w:rsid w:val="00F60E22"/>
    <w:rsid w:val="00F6287C"/>
    <w:rsid w:val="00F62EAA"/>
    <w:rsid w:val="00F65BBC"/>
    <w:rsid w:val="00F81395"/>
    <w:rsid w:val="00F81BB8"/>
    <w:rsid w:val="00F838BB"/>
    <w:rsid w:val="00F90C64"/>
    <w:rsid w:val="00F917D1"/>
    <w:rsid w:val="00F94C28"/>
    <w:rsid w:val="00F9653B"/>
    <w:rsid w:val="00FA3D61"/>
    <w:rsid w:val="00FA7EA3"/>
    <w:rsid w:val="00FB62CF"/>
    <w:rsid w:val="00FC623D"/>
    <w:rsid w:val="00FD3C3B"/>
    <w:rsid w:val="00FE07DD"/>
    <w:rsid w:val="00FE6B45"/>
    <w:rsid w:val="00FF0AB6"/>
    <w:rsid w:val="00FF4E5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3C01"/>
    <w:rPr>
      <w:sz w:val="16"/>
      <w:szCs w:val="16"/>
    </w:rPr>
  </w:style>
  <w:style w:type="paragraph" w:styleId="CommentText">
    <w:name w:val="annotation text"/>
    <w:basedOn w:val="Normal"/>
    <w:link w:val="CommentTextChar"/>
    <w:uiPriority w:val="99"/>
    <w:semiHidden/>
    <w:unhideWhenUsed/>
    <w:rsid w:val="004C3C01"/>
    <w:rPr>
      <w:sz w:val="20"/>
      <w:szCs w:val="20"/>
    </w:rPr>
  </w:style>
  <w:style w:type="character" w:customStyle="1" w:styleId="CommentTextChar">
    <w:name w:val="Comment Text Char"/>
    <w:basedOn w:val="DefaultParagraphFont"/>
    <w:link w:val="CommentText"/>
    <w:uiPriority w:val="99"/>
    <w:semiHidden/>
    <w:rsid w:val="004C3C01"/>
    <w:rPr>
      <w:lang w:val="en-US" w:eastAsia="en-US"/>
    </w:rPr>
  </w:style>
  <w:style w:type="paragraph" w:styleId="CommentSubject">
    <w:name w:val="annotation subject"/>
    <w:basedOn w:val="CommentText"/>
    <w:next w:val="CommentText"/>
    <w:link w:val="CommentSubjectChar"/>
    <w:uiPriority w:val="99"/>
    <w:semiHidden/>
    <w:unhideWhenUsed/>
    <w:rsid w:val="004C3C01"/>
    <w:rPr>
      <w:b/>
      <w:bCs/>
    </w:rPr>
  </w:style>
  <w:style w:type="character" w:customStyle="1" w:styleId="CommentSubjectChar">
    <w:name w:val="Comment Subject Char"/>
    <w:basedOn w:val="CommentTextChar"/>
    <w:link w:val="CommentSubject"/>
    <w:uiPriority w:val="99"/>
    <w:semiHidden/>
    <w:rsid w:val="004C3C0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064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06222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96DC2"/>
    <w:rsid w:val="001A70A0"/>
    <w:rsid w:val="001F0474"/>
    <w:rsid w:val="001F2DEB"/>
    <w:rsid w:val="00200821"/>
    <w:rsid w:val="0025245B"/>
    <w:rsid w:val="002A3923"/>
    <w:rsid w:val="00311C64"/>
    <w:rsid w:val="00320BAD"/>
    <w:rsid w:val="00332913"/>
    <w:rsid w:val="00335D18"/>
    <w:rsid w:val="00392989"/>
    <w:rsid w:val="00394049"/>
    <w:rsid w:val="003942AF"/>
    <w:rsid w:val="004B5BBB"/>
    <w:rsid w:val="004F2DF8"/>
    <w:rsid w:val="00503298"/>
    <w:rsid w:val="006905C4"/>
    <w:rsid w:val="006A6887"/>
    <w:rsid w:val="006F24A1"/>
    <w:rsid w:val="008733E5"/>
    <w:rsid w:val="009A261B"/>
    <w:rsid w:val="009B4AD9"/>
    <w:rsid w:val="00A26239"/>
    <w:rsid w:val="00AA2E17"/>
    <w:rsid w:val="00AC15A4"/>
    <w:rsid w:val="00B0336C"/>
    <w:rsid w:val="00B97A62"/>
    <w:rsid w:val="00C30E72"/>
    <w:rsid w:val="00C83F79"/>
    <w:rsid w:val="00CB664F"/>
    <w:rsid w:val="00D241E9"/>
    <w:rsid w:val="00D3745C"/>
    <w:rsid w:val="00D7750D"/>
    <w:rsid w:val="00ED55A8"/>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83E2D-919F-451A-B690-AA62F387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3130</Words>
  <Characters>16123</Characters>
  <Application>Microsoft Office Word</Application>
  <DocSecurity>0</DocSecurity>
  <Lines>358</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271/21</dc:title>
  <dc:creator/>
  <cp:lastModifiedBy/>
  <cp:revision>1</cp:revision>
  <dcterms:created xsi:type="dcterms:W3CDTF">2022-03-07T19:56:00Z</dcterms:created>
  <dcterms:modified xsi:type="dcterms:W3CDTF">2022-03-07T19:57:00Z</dcterms:modified>
</cp:coreProperties>
</file>