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37450567" w:rsidR="00040C3A" w:rsidRPr="0090270B" w:rsidRDefault="00196F22"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1311" behindDoc="0" locked="0" layoutInCell="1" allowOverlap="1" wp14:anchorId="3B70A3DB" wp14:editId="2E420EF8">
                <wp:simplePos x="0" y="0"/>
                <wp:positionH relativeFrom="column">
                  <wp:posOffset>-415925</wp:posOffset>
                </wp:positionH>
                <wp:positionV relativeFrom="paragraph">
                  <wp:posOffset>-439420</wp:posOffset>
                </wp:positionV>
                <wp:extent cx="1543050" cy="9096375"/>
                <wp:effectExtent l="0" t="0" r="0" b="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ABD8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iHowIAAKA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5F538366" wp14:editId="044D006D">
                <wp:simplePos x="0" y="0"/>
                <wp:positionH relativeFrom="column">
                  <wp:posOffset>1282065</wp:posOffset>
                </wp:positionH>
                <wp:positionV relativeFrom="paragraph">
                  <wp:posOffset>-424180</wp:posOffset>
                </wp:positionV>
                <wp:extent cx="5248275" cy="902335"/>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836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1CA89070" w:rsidR="00040C3A" w:rsidRPr="0090270B" w:rsidRDefault="00196F22"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69504" behindDoc="0" locked="0" layoutInCell="1" allowOverlap="1" wp14:anchorId="71CB7BC5" wp14:editId="5035025D">
                <wp:simplePos x="0" y="0"/>
                <wp:positionH relativeFrom="column">
                  <wp:posOffset>1352550</wp:posOffset>
                </wp:positionH>
                <wp:positionV relativeFrom="paragraph">
                  <wp:posOffset>107315</wp:posOffset>
                </wp:positionV>
                <wp:extent cx="4441190" cy="218122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E506F1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83A08">
                              <w:rPr>
                                <w:rFonts w:asciiTheme="majorHAnsi" w:hAnsiTheme="majorHAnsi" w:cs="Arial"/>
                                <w:b/>
                                <w:bCs/>
                                <w:color w:val="0D0D0D" w:themeColor="text1" w:themeTint="F2"/>
                                <w:sz w:val="36"/>
                                <w:szCs w:val="22"/>
                                <w:lang w:val="es-ES_tradnl"/>
                              </w:rPr>
                              <w:t>420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6FD276D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5927">
                              <w:rPr>
                                <w:rFonts w:asciiTheme="majorHAnsi" w:hAnsiTheme="majorHAnsi" w:cs="Arial"/>
                                <w:b/>
                                <w:color w:val="0D0D0D" w:themeColor="text1" w:themeTint="F2"/>
                                <w:sz w:val="36"/>
                                <w:szCs w:val="22"/>
                                <w:lang w:val="es-ES_tradnl"/>
                              </w:rPr>
                              <w:t>1564</w:t>
                            </w:r>
                            <w:r w:rsidR="00246D1F" w:rsidRPr="004E2649">
                              <w:rPr>
                                <w:rFonts w:asciiTheme="majorHAnsi" w:hAnsiTheme="majorHAnsi" w:cs="Arial"/>
                                <w:b/>
                                <w:color w:val="0D0D0D" w:themeColor="text1" w:themeTint="F2"/>
                                <w:sz w:val="36"/>
                                <w:szCs w:val="22"/>
                                <w:lang w:val="es-ES_tradnl"/>
                              </w:rPr>
                              <w:t>-</w:t>
                            </w:r>
                            <w:r w:rsidR="000F4627">
                              <w:rPr>
                                <w:rFonts w:asciiTheme="majorHAnsi" w:hAnsiTheme="majorHAnsi" w:cs="Arial"/>
                                <w:b/>
                                <w:color w:val="0D0D0D" w:themeColor="text1" w:themeTint="F2"/>
                                <w:sz w:val="36"/>
                                <w:szCs w:val="22"/>
                                <w:lang w:val="es-ES_tradnl"/>
                              </w:rPr>
                              <w:t>1</w:t>
                            </w:r>
                            <w:r w:rsidR="00975927">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5221880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w:t>
                            </w:r>
                            <w:r w:rsidR="00912DD2">
                              <w:rPr>
                                <w:rFonts w:asciiTheme="majorHAnsi" w:hAnsiTheme="majorHAnsi" w:cs="Arial"/>
                                <w:color w:val="0D0D0D" w:themeColor="text1" w:themeTint="F2"/>
                                <w:szCs w:val="22"/>
                                <w:lang w:val="es-ES_tradnl"/>
                              </w:rPr>
                              <w:t>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CEEF264" w:rsidR="005B52B0" w:rsidRPr="0010736F" w:rsidRDefault="0097592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J.Z </w:t>
                            </w:r>
                            <w:r w:rsidR="00333505">
                              <w:rPr>
                                <w:rFonts w:asciiTheme="majorHAnsi" w:hAnsiTheme="majorHAnsi" w:cs="Arial"/>
                                <w:color w:val="0D0D0D" w:themeColor="text1" w:themeTint="F2"/>
                                <w:szCs w:val="22"/>
                                <w:lang w:val="es-ES_tradnl"/>
                              </w:rPr>
                              <w:t>y S.Z</w:t>
                            </w:r>
                          </w:p>
                          <w:bookmarkEnd w:id="0"/>
                          <w:p w14:paraId="35068D0D" w14:textId="0F40334C" w:rsidR="005B52B0" w:rsidRPr="0010736F" w:rsidRDefault="000F46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7BC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D9FE29C" w14:textId="6E506F1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83A08">
                        <w:rPr>
                          <w:rFonts w:asciiTheme="majorHAnsi" w:hAnsiTheme="majorHAnsi" w:cs="Arial"/>
                          <w:b/>
                          <w:bCs/>
                          <w:color w:val="0D0D0D" w:themeColor="text1" w:themeTint="F2"/>
                          <w:sz w:val="36"/>
                          <w:szCs w:val="22"/>
                          <w:lang w:val="es-ES_tradnl"/>
                        </w:rPr>
                        <w:t>420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6FD276D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5927">
                        <w:rPr>
                          <w:rFonts w:asciiTheme="majorHAnsi" w:hAnsiTheme="majorHAnsi" w:cs="Arial"/>
                          <w:b/>
                          <w:color w:val="0D0D0D" w:themeColor="text1" w:themeTint="F2"/>
                          <w:sz w:val="36"/>
                          <w:szCs w:val="22"/>
                          <w:lang w:val="es-ES_tradnl"/>
                        </w:rPr>
                        <w:t>1564</w:t>
                      </w:r>
                      <w:r w:rsidR="00246D1F" w:rsidRPr="004E2649">
                        <w:rPr>
                          <w:rFonts w:asciiTheme="majorHAnsi" w:hAnsiTheme="majorHAnsi" w:cs="Arial"/>
                          <w:b/>
                          <w:color w:val="0D0D0D" w:themeColor="text1" w:themeTint="F2"/>
                          <w:sz w:val="36"/>
                          <w:szCs w:val="22"/>
                          <w:lang w:val="es-ES_tradnl"/>
                        </w:rPr>
                        <w:t>-</w:t>
                      </w:r>
                      <w:r w:rsidR="000F4627">
                        <w:rPr>
                          <w:rFonts w:asciiTheme="majorHAnsi" w:hAnsiTheme="majorHAnsi" w:cs="Arial"/>
                          <w:b/>
                          <w:color w:val="0D0D0D" w:themeColor="text1" w:themeTint="F2"/>
                          <w:sz w:val="36"/>
                          <w:szCs w:val="22"/>
                          <w:lang w:val="es-ES_tradnl"/>
                        </w:rPr>
                        <w:t>1</w:t>
                      </w:r>
                      <w:r w:rsidR="00975927">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5221880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w:t>
                      </w:r>
                      <w:r w:rsidR="00912DD2">
                        <w:rPr>
                          <w:rFonts w:asciiTheme="majorHAnsi" w:hAnsiTheme="majorHAnsi" w:cs="Arial"/>
                          <w:color w:val="0D0D0D" w:themeColor="text1" w:themeTint="F2"/>
                          <w:szCs w:val="22"/>
                          <w:lang w:val="es-ES_tradnl"/>
                        </w:rPr>
                        <w:t>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CEEF264" w:rsidR="005B52B0" w:rsidRPr="0010736F" w:rsidRDefault="0097592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J.Z </w:t>
                      </w:r>
                      <w:r w:rsidR="00333505">
                        <w:rPr>
                          <w:rFonts w:asciiTheme="majorHAnsi" w:hAnsiTheme="majorHAnsi" w:cs="Arial"/>
                          <w:color w:val="0D0D0D" w:themeColor="text1" w:themeTint="F2"/>
                          <w:szCs w:val="22"/>
                          <w:lang w:val="es-ES_tradnl"/>
                        </w:rPr>
                        <w:t>y S.Z</w:t>
                      </w:r>
                    </w:p>
                    <w:bookmarkEnd w:id="1"/>
                    <w:p w14:paraId="35068D0D" w14:textId="0F40334C" w:rsidR="005B52B0" w:rsidRPr="0010736F" w:rsidRDefault="000F46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C3EB922" wp14:editId="3D43BBEE">
                <wp:simplePos x="0" y="0"/>
                <wp:positionH relativeFrom="column">
                  <wp:posOffset>-342900</wp:posOffset>
                </wp:positionH>
                <wp:positionV relativeFrom="paragraph">
                  <wp:posOffset>164465</wp:posOffset>
                </wp:positionV>
                <wp:extent cx="1390650" cy="137731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4F0943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E252FC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83A08">
                              <w:rPr>
                                <w:rFonts w:asciiTheme="minorHAnsi" w:hAnsiTheme="minorHAnsi"/>
                                <w:color w:val="FFFFFF" w:themeColor="background1"/>
                                <w:sz w:val="22"/>
                                <w:lang w:val="pt-BR"/>
                              </w:rPr>
                              <w:t>432</w:t>
                            </w:r>
                          </w:p>
                          <w:p w14:paraId="69373ED2" w14:textId="1D4CD74E" w:rsidR="00627C9F" w:rsidRPr="00C25ADB" w:rsidRDefault="004A06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B92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CF0BAF6" w14:textId="54F0943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E252FC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83A08">
                        <w:rPr>
                          <w:rFonts w:asciiTheme="minorHAnsi" w:hAnsiTheme="minorHAnsi"/>
                          <w:color w:val="FFFFFF" w:themeColor="background1"/>
                          <w:sz w:val="22"/>
                          <w:lang w:val="pt-BR"/>
                        </w:rPr>
                        <w:t>432</w:t>
                      </w:r>
                    </w:p>
                    <w:p w14:paraId="69373ED2" w14:textId="1D4CD74E" w:rsidR="00627C9F" w:rsidRPr="00C25ADB" w:rsidRDefault="004A06C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ACE7DC8"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6FC875BE" w:rsidR="00A50FCF" w:rsidRPr="0090270B" w:rsidRDefault="00196F22"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0528" behindDoc="0" locked="0" layoutInCell="1" allowOverlap="1" wp14:anchorId="614FA67B" wp14:editId="47E32327">
                <wp:simplePos x="0" y="0"/>
                <wp:positionH relativeFrom="column">
                  <wp:posOffset>1341755</wp:posOffset>
                </wp:positionH>
                <wp:positionV relativeFrom="paragraph">
                  <wp:posOffset>22860</wp:posOffset>
                </wp:positionV>
                <wp:extent cx="4933950" cy="66484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76FE73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A06CD">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4A06CD">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563A2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FA67B"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2944B4F7" w14:textId="176FE73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A06CD">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4A06CD">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1D00">
                        <w:rPr>
                          <w:rFonts w:asciiTheme="majorHAnsi" w:hAnsiTheme="majorHAnsi"/>
                          <w:color w:val="0D0D0D" w:themeColor="text1" w:themeTint="F2"/>
                          <w:sz w:val="18"/>
                          <w:szCs w:val="22"/>
                          <w:lang w:val="es-ES"/>
                        </w:rPr>
                        <w:t>1</w:t>
                      </w:r>
                      <w:r w:rsidR="00563A2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84AC778" w:rsidR="00A50FCF" w:rsidRPr="0090270B" w:rsidRDefault="00196F22"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8720" behindDoc="0" locked="0" layoutInCell="1" allowOverlap="1" wp14:anchorId="71339886" wp14:editId="153DA0B4">
                <wp:simplePos x="0" y="0"/>
                <wp:positionH relativeFrom="column">
                  <wp:posOffset>1333500</wp:posOffset>
                </wp:positionH>
                <wp:positionV relativeFrom="paragraph">
                  <wp:posOffset>5715</wp:posOffset>
                </wp:positionV>
                <wp:extent cx="4943475" cy="65722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B05B92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A06CD" w:rsidRPr="004A06CD">
                              <w:rPr>
                                <w:rFonts w:asciiTheme="majorHAnsi" w:hAnsiTheme="majorHAnsi"/>
                                <w:color w:val="595959" w:themeColor="text1" w:themeTint="A6"/>
                                <w:sz w:val="18"/>
                                <w:szCs w:val="18"/>
                                <w:lang w:val="pt-BR"/>
                              </w:rPr>
                              <w:t>420</w:t>
                            </w:r>
                            <w:r w:rsidR="007B05C4" w:rsidRPr="004A06CD">
                              <w:rPr>
                                <w:rFonts w:asciiTheme="majorHAnsi" w:hAnsiTheme="majorHAnsi"/>
                                <w:color w:val="595959" w:themeColor="text1" w:themeTint="A6"/>
                                <w:sz w:val="18"/>
                                <w:szCs w:val="18"/>
                                <w:lang w:val="pt-BR"/>
                              </w:rPr>
                              <w:t>/</w:t>
                            </w:r>
                            <w:r w:rsidR="004A06CD" w:rsidRPr="004A06CD">
                              <w:rPr>
                                <w:rFonts w:asciiTheme="majorHAnsi" w:hAnsiTheme="majorHAnsi"/>
                                <w:color w:val="595959" w:themeColor="text1" w:themeTint="A6"/>
                                <w:sz w:val="18"/>
                                <w:szCs w:val="18"/>
                                <w:lang w:val="pt-BR"/>
                              </w:rPr>
                              <w:t>21</w:t>
                            </w:r>
                            <w:r w:rsidRPr="004A06CD">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75927">
                              <w:rPr>
                                <w:rFonts w:asciiTheme="majorHAnsi" w:hAnsiTheme="majorHAnsi"/>
                                <w:color w:val="595959" w:themeColor="text1" w:themeTint="A6"/>
                                <w:sz w:val="18"/>
                                <w:szCs w:val="18"/>
                                <w:lang w:val="es-ES"/>
                              </w:rPr>
                              <w:t>1564-14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0F4627">
                              <w:rPr>
                                <w:rFonts w:asciiTheme="majorHAnsi" w:hAnsiTheme="majorHAnsi"/>
                                <w:color w:val="595959" w:themeColor="text1" w:themeTint="A6"/>
                                <w:sz w:val="18"/>
                                <w:szCs w:val="18"/>
                                <w:lang w:val="es-ES_tradnl"/>
                              </w:rPr>
                              <w:t xml:space="preserve"> </w:t>
                            </w:r>
                            <w:r w:rsidR="00975927">
                              <w:rPr>
                                <w:rFonts w:asciiTheme="majorHAnsi" w:hAnsiTheme="majorHAnsi"/>
                                <w:color w:val="595959" w:themeColor="text1" w:themeTint="A6"/>
                                <w:sz w:val="18"/>
                                <w:szCs w:val="18"/>
                                <w:lang w:val="es-ES_tradnl"/>
                              </w:rPr>
                              <w:t xml:space="preserve">J.Z y </w:t>
                            </w:r>
                            <w:r w:rsidR="00F037AB">
                              <w:rPr>
                                <w:rFonts w:asciiTheme="majorHAnsi" w:hAnsiTheme="majorHAnsi"/>
                                <w:color w:val="595959" w:themeColor="text1" w:themeTint="A6"/>
                                <w:sz w:val="18"/>
                                <w:szCs w:val="18"/>
                                <w:lang w:val="es-ES_tradnl"/>
                              </w:rPr>
                              <w:t>S.Z</w:t>
                            </w:r>
                            <w:r w:rsidRPr="00890650">
                              <w:rPr>
                                <w:rFonts w:asciiTheme="majorHAnsi" w:hAnsiTheme="majorHAnsi"/>
                                <w:color w:val="595959" w:themeColor="text1" w:themeTint="A6"/>
                                <w:sz w:val="18"/>
                                <w:szCs w:val="18"/>
                                <w:lang w:val="es-ES_tradnl"/>
                              </w:rPr>
                              <w:t>.</w:t>
                            </w:r>
                            <w:r w:rsidR="000F4627">
                              <w:rPr>
                                <w:rFonts w:asciiTheme="majorHAnsi" w:hAnsiTheme="majorHAnsi"/>
                                <w:color w:val="595959" w:themeColor="text1" w:themeTint="A6"/>
                                <w:sz w:val="18"/>
                                <w:szCs w:val="18"/>
                                <w:lang w:val="es-ES_tradnl"/>
                              </w:rPr>
                              <w:t xml:space="preserve"> Brasil</w:t>
                            </w:r>
                            <w:r w:rsidR="004A06CD">
                              <w:rPr>
                                <w:rFonts w:asciiTheme="majorHAnsi" w:hAnsiTheme="majorHAnsi"/>
                                <w:color w:val="595959" w:themeColor="text1" w:themeTint="A6"/>
                                <w:sz w:val="18"/>
                                <w:szCs w:val="18"/>
                                <w:lang w:val="es-ES_tradnl"/>
                              </w:rPr>
                              <w:t xml:space="preserve">. </w:t>
                            </w:r>
                            <w:r w:rsidR="004A06CD">
                              <w:rPr>
                                <w:rFonts w:asciiTheme="majorHAnsi" w:hAnsiTheme="majorHAnsi"/>
                                <w:color w:val="595959" w:themeColor="text1" w:themeTint="A6"/>
                                <w:sz w:val="18"/>
                                <w:szCs w:val="18"/>
                                <w:lang w:val="es-ES"/>
                              </w:rPr>
                              <w:t>31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988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0D1B22CF" w14:textId="3B05B92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A06CD" w:rsidRPr="004A06CD">
                        <w:rPr>
                          <w:rFonts w:asciiTheme="majorHAnsi" w:hAnsiTheme="majorHAnsi"/>
                          <w:color w:val="595959" w:themeColor="text1" w:themeTint="A6"/>
                          <w:sz w:val="18"/>
                          <w:szCs w:val="18"/>
                          <w:lang w:val="pt-BR"/>
                        </w:rPr>
                        <w:t>420</w:t>
                      </w:r>
                      <w:r w:rsidR="007B05C4" w:rsidRPr="004A06CD">
                        <w:rPr>
                          <w:rFonts w:asciiTheme="majorHAnsi" w:hAnsiTheme="majorHAnsi"/>
                          <w:color w:val="595959" w:themeColor="text1" w:themeTint="A6"/>
                          <w:sz w:val="18"/>
                          <w:szCs w:val="18"/>
                          <w:lang w:val="pt-BR"/>
                        </w:rPr>
                        <w:t>/</w:t>
                      </w:r>
                      <w:r w:rsidR="004A06CD" w:rsidRPr="004A06CD">
                        <w:rPr>
                          <w:rFonts w:asciiTheme="majorHAnsi" w:hAnsiTheme="majorHAnsi"/>
                          <w:color w:val="595959" w:themeColor="text1" w:themeTint="A6"/>
                          <w:sz w:val="18"/>
                          <w:szCs w:val="18"/>
                          <w:lang w:val="pt-BR"/>
                        </w:rPr>
                        <w:t>21</w:t>
                      </w:r>
                      <w:r w:rsidRPr="004A06CD">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75927">
                        <w:rPr>
                          <w:rFonts w:asciiTheme="majorHAnsi" w:hAnsiTheme="majorHAnsi"/>
                          <w:color w:val="595959" w:themeColor="text1" w:themeTint="A6"/>
                          <w:sz w:val="18"/>
                          <w:szCs w:val="18"/>
                          <w:lang w:val="es-ES"/>
                        </w:rPr>
                        <w:t>1564-14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0F4627">
                        <w:rPr>
                          <w:rFonts w:asciiTheme="majorHAnsi" w:hAnsiTheme="majorHAnsi"/>
                          <w:color w:val="595959" w:themeColor="text1" w:themeTint="A6"/>
                          <w:sz w:val="18"/>
                          <w:szCs w:val="18"/>
                          <w:lang w:val="es-ES_tradnl"/>
                        </w:rPr>
                        <w:t xml:space="preserve"> </w:t>
                      </w:r>
                      <w:r w:rsidR="00975927">
                        <w:rPr>
                          <w:rFonts w:asciiTheme="majorHAnsi" w:hAnsiTheme="majorHAnsi"/>
                          <w:color w:val="595959" w:themeColor="text1" w:themeTint="A6"/>
                          <w:sz w:val="18"/>
                          <w:szCs w:val="18"/>
                          <w:lang w:val="es-ES_tradnl"/>
                        </w:rPr>
                        <w:t xml:space="preserve">J.Z y </w:t>
                      </w:r>
                      <w:r w:rsidR="00F037AB">
                        <w:rPr>
                          <w:rFonts w:asciiTheme="majorHAnsi" w:hAnsiTheme="majorHAnsi"/>
                          <w:color w:val="595959" w:themeColor="text1" w:themeTint="A6"/>
                          <w:sz w:val="18"/>
                          <w:szCs w:val="18"/>
                          <w:lang w:val="es-ES_tradnl"/>
                        </w:rPr>
                        <w:t>S.Z</w:t>
                      </w:r>
                      <w:r w:rsidRPr="00890650">
                        <w:rPr>
                          <w:rFonts w:asciiTheme="majorHAnsi" w:hAnsiTheme="majorHAnsi"/>
                          <w:color w:val="595959" w:themeColor="text1" w:themeTint="A6"/>
                          <w:sz w:val="18"/>
                          <w:szCs w:val="18"/>
                          <w:lang w:val="es-ES_tradnl"/>
                        </w:rPr>
                        <w:t>.</w:t>
                      </w:r>
                      <w:r w:rsidR="000F4627">
                        <w:rPr>
                          <w:rFonts w:asciiTheme="majorHAnsi" w:hAnsiTheme="majorHAnsi"/>
                          <w:color w:val="595959" w:themeColor="text1" w:themeTint="A6"/>
                          <w:sz w:val="18"/>
                          <w:szCs w:val="18"/>
                          <w:lang w:val="es-ES_tradnl"/>
                        </w:rPr>
                        <w:t xml:space="preserve"> Brasil</w:t>
                      </w:r>
                      <w:r w:rsidR="004A06CD">
                        <w:rPr>
                          <w:rFonts w:asciiTheme="majorHAnsi" w:hAnsiTheme="majorHAnsi"/>
                          <w:color w:val="595959" w:themeColor="text1" w:themeTint="A6"/>
                          <w:sz w:val="18"/>
                          <w:szCs w:val="18"/>
                          <w:lang w:val="es-ES_tradnl"/>
                        </w:rPr>
                        <w:t xml:space="preserve">. </w:t>
                      </w:r>
                      <w:r w:rsidR="004A06CD">
                        <w:rPr>
                          <w:rFonts w:asciiTheme="majorHAnsi" w:hAnsiTheme="majorHAnsi"/>
                          <w:color w:val="595959" w:themeColor="text1" w:themeTint="A6"/>
                          <w:sz w:val="18"/>
                          <w:szCs w:val="18"/>
                          <w:lang w:val="es-ES"/>
                        </w:rPr>
                        <w:t>31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A0B36DF" w:rsidR="0090270B" w:rsidRDefault="00196F22"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82816" behindDoc="0" locked="0" layoutInCell="1" allowOverlap="1" wp14:anchorId="0758C77A" wp14:editId="4675DF4A">
                <wp:simplePos x="0" y="0"/>
                <wp:positionH relativeFrom="column">
                  <wp:posOffset>-272415</wp:posOffset>
                </wp:positionH>
                <wp:positionV relativeFrom="paragraph">
                  <wp:posOffset>915035</wp:posOffset>
                </wp:positionV>
                <wp:extent cx="1181100" cy="3327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8C77A"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B44B8E3" w:rsidR="0070697F" w:rsidRDefault="00E03E88"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80768" behindDoc="0" locked="0" layoutInCell="1" allowOverlap="1" wp14:anchorId="341EB0D0" wp14:editId="3E377B0D">
                <wp:simplePos x="0" y="0"/>
                <wp:positionH relativeFrom="column">
                  <wp:posOffset>1283970</wp:posOffset>
                </wp:positionH>
                <wp:positionV relativeFrom="paragraph">
                  <wp:posOffset>584563</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32BECCB" w:rsidR="00D72DC6" w:rsidRPr="0024173B" w:rsidRDefault="00E03E88" w:rsidP="00F02AD1">
                            <w:pPr>
                              <w:rPr>
                                <w:color w:val="FFFFFF" w:themeColor="background1"/>
                              </w:rPr>
                            </w:pPr>
                            <w:r>
                              <w:rPr>
                                <w:noProof/>
                                <w:color w:val="FFFFFF" w:themeColor="background1"/>
                              </w:rPr>
                              <w:drawing>
                                <wp:inline distT="0" distB="0" distL="0" distR="0" wp14:anchorId="5727FAB1" wp14:editId="33C93510">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B0D0" id="Text Box 9" o:spid="_x0000_s1032" type="#_x0000_t202" style="position:absolute;left:0;text-align:left;margin-left:101.1pt;margin-top:46.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" fillcolor="white [3201]" stroked="f" strokeweight=".5pt">
                <v:textbox>
                  <w:txbxContent>
                    <w:p w14:paraId="2A1ECD3C" w14:textId="532BECCB" w:rsidR="00D72DC6" w:rsidRPr="0024173B" w:rsidRDefault="00E03E88" w:rsidP="00F02AD1">
                      <w:pPr>
                        <w:rPr>
                          <w:color w:val="FFFFFF" w:themeColor="background1"/>
                        </w:rPr>
                      </w:pPr>
                      <w:r>
                        <w:rPr>
                          <w:noProof/>
                          <w:color w:val="FFFFFF" w:themeColor="background1"/>
                        </w:rPr>
                        <w:drawing>
                          <wp:inline distT="0" distB="0" distL="0" distR="0" wp14:anchorId="5727FAB1" wp14:editId="33C93510">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63A2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79750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49C8DD9" w:rsidR="003239B8" w:rsidRPr="00975927" w:rsidRDefault="00BA2029" w:rsidP="00797506">
            <w:pPr>
              <w:jc w:val="both"/>
              <w:rPr>
                <w:rFonts w:ascii="Cambria" w:hAnsi="Cambria"/>
                <w:bCs/>
                <w:sz w:val="20"/>
                <w:szCs w:val="20"/>
                <w:lang w:val="es-ES"/>
              </w:rPr>
            </w:pPr>
            <w:r w:rsidRPr="00BA2029">
              <w:rPr>
                <w:rFonts w:ascii="Cambria" w:hAnsi="Cambria"/>
                <w:bCs/>
                <w:sz w:val="20"/>
                <w:szCs w:val="20"/>
                <w:lang w:val="es-ES"/>
              </w:rPr>
              <w:t>José Carlos Cruz y Valéria Diegues Cru</w:t>
            </w:r>
            <w:r w:rsidR="009F3EE9">
              <w:rPr>
                <w:rFonts w:ascii="Cambria" w:hAnsi="Cambria"/>
                <w:bCs/>
                <w:sz w:val="20"/>
                <w:szCs w:val="20"/>
                <w:lang w:val="es-ES"/>
              </w:rPr>
              <w:t>s</w:t>
            </w:r>
          </w:p>
        </w:tc>
      </w:tr>
      <w:tr w:rsidR="003239B8" w:rsidRPr="009C340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2BC02261" w:rsidR="003239B8" w:rsidRPr="000D05CB" w:rsidRDefault="00B23C46" w:rsidP="0079750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647FFD">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760" w:type="dxa"/>
            <w:vAlign w:val="center"/>
          </w:tcPr>
          <w:p w14:paraId="4AEBF59E" w14:textId="64FABC16" w:rsidR="003239B8" w:rsidRPr="000D05CB" w:rsidRDefault="00975927" w:rsidP="00797506">
            <w:pPr>
              <w:jc w:val="both"/>
              <w:rPr>
                <w:rFonts w:ascii="Cambria" w:hAnsi="Cambria"/>
                <w:bCs/>
                <w:sz w:val="20"/>
                <w:szCs w:val="20"/>
                <w:lang w:val="es-ES"/>
              </w:rPr>
            </w:pPr>
            <w:r w:rsidRPr="00647FFD">
              <w:rPr>
                <w:rFonts w:ascii="Cambria" w:hAnsi="Cambria"/>
                <w:bCs/>
                <w:sz w:val="20"/>
                <w:szCs w:val="20"/>
                <w:lang w:val="es-ES"/>
              </w:rPr>
              <w:t>J.Z</w:t>
            </w:r>
            <w:r w:rsidR="00BA2029">
              <w:rPr>
                <w:rFonts w:ascii="Cambria" w:hAnsi="Cambria"/>
                <w:bCs/>
                <w:sz w:val="20"/>
                <w:szCs w:val="20"/>
                <w:lang w:val="es-ES"/>
              </w:rPr>
              <w:t>.</w:t>
            </w:r>
            <w:r w:rsidRPr="00647FFD">
              <w:rPr>
                <w:rFonts w:ascii="Cambria" w:hAnsi="Cambria"/>
                <w:bCs/>
                <w:sz w:val="20"/>
                <w:szCs w:val="20"/>
                <w:lang w:val="es-ES"/>
              </w:rPr>
              <w:t xml:space="preserve"> y </w:t>
            </w:r>
            <w:r w:rsidR="00496922" w:rsidRPr="00647FFD">
              <w:rPr>
                <w:rFonts w:ascii="Cambria" w:hAnsi="Cambria"/>
                <w:bCs/>
                <w:sz w:val="20"/>
                <w:szCs w:val="20"/>
                <w:lang w:val="es-ES"/>
              </w:rPr>
              <w:t>S.</w:t>
            </w:r>
            <w:r w:rsidR="007F50EB">
              <w:rPr>
                <w:rFonts w:ascii="Cambria" w:hAnsi="Cambria"/>
                <w:bCs/>
                <w:sz w:val="20"/>
                <w:szCs w:val="20"/>
                <w:lang w:val="es-ES"/>
              </w:rPr>
              <w:t>Z</w:t>
            </w:r>
            <w:r w:rsidR="00BA2029">
              <w:rPr>
                <w:rFonts w:ascii="Cambria" w:hAnsi="Cambria"/>
                <w:bCs/>
                <w:sz w:val="20"/>
                <w:szCs w:val="20"/>
                <w:lang w:val="es-ES"/>
              </w:rPr>
              <w:t>.</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79750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30F5C1F" w:rsidR="003239B8" w:rsidRPr="000D05CB" w:rsidRDefault="000F4627" w:rsidP="00797506">
            <w:pPr>
              <w:jc w:val="both"/>
              <w:rPr>
                <w:rFonts w:ascii="Cambria" w:hAnsi="Cambria"/>
                <w:bCs/>
                <w:sz w:val="20"/>
                <w:szCs w:val="20"/>
              </w:rPr>
            </w:pPr>
            <w:r w:rsidRPr="008B6FA5">
              <w:rPr>
                <w:rFonts w:ascii="Cambria" w:hAnsi="Cambria"/>
                <w:bCs/>
                <w:sz w:val="20"/>
                <w:szCs w:val="20"/>
                <w:lang w:val="es-ES_tradnl"/>
              </w:rPr>
              <w:t>Brasil</w:t>
            </w:r>
            <w:r w:rsidR="004A6A54" w:rsidRPr="000D05CB">
              <w:rPr>
                <w:rStyle w:val="FootnoteReference"/>
                <w:rFonts w:ascii="Cambria" w:hAnsi="Cambria"/>
                <w:bCs/>
                <w:sz w:val="20"/>
                <w:szCs w:val="20"/>
              </w:rPr>
              <w:footnoteReference w:id="2"/>
            </w:r>
          </w:p>
        </w:tc>
      </w:tr>
      <w:tr w:rsidR="00223A29" w:rsidRPr="00563A2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895417B" w:rsidR="00223A29" w:rsidRPr="00F23B3C" w:rsidRDefault="00C46399" w:rsidP="00797506">
            <w:pPr>
              <w:jc w:val="both"/>
              <w:rPr>
                <w:rFonts w:ascii="Cambria" w:hAnsi="Cambria"/>
                <w:bCs/>
                <w:sz w:val="20"/>
                <w:szCs w:val="20"/>
                <w:lang w:val="es-ES"/>
              </w:rPr>
            </w:pPr>
            <w:r w:rsidRPr="00F23B3C">
              <w:rPr>
                <w:rFonts w:ascii="Cambria" w:hAnsi="Cambria"/>
                <w:bCs/>
                <w:sz w:val="20"/>
                <w:szCs w:val="20"/>
                <w:lang w:val="es-ES"/>
              </w:rPr>
              <w:t xml:space="preserve">Artículos 1, 2, 19, 27 y 34 de la </w:t>
            </w:r>
            <w:r w:rsidR="00EB2E37" w:rsidRPr="00F23B3C">
              <w:rPr>
                <w:rFonts w:ascii="Cambria" w:hAnsi="Cambria"/>
                <w:bCs/>
                <w:sz w:val="20"/>
                <w:szCs w:val="20"/>
                <w:lang w:val="es-ES"/>
              </w:rPr>
              <w:t xml:space="preserve">Convención </w:t>
            </w:r>
            <w:r w:rsidR="00F23B3C" w:rsidRPr="00F23B3C">
              <w:rPr>
                <w:rFonts w:ascii="Cambria" w:hAnsi="Cambria"/>
                <w:bCs/>
                <w:sz w:val="20"/>
                <w:szCs w:val="20"/>
                <w:lang w:val="es-ES"/>
              </w:rPr>
              <w:t>sobre</w:t>
            </w:r>
            <w:r w:rsidR="00EB2E37" w:rsidRPr="00F23B3C">
              <w:rPr>
                <w:rFonts w:ascii="Cambria" w:hAnsi="Cambria"/>
                <w:bCs/>
                <w:sz w:val="20"/>
                <w:szCs w:val="20"/>
                <w:lang w:val="es-ES"/>
              </w:rPr>
              <w:t xml:space="preserve"> los derechos </w:t>
            </w:r>
            <w:r w:rsidR="00F23B3C" w:rsidRPr="00F23B3C">
              <w:rPr>
                <w:rFonts w:ascii="Cambria" w:hAnsi="Cambria"/>
                <w:bCs/>
                <w:sz w:val="20"/>
                <w:szCs w:val="20"/>
                <w:lang w:val="es-ES"/>
              </w:rPr>
              <w:t>del Niño</w:t>
            </w:r>
            <w:r w:rsidRPr="00F23B3C">
              <w:rPr>
                <w:rFonts w:ascii="Cambria" w:hAnsi="Cambria"/>
                <w:bCs/>
                <w:sz w:val="20"/>
                <w:szCs w:val="20"/>
                <w:lang w:val="es-ES"/>
              </w:rPr>
              <w:t xml:space="preserve"> de </w:t>
            </w:r>
            <w:r w:rsidR="00F23B3C" w:rsidRPr="00F23B3C">
              <w:rPr>
                <w:rFonts w:ascii="Cambria" w:hAnsi="Cambria"/>
                <w:bCs/>
                <w:sz w:val="20"/>
                <w:szCs w:val="20"/>
                <w:lang w:val="es-ES"/>
              </w:rPr>
              <w:t>Naciones Unidas</w:t>
            </w:r>
            <w:r w:rsidR="00975927" w:rsidRPr="00F23B3C">
              <w:rPr>
                <w:rFonts w:ascii="Cambria" w:hAnsi="Cambria"/>
                <w:bCs/>
                <w:sz w:val="20"/>
                <w:szCs w:val="20"/>
                <w:lang w:val="es-ES"/>
              </w:rPr>
              <w:t xml:space="preserve"> </w:t>
            </w:r>
            <w:r w:rsidR="00975927" w:rsidRPr="00F23B3C">
              <w:rPr>
                <w:rStyle w:val="FootnoteReference"/>
                <w:rFonts w:asciiTheme="majorHAnsi" w:hAnsiTheme="majorHAnsi"/>
                <w:bCs/>
                <w:sz w:val="20"/>
                <w:szCs w:val="20"/>
                <w:lang w:val="es-ES"/>
              </w:rPr>
              <w:t xml:space="preserve"> </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59D580A" w:rsidR="004C2312" w:rsidRPr="003239B8" w:rsidRDefault="000F4627" w:rsidP="00797506">
            <w:pPr>
              <w:jc w:val="both"/>
              <w:rPr>
                <w:rFonts w:ascii="Cambria" w:hAnsi="Cambria"/>
                <w:bCs/>
                <w:sz w:val="20"/>
                <w:szCs w:val="20"/>
                <w:lang w:val="es-ES"/>
              </w:rPr>
            </w:pPr>
            <w:r>
              <w:rPr>
                <w:rFonts w:ascii="Cambria" w:hAnsi="Cambria"/>
                <w:bCs/>
                <w:sz w:val="20"/>
                <w:szCs w:val="20"/>
                <w:lang w:val="es-ES"/>
              </w:rPr>
              <w:t>1</w:t>
            </w:r>
            <w:r w:rsidR="001F5F8B">
              <w:rPr>
                <w:rFonts w:ascii="Cambria" w:hAnsi="Cambria"/>
                <w:bCs/>
                <w:sz w:val="20"/>
                <w:szCs w:val="20"/>
                <w:lang w:val="es-ES"/>
              </w:rPr>
              <w:t>8</w:t>
            </w:r>
            <w:r>
              <w:rPr>
                <w:rFonts w:ascii="Cambria" w:hAnsi="Cambria"/>
                <w:bCs/>
                <w:sz w:val="20"/>
                <w:szCs w:val="20"/>
                <w:lang w:val="es-ES"/>
              </w:rPr>
              <w:t xml:space="preserve"> de </w:t>
            </w:r>
            <w:r w:rsidR="001F5F8B">
              <w:rPr>
                <w:rFonts w:ascii="Cambria" w:hAnsi="Cambria"/>
                <w:bCs/>
                <w:sz w:val="20"/>
                <w:szCs w:val="20"/>
                <w:lang w:val="es-ES"/>
              </w:rPr>
              <w:t>noviembre</w:t>
            </w:r>
            <w:r>
              <w:rPr>
                <w:rFonts w:ascii="Cambria" w:hAnsi="Cambria"/>
                <w:bCs/>
                <w:sz w:val="20"/>
                <w:szCs w:val="20"/>
                <w:lang w:val="es-ES"/>
              </w:rPr>
              <w:t xml:space="preserve"> de 201</w:t>
            </w:r>
            <w:r w:rsidR="001F5F8B">
              <w:rPr>
                <w:rFonts w:ascii="Cambria" w:hAnsi="Cambria"/>
                <w:bCs/>
                <w:sz w:val="20"/>
                <w:szCs w:val="20"/>
                <w:lang w:val="es-ES"/>
              </w:rPr>
              <w:t>4</w:t>
            </w:r>
          </w:p>
        </w:tc>
      </w:tr>
      <w:tr w:rsidR="00131425" w:rsidRPr="00563A2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3833F08" w:rsidR="00131425" w:rsidRPr="003239B8" w:rsidRDefault="009B2793" w:rsidP="00797506">
            <w:pPr>
              <w:jc w:val="both"/>
              <w:rPr>
                <w:rFonts w:ascii="Cambria" w:hAnsi="Cambria"/>
                <w:bCs/>
                <w:sz w:val="20"/>
                <w:szCs w:val="20"/>
                <w:lang w:val="es-ES"/>
              </w:rPr>
            </w:pPr>
            <w:r>
              <w:rPr>
                <w:rFonts w:ascii="Cambria" w:hAnsi="Cambria"/>
                <w:bCs/>
                <w:sz w:val="20"/>
                <w:szCs w:val="20"/>
                <w:lang w:val="es-ES"/>
              </w:rPr>
              <w:t>24 de julio de 2015; 14 de enero de 2016</w:t>
            </w:r>
            <w:r w:rsidR="00E65387">
              <w:rPr>
                <w:rFonts w:ascii="Cambria" w:hAnsi="Cambria"/>
                <w:bCs/>
                <w:sz w:val="20"/>
                <w:szCs w:val="20"/>
                <w:lang w:val="es-ES"/>
              </w:rPr>
              <w:t xml:space="preserve"> y</w:t>
            </w:r>
            <w:r>
              <w:rPr>
                <w:rFonts w:ascii="Cambria" w:hAnsi="Cambria"/>
                <w:bCs/>
                <w:sz w:val="20"/>
                <w:szCs w:val="20"/>
                <w:lang w:val="es-ES"/>
              </w:rPr>
              <w:t xml:space="preserve"> 11 de junio de 2018 </w:t>
            </w:r>
          </w:p>
        </w:tc>
      </w:tr>
      <w:tr w:rsidR="004C2312" w:rsidRPr="009B279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5E460BD" w:rsidR="004C2312" w:rsidRPr="003239B8" w:rsidRDefault="009B2793" w:rsidP="00797506">
            <w:pPr>
              <w:jc w:val="both"/>
              <w:rPr>
                <w:rFonts w:ascii="Cambria" w:hAnsi="Cambria"/>
                <w:bCs/>
                <w:sz w:val="20"/>
                <w:szCs w:val="20"/>
                <w:lang w:val="es-ES"/>
              </w:rPr>
            </w:pPr>
            <w:r>
              <w:rPr>
                <w:rFonts w:ascii="Cambria" w:hAnsi="Cambria"/>
                <w:bCs/>
                <w:sz w:val="20"/>
                <w:szCs w:val="20"/>
                <w:lang w:val="es-ES"/>
              </w:rPr>
              <w:t>27 de diciembre de 2018</w:t>
            </w:r>
          </w:p>
        </w:tc>
      </w:tr>
      <w:tr w:rsidR="004C2312" w:rsidRPr="009C340A"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5C5AA89" w:rsidR="004C2312" w:rsidRPr="003239B8" w:rsidRDefault="00156D6E" w:rsidP="00797506">
            <w:pPr>
              <w:jc w:val="both"/>
              <w:rPr>
                <w:rFonts w:ascii="Cambria" w:hAnsi="Cambria"/>
                <w:bCs/>
                <w:sz w:val="20"/>
                <w:szCs w:val="20"/>
                <w:lang w:val="es-ES"/>
              </w:rPr>
            </w:pPr>
            <w:r>
              <w:rPr>
                <w:rFonts w:ascii="Cambria" w:hAnsi="Cambria"/>
                <w:bCs/>
                <w:sz w:val="20"/>
                <w:szCs w:val="20"/>
                <w:lang w:val="es-ES"/>
              </w:rPr>
              <w:t>2</w:t>
            </w:r>
            <w:r w:rsidR="00975927">
              <w:rPr>
                <w:rFonts w:ascii="Cambria" w:hAnsi="Cambria"/>
                <w:bCs/>
                <w:sz w:val="20"/>
                <w:szCs w:val="20"/>
                <w:lang w:val="es-ES"/>
              </w:rPr>
              <w:t>5</w:t>
            </w:r>
            <w:r w:rsidR="000F4627">
              <w:rPr>
                <w:rFonts w:ascii="Cambria" w:hAnsi="Cambria"/>
                <w:bCs/>
                <w:sz w:val="20"/>
                <w:szCs w:val="20"/>
                <w:lang w:val="es-ES"/>
              </w:rPr>
              <w:t xml:space="preserve"> de </w:t>
            </w:r>
            <w:r w:rsidR="00975927">
              <w:rPr>
                <w:rFonts w:ascii="Cambria" w:hAnsi="Cambria"/>
                <w:bCs/>
                <w:sz w:val="20"/>
                <w:szCs w:val="20"/>
                <w:lang w:val="es-ES"/>
              </w:rPr>
              <w:t>abril</w:t>
            </w:r>
            <w:r w:rsidR="000F4627">
              <w:rPr>
                <w:rFonts w:ascii="Cambria" w:hAnsi="Cambria"/>
                <w:bCs/>
                <w:sz w:val="20"/>
                <w:szCs w:val="20"/>
                <w:lang w:val="es-ES"/>
              </w:rPr>
              <w:t xml:space="preserve"> de 20</w:t>
            </w:r>
            <w:r w:rsidR="00975927">
              <w:rPr>
                <w:rFonts w:ascii="Cambria" w:hAnsi="Cambria"/>
                <w:bCs/>
                <w:sz w:val="20"/>
                <w:szCs w:val="20"/>
                <w:lang w:val="es-ES"/>
              </w:rPr>
              <w:t>19</w:t>
            </w:r>
          </w:p>
        </w:tc>
      </w:tr>
      <w:tr w:rsidR="004C2312" w:rsidRPr="00563A2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8C8C145" w:rsidR="004C2312" w:rsidRPr="003239B8" w:rsidRDefault="00D10FA4" w:rsidP="00797506">
            <w:pPr>
              <w:jc w:val="both"/>
              <w:rPr>
                <w:rFonts w:ascii="Cambria" w:hAnsi="Cambria"/>
                <w:bCs/>
                <w:sz w:val="20"/>
                <w:szCs w:val="20"/>
                <w:lang w:val="es-ES"/>
              </w:rPr>
            </w:pPr>
            <w:r>
              <w:rPr>
                <w:rFonts w:ascii="Cambria" w:hAnsi="Cambria"/>
                <w:bCs/>
                <w:sz w:val="20"/>
                <w:szCs w:val="20"/>
                <w:lang w:val="es-ES"/>
              </w:rPr>
              <w:t>1 de abril de 2020; 19 de junio de 2020; 3 de febrero de 202</w:t>
            </w:r>
            <w:r w:rsidR="000238D4">
              <w:rPr>
                <w:rFonts w:ascii="Cambria" w:hAnsi="Cambria"/>
                <w:bCs/>
                <w:sz w:val="20"/>
                <w:szCs w:val="20"/>
                <w:lang w:val="es-ES"/>
              </w:rPr>
              <w:t>0</w:t>
            </w:r>
            <w:r w:rsidR="009C340A">
              <w:rPr>
                <w:rFonts w:ascii="Cambria" w:hAnsi="Cambria"/>
                <w:bCs/>
                <w:sz w:val="20"/>
                <w:szCs w:val="20"/>
                <w:lang w:val="es-ES"/>
              </w:rPr>
              <w:t>;</w:t>
            </w:r>
            <w:r>
              <w:rPr>
                <w:rFonts w:ascii="Cambria" w:hAnsi="Cambria"/>
                <w:bCs/>
                <w:sz w:val="20"/>
                <w:szCs w:val="20"/>
                <w:lang w:val="es-ES"/>
              </w:rPr>
              <w:t xml:space="preserve"> 20 de julio de 2021; 21 de julio de 2021</w:t>
            </w:r>
            <w:r w:rsidR="00156D6E">
              <w:rPr>
                <w:rFonts w:ascii="Cambria" w:hAnsi="Cambria"/>
                <w:bCs/>
                <w:sz w:val="20"/>
                <w:szCs w:val="20"/>
                <w:lang w:val="es-ES"/>
              </w:rPr>
              <w:t xml:space="preserve">; </w:t>
            </w:r>
            <w:r>
              <w:rPr>
                <w:rFonts w:ascii="Cambria" w:hAnsi="Cambria"/>
                <w:bCs/>
                <w:sz w:val="20"/>
                <w:szCs w:val="20"/>
                <w:lang w:val="es-ES"/>
              </w:rPr>
              <w:t xml:space="preserve">27 de septiembre de 2021 </w:t>
            </w:r>
            <w:r w:rsidR="00156D6E">
              <w:rPr>
                <w:rFonts w:ascii="Cambria" w:hAnsi="Cambria"/>
                <w:bCs/>
                <w:sz w:val="20"/>
                <w:szCs w:val="20"/>
                <w:lang w:val="es-ES"/>
              </w:rPr>
              <w:t>y 1 de diciembre de 2021</w:t>
            </w:r>
          </w:p>
        </w:tc>
      </w:tr>
      <w:tr w:rsidR="004C2312" w:rsidRPr="00563A24"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35FEAB7C" w:rsidR="004C2312" w:rsidRPr="00975927" w:rsidRDefault="00156D6E" w:rsidP="00797506">
            <w:pPr>
              <w:jc w:val="both"/>
              <w:rPr>
                <w:rFonts w:ascii="Cambria" w:hAnsi="Cambria"/>
                <w:bCs/>
                <w:sz w:val="20"/>
                <w:szCs w:val="20"/>
                <w:lang w:val="es-ES"/>
              </w:rPr>
            </w:pPr>
            <w:r>
              <w:rPr>
                <w:rFonts w:ascii="Cambria" w:hAnsi="Cambria"/>
                <w:bCs/>
                <w:sz w:val="20"/>
                <w:szCs w:val="20"/>
                <w:lang w:val="es-ES"/>
              </w:rPr>
              <w:t>29 de mayo</w:t>
            </w:r>
            <w:r w:rsidR="00975927" w:rsidRPr="00975927">
              <w:rPr>
                <w:rFonts w:ascii="Cambria" w:hAnsi="Cambria"/>
                <w:bCs/>
                <w:sz w:val="20"/>
                <w:szCs w:val="20"/>
                <w:lang w:val="es-ES"/>
              </w:rPr>
              <w:t xml:space="preserve"> de 2020</w:t>
            </w:r>
            <w:r w:rsidR="00E65387">
              <w:rPr>
                <w:rFonts w:ascii="Cambria" w:hAnsi="Cambria"/>
                <w:bCs/>
                <w:sz w:val="20"/>
                <w:szCs w:val="20"/>
                <w:lang w:val="es-ES"/>
              </w:rPr>
              <w:t xml:space="preserve">; </w:t>
            </w:r>
            <w:r w:rsidR="00975927">
              <w:rPr>
                <w:rFonts w:ascii="Cambria" w:hAnsi="Cambria"/>
                <w:bCs/>
                <w:sz w:val="20"/>
                <w:szCs w:val="20"/>
                <w:lang w:val="es-ES"/>
              </w:rPr>
              <w:t>29 de marzo de 2021</w:t>
            </w:r>
            <w:r w:rsidR="007652FB">
              <w:rPr>
                <w:rFonts w:ascii="Cambria" w:hAnsi="Cambria"/>
                <w:bCs/>
                <w:sz w:val="20"/>
                <w:szCs w:val="20"/>
                <w:lang w:val="es-ES"/>
              </w:rPr>
              <w:t xml:space="preserve"> y </w:t>
            </w:r>
            <w:r w:rsidR="00D10FA4">
              <w:rPr>
                <w:rFonts w:ascii="Cambria" w:hAnsi="Cambria"/>
                <w:bCs/>
                <w:sz w:val="20"/>
                <w:szCs w:val="20"/>
                <w:lang w:val="es-ES"/>
              </w:rPr>
              <w:t>28 de octubre de 2021</w:t>
            </w:r>
          </w:p>
        </w:tc>
      </w:tr>
      <w:tr w:rsidR="009B2793" w:rsidRPr="00E533B6" w14:paraId="0C999A21" w14:textId="77777777" w:rsidTr="004A6A54">
        <w:tc>
          <w:tcPr>
            <w:tcW w:w="3600" w:type="dxa"/>
            <w:tcBorders>
              <w:top w:val="single" w:sz="6" w:space="0" w:color="auto"/>
              <w:bottom w:val="single" w:sz="6" w:space="0" w:color="auto"/>
            </w:tcBorders>
            <w:shd w:val="clear" w:color="auto" w:fill="386294"/>
            <w:vAlign w:val="center"/>
          </w:tcPr>
          <w:p w14:paraId="5476C379" w14:textId="5D0A918A" w:rsidR="009B2793" w:rsidRPr="00706824" w:rsidRDefault="009B2793" w:rsidP="008E3BFE">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Medida</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Cautelar</w:t>
            </w:r>
            <w:proofErr w:type="spellEnd"/>
          </w:p>
        </w:tc>
        <w:tc>
          <w:tcPr>
            <w:tcW w:w="5760" w:type="dxa"/>
            <w:vAlign w:val="center"/>
          </w:tcPr>
          <w:p w14:paraId="6B35DE2F" w14:textId="6F4244D9" w:rsidR="009B2793" w:rsidRPr="00975927" w:rsidRDefault="00E533B6" w:rsidP="00797506">
            <w:pPr>
              <w:jc w:val="both"/>
              <w:rPr>
                <w:rFonts w:ascii="Cambria" w:hAnsi="Cambria"/>
                <w:bCs/>
                <w:sz w:val="20"/>
                <w:szCs w:val="20"/>
                <w:lang w:val="es-ES"/>
              </w:rPr>
            </w:pPr>
            <w:r>
              <w:rPr>
                <w:rFonts w:ascii="Cambria" w:hAnsi="Cambria"/>
                <w:bCs/>
                <w:sz w:val="20"/>
                <w:szCs w:val="20"/>
                <w:lang w:val="es-ES"/>
              </w:rPr>
              <w:t>MC 469-14 (desactivada)</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797506">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77F8ACED"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7975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5700FBB"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7975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9BCF6DF" w:rsidR="003239B8" w:rsidRPr="00B3745F" w:rsidRDefault="005529CE" w:rsidP="00797506">
            <w:pPr>
              <w:rPr>
                <w:rFonts w:ascii="Cambria" w:hAnsi="Cambria"/>
                <w:bCs/>
                <w:sz w:val="20"/>
                <w:szCs w:val="20"/>
              </w:rPr>
            </w:pPr>
            <w:r>
              <w:rPr>
                <w:rFonts w:ascii="Cambria" w:hAnsi="Cambria"/>
                <w:bCs/>
                <w:sz w:val="20"/>
                <w:szCs w:val="20"/>
              </w:rPr>
              <w:t>Sí</w:t>
            </w:r>
          </w:p>
        </w:tc>
      </w:tr>
      <w:tr w:rsidR="003239B8" w:rsidRPr="00563A2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13622C" w:rsidRDefault="003239B8" w:rsidP="00797506">
            <w:pPr>
              <w:jc w:val="center"/>
              <w:rPr>
                <w:rFonts w:ascii="Cambria" w:hAnsi="Cambria"/>
                <w:b/>
                <w:bCs/>
                <w:color w:val="FFFFFF" w:themeColor="background1"/>
                <w:sz w:val="20"/>
                <w:szCs w:val="20"/>
              </w:rPr>
            </w:pPr>
            <w:r w:rsidRPr="0013622C">
              <w:rPr>
                <w:rFonts w:ascii="Cambria" w:hAnsi="Cambria"/>
                <w:b/>
                <w:bCs/>
                <w:color w:val="FFFFFF" w:themeColor="background1"/>
                <w:sz w:val="20"/>
                <w:szCs w:val="20"/>
              </w:rPr>
              <w:t>Competencia</w:t>
            </w:r>
            <w:r w:rsidRPr="0013622C">
              <w:rPr>
                <w:rFonts w:ascii="Cambria" w:hAnsi="Cambria"/>
                <w:b/>
                <w:bCs/>
                <w:i/>
                <w:color w:val="FFFFFF" w:themeColor="background1"/>
                <w:sz w:val="20"/>
                <w:szCs w:val="20"/>
              </w:rPr>
              <w:t xml:space="preserve"> Ratione materia</w:t>
            </w:r>
            <w:r w:rsidR="00EE00E9" w:rsidRPr="0013622C">
              <w:rPr>
                <w:rFonts w:ascii="Cambria" w:hAnsi="Cambria"/>
                <w:b/>
                <w:bCs/>
                <w:i/>
                <w:color w:val="FFFFFF" w:themeColor="background1"/>
                <w:sz w:val="20"/>
                <w:szCs w:val="20"/>
              </w:rPr>
              <w:t>e</w:t>
            </w:r>
            <w:r w:rsidRPr="0013622C">
              <w:rPr>
                <w:rFonts w:ascii="Cambria" w:hAnsi="Cambria"/>
                <w:b/>
                <w:bCs/>
                <w:color w:val="FFFFFF" w:themeColor="background1"/>
                <w:sz w:val="20"/>
                <w:szCs w:val="20"/>
              </w:rPr>
              <w:t>:</w:t>
            </w:r>
          </w:p>
        </w:tc>
        <w:tc>
          <w:tcPr>
            <w:tcW w:w="5760" w:type="dxa"/>
            <w:vAlign w:val="center"/>
          </w:tcPr>
          <w:p w14:paraId="0C122F44" w14:textId="37636C66" w:rsidR="003239B8" w:rsidRPr="0013622C" w:rsidRDefault="005529CE" w:rsidP="00797506">
            <w:pPr>
              <w:jc w:val="both"/>
              <w:rPr>
                <w:rFonts w:ascii="Cambria" w:hAnsi="Cambria"/>
                <w:bCs/>
                <w:sz w:val="20"/>
                <w:szCs w:val="20"/>
                <w:lang w:val="es-ES"/>
              </w:rPr>
            </w:pPr>
            <w:r w:rsidRPr="0013622C">
              <w:rPr>
                <w:rFonts w:ascii="Cambria" w:hAnsi="Cambria"/>
                <w:bCs/>
                <w:sz w:val="20"/>
                <w:szCs w:val="20"/>
                <w:lang w:val="es-ES"/>
              </w:rPr>
              <w:t xml:space="preserve">Sí, Convención Americana </w:t>
            </w:r>
            <w:r w:rsidR="00F23B3C">
              <w:rPr>
                <w:rFonts w:ascii="Cambria" w:hAnsi="Cambria"/>
                <w:bCs/>
                <w:sz w:val="20"/>
                <w:szCs w:val="20"/>
                <w:lang w:val="es-ES"/>
              </w:rPr>
              <w:t xml:space="preserve">sobre derechos </w:t>
            </w:r>
            <w:r w:rsidR="00F23B3C" w:rsidRPr="00F23B3C">
              <w:rPr>
                <w:rFonts w:ascii="Cambria" w:hAnsi="Cambria"/>
                <w:bCs/>
                <w:sz w:val="20"/>
                <w:szCs w:val="20"/>
                <w:lang w:val="es-ES"/>
              </w:rPr>
              <w:t>humanos</w:t>
            </w:r>
            <w:r w:rsidR="00F23B3C" w:rsidRPr="00F23B3C">
              <w:rPr>
                <w:rStyle w:val="FootnoteReference"/>
                <w:rFonts w:asciiTheme="majorHAnsi" w:hAnsiTheme="majorHAnsi"/>
                <w:bCs/>
                <w:sz w:val="20"/>
                <w:szCs w:val="20"/>
                <w:lang w:val="es-ES"/>
              </w:rPr>
              <w:footnoteReference w:id="4"/>
            </w:r>
            <w:r w:rsidR="00F23B3C" w:rsidRPr="00F23B3C">
              <w:rPr>
                <w:rFonts w:ascii="Cambria" w:hAnsi="Cambria"/>
                <w:bCs/>
                <w:sz w:val="20"/>
                <w:szCs w:val="20"/>
                <w:lang w:val="es-ES"/>
              </w:rPr>
              <w:t xml:space="preserve"> </w:t>
            </w:r>
            <w:r w:rsidRPr="00F23B3C">
              <w:rPr>
                <w:rFonts w:ascii="Cambria" w:hAnsi="Cambria"/>
                <w:bCs/>
                <w:sz w:val="20"/>
                <w:szCs w:val="20"/>
                <w:lang w:val="es-ES"/>
              </w:rPr>
              <w:t>(depósito del instrumento de ratificación realizado el 25 de septiembre</w:t>
            </w:r>
            <w:r w:rsidRPr="0013622C">
              <w:rPr>
                <w:rFonts w:ascii="Cambria" w:hAnsi="Cambria"/>
                <w:bCs/>
                <w:sz w:val="20"/>
                <w:szCs w:val="20"/>
                <w:lang w:val="es-ES"/>
              </w:rPr>
              <w:t xml:space="preserve"> de 1992)</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F4627" w14:paraId="1231C988" w14:textId="77777777" w:rsidTr="00AC06D8">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79750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6" w:type="dxa"/>
            <w:vAlign w:val="center"/>
          </w:tcPr>
          <w:p w14:paraId="240941E6" w14:textId="386DE2E5" w:rsidR="00EE00E9" w:rsidRPr="00DC24E3" w:rsidRDefault="005529CE" w:rsidP="00797506">
            <w:pPr>
              <w:jc w:val="both"/>
              <w:rPr>
                <w:rFonts w:ascii="Cambria" w:hAnsi="Cambria"/>
                <w:bCs/>
                <w:sz w:val="20"/>
                <w:szCs w:val="20"/>
                <w:lang w:val="es-ES"/>
              </w:rPr>
            </w:pPr>
            <w:r>
              <w:rPr>
                <w:rFonts w:ascii="Cambria" w:hAnsi="Cambria"/>
                <w:bCs/>
                <w:sz w:val="20"/>
                <w:szCs w:val="20"/>
                <w:lang w:val="es-ES"/>
              </w:rPr>
              <w:t>No</w:t>
            </w:r>
          </w:p>
        </w:tc>
      </w:tr>
      <w:tr w:rsidR="00AC06D8" w:rsidRPr="00563A24" w14:paraId="15FAA7D1" w14:textId="77777777" w:rsidTr="00AC06D8">
        <w:trPr>
          <w:cantSplit/>
        </w:trPr>
        <w:tc>
          <w:tcPr>
            <w:tcW w:w="3566" w:type="dxa"/>
            <w:tcBorders>
              <w:top w:val="single" w:sz="4" w:space="0" w:color="auto"/>
              <w:bottom w:val="single" w:sz="6" w:space="0" w:color="auto"/>
            </w:tcBorders>
            <w:shd w:val="clear" w:color="auto" w:fill="386294"/>
            <w:vAlign w:val="center"/>
          </w:tcPr>
          <w:p w14:paraId="1B0D29FF" w14:textId="77777777" w:rsidR="00AC06D8" w:rsidRPr="00DC24E3" w:rsidRDefault="00AC06D8" w:rsidP="00AC06D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6" w:type="dxa"/>
            <w:vAlign w:val="center"/>
          </w:tcPr>
          <w:p w14:paraId="6310C8F7" w14:textId="4A703447" w:rsidR="00AC06D8" w:rsidRPr="00AC06D8" w:rsidRDefault="00B0726C" w:rsidP="00AC06D8">
            <w:pPr>
              <w:jc w:val="both"/>
              <w:rPr>
                <w:rFonts w:ascii="Cambria" w:hAnsi="Cambria"/>
                <w:bCs/>
                <w:sz w:val="20"/>
                <w:szCs w:val="20"/>
                <w:lang w:val="es-ES"/>
              </w:rPr>
            </w:pPr>
            <w:r w:rsidRPr="00B0726C">
              <w:rPr>
                <w:rFonts w:asciiTheme="majorHAnsi" w:hAnsiTheme="majorHAnsi"/>
                <w:sz w:val="20"/>
                <w:szCs w:val="20"/>
                <w:lang w:val="es-ES"/>
              </w:rPr>
              <w:t>A</w:t>
            </w:r>
            <w:r w:rsidRPr="009E47F1">
              <w:rPr>
                <w:rFonts w:asciiTheme="majorHAnsi" w:hAnsiTheme="majorHAnsi"/>
                <w:sz w:val="20"/>
                <w:szCs w:val="20"/>
                <w:lang w:val="es-ES"/>
              </w:rPr>
              <w:t xml:space="preserve">rtículos 5 (integridad personal), 8 (garantías judiciales), 19 (derechos del </w:t>
            </w:r>
            <w:r w:rsidR="00BA2029">
              <w:rPr>
                <w:rFonts w:asciiTheme="majorHAnsi" w:hAnsiTheme="majorHAnsi"/>
                <w:sz w:val="20"/>
                <w:szCs w:val="20"/>
                <w:lang w:val="es-ES"/>
              </w:rPr>
              <w:t>n</w:t>
            </w:r>
            <w:r w:rsidRPr="009E47F1">
              <w:rPr>
                <w:rFonts w:asciiTheme="majorHAnsi" w:hAnsiTheme="majorHAnsi"/>
                <w:sz w:val="20"/>
                <w:szCs w:val="20"/>
                <w:lang w:val="es-ES"/>
              </w:rPr>
              <w:t>iño) y 2</w:t>
            </w:r>
            <w:r w:rsidR="007F50EB">
              <w:rPr>
                <w:rFonts w:asciiTheme="majorHAnsi" w:hAnsiTheme="majorHAnsi"/>
                <w:sz w:val="20"/>
                <w:szCs w:val="20"/>
                <w:lang w:val="es-ES"/>
              </w:rPr>
              <w:t>5</w:t>
            </w:r>
            <w:r w:rsidRPr="009E47F1">
              <w:rPr>
                <w:rFonts w:asciiTheme="majorHAnsi" w:hAnsiTheme="majorHAnsi"/>
                <w:sz w:val="20"/>
                <w:szCs w:val="20"/>
                <w:lang w:val="es-ES"/>
              </w:rPr>
              <w:t xml:space="preserve"> (protección judicial), en relación con el artículo 1.1 (obligación de respetar los derechos) de la Convención Americana</w:t>
            </w:r>
            <w:r w:rsidR="00C87574">
              <w:rPr>
                <w:rFonts w:asciiTheme="majorHAnsi" w:hAnsiTheme="majorHAnsi"/>
                <w:sz w:val="20"/>
                <w:szCs w:val="20"/>
                <w:lang w:val="es-ES"/>
              </w:rPr>
              <w:t xml:space="preserve"> sobre Derechos Humanos</w:t>
            </w:r>
            <w:r w:rsidR="00BA2029">
              <w:rPr>
                <w:rFonts w:asciiTheme="majorHAnsi" w:hAnsiTheme="majorHAnsi"/>
                <w:sz w:val="20"/>
                <w:szCs w:val="20"/>
                <w:lang w:val="es-ES"/>
              </w:rPr>
              <w:t>;</w:t>
            </w:r>
            <w:r w:rsidR="0038460C">
              <w:rPr>
                <w:rFonts w:asciiTheme="majorHAnsi" w:hAnsiTheme="majorHAnsi"/>
                <w:sz w:val="20"/>
                <w:szCs w:val="20"/>
                <w:lang w:val="es-ES"/>
              </w:rPr>
              <w:t xml:space="preserve"> y </w:t>
            </w:r>
            <w:r w:rsidR="00BA2029">
              <w:rPr>
                <w:rFonts w:asciiTheme="majorHAnsi" w:hAnsiTheme="majorHAnsi"/>
                <w:sz w:val="20"/>
                <w:szCs w:val="20"/>
                <w:lang w:val="es-ES"/>
              </w:rPr>
              <w:t xml:space="preserve">el </w:t>
            </w:r>
            <w:r w:rsidR="0091642A">
              <w:rPr>
                <w:rFonts w:asciiTheme="majorHAnsi" w:hAnsiTheme="majorHAnsi"/>
                <w:sz w:val="20"/>
                <w:szCs w:val="20"/>
                <w:lang w:val="es-ES"/>
              </w:rPr>
              <w:t xml:space="preserve">artículo 7 de la Convención </w:t>
            </w:r>
            <w:r w:rsidR="009A031E">
              <w:rPr>
                <w:rFonts w:asciiTheme="majorHAnsi" w:hAnsiTheme="majorHAnsi"/>
                <w:sz w:val="20"/>
                <w:szCs w:val="20"/>
                <w:lang w:val="es-ES"/>
              </w:rPr>
              <w:t>Interamericana para Prevenir, Sancionar y Erradicar la Violencia contra la Mujer</w:t>
            </w:r>
            <w:r w:rsidR="00BA2029">
              <w:rPr>
                <w:rFonts w:asciiTheme="majorHAnsi" w:hAnsiTheme="majorHAnsi"/>
                <w:sz w:val="20"/>
                <w:szCs w:val="20"/>
                <w:lang w:val="es-ES"/>
              </w:rPr>
              <w:t xml:space="preserve"> (“</w:t>
            </w:r>
            <w:r w:rsidR="00BA2029" w:rsidRPr="00BA2029">
              <w:rPr>
                <w:rFonts w:asciiTheme="majorHAnsi" w:hAnsiTheme="majorHAnsi"/>
                <w:sz w:val="20"/>
                <w:szCs w:val="20"/>
                <w:lang w:val="es-ES"/>
              </w:rPr>
              <w:t>Convención Belém Do Pará</w:t>
            </w:r>
            <w:r w:rsidR="00BA2029">
              <w:rPr>
                <w:rFonts w:asciiTheme="majorHAnsi" w:hAnsiTheme="majorHAnsi"/>
                <w:sz w:val="20"/>
                <w:szCs w:val="20"/>
                <w:lang w:val="es-ES"/>
              </w:rPr>
              <w:t>”)</w:t>
            </w:r>
            <w:r w:rsidR="0091642A">
              <w:rPr>
                <w:rFonts w:asciiTheme="majorHAnsi" w:hAnsiTheme="majorHAnsi"/>
                <w:sz w:val="20"/>
                <w:szCs w:val="20"/>
                <w:lang w:val="es-ES"/>
              </w:rPr>
              <w:t xml:space="preserve"> </w:t>
            </w:r>
          </w:p>
        </w:tc>
      </w:tr>
      <w:tr w:rsidR="00AC06D8" w:rsidRPr="00563A24" w14:paraId="4EFD141E" w14:textId="77777777" w:rsidTr="00AC06D8">
        <w:trPr>
          <w:cantSplit/>
        </w:trPr>
        <w:tc>
          <w:tcPr>
            <w:tcW w:w="3566" w:type="dxa"/>
            <w:tcBorders>
              <w:top w:val="single" w:sz="6" w:space="0" w:color="auto"/>
              <w:bottom w:val="single" w:sz="6" w:space="0" w:color="auto"/>
            </w:tcBorders>
            <w:shd w:val="clear" w:color="auto" w:fill="386294"/>
            <w:vAlign w:val="center"/>
          </w:tcPr>
          <w:p w14:paraId="4C04A89C" w14:textId="77777777" w:rsidR="00AC06D8" w:rsidRPr="00DC24E3" w:rsidRDefault="00AC06D8" w:rsidP="00AC06D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6" w:type="dxa"/>
            <w:vAlign w:val="center"/>
          </w:tcPr>
          <w:p w14:paraId="69C53E8A" w14:textId="6471C655" w:rsidR="00AC06D8" w:rsidRPr="00DC24E3" w:rsidRDefault="00B0726C" w:rsidP="00AC06D8">
            <w:pPr>
              <w:rPr>
                <w:rFonts w:ascii="Cambria" w:hAnsi="Cambria"/>
                <w:bCs/>
                <w:sz w:val="20"/>
                <w:szCs w:val="20"/>
                <w:lang w:val="es-ES"/>
              </w:rPr>
            </w:pPr>
            <w:r>
              <w:rPr>
                <w:rFonts w:ascii="Cambria" w:hAnsi="Cambria"/>
                <w:bCs/>
                <w:sz w:val="20"/>
                <w:szCs w:val="20"/>
                <w:lang w:val="es-ES"/>
              </w:rPr>
              <w:t>Sí, en los términos de la sesión VI</w:t>
            </w:r>
          </w:p>
        </w:tc>
      </w:tr>
      <w:tr w:rsidR="00AC06D8" w:rsidRPr="00563A24" w14:paraId="52B5BA17" w14:textId="77777777" w:rsidTr="00AC06D8">
        <w:trPr>
          <w:cantSplit/>
        </w:trPr>
        <w:tc>
          <w:tcPr>
            <w:tcW w:w="3566" w:type="dxa"/>
            <w:tcBorders>
              <w:top w:val="single" w:sz="6" w:space="0" w:color="auto"/>
              <w:bottom w:val="single" w:sz="6" w:space="0" w:color="auto"/>
            </w:tcBorders>
            <w:shd w:val="clear" w:color="auto" w:fill="386294"/>
            <w:vAlign w:val="center"/>
          </w:tcPr>
          <w:p w14:paraId="5DF99086" w14:textId="77777777" w:rsidR="00AC06D8" w:rsidRPr="00DC24E3" w:rsidRDefault="00AC06D8" w:rsidP="00AC06D8">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676" w:type="dxa"/>
            <w:vAlign w:val="center"/>
          </w:tcPr>
          <w:p w14:paraId="4A2A4569" w14:textId="2B87E42E" w:rsidR="00AC06D8" w:rsidRPr="005529CE" w:rsidRDefault="00B0726C" w:rsidP="00AC06D8">
            <w:pPr>
              <w:rPr>
                <w:rFonts w:ascii="Cambria" w:hAnsi="Cambria"/>
                <w:bCs/>
                <w:sz w:val="20"/>
                <w:szCs w:val="20"/>
                <w:lang w:val="es-ES"/>
              </w:rPr>
            </w:pPr>
            <w:r>
              <w:rPr>
                <w:rFonts w:ascii="Cambria" w:hAnsi="Cambria"/>
                <w:bCs/>
                <w:sz w:val="20"/>
                <w:szCs w:val="20"/>
                <w:lang w:val="es-ES"/>
              </w:rPr>
              <w:t>Sí, en los términos de la sesión VI</w:t>
            </w:r>
          </w:p>
        </w:tc>
      </w:tr>
    </w:tbl>
    <w:p w14:paraId="7F90A5C8" w14:textId="77777777" w:rsidR="009F3EE9" w:rsidRDefault="009F3EE9" w:rsidP="00912ED3">
      <w:pPr>
        <w:spacing w:before="240" w:after="240"/>
        <w:ind w:firstLine="720"/>
        <w:jc w:val="both"/>
        <w:rPr>
          <w:rFonts w:asciiTheme="majorHAnsi" w:hAnsiTheme="majorHAnsi"/>
          <w:b/>
          <w:sz w:val="20"/>
          <w:szCs w:val="20"/>
          <w:lang w:val="es-UY"/>
        </w:rPr>
      </w:pPr>
    </w:p>
    <w:p w14:paraId="18E6423B" w14:textId="388A2808" w:rsidR="003239B8" w:rsidRPr="00E8793B" w:rsidRDefault="00880980" w:rsidP="00912ED3">
      <w:pPr>
        <w:spacing w:before="240" w:after="240"/>
        <w:ind w:firstLine="720"/>
        <w:jc w:val="both"/>
        <w:rPr>
          <w:rFonts w:asciiTheme="majorHAnsi" w:hAnsiTheme="majorHAnsi"/>
          <w:b/>
          <w:sz w:val="20"/>
          <w:szCs w:val="20"/>
          <w:lang w:val="es-ES_tradnl"/>
        </w:rPr>
      </w:pPr>
      <w:r w:rsidRPr="00E8793B">
        <w:rPr>
          <w:rFonts w:asciiTheme="majorHAnsi" w:hAnsiTheme="majorHAnsi"/>
          <w:b/>
          <w:sz w:val="20"/>
          <w:szCs w:val="20"/>
          <w:lang w:val="es-ES_tradnl"/>
        </w:rPr>
        <w:lastRenderedPageBreak/>
        <w:t xml:space="preserve">V. </w:t>
      </w:r>
      <w:r w:rsidR="00DF5871" w:rsidRPr="00E8793B">
        <w:rPr>
          <w:rFonts w:asciiTheme="majorHAnsi" w:hAnsiTheme="majorHAnsi"/>
          <w:b/>
          <w:sz w:val="20"/>
          <w:szCs w:val="20"/>
          <w:lang w:val="es-ES_tradnl"/>
        </w:rPr>
        <w:tab/>
      </w:r>
      <w:r w:rsidR="003239B8" w:rsidRPr="00E8793B">
        <w:rPr>
          <w:rFonts w:asciiTheme="majorHAnsi" w:hAnsiTheme="majorHAnsi"/>
          <w:b/>
          <w:sz w:val="20"/>
          <w:szCs w:val="20"/>
          <w:lang w:val="es-ES_tradnl"/>
        </w:rPr>
        <w:t xml:space="preserve">HECHOS ALEGADOS </w:t>
      </w:r>
    </w:p>
    <w:p w14:paraId="0285C03C" w14:textId="5CD0DD07" w:rsidR="002A0B2C" w:rsidRPr="00E8793B" w:rsidRDefault="00C741BF" w:rsidP="00F23B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 xml:space="preserve">La parte peticionaria denuncia que el Estado violó los derechos de J.Z, al no sancionar hasta la fecha </w:t>
      </w:r>
      <w:r w:rsidR="00AA1B3C" w:rsidRPr="00E8793B">
        <w:rPr>
          <w:rFonts w:asciiTheme="majorHAnsi" w:hAnsiTheme="majorHAnsi"/>
          <w:sz w:val="20"/>
          <w:szCs w:val="20"/>
          <w:lang w:val="es-ES_tradnl"/>
        </w:rPr>
        <w:t>al</w:t>
      </w:r>
      <w:r w:rsidRPr="00E8793B">
        <w:rPr>
          <w:rFonts w:asciiTheme="majorHAnsi" w:hAnsiTheme="majorHAnsi"/>
          <w:sz w:val="20"/>
          <w:szCs w:val="20"/>
          <w:lang w:val="es-ES_tradnl"/>
        </w:rPr>
        <w:t xml:space="preserve"> entonces concejal de la ciudad de Cajamar y presidente </w:t>
      </w:r>
      <w:r w:rsidR="00EB2E37" w:rsidRPr="00E8793B">
        <w:rPr>
          <w:rFonts w:asciiTheme="majorHAnsi" w:hAnsiTheme="majorHAnsi"/>
          <w:sz w:val="20"/>
          <w:szCs w:val="20"/>
          <w:lang w:val="es-ES_tradnl"/>
        </w:rPr>
        <w:t xml:space="preserve">interino </w:t>
      </w:r>
      <w:r w:rsidRPr="00E8793B">
        <w:rPr>
          <w:rFonts w:asciiTheme="majorHAnsi" w:hAnsiTheme="majorHAnsi"/>
          <w:sz w:val="20"/>
          <w:szCs w:val="20"/>
          <w:lang w:val="es-ES_tradnl"/>
        </w:rPr>
        <w:t>de la Cámara Municipal,</w:t>
      </w:r>
      <w:r w:rsidR="0013622C" w:rsidRPr="00E8793B">
        <w:rPr>
          <w:rFonts w:asciiTheme="majorHAnsi" w:hAnsiTheme="majorHAnsi"/>
          <w:sz w:val="20"/>
          <w:szCs w:val="20"/>
          <w:lang w:val="es-ES_tradnl"/>
        </w:rPr>
        <w:t xml:space="preserve"> </w:t>
      </w:r>
      <w:r w:rsidR="00ED0BFA" w:rsidRPr="00E8793B">
        <w:rPr>
          <w:rFonts w:asciiTheme="majorHAnsi" w:hAnsiTheme="majorHAnsi"/>
          <w:sz w:val="20"/>
          <w:szCs w:val="20"/>
          <w:lang w:val="es-ES_tradnl"/>
        </w:rPr>
        <w:t xml:space="preserve">Claudinei Lucio </w:t>
      </w:r>
      <w:r w:rsidR="00E8793B" w:rsidRPr="00E8793B">
        <w:rPr>
          <w:rFonts w:asciiTheme="majorHAnsi" w:hAnsiTheme="majorHAnsi"/>
          <w:sz w:val="20"/>
          <w:szCs w:val="20"/>
          <w:lang w:val="es-ES_tradnl"/>
        </w:rPr>
        <w:t xml:space="preserve">Rodrigues, </w:t>
      </w:r>
      <w:r w:rsidR="00E8793B" w:rsidRPr="00E8793B" w:rsidDel="00ED0BFA">
        <w:rPr>
          <w:rFonts w:asciiTheme="majorHAnsi" w:hAnsiTheme="majorHAnsi"/>
          <w:sz w:val="20"/>
          <w:szCs w:val="20"/>
          <w:lang w:val="es-ES_tradnl"/>
        </w:rPr>
        <w:t>por</w:t>
      </w:r>
      <w:r w:rsidRPr="00E8793B">
        <w:rPr>
          <w:rFonts w:asciiTheme="majorHAnsi" w:hAnsiTheme="majorHAnsi"/>
          <w:sz w:val="20"/>
          <w:szCs w:val="20"/>
          <w:lang w:val="es-ES_tradnl"/>
        </w:rPr>
        <w:t xml:space="preserve"> la presunta violación sexual que </w:t>
      </w:r>
      <w:r w:rsidR="00AA1B3C" w:rsidRPr="00E8793B">
        <w:rPr>
          <w:rFonts w:asciiTheme="majorHAnsi" w:hAnsiTheme="majorHAnsi"/>
          <w:sz w:val="20"/>
          <w:szCs w:val="20"/>
          <w:lang w:val="es-ES_tradnl"/>
        </w:rPr>
        <w:t xml:space="preserve">dicha autoridad </w:t>
      </w:r>
      <w:r w:rsidRPr="00E8793B">
        <w:rPr>
          <w:rFonts w:asciiTheme="majorHAnsi" w:hAnsiTheme="majorHAnsi"/>
          <w:sz w:val="20"/>
          <w:szCs w:val="20"/>
          <w:lang w:val="es-ES_tradnl"/>
        </w:rPr>
        <w:t xml:space="preserve">cometió en </w:t>
      </w:r>
      <w:r w:rsidR="00FD2B2C" w:rsidRPr="00E8793B">
        <w:rPr>
          <w:rFonts w:asciiTheme="majorHAnsi" w:hAnsiTheme="majorHAnsi"/>
          <w:sz w:val="20"/>
          <w:szCs w:val="20"/>
          <w:lang w:val="es-ES_tradnl"/>
        </w:rPr>
        <w:t xml:space="preserve">contra de </w:t>
      </w:r>
      <w:r w:rsidR="00AA1B3C" w:rsidRPr="00E8793B">
        <w:rPr>
          <w:rFonts w:asciiTheme="majorHAnsi" w:hAnsiTheme="majorHAnsi"/>
          <w:sz w:val="20"/>
          <w:szCs w:val="20"/>
          <w:lang w:val="es-ES_tradnl"/>
        </w:rPr>
        <w:t xml:space="preserve">la referida presunta víctima en </w:t>
      </w:r>
      <w:r w:rsidR="00EB2E37" w:rsidRPr="00E8793B">
        <w:rPr>
          <w:rFonts w:asciiTheme="majorHAnsi" w:hAnsiTheme="majorHAnsi"/>
          <w:sz w:val="20"/>
          <w:szCs w:val="20"/>
          <w:lang w:val="es-ES_tradnl"/>
        </w:rPr>
        <w:t xml:space="preserve">octubre de </w:t>
      </w:r>
      <w:r w:rsidRPr="00E8793B">
        <w:rPr>
          <w:rFonts w:asciiTheme="majorHAnsi" w:hAnsiTheme="majorHAnsi"/>
          <w:sz w:val="20"/>
          <w:szCs w:val="20"/>
          <w:lang w:val="es-ES_tradnl"/>
        </w:rPr>
        <w:t xml:space="preserve">2014. Sostiene que </w:t>
      </w:r>
      <w:r w:rsidR="00AA1B3C" w:rsidRPr="00E8793B">
        <w:rPr>
          <w:rFonts w:asciiTheme="majorHAnsi" w:hAnsiTheme="majorHAnsi"/>
          <w:sz w:val="20"/>
          <w:szCs w:val="20"/>
          <w:lang w:val="es-ES_tradnl"/>
        </w:rPr>
        <w:t>J.Z</w:t>
      </w:r>
      <w:r w:rsidRPr="00E8793B">
        <w:rPr>
          <w:rFonts w:asciiTheme="majorHAnsi" w:hAnsiTheme="majorHAnsi"/>
          <w:sz w:val="20"/>
          <w:szCs w:val="20"/>
          <w:lang w:val="es-ES_tradnl"/>
        </w:rPr>
        <w:t xml:space="preserve"> tiene una </w:t>
      </w:r>
      <w:r w:rsidR="00CF3B3F" w:rsidRPr="00E8793B">
        <w:rPr>
          <w:rFonts w:asciiTheme="majorHAnsi" w:hAnsiTheme="majorHAnsi"/>
          <w:sz w:val="20"/>
          <w:szCs w:val="20"/>
          <w:lang w:val="es-ES_tradnl"/>
        </w:rPr>
        <w:t>discapacidad intelectual</w:t>
      </w:r>
      <w:r w:rsidR="00EA5CD3" w:rsidRPr="00E8793B">
        <w:rPr>
          <w:rFonts w:asciiTheme="majorHAnsi" w:hAnsiTheme="majorHAnsi"/>
          <w:sz w:val="20"/>
          <w:szCs w:val="20"/>
          <w:lang w:val="es-ES_tradnl"/>
        </w:rPr>
        <w:t xml:space="preserve"> moderada</w:t>
      </w:r>
      <w:r w:rsidR="00C725A4" w:rsidRPr="00E8793B">
        <w:rPr>
          <w:rFonts w:asciiTheme="majorHAnsi" w:hAnsiTheme="majorHAnsi"/>
          <w:sz w:val="20"/>
          <w:szCs w:val="20"/>
          <w:lang w:val="es-ES_tradnl"/>
        </w:rPr>
        <w:t xml:space="preserve"> </w:t>
      </w:r>
      <w:r w:rsidR="00CF3B3F" w:rsidRPr="00E8793B">
        <w:rPr>
          <w:rFonts w:asciiTheme="majorHAnsi" w:hAnsiTheme="majorHAnsi"/>
          <w:sz w:val="20"/>
          <w:szCs w:val="20"/>
          <w:lang w:val="es-ES_tradnl"/>
        </w:rPr>
        <w:t xml:space="preserve">y que en la época de los presuntos hechos tenía </w:t>
      </w:r>
      <w:r w:rsidR="00A10AFB" w:rsidRPr="00E8793B">
        <w:rPr>
          <w:rFonts w:asciiTheme="majorHAnsi" w:hAnsiTheme="majorHAnsi"/>
          <w:sz w:val="20"/>
          <w:szCs w:val="20"/>
          <w:lang w:val="es-ES_tradnl"/>
        </w:rPr>
        <w:t>diecisiete</w:t>
      </w:r>
      <w:r w:rsidR="00CF3B3F" w:rsidRPr="00E8793B">
        <w:rPr>
          <w:rFonts w:asciiTheme="majorHAnsi" w:hAnsiTheme="majorHAnsi"/>
          <w:sz w:val="20"/>
          <w:szCs w:val="20"/>
          <w:lang w:val="es-ES_tradnl"/>
        </w:rPr>
        <w:t xml:space="preserve"> años</w:t>
      </w:r>
      <w:r w:rsidR="00C725A4" w:rsidRPr="00E8793B">
        <w:rPr>
          <w:rFonts w:asciiTheme="majorHAnsi" w:hAnsiTheme="majorHAnsi"/>
          <w:sz w:val="20"/>
          <w:szCs w:val="20"/>
          <w:lang w:val="es-ES_tradnl"/>
        </w:rPr>
        <w:t xml:space="preserve"> con edad intelectual de </w:t>
      </w:r>
      <w:r w:rsidR="00A10AFB" w:rsidRPr="00E8793B">
        <w:rPr>
          <w:rFonts w:asciiTheme="majorHAnsi" w:hAnsiTheme="majorHAnsi"/>
          <w:sz w:val="20"/>
          <w:szCs w:val="20"/>
          <w:lang w:val="es-ES_tradnl"/>
        </w:rPr>
        <w:t>doce</w:t>
      </w:r>
      <w:r w:rsidR="00162880" w:rsidRPr="00E8793B">
        <w:rPr>
          <w:rFonts w:asciiTheme="majorHAnsi" w:hAnsiTheme="majorHAnsi"/>
          <w:sz w:val="20"/>
          <w:szCs w:val="20"/>
          <w:lang w:val="es-ES_tradnl"/>
        </w:rPr>
        <w:t xml:space="preserve">. </w:t>
      </w:r>
    </w:p>
    <w:p w14:paraId="6E9475CE" w14:textId="3A1C2E92" w:rsidR="009905D7" w:rsidRPr="00E8793B" w:rsidRDefault="00A10AFB" w:rsidP="00464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La parte peticionaria r</w:t>
      </w:r>
      <w:r w:rsidR="007343C8" w:rsidRPr="00E8793B">
        <w:rPr>
          <w:rFonts w:asciiTheme="majorHAnsi" w:hAnsiTheme="majorHAnsi"/>
          <w:sz w:val="20"/>
          <w:szCs w:val="20"/>
          <w:lang w:val="es-ES_tradnl"/>
        </w:rPr>
        <w:t>elata que</w:t>
      </w:r>
      <w:r w:rsidR="00CF3B3F" w:rsidRPr="00E8793B">
        <w:rPr>
          <w:rFonts w:asciiTheme="majorHAnsi" w:hAnsiTheme="majorHAnsi"/>
          <w:sz w:val="20"/>
          <w:szCs w:val="20"/>
          <w:lang w:val="es-ES_tradnl"/>
        </w:rPr>
        <w:t xml:space="preserve"> </w:t>
      </w:r>
      <w:r w:rsidR="002A0B2C" w:rsidRPr="00E8793B">
        <w:rPr>
          <w:rFonts w:asciiTheme="majorHAnsi" w:hAnsiTheme="majorHAnsi"/>
          <w:sz w:val="20"/>
          <w:szCs w:val="20"/>
          <w:lang w:val="es-ES_tradnl"/>
        </w:rPr>
        <w:t>en</w:t>
      </w:r>
      <w:r w:rsidR="00E34DC1" w:rsidRPr="00E8793B">
        <w:rPr>
          <w:rFonts w:asciiTheme="majorHAnsi" w:hAnsiTheme="majorHAnsi"/>
          <w:sz w:val="20"/>
          <w:szCs w:val="20"/>
          <w:lang w:val="es-ES_tradnl"/>
        </w:rPr>
        <w:t xml:space="preserve"> agosto de</w:t>
      </w:r>
      <w:r w:rsidR="002A0B2C" w:rsidRPr="00E8793B">
        <w:rPr>
          <w:rFonts w:asciiTheme="majorHAnsi" w:hAnsiTheme="majorHAnsi"/>
          <w:sz w:val="20"/>
          <w:szCs w:val="20"/>
          <w:lang w:val="es-ES_tradnl"/>
        </w:rPr>
        <w:t xml:space="preserve"> 2014 </w:t>
      </w:r>
      <w:r w:rsidR="00CF3B3F" w:rsidRPr="00E8793B">
        <w:rPr>
          <w:rFonts w:asciiTheme="majorHAnsi" w:hAnsiTheme="majorHAnsi"/>
          <w:sz w:val="20"/>
          <w:szCs w:val="20"/>
          <w:lang w:val="es-ES_tradnl"/>
        </w:rPr>
        <w:t xml:space="preserve">el señor </w:t>
      </w:r>
      <w:r w:rsidR="00E65387" w:rsidRPr="00E8793B">
        <w:rPr>
          <w:rFonts w:asciiTheme="majorHAnsi" w:hAnsiTheme="majorHAnsi"/>
          <w:sz w:val="20"/>
          <w:szCs w:val="20"/>
          <w:lang w:val="es-ES_tradnl"/>
        </w:rPr>
        <w:t>Lucio Rodrigues</w:t>
      </w:r>
      <w:r w:rsidR="002A0B2C" w:rsidRPr="00E8793B">
        <w:rPr>
          <w:rFonts w:asciiTheme="majorHAnsi" w:hAnsiTheme="majorHAnsi"/>
          <w:sz w:val="20"/>
          <w:szCs w:val="20"/>
          <w:lang w:val="es-ES_tradnl"/>
        </w:rPr>
        <w:t xml:space="preserve"> </w:t>
      </w:r>
      <w:r w:rsidR="00E34DC1" w:rsidRPr="00E8793B">
        <w:rPr>
          <w:rFonts w:asciiTheme="majorHAnsi" w:hAnsiTheme="majorHAnsi"/>
          <w:sz w:val="20"/>
          <w:szCs w:val="20"/>
          <w:lang w:val="es-ES_tradnl"/>
        </w:rPr>
        <w:t xml:space="preserve">se comunicó </w:t>
      </w:r>
      <w:r w:rsidR="0014661B" w:rsidRPr="00E8793B">
        <w:rPr>
          <w:rFonts w:asciiTheme="majorHAnsi" w:hAnsiTheme="majorHAnsi"/>
          <w:sz w:val="20"/>
          <w:szCs w:val="20"/>
          <w:lang w:val="es-ES_tradnl"/>
        </w:rPr>
        <w:t xml:space="preserve">por primera vez </w:t>
      </w:r>
      <w:r w:rsidR="00E34DC1" w:rsidRPr="00E8793B">
        <w:rPr>
          <w:rFonts w:asciiTheme="majorHAnsi" w:hAnsiTheme="majorHAnsi"/>
          <w:sz w:val="20"/>
          <w:szCs w:val="20"/>
          <w:lang w:val="es-ES_tradnl"/>
        </w:rPr>
        <w:t>con la</w:t>
      </w:r>
      <w:r w:rsidR="009905D7" w:rsidRPr="00E8793B">
        <w:rPr>
          <w:rFonts w:asciiTheme="majorHAnsi" w:hAnsiTheme="majorHAnsi"/>
          <w:sz w:val="20"/>
          <w:szCs w:val="20"/>
          <w:lang w:val="es-ES_tradnl"/>
        </w:rPr>
        <w:t xml:space="preserve"> </w:t>
      </w:r>
      <w:r w:rsidR="00A518CD" w:rsidRPr="00E8793B">
        <w:rPr>
          <w:rFonts w:asciiTheme="majorHAnsi" w:hAnsiTheme="majorHAnsi"/>
          <w:sz w:val="20"/>
          <w:szCs w:val="20"/>
          <w:lang w:val="es-ES_tradnl"/>
        </w:rPr>
        <w:t>J.Z</w:t>
      </w:r>
      <w:r w:rsidR="009905D7" w:rsidRPr="00E8793B">
        <w:rPr>
          <w:rFonts w:asciiTheme="majorHAnsi" w:hAnsiTheme="majorHAnsi"/>
          <w:sz w:val="20"/>
          <w:szCs w:val="20"/>
          <w:lang w:val="es-ES_tradnl"/>
        </w:rPr>
        <w:t xml:space="preserve"> </w:t>
      </w:r>
      <w:r w:rsidR="002A0B2C" w:rsidRPr="00E8793B">
        <w:rPr>
          <w:rFonts w:asciiTheme="majorHAnsi" w:hAnsiTheme="majorHAnsi"/>
          <w:sz w:val="20"/>
          <w:szCs w:val="20"/>
          <w:lang w:val="es-ES_tradnl"/>
        </w:rPr>
        <w:t xml:space="preserve">a través de </w:t>
      </w:r>
      <w:r w:rsidR="00E34DC1" w:rsidRPr="00E8793B">
        <w:rPr>
          <w:rFonts w:asciiTheme="majorHAnsi" w:hAnsiTheme="majorHAnsi"/>
          <w:sz w:val="20"/>
          <w:szCs w:val="20"/>
          <w:lang w:val="es-ES_tradnl"/>
        </w:rPr>
        <w:t>su</w:t>
      </w:r>
      <w:r w:rsidR="002A0B2C" w:rsidRPr="00E8793B">
        <w:rPr>
          <w:rFonts w:asciiTheme="majorHAnsi" w:hAnsiTheme="majorHAnsi"/>
          <w:sz w:val="20"/>
          <w:szCs w:val="20"/>
          <w:lang w:val="es-ES_tradnl"/>
        </w:rPr>
        <w:t xml:space="preserve"> </w:t>
      </w:r>
      <w:r w:rsidR="00E34DC1" w:rsidRPr="00E8793B">
        <w:rPr>
          <w:rFonts w:asciiTheme="majorHAnsi" w:hAnsiTheme="majorHAnsi"/>
          <w:sz w:val="20"/>
          <w:szCs w:val="20"/>
          <w:lang w:val="es-ES_tradnl"/>
        </w:rPr>
        <w:t>perfil</w:t>
      </w:r>
      <w:r w:rsidR="002A0B2C" w:rsidRPr="00E8793B">
        <w:rPr>
          <w:rFonts w:asciiTheme="majorHAnsi" w:hAnsiTheme="majorHAnsi"/>
          <w:sz w:val="20"/>
          <w:szCs w:val="20"/>
          <w:lang w:val="es-ES_tradnl"/>
        </w:rPr>
        <w:t xml:space="preserve"> en </w:t>
      </w:r>
      <w:r w:rsidR="00E34DC1" w:rsidRPr="00E8793B">
        <w:rPr>
          <w:rFonts w:asciiTheme="majorHAnsi" w:hAnsiTheme="majorHAnsi"/>
          <w:sz w:val="20"/>
          <w:szCs w:val="20"/>
          <w:lang w:val="es-ES_tradnl"/>
        </w:rPr>
        <w:t>una</w:t>
      </w:r>
      <w:r w:rsidR="002A0B2C" w:rsidRPr="00E8793B">
        <w:rPr>
          <w:rFonts w:asciiTheme="majorHAnsi" w:hAnsiTheme="majorHAnsi"/>
          <w:sz w:val="20"/>
          <w:szCs w:val="20"/>
          <w:lang w:val="es-ES_tradnl"/>
        </w:rPr>
        <w:t xml:space="preserve"> </w:t>
      </w:r>
      <w:r w:rsidR="0014661B" w:rsidRPr="00E8793B">
        <w:rPr>
          <w:rFonts w:asciiTheme="majorHAnsi" w:hAnsiTheme="majorHAnsi"/>
          <w:sz w:val="20"/>
          <w:szCs w:val="20"/>
          <w:lang w:val="es-ES_tradnl"/>
        </w:rPr>
        <w:t>red</w:t>
      </w:r>
      <w:r w:rsidR="002A0B2C" w:rsidRPr="00E8793B">
        <w:rPr>
          <w:rFonts w:asciiTheme="majorHAnsi" w:hAnsiTheme="majorHAnsi"/>
          <w:sz w:val="20"/>
          <w:szCs w:val="20"/>
          <w:lang w:val="es-ES_tradnl"/>
        </w:rPr>
        <w:t xml:space="preserve"> social</w:t>
      </w:r>
      <w:r w:rsidR="00173408" w:rsidRPr="00E8793B">
        <w:rPr>
          <w:rFonts w:asciiTheme="majorHAnsi" w:hAnsiTheme="majorHAnsi"/>
          <w:sz w:val="20"/>
          <w:szCs w:val="20"/>
          <w:lang w:val="es-ES_tradnl"/>
        </w:rPr>
        <w:t>,</w:t>
      </w:r>
      <w:r w:rsidR="00AA1B3C" w:rsidRPr="00E8793B">
        <w:rPr>
          <w:rFonts w:asciiTheme="majorHAnsi" w:hAnsiTheme="majorHAnsi"/>
          <w:sz w:val="20"/>
          <w:szCs w:val="20"/>
          <w:lang w:val="es-ES_tradnl"/>
        </w:rPr>
        <w:t xml:space="preserve"> y que en los siguientes meses comenzó a enviarle fotos,</w:t>
      </w:r>
      <w:r w:rsidR="0014661B" w:rsidRPr="00E8793B">
        <w:rPr>
          <w:rFonts w:asciiTheme="majorHAnsi" w:hAnsiTheme="majorHAnsi"/>
          <w:sz w:val="20"/>
          <w:szCs w:val="20"/>
          <w:lang w:val="es-ES_tradnl"/>
        </w:rPr>
        <w:t xml:space="preserve"> “</w:t>
      </w:r>
      <w:r w:rsidR="0014661B" w:rsidRPr="00E8793B">
        <w:rPr>
          <w:rFonts w:asciiTheme="majorHAnsi" w:hAnsiTheme="majorHAnsi"/>
          <w:i/>
          <w:iCs/>
          <w:sz w:val="20"/>
          <w:szCs w:val="20"/>
          <w:lang w:val="es-ES_tradnl"/>
        </w:rPr>
        <w:t>demostrando riqueza y poder […], con la intención de inducirla a mantener con él actos libidinosos</w:t>
      </w:r>
      <w:r w:rsidR="0014661B" w:rsidRPr="00E8793B">
        <w:rPr>
          <w:rFonts w:asciiTheme="majorHAnsi" w:hAnsiTheme="majorHAnsi"/>
          <w:sz w:val="20"/>
          <w:szCs w:val="20"/>
          <w:lang w:val="es-ES_tradnl"/>
        </w:rPr>
        <w:t>”. Informa que</w:t>
      </w:r>
      <w:r w:rsidR="002A0B2C" w:rsidRPr="00E8793B">
        <w:rPr>
          <w:rFonts w:asciiTheme="majorHAnsi" w:hAnsiTheme="majorHAnsi"/>
          <w:sz w:val="20"/>
          <w:szCs w:val="20"/>
          <w:lang w:val="es-ES_tradnl"/>
        </w:rPr>
        <w:t xml:space="preserve"> después de que</w:t>
      </w:r>
      <w:r w:rsidR="00AA1B3C" w:rsidRPr="00E8793B">
        <w:rPr>
          <w:rFonts w:asciiTheme="majorHAnsi" w:hAnsiTheme="majorHAnsi"/>
          <w:sz w:val="20"/>
          <w:szCs w:val="20"/>
          <w:lang w:val="es-ES_tradnl"/>
        </w:rPr>
        <w:t xml:space="preserve"> la referida autoridad</w:t>
      </w:r>
      <w:r w:rsidR="002A0B2C" w:rsidRPr="00E8793B">
        <w:rPr>
          <w:rFonts w:asciiTheme="majorHAnsi" w:hAnsiTheme="majorHAnsi"/>
          <w:sz w:val="20"/>
          <w:szCs w:val="20"/>
          <w:lang w:val="es-ES_tradnl"/>
        </w:rPr>
        <w:t xml:space="preserve"> </w:t>
      </w:r>
      <w:r w:rsidR="00AA1B3C" w:rsidRPr="00E8793B">
        <w:rPr>
          <w:rFonts w:asciiTheme="majorHAnsi" w:hAnsiTheme="majorHAnsi"/>
          <w:sz w:val="20"/>
          <w:szCs w:val="20"/>
          <w:lang w:val="es-ES_tradnl"/>
        </w:rPr>
        <w:t>la</w:t>
      </w:r>
      <w:r w:rsidR="0014661B" w:rsidRPr="00E8793B">
        <w:rPr>
          <w:rFonts w:asciiTheme="majorHAnsi" w:hAnsiTheme="majorHAnsi"/>
          <w:sz w:val="20"/>
          <w:szCs w:val="20"/>
          <w:lang w:val="es-ES_tradnl"/>
        </w:rPr>
        <w:t xml:space="preserve"> </w:t>
      </w:r>
      <w:r w:rsidR="002A0B2C" w:rsidRPr="00E8793B">
        <w:rPr>
          <w:rFonts w:asciiTheme="majorHAnsi" w:hAnsiTheme="majorHAnsi"/>
          <w:sz w:val="20"/>
          <w:szCs w:val="20"/>
          <w:lang w:val="es-ES_tradnl"/>
        </w:rPr>
        <w:t>invitara</w:t>
      </w:r>
      <w:r w:rsidR="0014661B" w:rsidRPr="00E8793B">
        <w:rPr>
          <w:rFonts w:asciiTheme="majorHAnsi" w:hAnsiTheme="majorHAnsi"/>
          <w:sz w:val="20"/>
          <w:szCs w:val="20"/>
          <w:lang w:val="es-ES_tradnl"/>
        </w:rPr>
        <w:t xml:space="preserve"> </w:t>
      </w:r>
      <w:r w:rsidR="00E34DC1" w:rsidRPr="00E8793B">
        <w:rPr>
          <w:rFonts w:asciiTheme="majorHAnsi" w:hAnsiTheme="majorHAnsi"/>
          <w:sz w:val="20"/>
          <w:szCs w:val="20"/>
          <w:lang w:val="es-ES_tradnl"/>
        </w:rPr>
        <w:t xml:space="preserve">a </w:t>
      </w:r>
      <w:r w:rsidR="002A0B2C" w:rsidRPr="00E8793B">
        <w:rPr>
          <w:rFonts w:asciiTheme="majorHAnsi" w:hAnsiTheme="majorHAnsi"/>
          <w:sz w:val="20"/>
          <w:szCs w:val="20"/>
          <w:lang w:val="es-ES_tradnl"/>
        </w:rPr>
        <w:t xml:space="preserve">salir </w:t>
      </w:r>
      <w:r w:rsidR="00615172" w:rsidRPr="00E8793B">
        <w:rPr>
          <w:rFonts w:asciiTheme="majorHAnsi" w:hAnsiTheme="majorHAnsi"/>
          <w:sz w:val="20"/>
          <w:szCs w:val="20"/>
          <w:lang w:val="es-ES_tradnl"/>
        </w:rPr>
        <w:t>varias</w:t>
      </w:r>
      <w:r w:rsidR="002A0B2C" w:rsidRPr="00E8793B">
        <w:rPr>
          <w:rFonts w:asciiTheme="majorHAnsi" w:hAnsiTheme="majorHAnsi"/>
          <w:sz w:val="20"/>
          <w:szCs w:val="20"/>
          <w:lang w:val="es-ES_tradnl"/>
        </w:rPr>
        <w:t xml:space="preserve"> veces</w:t>
      </w:r>
      <w:r w:rsidR="00CC47DD" w:rsidRPr="00E8793B">
        <w:rPr>
          <w:rFonts w:asciiTheme="majorHAnsi" w:hAnsiTheme="majorHAnsi"/>
          <w:sz w:val="20"/>
          <w:szCs w:val="20"/>
          <w:lang w:val="es-ES_tradnl"/>
        </w:rPr>
        <w:t>,</w:t>
      </w:r>
      <w:r w:rsidR="002A0B2C" w:rsidRPr="00E8793B">
        <w:rPr>
          <w:rFonts w:asciiTheme="majorHAnsi" w:hAnsiTheme="majorHAnsi"/>
          <w:sz w:val="20"/>
          <w:szCs w:val="20"/>
          <w:lang w:val="es-ES_tradnl"/>
        </w:rPr>
        <w:t xml:space="preserve"> </w:t>
      </w:r>
      <w:r w:rsidR="00615172" w:rsidRPr="00E8793B">
        <w:rPr>
          <w:rFonts w:asciiTheme="majorHAnsi" w:hAnsiTheme="majorHAnsi"/>
          <w:sz w:val="20"/>
          <w:szCs w:val="20"/>
          <w:lang w:val="es-ES_tradnl"/>
        </w:rPr>
        <w:t>la</w:t>
      </w:r>
      <w:r w:rsidR="00A518CD" w:rsidRPr="00E8793B">
        <w:rPr>
          <w:rFonts w:asciiTheme="majorHAnsi" w:hAnsiTheme="majorHAnsi"/>
          <w:sz w:val="20"/>
          <w:szCs w:val="20"/>
          <w:lang w:val="es-ES_tradnl"/>
        </w:rPr>
        <w:t xml:space="preserve"> </w:t>
      </w:r>
      <w:r w:rsidR="00615172" w:rsidRPr="00E8793B">
        <w:rPr>
          <w:rFonts w:asciiTheme="majorHAnsi" w:hAnsiTheme="majorHAnsi"/>
          <w:sz w:val="20"/>
          <w:szCs w:val="20"/>
          <w:lang w:val="es-ES_tradnl"/>
        </w:rPr>
        <w:t>presunta víctima aceptó</w:t>
      </w:r>
      <w:r w:rsidR="002A0B2C" w:rsidRPr="00E8793B">
        <w:rPr>
          <w:rFonts w:asciiTheme="majorHAnsi" w:hAnsiTheme="majorHAnsi"/>
          <w:sz w:val="20"/>
          <w:szCs w:val="20"/>
          <w:lang w:val="es-ES_tradnl"/>
        </w:rPr>
        <w:t xml:space="preserve"> encontrarlo</w:t>
      </w:r>
      <w:r w:rsidR="00DB2702" w:rsidRPr="00E8793B">
        <w:rPr>
          <w:rFonts w:asciiTheme="majorHAnsi" w:hAnsiTheme="majorHAnsi"/>
          <w:sz w:val="20"/>
          <w:szCs w:val="20"/>
          <w:lang w:val="es-ES_tradnl"/>
        </w:rPr>
        <w:t xml:space="preserve"> </w:t>
      </w:r>
      <w:r w:rsidR="00615172" w:rsidRPr="00E8793B">
        <w:rPr>
          <w:rFonts w:asciiTheme="majorHAnsi" w:hAnsiTheme="majorHAnsi"/>
          <w:sz w:val="20"/>
          <w:szCs w:val="20"/>
          <w:lang w:val="es-ES_tradnl"/>
        </w:rPr>
        <w:t xml:space="preserve">la noche del </w:t>
      </w:r>
      <w:r w:rsidR="002A0B2C" w:rsidRPr="00E8793B">
        <w:rPr>
          <w:rFonts w:asciiTheme="majorHAnsi" w:hAnsiTheme="majorHAnsi"/>
          <w:sz w:val="20"/>
          <w:szCs w:val="20"/>
          <w:lang w:val="es-ES_tradnl"/>
        </w:rPr>
        <w:t>6 de octubre de 2014</w:t>
      </w:r>
      <w:r w:rsidR="00DB2702" w:rsidRPr="00E8793B">
        <w:rPr>
          <w:rFonts w:asciiTheme="majorHAnsi" w:hAnsiTheme="majorHAnsi"/>
          <w:sz w:val="20"/>
          <w:szCs w:val="20"/>
          <w:lang w:val="es-ES_tradnl"/>
        </w:rPr>
        <w:t xml:space="preserve"> </w:t>
      </w:r>
      <w:r w:rsidR="00E917C8" w:rsidRPr="00E8793B">
        <w:rPr>
          <w:rFonts w:asciiTheme="majorHAnsi" w:hAnsiTheme="majorHAnsi"/>
          <w:sz w:val="20"/>
          <w:szCs w:val="20"/>
          <w:lang w:val="es-ES_tradnl"/>
        </w:rPr>
        <w:t>a</w:t>
      </w:r>
      <w:r w:rsidR="00D6103D" w:rsidRPr="00E8793B">
        <w:rPr>
          <w:rFonts w:asciiTheme="majorHAnsi" w:hAnsiTheme="majorHAnsi"/>
          <w:sz w:val="20"/>
          <w:szCs w:val="20"/>
          <w:lang w:val="es-ES_tradnl"/>
        </w:rPr>
        <w:t xml:space="preserve">delante de la </w:t>
      </w:r>
      <w:r w:rsidR="00CC47DD" w:rsidRPr="00E8793B">
        <w:rPr>
          <w:rFonts w:asciiTheme="majorHAnsi" w:hAnsiTheme="majorHAnsi"/>
          <w:sz w:val="20"/>
          <w:szCs w:val="20"/>
          <w:lang w:val="es-ES_tradnl"/>
        </w:rPr>
        <w:t>a</w:t>
      </w:r>
      <w:r w:rsidR="00D6103D" w:rsidRPr="00E8793B">
        <w:rPr>
          <w:rFonts w:asciiTheme="majorHAnsi" w:hAnsiTheme="majorHAnsi"/>
          <w:sz w:val="20"/>
          <w:szCs w:val="20"/>
          <w:lang w:val="es-ES_tradnl"/>
        </w:rPr>
        <w:t>lcaldía de Cajamar</w:t>
      </w:r>
      <w:r w:rsidR="0013622C" w:rsidRPr="00E8793B">
        <w:rPr>
          <w:rFonts w:asciiTheme="majorHAnsi" w:hAnsiTheme="majorHAnsi"/>
          <w:sz w:val="20"/>
          <w:szCs w:val="20"/>
          <w:lang w:val="es-ES_tradnl"/>
        </w:rPr>
        <w:t xml:space="preserve">, en el estado de </w:t>
      </w:r>
      <w:r w:rsidR="0013622C" w:rsidRPr="00E8793B">
        <w:rPr>
          <w:rFonts w:asciiTheme="majorHAnsi" w:hAnsiTheme="majorHAnsi" w:cs="Arial"/>
          <w:sz w:val="20"/>
          <w:szCs w:val="20"/>
          <w:shd w:val="clear" w:color="auto" w:fill="FFFFFF"/>
          <w:lang w:val="es-ES_tradnl"/>
        </w:rPr>
        <w:t>São Paulo</w:t>
      </w:r>
      <w:r w:rsidR="002A0B2C" w:rsidRPr="00E8793B">
        <w:rPr>
          <w:rFonts w:asciiTheme="majorHAnsi" w:hAnsiTheme="majorHAnsi"/>
          <w:sz w:val="20"/>
          <w:szCs w:val="20"/>
          <w:lang w:val="es-ES_tradnl"/>
        </w:rPr>
        <w:t xml:space="preserve">. </w:t>
      </w:r>
      <w:r w:rsidR="00173408" w:rsidRPr="00E8793B">
        <w:rPr>
          <w:rFonts w:asciiTheme="majorHAnsi" w:hAnsiTheme="majorHAnsi"/>
          <w:sz w:val="20"/>
          <w:szCs w:val="20"/>
          <w:lang w:val="es-ES_tradnl"/>
        </w:rPr>
        <w:t>Ese</w:t>
      </w:r>
      <w:r w:rsidR="00E34DC1" w:rsidRPr="00E8793B">
        <w:rPr>
          <w:rFonts w:asciiTheme="majorHAnsi" w:hAnsiTheme="majorHAnsi"/>
          <w:sz w:val="20"/>
          <w:szCs w:val="20"/>
          <w:lang w:val="es-ES_tradnl"/>
        </w:rPr>
        <w:t xml:space="preserve"> día, luego </w:t>
      </w:r>
      <w:r w:rsidR="0014661B" w:rsidRPr="00E8793B">
        <w:rPr>
          <w:rFonts w:asciiTheme="majorHAnsi" w:hAnsiTheme="majorHAnsi"/>
          <w:sz w:val="20"/>
          <w:szCs w:val="20"/>
          <w:lang w:val="es-ES_tradnl"/>
        </w:rPr>
        <w:t>de conducir hasta la ciudad de Jundiaí</w:t>
      </w:r>
      <w:r w:rsidR="00C725A4" w:rsidRPr="00E8793B">
        <w:rPr>
          <w:rFonts w:asciiTheme="majorHAnsi" w:hAnsiTheme="majorHAnsi"/>
          <w:sz w:val="20"/>
          <w:szCs w:val="20"/>
          <w:lang w:val="es-ES_tradnl"/>
        </w:rPr>
        <w:t xml:space="preserve"> y Varz</w:t>
      </w:r>
      <w:r w:rsidR="0013622C" w:rsidRPr="00E8793B">
        <w:rPr>
          <w:rFonts w:asciiTheme="majorHAnsi" w:hAnsiTheme="majorHAnsi"/>
          <w:sz w:val="20"/>
          <w:szCs w:val="20"/>
          <w:lang w:val="es-ES_tradnl"/>
        </w:rPr>
        <w:t>é</w:t>
      </w:r>
      <w:r w:rsidR="00C725A4" w:rsidRPr="00E8793B">
        <w:rPr>
          <w:rFonts w:asciiTheme="majorHAnsi" w:hAnsiTheme="majorHAnsi"/>
          <w:sz w:val="20"/>
          <w:szCs w:val="20"/>
          <w:lang w:val="es-ES_tradnl"/>
        </w:rPr>
        <w:t>a Paulista</w:t>
      </w:r>
      <w:r w:rsidR="0014661B" w:rsidRPr="00E8793B">
        <w:rPr>
          <w:rFonts w:asciiTheme="majorHAnsi" w:hAnsiTheme="majorHAnsi"/>
          <w:sz w:val="20"/>
          <w:szCs w:val="20"/>
          <w:lang w:val="es-ES_tradnl"/>
        </w:rPr>
        <w:t xml:space="preserve">, </w:t>
      </w:r>
      <w:r w:rsidR="00173408" w:rsidRPr="00E8793B">
        <w:rPr>
          <w:rFonts w:asciiTheme="majorHAnsi" w:hAnsiTheme="majorHAnsi"/>
          <w:sz w:val="20"/>
          <w:szCs w:val="20"/>
          <w:lang w:val="es-ES_tradnl"/>
        </w:rPr>
        <w:t>e</w:t>
      </w:r>
      <w:r w:rsidR="00E34DC1" w:rsidRPr="00E8793B">
        <w:rPr>
          <w:rFonts w:asciiTheme="majorHAnsi" w:hAnsiTheme="majorHAnsi"/>
          <w:sz w:val="20"/>
          <w:szCs w:val="20"/>
          <w:lang w:val="es-ES_tradnl"/>
        </w:rPr>
        <w:t xml:space="preserve">l </w:t>
      </w:r>
      <w:r w:rsidR="00173408" w:rsidRPr="00E8793B">
        <w:rPr>
          <w:rFonts w:asciiTheme="majorHAnsi" w:hAnsiTheme="majorHAnsi"/>
          <w:sz w:val="20"/>
          <w:szCs w:val="20"/>
          <w:lang w:val="es-ES_tradnl"/>
        </w:rPr>
        <w:t xml:space="preserve">Sr. Rodrigues </w:t>
      </w:r>
      <w:r w:rsidR="00E34DC1" w:rsidRPr="00E8793B">
        <w:rPr>
          <w:rFonts w:asciiTheme="majorHAnsi" w:hAnsiTheme="majorHAnsi"/>
          <w:sz w:val="20"/>
          <w:szCs w:val="20"/>
          <w:lang w:val="es-ES_tradnl"/>
        </w:rPr>
        <w:t>la</w:t>
      </w:r>
      <w:r w:rsidR="002A0B2C" w:rsidRPr="00E8793B">
        <w:rPr>
          <w:rFonts w:asciiTheme="majorHAnsi" w:hAnsiTheme="majorHAnsi"/>
          <w:sz w:val="20"/>
          <w:szCs w:val="20"/>
          <w:lang w:val="es-ES_tradnl"/>
        </w:rPr>
        <w:t xml:space="preserve"> </w:t>
      </w:r>
      <w:r w:rsidR="00173408" w:rsidRPr="00E8793B">
        <w:rPr>
          <w:rFonts w:asciiTheme="majorHAnsi" w:hAnsiTheme="majorHAnsi"/>
          <w:sz w:val="20"/>
          <w:szCs w:val="20"/>
          <w:lang w:val="es-ES_tradnl"/>
        </w:rPr>
        <w:t>habría obligado</w:t>
      </w:r>
      <w:r w:rsidR="002A0B2C" w:rsidRPr="00E8793B">
        <w:rPr>
          <w:rFonts w:asciiTheme="majorHAnsi" w:hAnsiTheme="majorHAnsi"/>
          <w:sz w:val="20"/>
          <w:szCs w:val="20"/>
          <w:lang w:val="es-ES_tradnl"/>
        </w:rPr>
        <w:t xml:space="preserve"> a </w:t>
      </w:r>
      <w:r w:rsidR="00615172" w:rsidRPr="00E8793B">
        <w:rPr>
          <w:rFonts w:asciiTheme="majorHAnsi" w:hAnsiTheme="majorHAnsi"/>
          <w:sz w:val="20"/>
          <w:szCs w:val="20"/>
          <w:lang w:val="es-ES_tradnl"/>
        </w:rPr>
        <w:t>entrar</w:t>
      </w:r>
      <w:r w:rsidR="002A0B2C" w:rsidRPr="00E8793B">
        <w:rPr>
          <w:rFonts w:asciiTheme="majorHAnsi" w:hAnsiTheme="majorHAnsi"/>
          <w:sz w:val="20"/>
          <w:szCs w:val="20"/>
          <w:lang w:val="es-ES_tradnl"/>
        </w:rPr>
        <w:t xml:space="preserve"> en un motel y la </w:t>
      </w:r>
      <w:r w:rsidR="00173408" w:rsidRPr="00E8793B">
        <w:rPr>
          <w:rFonts w:asciiTheme="majorHAnsi" w:hAnsiTheme="majorHAnsi"/>
          <w:sz w:val="20"/>
          <w:szCs w:val="20"/>
          <w:lang w:val="es-ES_tradnl"/>
        </w:rPr>
        <w:t>habría violado</w:t>
      </w:r>
      <w:r w:rsidR="00E34DC1" w:rsidRPr="00E8793B">
        <w:rPr>
          <w:rFonts w:asciiTheme="majorHAnsi" w:hAnsiTheme="majorHAnsi"/>
          <w:sz w:val="20"/>
          <w:szCs w:val="20"/>
          <w:lang w:val="es-ES_tradnl"/>
        </w:rPr>
        <w:t xml:space="preserve"> sexualmente</w:t>
      </w:r>
      <w:r w:rsidR="007B712A">
        <w:rPr>
          <w:rFonts w:asciiTheme="majorHAnsi" w:hAnsiTheme="majorHAnsi"/>
          <w:sz w:val="20"/>
          <w:szCs w:val="20"/>
          <w:lang w:val="es-ES_tradnl"/>
        </w:rPr>
        <w:t>.</w:t>
      </w:r>
      <w:r w:rsidR="00464472" w:rsidRPr="00E8793B">
        <w:rPr>
          <w:rFonts w:asciiTheme="majorHAnsi" w:hAnsiTheme="majorHAnsi"/>
          <w:sz w:val="20"/>
          <w:szCs w:val="20"/>
          <w:lang w:val="es-ES_tradnl"/>
        </w:rPr>
        <w:t xml:space="preserve"> </w:t>
      </w:r>
    </w:p>
    <w:p w14:paraId="76208975" w14:textId="12F4D984" w:rsidR="00CA0BAE" w:rsidRPr="00E8793B" w:rsidRDefault="00173408" w:rsidP="001347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Se a</w:t>
      </w:r>
      <w:r w:rsidR="004920CF" w:rsidRPr="00E8793B">
        <w:rPr>
          <w:rFonts w:asciiTheme="majorHAnsi" w:hAnsiTheme="majorHAnsi"/>
          <w:sz w:val="20"/>
          <w:szCs w:val="20"/>
          <w:lang w:val="es-ES_tradnl"/>
        </w:rPr>
        <w:t xml:space="preserve">duce que la </w:t>
      </w:r>
      <w:r w:rsidR="00E917C8" w:rsidRPr="00E8793B">
        <w:rPr>
          <w:rFonts w:asciiTheme="majorHAnsi" w:hAnsiTheme="majorHAnsi"/>
          <w:sz w:val="20"/>
          <w:szCs w:val="20"/>
          <w:lang w:val="es-ES_tradnl"/>
        </w:rPr>
        <w:t>conducta</w:t>
      </w:r>
      <w:r w:rsidR="004920CF" w:rsidRPr="00E8793B">
        <w:rPr>
          <w:rFonts w:asciiTheme="majorHAnsi" w:hAnsiTheme="majorHAnsi"/>
          <w:sz w:val="20"/>
          <w:szCs w:val="20"/>
          <w:lang w:val="es-ES_tradnl"/>
        </w:rPr>
        <w:t xml:space="preserve"> del </w:t>
      </w:r>
      <w:r w:rsidR="00CA0BAE" w:rsidRPr="00E8793B">
        <w:rPr>
          <w:rFonts w:asciiTheme="majorHAnsi" w:hAnsiTheme="majorHAnsi"/>
          <w:sz w:val="20"/>
          <w:szCs w:val="20"/>
          <w:lang w:val="es-ES_tradnl"/>
        </w:rPr>
        <w:t>concejal</w:t>
      </w:r>
      <w:r w:rsidR="00F82DBA" w:rsidRPr="00E8793B">
        <w:rPr>
          <w:rFonts w:asciiTheme="majorHAnsi" w:hAnsiTheme="majorHAnsi"/>
          <w:sz w:val="20"/>
          <w:szCs w:val="20"/>
          <w:lang w:val="es-ES_tradnl"/>
        </w:rPr>
        <w:t xml:space="preserve"> ser</w:t>
      </w:r>
      <w:r w:rsidR="00552D56" w:rsidRPr="00E8793B">
        <w:rPr>
          <w:rFonts w:asciiTheme="majorHAnsi" w:hAnsiTheme="majorHAnsi"/>
          <w:sz w:val="20"/>
          <w:szCs w:val="20"/>
          <w:lang w:val="es-ES_tradnl"/>
        </w:rPr>
        <w:t>í</w:t>
      </w:r>
      <w:r w:rsidR="00F82DBA" w:rsidRPr="00E8793B">
        <w:rPr>
          <w:rFonts w:asciiTheme="majorHAnsi" w:hAnsiTheme="majorHAnsi"/>
          <w:sz w:val="20"/>
          <w:szCs w:val="20"/>
          <w:lang w:val="es-ES_tradnl"/>
        </w:rPr>
        <w:t xml:space="preserve">a reiterada, </w:t>
      </w:r>
      <w:r w:rsidR="0014661B" w:rsidRPr="00E8793B">
        <w:rPr>
          <w:rFonts w:asciiTheme="majorHAnsi" w:hAnsiTheme="majorHAnsi"/>
          <w:sz w:val="20"/>
          <w:szCs w:val="20"/>
          <w:lang w:val="es-ES_tradnl"/>
        </w:rPr>
        <w:t xml:space="preserve">y </w:t>
      </w:r>
      <w:r w:rsidR="006F59A2" w:rsidRPr="00E8793B">
        <w:rPr>
          <w:rFonts w:asciiTheme="majorHAnsi" w:hAnsiTheme="majorHAnsi"/>
          <w:sz w:val="20"/>
          <w:szCs w:val="20"/>
          <w:lang w:val="es-ES_tradnl"/>
        </w:rPr>
        <w:t xml:space="preserve">que el 7 de octubre de 2014, mientras la madre de </w:t>
      </w:r>
      <w:r w:rsidR="00A518CD" w:rsidRPr="00E8793B">
        <w:rPr>
          <w:rFonts w:asciiTheme="majorHAnsi" w:hAnsiTheme="majorHAnsi"/>
          <w:sz w:val="20"/>
          <w:szCs w:val="20"/>
          <w:lang w:val="es-ES_tradnl"/>
        </w:rPr>
        <w:t xml:space="preserve">J.Z </w:t>
      </w:r>
      <w:r w:rsidR="006F59A2" w:rsidRPr="00E8793B">
        <w:rPr>
          <w:rFonts w:asciiTheme="majorHAnsi" w:hAnsiTheme="majorHAnsi"/>
          <w:sz w:val="20"/>
          <w:szCs w:val="20"/>
          <w:lang w:val="es-ES_tradnl"/>
        </w:rPr>
        <w:t xml:space="preserve">se encontraba en la Comisaría de Policía junto a un consejero </w:t>
      </w:r>
      <w:r w:rsidR="00552D56" w:rsidRPr="00E8793B">
        <w:rPr>
          <w:rFonts w:asciiTheme="majorHAnsi" w:hAnsiTheme="majorHAnsi"/>
          <w:sz w:val="20"/>
          <w:szCs w:val="20"/>
          <w:lang w:val="es-ES_tradnl"/>
        </w:rPr>
        <w:t>t</w:t>
      </w:r>
      <w:r w:rsidR="006F59A2" w:rsidRPr="00E8793B">
        <w:rPr>
          <w:rFonts w:asciiTheme="majorHAnsi" w:hAnsiTheme="majorHAnsi"/>
          <w:sz w:val="20"/>
          <w:szCs w:val="20"/>
          <w:lang w:val="es-ES_tradnl"/>
        </w:rPr>
        <w:t xml:space="preserve">utelar, la </w:t>
      </w:r>
      <w:r w:rsidR="00F82DBA" w:rsidRPr="00E8793B">
        <w:rPr>
          <w:rFonts w:asciiTheme="majorHAnsi" w:hAnsiTheme="majorHAnsi"/>
          <w:sz w:val="20"/>
          <w:szCs w:val="20"/>
          <w:lang w:val="es-ES_tradnl"/>
        </w:rPr>
        <w:t xml:space="preserve">esposa </w:t>
      </w:r>
      <w:r w:rsidR="006F59A2" w:rsidRPr="00E8793B">
        <w:rPr>
          <w:rFonts w:asciiTheme="majorHAnsi" w:hAnsiTheme="majorHAnsi"/>
          <w:sz w:val="20"/>
          <w:szCs w:val="20"/>
          <w:lang w:val="es-ES_tradnl"/>
        </w:rPr>
        <w:t>de</w:t>
      </w:r>
      <w:r w:rsidR="00615172" w:rsidRPr="00E8793B">
        <w:rPr>
          <w:rFonts w:asciiTheme="majorHAnsi" w:hAnsiTheme="majorHAnsi"/>
          <w:sz w:val="20"/>
          <w:szCs w:val="20"/>
          <w:lang w:val="es-ES_tradnl"/>
        </w:rPr>
        <w:t>l</w:t>
      </w:r>
      <w:r w:rsidR="006F59A2" w:rsidRPr="00E8793B">
        <w:rPr>
          <w:rFonts w:asciiTheme="majorHAnsi" w:hAnsiTheme="majorHAnsi"/>
          <w:sz w:val="20"/>
          <w:szCs w:val="20"/>
          <w:lang w:val="es-ES_tradnl"/>
        </w:rPr>
        <w:t xml:space="preserve"> </w:t>
      </w:r>
      <w:r w:rsidR="00DE548A" w:rsidRPr="00E8793B">
        <w:rPr>
          <w:rFonts w:asciiTheme="majorHAnsi" w:hAnsiTheme="majorHAnsi"/>
          <w:sz w:val="20"/>
          <w:szCs w:val="20"/>
          <w:lang w:val="es-ES_tradnl"/>
        </w:rPr>
        <w:t>mencionado</w:t>
      </w:r>
      <w:r w:rsidR="006F59A2" w:rsidRPr="00E8793B">
        <w:rPr>
          <w:rFonts w:asciiTheme="majorHAnsi" w:hAnsiTheme="majorHAnsi"/>
          <w:sz w:val="20"/>
          <w:szCs w:val="20"/>
          <w:lang w:val="es-ES_tradnl"/>
        </w:rPr>
        <w:t xml:space="preserve"> concejal le </w:t>
      </w:r>
      <w:r w:rsidR="00F82DBA" w:rsidRPr="00E8793B">
        <w:rPr>
          <w:rFonts w:asciiTheme="majorHAnsi" w:hAnsiTheme="majorHAnsi"/>
          <w:sz w:val="20"/>
          <w:szCs w:val="20"/>
          <w:lang w:val="es-ES_tradnl"/>
        </w:rPr>
        <w:t xml:space="preserve">dijo </w:t>
      </w:r>
      <w:r w:rsidR="00CF3B3F" w:rsidRPr="00E8793B">
        <w:rPr>
          <w:rFonts w:asciiTheme="majorHAnsi" w:hAnsiTheme="majorHAnsi"/>
          <w:sz w:val="20"/>
          <w:szCs w:val="20"/>
          <w:lang w:val="es-ES_tradnl"/>
        </w:rPr>
        <w:t xml:space="preserve">en una llamada </w:t>
      </w:r>
      <w:r w:rsidR="006F59A2" w:rsidRPr="00E8793B">
        <w:rPr>
          <w:rFonts w:asciiTheme="majorHAnsi" w:hAnsiTheme="majorHAnsi"/>
          <w:sz w:val="20"/>
          <w:szCs w:val="20"/>
          <w:lang w:val="es-ES_tradnl"/>
        </w:rPr>
        <w:t xml:space="preserve">en altavoz </w:t>
      </w:r>
      <w:r w:rsidR="00F82DBA" w:rsidRPr="00E8793B">
        <w:rPr>
          <w:rFonts w:asciiTheme="majorHAnsi" w:hAnsiTheme="majorHAnsi"/>
          <w:sz w:val="20"/>
          <w:szCs w:val="20"/>
          <w:lang w:val="es-ES_tradnl"/>
        </w:rPr>
        <w:t xml:space="preserve">que </w:t>
      </w:r>
      <w:r w:rsidR="00844148" w:rsidRPr="00E8793B">
        <w:rPr>
          <w:rFonts w:asciiTheme="majorHAnsi" w:hAnsiTheme="majorHAnsi"/>
          <w:sz w:val="20"/>
          <w:szCs w:val="20"/>
          <w:lang w:val="es-ES_tradnl"/>
        </w:rPr>
        <w:t>no sería la primera vez que su esposo haría algo así,</w:t>
      </w:r>
      <w:r w:rsidR="00795C5C" w:rsidRPr="00E8793B">
        <w:rPr>
          <w:rFonts w:asciiTheme="majorHAnsi" w:hAnsiTheme="majorHAnsi"/>
          <w:sz w:val="20"/>
          <w:szCs w:val="20"/>
          <w:lang w:val="es-ES_tradnl"/>
        </w:rPr>
        <w:t xml:space="preserve"> solicitándole que no presentara </w:t>
      </w:r>
      <w:r w:rsidR="00134754" w:rsidRPr="00E8793B">
        <w:rPr>
          <w:rFonts w:asciiTheme="majorHAnsi" w:hAnsiTheme="majorHAnsi"/>
          <w:sz w:val="20"/>
          <w:szCs w:val="20"/>
          <w:lang w:val="es-ES_tradnl"/>
        </w:rPr>
        <w:t xml:space="preserve">la </w:t>
      </w:r>
      <w:r w:rsidR="00795C5C" w:rsidRPr="00E8793B">
        <w:rPr>
          <w:rFonts w:asciiTheme="majorHAnsi" w:hAnsiTheme="majorHAnsi"/>
          <w:sz w:val="20"/>
          <w:szCs w:val="20"/>
          <w:lang w:val="es-ES_tradnl"/>
        </w:rPr>
        <w:t xml:space="preserve">denuncia. </w:t>
      </w:r>
      <w:r w:rsidR="00722CE2" w:rsidRPr="00E8793B">
        <w:rPr>
          <w:rFonts w:asciiTheme="majorHAnsi" w:hAnsiTheme="majorHAnsi"/>
          <w:sz w:val="20"/>
          <w:szCs w:val="20"/>
          <w:lang w:val="es-ES_tradnl"/>
        </w:rPr>
        <w:t xml:space="preserve">Según la parte peticionaria, algunos de estos consejeros tutelares habían trabajado en </w:t>
      </w:r>
      <w:r w:rsidR="00C22132" w:rsidRPr="00E8793B">
        <w:rPr>
          <w:rFonts w:asciiTheme="majorHAnsi" w:hAnsiTheme="majorHAnsi"/>
          <w:sz w:val="20"/>
          <w:szCs w:val="20"/>
          <w:lang w:val="es-ES_tradnl"/>
        </w:rPr>
        <w:t>su</w:t>
      </w:r>
      <w:r w:rsidR="00722CE2" w:rsidRPr="00E8793B">
        <w:rPr>
          <w:rFonts w:asciiTheme="majorHAnsi" w:hAnsiTheme="majorHAnsi"/>
          <w:sz w:val="20"/>
          <w:szCs w:val="20"/>
          <w:lang w:val="es-ES_tradnl"/>
        </w:rPr>
        <w:t xml:space="preserve"> campaña electoral y el jefe de policía había omitido la constancia de sus nombres y relatos.</w:t>
      </w:r>
      <w:r w:rsidR="00134754" w:rsidRPr="00E8793B">
        <w:rPr>
          <w:rFonts w:asciiTheme="majorHAnsi" w:hAnsiTheme="majorHAnsi"/>
          <w:sz w:val="20"/>
          <w:szCs w:val="20"/>
          <w:lang w:val="es-ES_tradnl"/>
        </w:rPr>
        <w:t xml:space="preserve"> </w:t>
      </w:r>
      <w:r w:rsidR="00DD7E04" w:rsidRPr="00E8793B">
        <w:rPr>
          <w:rFonts w:asciiTheme="majorHAnsi" w:hAnsiTheme="majorHAnsi"/>
          <w:sz w:val="20"/>
          <w:szCs w:val="20"/>
          <w:lang w:val="es-ES_tradnl"/>
        </w:rPr>
        <w:t>A</w:t>
      </w:r>
      <w:r w:rsidR="00134754" w:rsidRPr="00E8793B">
        <w:rPr>
          <w:rFonts w:asciiTheme="majorHAnsi" w:hAnsiTheme="majorHAnsi"/>
          <w:sz w:val="20"/>
          <w:szCs w:val="20"/>
          <w:lang w:val="es-ES_tradnl"/>
        </w:rPr>
        <w:t>ñade</w:t>
      </w:r>
      <w:r w:rsidR="006F59A2" w:rsidRPr="00E8793B">
        <w:rPr>
          <w:rFonts w:asciiTheme="majorHAnsi" w:hAnsiTheme="majorHAnsi"/>
          <w:sz w:val="20"/>
          <w:szCs w:val="20"/>
          <w:lang w:val="es-ES_tradnl"/>
        </w:rPr>
        <w:t xml:space="preserve"> </w:t>
      </w:r>
      <w:r w:rsidR="00F82DBA" w:rsidRPr="00E8793B">
        <w:rPr>
          <w:rFonts w:asciiTheme="majorHAnsi" w:hAnsiTheme="majorHAnsi"/>
          <w:sz w:val="20"/>
          <w:szCs w:val="20"/>
          <w:lang w:val="es-ES_tradnl"/>
        </w:rPr>
        <w:t>que</w:t>
      </w:r>
      <w:r w:rsidR="00844148" w:rsidRPr="00E8793B">
        <w:rPr>
          <w:rFonts w:asciiTheme="majorHAnsi" w:hAnsiTheme="majorHAnsi"/>
          <w:sz w:val="20"/>
          <w:szCs w:val="20"/>
          <w:lang w:val="es-ES_tradnl"/>
        </w:rPr>
        <w:t xml:space="preserve"> </w:t>
      </w:r>
      <w:r w:rsidR="006F59A2" w:rsidRPr="00E8793B">
        <w:rPr>
          <w:rFonts w:asciiTheme="majorHAnsi" w:hAnsiTheme="majorHAnsi"/>
          <w:sz w:val="20"/>
          <w:szCs w:val="20"/>
          <w:lang w:val="es-ES_tradnl"/>
        </w:rPr>
        <w:t>el delito de pedofilia</w:t>
      </w:r>
      <w:r w:rsidR="00687AC5" w:rsidRPr="00E8793B">
        <w:rPr>
          <w:rFonts w:asciiTheme="majorHAnsi" w:hAnsiTheme="majorHAnsi"/>
          <w:sz w:val="20"/>
          <w:szCs w:val="20"/>
          <w:lang w:val="es-ES_tradnl"/>
        </w:rPr>
        <w:t xml:space="preserve"> </w:t>
      </w:r>
      <w:r w:rsidR="00F82DBA" w:rsidRPr="00E8793B">
        <w:rPr>
          <w:rFonts w:asciiTheme="majorHAnsi" w:hAnsiTheme="majorHAnsi"/>
          <w:sz w:val="20"/>
          <w:szCs w:val="20"/>
          <w:lang w:val="es-ES_tradnl"/>
        </w:rPr>
        <w:t xml:space="preserve">tampoco sería </w:t>
      </w:r>
      <w:r w:rsidR="00E917C8" w:rsidRPr="00E8793B">
        <w:rPr>
          <w:rFonts w:asciiTheme="majorHAnsi" w:hAnsiTheme="majorHAnsi"/>
          <w:sz w:val="20"/>
          <w:szCs w:val="20"/>
          <w:lang w:val="es-ES_tradnl"/>
        </w:rPr>
        <w:t>un hecho</w:t>
      </w:r>
      <w:r w:rsidR="004920CF" w:rsidRPr="00E8793B">
        <w:rPr>
          <w:rFonts w:asciiTheme="majorHAnsi" w:hAnsiTheme="majorHAnsi"/>
          <w:sz w:val="20"/>
          <w:szCs w:val="20"/>
          <w:lang w:val="es-ES_tradnl"/>
        </w:rPr>
        <w:t xml:space="preserve"> aislad</w:t>
      </w:r>
      <w:r w:rsidR="00E917C8" w:rsidRPr="00E8793B">
        <w:rPr>
          <w:rFonts w:asciiTheme="majorHAnsi" w:hAnsiTheme="majorHAnsi"/>
          <w:sz w:val="20"/>
          <w:szCs w:val="20"/>
          <w:lang w:val="es-ES_tradnl"/>
        </w:rPr>
        <w:t>o</w:t>
      </w:r>
      <w:r w:rsidR="006F59A2" w:rsidRPr="00E8793B">
        <w:rPr>
          <w:rFonts w:asciiTheme="majorHAnsi" w:hAnsiTheme="majorHAnsi"/>
          <w:sz w:val="20"/>
          <w:szCs w:val="20"/>
          <w:lang w:val="es-ES_tradnl"/>
        </w:rPr>
        <w:t xml:space="preserve"> en la ciudad</w:t>
      </w:r>
      <w:r w:rsidR="00687AC5" w:rsidRPr="00E8793B">
        <w:rPr>
          <w:rFonts w:asciiTheme="majorHAnsi" w:hAnsiTheme="majorHAnsi"/>
          <w:sz w:val="20"/>
          <w:szCs w:val="20"/>
          <w:lang w:val="es-ES_tradnl"/>
        </w:rPr>
        <w:t>,</w:t>
      </w:r>
      <w:r w:rsidR="001F1233" w:rsidRPr="00E8793B">
        <w:rPr>
          <w:rFonts w:asciiTheme="majorHAnsi" w:hAnsiTheme="majorHAnsi"/>
          <w:sz w:val="20"/>
          <w:szCs w:val="20"/>
          <w:lang w:val="es-ES_tradnl"/>
        </w:rPr>
        <w:t xml:space="preserve"> </w:t>
      </w:r>
      <w:r w:rsidR="007343C8" w:rsidRPr="00E8793B">
        <w:rPr>
          <w:rFonts w:asciiTheme="majorHAnsi" w:hAnsiTheme="majorHAnsi"/>
          <w:sz w:val="20"/>
          <w:szCs w:val="20"/>
          <w:lang w:val="es-ES_tradnl"/>
        </w:rPr>
        <w:t>pues</w:t>
      </w:r>
      <w:r w:rsidR="00CA0BAE" w:rsidRPr="00E8793B">
        <w:rPr>
          <w:rFonts w:asciiTheme="majorHAnsi" w:hAnsiTheme="majorHAnsi"/>
          <w:sz w:val="20"/>
          <w:szCs w:val="20"/>
          <w:lang w:val="es-ES_tradnl"/>
        </w:rPr>
        <w:t xml:space="preserve"> el 21 de septiembre de 2014, la policía de Cajamar detuvo un servidor municipal de la alcaldía por </w:t>
      </w:r>
      <w:r w:rsidR="006F59A2" w:rsidRPr="00E8793B">
        <w:rPr>
          <w:rFonts w:asciiTheme="majorHAnsi" w:hAnsiTheme="majorHAnsi"/>
          <w:sz w:val="20"/>
          <w:szCs w:val="20"/>
          <w:lang w:val="es-ES_tradnl"/>
        </w:rPr>
        <w:t>este delito</w:t>
      </w:r>
      <w:r w:rsidR="00367ECA" w:rsidRPr="00E8793B">
        <w:rPr>
          <w:rFonts w:asciiTheme="majorHAnsi" w:hAnsiTheme="majorHAnsi"/>
          <w:sz w:val="20"/>
          <w:szCs w:val="20"/>
          <w:lang w:val="es-ES_tradnl"/>
        </w:rPr>
        <w:t>, así como</w:t>
      </w:r>
      <w:r w:rsidR="00351601" w:rsidRPr="00E8793B">
        <w:rPr>
          <w:rFonts w:asciiTheme="majorHAnsi" w:hAnsiTheme="majorHAnsi"/>
          <w:sz w:val="20"/>
          <w:szCs w:val="20"/>
          <w:lang w:val="es-ES_tradnl"/>
        </w:rPr>
        <w:t>,</w:t>
      </w:r>
      <w:r w:rsidR="00687AC5" w:rsidRPr="00E8793B">
        <w:rPr>
          <w:rFonts w:asciiTheme="majorHAnsi" w:hAnsiTheme="majorHAnsi"/>
          <w:sz w:val="20"/>
          <w:szCs w:val="20"/>
          <w:lang w:val="es-ES_tradnl"/>
        </w:rPr>
        <w:t xml:space="preserve"> </w:t>
      </w:r>
      <w:r w:rsidR="00351601" w:rsidRPr="00E8793B">
        <w:rPr>
          <w:rFonts w:asciiTheme="majorHAnsi" w:hAnsiTheme="majorHAnsi"/>
          <w:sz w:val="20"/>
          <w:szCs w:val="20"/>
          <w:lang w:val="es-ES_tradnl"/>
        </w:rPr>
        <w:t xml:space="preserve">según </w:t>
      </w:r>
      <w:r w:rsidR="00232B33" w:rsidRPr="00E8793B">
        <w:rPr>
          <w:rFonts w:asciiTheme="majorHAnsi" w:hAnsiTheme="majorHAnsi"/>
          <w:sz w:val="20"/>
          <w:szCs w:val="20"/>
          <w:lang w:val="es-ES_tradnl"/>
        </w:rPr>
        <w:t xml:space="preserve">lo informado </w:t>
      </w:r>
      <w:r w:rsidR="00351601" w:rsidRPr="00E8793B">
        <w:rPr>
          <w:rFonts w:asciiTheme="majorHAnsi" w:hAnsiTheme="majorHAnsi"/>
          <w:sz w:val="20"/>
          <w:szCs w:val="20"/>
          <w:lang w:val="es-ES_tradnl"/>
        </w:rPr>
        <w:t xml:space="preserve">por un medio de comunicación local, </w:t>
      </w:r>
      <w:r w:rsidR="00367ECA" w:rsidRPr="00E8793B">
        <w:rPr>
          <w:rFonts w:asciiTheme="majorHAnsi" w:hAnsiTheme="majorHAnsi"/>
          <w:sz w:val="20"/>
          <w:szCs w:val="20"/>
          <w:lang w:val="es-ES_tradnl"/>
        </w:rPr>
        <w:t>otros políticos estarían involucrados en casos similares</w:t>
      </w:r>
      <w:r w:rsidR="00351601" w:rsidRPr="00E8793B">
        <w:rPr>
          <w:rFonts w:asciiTheme="majorHAnsi" w:hAnsiTheme="majorHAnsi"/>
          <w:sz w:val="20"/>
          <w:szCs w:val="20"/>
          <w:lang w:val="es-ES_tradnl"/>
        </w:rPr>
        <w:t>.</w:t>
      </w:r>
    </w:p>
    <w:p w14:paraId="5EDCBE29" w14:textId="7E27CC32" w:rsidR="007343C8" w:rsidRPr="00E8793B" w:rsidRDefault="00552D56" w:rsidP="00A518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Se a</w:t>
      </w:r>
      <w:r w:rsidR="0014661B" w:rsidRPr="00E8793B">
        <w:rPr>
          <w:rFonts w:asciiTheme="majorHAnsi" w:hAnsiTheme="majorHAnsi"/>
          <w:sz w:val="20"/>
          <w:szCs w:val="20"/>
          <w:lang w:val="es-ES_tradnl"/>
        </w:rPr>
        <w:t>lega</w:t>
      </w:r>
      <w:r w:rsidR="00464472" w:rsidRPr="00E8793B">
        <w:rPr>
          <w:rFonts w:asciiTheme="majorHAnsi" w:hAnsiTheme="majorHAnsi"/>
          <w:sz w:val="20"/>
          <w:szCs w:val="20"/>
          <w:lang w:val="es-ES_tradnl"/>
        </w:rPr>
        <w:t xml:space="preserve"> que debido a </w:t>
      </w:r>
      <w:r w:rsidR="00771002" w:rsidRPr="00E8793B">
        <w:rPr>
          <w:rFonts w:asciiTheme="majorHAnsi" w:hAnsiTheme="majorHAnsi"/>
          <w:sz w:val="20"/>
          <w:szCs w:val="20"/>
          <w:lang w:val="es-ES_tradnl"/>
        </w:rPr>
        <w:t>la agresión sexual sufrida</w:t>
      </w:r>
      <w:r w:rsidR="00464472" w:rsidRPr="00E8793B">
        <w:rPr>
          <w:rFonts w:asciiTheme="majorHAnsi" w:hAnsiTheme="majorHAnsi"/>
          <w:sz w:val="20"/>
          <w:szCs w:val="20"/>
          <w:lang w:val="es-ES_tradnl"/>
        </w:rPr>
        <w:t xml:space="preserve"> </w:t>
      </w:r>
      <w:r w:rsidR="00A518CD" w:rsidRPr="00E8793B">
        <w:rPr>
          <w:rFonts w:asciiTheme="majorHAnsi" w:hAnsiTheme="majorHAnsi"/>
          <w:sz w:val="20"/>
          <w:szCs w:val="20"/>
          <w:lang w:val="es-ES_tradnl"/>
        </w:rPr>
        <w:t>J.Z</w:t>
      </w:r>
      <w:r w:rsidR="000C3B99" w:rsidRPr="00E8793B">
        <w:rPr>
          <w:rFonts w:asciiTheme="majorHAnsi" w:hAnsiTheme="majorHAnsi"/>
          <w:sz w:val="20"/>
          <w:szCs w:val="20"/>
          <w:lang w:val="es-ES_tradnl"/>
        </w:rPr>
        <w:t xml:space="preserve"> </w:t>
      </w:r>
      <w:r w:rsidR="00134754" w:rsidRPr="00E8793B">
        <w:rPr>
          <w:rFonts w:asciiTheme="majorHAnsi" w:hAnsiTheme="majorHAnsi"/>
          <w:sz w:val="20"/>
          <w:szCs w:val="20"/>
          <w:lang w:val="es-ES_tradnl"/>
        </w:rPr>
        <w:t>ha intentado suicidarse</w:t>
      </w:r>
      <w:r w:rsidR="00B921DF" w:rsidRPr="00E8793B">
        <w:rPr>
          <w:rFonts w:asciiTheme="majorHAnsi" w:hAnsiTheme="majorHAnsi"/>
          <w:sz w:val="20"/>
          <w:szCs w:val="20"/>
          <w:lang w:val="es-ES_tradnl"/>
        </w:rPr>
        <w:t>;</w:t>
      </w:r>
      <w:r w:rsidR="00134754" w:rsidRPr="00E8793B">
        <w:rPr>
          <w:rFonts w:asciiTheme="majorHAnsi" w:hAnsiTheme="majorHAnsi"/>
          <w:sz w:val="20"/>
          <w:szCs w:val="20"/>
          <w:lang w:val="es-ES_tradnl"/>
        </w:rPr>
        <w:t xml:space="preserve"> y </w:t>
      </w:r>
      <w:r w:rsidR="00464472" w:rsidRPr="00E8793B">
        <w:rPr>
          <w:rFonts w:asciiTheme="majorHAnsi" w:hAnsiTheme="majorHAnsi"/>
          <w:sz w:val="20"/>
          <w:szCs w:val="20"/>
          <w:lang w:val="es-ES_tradnl"/>
        </w:rPr>
        <w:t>fue diagnosticada con stress postraumático</w:t>
      </w:r>
      <w:r w:rsidR="006566BA" w:rsidRPr="00E8793B">
        <w:rPr>
          <w:rFonts w:asciiTheme="majorHAnsi" w:hAnsiTheme="majorHAnsi"/>
          <w:sz w:val="20"/>
          <w:szCs w:val="20"/>
          <w:lang w:val="es-ES_tradnl"/>
        </w:rPr>
        <w:t xml:space="preserve">, según </w:t>
      </w:r>
      <w:r w:rsidR="00C22132" w:rsidRPr="00E8793B">
        <w:rPr>
          <w:rFonts w:asciiTheme="majorHAnsi" w:hAnsiTheme="majorHAnsi"/>
          <w:sz w:val="20"/>
          <w:szCs w:val="20"/>
          <w:lang w:val="es-ES_tradnl"/>
        </w:rPr>
        <w:t xml:space="preserve">se observa del </w:t>
      </w:r>
      <w:r w:rsidR="006566BA" w:rsidRPr="00E8793B">
        <w:rPr>
          <w:rFonts w:asciiTheme="majorHAnsi" w:hAnsiTheme="majorHAnsi"/>
          <w:sz w:val="20"/>
          <w:szCs w:val="20"/>
          <w:lang w:val="es-ES_tradnl"/>
        </w:rPr>
        <w:t>informe médico del 13 de noviembre de 2014</w:t>
      </w:r>
      <w:r w:rsidR="00455881" w:rsidRPr="00E8793B">
        <w:rPr>
          <w:rFonts w:asciiTheme="majorHAnsi" w:hAnsiTheme="majorHAnsi"/>
          <w:sz w:val="20"/>
          <w:szCs w:val="20"/>
          <w:lang w:val="es-ES_tradnl"/>
        </w:rPr>
        <w:t xml:space="preserve">. </w:t>
      </w:r>
      <w:r w:rsidR="00232B33" w:rsidRPr="00E8793B">
        <w:rPr>
          <w:rFonts w:asciiTheme="majorHAnsi" w:hAnsiTheme="majorHAnsi"/>
          <w:sz w:val="20"/>
          <w:szCs w:val="20"/>
          <w:lang w:val="es-ES_tradnl"/>
        </w:rPr>
        <w:t>La parte peticionaria agrega, asimismo, un</w:t>
      </w:r>
      <w:r w:rsidR="00455881" w:rsidRPr="00E8793B">
        <w:rPr>
          <w:rFonts w:asciiTheme="majorHAnsi" w:hAnsiTheme="majorHAnsi"/>
          <w:sz w:val="20"/>
          <w:szCs w:val="20"/>
          <w:lang w:val="es-ES_tradnl"/>
        </w:rPr>
        <w:t xml:space="preserve"> informe psicológico del 4 de diciembre de 2015, que refiere</w:t>
      </w:r>
      <w:r w:rsidR="00B921DF" w:rsidRPr="00E8793B">
        <w:rPr>
          <w:rFonts w:asciiTheme="majorHAnsi" w:hAnsiTheme="majorHAnsi"/>
          <w:sz w:val="20"/>
          <w:szCs w:val="20"/>
          <w:lang w:val="es-ES_tradnl"/>
        </w:rPr>
        <w:t>, entre otras cosas,</w:t>
      </w:r>
      <w:r w:rsidR="00455881" w:rsidRPr="00E8793B">
        <w:rPr>
          <w:rFonts w:asciiTheme="majorHAnsi" w:hAnsiTheme="majorHAnsi"/>
          <w:sz w:val="20"/>
          <w:szCs w:val="20"/>
          <w:lang w:val="es-ES_tradnl"/>
        </w:rPr>
        <w:t xml:space="preserve"> que “</w:t>
      </w:r>
      <w:r w:rsidR="00455881" w:rsidRPr="00E8793B">
        <w:rPr>
          <w:rFonts w:asciiTheme="majorHAnsi" w:hAnsiTheme="majorHAnsi"/>
          <w:i/>
          <w:iCs/>
          <w:sz w:val="20"/>
          <w:szCs w:val="20"/>
          <w:lang w:val="es-ES_tradnl"/>
        </w:rPr>
        <w:t>no fueron constatados en su histórico, elementos que indiquen la producción deliberada de hechos fantasiosos. […] Hizo relato afirmativo acerca de la victimización sexual involucrando el investigado en el expediente”</w:t>
      </w:r>
      <w:r w:rsidR="00232B33" w:rsidRPr="00E8793B">
        <w:rPr>
          <w:rFonts w:asciiTheme="majorHAnsi" w:hAnsiTheme="majorHAnsi"/>
          <w:sz w:val="20"/>
          <w:szCs w:val="20"/>
          <w:lang w:val="es-ES_tradnl"/>
        </w:rPr>
        <w:t>.</w:t>
      </w:r>
      <w:r w:rsidR="00455881" w:rsidRPr="00E8793B">
        <w:rPr>
          <w:rFonts w:asciiTheme="majorHAnsi" w:hAnsiTheme="majorHAnsi"/>
          <w:i/>
          <w:iCs/>
          <w:sz w:val="20"/>
          <w:szCs w:val="20"/>
          <w:lang w:val="es-ES_tradnl"/>
        </w:rPr>
        <w:t xml:space="preserve"> </w:t>
      </w:r>
      <w:r w:rsidR="00E909CD" w:rsidRPr="00E8793B">
        <w:rPr>
          <w:rFonts w:asciiTheme="majorHAnsi" w:hAnsiTheme="majorHAnsi"/>
          <w:sz w:val="20"/>
          <w:szCs w:val="20"/>
          <w:lang w:val="es-ES_tradnl"/>
        </w:rPr>
        <w:t xml:space="preserve">Finalmente, </w:t>
      </w:r>
      <w:r w:rsidR="00C22132" w:rsidRPr="00E8793B">
        <w:rPr>
          <w:rFonts w:asciiTheme="majorHAnsi" w:hAnsiTheme="majorHAnsi"/>
          <w:sz w:val="20"/>
          <w:szCs w:val="20"/>
          <w:lang w:val="es-ES_tradnl"/>
        </w:rPr>
        <w:t>r</w:t>
      </w:r>
      <w:r w:rsidR="00AC51FC" w:rsidRPr="00E8793B">
        <w:rPr>
          <w:rFonts w:asciiTheme="majorHAnsi" w:hAnsiTheme="majorHAnsi"/>
          <w:sz w:val="20"/>
          <w:szCs w:val="20"/>
          <w:lang w:val="es-ES_tradnl"/>
        </w:rPr>
        <w:t xml:space="preserve">elata que </w:t>
      </w:r>
      <w:r w:rsidR="00162880" w:rsidRPr="00E8793B">
        <w:rPr>
          <w:rFonts w:asciiTheme="majorHAnsi" w:hAnsiTheme="majorHAnsi"/>
          <w:sz w:val="20"/>
          <w:szCs w:val="20"/>
          <w:lang w:val="es-ES_tradnl"/>
        </w:rPr>
        <w:t>J.Z también</w:t>
      </w:r>
      <w:r w:rsidR="00AC51FC" w:rsidRPr="00E8793B">
        <w:rPr>
          <w:rFonts w:asciiTheme="majorHAnsi" w:hAnsiTheme="majorHAnsi"/>
          <w:sz w:val="20"/>
          <w:szCs w:val="20"/>
          <w:lang w:val="es-ES_tradnl"/>
        </w:rPr>
        <w:t xml:space="preserve"> tuvo que ser </w:t>
      </w:r>
      <w:r w:rsidR="00455881" w:rsidRPr="00E8793B">
        <w:rPr>
          <w:rFonts w:asciiTheme="majorHAnsi" w:hAnsiTheme="majorHAnsi"/>
          <w:sz w:val="20"/>
          <w:szCs w:val="20"/>
          <w:lang w:val="es-ES_tradnl"/>
        </w:rPr>
        <w:t xml:space="preserve">medicada </w:t>
      </w:r>
      <w:r w:rsidR="00B921DF" w:rsidRPr="00E8793B">
        <w:rPr>
          <w:rFonts w:asciiTheme="majorHAnsi" w:hAnsiTheme="majorHAnsi"/>
          <w:sz w:val="20"/>
          <w:szCs w:val="20"/>
          <w:lang w:val="es-ES_tradnl"/>
        </w:rPr>
        <w:t>varias</w:t>
      </w:r>
      <w:r w:rsidR="00455881" w:rsidRPr="00E8793B">
        <w:rPr>
          <w:rFonts w:asciiTheme="majorHAnsi" w:hAnsiTheme="majorHAnsi"/>
          <w:sz w:val="20"/>
          <w:szCs w:val="20"/>
          <w:lang w:val="es-ES_tradnl"/>
        </w:rPr>
        <w:t xml:space="preserve"> veces</w:t>
      </w:r>
      <w:r w:rsidR="00AC51FC" w:rsidRPr="00E8793B">
        <w:rPr>
          <w:rFonts w:asciiTheme="majorHAnsi" w:hAnsiTheme="majorHAnsi"/>
          <w:sz w:val="20"/>
          <w:szCs w:val="20"/>
          <w:lang w:val="es-ES_tradnl"/>
        </w:rPr>
        <w:t>,</w:t>
      </w:r>
      <w:r w:rsidR="00455881" w:rsidRPr="00E8793B">
        <w:rPr>
          <w:rFonts w:asciiTheme="majorHAnsi" w:hAnsiTheme="majorHAnsi"/>
          <w:sz w:val="20"/>
          <w:szCs w:val="20"/>
          <w:lang w:val="es-ES_tradnl"/>
        </w:rPr>
        <w:t xml:space="preserve"> </w:t>
      </w:r>
      <w:r w:rsidR="00AC51FC" w:rsidRPr="00E8793B">
        <w:rPr>
          <w:rFonts w:asciiTheme="majorHAnsi" w:hAnsiTheme="majorHAnsi"/>
          <w:sz w:val="20"/>
          <w:szCs w:val="20"/>
          <w:lang w:val="es-ES_tradnl"/>
        </w:rPr>
        <w:t xml:space="preserve">así como </w:t>
      </w:r>
      <w:r w:rsidR="00464472" w:rsidRPr="00E8793B">
        <w:rPr>
          <w:rFonts w:asciiTheme="majorHAnsi" w:hAnsiTheme="majorHAnsi"/>
          <w:sz w:val="20"/>
          <w:szCs w:val="20"/>
          <w:lang w:val="es-ES_tradnl"/>
        </w:rPr>
        <w:t>someterse a tratamiento psicológico vía la APAE (</w:t>
      </w:r>
      <w:r w:rsidR="00464472" w:rsidRPr="00E8793B">
        <w:rPr>
          <w:rFonts w:asciiTheme="majorHAnsi" w:hAnsiTheme="majorHAnsi" w:cs="Arial"/>
          <w:i/>
          <w:iCs/>
          <w:sz w:val="20"/>
          <w:szCs w:val="20"/>
          <w:shd w:val="clear" w:color="auto" w:fill="FFFFFF"/>
          <w:lang w:val="es-ES_tradnl"/>
        </w:rPr>
        <w:t>Associação de Pais e Amigos dos Excepcionais</w:t>
      </w:r>
      <w:r w:rsidR="00464472" w:rsidRPr="00E8793B">
        <w:rPr>
          <w:rFonts w:asciiTheme="majorHAnsi" w:hAnsiTheme="majorHAnsi" w:cs="Arial"/>
          <w:sz w:val="20"/>
          <w:szCs w:val="20"/>
          <w:shd w:val="clear" w:color="auto" w:fill="FFFFFF"/>
          <w:lang w:val="es-ES_tradnl"/>
        </w:rPr>
        <w:t>)</w:t>
      </w:r>
      <w:r w:rsidR="00C741BF" w:rsidRPr="00E8793B">
        <w:rPr>
          <w:rFonts w:asciiTheme="majorHAnsi" w:hAnsiTheme="majorHAnsi" w:cs="Arial"/>
          <w:sz w:val="20"/>
          <w:szCs w:val="20"/>
          <w:shd w:val="clear" w:color="auto" w:fill="FFFFFF"/>
          <w:lang w:val="es-ES_tradnl"/>
        </w:rPr>
        <w:t>.</w:t>
      </w:r>
      <w:r w:rsidR="00464472" w:rsidRPr="00E8793B">
        <w:rPr>
          <w:rFonts w:asciiTheme="majorHAnsi" w:hAnsiTheme="majorHAnsi"/>
          <w:sz w:val="20"/>
          <w:szCs w:val="20"/>
          <w:lang w:val="es-ES_tradnl"/>
        </w:rPr>
        <w:t xml:space="preserve"> </w:t>
      </w:r>
    </w:p>
    <w:p w14:paraId="472DB8F5" w14:textId="76BD2566" w:rsidR="00DD7E04" w:rsidRPr="00E8793B" w:rsidRDefault="00E917C8" w:rsidP="004558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Con respecto al agotamiento de los recursos internos,</w:t>
      </w:r>
      <w:r w:rsidR="00C22132" w:rsidRPr="00E8793B">
        <w:rPr>
          <w:rFonts w:asciiTheme="majorHAnsi" w:hAnsiTheme="majorHAnsi"/>
          <w:sz w:val="20"/>
          <w:szCs w:val="20"/>
          <w:lang w:val="es-ES_tradnl"/>
        </w:rPr>
        <w:t xml:space="preserve"> señala</w:t>
      </w:r>
      <w:r w:rsidRPr="00E8793B">
        <w:rPr>
          <w:rFonts w:asciiTheme="majorHAnsi" w:hAnsiTheme="majorHAnsi"/>
          <w:sz w:val="20"/>
          <w:szCs w:val="20"/>
          <w:lang w:val="es-ES_tradnl"/>
        </w:rPr>
        <w:t xml:space="preserve"> que luego de que la madre </w:t>
      </w:r>
      <w:r w:rsidR="00A518CD" w:rsidRPr="00E8793B">
        <w:rPr>
          <w:rFonts w:asciiTheme="majorHAnsi" w:hAnsiTheme="majorHAnsi"/>
          <w:sz w:val="20"/>
          <w:szCs w:val="20"/>
          <w:lang w:val="es-ES_tradnl"/>
        </w:rPr>
        <w:t xml:space="preserve">J.Z </w:t>
      </w:r>
      <w:r w:rsidR="00134754" w:rsidRPr="00E8793B">
        <w:rPr>
          <w:rFonts w:asciiTheme="majorHAnsi" w:hAnsiTheme="majorHAnsi"/>
          <w:sz w:val="20"/>
          <w:szCs w:val="20"/>
          <w:lang w:val="es-ES_tradnl"/>
        </w:rPr>
        <w:t>se enteró</w:t>
      </w:r>
      <w:r w:rsidRPr="00E8793B">
        <w:rPr>
          <w:rFonts w:asciiTheme="majorHAnsi" w:hAnsiTheme="majorHAnsi"/>
          <w:sz w:val="20"/>
          <w:szCs w:val="20"/>
          <w:lang w:val="es-ES_tradnl"/>
        </w:rPr>
        <w:t xml:space="preserve"> </w:t>
      </w:r>
      <w:r w:rsidR="00844148" w:rsidRPr="00E8793B">
        <w:rPr>
          <w:rFonts w:asciiTheme="majorHAnsi" w:hAnsiTheme="majorHAnsi"/>
          <w:sz w:val="20"/>
          <w:szCs w:val="20"/>
          <w:lang w:val="es-ES_tradnl"/>
        </w:rPr>
        <w:t>del ocurrido</w:t>
      </w:r>
      <w:r w:rsidRPr="00E8793B">
        <w:rPr>
          <w:rFonts w:asciiTheme="majorHAnsi" w:hAnsiTheme="majorHAnsi"/>
          <w:sz w:val="20"/>
          <w:szCs w:val="20"/>
          <w:lang w:val="es-ES_tradnl"/>
        </w:rPr>
        <w:t>,</w:t>
      </w:r>
      <w:r w:rsidR="00795C5C" w:rsidRPr="00E8793B">
        <w:rPr>
          <w:rFonts w:asciiTheme="majorHAnsi" w:hAnsiTheme="majorHAnsi"/>
          <w:sz w:val="20"/>
          <w:szCs w:val="20"/>
          <w:lang w:val="es-ES_tradnl"/>
        </w:rPr>
        <w:t xml:space="preserve"> </w:t>
      </w:r>
      <w:r w:rsidR="00B62A25" w:rsidRPr="00E8793B">
        <w:rPr>
          <w:rFonts w:asciiTheme="majorHAnsi" w:hAnsiTheme="majorHAnsi"/>
          <w:sz w:val="20"/>
          <w:szCs w:val="20"/>
          <w:lang w:val="es-ES_tradnl"/>
        </w:rPr>
        <w:t>acudió a</w:t>
      </w:r>
      <w:r w:rsidR="00795C5C" w:rsidRPr="00E8793B">
        <w:rPr>
          <w:rFonts w:asciiTheme="majorHAnsi" w:hAnsiTheme="majorHAnsi"/>
          <w:sz w:val="20"/>
          <w:szCs w:val="20"/>
          <w:lang w:val="es-ES_tradnl"/>
        </w:rPr>
        <w:t xml:space="preserve"> la </w:t>
      </w:r>
      <w:r w:rsidR="00E8793B" w:rsidRPr="00E8793B">
        <w:rPr>
          <w:rFonts w:asciiTheme="majorHAnsi" w:hAnsiTheme="majorHAnsi"/>
          <w:sz w:val="20"/>
          <w:szCs w:val="20"/>
          <w:lang w:val="es-ES_tradnl"/>
        </w:rPr>
        <w:t>Comisaría</w:t>
      </w:r>
      <w:r w:rsidR="00795C5C" w:rsidRPr="00E8793B">
        <w:rPr>
          <w:rFonts w:asciiTheme="majorHAnsi" w:hAnsiTheme="majorHAnsi"/>
          <w:sz w:val="20"/>
          <w:szCs w:val="20"/>
          <w:lang w:val="es-ES_tradnl"/>
        </w:rPr>
        <w:t xml:space="preserve"> de Policía,</w:t>
      </w:r>
      <w:r w:rsidRPr="00E8793B">
        <w:rPr>
          <w:rFonts w:asciiTheme="majorHAnsi" w:hAnsiTheme="majorHAnsi"/>
          <w:sz w:val="20"/>
          <w:szCs w:val="20"/>
          <w:lang w:val="es-ES_tradnl"/>
        </w:rPr>
        <w:t xml:space="preserve"> </w:t>
      </w:r>
      <w:r w:rsidR="00232B33" w:rsidRPr="00E8793B">
        <w:rPr>
          <w:rFonts w:asciiTheme="majorHAnsi" w:hAnsiTheme="majorHAnsi"/>
          <w:sz w:val="20"/>
          <w:szCs w:val="20"/>
          <w:lang w:val="es-ES_tradnl"/>
        </w:rPr>
        <w:t>cuyas autoridades</w:t>
      </w:r>
      <w:r w:rsidRPr="00E8793B">
        <w:rPr>
          <w:rFonts w:asciiTheme="majorHAnsi" w:hAnsiTheme="majorHAnsi"/>
          <w:sz w:val="20"/>
          <w:szCs w:val="20"/>
          <w:lang w:val="es-ES_tradnl"/>
        </w:rPr>
        <w:t xml:space="preserve"> </w:t>
      </w:r>
      <w:r w:rsidR="00232B33" w:rsidRPr="00E8793B">
        <w:rPr>
          <w:rFonts w:asciiTheme="majorHAnsi" w:hAnsiTheme="majorHAnsi"/>
          <w:sz w:val="20"/>
          <w:szCs w:val="20"/>
          <w:lang w:val="es-ES_tradnl"/>
        </w:rPr>
        <w:t xml:space="preserve">no realizaron </w:t>
      </w:r>
      <w:r w:rsidR="00795C5C" w:rsidRPr="00E8793B">
        <w:rPr>
          <w:rFonts w:asciiTheme="majorHAnsi" w:hAnsiTheme="majorHAnsi"/>
          <w:sz w:val="20"/>
          <w:szCs w:val="20"/>
          <w:lang w:val="es-ES_tradnl"/>
        </w:rPr>
        <w:t>el registro de la ocurrencia</w:t>
      </w:r>
      <w:r w:rsidR="00B62A25" w:rsidRPr="00E8793B">
        <w:rPr>
          <w:rFonts w:asciiTheme="majorHAnsi" w:hAnsiTheme="majorHAnsi"/>
          <w:sz w:val="20"/>
          <w:szCs w:val="20"/>
          <w:lang w:val="es-ES_tradnl"/>
        </w:rPr>
        <w:t>;</w:t>
      </w:r>
      <w:r w:rsidR="0006069C" w:rsidRPr="00E8793B">
        <w:rPr>
          <w:rFonts w:asciiTheme="majorHAnsi" w:hAnsiTheme="majorHAnsi"/>
          <w:sz w:val="20"/>
          <w:szCs w:val="20"/>
          <w:lang w:val="es-ES_tradnl"/>
        </w:rPr>
        <w:t xml:space="preserve"> </w:t>
      </w:r>
      <w:r w:rsidRPr="00E8793B">
        <w:rPr>
          <w:rFonts w:asciiTheme="majorHAnsi" w:hAnsiTheme="majorHAnsi"/>
          <w:sz w:val="20"/>
          <w:szCs w:val="20"/>
          <w:lang w:val="es-ES_tradnl"/>
        </w:rPr>
        <w:t>debido a que el supuesto agresor sería un político</w:t>
      </w:r>
      <w:r w:rsidR="007343C8" w:rsidRPr="00E8793B">
        <w:rPr>
          <w:rFonts w:asciiTheme="majorHAnsi" w:hAnsiTheme="majorHAnsi"/>
          <w:sz w:val="20"/>
          <w:szCs w:val="20"/>
          <w:lang w:val="es-ES_tradnl"/>
        </w:rPr>
        <w:t xml:space="preserve"> </w:t>
      </w:r>
      <w:r w:rsidR="00A85C46" w:rsidRPr="00E8793B">
        <w:rPr>
          <w:rFonts w:asciiTheme="majorHAnsi" w:hAnsiTheme="majorHAnsi"/>
          <w:sz w:val="20"/>
          <w:szCs w:val="20"/>
          <w:lang w:val="es-ES_tradnl"/>
        </w:rPr>
        <w:t xml:space="preserve">conocido </w:t>
      </w:r>
      <w:r w:rsidR="00415128" w:rsidRPr="00E8793B">
        <w:rPr>
          <w:rFonts w:asciiTheme="majorHAnsi" w:hAnsiTheme="majorHAnsi"/>
          <w:sz w:val="20"/>
          <w:szCs w:val="20"/>
          <w:lang w:val="es-ES_tradnl"/>
        </w:rPr>
        <w:t>e</w:t>
      </w:r>
      <w:r w:rsidR="00A85C46" w:rsidRPr="00E8793B">
        <w:rPr>
          <w:rFonts w:asciiTheme="majorHAnsi" w:hAnsiTheme="majorHAnsi"/>
          <w:sz w:val="20"/>
          <w:szCs w:val="20"/>
          <w:lang w:val="es-ES_tradnl"/>
        </w:rPr>
        <w:t xml:space="preserve"> influyente en la ciudad</w:t>
      </w:r>
      <w:r w:rsidR="00B62A25" w:rsidRPr="00E8793B">
        <w:rPr>
          <w:rFonts w:asciiTheme="majorHAnsi" w:hAnsiTheme="majorHAnsi"/>
          <w:sz w:val="20"/>
          <w:szCs w:val="20"/>
          <w:lang w:val="es-ES_tradnl"/>
        </w:rPr>
        <w:t>. S</w:t>
      </w:r>
      <w:r w:rsidR="00DD5360" w:rsidRPr="00E8793B">
        <w:rPr>
          <w:rFonts w:asciiTheme="majorHAnsi" w:hAnsiTheme="majorHAnsi"/>
          <w:sz w:val="20"/>
          <w:szCs w:val="20"/>
          <w:lang w:val="es-ES_tradnl"/>
        </w:rPr>
        <w:t>olamente el 8 de octubre</w:t>
      </w:r>
      <w:r w:rsidR="00811661" w:rsidRPr="00E8793B">
        <w:rPr>
          <w:rFonts w:asciiTheme="majorHAnsi" w:hAnsiTheme="majorHAnsi"/>
          <w:sz w:val="20"/>
          <w:szCs w:val="20"/>
          <w:lang w:val="es-ES_tradnl"/>
        </w:rPr>
        <w:t xml:space="preserve"> de 2014</w:t>
      </w:r>
      <w:r w:rsidR="00DD5360" w:rsidRPr="00E8793B">
        <w:rPr>
          <w:rFonts w:asciiTheme="majorHAnsi" w:hAnsiTheme="majorHAnsi"/>
          <w:sz w:val="20"/>
          <w:szCs w:val="20"/>
          <w:lang w:val="es-ES_tradnl"/>
        </w:rPr>
        <w:t xml:space="preserve">, después de </w:t>
      </w:r>
      <w:r w:rsidR="00811661" w:rsidRPr="00E8793B">
        <w:rPr>
          <w:rFonts w:asciiTheme="majorHAnsi" w:hAnsiTheme="majorHAnsi"/>
          <w:sz w:val="20"/>
          <w:szCs w:val="20"/>
          <w:lang w:val="es-ES_tradnl"/>
        </w:rPr>
        <w:t xml:space="preserve">que la madre de </w:t>
      </w:r>
      <w:r w:rsidR="00A518CD" w:rsidRPr="00E8793B">
        <w:rPr>
          <w:rFonts w:asciiTheme="majorHAnsi" w:hAnsiTheme="majorHAnsi"/>
          <w:sz w:val="20"/>
          <w:szCs w:val="20"/>
          <w:lang w:val="es-ES_tradnl"/>
        </w:rPr>
        <w:t>J.Z</w:t>
      </w:r>
      <w:r w:rsidR="00811661" w:rsidRPr="00E8793B">
        <w:rPr>
          <w:rFonts w:asciiTheme="majorHAnsi" w:hAnsiTheme="majorHAnsi"/>
          <w:sz w:val="20"/>
          <w:szCs w:val="20"/>
          <w:lang w:val="es-ES_tradnl"/>
        </w:rPr>
        <w:t xml:space="preserve"> </w:t>
      </w:r>
      <w:r w:rsidR="00BC742B" w:rsidRPr="00E8793B">
        <w:rPr>
          <w:rFonts w:asciiTheme="majorHAnsi" w:hAnsiTheme="majorHAnsi"/>
          <w:sz w:val="20"/>
          <w:szCs w:val="20"/>
          <w:lang w:val="es-ES_tradnl"/>
        </w:rPr>
        <w:t>solicitó providencias a</w:t>
      </w:r>
      <w:r w:rsidR="00811661" w:rsidRPr="00E8793B">
        <w:rPr>
          <w:rFonts w:asciiTheme="majorHAnsi" w:hAnsiTheme="majorHAnsi"/>
          <w:sz w:val="20"/>
          <w:szCs w:val="20"/>
          <w:lang w:val="es-ES_tradnl"/>
        </w:rPr>
        <w:t>l Ministerio Público este registro fue realizado.</w:t>
      </w:r>
    </w:p>
    <w:p w14:paraId="20ED11FF" w14:textId="4D2525E3" w:rsidR="00F47E6D" w:rsidRPr="00E8793B" w:rsidRDefault="00154DAB" w:rsidP="004558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E</w:t>
      </w:r>
      <w:r w:rsidR="00F47E6D" w:rsidRPr="00E8793B">
        <w:rPr>
          <w:rFonts w:asciiTheme="majorHAnsi" w:hAnsiTheme="majorHAnsi"/>
          <w:sz w:val="20"/>
          <w:szCs w:val="20"/>
          <w:lang w:val="es-ES_tradnl"/>
        </w:rPr>
        <w:t xml:space="preserve">n relación con </w:t>
      </w:r>
      <w:r w:rsidR="00CA11A2" w:rsidRPr="00E8793B">
        <w:rPr>
          <w:rFonts w:asciiTheme="majorHAnsi" w:hAnsiTheme="majorHAnsi"/>
          <w:sz w:val="20"/>
          <w:szCs w:val="20"/>
          <w:lang w:val="es-ES_tradnl"/>
        </w:rPr>
        <w:t>esta</w:t>
      </w:r>
      <w:r w:rsidR="00F47E6D" w:rsidRPr="00E8793B">
        <w:rPr>
          <w:rFonts w:asciiTheme="majorHAnsi" w:hAnsiTheme="majorHAnsi"/>
          <w:sz w:val="20"/>
          <w:szCs w:val="20"/>
          <w:lang w:val="es-ES_tradnl"/>
        </w:rPr>
        <w:t xml:space="preserve"> </w:t>
      </w:r>
      <w:r w:rsidR="00CA11A2" w:rsidRPr="00E8793B">
        <w:rPr>
          <w:rFonts w:asciiTheme="majorHAnsi" w:hAnsiTheme="majorHAnsi"/>
          <w:sz w:val="20"/>
          <w:szCs w:val="20"/>
          <w:lang w:val="es-ES_tradnl"/>
        </w:rPr>
        <w:t>i</w:t>
      </w:r>
      <w:r w:rsidR="00F47E6D" w:rsidRPr="00E8793B">
        <w:rPr>
          <w:rFonts w:asciiTheme="majorHAnsi" w:hAnsiTheme="majorHAnsi"/>
          <w:sz w:val="20"/>
          <w:szCs w:val="20"/>
          <w:lang w:val="es-ES_tradnl"/>
        </w:rPr>
        <w:t xml:space="preserve">nvestigación </w:t>
      </w:r>
      <w:r w:rsidR="00CA11A2" w:rsidRPr="00E8793B">
        <w:rPr>
          <w:rFonts w:asciiTheme="majorHAnsi" w:hAnsiTheme="majorHAnsi"/>
          <w:sz w:val="20"/>
          <w:szCs w:val="20"/>
          <w:lang w:val="es-ES_tradnl"/>
        </w:rPr>
        <w:t>p</w:t>
      </w:r>
      <w:r w:rsidR="00F47E6D" w:rsidRPr="00E8793B">
        <w:rPr>
          <w:rFonts w:asciiTheme="majorHAnsi" w:hAnsiTheme="majorHAnsi"/>
          <w:sz w:val="20"/>
          <w:szCs w:val="20"/>
          <w:lang w:val="es-ES_tradnl"/>
        </w:rPr>
        <w:t>olicial alega fallas</w:t>
      </w:r>
      <w:r w:rsidR="00CA11A2" w:rsidRPr="00E8793B">
        <w:rPr>
          <w:rFonts w:asciiTheme="majorHAnsi" w:hAnsiTheme="majorHAnsi"/>
          <w:sz w:val="20"/>
          <w:szCs w:val="20"/>
          <w:lang w:val="es-ES_tradnl"/>
        </w:rPr>
        <w:t>;</w:t>
      </w:r>
      <w:r w:rsidR="00F47E6D" w:rsidRPr="00E8793B">
        <w:rPr>
          <w:rFonts w:asciiTheme="majorHAnsi" w:hAnsiTheme="majorHAnsi"/>
          <w:sz w:val="20"/>
          <w:szCs w:val="20"/>
          <w:lang w:val="es-ES_tradnl"/>
        </w:rPr>
        <w:t xml:space="preserve"> retrasos injustificados</w:t>
      </w:r>
      <w:r w:rsidR="00CA11A2" w:rsidRPr="00E8793B">
        <w:rPr>
          <w:rFonts w:asciiTheme="majorHAnsi" w:hAnsiTheme="majorHAnsi"/>
          <w:sz w:val="20"/>
          <w:szCs w:val="20"/>
          <w:lang w:val="es-ES_tradnl"/>
        </w:rPr>
        <w:t>;</w:t>
      </w:r>
      <w:r w:rsidR="00F47E6D" w:rsidRPr="00E8793B">
        <w:rPr>
          <w:rFonts w:asciiTheme="majorHAnsi" w:hAnsiTheme="majorHAnsi"/>
          <w:sz w:val="20"/>
          <w:szCs w:val="20"/>
          <w:lang w:val="es-ES_tradnl"/>
        </w:rPr>
        <w:t xml:space="preserve"> </w:t>
      </w:r>
      <w:r w:rsidR="00CA11A2" w:rsidRPr="00E8793B">
        <w:rPr>
          <w:rFonts w:asciiTheme="majorHAnsi" w:hAnsiTheme="majorHAnsi"/>
          <w:sz w:val="20"/>
          <w:szCs w:val="20"/>
          <w:lang w:val="es-ES_tradnl"/>
        </w:rPr>
        <w:t xml:space="preserve">así como la </w:t>
      </w:r>
      <w:r w:rsidR="00F47E6D" w:rsidRPr="00E8793B">
        <w:rPr>
          <w:rFonts w:asciiTheme="majorHAnsi" w:hAnsiTheme="majorHAnsi"/>
          <w:sz w:val="20"/>
          <w:szCs w:val="20"/>
          <w:lang w:val="es-ES_tradnl"/>
        </w:rPr>
        <w:t>falta de realización de pericias solicitadas</w:t>
      </w:r>
      <w:r w:rsidR="00CA11A2" w:rsidRPr="00E8793B">
        <w:rPr>
          <w:rFonts w:asciiTheme="majorHAnsi" w:hAnsiTheme="majorHAnsi"/>
          <w:sz w:val="20"/>
          <w:szCs w:val="20"/>
          <w:lang w:val="es-ES_tradnl"/>
        </w:rPr>
        <w:t xml:space="preserve"> y</w:t>
      </w:r>
      <w:r w:rsidR="00F47E6D" w:rsidRPr="00E8793B">
        <w:rPr>
          <w:rFonts w:asciiTheme="majorHAnsi" w:hAnsiTheme="majorHAnsi"/>
          <w:sz w:val="20"/>
          <w:szCs w:val="20"/>
          <w:lang w:val="es-ES_tradnl"/>
        </w:rPr>
        <w:t xml:space="preserve"> elementos </w:t>
      </w:r>
      <w:r w:rsidR="00CA11A2" w:rsidRPr="00E8793B">
        <w:rPr>
          <w:rFonts w:asciiTheme="majorHAnsi" w:hAnsiTheme="majorHAnsi"/>
          <w:sz w:val="20"/>
          <w:szCs w:val="20"/>
          <w:lang w:val="es-ES_tradnl"/>
        </w:rPr>
        <w:t>probatorios</w:t>
      </w:r>
      <w:r w:rsidR="00F47E6D" w:rsidRPr="00E8793B">
        <w:rPr>
          <w:rFonts w:asciiTheme="majorHAnsi" w:hAnsiTheme="majorHAnsi"/>
          <w:sz w:val="20"/>
          <w:szCs w:val="20"/>
          <w:lang w:val="es-ES_tradnl"/>
        </w:rPr>
        <w:t xml:space="preserve">. Alega también abuso de autoridad, </w:t>
      </w:r>
      <w:r w:rsidR="00CA11A2" w:rsidRPr="00E8793B">
        <w:rPr>
          <w:rFonts w:asciiTheme="majorHAnsi" w:hAnsiTheme="majorHAnsi"/>
          <w:sz w:val="20"/>
          <w:szCs w:val="20"/>
          <w:lang w:val="es-ES_tradnl"/>
        </w:rPr>
        <w:t>indicando</w:t>
      </w:r>
      <w:r w:rsidR="00F47E6D" w:rsidRPr="00E8793B">
        <w:rPr>
          <w:rFonts w:asciiTheme="majorHAnsi" w:hAnsiTheme="majorHAnsi"/>
          <w:sz w:val="20"/>
          <w:szCs w:val="20"/>
          <w:lang w:val="es-ES_tradnl"/>
        </w:rPr>
        <w:t xml:space="preserve"> que el jefe de la policía presionó a </w:t>
      </w:r>
      <w:r w:rsidR="00A518CD" w:rsidRPr="00E8793B">
        <w:rPr>
          <w:rFonts w:asciiTheme="majorHAnsi" w:hAnsiTheme="majorHAnsi"/>
          <w:sz w:val="20"/>
          <w:szCs w:val="20"/>
          <w:lang w:val="es-ES_tradnl"/>
        </w:rPr>
        <w:t>J.Z</w:t>
      </w:r>
      <w:r w:rsidR="00F47E6D" w:rsidRPr="00E8793B">
        <w:rPr>
          <w:rFonts w:asciiTheme="majorHAnsi" w:hAnsiTheme="majorHAnsi"/>
          <w:sz w:val="20"/>
          <w:szCs w:val="20"/>
          <w:lang w:val="es-ES_tradnl"/>
        </w:rPr>
        <w:t xml:space="preserve">, diciéndole que </w:t>
      </w:r>
      <w:r w:rsidR="00CA11A2" w:rsidRPr="00E8793B">
        <w:rPr>
          <w:rFonts w:asciiTheme="majorHAnsi" w:hAnsiTheme="majorHAnsi"/>
          <w:sz w:val="20"/>
          <w:szCs w:val="20"/>
          <w:lang w:val="es-ES_tradnl"/>
        </w:rPr>
        <w:t xml:space="preserve">ella </w:t>
      </w:r>
      <w:r w:rsidR="00F47E6D" w:rsidRPr="00E8793B">
        <w:rPr>
          <w:rFonts w:asciiTheme="majorHAnsi" w:hAnsiTheme="majorHAnsi"/>
          <w:sz w:val="20"/>
          <w:szCs w:val="20"/>
          <w:lang w:val="es-ES_tradnl"/>
        </w:rPr>
        <w:t xml:space="preserve">estaba mintiendo. Según la parte peticionaria, la investigación permaneció por varios meses en la Sala de Cajamar bajo la competencia de jueces que serían amigos del presunto agresor, a pesar de que debió haber sido enviada a la Sala Penal de Várzea Paulista. Sostiene, asimismo, que existirían indicios de que las autoridades tenían relación de amistad con el defensor del sospechoso y por eso </w:t>
      </w:r>
      <w:r w:rsidR="00CA11A2" w:rsidRPr="00E8793B">
        <w:rPr>
          <w:rFonts w:asciiTheme="majorHAnsi" w:hAnsiTheme="majorHAnsi"/>
          <w:sz w:val="20"/>
          <w:szCs w:val="20"/>
          <w:lang w:val="es-ES_tradnl"/>
        </w:rPr>
        <w:t>el caso</w:t>
      </w:r>
      <w:r w:rsidR="00F47E6D" w:rsidRPr="00E8793B">
        <w:rPr>
          <w:rFonts w:asciiTheme="majorHAnsi" w:hAnsiTheme="majorHAnsi"/>
          <w:sz w:val="20"/>
          <w:szCs w:val="20"/>
          <w:lang w:val="es-ES_tradnl"/>
        </w:rPr>
        <w:t xml:space="preserve"> fue archivado. Así, por ejemplo, añade que su madre sería perseguida por un juez amigo de dicho concejal, quien la amenazaría con quitarle la custodia de </w:t>
      </w:r>
      <w:r w:rsidR="00A518CD" w:rsidRPr="00E8793B">
        <w:rPr>
          <w:rFonts w:asciiTheme="majorHAnsi" w:hAnsiTheme="majorHAnsi"/>
          <w:sz w:val="20"/>
          <w:szCs w:val="20"/>
          <w:lang w:val="es-ES_tradnl"/>
        </w:rPr>
        <w:t>J.Z</w:t>
      </w:r>
      <w:r w:rsidR="00F47E6D" w:rsidRPr="00E8793B">
        <w:rPr>
          <w:rFonts w:asciiTheme="majorHAnsi" w:hAnsiTheme="majorHAnsi"/>
          <w:sz w:val="20"/>
          <w:szCs w:val="20"/>
          <w:lang w:val="es-ES_tradnl"/>
        </w:rPr>
        <w:t>, además de acusarla de ser “</w:t>
      </w:r>
      <w:r w:rsidR="00F47E6D" w:rsidRPr="00E8793B">
        <w:rPr>
          <w:rFonts w:asciiTheme="majorHAnsi" w:hAnsiTheme="majorHAnsi"/>
          <w:i/>
          <w:iCs/>
          <w:sz w:val="20"/>
          <w:szCs w:val="20"/>
          <w:lang w:val="es-ES_tradnl"/>
        </w:rPr>
        <w:t>borracha y usuaria de drogas</w:t>
      </w:r>
      <w:r w:rsidR="00F47E6D" w:rsidRPr="00E8793B">
        <w:rPr>
          <w:rFonts w:asciiTheme="majorHAnsi" w:hAnsiTheme="majorHAnsi"/>
          <w:sz w:val="20"/>
          <w:szCs w:val="20"/>
          <w:lang w:val="es-ES_tradnl"/>
        </w:rPr>
        <w:t xml:space="preserve">”. Sobre el particular, adjunta pruebas que demostrarían que se presentó una acción de compensación por daños morales en contra de este juez, pero no informa su estado procesal.  </w:t>
      </w:r>
    </w:p>
    <w:p w14:paraId="38BB1A24" w14:textId="75372B8A" w:rsidR="00415128" w:rsidRPr="00E8793B" w:rsidRDefault="00154DAB" w:rsidP="002918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Por otro lado</w:t>
      </w:r>
      <w:r w:rsidR="00DD5360" w:rsidRPr="00E8793B">
        <w:rPr>
          <w:rFonts w:asciiTheme="majorHAnsi" w:hAnsiTheme="majorHAnsi"/>
          <w:sz w:val="20"/>
          <w:szCs w:val="20"/>
          <w:lang w:val="es-ES_tradnl"/>
        </w:rPr>
        <w:t>,</w:t>
      </w:r>
      <w:r w:rsidRPr="00E8793B">
        <w:rPr>
          <w:rFonts w:asciiTheme="majorHAnsi" w:hAnsiTheme="majorHAnsi"/>
          <w:sz w:val="20"/>
          <w:szCs w:val="20"/>
          <w:lang w:val="es-ES_tradnl"/>
        </w:rPr>
        <w:t xml:space="preserve"> la parte peticionaria </w:t>
      </w:r>
      <w:r w:rsidR="00CA11A2" w:rsidRPr="00E8793B">
        <w:rPr>
          <w:rFonts w:asciiTheme="majorHAnsi" w:hAnsiTheme="majorHAnsi"/>
          <w:sz w:val="20"/>
          <w:szCs w:val="20"/>
          <w:lang w:val="es-ES_tradnl"/>
        </w:rPr>
        <w:t>sostiene</w:t>
      </w:r>
      <w:r w:rsidRPr="00E8793B">
        <w:rPr>
          <w:rFonts w:asciiTheme="majorHAnsi" w:hAnsiTheme="majorHAnsi"/>
          <w:sz w:val="20"/>
          <w:szCs w:val="20"/>
          <w:lang w:val="es-ES_tradnl"/>
        </w:rPr>
        <w:t xml:space="preserve"> que</w:t>
      </w:r>
      <w:r w:rsidR="00DD5360" w:rsidRPr="00E8793B">
        <w:rPr>
          <w:rFonts w:asciiTheme="majorHAnsi" w:hAnsiTheme="majorHAnsi"/>
          <w:sz w:val="20"/>
          <w:szCs w:val="20"/>
          <w:lang w:val="es-ES_tradnl"/>
        </w:rPr>
        <w:t xml:space="preserve"> después de haber denunciado</w:t>
      </w:r>
      <w:r w:rsidR="00BC742B" w:rsidRPr="00E8793B">
        <w:rPr>
          <w:rFonts w:asciiTheme="majorHAnsi" w:hAnsiTheme="majorHAnsi"/>
          <w:sz w:val="20"/>
          <w:szCs w:val="20"/>
          <w:lang w:val="es-ES_tradnl"/>
        </w:rPr>
        <w:t xml:space="preserve"> los hechos</w:t>
      </w:r>
      <w:r w:rsidR="00DD5360" w:rsidRPr="00E8793B">
        <w:rPr>
          <w:rFonts w:asciiTheme="majorHAnsi" w:hAnsiTheme="majorHAnsi"/>
          <w:sz w:val="20"/>
          <w:szCs w:val="20"/>
          <w:lang w:val="es-ES_tradnl"/>
        </w:rPr>
        <w:t xml:space="preserve"> ante la Comisaria</w:t>
      </w:r>
      <w:r w:rsidRPr="00E8793B">
        <w:rPr>
          <w:rFonts w:asciiTheme="majorHAnsi" w:hAnsiTheme="majorHAnsi"/>
          <w:sz w:val="20"/>
          <w:szCs w:val="20"/>
          <w:lang w:val="es-ES_tradnl"/>
        </w:rPr>
        <w:t xml:space="preserve"> de Policía</w:t>
      </w:r>
      <w:r w:rsidR="00DD5360" w:rsidRPr="00E8793B">
        <w:rPr>
          <w:rFonts w:asciiTheme="majorHAnsi" w:hAnsiTheme="majorHAnsi"/>
          <w:sz w:val="20"/>
          <w:szCs w:val="20"/>
          <w:lang w:val="es-ES_tradnl"/>
        </w:rPr>
        <w:t>,</w:t>
      </w:r>
      <w:r w:rsidR="00811661" w:rsidRPr="00E8793B">
        <w:rPr>
          <w:rFonts w:asciiTheme="majorHAnsi" w:hAnsiTheme="majorHAnsi"/>
          <w:sz w:val="20"/>
          <w:szCs w:val="20"/>
          <w:lang w:val="es-ES_tradnl"/>
        </w:rPr>
        <w:t xml:space="preserve"> la madre de </w:t>
      </w:r>
      <w:r w:rsidR="00912ED3" w:rsidRPr="00E8793B">
        <w:rPr>
          <w:rFonts w:asciiTheme="majorHAnsi" w:hAnsiTheme="majorHAnsi"/>
          <w:sz w:val="20"/>
          <w:szCs w:val="20"/>
          <w:lang w:val="es-ES_tradnl"/>
        </w:rPr>
        <w:t>J.Z también</w:t>
      </w:r>
      <w:r w:rsidR="00DD5360" w:rsidRPr="00E8793B">
        <w:rPr>
          <w:rFonts w:asciiTheme="majorHAnsi" w:hAnsiTheme="majorHAnsi"/>
          <w:sz w:val="20"/>
          <w:szCs w:val="20"/>
          <w:lang w:val="es-ES_tradnl"/>
        </w:rPr>
        <w:t xml:space="preserve"> interpuso</w:t>
      </w:r>
      <w:r w:rsidR="00BC742B" w:rsidRPr="00E8793B">
        <w:rPr>
          <w:rFonts w:asciiTheme="majorHAnsi" w:hAnsiTheme="majorHAnsi"/>
          <w:sz w:val="20"/>
          <w:szCs w:val="20"/>
          <w:lang w:val="es-ES_tradnl"/>
        </w:rPr>
        <w:t xml:space="preserve"> en noviembre de 2014</w:t>
      </w:r>
      <w:r w:rsidR="00DD5360" w:rsidRPr="00E8793B">
        <w:rPr>
          <w:rFonts w:asciiTheme="majorHAnsi" w:hAnsiTheme="majorHAnsi"/>
          <w:sz w:val="20"/>
          <w:szCs w:val="20"/>
          <w:lang w:val="es-ES_tradnl"/>
        </w:rPr>
        <w:t xml:space="preserve"> una </w:t>
      </w:r>
      <w:r w:rsidR="008D279D" w:rsidRPr="00E8793B">
        <w:rPr>
          <w:rFonts w:asciiTheme="majorHAnsi" w:hAnsiTheme="majorHAnsi"/>
          <w:sz w:val="20"/>
          <w:szCs w:val="20"/>
          <w:lang w:val="es-ES_tradnl"/>
        </w:rPr>
        <w:t>a</w:t>
      </w:r>
      <w:r w:rsidR="00DD5360" w:rsidRPr="00E8793B">
        <w:rPr>
          <w:rFonts w:asciiTheme="majorHAnsi" w:hAnsiTheme="majorHAnsi"/>
          <w:sz w:val="20"/>
          <w:szCs w:val="20"/>
          <w:lang w:val="es-ES_tradnl"/>
        </w:rPr>
        <w:t xml:space="preserve">cción </w:t>
      </w:r>
      <w:r w:rsidR="008D279D" w:rsidRPr="00E8793B">
        <w:rPr>
          <w:rFonts w:asciiTheme="majorHAnsi" w:hAnsiTheme="majorHAnsi"/>
          <w:sz w:val="20"/>
          <w:szCs w:val="20"/>
          <w:lang w:val="es-ES_tradnl"/>
        </w:rPr>
        <w:t>p</w:t>
      </w:r>
      <w:r w:rsidR="00DD5360" w:rsidRPr="00E8793B">
        <w:rPr>
          <w:rFonts w:asciiTheme="majorHAnsi" w:hAnsiTheme="majorHAnsi"/>
          <w:sz w:val="20"/>
          <w:szCs w:val="20"/>
          <w:lang w:val="es-ES_tradnl"/>
        </w:rPr>
        <w:t xml:space="preserve">enal </w:t>
      </w:r>
      <w:r w:rsidR="008D279D" w:rsidRPr="00E8793B">
        <w:rPr>
          <w:rFonts w:asciiTheme="majorHAnsi" w:hAnsiTheme="majorHAnsi"/>
          <w:sz w:val="20"/>
          <w:szCs w:val="20"/>
          <w:lang w:val="es-ES_tradnl"/>
        </w:rPr>
        <w:t>p</w:t>
      </w:r>
      <w:r w:rsidR="00DD5360" w:rsidRPr="00E8793B">
        <w:rPr>
          <w:rFonts w:asciiTheme="majorHAnsi" w:hAnsiTheme="majorHAnsi"/>
          <w:sz w:val="20"/>
          <w:szCs w:val="20"/>
          <w:lang w:val="es-ES_tradnl"/>
        </w:rPr>
        <w:t>rivada (Queixa-Crime)</w:t>
      </w:r>
      <w:r w:rsidR="002F5FB8" w:rsidRPr="00E8793B">
        <w:rPr>
          <w:rFonts w:asciiTheme="majorHAnsi" w:hAnsiTheme="majorHAnsi"/>
          <w:sz w:val="20"/>
          <w:szCs w:val="20"/>
          <w:lang w:val="es-ES_tradnl"/>
        </w:rPr>
        <w:t xml:space="preserve"> en contra del señor Lucio Rodrigues</w:t>
      </w:r>
      <w:r w:rsidR="00DD5360" w:rsidRPr="00E8793B">
        <w:rPr>
          <w:rFonts w:asciiTheme="majorHAnsi" w:hAnsiTheme="majorHAnsi"/>
          <w:sz w:val="20"/>
          <w:szCs w:val="20"/>
          <w:lang w:val="es-ES_tradnl"/>
        </w:rPr>
        <w:t>.</w:t>
      </w:r>
      <w:r w:rsidR="00BC742B" w:rsidRPr="00E8793B">
        <w:rPr>
          <w:rFonts w:asciiTheme="majorHAnsi" w:hAnsiTheme="majorHAnsi"/>
          <w:sz w:val="20"/>
          <w:szCs w:val="20"/>
          <w:lang w:val="es-ES_tradnl"/>
        </w:rPr>
        <w:t xml:space="preserve"> </w:t>
      </w:r>
      <w:r w:rsidR="00B16239" w:rsidRPr="00E8793B">
        <w:rPr>
          <w:rFonts w:asciiTheme="majorHAnsi" w:hAnsiTheme="majorHAnsi"/>
          <w:sz w:val="20"/>
          <w:szCs w:val="20"/>
          <w:lang w:val="es-ES_tradnl"/>
        </w:rPr>
        <w:t xml:space="preserve">Sin embargo, </w:t>
      </w:r>
      <w:r w:rsidR="00A45F79" w:rsidRPr="00E8793B">
        <w:rPr>
          <w:rFonts w:asciiTheme="majorHAnsi" w:hAnsiTheme="majorHAnsi"/>
          <w:sz w:val="20"/>
          <w:szCs w:val="20"/>
          <w:lang w:val="es-ES_tradnl"/>
        </w:rPr>
        <w:t xml:space="preserve">las autoridades </w:t>
      </w:r>
      <w:r w:rsidR="00BC742B" w:rsidRPr="00E8793B">
        <w:rPr>
          <w:rFonts w:asciiTheme="majorHAnsi" w:hAnsiTheme="majorHAnsi"/>
          <w:sz w:val="20"/>
          <w:szCs w:val="20"/>
          <w:lang w:val="es-ES_tradnl"/>
        </w:rPr>
        <w:t xml:space="preserve">la </w:t>
      </w:r>
      <w:r w:rsidR="00A45F79" w:rsidRPr="00E8793B">
        <w:rPr>
          <w:rFonts w:asciiTheme="majorHAnsi" w:hAnsiTheme="majorHAnsi"/>
          <w:sz w:val="20"/>
          <w:szCs w:val="20"/>
          <w:lang w:val="es-ES_tradnl"/>
        </w:rPr>
        <w:t xml:space="preserve">rechazaron, </w:t>
      </w:r>
      <w:r w:rsidR="00B16239" w:rsidRPr="00E8793B">
        <w:rPr>
          <w:rFonts w:asciiTheme="majorHAnsi" w:hAnsiTheme="majorHAnsi"/>
          <w:sz w:val="20"/>
          <w:szCs w:val="20"/>
          <w:lang w:val="es-ES_tradnl"/>
        </w:rPr>
        <w:t>por considerar</w:t>
      </w:r>
      <w:r w:rsidR="00A45F79" w:rsidRPr="00E8793B">
        <w:rPr>
          <w:rFonts w:asciiTheme="majorHAnsi" w:hAnsiTheme="majorHAnsi"/>
          <w:sz w:val="20"/>
          <w:szCs w:val="20"/>
          <w:lang w:val="es-ES_tradnl"/>
        </w:rPr>
        <w:t xml:space="preserve"> que</w:t>
      </w:r>
      <w:r w:rsidR="00DC47DE" w:rsidRPr="00E8793B">
        <w:rPr>
          <w:rFonts w:asciiTheme="majorHAnsi" w:hAnsiTheme="majorHAnsi"/>
          <w:sz w:val="20"/>
          <w:szCs w:val="20"/>
          <w:lang w:val="es-ES_tradnl"/>
        </w:rPr>
        <w:t xml:space="preserve"> los hechos</w:t>
      </w:r>
      <w:r w:rsidR="00304142" w:rsidRPr="00E8793B">
        <w:rPr>
          <w:rFonts w:asciiTheme="majorHAnsi" w:hAnsiTheme="majorHAnsi"/>
          <w:sz w:val="20"/>
          <w:szCs w:val="20"/>
          <w:lang w:val="es-ES_tradnl"/>
        </w:rPr>
        <w:t xml:space="preserve"> se</w:t>
      </w:r>
      <w:r w:rsidR="00DC47DE" w:rsidRPr="00E8793B">
        <w:rPr>
          <w:rFonts w:asciiTheme="majorHAnsi" w:hAnsiTheme="majorHAnsi"/>
          <w:sz w:val="20"/>
          <w:szCs w:val="20"/>
          <w:lang w:val="es-ES_tradnl"/>
        </w:rPr>
        <w:t xml:space="preserve"> referirían a delitos </w:t>
      </w:r>
      <w:r w:rsidR="00CC47DD" w:rsidRPr="00E8793B">
        <w:rPr>
          <w:rFonts w:asciiTheme="majorHAnsi" w:hAnsiTheme="majorHAnsi"/>
          <w:sz w:val="20"/>
          <w:szCs w:val="20"/>
          <w:lang w:val="es-ES_tradnl"/>
        </w:rPr>
        <w:t>que corresponden a</w:t>
      </w:r>
      <w:r w:rsidR="00DC47DE" w:rsidRPr="00E8793B">
        <w:rPr>
          <w:rFonts w:asciiTheme="majorHAnsi" w:hAnsiTheme="majorHAnsi"/>
          <w:sz w:val="20"/>
          <w:szCs w:val="20"/>
          <w:lang w:val="es-ES_tradnl"/>
        </w:rPr>
        <w:t xml:space="preserve"> </w:t>
      </w:r>
      <w:r w:rsidR="00CC47DD" w:rsidRPr="00E8793B">
        <w:rPr>
          <w:rFonts w:asciiTheme="majorHAnsi" w:hAnsiTheme="majorHAnsi"/>
          <w:sz w:val="20"/>
          <w:szCs w:val="20"/>
          <w:lang w:val="es-ES_tradnl"/>
        </w:rPr>
        <w:t xml:space="preserve">una </w:t>
      </w:r>
      <w:r w:rsidR="008D279D" w:rsidRPr="00E8793B">
        <w:rPr>
          <w:rFonts w:asciiTheme="majorHAnsi" w:hAnsiTheme="majorHAnsi"/>
          <w:sz w:val="20"/>
          <w:szCs w:val="20"/>
          <w:lang w:val="es-ES_tradnl"/>
        </w:rPr>
        <w:t>a</w:t>
      </w:r>
      <w:r w:rsidR="00DC47DE" w:rsidRPr="00E8793B">
        <w:rPr>
          <w:rFonts w:asciiTheme="majorHAnsi" w:hAnsiTheme="majorHAnsi"/>
          <w:sz w:val="20"/>
          <w:szCs w:val="20"/>
          <w:lang w:val="es-ES_tradnl"/>
        </w:rPr>
        <w:t xml:space="preserve">cción </w:t>
      </w:r>
      <w:r w:rsidR="008D279D" w:rsidRPr="00E8793B">
        <w:rPr>
          <w:rFonts w:asciiTheme="majorHAnsi" w:hAnsiTheme="majorHAnsi"/>
          <w:sz w:val="20"/>
          <w:szCs w:val="20"/>
          <w:lang w:val="es-ES_tradnl"/>
        </w:rPr>
        <w:t>c</w:t>
      </w:r>
      <w:r w:rsidR="00DC47DE" w:rsidRPr="00E8793B">
        <w:rPr>
          <w:rFonts w:asciiTheme="majorHAnsi" w:hAnsiTheme="majorHAnsi"/>
          <w:sz w:val="20"/>
          <w:szCs w:val="20"/>
          <w:lang w:val="es-ES_tradnl"/>
        </w:rPr>
        <w:t xml:space="preserve">ivil </w:t>
      </w:r>
      <w:r w:rsidR="008D279D" w:rsidRPr="00E8793B">
        <w:rPr>
          <w:rFonts w:asciiTheme="majorHAnsi" w:hAnsiTheme="majorHAnsi"/>
          <w:sz w:val="20"/>
          <w:szCs w:val="20"/>
          <w:lang w:val="es-ES_tradnl"/>
        </w:rPr>
        <w:t>p</w:t>
      </w:r>
      <w:r w:rsidR="0006069C" w:rsidRPr="00E8793B">
        <w:rPr>
          <w:rFonts w:asciiTheme="majorHAnsi" w:hAnsiTheme="majorHAnsi"/>
          <w:sz w:val="20"/>
          <w:szCs w:val="20"/>
          <w:lang w:val="es-ES_tradnl"/>
        </w:rPr>
        <w:t>ú</w:t>
      </w:r>
      <w:r w:rsidR="00DC47DE" w:rsidRPr="00E8793B">
        <w:rPr>
          <w:rFonts w:asciiTheme="majorHAnsi" w:hAnsiTheme="majorHAnsi"/>
          <w:sz w:val="20"/>
          <w:szCs w:val="20"/>
          <w:lang w:val="es-ES_tradnl"/>
        </w:rPr>
        <w:t xml:space="preserve">blica </w:t>
      </w:r>
      <w:r w:rsidR="008D279D" w:rsidRPr="00E8793B">
        <w:rPr>
          <w:rFonts w:asciiTheme="majorHAnsi" w:hAnsiTheme="majorHAnsi"/>
          <w:sz w:val="20"/>
          <w:szCs w:val="20"/>
          <w:lang w:val="es-ES_tradnl"/>
        </w:rPr>
        <w:t>i</w:t>
      </w:r>
      <w:r w:rsidR="00DC47DE" w:rsidRPr="00E8793B">
        <w:rPr>
          <w:rFonts w:asciiTheme="majorHAnsi" w:hAnsiTheme="majorHAnsi"/>
          <w:sz w:val="20"/>
          <w:szCs w:val="20"/>
          <w:lang w:val="es-ES_tradnl"/>
        </w:rPr>
        <w:t>ncondicionada</w:t>
      </w:r>
      <w:r w:rsidR="00B16239" w:rsidRPr="00E8793B">
        <w:rPr>
          <w:rFonts w:asciiTheme="majorHAnsi" w:hAnsiTheme="majorHAnsi"/>
          <w:sz w:val="20"/>
          <w:szCs w:val="20"/>
          <w:lang w:val="es-ES_tradnl"/>
        </w:rPr>
        <w:t xml:space="preserve">; </w:t>
      </w:r>
      <w:r w:rsidR="00B16239" w:rsidRPr="00E8793B">
        <w:rPr>
          <w:rFonts w:asciiTheme="majorHAnsi" w:hAnsiTheme="majorHAnsi"/>
          <w:sz w:val="20"/>
          <w:szCs w:val="20"/>
          <w:lang w:val="es-ES_tradnl"/>
        </w:rPr>
        <w:lastRenderedPageBreak/>
        <w:t xml:space="preserve">por lo que </w:t>
      </w:r>
      <w:r w:rsidR="00DC47DE" w:rsidRPr="00E8793B">
        <w:rPr>
          <w:rFonts w:asciiTheme="majorHAnsi" w:hAnsiTheme="majorHAnsi"/>
          <w:sz w:val="20"/>
          <w:szCs w:val="20"/>
          <w:lang w:val="es-ES_tradnl"/>
        </w:rPr>
        <w:t>la requirente podría solicitar diligencias en el ámbito de la investigaci</w:t>
      </w:r>
      <w:r w:rsidR="0006069C" w:rsidRPr="00E8793B">
        <w:rPr>
          <w:rFonts w:asciiTheme="majorHAnsi" w:hAnsiTheme="majorHAnsi"/>
          <w:sz w:val="20"/>
          <w:szCs w:val="20"/>
          <w:lang w:val="es-ES_tradnl"/>
        </w:rPr>
        <w:t>ó</w:t>
      </w:r>
      <w:r w:rsidR="00DC47DE" w:rsidRPr="00E8793B">
        <w:rPr>
          <w:rFonts w:asciiTheme="majorHAnsi" w:hAnsiTheme="majorHAnsi"/>
          <w:sz w:val="20"/>
          <w:szCs w:val="20"/>
          <w:lang w:val="es-ES_tradnl"/>
        </w:rPr>
        <w:t>n policial en curso, así como actuar como asistente en caso de eventual acción penal</w:t>
      </w:r>
      <w:r w:rsidR="00B94077" w:rsidRPr="00E8793B">
        <w:rPr>
          <w:rFonts w:asciiTheme="majorHAnsi" w:hAnsiTheme="majorHAnsi"/>
          <w:sz w:val="20"/>
          <w:szCs w:val="20"/>
          <w:lang w:val="es-ES_tradnl"/>
        </w:rPr>
        <w:t xml:space="preserve">. </w:t>
      </w:r>
    </w:p>
    <w:p w14:paraId="2508BE8D" w14:textId="3FEF9AA7" w:rsidR="002918C9" w:rsidRPr="00E8793B" w:rsidRDefault="00C0381D" w:rsidP="00C0381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Finalmente, en sus observaciones adicionales, la parte peticionaria reitera su descontento por el archivo promovido por el Ministerio Público,</w:t>
      </w:r>
      <w:r w:rsidR="00302581" w:rsidRPr="00E8793B">
        <w:rPr>
          <w:rFonts w:asciiTheme="majorHAnsi" w:hAnsiTheme="majorHAnsi"/>
          <w:sz w:val="20"/>
          <w:szCs w:val="20"/>
          <w:lang w:val="es-ES_tradnl"/>
        </w:rPr>
        <w:t xml:space="preserve"> alegando que </w:t>
      </w:r>
      <w:r w:rsidR="008D279D" w:rsidRPr="00E8793B">
        <w:rPr>
          <w:rFonts w:asciiTheme="majorHAnsi" w:hAnsiTheme="majorHAnsi"/>
          <w:sz w:val="20"/>
          <w:szCs w:val="20"/>
          <w:lang w:val="es-ES_tradnl"/>
        </w:rPr>
        <w:t>al momento de los hechos</w:t>
      </w:r>
      <w:r w:rsidR="00302581" w:rsidRPr="00E8793B">
        <w:rPr>
          <w:rFonts w:asciiTheme="majorHAnsi" w:hAnsiTheme="majorHAnsi"/>
          <w:sz w:val="20"/>
          <w:szCs w:val="20"/>
          <w:lang w:val="es-ES_tradnl"/>
        </w:rPr>
        <w:t xml:space="preserve"> no existía en el </w:t>
      </w:r>
      <w:r w:rsidR="00D26782" w:rsidRPr="00E8793B">
        <w:rPr>
          <w:rFonts w:asciiTheme="majorHAnsi" w:hAnsiTheme="majorHAnsi"/>
          <w:sz w:val="20"/>
          <w:szCs w:val="20"/>
          <w:lang w:val="es-ES_tradnl"/>
        </w:rPr>
        <w:t>derecho</w:t>
      </w:r>
      <w:r w:rsidR="00302581" w:rsidRPr="00E8793B">
        <w:rPr>
          <w:rFonts w:asciiTheme="majorHAnsi" w:hAnsiTheme="majorHAnsi"/>
          <w:sz w:val="20"/>
          <w:szCs w:val="20"/>
          <w:lang w:val="es-ES_tradnl"/>
        </w:rPr>
        <w:t xml:space="preserve"> brasileño un instrumento jurídico capaz de recurrir de la decisión. </w:t>
      </w:r>
      <w:r w:rsidR="00DD7E04" w:rsidRPr="00E8793B">
        <w:rPr>
          <w:rFonts w:asciiTheme="majorHAnsi" w:hAnsiTheme="majorHAnsi"/>
          <w:sz w:val="20"/>
          <w:szCs w:val="20"/>
          <w:lang w:val="es-ES_tradnl"/>
        </w:rPr>
        <w:t>A</w:t>
      </w:r>
      <w:r w:rsidR="00302581" w:rsidRPr="00E8793B">
        <w:rPr>
          <w:rFonts w:asciiTheme="majorHAnsi" w:hAnsiTheme="majorHAnsi"/>
          <w:sz w:val="20"/>
          <w:szCs w:val="20"/>
          <w:lang w:val="es-ES_tradnl"/>
        </w:rPr>
        <w:t>firma que cuando el Ministerio Público procede con el archivo, el juez competente “</w:t>
      </w:r>
      <w:r w:rsidR="00302581" w:rsidRPr="00E8793B">
        <w:rPr>
          <w:rFonts w:asciiTheme="majorHAnsi" w:hAnsiTheme="majorHAnsi"/>
          <w:i/>
          <w:iCs/>
          <w:sz w:val="20"/>
          <w:szCs w:val="20"/>
          <w:lang w:val="es-ES_tradnl"/>
        </w:rPr>
        <w:t>tiene que aceptarlo</w:t>
      </w:r>
      <w:r w:rsidR="00302581" w:rsidRPr="00E8793B">
        <w:rPr>
          <w:rFonts w:asciiTheme="majorHAnsi" w:hAnsiTheme="majorHAnsi"/>
          <w:sz w:val="20"/>
          <w:szCs w:val="20"/>
          <w:lang w:val="es-ES_tradnl"/>
        </w:rPr>
        <w:t>” y “</w:t>
      </w:r>
      <w:r w:rsidR="00302581" w:rsidRPr="00E8793B">
        <w:rPr>
          <w:rFonts w:asciiTheme="majorHAnsi" w:hAnsiTheme="majorHAnsi"/>
          <w:i/>
          <w:iCs/>
          <w:sz w:val="20"/>
          <w:szCs w:val="20"/>
          <w:lang w:val="es-ES_tradnl"/>
        </w:rPr>
        <w:t xml:space="preserve">eso impediría a la propia víctima </w:t>
      </w:r>
      <w:r w:rsidR="00134754" w:rsidRPr="00E8793B">
        <w:rPr>
          <w:rFonts w:asciiTheme="majorHAnsi" w:hAnsiTheme="majorHAnsi"/>
          <w:i/>
          <w:iCs/>
          <w:sz w:val="20"/>
          <w:szCs w:val="20"/>
          <w:lang w:val="es-ES_tradnl"/>
        </w:rPr>
        <w:t xml:space="preserve">que </w:t>
      </w:r>
      <w:r w:rsidR="00302581" w:rsidRPr="00E8793B">
        <w:rPr>
          <w:rFonts w:asciiTheme="majorHAnsi" w:hAnsiTheme="majorHAnsi"/>
          <w:i/>
          <w:iCs/>
          <w:sz w:val="20"/>
          <w:szCs w:val="20"/>
          <w:lang w:val="es-ES_tradnl"/>
        </w:rPr>
        <w:t>realice un recurso competente</w:t>
      </w:r>
      <w:r w:rsidR="00302581" w:rsidRPr="00E8793B">
        <w:rPr>
          <w:rFonts w:asciiTheme="majorHAnsi" w:hAnsiTheme="majorHAnsi"/>
          <w:sz w:val="20"/>
          <w:szCs w:val="20"/>
          <w:lang w:val="es-ES_tradnl"/>
        </w:rPr>
        <w:t xml:space="preserve">”. </w:t>
      </w:r>
      <w:r w:rsidR="00134754" w:rsidRPr="00E8793B">
        <w:rPr>
          <w:rFonts w:asciiTheme="majorHAnsi" w:hAnsiTheme="majorHAnsi"/>
          <w:sz w:val="20"/>
          <w:szCs w:val="20"/>
          <w:lang w:val="es-ES_tradnl"/>
        </w:rPr>
        <w:t>Sostiene</w:t>
      </w:r>
      <w:r w:rsidR="00302581" w:rsidRPr="00E8793B">
        <w:rPr>
          <w:rFonts w:asciiTheme="majorHAnsi" w:hAnsiTheme="majorHAnsi"/>
          <w:sz w:val="20"/>
          <w:szCs w:val="20"/>
          <w:lang w:val="es-ES_tradnl"/>
        </w:rPr>
        <w:t xml:space="preserve"> que cuestionó este archivo ante la Secretaría de Derechos Humanos del Ministerio de Derechos Humanos, pero </w:t>
      </w:r>
      <w:r w:rsidR="00134754" w:rsidRPr="00E8793B">
        <w:rPr>
          <w:rFonts w:asciiTheme="majorHAnsi" w:hAnsiTheme="majorHAnsi"/>
          <w:sz w:val="20"/>
          <w:szCs w:val="20"/>
          <w:lang w:val="es-ES_tradnl"/>
        </w:rPr>
        <w:t>que no</w:t>
      </w:r>
      <w:r w:rsidR="00302581" w:rsidRPr="00E8793B">
        <w:rPr>
          <w:rFonts w:asciiTheme="majorHAnsi" w:hAnsiTheme="majorHAnsi"/>
          <w:sz w:val="20"/>
          <w:szCs w:val="20"/>
          <w:lang w:val="es-ES_tradnl"/>
        </w:rPr>
        <w:t xml:space="preserve"> </w:t>
      </w:r>
      <w:r w:rsidR="00134754" w:rsidRPr="00E8793B">
        <w:rPr>
          <w:rFonts w:asciiTheme="majorHAnsi" w:hAnsiTheme="majorHAnsi"/>
          <w:sz w:val="20"/>
          <w:szCs w:val="20"/>
          <w:lang w:val="es-ES_tradnl"/>
        </w:rPr>
        <w:t>fue tomada</w:t>
      </w:r>
      <w:r w:rsidR="00302581" w:rsidRPr="00E8793B">
        <w:rPr>
          <w:rFonts w:asciiTheme="majorHAnsi" w:hAnsiTheme="majorHAnsi"/>
          <w:sz w:val="20"/>
          <w:szCs w:val="20"/>
          <w:lang w:val="es-ES_tradnl"/>
        </w:rPr>
        <w:t xml:space="preserve"> ninguna providencia. Agrega que tampoco sería posible una acción subsidiaria en el caso específico.</w:t>
      </w:r>
      <w:r w:rsidR="00B0510B" w:rsidRPr="00E8793B">
        <w:rPr>
          <w:rFonts w:asciiTheme="majorHAnsi" w:hAnsiTheme="majorHAnsi"/>
          <w:sz w:val="20"/>
          <w:szCs w:val="20"/>
          <w:lang w:val="es-ES_tradnl"/>
        </w:rPr>
        <w:t xml:space="preserve"> </w:t>
      </w:r>
      <w:r w:rsidR="00D26782" w:rsidRPr="00E8793B">
        <w:rPr>
          <w:rFonts w:asciiTheme="majorHAnsi" w:hAnsiTheme="majorHAnsi"/>
          <w:sz w:val="20"/>
          <w:szCs w:val="20"/>
          <w:lang w:val="es-ES_tradnl"/>
        </w:rPr>
        <w:t>En este sentido</w:t>
      </w:r>
      <w:r w:rsidR="00B0510B" w:rsidRPr="00E8793B">
        <w:rPr>
          <w:rFonts w:asciiTheme="majorHAnsi" w:hAnsiTheme="majorHAnsi"/>
          <w:sz w:val="20"/>
          <w:szCs w:val="20"/>
          <w:lang w:val="es-ES_tradnl"/>
        </w:rPr>
        <w:t>, l</w:t>
      </w:r>
      <w:r w:rsidR="007343C8" w:rsidRPr="00E8793B">
        <w:rPr>
          <w:rFonts w:asciiTheme="majorHAnsi" w:hAnsiTheme="majorHAnsi"/>
          <w:sz w:val="20"/>
          <w:szCs w:val="20"/>
          <w:lang w:val="es-ES_tradnl"/>
        </w:rPr>
        <w:t xml:space="preserve">a parte peticionaria </w:t>
      </w:r>
      <w:r w:rsidR="00A074DC" w:rsidRPr="00E8793B">
        <w:rPr>
          <w:rFonts w:asciiTheme="majorHAnsi" w:hAnsiTheme="majorHAnsi"/>
          <w:sz w:val="20"/>
          <w:szCs w:val="20"/>
          <w:lang w:val="es-ES_tradnl"/>
        </w:rPr>
        <w:t>afirma</w:t>
      </w:r>
      <w:r w:rsidR="002A26D6" w:rsidRPr="00E8793B">
        <w:rPr>
          <w:rFonts w:asciiTheme="majorHAnsi" w:hAnsiTheme="majorHAnsi"/>
          <w:sz w:val="20"/>
          <w:szCs w:val="20"/>
          <w:lang w:val="es-ES_tradnl"/>
        </w:rPr>
        <w:t xml:space="preserve"> que </w:t>
      </w:r>
      <w:r w:rsidR="00B0510B" w:rsidRPr="00E8793B">
        <w:rPr>
          <w:rFonts w:asciiTheme="majorHAnsi" w:hAnsiTheme="majorHAnsi"/>
          <w:sz w:val="20"/>
          <w:szCs w:val="20"/>
          <w:lang w:val="es-ES_tradnl"/>
        </w:rPr>
        <w:t>exist</w:t>
      </w:r>
      <w:r w:rsidR="00F13A3D" w:rsidRPr="00E8793B">
        <w:rPr>
          <w:rFonts w:asciiTheme="majorHAnsi" w:hAnsiTheme="majorHAnsi"/>
          <w:sz w:val="20"/>
          <w:szCs w:val="20"/>
          <w:lang w:val="es-ES_tradnl"/>
        </w:rPr>
        <w:t>ió</w:t>
      </w:r>
      <w:r w:rsidR="00B0510B" w:rsidRPr="00E8793B">
        <w:rPr>
          <w:rFonts w:asciiTheme="majorHAnsi" w:hAnsiTheme="majorHAnsi"/>
          <w:sz w:val="20"/>
          <w:szCs w:val="20"/>
          <w:lang w:val="es-ES_tradnl"/>
        </w:rPr>
        <w:t xml:space="preserve"> </w:t>
      </w:r>
      <w:r w:rsidR="00A074DC" w:rsidRPr="00E8793B">
        <w:rPr>
          <w:rFonts w:asciiTheme="majorHAnsi" w:hAnsiTheme="majorHAnsi"/>
          <w:sz w:val="20"/>
          <w:szCs w:val="20"/>
          <w:lang w:val="es-ES_tradnl"/>
        </w:rPr>
        <w:t>un</w:t>
      </w:r>
      <w:r w:rsidR="002A26D6" w:rsidRPr="00E8793B">
        <w:rPr>
          <w:rFonts w:asciiTheme="majorHAnsi" w:hAnsiTheme="majorHAnsi"/>
          <w:sz w:val="20"/>
          <w:szCs w:val="20"/>
          <w:lang w:val="es-ES_tradnl"/>
        </w:rPr>
        <w:t xml:space="preserve"> retardó injus</w:t>
      </w:r>
      <w:r w:rsidR="00A074DC" w:rsidRPr="00E8793B">
        <w:rPr>
          <w:rFonts w:asciiTheme="majorHAnsi" w:hAnsiTheme="majorHAnsi"/>
          <w:sz w:val="20"/>
          <w:szCs w:val="20"/>
          <w:lang w:val="es-ES_tradnl"/>
        </w:rPr>
        <w:t>tificado en</w:t>
      </w:r>
      <w:r w:rsidR="002A26D6" w:rsidRPr="00E8793B">
        <w:rPr>
          <w:rFonts w:asciiTheme="majorHAnsi" w:hAnsiTheme="majorHAnsi"/>
          <w:sz w:val="20"/>
          <w:szCs w:val="20"/>
          <w:lang w:val="es-ES_tradnl"/>
        </w:rPr>
        <w:t xml:space="preserve"> la tramitación de</w:t>
      </w:r>
      <w:r w:rsidR="0006069C" w:rsidRPr="00E8793B">
        <w:rPr>
          <w:rFonts w:asciiTheme="majorHAnsi" w:hAnsiTheme="majorHAnsi"/>
          <w:sz w:val="20"/>
          <w:szCs w:val="20"/>
          <w:lang w:val="es-ES_tradnl"/>
        </w:rPr>
        <w:t>l</w:t>
      </w:r>
      <w:r w:rsidR="002A26D6" w:rsidRPr="00E8793B">
        <w:rPr>
          <w:rFonts w:asciiTheme="majorHAnsi" w:hAnsiTheme="majorHAnsi"/>
          <w:sz w:val="20"/>
          <w:szCs w:val="20"/>
          <w:lang w:val="es-ES_tradnl"/>
        </w:rPr>
        <w:t xml:space="preserve"> proceso </w:t>
      </w:r>
      <w:r w:rsidR="00A518CD" w:rsidRPr="00E8793B">
        <w:rPr>
          <w:rFonts w:asciiTheme="majorHAnsi" w:hAnsiTheme="majorHAnsi"/>
          <w:sz w:val="20"/>
          <w:szCs w:val="20"/>
          <w:lang w:val="es-ES_tradnl"/>
        </w:rPr>
        <w:t>J.Z</w:t>
      </w:r>
      <w:r w:rsidR="002A26D6" w:rsidRPr="00E8793B">
        <w:rPr>
          <w:rFonts w:asciiTheme="majorHAnsi" w:hAnsiTheme="majorHAnsi"/>
          <w:sz w:val="20"/>
          <w:szCs w:val="20"/>
          <w:lang w:val="es-ES_tradnl"/>
        </w:rPr>
        <w:t xml:space="preserve">, y que el Superior Tribunal de Justicia </w:t>
      </w:r>
      <w:r w:rsidR="00A074DC" w:rsidRPr="00E8793B">
        <w:rPr>
          <w:rFonts w:asciiTheme="majorHAnsi" w:hAnsiTheme="majorHAnsi"/>
          <w:sz w:val="20"/>
          <w:szCs w:val="20"/>
          <w:lang w:val="es-ES_tradnl"/>
        </w:rPr>
        <w:t xml:space="preserve">lo </w:t>
      </w:r>
      <w:r w:rsidR="002A26D6" w:rsidRPr="00E8793B">
        <w:rPr>
          <w:rFonts w:asciiTheme="majorHAnsi" w:hAnsiTheme="majorHAnsi"/>
          <w:sz w:val="20"/>
          <w:szCs w:val="20"/>
          <w:lang w:val="es-ES_tradnl"/>
        </w:rPr>
        <w:t xml:space="preserve">reconoció, pero no aplicó las multas previstas en el Código </w:t>
      </w:r>
      <w:r w:rsidR="00A074DC" w:rsidRPr="00E8793B">
        <w:rPr>
          <w:rFonts w:asciiTheme="majorHAnsi" w:hAnsiTheme="majorHAnsi"/>
          <w:sz w:val="20"/>
          <w:szCs w:val="20"/>
          <w:lang w:val="es-ES_tradnl"/>
        </w:rPr>
        <w:t xml:space="preserve">de </w:t>
      </w:r>
      <w:r w:rsidR="002A26D6" w:rsidRPr="00E8793B">
        <w:rPr>
          <w:rFonts w:asciiTheme="majorHAnsi" w:hAnsiTheme="majorHAnsi"/>
          <w:sz w:val="20"/>
          <w:szCs w:val="20"/>
          <w:lang w:val="es-ES_tradnl"/>
        </w:rPr>
        <w:t>Procesal Civil. Indica que hasta la fecha la</w:t>
      </w:r>
      <w:r w:rsidR="00A518CD" w:rsidRPr="00E8793B">
        <w:rPr>
          <w:rFonts w:asciiTheme="majorHAnsi" w:hAnsiTheme="majorHAnsi"/>
          <w:sz w:val="20"/>
          <w:szCs w:val="20"/>
          <w:lang w:val="es-ES_tradnl"/>
        </w:rPr>
        <w:t>s</w:t>
      </w:r>
      <w:r w:rsidR="002A26D6" w:rsidRPr="00E8793B">
        <w:rPr>
          <w:rFonts w:asciiTheme="majorHAnsi" w:hAnsiTheme="majorHAnsi"/>
          <w:sz w:val="20"/>
          <w:szCs w:val="20"/>
          <w:lang w:val="es-ES_tradnl"/>
        </w:rPr>
        <w:t xml:space="preserve"> </w:t>
      </w:r>
      <w:r w:rsidR="00E8793B" w:rsidRPr="00E8793B">
        <w:rPr>
          <w:rFonts w:asciiTheme="majorHAnsi" w:hAnsiTheme="majorHAnsi"/>
          <w:sz w:val="20"/>
          <w:szCs w:val="20"/>
          <w:lang w:val="es-ES_tradnl"/>
        </w:rPr>
        <w:t>presuntas víctimas</w:t>
      </w:r>
      <w:r w:rsidR="002A26D6" w:rsidRPr="00E8793B">
        <w:rPr>
          <w:rFonts w:asciiTheme="majorHAnsi" w:hAnsiTheme="majorHAnsi"/>
          <w:sz w:val="20"/>
          <w:szCs w:val="20"/>
          <w:lang w:val="es-ES_tradnl"/>
        </w:rPr>
        <w:t xml:space="preserve"> esperaría</w:t>
      </w:r>
      <w:r w:rsidR="00A518CD" w:rsidRPr="00E8793B">
        <w:rPr>
          <w:rFonts w:asciiTheme="majorHAnsi" w:hAnsiTheme="majorHAnsi"/>
          <w:sz w:val="20"/>
          <w:szCs w:val="20"/>
          <w:lang w:val="es-ES_tradnl"/>
        </w:rPr>
        <w:t>n</w:t>
      </w:r>
      <w:r w:rsidR="002A26D6" w:rsidRPr="00E8793B">
        <w:rPr>
          <w:rFonts w:asciiTheme="majorHAnsi" w:hAnsiTheme="majorHAnsi"/>
          <w:sz w:val="20"/>
          <w:szCs w:val="20"/>
          <w:lang w:val="es-ES_tradnl"/>
        </w:rPr>
        <w:t xml:space="preserve"> una solución de su caso, sin recibir efectivamente </w:t>
      </w:r>
      <w:r w:rsidR="00482C73" w:rsidRPr="00E8793B">
        <w:rPr>
          <w:rFonts w:asciiTheme="majorHAnsi" w:hAnsiTheme="majorHAnsi"/>
          <w:sz w:val="20"/>
          <w:szCs w:val="20"/>
          <w:lang w:val="es-ES_tradnl"/>
        </w:rPr>
        <w:t>todos los valores a que tiene derecho.</w:t>
      </w:r>
      <w:r w:rsidR="002918C9" w:rsidRPr="00E8793B">
        <w:rPr>
          <w:rFonts w:asciiTheme="majorHAnsi" w:hAnsiTheme="majorHAnsi"/>
          <w:sz w:val="20"/>
          <w:szCs w:val="20"/>
          <w:lang w:val="es-ES_tradnl"/>
        </w:rPr>
        <w:t xml:space="preserve"> </w:t>
      </w:r>
    </w:p>
    <w:p w14:paraId="1ECD0B59" w14:textId="13F6DE1A" w:rsidR="0039478F" w:rsidRPr="00E8793B" w:rsidRDefault="00F63F19" w:rsidP="00DF60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Emphasis"/>
          <w:rFonts w:asciiTheme="majorHAnsi" w:hAnsiTheme="majorHAnsi"/>
          <w:i w:val="0"/>
          <w:iCs w:val="0"/>
          <w:sz w:val="20"/>
          <w:szCs w:val="20"/>
          <w:lang w:val="es-ES_tradnl"/>
        </w:rPr>
      </w:pPr>
      <w:r w:rsidRPr="00E8793B">
        <w:rPr>
          <w:rFonts w:asciiTheme="majorHAnsi" w:hAnsiTheme="majorHAnsi"/>
          <w:sz w:val="20"/>
          <w:szCs w:val="20"/>
          <w:lang w:val="es-ES_tradnl"/>
        </w:rPr>
        <w:t>El Estado, por su parte,</w:t>
      </w:r>
      <w:r w:rsidR="00415128" w:rsidRPr="00E8793B">
        <w:rPr>
          <w:rFonts w:asciiTheme="majorHAnsi" w:hAnsiTheme="majorHAnsi"/>
          <w:sz w:val="20"/>
          <w:szCs w:val="20"/>
          <w:lang w:val="es-ES_tradnl"/>
        </w:rPr>
        <w:t xml:space="preserve"> afirma</w:t>
      </w:r>
      <w:r w:rsidRPr="00E8793B">
        <w:rPr>
          <w:rFonts w:asciiTheme="majorHAnsi" w:hAnsiTheme="majorHAnsi"/>
          <w:sz w:val="20"/>
          <w:szCs w:val="20"/>
          <w:lang w:val="es-ES_tradnl"/>
        </w:rPr>
        <w:t xml:space="preserve"> que </w:t>
      </w:r>
      <w:r w:rsidR="007F6516" w:rsidRPr="00E8793B">
        <w:rPr>
          <w:rFonts w:asciiTheme="majorHAnsi" w:hAnsiTheme="majorHAnsi"/>
          <w:sz w:val="20"/>
          <w:szCs w:val="20"/>
          <w:lang w:val="es-ES_tradnl"/>
        </w:rPr>
        <w:t xml:space="preserve">en la presente situación no hubo agotamiento de los recursos internos, así como no existiría por parte de la </w:t>
      </w:r>
      <w:r w:rsidR="00BF6F5B" w:rsidRPr="00E8793B">
        <w:rPr>
          <w:rFonts w:asciiTheme="majorHAnsi" w:hAnsiTheme="majorHAnsi"/>
          <w:sz w:val="20"/>
          <w:szCs w:val="20"/>
          <w:lang w:val="es-ES_tradnl"/>
        </w:rPr>
        <w:t>CIDH</w:t>
      </w:r>
      <w:r w:rsidR="007F6516" w:rsidRPr="00E8793B">
        <w:rPr>
          <w:rFonts w:asciiTheme="majorHAnsi" w:hAnsiTheme="majorHAnsi"/>
          <w:sz w:val="20"/>
          <w:szCs w:val="20"/>
          <w:lang w:val="es-ES_tradnl"/>
        </w:rPr>
        <w:t xml:space="preserve"> competencia </w:t>
      </w:r>
      <w:r w:rsidR="007F6516" w:rsidRPr="00E8793B">
        <w:rPr>
          <w:rFonts w:asciiTheme="majorHAnsi" w:hAnsiTheme="majorHAnsi"/>
          <w:i/>
          <w:iCs/>
          <w:sz w:val="20"/>
          <w:szCs w:val="20"/>
          <w:lang w:val="es-ES_tradnl"/>
        </w:rPr>
        <w:t>ratione materiae</w:t>
      </w:r>
      <w:r w:rsidR="007F6516" w:rsidRPr="00E8793B">
        <w:rPr>
          <w:rFonts w:asciiTheme="majorHAnsi" w:hAnsiTheme="majorHAnsi"/>
          <w:sz w:val="20"/>
          <w:szCs w:val="20"/>
          <w:lang w:val="es-ES_tradnl"/>
        </w:rPr>
        <w:t xml:space="preserve">. </w:t>
      </w:r>
      <w:r w:rsidR="00DF6002" w:rsidRPr="00E8793B">
        <w:rPr>
          <w:rFonts w:asciiTheme="majorHAnsi" w:hAnsiTheme="majorHAnsi"/>
          <w:sz w:val="20"/>
          <w:szCs w:val="20"/>
          <w:lang w:val="es-ES_tradnl"/>
        </w:rPr>
        <w:t xml:space="preserve">Sobre el primer punto, </w:t>
      </w:r>
      <w:r w:rsidR="00DF6002" w:rsidRPr="00E8793B">
        <w:rPr>
          <w:rStyle w:val="Emphasis"/>
          <w:rFonts w:asciiTheme="majorHAnsi" w:hAnsiTheme="majorHAnsi" w:cs="Arial"/>
          <w:i w:val="0"/>
          <w:iCs w:val="0"/>
          <w:sz w:val="20"/>
          <w:szCs w:val="20"/>
          <w:shd w:val="clear" w:color="auto" w:fill="FFFFFF"/>
          <w:lang w:val="es-ES_tradnl"/>
        </w:rPr>
        <w:t>sostiene que</w:t>
      </w:r>
      <w:r w:rsidR="000A2EC2" w:rsidRPr="00E8793B">
        <w:rPr>
          <w:rStyle w:val="Emphasis"/>
          <w:rFonts w:asciiTheme="majorHAnsi" w:hAnsiTheme="majorHAnsi" w:cs="Arial"/>
          <w:i w:val="0"/>
          <w:iCs w:val="0"/>
          <w:sz w:val="20"/>
          <w:szCs w:val="20"/>
          <w:shd w:val="clear" w:color="auto" w:fill="FFFFFF"/>
          <w:lang w:val="es-ES_tradnl"/>
        </w:rPr>
        <w:t xml:space="preserve"> en vista que el Ministerio P</w:t>
      </w:r>
      <w:r w:rsidR="006452D3" w:rsidRPr="00E8793B">
        <w:rPr>
          <w:rStyle w:val="Emphasis"/>
          <w:rFonts w:asciiTheme="majorHAnsi" w:hAnsiTheme="majorHAnsi" w:cs="Arial"/>
          <w:i w:val="0"/>
          <w:iCs w:val="0"/>
          <w:sz w:val="20"/>
          <w:szCs w:val="20"/>
          <w:shd w:val="clear" w:color="auto" w:fill="FFFFFF"/>
          <w:lang w:val="es-ES_tradnl"/>
        </w:rPr>
        <w:t>ú</w:t>
      </w:r>
      <w:r w:rsidR="000A2EC2" w:rsidRPr="00E8793B">
        <w:rPr>
          <w:rStyle w:val="Emphasis"/>
          <w:rFonts w:asciiTheme="majorHAnsi" w:hAnsiTheme="majorHAnsi" w:cs="Arial"/>
          <w:i w:val="0"/>
          <w:iCs w:val="0"/>
          <w:sz w:val="20"/>
          <w:szCs w:val="20"/>
          <w:shd w:val="clear" w:color="auto" w:fill="FFFFFF"/>
          <w:lang w:val="es-ES_tradnl"/>
        </w:rPr>
        <w:t xml:space="preserve">blico, titular de la acción penal, comprendió que no existirían los elementos para la presentación de la </w:t>
      </w:r>
      <w:r w:rsidR="009070AE" w:rsidRPr="00E8793B">
        <w:rPr>
          <w:rStyle w:val="Emphasis"/>
          <w:rFonts w:asciiTheme="majorHAnsi" w:hAnsiTheme="majorHAnsi" w:cs="Arial"/>
          <w:i w:val="0"/>
          <w:iCs w:val="0"/>
          <w:sz w:val="20"/>
          <w:szCs w:val="20"/>
          <w:shd w:val="clear" w:color="auto" w:fill="FFFFFF"/>
          <w:lang w:val="es-ES_tradnl"/>
        </w:rPr>
        <w:t>a</w:t>
      </w:r>
      <w:r w:rsidR="000A2EC2" w:rsidRPr="00E8793B">
        <w:rPr>
          <w:rStyle w:val="Emphasis"/>
          <w:rFonts w:asciiTheme="majorHAnsi" w:hAnsiTheme="majorHAnsi" w:cs="Arial"/>
          <w:i w:val="0"/>
          <w:iCs w:val="0"/>
          <w:sz w:val="20"/>
          <w:szCs w:val="20"/>
          <w:shd w:val="clear" w:color="auto" w:fill="FFFFFF"/>
          <w:lang w:val="es-ES_tradnl"/>
        </w:rPr>
        <w:t xml:space="preserve">cción </w:t>
      </w:r>
      <w:r w:rsidR="009070AE" w:rsidRPr="00E8793B">
        <w:rPr>
          <w:rStyle w:val="Emphasis"/>
          <w:rFonts w:asciiTheme="majorHAnsi" w:hAnsiTheme="majorHAnsi" w:cs="Arial"/>
          <w:i w:val="0"/>
          <w:iCs w:val="0"/>
          <w:sz w:val="20"/>
          <w:szCs w:val="20"/>
          <w:shd w:val="clear" w:color="auto" w:fill="FFFFFF"/>
          <w:lang w:val="es-ES_tradnl"/>
        </w:rPr>
        <w:t>p</w:t>
      </w:r>
      <w:r w:rsidR="000A2EC2" w:rsidRPr="00E8793B">
        <w:rPr>
          <w:rStyle w:val="Emphasis"/>
          <w:rFonts w:asciiTheme="majorHAnsi" w:hAnsiTheme="majorHAnsi" w:cs="Arial"/>
          <w:i w:val="0"/>
          <w:iCs w:val="0"/>
          <w:sz w:val="20"/>
          <w:szCs w:val="20"/>
          <w:shd w:val="clear" w:color="auto" w:fill="FFFFFF"/>
          <w:lang w:val="es-ES_tradnl"/>
        </w:rPr>
        <w:t xml:space="preserve">enal </w:t>
      </w:r>
      <w:r w:rsidR="009070AE" w:rsidRPr="00E8793B">
        <w:rPr>
          <w:rStyle w:val="Emphasis"/>
          <w:rFonts w:asciiTheme="majorHAnsi" w:hAnsiTheme="majorHAnsi" w:cs="Arial"/>
          <w:i w:val="0"/>
          <w:iCs w:val="0"/>
          <w:sz w:val="20"/>
          <w:szCs w:val="20"/>
          <w:shd w:val="clear" w:color="auto" w:fill="FFFFFF"/>
          <w:lang w:val="es-ES_tradnl"/>
        </w:rPr>
        <w:t>p</w:t>
      </w:r>
      <w:r w:rsidR="000A2EC2" w:rsidRPr="00E8793B">
        <w:rPr>
          <w:rStyle w:val="Emphasis"/>
          <w:rFonts w:asciiTheme="majorHAnsi" w:hAnsiTheme="majorHAnsi" w:cs="Arial"/>
          <w:i w:val="0"/>
          <w:iCs w:val="0"/>
          <w:sz w:val="20"/>
          <w:szCs w:val="20"/>
          <w:shd w:val="clear" w:color="auto" w:fill="FFFFFF"/>
          <w:lang w:val="es-ES_tradnl"/>
        </w:rPr>
        <w:t xml:space="preserve">ública, este requirió el archivo de la investigación policial, lo que fue determinado por el juez competente el 12 de mayo de 2016. </w:t>
      </w:r>
      <w:r w:rsidR="00BF6F5B" w:rsidRPr="00E8793B">
        <w:rPr>
          <w:rStyle w:val="Emphasis"/>
          <w:rFonts w:asciiTheme="majorHAnsi" w:hAnsiTheme="majorHAnsi" w:cs="Arial"/>
          <w:i w:val="0"/>
          <w:iCs w:val="0"/>
          <w:sz w:val="20"/>
          <w:szCs w:val="20"/>
          <w:shd w:val="clear" w:color="auto" w:fill="FFFFFF"/>
          <w:lang w:val="es-ES_tradnl"/>
        </w:rPr>
        <w:t>Este</w:t>
      </w:r>
      <w:r w:rsidR="000A2EC2" w:rsidRPr="00E8793B">
        <w:rPr>
          <w:rStyle w:val="Emphasis"/>
          <w:rFonts w:asciiTheme="majorHAnsi" w:hAnsiTheme="majorHAnsi" w:cs="Arial"/>
          <w:i w:val="0"/>
          <w:iCs w:val="0"/>
          <w:sz w:val="20"/>
          <w:szCs w:val="20"/>
          <w:shd w:val="clear" w:color="auto" w:fill="FFFFFF"/>
          <w:lang w:val="es-ES_tradnl"/>
        </w:rPr>
        <w:t xml:space="preserve"> archivo fue realizado según el </w:t>
      </w:r>
      <w:r w:rsidR="003D1EB4" w:rsidRPr="00E8793B">
        <w:rPr>
          <w:rStyle w:val="Emphasis"/>
          <w:rFonts w:asciiTheme="majorHAnsi" w:hAnsiTheme="majorHAnsi" w:cs="Arial"/>
          <w:i w:val="0"/>
          <w:iCs w:val="0"/>
          <w:sz w:val="20"/>
          <w:szCs w:val="20"/>
          <w:shd w:val="clear" w:color="auto" w:fill="FFFFFF"/>
          <w:lang w:val="es-ES_tradnl"/>
        </w:rPr>
        <w:t>artículo</w:t>
      </w:r>
      <w:r w:rsidR="000A2EC2" w:rsidRPr="00E8793B">
        <w:rPr>
          <w:rStyle w:val="Emphasis"/>
          <w:rFonts w:asciiTheme="majorHAnsi" w:hAnsiTheme="majorHAnsi" w:cs="Arial"/>
          <w:i w:val="0"/>
          <w:iCs w:val="0"/>
          <w:sz w:val="20"/>
          <w:szCs w:val="20"/>
          <w:shd w:val="clear" w:color="auto" w:fill="FFFFFF"/>
          <w:lang w:val="es-ES_tradnl"/>
        </w:rPr>
        <w:t xml:space="preserve"> 18</w:t>
      </w:r>
      <w:r w:rsidR="003D1EB4" w:rsidRPr="00E8793B">
        <w:rPr>
          <w:rStyle w:val="FootnoteReference"/>
          <w:rFonts w:asciiTheme="majorHAnsi" w:hAnsiTheme="majorHAnsi" w:cs="Arial"/>
          <w:sz w:val="20"/>
          <w:szCs w:val="20"/>
          <w:shd w:val="clear" w:color="auto" w:fill="FFFFFF"/>
          <w:lang w:val="es-ES_tradnl"/>
        </w:rPr>
        <w:footnoteReference w:id="5"/>
      </w:r>
      <w:r w:rsidR="000A2EC2" w:rsidRPr="00E8793B">
        <w:rPr>
          <w:rStyle w:val="Emphasis"/>
          <w:rFonts w:asciiTheme="majorHAnsi" w:hAnsiTheme="majorHAnsi" w:cs="Arial"/>
          <w:i w:val="0"/>
          <w:iCs w:val="0"/>
          <w:sz w:val="20"/>
          <w:szCs w:val="20"/>
          <w:shd w:val="clear" w:color="auto" w:fill="FFFFFF"/>
          <w:lang w:val="es-ES_tradnl"/>
        </w:rPr>
        <w:t xml:space="preserve"> del </w:t>
      </w:r>
      <w:r w:rsidR="006452D3" w:rsidRPr="00E8793B">
        <w:rPr>
          <w:rStyle w:val="Emphasis"/>
          <w:rFonts w:asciiTheme="majorHAnsi" w:hAnsiTheme="majorHAnsi" w:cs="Arial"/>
          <w:i w:val="0"/>
          <w:iCs w:val="0"/>
          <w:sz w:val="20"/>
          <w:szCs w:val="20"/>
          <w:shd w:val="clear" w:color="auto" w:fill="FFFFFF"/>
          <w:lang w:val="es-ES_tradnl"/>
        </w:rPr>
        <w:t>Código</w:t>
      </w:r>
      <w:r w:rsidR="000A2EC2" w:rsidRPr="00E8793B">
        <w:rPr>
          <w:rStyle w:val="Emphasis"/>
          <w:rFonts w:asciiTheme="majorHAnsi" w:hAnsiTheme="majorHAnsi" w:cs="Arial"/>
          <w:i w:val="0"/>
          <w:iCs w:val="0"/>
          <w:sz w:val="20"/>
          <w:szCs w:val="20"/>
          <w:shd w:val="clear" w:color="auto" w:fill="FFFFFF"/>
          <w:lang w:val="es-ES_tradnl"/>
        </w:rPr>
        <w:t xml:space="preserve"> de Proceso Penal, </w:t>
      </w:r>
      <w:r w:rsidR="00DF6002" w:rsidRPr="00E8793B">
        <w:rPr>
          <w:rStyle w:val="Emphasis"/>
          <w:rFonts w:asciiTheme="majorHAnsi" w:hAnsiTheme="majorHAnsi" w:cs="Arial"/>
          <w:i w:val="0"/>
          <w:iCs w:val="0"/>
          <w:sz w:val="20"/>
          <w:szCs w:val="20"/>
          <w:shd w:val="clear" w:color="auto" w:fill="FFFFFF"/>
          <w:lang w:val="es-ES_tradnl"/>
        </w:rPr>
        <w:t>por lo que</w:t>
      </w:r>
      <w:r w:rsidR="004742AF" w:rsidRPr="00E8793B">
        <w:rPr>
          <w:rStyle w:val="Emphasis"/>
          <w:rFonts w:asciiTheme="majorHAnsi" w:hAnsiTheme="majorHAnsi" w:cs="Arial"/>
          <w:i w:val="0"/>
          <w:iCs w:val="0"/>
          <w:sz w:val="20"/>
          <w:szCs w:val="20"/>
          <w:shd w:val="clear" w:color="auto" w:fill="FFFFFF"/>
          <w:lang w:val="es-ES_tradnl"/>
        </w:rPr>
        <w:t xml:space="preserve"> </w:t>
      </w:r>
      <w:r w:rsidR="000A2EC2" w:rsidRPr="00E8793B">
        <w:rPr>
          <w:rStyle w:val="Emphasis"/>
          <w:rFonts w:asciiTheme="majorHAnsi" w:hAnsiTheme="majorHAnsi" w:cs="Arial"/>
          <w:i w:val="0"/>
          <w:iCs w:val="0"/>
          <w:sz w:val="20"/>
          <w:szCs w:val="20"/>
          <w:shd w:val="clear" w:color="auto" w:fill="FFFFFF"/>
          <w:lang w:val="es-ES_tradnl"/>
        </w:rPr>
        <w:t>“</w:t>
      </w:r>
      <w:r w:rsidR="000A2EC2" w:rsidRPr="00E8793B">
        <w:rPr>
          <w:rStyle w:val="Emphasis"/>
          <w:rFonts w:asciiTheme="majorHAnsi" w:hAnsiTheme="majorHAnsi" w:cs="Arial"/>
          <w:sz w:val="20"/>
          <w:szCs w:val="20"/>
          <w:shd w:val="clear" w:color="auto" w:fill="FFFFFF"/>
          <w:lang w:val="es-ES_tradnl"/>
        </w:rPr>
        <w:t xml:space="preserve">nuevas investigaciones podrán ser realizadas si la autoridad policial competente </w:t>
      </w:r>
      <w:r w:rsidR="00333505" w:rsidRPr="00E8793B">
        <w:rPr>
          <w:rStyle w:val="Emphasis"/>
          <w:rFonts w:asciiTheme="majorHAnsi" w:hAnsiTheme="majorHAnsi" w:cs="Arial"/>
          <w:sz w:val="20"/>
          <w:szCs w:val="20"/>
          <w:shd w:val="clear" w:color="auto" w:fill="FFFFFF"/>
          <w:lang w:val="es-ES_tradnl"/>
        </w:rPr>
        <w:t>tiene</w:t>
      </w:r>
      <w:r w:rsidR="000A2EC2" w:rsidRPr="00E8793B">
        <w:rPr>
          <w:rStyle w:val="Emphasis"/>
          <w:rFonts w:asciiTheme="majorHAnsi" w:hAnsiTheme="majorHAnsi" w:cs="Arial"/>
          <w:sz w:val="20"/>
          <w:szCs w:val="20"/>
          <w:shd w:val="clear" w:color="auto" w:fill="FFFFFF"/>
          <w:lang w:val="es-ES_tradnl"/>
        </w:rPr>
        <w:t xml:space="preserve"> noticias de </w:t>
      </w:r>
      <w:r w:rsidR="006452D3" w:rsidRPr="00E8793B">
        <w:rPr>
          <w:rStyle w:val="Emphasis"/>
          <w:rFonts w:asciiTheme="majorHAnsi" w:hAnsiTheme="majorHAnsi" w:cs="Arial"/>
          <w:sz w:val="20"/>
          <w:szCs w:val="20"/>
          <w:shd w:val="clear" w:color="auto" w:fill="FFFFFF"/>
          <w:lang w:val="es-ES_tradnl"/>
        </w:rPr>
        <w:t>otras pruebas</w:t>
      </w:r>
      <w:r w:rsidR="006452D3" w:rsidRPr="00E8793B">
        <w:rPr>
          <w:rStyle w:val="Emphasis"/>
          <w:rFonts w:asciiTheme="majorHAnsi" w:hAnsiTheme="majorHAnsi" w:cs="Arial"/>
          <w:i w:val="0"/>
          <w:iCs w:val="0"/>
          <w:sz w:val="20"/>
          <w:szCs w:val="20"/>
          <w:shd w:val="clear" w:color="auto" w:fill="FFFFFF"/>
          <w:lang w:val="es-ES_tradnl"/>
        </w:rPr>
        <w:t xml:space="preserve">”. Por lo anterior, </w:t>
      </w:r>
      <w:r w:rsidR="00F94756" w:rsidRPr="00E8793B">
        <w:rPr>
          <w:rStyle w:val="Emphasis"/>
          <w:rFonts w:asciiTheme="majorHAnsi" w:hAnsiTheme="majorHAnsi" w:cs="Arial"/>
          <w:i w:val="0"/>
          <w:iCs w:val="0"/>
          <w:sz w:val="20"/>
          <w:szCs w:val="20"/>
          <w:shd w:val="clear" w:color="auto" w:fill="FFFFFF"/>
          <w:lang w:val="es-ES_tradnl"/>
        </w:rPr>
        <w:t>resalta</w:t>
      </w:r>
      <w:r w:rsidR="006452D3" w:rsidRPr="00E8793B">
        <w:rPr>
          <w:rStyle w:val="Emphasis"/>
          <w:rFonts w:asciiTheme="majorHAnsi" w:hAnsiTheme="majorHAnsi" w:cs="Arial"/>
          <w:i w:val="0"/>
          <w:iCs w:val="0"/>
          <w:sz w:val="20"/>
          <w:szCs w:val="20"/>
          <w:shd w:val="clear" w:color="auto" w:fill="FFFFFF"/>
          <w:lang w:val="es-ES_tradnl"/>
        </w:rPr>
        <w:t xml:space="preserve"> que los recursos internos existentes y eficaces no fueron agotados, ya que el plazo de prescripción para el supuesto delito de violación seria </w:t>
      </w:r>
      <w:r w:rsidR="00BF6F5B" w:rsidRPr="00E8793B">
        <w:rPr>
          <w:rStyle w:val="Emphasis"/>
          <w:rFonts w:asciiTheme="majorHAnsi" w:hAnsiTheme="majorHAnsi" w:cs="Arial"/>
          <w:i w:val="0"/>
          <w:iCs w:val="0"/>
          <w:sz w:val="20"/>
          <w:szCs w:val="20"/>
          <w:shd w:val="clear" w:color="auto" w:fill="FFFFFF"/>
          <w:lang w:val="es-ES_tradnl"/>
        </w:rPr>
        <w:t>dieciséis</w:t>
      </w:r>
      <w:r w:rsidR="006452D3" w:rsidRPr="00E8793B">
        <w:rPr>
          <w:rStyle w:val="Emphasis"/>
          <w:rFonts w:asciiTheme="majorHAnsi" w:hAnsiTheme="majorHAnsi" w:cs="Arial"/>
          <w:i w:val="0"/>
          <w:iCs w:val="0"/>
          <w:sz w:val="20"/>
          <w:szCs w:val="20"/>
          <w:shd w:val="clear" w:color="auto" w:fill="FFFFFF"/>
          <w:lang w:val="es-ES_tradnl"/>
        </w:rPr>
        <w:t xml:space="preserve"> años, </w:t>
      </w:r>
      <w:r w:rsidR="005E6994" w:rsidRPr="00E8793B">
        <w:rPr>
          <w:rStyle w:val="Emphasis"/>
          <w:rFonts w:asciiTheme="majorHAnsi" w:hAnsiTheme="majorHAnsi" w:cs="Arial"/>
          <w:i w:val="0"/>
          <w:iCs w:val="0"/>
          <w:sz w:val="20"/>
          <w:szCs w:val="20"/>
          <w:shd w:val="clear" w:color="auto" w:fill="FFFFFF"/>
          <w:lang w:val="es-ES_tradnl"/>
        </w:rPr>
        <w:t xml:space="preserve">y la </w:t>
      </w:r>
      <w:r w:rsidR="00C73680" w:rsidRPr="00E8793B">
        <w:rPr>
          <w:rStyle w:val="Emphasis"/>
          <w:rFonts w:asciiTheme="majorHAnsi" w:hAnsiTheme="majorHAnsi" w:cs="Arial"/>
          <w:i w:val="0"/>
          <w:iCs w:val="0"/>
          <w:sz w:val="20"/>
          <w:szCs w:val="20"/>
          <w:shd w:val="clear" w:color="auto" w:fill="FFFFFF"/>
          <w:lang w:val="es-ES_tradnl"/>
        </w:rPr>
        <w:t>investigación</w:t>
      </w:r>
      <w:r w:rsidR="005E6994" w:rsidRPr="00E8793B">
        <w:rPr>
          <w:rStyle w:val="Emphasis"/>
          <w:rFonts w:asciiTheme="majorHAnsi" w:hAnsiTheme="majorHAnsi" w:cs="Arial"/>
          <w:i w:val="0"/>
          <w:iCs w:val="0"/>
          <w:sz w:val="20"/>
          <w:szCs w:val="20"/>
          <w:shd w:val="clear" w:color="auto" w:fill="FFFFFF"/>
          <w:lang w:val="es-ES_tradnl"/>
        </w:rPr>
        <w:t xml:space="preserve"> todavía podría ser reabierta</w:t>
      </w:r>
      <w:r w:rsidR="00C73680" w:rsidRPr="00E8793B">
        <w:rPr>
          <w:rStyle w:val="Emphasis"/>
          <w:rFonts w:asciiTheme="majorHAnsi" w:hAnsiTheme="majorHAnsi" w:cs="Arial"/>
          <w:i w:val="0"/>
          <w:iCs w:val="0"/>
          <w:sz w:val="20"/>
          <w:szCs w:val="20"/>
          <w:shd w:val="clear" w:color="auto" w:fill="FFFFFF"/>
          <w:lang w:val="es-ES_tradnl"/>
        </w:rPr>
        <w:t xml:space="preserve">, </w:t>
      </w:r>
      <w:r w:rsidR="00AD21DD" w:rsidRPr="00E8793B">
        <w:rPr>
          <w:rStyle w:val="Emphasis"/>
          <w:rFonts w:asciiTheme="majorHAnsi" w:hAnsiTheme="majorHAnsi" w:cs="Arial"/>
          <w:i w:val="0"/>
          <w:iCs w:val="0"/>
          <w:sz w:val="20"/>
          <w:szCs w:val="20"/>
          <w:shd w:val="clear" w:color="auto" w:fill="FFFFFF"/>
          <w:lang w:val="es-ES_tradnl"/>
        </w:rPr>
        <w:t>ya que</w:t>
      </w:r>
      <w:r w:rsidR="00C73680" w:rsidRPr="00E8793B">
        <w:rPr>
          <w:rStyle w:val="Emphasis"/>
          <w:rFonts w:asciiTheme="majorHAnsi" w:hAnsiTheme="majorHAnsi" w:cs="Arial"/>
          <w:i w:val="0"/>
          <w:iCs w:val="0"/>
          <w:sz w:val="20"/>
          <w:szCs w:val="20"/>
          <w:shd w:val="clear" w:color="auto" w:fill="FFFFFF"/>
          <w:lang w:val="es-ES_tradnl"/>
        </w:rPr>
        <w:t xml:space="preserve"> los presuntos hechos ser</w:t>
      </w:r>
      <w:r w:rsidR="003A238F" w:rsidRPr="00E8793B">
        <w:rPr>
          <w:rStyle w:val="Emphasis"/>
          <w:rFonts w:asciiTheme="majorHAnsi" w:hAnsiTheme="majorHAnsi" w:cs="Arial"/>
          <w:i w:val="0"/>
          <w:iCs w:val="0"/>
          <w:sz w:val="20"/>
          <w:szCs w:val="20"/>
          <w:shd w:val="clear" w:color="auto" w:fill="FFFFFF"/>
          <w:lang w:val="es-ES_tradnl"/>
        </w:rPr>
        <w:t>í</w:t>
      </w:r>
      <w:r w:rsidR="00C73680" w:rsidRPr="00E8793B">
        <w:rPr>
          <w:rStyle w:val="Emphasis"/>
          <w:rFonts w:asciiTheme="majorHAnsi" w:hAnsiTheme="majorHAnsi" w:cs="Arial"/>
          <w:i w:val="0"/>
          <w:iCs w:val="0"/>
          <w:sz w:val="20"/>
          <w:szCs w:val="20"/>
          <w:shd w:val="clear" w:color="auto" w:fill="FFFFFF"/>
          <w:lang w:val="es-ES_tradnl"/>
        </w:rPr>
        <w:t>an de 2014</w:t>
      </w:r>
      <w:r w:rsidR="005E6994" w:rsidRPr="00E8793B">
        <w:rPr>
          <w:rStyle w:val="Emphasis"/>
          <w:rFonts w:asciiTheme="majorHAnsi" w:hAnsiTheme="majorHAnsi" w:cs="Arial"/>
          <w:i w:val="0"/>
          <w:iCs w:val="0"/>
          <w:sz w:val="20"/>
          <w:szCs w:val="20"/>
          <w:shd w:val="clear" w:color="auto" w:fill="FFFFFF"/>
          <w:lang w:val="es-ES_tradnl"/>
        </w:rPr>
        <w:t>.</w:t>
      </w:r>
      <w:r w:rsidR="0010502E" w:rsidRPr="00E8793B">
        <w:rPr>
          <w:rStyle w:val="Emphasis"/>
          <w:rFonts w:asciiTheme="majorHAnsi" w:hAnsiTheme="majorHAnsi" w:cs="Arial"/>
          <w:i w:val="0"/>
          <w:iCs w:val="0"/>
          <w:sz w:val="20"/>
          <w:szCs w:val="20"/>
          <w:shd w:val="clear" w:color="auto" w:fill="FFFFFF"/>
          <w:lang w:val="es-ES_tradnl"/>
        </w:rPr>
        <w:t xml:space="preserve"> </w:t>
      </w:r>
      <w:r w:rsidR="00BF6F5B" w:rsidRPr="00E8793B">
        <w:rPr>
          <w:rStyle w:val="Emphasis"/>
          <w:rFonts w:asciiTheme="majorHAnsi" w:hAnsiTheme="majorHAnsi" w:cs="Arial"/>
          <w:i w:val="0"/>
          <w:iCs w:val="0"/>
          <w:sz w:val="20"/>
          <w:szCs w:val="20"/>
          <w:shd w:val="clear" w:color="auto" w:fill="FFFFFF"/>
          <w:lang w:val="es-ES_tradnl"/>
        </w:rPr>
        <w:t>C</w:t>
      </w:r>
      <w:r w:rsidR="0010502E" w:rsidRPr="00E8793B">
        <w:rPr>
          <w:rStyle w:val="Emphasis"/>
          <w:rFonts w:asciiTheme="majorHAnsi" w:hAnsiTheme="majorHAnsi" w:cs="Arial"/>
          <w:i w:val="0"/>
          <w:iCs w:val="0"/>
          <w:sz w:val="20"/>
          <w:szCs w:val="20"/>
          <w:shd w:val="clear" w:color="auto" w:fill="FFFFFF"/>
          <w:lang w:val="es-ES_tradnl"/>
        </w:rPr>
        <w:t>on respecto a la solicitud de reparación pecuniaria por parte de la parte peticionaria, el Estado a</w:t>
      </w:r>
      <w:r w:rsidR="0039478F" w:rsidRPr="00E8793B">
        <w:rPr>
          <w:rStyle w:val="Emphasis"/>
          <w:rFonts w:asciiTheme="majorHAnsi" w:hAnsiTheme="majorHAnsi" w:cs="Arial"/>
          <w:i w:val="0"/>
          <w:iCs w:val="0"/>
          <w:sz w:val="20"/>
          <w:szCs w:val="20"/>
          <w:shd w:val="clear" w:color="auto" w:fill="FFFFFF"/>
          <w:lang w:val="es-ES_tradnl"/>
        </w:rPr>
        <w:t>grega que, tampoco</w:t>
      </w:r>
      <w:r w:rsidR="0010502E" w:rsidRPr="00E8793B">
        <w:rPr>
          <w:rStyle w:val="Emphasis"/>
          <w:rFonts w:asciiTheme="majorHAnsi" w:hAnsiTheme="majorHAnsi" w:cs="Arial"/>
          <w:i w:val="0"/>
          <w:iCs w:val="0"/>
          <w:sz w:val="20"/>
          <w:szCs w:val="20"/>
          <w:shd w:val="clear" w:color="auto" w:fill="FFFFFF"/>
          <w:lang w:val="es-ES_tradnl"/>
        </w:rPr>
        <w:t xml:space="preserve"> existiría agotamiento de los recursos internos, ya que no</w:t>
      </w:r>
      <w:r w:rsidR="00333505" w:rsidRPr="00E8793B">
        <w:rPr>
          <w:rStyle w:val="Emphasis"/>
          <w:rFonts w:asciiTheme="majorHAnsi" w:hAnsiTheme="majorHAnsi" w:cs="Arial"/>
          <w:i w:val="0"/>
          <w:iCs w:val="0"/>
          <w:sz w:val="20"/>
          <w:szCs w:val="20"/>
          <w:shd w:val="clear" w:color="auto" w:fill="FFFFFF"/>
          <w:lang w:val="es-ES_tradnl"/>
        </w:rPr>
        <w:t xml:space="preserve"> presentó tal reclamo a nivel doméstico.</w:t>
      </w:r>
      <w:r w:rsidR="0010502E" w:rsidRPr="00E8793B">
        <w:rPr>
          <w:rStyle w:val="Emphasis"/>
          <w:rFonts w:asciiTheme="majorHAnsi" w:hAnsiTheme="majorHAnsi" w:cs="Arial"/>
          <w:i w:val="0"/>
          <w:iCs w:val="0"/>
          <w:sz w:val="20"/>
          <w:szCs w:val="20"/>
          <w:shd w:val="clear" w:color="auto" w:fill="FFFFFF"/>
          <w:lang w:val="es-ES_tradnl"/>
        </w:rPr>
        <w:t xml:space="preserve"> </w:t>
      </w:r>
    </w:p>
    <w:p w14:paraId="6511C2C0" w14:textId="5011B026" w:rsidR="003D1EB4" w:rsidRPr="00E8793B" w:rsidRDefault="00BF6F5B" w:rsidP="00AF1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Emphasis"/>
          <w:rFonts w:asciiTheme="majorHAnsi" w:hAnsiTheme="majorHAnsi"/>
          <w:i w:val="0"/>
          <w:iCs w:val="0"/>
          <w:sz w:val="20"/>
          <w:szCs w:val="20"/>
          <w:lang w:val="es-ES_tradnl"/>
        </w:rPr>
      </w:pPr>
      <w:r w:rsidRPr="00E8793B">
        <w:rPr>
          <w:rStyle w:val="Emphasis"/>
          <w:rFonts w:asciiTheme="majorHAnsi" w:hAnsiTheme="majorHAnsi" w:cs="Arial"/>
          <w:i w:val="0"/>
          <w:iCs w:val="0"/>
          <w:sz w:val="20"/>
          <w:szCs w:val="20"/>
          <w:shd w:val="clear" w:color="auto" w:fill="FFFFFF"/>
          <w:lang w:val="es-ES_tradnl"/>
        </w:rPr>
        <w:t>Brasil aduce</w:t>
      </w:r>
      <w:r w:rsidR="003D1EB4" w:rsidRPr="00E8793B">
        <w:rPr>
          <w:rStyle w:val="Emphasis"/>
          <w:rFonts w:asciiTheme="majorHAnsi" w:hAnsiTheme="majorHAnsi" w:cs="Arial"/>
          <w:i w:val="0"/>
          <w:iCs w:val="0"/>
          <w:sz w:val="20"/>
          <w:szCs w:val="20"/>
          <w:shd w:val="clear" w:color="auto" w:fill="FFFFFF"/>
          <w:lang w:val="es-ES_tradnl"/>
        </w:rPr>
        <w:t xml:space="preserve"> que </w:t>
      </w:r>
      <w:r w:rsidR="00AF1BE4" w:rsidRPr="00E8793B">
        <w:rPr>
          <w:rStyle w:val="Emphasis"/>
          <w:rFonts w:asciiTheme="majorHAnsi" w:hAnsiTheme="majorHAnsi" w:cs="Arial"/>
          <w:i w:val="0"/>
          <w:iCs w:val="0"/>
          <w:sz w:val="20"/>
          <w:szCs w:val="20"/>
          <w:shd w:val="clear" w:color="auto" w:fill="FFFFFF"/>
          <w:lang w:val="es-ES_tradnl"/>
        </w:rPr>
        <w:t>si bien</w:t>
      </w:r>
      <w:r w:rsidR="00D24904" w:rsidRPr="00E8793B">
        <w:rPr>
          <w:rStyle w:val="Emphasis"/>
          <w:rFonts w:asciiTheme="majorHAnsi" w:hAnsiTheme="majorHAnsi" w:cs="Arial"/>
          <w:i w:val="0"/>
          <w:iCs w:val="0"/>
          <w:sz w:val="20"/>
          <w:szCs w:val="20"/>
          <w:shd w:val="clear" w:color="auto" w:fill="FFFFFF"/>
          <w:lang w:val="es-ES_tradnl"/>
        </w:rPr>
        <w:t xml:space="preserve"> </w:t>
      </w:r>
      <w:r w:rsidR="003D1EB4" w:rsidRPr="00E8793B">
        <w:rPr>
          <w:rStyle w:val="Emphasis"/>
          <w:rFonts w:asciiTheme="majorHAnsi" w:hAnsiTheme="majorHAnsi" w:cs="Arial"/>
          <w:i w:val="0"/>
          <w:iCs w:val="0"/>
          <w:sz w:val="20"/>
          <w:szCs w:val="20"/>
          <w:shd w:val="clear" w:color="auto" w:fill="FFFFFF"/>
          <w:lang w:val="es-ES_tradnl"/>
        </w:rPr>
        <w:t xml:space="preserve">la madre de la presunta víctima interpuso </w:t>
      </w:r>
      <w:r w:rsidR="000D55FF" w:rsidRPr="00E8793B">
        <w:rPr>
          <w:rStyle w:val="Emphasis"/>
          <w:rFonts w:asciiTheme="majorHAnsi" w:hAnsiTheme="majorHAnsi" w:cs="Arial"/>
          <w:i w:val="0"/>
          <w:iCs w:val="0"/>
          <w:sz w:val="20"/>
          <w:szCs w:val="20"/>
          <w:shd w:val="clear" w:color="auto" w:fill="FFFFFF"/>
          <w:lang w:val="es-ES_tradnl"/>
        </w:rPr>
        <w:t xml:space="preserve">adicionalmente </w:t>
      </w:r>
      <w:r w:rsidR="003D1EB4" w:rsidRPr="00E8793B">
        <w:rPr>
          <w:rStyle w:val="Emphasis"/>
          <w:rFonts w:asciiTheme="majorHAnsi" w:hAnsiTheme="majorHAnsi" w:cs="Arial"/>
          <w:i w:val="0"/>
          <w:iCs w:val="0"/>
          <w:sz w:val="20"/>
          <w:szCs w:val="20"/>
          <w:shd w:val="clear" w:color="auto" w:fill="FFFFFF"/>
          <w:lang w:val="es-ES_tradnl"/>
        </w:rPr>
        <w:t xml:space="preserve">una acción penal privada contra </w:t>
      </w:r>
      <w:r w:rsidR="000D55FF" w:rsidRPr="00E8793B">
        <w:rPr>
          <w:rStyle w:val="Emphasis"/>
          <w:rFonts w:asciiTheme="majorHAnsi" w:hAnsiTheme="majorHAnsi" w:cs="Arial"/>
          <w:i w:val="0"/>
          <w:iCs w:val="0"/>
          <w:sz w:val="20"/>
          <w:szCs w:val="20"/>
          <w:shd w:val="clear" w:color="auto" w:fill="FFFFFF"/>
          <w:lang w:val="es-ES_tradnl"/>
        </w:rPr>
        <w:t xml:space="preserve">el </w:t>
      </w:r>
      <w:r w:rsidR="003D1EB4" w:rsidRPr="00E8793B">
        <w:rPr>
          <w:rStyle w:val="Emphasis"/>
          <w:rFonts w:asciiTheme="majorHAnsi" w:hAnsiTheme="majorHAnsi" w:cs="Arial"/>
          <w:i w:val="0"/>
          <w:iCs w:val="0"/>
          <w:sz w:val="20"/>
          <w:szCs w:val="20"/>
          <w:shd w:val="clear" w:color="auto" w:fill="FFFFFF"/>
          <w:lang w:val="es-ES_tradnl"/>
        </w:rPr>
        <w:t>referido concejal</w:t>
      </w:r>
      <w:r w:rsidR="00AF1BE4" w:rsidRPr="00E8793B">
        <w:rPr>
          <w:rStyle w:val="Emphasis"/>
          <w:rFonts w:asciiTheme="majorHAnsi" w:hAnsiTheme="majorHAnsi" w:cs="Arial"/>
          <w:i w:val="0"/>
          <w:iCs w:val="0"/>
          <w:sz w:val="20"/>
          <w:szCs w:val="20"/>
          <w:shd w:val="clear" w:color="auto" w:fill="FFFFFF"/>
          <w:lang w:val="es-ES_tradnl"/>
        </w:rPr>
        <w:t xml:space="preserve">, </w:t>
      </w:r>
      <w:r w:rsidR="003D1EB4" w:rsidRPr="00E8793B">
        <w:rPr>
          <w:rStyle w:val="Emphasis"/>
          <w:rFonts w:asciiTheme="majorHAnsi" w:hAnsiTheme="majorHAnsi"/>
          <w:i w:val="0"/>
          <w:iCs w:val="0"/>
          <w:sz w:val="20"/>
          <w:szCs w:val="20"/>
          <w:lang w:val="es-ES_tradnl"/>
        </w:rPr>
        <w:t>la ley exig</w:t>
      </w:r>
      <w:r w:rsidR="00AF1BE4" w:rsidRPr="00E8793B">
        <w:rPr>
          <w:rStyle w:val="Emphasis"/>
          <w:rFonts w:asciiTheme="majorHAnsi" w:hAnsiTheme="majorHAnsi"/>
          <w:i w:val="0"/>
          <w:iCs w:val="0"/>
          <w:sz w:val="20"/>
          <w:szCs w:val="20"/>
          <w:lang w:val="es-ES_tradnl"/>
        </w:rPr>
        <w:t>e</w:t>
      </w:r>
      <w:r w:rsidR="003D1EB4" w:rsidRPr="00E8793B">
        <w:rPr>
          <w:rStyle w:val="Emphasis"/>
          <w:rFonts w:asciiTheme="majorHAnsi" w:hAnsiTheme="majorHAnsi"/>
          <w:i w:val="0"/>
          <w:iCs w:val="0"/>
          <w:sz w:val="20"/>
          <w:szCs w:val="20"/>
          <w:lang w:val="es-ES_tradnl"/>
        </w:rPr>
        <w:t xml:space="preserve"> que la acción penal </w:t>
      </w:r>
      <w:r w:rsidR="00AF1BE4" w:rsidRPr="00E8793B">
        <w:rPr>
          <w:rStyle w:val="Emphasis"/>
          <w:rFonts w:asciiTheme="majorHAnsi" w:hAnsiTheme="majorHAnsi"/>
          <w:i w:val="0"/>
          <w:iCs w:val="0"/>
          <w:sz w:val="20"/>
          <w:szCs w:val="20"/>
          <w:lang w:val="es-ES_tradnl"/>
        </w:rPr>
        <w:t>sea</w:t>
      </w:r>
      <w:r w:rsidR="003D1EB4" w:rsidRPr="00E8793B">
        <w:rPr>
          <w:rStyle w:val="Emphasis"/>
          <w:rFonts w:asciiTheme="majorHAnsi" w:hAnsiTheme="majorHAnsi"/>
          <w:i w:val="0"/>
          <w:iCs w:val="0"/>
          <w:sz w:val="20"/>
          <w:szCs w:val="20"/>
          <w:lang w:val="es-ES_tradnl"/>
        </w:rPr>
        <w:t xml:space="preserve"> </w:t>
      </w:r>
      <w:r w:rsidR="000D55FF" w:rsidRPr="00E8793B">
        <w:rPr>
          <w:rStyle w:val="Emphasis"/>
          <w:rFonts w:asciiTheme="majorHAnsi" w:hAnsiTheme="majorHAnsi"/>
          <w:i w:val="0"/>
          <w:iCs w:val="0"/>
          <w:sz w:val="20"/>
          <w:szCs w:val="20"/>
          <w:lang w:val="es-ES_tradnl"/>
        </w:rPr>
        <w:t xml:space="preserve">la </w:t>
      </w:r>
      <w:r w:rsidR="003D1EB4" w:rsidRPr="00E8793B">
        <w:rPr>
          <w:rStyle w:val="Emphasis"/>
          <w:rFonts w:asciiTheme="majorHAnsi" w:hAnsiTheme="majorHAnsi"/>
          <w:i w:val="0"/>
          <w:iCs w:val="0"/>
          <w:sz w:val="20"/>
          <w:szCs w:val="20"/>
          <w:lang w:val="es-ES_tradnl"/>
        </w:rPr>
        <w:t>pública incondicional</w:t>
      </w:r>
      <w:r w:rsidR="00673EFB" w:rsidRPr="00E8793B">
        <w:rPr>
          <w:rStyle w:val="Emphasis"/>
          <w:rFonts w:asciiTheme="majorHAnsi" w:hAnsiTheme="majorHAnsi"/>
          <w:i w:val="0"/>
          <w:iCs w:val="0"/>
          <w:sz w:val="20"/>
          <w:szCs w:val="20"/>
          <w:lang w:val="es-ES_tradnl"/>
        </w:rPr>
        <w:t xml:space="preserve"> [</w:t>
      </w:r>
      <w:r w:rsidR="00673EFB" w:rsidRPr="00E8793B">
        <w:rPr>
          <w:rStyle w:val="Emphasis"/>
          <w:rFonts w:asciiTheme="majorHAnsi" w:hAnsiTheme="majorHAnsi" w:cs="Arial"/>
          <w:sz w:val="20"/>
          <w:szCs w:val="20"/>
          <w:shd w:val="clear" w:color="auto" w:fill="FFFFFF"/>
          <w:lang w:val="es-ES_tradnl"/>
        </w:rPr>
        <w:t>ação penal pública incondicionada</w:t>
      </w:r>
      <w:r w:rsidR="00673EFB" w:rsidRPr="00E8793B">
        <w:rPr>
          <w:rStyle w:val="Emphasis"/>
          <w:rFonts w:asciiTheme="majorHAnsi" w:hAnsiTheme="majorHAnsi" w:cs="Arial"/>
          <w:i w:val="0"/>
          <w:iCs w:val="0"/>
          <w:sz w:val="20"/>
          <w:szCs w:val="20"/>
          <w:shd w:val="clear" w:color="auto" w:fill="FFFFFF"/>
          <w:lang w:val="es-ES_tradnl"/>
        </w:rPr>
        <w:t>]</w:t>
      </w:r>
      <w:r w:rsidR="003D1EB4" w:rsidRPr="00E8793B">
        <w:rPr>
          <w:rStyle w:val="Emphasis"/>
          <w:rFonts w:asciiTheme="majorHAnsi" w:hAnsiTheme="majorHAnsi"/>
          <w:i w:val="0"/>
          <w:iCs w:val="0"/>
          <w:sz w:val="20"/>
          <w:szCs w:val="20"/>
          <w:lang w:val="es-ES_tradnl"/>
        </w:rPr>
        <w:t xml:space="preserve">, </w:t>
      </w:r>
      <w:r w:rsidR="00AF1BE4" w:rsidRPr="00E8793B">
        <w:rPr>
          <w:rStyle w:val="Emphasis"/>
          <w:rFonts w:asciiTheme="majorHAnsi" w:hAnsiTheme="majorHAnsi"/>
          <w:i w:val="0"/>
          <w:iCs w:val="0"/>
          <w:sz w:val="20"/>
          <w:szCs w:val="20"/>
          <w:lang w:val="es-ES_tradnl"/>
        </w:rPr>
        <w:t xml:space="preserve">por lo que </w:t>
      </w:r>
      <w:r w:rsidR="003D1EB4" w:rsidRPr="00E8793B">
        <w:rPr>
          <w:rStyle w:val="Emphasis"/>
          <w:rFonts w:asciiTheme="majorHAnsi" w:hAnsiTheme="majorHAnsi"/>
          <w:i w:val="0"/>
          <w:iCs w:val="0"/>
          <w:sz w:val="20"/>
          <w:szCs w:val="20"/>
          <w:lang w:val="es-ES_tradnl"/>
        </w:rPr>
        <w:t>el Juzgado de la 2º Sala Judicial del Distrito de Cajamar de la Comarca de Judi</w:t>
      </w:r>
      <w:r w:rsidR="00333505" w:rsidRPr="00E8793B">
        <w:rPr>
          <w:rStyle w:val="Emphasis"/>
          <w:rFonts w:asciiTheme="majorHAnsi" w:hAnsiTheme="majorHAnsi"/>
          <w:i w:val="0"/>
          <w:iCs w:val="0"/>
          <w:sz w:val="20"/>
          <w:szCs w:val="20"/>
          <w:lang w:val="es-ES_tradnl"/>
        </w:rPr>
        <w:t>cial</w:t>
      </w:r>
      <w:r w:rsidR="003D1EB4" w:rsidRPr="00E8793B">
        <w:rPr>
          <w:rStyle w:val="Emphasis"/>
          <w:rFonts w:asciiTheme="majorHAnsi" w:hAnsiTheme="majorHAnsi"/>
          <w:i w:val="0"/>
          <w:iCs w:val="0"/>
          <w:sz w:val="20"/>
          <w:szCs w:val="20"/>
          <w:lang w:val="es-ES_tradnl"/>
        </w:rPr>
        <w:t xml:space="preserve">, decidió </w:t>
      </w:r>
      <w:r w:rsidR="0031267E" w:rsidRPr="00E8793B">
        <w:rPr>
          <w:rStyle w:val="Emphasis"/>
          <w:rFonts w:asciiTheme="majorHAnsi" w:hAnsiTheme="majorHAnsi"/>
          <w:i w:val="0"/>
          <w:iCs w:val="0"/>
          <w:sz w:val="20"/>
          <w:szCs w:val="20"/>
          <w:lang w:val="es-ES_tradnl"/>
        </w:rPr>
        <w:t xml:space="preserve">desestimar </w:t>
      </w:r>
      <w:r w:rsidR="00E24BF7" w:rsidRPr="00E8793B">
        <w:rPr>
          <w:rStyle w:val="Emphasis"/>
          <w:rFonts w:asciiTheme="majorHAnsi" w:hAnsiTheme="majorHAnsi"/>
          <w:i w:val="0"/>
          <w:iCs w:val="0"/>
          <w:sz w:val="20"/>
          <w:szCs w:val="20"/>
          <w:lang w:val="es-ES_tradnl"/>
        </w:rPr>
        <w:t>dicho recurso</w:t>
      </w:r>
      <w:r w:rsidR="003D1EB4" w:rsidRPr="00E8793B">
        <w:rPr>
          <w:rStyle w:val="Emphasis"/>
          <w:rFonts w:asciiTheme="majorHAnsi" w:hAnsiTheme="majorHAnsi"/>
          <w:i w:val="0"/>
          <w:iCs w:val="0"/>
          <w:sz w:val="20"/>
          <w:szCs w:val="20"/>
          <w:lang w:val="es-ES_tradnl"/>
        </w:rPr>
        <w:t>, dada la falta de interés legal en la continuación de su trámite, según establecido por el artículo 395, inciso II</w:t>
      </w:r>
      <w:r w:rsidR="003D1EB4" w:rsidRPr="00E8793B">
        <w:rPr>
          <w:rStyle w:val="FootnoteReference"/>
          <w:rFonts w:asciiTheme="majorHAnsi" w:hAnsiTheme="majorHAnsi"/>
          <w:sz w:val="20"/>
          <w:szCs w:val="20"/>
          <w:lang w:val="es-ES_tradnl"/>
        </w:rPr>
        <w:footnoteReference w:id="6"/>
      </w:r>
      <w:r w:rsidR="003D1EB4" w:rsidRPr="00E8793B">
        <w:rPr>
          <w:rStyle w:val="Emphasis"/>
          <w:rFonts w:asciiTheme="majorHAnsi" w:hAnsiTheme="majorHAnsi"/>
          <w:i w:val="0"/>
          <w:iCs w:val="0"/>
          <w:sz w:val="20"/>
          <w:szCs w:val="20"/>
          <w:lang w:val="es-ES_tradnl"/>
        </w:rPr>
        <w:t xml:space="preserve"> del Código de Procesal Penal brasileño.</w:t>
      </w:r>
    </w:p>
    <w:p w14:paraId="55C4E2F1" w14:textId="17F652D0" w:rsidR="00333505" w:rsidRPr="00E8793B" w:rsidRDefault="00333505" w:rsidP="00A47B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Emphasis"/>
          <w:rFonts w:asciiTheme="majorHAnsi" w:hAnsiTheme="majorHAnsi"/>
          <w:i w:val="0"/>
          <w:iCs w:val="0"/>
          <w:sz w:val="20"/>
          <w:szCs w:val="20"/>
          <w:lang w:val="es-ES_tradnl"/>
        </w:rPr>
      </w:pPr>
      <w:r w:rsidRPr="00E8793B">
        <w:rPr>
          <w:rFonts w:asciiTheme="majorHAnsi" w:hAnsiTheme="majorHAnsi"/>
          <w:sz w:val="20"/>
          <w:szCs w:val="20"/>
          <w:lang w:val="es-ES_tradnl"/>
        </w:rPr>
        <w:t xml:space="preserve">Finalmente, con respecto a la solicitud de que el caso fuera </w:t>
      </w:r>
      <w:r w:rsidR="000D55FF" w:rsidRPr="00E8793B">
        <w:rPr>
          <w:rFonts w:asciiTheme="majorHAnsi" w:hAnsiTheme="majorHAnsi"/>
          <w:sz w:val="20"/>
          <w:szCs w:val="20"/>
          <w:lang w:val="es-ES_tradnl"/>
        </w:rPr>
        <w:t>trasladado</w:t>
      </w:r>
      <w:r w:rsidRPr="00E8793B">
        <w:rPr>
          <w:rFonts w:asciiTheme="majorHAnsi" w:hAnsiTheme="majorHAnsi"/>
          <w:sz w:val="20"/>
          <w:szCs w:val="20"/>
          <w:lang w:val="es-ES_tradnl"/>
        </w:rPr>
        <w:t xml:space="preserve"> </w:t>
      </w:r>
      <w:r w:rsidR="000D55FF" w:rsidRPr="00E8793B">
        <w:rPr>
          <w:rFonts w:asciiTheme="majorHAnsi" w:hAnsiTheme="majorHAnsi"/>
          <w:sz w:val="20"/>
          <w:szCs w:val="20"/>
          <w:lang w:val="es-ES_tradnl"/>
        </w:rPr>
        <w:t>a</w:t>
      </w:r>
      <w:r w:rsidRPr="00E8793B">
        <w:rPr>
          <w:rFonts w:asciiTheme="majorHAnsi" w:hAnsiTheme="majorHAnsi"/>
          <w:sz w:val="20"/>
          <w:szCs w:val="20"/>
          <w:lang w:val="es-ES_tradnl"/>
        </w:rPr>
        <w:t xml:space="preserve"> la competencia federal, </w:t>
      </w:r>
      <w:r w:rsidR="000D55FF" w:rsidRPr="00E8793B">
        <w:rPr>
          <w:rFonts w:asciiTheme="majorHAnsi" w:hAnsiTheme="majorHAnsi"/>
          <w:sz w:val="20"/>
          <w:szCs w:val="20"/>
          <w:lang w:val="es-ES_tradnl"/>
        </w:rPr>
        <w:t>el Estado indica que</w:t>
      </w:r>
      <w:r w:rsidR="00F913DF" w:rsidRPr="00E8793B">
        <w:rPr>
          <w:rFonts w:asciiTheme="majorHAnsi" w:hAnsiTheme="majorHAnsi"/>
          <w:sz w:val="20"/>
          <w:szCs w:val="20"/>
          <w:lang w:val="es-ES_tradnl"/>
        </w:rPr>
        <w:t xml:space="preserve">, según información de la Procuraduría General de la República, </w:t>
      </w:r>
      <w:r w:rsidRPr="00E8793B">
        <w:rPr>
          <w:rFonts w:asciiTheme="majorHAnsi" w:hAnsiTheme="majorHAnsi"/>
          <w:sz w:val="20"/>
          <w:szCs w:val="20"/>
          <w:lang w:val="es-ES_tradnl"/>
        </w:rPr>
        <w:t>el 9 de diciembre de 2014</w:t>
      </w:r>
      <w:r w:rsidR="00F913DF" w:rsidRPr="00E8793B">
        <w:rPr>
          <w:rFonts w:asciiTheme="majorHAnsi" w:hAnsiTheme="majorHAnsi"/>
          <w:sz w:val="20"/>
          <w:szCs w:val="20"/>
          <w:lang w:val="es-ES_tradnl"/>
        </w:rPr>
        <w:t xml:space="preserve"> fue instaurado</w:t>
      </w:r>
      <w:r w:rsidR="00162880" w:rsidRPr="00E8793B">
        <w:rPr>
          <w:rFonts w:asciiTheme="majorHAnsi" w:hAnsiTheme="majorHAnsi"/>
          <w:sz w:val="20"/>
          <w:szCs w:val="20"/>
          <w:lang w:val="es-ES_tradnl"/>
        </w:rPr>
        <w:t xml:space="preserve"> </w:t>
      </w:r>
      <w:r w:rsidR="00F913DF" w:rsidRPr="00E8793B">
        <w:rPr>
          <w:rFonts w:asciiTheme="majorHAnsi" w:hAnsiTheme="majorHAnsi"/>
          <w:sz w:val="20"/>
          <w:szCs w:val="20"/>
          <w:lang w:val="es-ES_tradnl"/>
        </w:rPr>
        <w:t xml:space="preserve">en su ámbito el </w:t>
      </w:r>
      <w:r w:rsidRPr="00E8793B">
        <w:rPr>
          <w:rFonts w:asciiTheme="majorHAnsi" w:hAnsiTheme="majorHAnsi"/>
          <w:sz w:val="20"/>
          <w:szCs w:val="20"/>
          <w:lang w:val="es-ES_tradnl"/>
        </w:rPr>
        <w:t>“Procedimiento Preparatorio de Incidente de Desplazamiento de Competencia” [</w:t>
      </w:r>
      <w:r w:rsidRPr="00E8793B">
        <w:rPr>
          <w:rStyle w:val="Emphasis"/>
          <w:rFonts w:asciiTheme="majorHAnsi" w:hAnsiTheme="majorHAnsi" w:cs="Arial"/>
          <w:sz w:val="20"/>
          <w:szCs w:val="20"/>
          <w:shd w:val="clear" w:color="auto" w:fill="FFFFFF"/>
          <w:lang w:val="es-ES_tradnl"/>
        </w:rPr>
        <w:t>Incidente de Deslocamento de Competência</w:t>
      </w:r>
      <w:r w:rsidRPr="00E8793B">
        <w:rPr>
          <w:rStyle w:val="Emphasis"/>
          <w:rFonts w:asciiTheme="majorHAnsi" w:hAnsiTheme="majorHAnsi" w:cs="Arial"/>
          <w:i w:val="0"/>
          <w:iCs w:val="0"/>
          <w:sz w:val="20"/>
          <w:szCs w:val="20"/>
          <w:shd w:val="clear" w:color="auto" w:fill="FFFFFF"/>
          <w:lang w:val="es-ES_tradnl"/>
        </w:rPr>
        <w:t xml:space="preserve">] (PPIDC) </w:t>
      </w:r>
      <w:r w:rsidRPr="00E8793B">
        <w:rPr>
          <w:rFonts w:asciiTheme="majorHAnsi" w:hAnsiTheme="majorHAnsi"/>
          <w:sz w:val="20"/>
          <w:szCs w:val="20"/>
          <w:lang w:val="es-ES_tradnl"/>
        </w:rPr>
        <w:t>para hacer seguimiento a las</w:t>
      </w:r>
      <w:r w:rsidR="00A47B2D" w:rsidRPr="00E8793B">
        <w:rPr>
          <w:rFonts w:asciiTheme="majorHAnsi" w:hAnsiTheme="majorHAnsi"/>
          <w:sz w:val="20"/>
          <w:szCs w:val="20"/>
          <w:lang w:val="es-ES_tradnl"/>
        </w:rPr>
        <w:t xml:space="preserve"> presuntas</w:t>
      </w:r>
      <w:r w:rsidRPr="00E8793B">
        <w:rPr>
          <w:rFonts w:asciiTheme="majorHAnsi" w:hAnsiTheme="majorHAnsi"/>
          <w:sz w:val="20"/>
          <w:szCs w:val="20"/>
          <w:lang w:val="es-ES_tradnl"/>
        </w:rPr>
        <w:t xml:space="preserve"> regularidades de las investigaciones por parte de las autoridades locales, según el artículo 109, párrafo 5, de la Constitución</w:t>
      </w:r>
      <w:r w:rsidRPr="00E8793B">
        <w:rPr>
          <w:rStyle w:val="FootnoteReference"/>
          <w:rFonts w:asciiTheme="majorHAnsi" w:hAnsiTheme="majorHAnsi"/>
          <w:sz w:val="20"/>
          <w:szCs w:val="20"/>
          <w:lang w:val="es-ES_tradnl"/>
        </w:rPr>
        <w:footnoteReference w:id="7"/>
      </w:r>
      <w:r w:rsidRPr="00E8793B">
        <w:rPr>
          <w:rFonts w:asciiTheme="majorHAnsi" w:hAnsiTheme="majorHAnsi"/>
          <w:sz w:val="20"/>
          <w:szCs w:val="20"/>
          <w:lang w:val="es-ES_tradnl"/>
        </w:rPr>
        <w:t>. Detalla que actualmente el caso se encontraría en fase de análisis en relación con la viabilidad de proposición del “incidente de desplazamiento”.</w:t>
      </w:r>
      <w:r w:rsidR="00A47B2D" w:rsidRPr="00E8793B">
        <w:rPr>
          <w:rFonts w:asciiTheme="majorHAnsi" w:hAnsiTheme="majorHAnsi"/>
          <w:sz w:val="20"/>
          <w:szCs w:val="20"/>
          <w:lang w:val="es-ES_tradnl"/>
        </w:rPr>
        <w:t xml:space="preserve"> </w:t>
      </w:r>
      <w:r w:rsidRPr="00E8793B">
        <w:rPr>
          <w:rFonts w:asciiTheme="majorHAnsi" w:hAnsiTheme="majorHAnsi"/>
          <w:sz w:val="20"/>
          <w:szCs w:val="20"/>
          <w:lang w:val="es-ES_tradnl"/>
        </w:rPr>
        <w:t>Ante eso, sostiene que ser</w:t>
      </w:r>
      <w:r w:rsidR="000D55FF" w:rsidRPr="00E8793B">
        <w:rPr>
          <w:rFonts w:asciiTheme="majorHAnsi" w:hAnsiTheme="majorHAnsi"/>
          <w:sz w:val="20"/>
          <w:szCs w:val="20"/>
          <w:lang w:val="es-ES_tradnl"/>
        </w:rPr>
        <w:t>í</w:t>
      </w:r>
      <w:r w:rsidRPr="00E8793B">
        <w:rPr>
          <w:rFonts w:asciiTheme="majorHAnsi" w:hAnsiTheme="majorHAnsi"/>
          <w:sz w:val="20"/>
          <w:szCs w:val="20"/>
          <w:lang w:val="es-ES_tradnl"/>
        </w:rPr>
        <w:t>a “</w:t>
      </w:r>
      <w:r w:rsidR="007E1CFC" w:rsidRPr="00E8793B">
        <w:rPr>
          <w:rFonts w:asciiTheme="majorHAnsi" w:hAnsiTheme="majorHAnsi"/>
          <w:i/>
          <w:iCs/>
          <w:sz w:val="20"/>
          <w:szCs w:val="20"/>
          <w:lang w:val="es-ES_tradnl"/>
        </w:rPr>
        <w:t>aún</w:t>
      </w:r>
      <w:r w:rsidRPr="00E8793B">
        <w:rPr>
          <w:rFonts w:asciiTheme="majorHAnsi" w:hAnsiTheme="majorHAnsi"/>
          <w:i/>
          <w:iCs/>
          <w:sz w:val="20"/>
          <w:szCs w:val="20"/>
          <w:lang w:val="es-ES_tradnl"/>
        </w:rPr>
        <w:t xml:space="preserve"> más evidente […] la inadecuación del </w:t>
      </w:r>
      <w:r w:rsidR="007E1CFC" w:rsidRPr="00E8793B">
        <w:rPr>
          <w:rFonts w:asciiTheme="majorHAnsi" w:hAnsiTheme="majorHAnsi"/>
          <w:i/>
          <w:iCs/>
          <w:sz w:val="20"/>
          <w:szCs w:val="20"/>
          <w:lang w:val="es-ES_tradnl"/>
        </w:rPr>
        <w:t>trámite</w:t>
      </w:r>
      <w:r w:rsidRPr="00E8793B">
        <w:rPr>
          <w:rFonts w:asciiTheme="majorHAnsi" w:hAnsiTheme="majorHAnsi"/>
          <w:i/>
          <w:iCs/>
          <w:sz w:val="20"/>
          <w:szCs w:val="20"/>
          <w:lang w:val="es-ES_tradnl"/>
        </w:rPr>
        <w:t xml:space="preserve"> de esta demanda internacional</w:t>
      </w:r>
      <w:r w:rsidRPr="00E8793B">
        <w:rPr>
          <w:rFonts w:asciiTheme="majorHAnsi" w:hAnsiTheme="majorHAnsi"/>
          <w:sz w:val="20"/>
          <w:szCs w:val="20"/>
          <w:lang w:val="es-ES_tradnl"/>
        </w:rPr>
        <w:t>”, en vista que la autoridad competente sigue “</w:t>
      </w:r>
      <w:r w:rsidRPr="00E8793B">
        <w:rPr>
          <w:rFonts w:asciiTheme="majorHAnsi" w:hAnsiTheme="majorHAnsi"/>
          <w:i/>
          <w:iCs/>
          <w:sz w:val="20"/>
          <w:szCs w:val="20"/>
          <w:lang w:val="es-ES_tradnl"/>
        </w:rPr>
        <w:t>regularmente averiguando, según los requisitos constitucionales y de la jurisprudencia de las Cortes Superiores, s</w:t>
      </w:r>
      <w:r w:rsidR="00A47B2D" w:rsidRPr="00E8793B">
        <w:rPr>
          <w:rFonts w:asciiTheme="majorHAnsi" w:hAnsiTheme="majorHAnsi"/>
          <w:i/>
          <w:iCs/>
          <w:sz w:val="20"/>
          <w:szCs w:val="20"/>
          <w:lang w:val="es-ES_tradnl"/>
        </w:rPr>
        <w:t>i</w:t>
      </w:r>
      <w:r w:rsidRPr="00E8793B">
        <w:rPr>
          <w:rFonts w:asciiTheme="majorHAnsi" w:hAnsiTheme="majorHAnsi"/>
          <w:i/>
          <w:iCs/>
          <w:sz w:val="20"/>
          <w:szCs w:val="20"/>
          <w:lang w:val="es-ES_tradnl"/>
        </w:rPr>
        <w:t xml:space="preserve"> </w:t>
      </w:r>
      <w:r w:rsidR="00CC1A0C" w:rsidRPr="00E8793B">
        <w:rPr>
          <w:rFonts w:asciiTheme="majorHAnsi" w:hAnsiTheme="majorHAnsi"/>
          <w:i/>
          <w:iCs/>
          <w:sz w:val="20"/>
          <w:szCs w:val="20"/>
          <w:lang w:val="es-ES_tradnl"/>
        </w:rPr>
        <w:t>fuese</w:t>
      </w:r>
      <w:r w:rsidRPr="00E8793B">
        <w:rPr>
          <w:rFonts w:asciiTheme="majorHAnsi" w:hAnsiTheme="majorHAnsi"/>
          <w:i/>
          <w:iCs/>
          <w:sz w:val="20"/>
          <w:szCs w:val="20"/>
          <w:lang w:val="es-ES_tradnl"/>
        </w:rPr>
        <w:t xml:space="preserve"> realmente el caso para la efectuación del desplazamiento de competencia”. </w:t>
      </w:r>
    </w:p>
    <w:p w14:paraId="3866C358" w14:textId="22160CC8" w:rsidR="00DF6002" w:rsidRPr="00E8793B" w:rsidRDefault="00333505" w:rsidP="00AF1B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Style w:val="Emphasis"/>
          <w:rFonts w:asciiTheme="majorHAnsi" w:hAnsiTheme="majorHAnsi" w:cs="Arial"/>
          <w:i w:val="0"/>
          <w:iCs w:val="0"/>
          <w:sz w:val="20"/>
          <w:szCs w:val="20"/>
          <w:shd w:val="clear" w:color="auto" w:fill="FFFFFF"/>
          <w:lang w:val="es-ES_tradnl"/>
        </w:rPr>
        <w:t xml:space="preserve">Respecto al segundo </w:t>
      </w:r>
      <w:r w:rsidR="00CC1A0C" w:rsidRPr="00E8793B">
        <w:rPr>
          <w:rStyle w:val="Emphasis"/>
          <w:rFonts w:asciiTheme="majorHAnsi" w:hAnsiTheme="majorHAnsi" w:cs="Arial"/>
          <w:i w:val="0"/>
          <w:iCs w:val="0"/>
          <w:sz w:val="20"/>
          <w:szCs w:val="20"/>
          <w:shd w:val="clear" w:color="auto" w:fill="FFFFFF"/>
          <w:lang w:val="es-ES_tradnl"/>
        </w:rPr>
        <w:t>de la defensa del Estado</w:t>
      </w:r>
      <w:r w:rsidRPr="00E8793B">
        <w:rPr>
          <w:rStyle w:val="Emphasis"/>
          <w:rFonts w:asciiTheme="majorHAnsi" w:hAnsiTheme="majorHAnsi" w:cs="Arial"/>
          <w:i w:val="0"/>
          <w:iCs w:val="0"/>
          <w:sz w:val="20"/>
          <w:szCs w:val="20"/>
          <w:shd w:val="clear" w:color="auto" w:fill="FFFFFF"/>
          <w:lang w:val="es-ES_tradnl"/>
        </w:rPr>
        <w:t>, r</w:t>
      </w:r>
      <w:r w:rsidR="00C73680" w:rsidRPr="00E8793B">
        <w:rPr>
          <w:rStyle w:val="Emphasis"/>
          <w:rFonts w:asciiTheme="majorHAnsi" w:hAnsiTheme="majorHAnsi" w:cs="Arial"/>
          <w:i w:val="0"/>
          <w:iCs w:val="0"/>
          <w:sz w:val="20"/>
          <w:szCs w:val="20"/>
          <w:shd w:val="clear" w:color="auto" w:fill="FFFFFF"/>
          <w:lang w:val="es-ES_tradnl"/>
        </w:rPr>
        <w:t xml:space="preserve">elacionado a la alegada falta de competencia </w:t>
      </w:r>
      <w:r w:rsidR="00C73680" w:rsidRPr="00E8793B">
        <w:rPr>
          <w:rFonts w:asciiTheme="majorHAnsi" w:hAnsiTheme="majorHAnsi"/>
          <w:i/>
          <w:iCs/>
          <w:sz w:val="20"/>
          <w:szCs w:val="20"/>
          <w:lang w:val="es-ES_tradnl"/>
        </w:rPr>
        <w:t xml:space="preserve">ratione materiae </w:t>
      </w:r>
      <w:r w:rsidR="00C73680" w:rsidRPr="00E8793B">
        <w:rPr>
          <w:rFonts w:asciiTheme="majorHAnsi" w:hAnsiTheme="majorHAnsi"/>
          <w:sz w:val="20"/>
          <w:szCs w:val="20"/>
          <w:lang w:val="es-ES_tradnl"/>
        </w:rPr>
        <w:t>por parte de la CIDH, sostiene que</w:t>
      </w:r>
      <w:r w:rsidR="003A4060" w:rsidRPr="00E8793B">
        <w:rPr>
          <w:rFonts w:asciiTheme="majorHAnsi" w:hAnsiTheme="majorHAnsi"/>
          <w:sz w:val="20"/>
          <w:szCs w:val="20"/>
          <w:lang w:val="es-ES_tradnl"/>
        </w:rPr>
        <w:t xml:space="preserve"> los presuntos hechos no </w:t>
      </w:r>
      <w:r w:rsidR="00012027" w:rsidRPr="00E8793B">
        <w:rPr>
          <w:rFonts w:asciiTheme="majorHAnsi" w:hAnsiTheme="majorHAnsi"/>
          <w:sz w:val="20"/>
          <w:szCs w:val="20"/>
          <w:lang w:val="es-ES_tradnl"/>
        </w:rPr>
        <w:t>caracterizarían</w:t>
      </w:r>
      <w:r w:rsidR="003A4060" w:rsidRPr="00E8793B">
        <w:rPr>
          <w:rFonts w:asciiTheme="majorHAnsi" w:hAnsiTheme="majorHAnsi"/>
          <w:sz w:val="20"/>
          <w:szCs w:val="20"/>
          <w:lang w:val="es-ES_tradnl"/>
        </w:rPr>
        <w:t xml:space="preserve"> una violación a las normas de la </w:t>
      </w:r>
      <w:r w:rsidRPr="00E8793B">
        <w:rPr>
          <w:rFonts w:asciiTheme="majorHAnsi" w:hAnsiTheme="majorHAnsi"/>
          <w:sz w:val="20"/>
          <w:szCs w:val="20"/>
          <w:lang w:val="es-ES_tradnl"/>
        </w:rPr>
        <w:t>Convención Americana</w:t>
      </w:r>
      <w:r w:rsidR="0051500A" w:rsidRPr="00E8793B">
        <w:rPr>
          <w:rFonts w:asciiTheme="majorHAnsi" w:hAnsiTheme="majorHAnsi"/>
          <w:sz w:val="20"/>
          <w:szCs w:val="20"/>
          <w:lang w:val="es-ES_tradnl"/>
        </w:rPr>
        <w:t>, pues</w:t>
      </w:r>
      <w:r w:rsidR="003A4060" w:rsidRPr="00E8793B">
        <w:rPr>
          <w:rFonts w:asciiTheme="majorHAnsi" w:hAnsiTheme="majorHAnsi"/>
          <w:sz w:val="20"/>
          <w:szCs w:val="20"/>
          <w:lang w:val="es-ES_tradnl"/>
        </w:rPr>
        <w:t xml:space="preserve"> </w:t>
      </w:r>
      <w:r w:rsidR="0051500A" w:rsidRPr="00E8793B">
        <w:rPr>
          <w:rFonts w:asciiTheme="majorHAnsi" w:hAnsiTheme="majorHAnsi"/>
          <w:sz w:val="20"/>
          <w:szCs w:val="20"/>
          <w:lang w:val="es-ES_tradnl"/>
        </w:rPr>
        <w:t>las decisiones</w:t>
      </w:r>
      <w:r w:rsidR="003A4060" w:rsidRPr="00E8793B">
        <w:rPr>
          <w:rFonts w:asciiTheme="majorHAnsi" w:hAnsiTheme="majorHAnsi"/>
          <w:sz w:val="20"/>
          <w:szCs w:val="20"/>
          <w:lang w:val="es-ES_tradnl"/>
        </w:rPr>
        <w:t xml:space="preserve"> adoptadas por las instancias </w:t>
      </w:r>
      <w:r w:rsidR="00012027" w:rsidRPr="00E8793B">
        <w:rPr>
          <w:rFonts w:asciiTheme="majorHAnsi" w:hAnsiTheme="majorHAnsi"/>
          <w:sz w:val="20"/>
          <w:szCs w:val="20"/>
          <w:lang w:val="es-ES_tradnl"/>
        </w:rPr>
        <w:t>nacionales</w:t>
      </w:r>
      <w:r w:rsidR="003A4060" w:rsidRPr="00E8793B">
        <w:rPr>
          <w:rFonts w:asciiTheme="majorHAnsi" w:hAnsiTheme="majorHAnsi"/>
          <w:sz w:val="20"/>
          <w:szCs w:val="20"/>
          <w:lang w:val="es-ES_tradnl"/>
        </w:rPr>
        <w:t xml:space="preserve"> fueron tomadas en observancia a las normas materiales y procesales </w:t>
      </w:r>
      <w:r w:rsidR="00012027" w:rsidRPr="00E8793B">
        <w:rPr>
          <w:rFonts w:asciiTheme="majorHAnsi" w:hAnsiTheme="majorHAnsi"/>
          <w:sz w:val="20"/>
          <w:szCs w:val="20"/>
          <w:lang w:val="es-ES_tradnl"/>
        </w:rPr>
        <w:t>internas</w:t>
      </w:r>
      <w:r w:rsidR="003A4060" w:rsidRPr="00E8793B">
        <w:rPr>
          <w:rFonts w:asciiTheme="majorHAnsi" w:hAnsiTheme="majorHAnsi"/>
          <w:sz w:val="20"/>
          <w:szCs w:val="20"/>
          <w:lang w:val="es-ES_tradnl"/>
        </w:rPr>
        <w:t xml:space="preserve">, sin violación de las obligaciones </w:t>
      </w:r>
      <w:r w:rsidR="003A4060" w:rsidRPr="00E8793B">
        <w:rPr>
          <w:rFonts w:asciiTheme="majorHAnsi" w:hAnsiTheme="majorHAnsi"/>
          <w:sz w:val="20"/>
          <w:szCs w:val="20"/>
          <w:lang w:val="es-ES_tradnl"/>
        </w:rPr>
        <w:lastRenderedPageBreak/>
        <w:t xml:space="preserve">internacionales asumidas por </w:t>
      </w:r>
      <w:r w:rsidRPr="00E8793B">
        <w:rPr>
          <w:rFonts w:asciiTheme="majorHAnsi" w:hAnsiTheme="majorHAnsi"/>
          <w:sz w:val="20"/>
          <w:szCs w:val="20"/>
          <w:lang w:val="es-ES_tradnl"/>
        </w:rPr>
        <w:t>Brasil</w:t>
      </w:r>
      <w:r w:rsidR="003A4060" w:rsidRPr="00E8793B">
        <w:rPr>
          <w:rFonts w:asciiTheme="majorHAnsi" w:hAnsiTheme="majorHAnsi"/>
          <w:sz w:val="20"/>
          <w:szCs w:val="20"/>
          <w:lang w:val="es-ES_tradnl"/>
        </w:rPr>
        <w:t xml:space="preserve">. </w:t>
      </w:r>
      <w:r w:rsidR="00DF6002" w:rsidRPr="00E8793B">
        <w:rPr>
          <w:rFonts w:asciiTheme="majorHAnsi" w:hAnsiTheme="majorHAnsi"/>
          <w:sz w:val="20"/>
          <w:szCs w:val="20"/>
          <w:lang w:val="es-ES_tradnl"/>
        </w:rPr>
        <w:t>Señala que, diferente de lo alegado por la parte peticionaria, el 8 de octubre de 2014 fue instaurado un “boletín de ocurrencia” [</w:t>
      </w:r>
      <w:r w:rsidR="00DF6002" w:rsidRPr="00E8793B">
        <w:rPr>
          <w:rFonts w:asciiTheme="majorHAnsi" w:hAnsiTheme="majorHAnsi"/>
          <w:i/>
          <w:iCs/>
          <w:sz w:val="20"/>
          <w:szCs w:val="20"/>
          <w:lang w:val="es-ES_tradnl"/>
        </w:rPr>
        <w:t>boletim de ocorrência</w:t>
      </w:r>
      <w:r w:rsidR="00DF6002" w:rsidRPr="00E8793B">
        <w:rPr>
          <w:rFonts w:asciiTheme="majorHAnsi" w:hAnsiTheme="majorHAnsi"/>
          <w:sz w:val="20"/>
          <w:szCs w:val="20"/>
          <w:lang w:val="es-ES_tradnl"/>
        </w:rPr>
        <w:t>]</w:t>
      </w:r>
      <w:r w:rsidR="00CC1A0C" w:rsidRPr="00E8793B">
        <w:rPr>
          <w:rFonts w:asciiTheme="majorHAnsi" w:hAnsiTheme="majorHAnsi"/>
          <w:sz w:val="20"/>
          <w:szCs w:val="20"/>
          <w:lang w:val="es-ES_tradnl"/>
        </w:rPr>
        <w:t>,</w:t>
      </w:r>
      <w:r w:rsidR="00DF6002" w:rsidRPr="00E8793B">
        <w:rPr>
          <w:rFonts w:asciiTheme="majorHAnsi" w:hAnsiTheme="majorHAnsi"/>
          <w:sz w:val="20"/>
          <w:szCs w:val="20"/>
          <w:lang w:val="es-ES_tradnl"/>
        </w:rPr>
        <w:t xml:space="preserve"> y se solicitó </w:t>
      </w:r>
      <w:r w:rsidR="00CC1A0C" w:rsidRPr="00E8793B">
        <w:rPr>
          <w:rFonts w:asciiTheme="majorHAnsi" w:hAnsiTheme="majorHAnsi"/>
          <w:sz w:val="20"/>
          <w:szCs w:val="20"/>
          <w:lang w:val="es-ES_tradnl"/>
        </w:rPr>
        <w:t xml:space="preserve">el </w:t>
      </w:r>
      <w:r w:rsidR="00DF6002" w:rsidRPr="00E8793B">
        <w:rPr>
          <w:rFonts w:asciiTheme="majorHAnsi" w:hAnsiTheme="majorHAnsi"/>
          <w:sz w:val="20"/>
          <w:szCs w:val="20"/>
          <w:lang w:val="es-ES_tradnl"/>
        </w:rPr>
        <w:t>examen pericial</w:t>
      </w:r>
      <w:r w:rsidR="00602634" w:rsidRPr="00E8793B">
        <w:rPr>
          <w:rFonts w:asciiTheme="majorHAnsi" w:hAnsiTheme="majorHAnsi"/>
          <w:sz w:val="20"/>
          <w:szCs w:val="20"/>
          <w:lang w:val="es-ES_tradnl"/>
        </w:rPr>
        <w:t xml:space="preserve"> de</w:t>
      </w:r>
      <w:r w:rsidR="00DF6002" w:rsidRPr="00E8793B">
        <w:rPr>
          <w:rFonts w:asciiTheme="majorHAnsi" w:hAnsiTheme="majorHAnsi"/>
          <w:sz w:val="20"/>
          <w:szCs w:val="20"/>
          <w:lang w:val="es-ES_tradnl"/>
        </w:rPr>
        <w:t xml:space="preserve"> </w:t>
      </w:r>
      <w:r w:rsidR="00A518CD" w:rsidRPr="00E8793B">
        <w:rPr>
          <w:rFonts w:asciiTheme="majorHAnsi" w:hAnsiTheme="majorHAnsi"/>
          <w:sz w:val="20"/>
          <w:szCs w:val="20"/>
          <w:lang w:val="es-ES_tradnl"/>
        </w:rPr>
        <w:t>J.Z</w:t>
      </w:r>
      <w:r w:rsidR="00DF6002" w:rsidRPr="00E8793B">
        <w:rPr>
          <w:rFonts w:asciiTheme="majorHAnsi" w:hAnsiTheme="majorHAnsi"/>
          <w:sz w:val="20"/>
          <w:szCs w:val="20"/>
          <w:lang w:val="es-ES_tradnl"/>
        </w:rPr>
        <w:t xml:space="preserve">. Indica que la pericia realizada ese mismo día por el Instituto Médico Legal no encontró evidencias que </w:t>
      </w:r>
      <w:r w:rsidR="00CC1A0C" w:rsidRPr="00E8793B">
        <w:rPr>
          <w:rFonts w:asciiTheme="majorHAnsi" w:hAnsiTheme="majorHAnsi"/>
          <w:sz w:val="20"/>
          <w:szCs w:val="20"/>
          <w:lang w:val="es-ES_tradnl"/>
        </w:rPr>
        <w:t>demostrasen</w:t>
      </w:r>
      <w:r w:rsidR="00DF6002" w:rsidRPr="00E8793B">
        <w:rPr>
          <w:rFonts w:asciiTheme="majorHAnsi" w:hAnsiTheme="majorHAnsi"/>
          <w:sz w:val="20"/>
          <w:szCs w:val="20"/>
          <w:lang w:val="es-ES_tradnl"/>
        </w:rPr>
        <w:t xml:space="preserve"> la existencia de “</w:t>
      </w:r>
      <w:r w:rsidR="00DF6002" w:rsidRPr="00E8793B">
        <w:rPr>
          <w:rFonts w:asciiTheme="majorHAnsi" w:hAnsiTheme="majorHAnsi"/>
          <w:i/>
          <w:iCs/>
          <w:sz w:val="20"/>
          <w:szCs w:val="20"/>
          <w:lang w:val="es-ES_tradnl"/>
        </w:rPr>
        <w:t>conjunción carnal u otro acto libidinoso</w:t>
      </w:r>
      <w:r w:rsidR="00DF6002" w:rsidRPr="00E8793B">
        <w:rPr>
          <w:rFonts w:asciiTheme="majorHAnsi" w:hAnsiTheme="majorHAnsi"/>
          <w:sz w:val="20"/>
          <w:szCs w:val="20"/>
          <w:lang w:val="es-ES_tradnl"/>
        </w:rPr>
        <w:t>”</w:t>
      </w:r>
      <w:r w:rsidR="00CC1A0C" w:rsidRPr="00E8793B">
        <w:rPr>
          <w:rFonts w:asciiTheme="majorHAnsi" w:hAnsiTheme="majorHAnsi"/>
          <w:sz w:val="20"/>
          <w:szCs w:val="20"/>
          <w:lang w:val="es-ES_tradnl"/>
        </w:rPr>
        <w:t>,</w:t>
      </w:r>
      <w:r w:rsidR="00DF6002" w:rsidRPr="00E8793B">
        <w:rPr>
          <w:rFonts w:asciiTheme="majorHAnsi" w:hAnsiTheme="majorHAnsi"/>
          <w:sz w:val="20"/>
          <w:szCs w:val="20"/>
          <w:lang w:val="es-ES_tradnl"/>
        </w:rPr>
        <w:t xml:space="preserve"> o la presencia de espermatozoide vaginal. Refiere que, para mejor averiguación de los presuntos hechos, el 9 de octubre de 2014 la policía civil de </w:t>
      </w:r>
      <w:r w:rsidR="00DF6002" w:rsidRPr="00E8793B">
        <w:rPr>
          <w:rStyle w:val="Emphasis"/>
          <w:rFonts w:asciiTheme="majorHAnsi" w:hAnsiTheme="majorHAnsi" w:cs="Arial"/>
          <w:i w:val="0"/>
          <w:iCs w:val="0"/>
          <w:sz w:val="20"/>
          <w:szCs w:val="20"/>
          <w:shd w:val="clear" w:color="auto" w:fill="FFFFFF"/>
          <w:lang w:val="es-ES_tradnl"/>
        </w:rPr>
        <w:t>São Paulo inició una investigación</w:t>
      </w:r>
      <w:r w:rsidR="00CC1A0C" w:rsidRPr="00E8793B">
        <w:rPr>
          <w:rStyle w:val="Emphasis"/>
          <w:rFonts w:asciiTheme="majorHAnsi" w:hAnsiTheme="majorHAnsi" w:cs="Arial"/>
          <w:i w:val="0"/>
          <w:iCs w:val="0"/>
          <w:sz w:val="20"/>
          <w:szCs w:val="20"/>
          <w:shd w:val="clear" w:color="auto" w:fill="FFFFFF"/>
          <w:lang w:val="es-ES_tradnl"/>
        </w:rPr>
        <w:t xml:space="preserve"> </w:t>
      </w:r>
      <w:r w:rsidR="00CC1A0C" w:rsidRPr="00E8793B">
        <w:rPr>
          <w:rFonts w:asciiTheme="majorHAnsi" w:hAnsiTheme="majorHAnsi"/>
          <w:sz w:val="20"/>
          <w:szCs w:val="20"/>
          <w:lang w:val="es-ES_tradnl"/>
        </w:rPr>
        <w:t xml:space="preserve">que </w:t>
      </w:r>
      <w:r w:rsidR="00DF6002" w:rsidRPr="00E8793B">
        <w:rPr>
          <w:rFonts w:asciiTheme="majorHAnsi" w:hAnsiTheme="majorHAnsi"/>
          <w:sz w:val="20"/>
          <w:szCs w:val="20"/>
          <w:lang w:val="es-ES_tradnl"/>
        </w:rPr>
        <w:t xml:space="preserve">transcurrió de manera transparente, </w:t>
      </w:r>
      <w:r w:rsidR="00CC1A0C" w:rsidRPr="00E8793B">
        <w:rPr>
          <w:rFonts w:asciiTheme="majorHAnsi" w:hAnsiTheme="majorHAnsi"/>
          <w:sz w:val="20"/>
          <w:szCs w:val="20"/>
          <w:lang w:val="es-ES_tradnl"/>
        </w:rPr>
        <w:t xml:space="preserve">sometida a control judicial, y </w:t>
      </w:r>
      <w:r w:rsidR="00DF6002" w:rsidRPr="00E8793B">
        <w:rPr>
          <w:rFonts w:asciiTheme="majorHAnsi" w:hAnsiTheme="majorHAnsi"/>
          <w:sz w:val="20"/>
          <w:szCs w:val="20"/>
          <w:lang w:val="es-ES_tradnl"/>
        </w:rPr>
        <w:t xml:space="preserve">con </w:t>
      </w:r>
      <w:r w:rsidR="00CC1A0C" w:rsidRPr="00E8793B">
        <w:rPr>
          <w:rFonts w:asciiTheme="majorHAnsi" w:hAnsiTheme="majorHAnsi"/>
          <w:sz w:val="20"/>
          <w:szCs w:val="20"/>
          <w:lang w:val="es-ES_tradnl"/>
        </w:rPr>
        <w:t xml:space="preserve">la </w:t>
      </w:r>
      <w:r w:rsidR="00DF6002" w:rsidRPr="00E8793B">
        <w:rPr>
          <w:rFonts w:asciiTheme="majorHAnsi" w:hAnsiTheme="majorHAnsi"/>
          <w:sz w:val="20"/>
          <w:szCs w:val="20"/>
          <w:lang w:val="es-ES_tradnl"/>
        </w:rPr>
        <w:t>participación del abogado de la madre de la presunta víctim</w:t>
      </w:r>
      <w:r w:rsidR="00CC1A0C" w:rsidRPr="00E8793B">
        <w:rPr>
          <w:rFonts w:asciiTheme="majorHAnsi" w:hAnsiTheme="majorHAnsi"/>
          <w:sz w:val="20"/>
          <w:szCs w:val="20"/>
          <w:lang w:val="es-ES_tradnl"/>
        </w:rPr>
        <w:t>a</w:t>
      </w:r>
      <w:r w:rsidR="00DF6002" w:rsidRPr="00E8793B">
        <w:rPr>
          <w:rFonts w:asciiTheme="majorHAnsi" w:hAnsiTheme="majorHAnsi"/>
          <w:sz w:val="20"/>
          <w:szCs w:val="20"/>
          <w:lang w:val="es-ES_tradnl"/>
        </w:rPr>
        <w:t xml:space="preserve">. </w:t>
      </w:r>
    </w:p>
    <w:p w14:paraId="5960CBD4" w14:textId="5FCBEBB2" w:rsidR="00DF6002" w:rsidRPr="00E8793B" w:rsidRDefault="00DF6002" w:rsidP="00DF60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 xml:space="preserve">Relata que la </w:t>
      </w:r>
      <w:r w:rsidR="00CC1A0C" w:rsidRPr="00E8793B">
        <w:rPr>
          <w:rFonts w:asciiTheme="majorHAnsi" w:hAnsiTheme="majorHAnsi"/>
          <w:sz w:val="20"/>
          <w:szCs w:val="20"/>
          <w:lang w:val="es-ES_tradnl"/>
        </w:rPr>
        <w:t>i</w:t>
      </w:r>
      <w:r w:rsidRPr="00E8793B">
        <w:rPr>
          <w:rFonts w:asciiTheme="majorHAnsi" w:hAnsiTheme="majorHAnsi"/>
          <w:sz w:val="20"/>
          <w:szCs w:val="20"/>
          <w:lang w:val="es-ES_tradnl"/>
        </w:rPr>
        <w:t xml:space="preserve">nvestigación tuvo un procedimiento regular, con recopilación de testimonios y pruebas, siendo enviada posteriormente al juicio competente. </w:t>
      </w:r>
      <w:r w:rsidR="00CC1A0C" w:rsidRPr="00E8793B">
        <w:rPr>
          <w:rFonts w:asciiTheme="majorHAnsi" w:hAnsiTheme="majorHAnsi"/>
          <w:sz w:val="20"/>
          <w:szCs w:val="20"/>
          <w:lang w:val="es-ES_tradnl"/>
        </w:rPr>
        <w:t>E</w:t>
      </w:r>
      <w:r w:rsidRPr="00E8793B">
        <w:rPr>
          <w:rFonts w:asciiTheme="majorHAnsi" w:hAnsiTheme="majorHAnsi"/>
          <w:sz w:val="20"/>
          <w:szCs w:val="20"/>
          <w:lang w:val="es-ES_tradnl"/>
        </w:rPr>
        <w:t xml:space="preserve">n el marco de esta investigación el juez solicitó el 9 de septiembre de 2015 otra pericia médica-criminal para la evaluación psicológica de </w:t>
      </w:r>
      <w:r w:rsidR="00A518CD" w:rsidRPr="00E8793B">
        <w:rPr>
          <w:rFonts w:asciiTheme="majorHAnsi" w:hAnsiTheme="majorHAnsi"/>
          <w:sz w:val="20"/>
          <w:szCs w:val="20"/>
          <w:lang w:val="es-ES_tradnl"/>
        </w:rPr>
        <w:t>J.Z</w:t>
      </w:r>
      <w:r w:rsidRPr="00E8793B">
        <w:rPr>
          <w:rFonts w:asciiTheme="majorHAnsi" w:hAnsiTheme="majorHAnsi"/>
          <w:sz w:val="20"/>
          <w:szCs w:val="20"/>
          <w:lang w:val="es-ES_tradnl"/>
        </w:rPr>
        <w:t>. Según el Estado, a partir de las pruebas recabadas y testimonios producidos, el juez concluyó la investigación, por “</w:t>
      </w:r>
      <w:r w:rsidRPr="00E8793B">
        <w:rPr>
          <w:rFonts w:asciiTheme="majorHAnsi" w:hAnsiTheme="majorHAnsi"/>
          <w:i/>
          <w:iCs/>
          <w:sz w:val="20"/>
          <w:szCs w:val="20"/>
          <w:lang w:val="es-ES_tradnl"/>
        </w:rPr>
        <w:t>la falta de base para la denuncia</w:t>
      </w:r>
      <w:r w:rsidRPr="00E8793B">
        <w:rPr>
          <w:rFonts w:asciiTheme="majorHAnsi" w:hAnsiTheme="majorHAnsi"/>
          <w:sz w:val="20"/>
          <w:szCs w:val="20"/>
          <w:lang w:val="es-ES_tradnl"/>
        </w:rPr>
        <w:t xml:space="preserve">” en los términos del dictamen jurídico del Ministerio Público. </w:t>
      </w:r>
    </w:p>
    <w:p w14:paraId="45FDE5D4" w14:textId="4A41F270" w:rsidR="00DF6002" w:rsidRPr="00E8793B" w:rsidRDefault="00DF6002" w:rsidP="00DF60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Sobre el dictamen jurídico, detalla que el Ministerio Público no observó la práctica de ilícito penal al analizar de manera minuciosa los testimonios de</w:t>
      </w:r>
      <w:r w:rsidR="00A518CD" w:rsidRPr="00E8793B">
        <w:rPr>
          <w:rFonts w:asciiTheme="majorHAnsi" w:hAnsiTheme="majorHAnsi"/>
          <w:sz w:val="20"/>
          <w:szCs w:val="20"/>
          <w:lang w:val="es-ES_tradnl"/>
        </w:rPr>
        <w:t xml:space="preserve"> J.Z</w:t>
      </w:r>
      <w:r w:rsidRPr="00E8793B">
        <w:rPr>
          <w:rFonts w:asciiTheme="majorHAnsi" w:hAnsiTheme="majorHAnsi"/>
          <w:sz w:val="20"/>
          <w:szCs w:val="20"/>
          <w:lang w:val="es-ES_tradnl"/>
        </w:rPr>
        <w:t xml:space="preserve">, de sus padres, del investigado, así como de los documentos presente en el expediente, tales como el informe de examen pericial y el parecer psicológico de J.Z. Sostiene que, según el </w:t>
      </w:r>
      <w:r w:rsidRPr="00E8793B">
        <w:rPr>
          <w:rFonts w:asciiTheme="majorHAnsi" w:hAnsiTheme="majorHAnsi"/>
          <w:i/>
          <w:iCs/>
          <w:sz w:val="20"/>
          <w:szCs w:val="20"/>
          <w:lang w:val="es-ES_tradnl"/>
        </w:rPr>
        <w:t>Parquet,</w:t>
      </w:r>
      <w:r w:rsidRPr="00E8793B">
        <w:rPr>
          <w:rFonts w:asciiTheme="majorHAnsi" w:hAnsiTheme="majorHAnsi"/>
          <w:sz w:val="20"/>
          <w:szCs w:val="20"/>
          <w:lang w:val="es-ES_tradnl"/>
        </w:rPr>
        <w:t xml:space="preserve"> el sospechoso no actuó con “</w:t>
      </w:r>
      <w:r w:rsidRPr="00E8793B">
        <w:rPr>
          <w:rFonts w:asciiTheme="majorHAnsi" w:hAnsiTheme="majorHAnsi"/>
          <w:i/>
          <w:iCs/>
          <w:sz w:val="20"/>
          <w:szCs w:val="20"/>
          <w:lang w:val="es-ES_tradnl"/>
        </w:rPr>
        <w:t xml:space="preserve">violencia y no realizó grave amenaza en [su] contra, estando ausentes los presupuestos requeridos en el tipo penal descrito en el </w:t>
      </w:r>
      <w:r w:rsidR="00912ED3" w:rsidRPr="00E8793B">
        <w:rPr>
          <w:rFonts w:asciiTheme="majorHAnsi" w:hAnsiTheme="majorHAnsi"/>
          <w:i/>
          <w:iCs/>
          <w:sz w:val="20"/>
          <w:szCs w:val="20"/>
          <w:lang w:val="es-ES_tradnl"/>
        </w:rPr>
        <w:t>artículo</w:t>
      </w:r>
      <w:r w:rsidRPr="00E8793B">
        <w:rPr>
          <w:rFonts w:asciiTheme="majorHAnsi" w:hAnsiTheme="majorHAnsi"/>
          <w:i/>
          <w:iCs/>
          <w:sz w:val="20"/>
          <w:szCs w:val="20"/>
          <w:lang w:val="es-ES_tradnl"/>
        </w:rPr>
        <w:t xml:space="preserve"> 213 del Código Penal brasileño</w:t>
      </w:r>
      <w:r w:rsidRPr="00E8793B">
        <w:rPr>
          <w:rStyle w:val="FootnoteReference"/>
          <w:rFonts w:asciiTheme="majorHAnsi" w:hAnsiTheme="majorHAnsi"/>
          <w:sz w:val="20"/>
          <w:szCs w:val="20"/>
          <w:lang w:val="es-ES_tradnl"/>
        </w:rPr>
        <w:footnoteReference w:id="8"/>
      </w:r>
      <w:r w:rsidRPr="00E8793B">
        <w:rPr>
          <w:rFonts w:asciiTheme="majorHAnsi" w:hAnsiTheme="majorHAnsi"/>
          <w:sz w:val="20"/>
          <w:szCs w:val="20"/>
          <w:lang w:val="es-ES_tradnl"/>
        </w:rPr>
        <w:t xml:space="preserve">”. </w:t>
      </w:r>
      <w:r w:rsidR="005A4CE4" w:rsidRPr="00E8793B">
        <w:rPr>
          <w:rFonts w:asciiTheme="majorHAnsi" w:hAnsiTheme="majorHAnsi"/>
          <w:sz w:val="20"/>
          <w:szCs w:val="20"/>
          <w:lang w:val="es-ES_tradnl"/>
        </w:rPr>
        <w:t>Adicionalmente, según</w:t>
      </w:r>
      <w:r w:rsidR="00413F9A" w:rsidRPr="00E8793B">
        <w:rPr>
          <w:rFonts w:asciiTheme="majorHAnsi" w:hAnsiTheme="majorHAnsi"/>
          <w:sz w:val="20"/>
          <w:szCs w:val="20"/>
          <w:lang w:val="es-ES_tradnl"/>
        </w:rPr>
        <w:t xml:space="preserve"> </w:t>
      </w:r>
      <w:r w:rsidR="00C24D2A" w:rsidRPr="00E8793B">
        <w:rPr>
          <w:rFonts w:asciiTheme="majorHAnsi" w:hAnsiTheme="majorHAnsi"/>
          <w:sz w:val="20"/>
          <w:szCs w:val="20"/>
          <w:lang w:val="es-ES_tradnl"/>
        </w:rPr>
        <w:t xml:space="preserve">la </w:t>
      </w:r>
      <w:r w:rsidR="00413F9A" w:rsidRPr="00E8793B">
        <w:rPr>
          <w:rFonts w:asciiTheme="majorHAnsi" w:hAnsiTheme="majorHAnsi"/>
          <w:sz w:val="20"/>
          <w:szCs w:val="20"/>
          <w:lang w:val="es-ES_tradnl"/>
        </w:rPr>
        <w:t>mencionada solicitud de archivo,</w:t>
      </w:r>
      <w:r w:rsidR="005A4CE4" w:rsidRPr="00E8793B">
        <w:rPr>
          <w:rFonts w:asciiTheme="majorHAnsi" w:hAnsiTheme="majorHAnsi"/>
          <w:sz w:val="20"/>
          <w:szCs w:val="20"/>
          <w:lang w:val="es-ES_tradnl"/>
        </w:rPr>
        <w:t xml:space="preserve"> “</w:t>
      </w:r>
      <w:r w:rsidR="005A4CE4" w:rsidRPr="00E8793B">
        <w:rPr>
          <w:rFonts w:asciiTheme="majorHAnsi" w:hAnsiTheme="majorHAnsi"/>
          <w:i/>
          <w:iCs/>
          <w:sz w:val="20"/>
          <w:szCs w:val="20"/>
          <w:lang w:val="es-ES_tradnl"/>
        </w:rPr>
        <w:t xml:space="preserve">instada a relatar los hechos ocurridos en el motel, </w:t>
      </w:r>
      <w:r w:rsidR="00C24D2A" w:rsidRPr="00E8793B">
        <w:rPr>
          <w:rFonts w:asciiTheme="majorHAnsi" w:hAnsiTheme="majorHAnsi"/>
          <w:i/>
          <w:iCs/>
          <w:sz w:val="20"/>
          <w:szCs w:val="20"/>
          <w:lang w:val="es-ES_tradnl"/>
        </w:rPr>
        <w:t xml:space="preserve">[J.Z] </w:t>
      </w:r>
      <w:r w:rsidR="005A4CE4" w:rsidRPr="00E8793B">
        <w:rPr>
          <w:rFonts w:asciiTheme="majorHAnsi" w:hAnsiTheme="majorHAnsi"/>
          <w:i/>
          <w:iCs/>
          <w:sz w:val="20"/>
          <w:szCs w:val="20"/>
          <w:lang w:val="es-ES_tradnl"/>
        </w:rPr>
        <w:t>indicó solamente que sintió miedo, pero no relató episodios de violencia o grave amenaza cometidos por el investigado. Además, la motivación de su sentimiento de ‘m</w:t>
      </w:r>
      <w:r w:rsidR="00C24D2A" w:rsidRPr="00E8793B">
        <w:rPr>
          <w:rFonts w:asciiTheme="majorHAnsi" w:hAnsiTheme="majorHAnsi"/>
          <w:i/>
          <w:iCs/>
          <w:sz w:val="20"/>
          <w:szCs w:val="20"/>
          <w:lang w:val="es-ES_tradnl"/>
        </w:rPr>
        <w:t>i</w:t>
      </w:r>
      <w:r w:rsidR="005A4CE4" w:rsidRPr="00E8793B">
        <w:rPr>
          <w:rFonts w:asciiTheme="majorHAnsi" w:hAnsiTheme="majorHAnsi"/>
          <w:i/>
          <w:iCs/>
          <w:sz w:val="20"/>
          <w:szCs w:val="20"/>
          <w:lang w:val="es-ES_tradnl"/>
        </w:rPr>
        <w:t xml:space="preserve">edo’ no queda clara </w:t>
      </w:r>
      <w:r w:rsidR="00413F9A" w:rsidRPr="00E8793B">
        <w:rPr>
          <w:rFonts w:asciiTheme="majorHAnsi" w:hAnsiTheme="majorHAnsi"/>
          <w:i/>
          <w:iCs/>
          <w:sz w:val="20"/>
          <w:szCs w:val="20"/>
          <w:lang w:val="es-ES_tradnl"/>
        </w:rPr>
        <w:t xml:space="preserve">[en los </w:t>
      </w:r>
      <w:r w:rsidR="005A4CE4" w:rsidRPr="00E8793B">
        <w:rPr>
          <w:rFonts w:asciiTheme="majorHAnsi" w:hAnsiTheme="majorHAnsi"/>
          <w:i/>
          <w:iCs/>
          <w:sz w:val="20"/>
          <w:szCs w:val="20"/>
          <w:lang w:val="es-ES_tradnl"/>
        </w:rPr>
        <w:t>autos</w:t>
      </w:r>
      <w:r w:rsidR="00413F9A" w:rsidRPr="00E8793B">
        <w:rPr>
          <w:rFonts w:asciiTheme="majorHAnsi" w:hAnsiTheme="majorHAnsi"/>
          <w:i/>
          <w:iCs/>
          <w:sz w:val="20"/>
          <w:szCs w:val="20"/>
          <w:lang w:val="es-ES_tradnl"/>
        </w:rPr>
        <w:t>]</w:t>
      </w:r>
      <w:r w:rsidR="005A4CE4" w:rsidRPr="00E8793B">
        <w:rPr>
          <w:rFonts w:asciiTheme="majorHAnsi" w:hAnsiTheme="majorHAnsi"/>
          <w:i/>
          <w:iCs/>
          <w:sz w:val="20"/>
          <w:szCs w:val="20"/>
          <w:lang w:val="es-ES_tradnl"/>
        </w:rPr>
        <w:t>”,</w:t>
      </w:r>
      <w:r w:rsidR="005A4CE4" w:rsidRPr="00E8793B">
        <w:rPr>
          <w:rFonts w:asciiTheme="majorHAnsi" w:hAnsiTheme="majorHAnsi"/>
          <w:sz w:val="20"/>
          <w:szCs w:val="20"/>
          <w:lang w:val="es-ES_tradnl"/>
        </w:rPr>
        <w:t xml:space="preserve"> </w:t>
      </w:r>
      <w:r w:rsidR="00CB412B" w:rsidRPr="00E8793B">
        <w:rPr>
          <w:rFonts w:asciiTheme="majorHAnsi" w:hAnsiTheme="majorHAnsi"/>
          <w:sz w:val="20"/>
          <w:szCs w:val="20"/>
          <w:lang w:val="es-ES_tradnl"/>
        </w:rPr>
        <w:t>C</w:t>
      </w:r>
      <w:r w:rsidR="00C24D2A" w:rsidRPr="00E8793B">
        <w:rPr>
          <w:rFonts w:asciiTheme="majorHAnsi" w:hAnsiTheme="majorHAnsi"/>
          <w:sz w:val="20"/>
          <w:szCs w:val="20"/>
          <w:lang w:val="es-ES_tradnl"/>
        </w:rPr>
        <w:t xml:space="preserve">onforme a la documentación a </w:t>
      </w:r>
      <w:r w:rsidR="001D5A83" w:rsidRPr="00E8793B">
        <w:rPr>
          <w:rFonts w:asciiTheme="majorHAnsi" w:hAnsiTheme="majorHAnsi"/>
          <w:sz w:val="20"/>
          <w:szCs w:val="20"/>
          <w:lang w:val="es-ES_tradnl"/>
        </w:rPr>
        <w:t>a</w:t>
      </w:r>
      <w:r w:rsidR="00C24D2A" w:rsidRPr="00E8793B">
        <w:rPr>
          <w:rFonts w:asciiTheme="majorHAnsi" w:hAnsiTheme="majorHAnsi"/>
          <w:sz w:val="20"/>
          <w:szCs w:val="20"/>
          <w:lang w:val="es-ES_tradnl"/>
        </w:rPr>
        <w:t xml:space="preserve">nalizada, </w:t>
      </w:r>
      <w:r w:rsidRPr="00E8793B">
        <w:rPr>
          <w:rFonts w:asciiTheme="majorHAnsi" w:hAnsiTheme="majorHAnsi"/>
          <w:sz w:val="20"/>
          <w:szCs w:val="20"/>
          <w:lang w:val="es-ES_tradnl"/>
        </w:rPr>
        <w:t xml:space="preserve">el estudio psicológico realizado por el Instituto de Medicina Social y de Criminología de </w:t>
      </w:r>
      <w:r w:rsidRPr="00E8793B">
        <w:rPr>
          <w:rStyle w:val="Emphasis"/>
          <w:rFonts w:asciiTheme="majorHAnsi" w:hAnsiTheme="majorHAnsi" w:cs="Arial"/>
          <w:i w:val="0"/>
          <w:iCs w:val="0"/>
          <w:sz w:val="20"/>
          <w:szCs w:val="20"/>
          <w:shd w:val="clear" w:color="auto" w:fill="FFFFFF"/>
          <w:lang w:val="es-ES_tradnl"/>
        </w:rPr>
        <w:t xml:space="preserve">São Paulo, así como las recetas médicas presentadas por </w:t>
      </w:r>
      <w:r w:rsidR="00A518CD" w:rsidRPr="00E8793B">
        <w:rPr>
          <w:rStyle w:val="Emphasis"/>
          <w:rFonts w:asciiTheme="majorHAnsi" w:hAnsiTheme="majorHAnsi" w:cs="Arial"/>
          <w:i w:val="0"/>
          <w:iCs w:val="0"/>
          <w:sz w:val="20"/>
          <w:szCs w:val="20"/>
          <w:shd w:val="clear" w:color="auto" w:fill="FFFFFF"/>
          <w:lang w:val="es-ES_tradnl"/>
        </w:rPr>
        <w:t>J.Z</w:t>
      </w:r>
      <w:r w:rsidRPr="00E8793B">
        <w:rPr>
          <w:rStyle w:val="Emphasis"/>
          <w:rFonts w:asciiTheme="majorHAnsi" w:hAnsiTheme="majorHAnsi" w:cs="Arial"/>
          <w:i w:val="0"/>
          <w:iCs w:val="0"/>
          <w:sz w:val="20"/>
          <w:szCs w:val="20"/>
          <w:shd w:val="clear" w:color="auto" w:fill="FFFFFF"/>
          <w:lang w:val="es-ES_tradnl"/>
        </w:rPr>
        <w:t xml:space="preserve">, no demostraron que </w:t>
      </w:r>
      <w:r w:rsidR="00CB412B" w:rsidRPr="00E8793B">
        <w:rPr>
          <w:rStyle w:val="Emphasis"/>
          <w:rFonts w:asciiTheme="majorHAnsi" w:hAnsiTheme="majorHAnsi" w:cs="Arial"/>
          <w:i w:val="0"/>
          <w:iCs w:val="0"/>
          <w:sz w:val="20"/>
          <w:szCs w:val="20"/>
          <w:shd w:val="clear" w:color="auto" w:fill="FFFFFF"/>
          <w:lang w:val="es-ES_tradnl"/>
        </w:rPr>
        <w:t>é</w:t>
      </w:r>
      <w:r w:rsidRPr="00E8793B">
        <w:rPr>
          <w:rStyle w:val="Emphasis"/>
          <w:rFonts w:asciiTheme="majorHAnsi" w:hAnsiTheme="majorHAnsi" w:cs="Arial"/>
          <w:i w:val="0"/>
          <w:iCs w:val="0"/>
          <w:sz w:val="20"/>
          <w:szCs w:val="20"/>
          <w:shd w:val="clear" w:color="auto" w:fill="FFFFFF"/>
          <w:lang w:val="es-ES_tradnl"/>
        </w:rPr>
        <w:t>sta tenía discapacidad o retardo mental</w:t>
      </w:r>
      <w:r w:rsidR="001D5A83" w:rsidRPr="00E8793B">
        <w:rPr>
          <w:rStyle w:val="Emphasis"/>
          <w:rFonts w:asciiTheme="majorHAnsi" w:hAnsiTheme="majorHAnsi" w:cs="Arial"/>
          <w:i w:val="0"/>
          <w:iCs w:val="0"/>
          <w:sz w:val="20"/>
          <w:szCs w:val="20"/>
          <w:shd w:val="clear" w:color="auto" w:fill="FFFFFF"/>
          <w:lang w:val="es-ES_tradnl"/>
        </w:rPr>
        <w:t xml:space="preserve"> (sic)</w:t>
      </w:r>
      <w:r w:rsidRPr="00E8793B">
        <w:rPr>
          <w:rStyle w:val="Emphasis"/>
          <w:rFonts w:asciiTheme="majorHAnsi" w:hAnsiTheme="majorHAnsi" w:cs="Arial"/>
          <w:i w:val="0"/>
          <w:iCs w:val="0"/>
          <w:sz w:val="20"/>
          <w:szCs w:val="20"/>
          <w:shd w:val="clear" w:color="auto" w:fill="FFFFFF"/>
          <w:lang w:val="es-ES_tradnl"/>
        </w:rPr>
        <w:t xml:space="preserve">, por lo que no existiría la realización del delito de violación de una persona vulnerable, según el artículo 217 – A del Código Penal. </w:t>
      </w:r>
    </w:p>
    <w:p w14:paraId="40796F6B" w14:textId="66EF968D" w:rsidR="00B65BE1" w:rsidRPr="00E8793B" w:rsidRDefault="00AF1BE4" w:rsidP="00B65B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Respecto</w:t>
      </w:r>
      <w:r w:rsidR="007F3471" w:rsidRPr="00E8793B">
        <w:rPr>
          <w:rFonts w:asciiTheme="majorHAnsi" w:hAnsiTheme="majorHAnsi"/>
          <w:sz w:val="20"/>
          <w:szCs w:val="20"/>
          <w:lang w:val="es-ES_tradnl"/>
        </w:rPr>
        <w:t xml:space="preserve"> </w:t>
      </w:r>
      <w:r w:rsidR="002C1DC0" w:rsidRPr="00E8793B">
        <w:rPr>
          <w:rFonts w:asciiTheme="majorHAnsi" w:hAnsiTheme="majorHAnsi"/>
          <w:sz w:val="20"/>
          <w:szCs w:val="20"/>
          <w:lang w:val="es-ES_tradnl"/>
        </w:rPr>
        <w:t>a</w:t>
      </w:r>
      <w:r w:rsidR="007F3471" w:rsidRPr="00E8793B">
        <w:rPr>
          <w:rFonts w:asciiTheme="majorHAnsi" w:hAnsiTheme="majorHAnsi"/>
          <w:sz w:val="20"/>
          <w:szCs w:val="20"/>
          <w:lang w:val="es-ES_tradnl"/>
        </w:rPr>
        <w:t xml:space="preserve">l alegato de que los presuntos hechos deberían ser investigados por la Policía Federal por involucrar delito cibernético, </w:t>
      </w:r>
      <w:r w:rsidR="002C1DC0" w:rsidRPr="00E8793B">
        <w:rPr>
          <w:rFonts w:asciiTheme="majorHAnsi" w:hAnsiTheme="majorHAnsi"/>
          <w:sz w:val="20"/>
          <w:szCs w:val="20"/>
          <w:lang w:val="es-ES_tradnl"/>
        </w:rPr>
        <w:t>Brasil indica que los hechos referidos no corresponden al mandato</w:t>
      </w:r>
      <w:r w:rsidR="007F3471" w:rsidRPr="00E8793B">
        <w:rPr>
          <w:rFonts w:asciiTheme="majorHAnsi" w:hAnsiTheme="majorHAnsi"/>
          <w:sz w:val="20"/>
          <w:szCs w:val="20"/>
          <w:lang w:val="es-ES_tradnl"/>
        </w:rPr>
        <w:t xml:space="preserve"> de la Policía Federal. Aduce que el único componente cibernético relacionado </w:t>
      </w:r>
      <w:r w:rsidR="002C1DC0" w:rsidRPr="00E8793B">
        <w:rPr>
          <w:rFonts w:asciiTheme="majorHAnsi" w:hAnsiTheme="majorHAnsi"/>
          <w:sz w:val="20"/>
          <w:szCs w:val="20"/>
          <w:lang w:val="es-ES_tradnl"/>
        </w:rPr>
        <w:t>con el</w:t>
      </w:r>
      <w:r w:rsidR="007F3471" w:rsidRPr="00E8793B">
        <w:rPr>
          <w:rFonts w:asciiTheme="majorHAnsi" w:hAnsiTheme="majorHAnsi"/>
          <w:sz w:val="20"/>
          <w:szCs w:val="20"/>
          <w:lang w:val="es-ES_tradnl"/>
        </w:rPr>
        <w:t xml:space="preserve"> presente caso sería una de las formas utilizadas por el sospechoso para acercarse de </w:t>
      </w:r>
      <w:r w:rsidR="00A518CD" w:rsidRPr="00E8793B">
        <w:rPr>
          <w:rFonts w:asciiTheme="majorHAnsi" w:hAnsiTheme="majorHAnsi"/>
          <w:sz w:val="20"/>
          <w:szCs w:val="20"/>
          <w:lang w:val="es-ES_tradnl"/>
        </w:rPr>
        <w:t>J.Z</w:t>
      </w:r>
      <w:r w:rsidR="007F3471" w:rsidRPr="00E8793B">
        <w:rPr>
          <w:rFonts w:asciiTheme="majorHAnsi" w:hAnsiTheme="majorHAnsi"/>
          <w:sz w:val="20"/>
          <w:szCs w:val="20"/>
          <w:lang w:val="es-ES_tradnl"/>
        </w:rPr>
        <w:t xml:space="preserve">, y que eso no sería suficiente para justificar la competencia de la Policía Federal, ya </w:t>
      </w:r>
      <w:r w:rsidR="00820920" w:rsidRPr="00E8793B">
        <w:rPr>
          <w:rFonts w:asciiTheme="majorHAnsi" w:hAnsiTheme="majorHAnsi"/>
          <w:sz w:val="20"/>
          <w:szCs w:val="20"/>
          <w:lang w:val="es-ES_tradnl"/>
        </w:rPr>
        <w:t>que no cumpliría con e</w:t>
      </w:r>
      <w:r w:rsidR="00F059CB" w:rsidRPr="00E8793B">
        <w:rPr>
          <w:rFonts w:asciiTheme="majorHAnsi" w:hAnsiTheme="majorHAnsi"/>
          <w:sz w:val="20"/>
          <w:szCs w:val="20"/>
          <w:lang w:val="es-ES_tradnl"/>
        </w:rPr>
        <w:t xml:space="preserve">l </w:t>
      </w:r>
      <w:r w:rsidR="002C1DC0" w:rsidRPr="00E8793B">
        <w:rPr>
          <w:rFonts w:asciiTheme="majorHAnsi" w:hAnsiTheme="majorHAnsi"/>
          <w:sz w:val="20"/>
          <w:szCs w:val="20"/>
          <w:lang w:val="es-ES_tradnl"/>
        </w:rPr>
        <w:t>a</w:t>
      </w:r>
      <w:r w:rsidR="00F059CB" w:rsidRPr="00E8793B">
        <w:rPr>
          <w:rFonts w:asciiTheme="majorHAnsi" w:hAnsiTheme="majorHAnsi"/>
          <w:sz w:val="20"/>
          <w:szCs w:val="20"/>
          <w:lang w:val="es-ES_tradnl"/>
        </w:rPr>
        <w:t>rt. 144, § 1º de la Constitución Federal</w:t>
      </w:r>
      <w:r w:rsidR="00413F9A" w:rsidRPr="00E8793B">
        <w:rPr>
          <w:rStyle w:val="FootnoteReference"/>
          <w:rFonts w:asciiTheme="majorHAnsi" w:hAnsiTheme="majorHAnsi"/>
          <w:sz w:val="20"/>
          <w:szCs w:val="20"/>
          <w:lang w:val="es-ES_tradnl"/>
        </w:rPr>
        <w:footnoteReference w:id="9"/>
      </w:r>
      <w:r w:rsidR="007F3471" w:rsidRPr="00E8793B">
        <w:rPr>
          <w:rFonts w:asciiTheme="majorHAnsi" w:hAnsiTheme="majorHAnsi"/>
          <w:sz w:val="20"/>
          <w:szCs w:val="20"/>
          <w:lang w:val="es-ES_tradnl"/>
        </w:rPr>
        <w:t xml:space="preserve">. </w:t>
      </w:r>
    </w:p>
    <w:p w14:paraId="79E43AAB" w14:textId="3AAB460E" w:rsidR="0091642A" w:rsidRPr="00E8793B" w:rsidRDefault="000F1491" w:rsidP="00CC1A0C">
      <w:pPr>
        <w:pStyle w:val="ListParagraph"/>
        <w:numPr>
          <w:ilvl w:val="0"/>
          <w:numId w:val="103"/>
        </w:numPr>
        <w:spacing w:before="240" w:after="240"/>
        <w:jc w:val="both"/>
        <w:rPr>
          <w:rFonts w:asciiTheme="majorHAnsi" w:hAnsiTheme="majorHAnsi"/>
          <w:sz w:val="20"/>
          <w:szCs w:val="20"/>
          <w:lang w:val="es-ES_tradnl"/>
        </w:rPr>
      </w:pPr>
      <w:r w:rsidRPr="00E8793B">
        <w:rPr>
          <w:rFonts w:asciiTheme="majorHAnsi" w:hAnsiTheme="majorHAnsi"/>
          <w:sz w:val="20"/>
          <w:szCs w:val="20"/>
          <w:lang w:val="es-ES_tradnl"/>
        </w:rPr>
        <w:t xml:space="preserve">Finalmente, en sus observaciones adicionales, </w:t>
      </w:r>
      <w:r w:rsidR="00391CE9" w:rsidRPr="00E8793B">
        <w:rPr>
          <w:rFonts w:asciiTheme="majorHAnsi" w:hAnsiTheme="majorHAnsi"/>
          <w:sz w:val="20"/>
          <w:szCs w:val="20"/>
          <w:lang w:val="es-ES_tradnl"/>
        </w:rPr>
        <w:t>r</w:t>
      </w:r>
      <w:r w:rsidR="001F3271" w:rsidRPr="00E8793B">
        <w:rPr>
          <w:rFonts w:asciiTheme="majorHAnsi" w:hAnsiTheme="majorHAnsi"/>
          <w:sz w:val="20"/>
          <w:szCs w:val="20"/>
          <w:lang w:val="es-ES_tradnl"/>
        </w:rPr>
        <w:t xml:space="preserve">efiere, </w:t>
      </w:r>
      <w:r w:rsidR="00391CE9" w:rsidRPr="00E8793B">
        <w:rPr>
          <w:rFonts w:asciiTheme="majorHAnsi" w:hAnsiTheme="majorHAnsi"/>
          <w:sz w:val="20"/>
          <w:szCs w:val="20"/>
          <w:lang w:val="es-ES_tradnl"/>
        </w:rPr>
        <w:t xml:space="preserve">que diferente de lo que alega la parte peticionaria, </w:t>
      </w:r>
      <w:r w:rsidR="001F3271" w:rsidRPr="00E8793B">
        <w:rPr>
          <w:rFonts w:asciiTheme="majorHAnsi" w:hAnsiTheme="majorHAnsi"/>
          <w:sz w:val="20"/>
          <w:szCs w:val="20"/>
          <w:lang w:val="es-ES_tradnl"/>
        </w:rPr>
        <w:t xml:space="preserve">el parecer jurídico del Ministerio Público </w:t>
      </w:r>
      <w:r w:rsidR="00A47764" w:rsidRPr="00E8793B">
        <w:rPr>
          <w:rFonts w:asciiTheme="majorHAnsi" w:hAnsiTheme="majorHAnsi"/>
          <w:sz w:val="20"/>
          <w:szCs w:val="20"/>
          <w:lang w:val="es-ES_tradnl"/>
        </w:rPr>
        <w:t xml:space="preserve">que promovió el archivo, </w:t>
      </w:r>
      <w:r w:rsidR="001F3271" w:rsidRPr="00E8793B">
        <w:rPr>
          <w:rFonts w:asciiTheme="majorHAnsi" w:hAnsiTheme="majorHAnsi"/>
          <w:sz w:val="20"/>
          <w:szCs w:val="20"/>
          <w:lang w:val="es-ES_tradnl"/>
        </w:rPr>
        <w:t>fue sometido a control judicial</w:t>
      </w:r>
      <w:r w:rsidR="00A47764" w:rsidRPr="00E8793B">
        <w:rPr>
          <w:rFonts w:asciiTheme="majorHAnsi" w:hAnsiTheme="majorHAnsi"/>
          <w:sz w:val="20"/>
          <w:szCs w:val="20"/>
          <w:lang w:val="es-ES_tradnl"/>
        </w:rPr>
        <w:t>, y que esto siempre fue realizado</w:t>
      </w:r>
      <w:r w:rsidR="001F3271" w:rsidRPr="00E8793B">
        <w:rPr>
          <w:rFonts w:asciiTheme="majorHAnsi" w:hAnsiTheme="majorHAnsi"/>
          <w:sz w:val="20"/>
          <w:szCs w:val="20"/>
          <w:lang w:val="es-ES_tradnl"/>
        </w:rPr>
        <w:t>, aun antes de los cambios introducidos por la Ley No.13.964/2019 que</w:t>
      </w:r>
      <w:r w:rsidR="00391CE9" w:rsidRPr="00E8793B">
        <w:rPr>
          <w:rFonts w:asciiTheme="majorHAnsi" w:hAnsiTheme="majorHAnsi"/>
          <w:sz w:val="20"/>
          <w:szCs w:val="20"/>
          <w:lang w:val="es-ES_tradnl"/>
        </w:rPr>
        <w:t xml:space="preserve"> </w:t>
      </w:r>
      <w:r w:rsidR="001F3271" w:rsidRPr="00E8793B">
        <w:rPr>
          <w:rFonts w:asciiTheme="majorHAnsi" w:hAnsiTheme="majorHAnsi"/>
          <w:sz w:val="20"/>
          <w:szCs w:val="20"/>
          <w:lang w:val="es-ES_tradnl"/>
        </w:rPr>
        <w:t>prevé la figura del juez de garantías</w:t>
      </w:r>
      <w:r w:rsidR="00391CE9" w:rsidRPr="00E8793B">
        <w:rPr>
          <w:rFonts w:asciiTheme="majorHAnsi" w:hAnsiTheme="majorHAnsi"/>
          <w:sz w:val="20"/>
          <w:szCs w:val="20"/>
          <w:lang w:val="es-ES_tradnl"/>
        </w:rPr>
        <w:t xml:space="preserve">. Agrega </w:t>
      </w:r>
      <w:r w:rsidR="001F3271" w:rsidRPr="00E8793B">
        <w:rPr>
          <w:rFonts w:asciiTheme="majorHAnsi" w:hAnsiTheme="majorHAnsi"/>
          <w:sz w:val="20"/>
          <w:szCs w:val="20"/>
          <w:lang w:val="es-ES_tradnl"/>
        </w:rPr>
        <w:t xml:space="preserve">que la Constitución Federal ya previa una serie de importantes garantías aplicables al procedimiento penal. Luego, concluye que, </w:t>
      </w:r>
      <w:r w:rsidR="00A47764" w:rsidRPr="00E8793B">
        <w:rPr>
          <w:rFonts w:asciiTheme="majorHAnsi" w:hAnsiTheme="majorHAnsi"/>
          <w:sz w:val="20"/>
          <w:szCs w:val="20"/>
          <w:lang w:val="es-ES_tradnl"/>
        </w:rPr>
        <w:t xml:space="preserve">el </w:t>
      </w:r>
      <w:r w:rsidR="002C1DC0" w:rsidRPr="00E8793B">
        <w:rPr>
          <w:rFonts w:asciiTheme="majorHAnsi" w:hAnsiTheme="majorHAnsi"/>
          <w:sz w:val="20"/>
          <w:szCs w:val="20"/>
          <w:lang w:val="es-ES_tradnl"/>
        </w:rPr>
        <w:t>juez</w:t>
      </w:r>
      <w:r w:rsidR="00A47764" w:rsidRPr="00E8793B">
        <w:rPr>
          <w:rFonts w:asciiTheme="majorHAnsi" w:hAnsiTheme="majorHAnsi"/>
          <w:sz w:val="20"/>
          <w:szCs w:val="20"/>
          <w:lang w:val="es-ES_tradnl"/>
        </w:rPr>
        <w:t xml:space="preserve"> competente, a la vista de las pruebas aportadas</w:t>
      </w:r>
      <w:r w:rsidR="001F3271" w:rsidRPr="00E8793B">
        <w:rPr>
          <w:rFonts w:asciiTheme="majorHAnsi" w:hAnsiTheme="majorHAnsi"/>
          <w:i/>
          <w:iCs/>
          <w:sz w:val="20"/>
          <w:szCs w:val="20"/>
          <w:lang w:val="es-ES_tradnl"/>
        </w:rPr>
        <w:t xml:space="preserve">, </w:t>
      </w:r>
      <w:r w:rsidR="001F3271" w:rsidRPr="00E8793B">
        <w:rPr>
          <w:rFonts w:asciiTheme="majorHAnsi" w:hAnsiTheme="majorHAnsi"/>
          <w:sz w:val="20"/>
          <w:szCs w:val="20"/>
          <w:lang w:val="es-ES_tradnl"/>
        </w:rPr>
        <w:t xml:space="preserve">podrá o no aceptar </w:t>
      </w:r>
      <w:r w:rsidR="002C1DC0" w:rsidRPr="00E8793B">
        <w:rPr>
          <w:rFonts w:asciiTheme="majorHAnsi" w:hAnsiTheme="majorHAnsi"/>
          <w:sz w:val="20"/>
          <w:szCs w:val="20"/>
          <w:lang w:val="es-ES_tradnl"/>
        </w:rPr>
        <w:t>el dictamen</w:t>
      </w:r>
      <w:r w:rsidR="001F3271" w:rsidRPr="00E8793B">
        <w:rPr>
          <w:rFonts w:asciiTheme="majorHAnsi" w:hAnsiTheme="majorHAnsi"/>
          <w:sz w:val="20"/>
          <w:szCs w:val="20"/>
          <w:lang w:val="es-ES_tradnl"/>
        </w:rPr>
        <w:t xml:space="preserve"> del Ministerio Público</w:t>
      </w:r>
      <w:r w:rsidR="001F3271" w:rsidRPr="00E8793B">
        <w:rPr>
          <w:rFonts w:asciiTheme="majorHAnsi" w:hAnsiTheme="majorHAnsi"/>
          <w:i/>
          <w:iCs/>
          <w:sz w:val="20"/>
          <w:szCs w:val="20"/>
          <w:lang w:val="es-ES_tradnl"/>
        </w:rPr>
        <w:t>.</w:t>
      </w:r>
      <w:r w:rsidR="00391CE9" w:rsidRPr="00E8793B">
        <w:rPr>
          <w:rFonts w:asciiTheme="majorHAnsi" w:hAnsiTheme="majorHAnsi"/>
          <w:i/>
          <w:iCs/>
          <w:sz w:val="20"/>
          <w:szCs w:val="20"/>
          <w:lang w:val="es-ES_tradnl"/>
        </w:rPr>
        <w:t xml:space="preserve"> </w:t>
      </w:r>
      <w:r w:rsidR="002C1DC0" w:rsidRPr="00E8793B">
        <w:rPr>
          <w:rFonts w:asciiTheme="majorHAnsi" w:hAnsiTheme="majorHAnsi"/>
          <w:sz w:val="20"/>
          <w:szCs w:val="20"/>
          <w:lang w:val="es-ES_tradnl"/>
        </w:rPr>
        <w:t>Subraya</w:t>
      </w:r>
      <w:r w:rsidR="00391CE9" w:rsidRPr="00E8793B">
        <w:rPr>
          <w:rFonts w:asciiTheme="majorHAnsi" w:hAnsiTheme="majorHAnsi"/>
          <w:sz w:val="20"/>
          <w:szCs w:val="20"/>
          <w:lang w:val="es-ES_tradnl"/>
        </w:rPr>
        <w:t xml:space="preserve"> que las </w:t>
      </w:r>
      <w:r w:rsidR="00A47764" w:rsidRPr="00E8793B">
        <w:rPr>
          <w:rFonts w:asciiTheme="majorHAnsi" w:hAnsiTheme="majorHAnsi"/>
          <w:sz w:val="20"/>
          <w:szCs w:val="20"/>
          <w:lang w:val="es-ES_tradnl"/>
        </w:rPr>
        <w:t>víctimas</w:t>
      </w:r>
      <w:r w:rsidR="00391CE9" w:rsidRPr="00E8793B">
        <w:rPr>
          <w:rFonts w:asciiTheme="majorHAnsi" w:hAnsiTheme="majorHAnsi"/>
          <w:sz w:val="20"/>
          <w:szCs w:val="20"/>
          <w:lang w:val="es-ES_tradnl"/>
        </w:rPr>
        <w:t xml:space="preserve"> y sus representantes legales</w:t>
      </w:r>
      <w:r w:rsidR="00415128" w:rsidRPr="00E8793B">
        <w:rPr>
          <w:rFonts w:asciiTheme="majorHAnsi" w:hAnsiTheme="majorHAnsi"/>
          <w:sz w:val="20"/>
          <w:szCs w:val="20"/>
          <w:lang w:val="es-ES_tradnl"/>
        </w:rPr>
        <w:t xml:space="preserve"> </w:t>
      </w:r>
      <w:r w:rsidR="00391CE9" w:rsidRPr="00E8793B">
        <w:rPr>
          <w:rFonts w:asciiTheme="majorHAnsi" w:hAnsiTheme="majorHAnsi"/>
          <w:sz w:val="20"/>
          <w:szCs w:val="20"/>
          <w:lang w:val="es-ES_tradnl"/>
        </w:rPr>
        <w:t xml:space="preserve">siempre han tenido, en los casos de presentación por insuficiencia de autoría y/o materialidad para el inicio de la acción penal, la posibilidad de presentar nuevas pruebas que pudieran dar lugar a la reapertura de las </w:t>
      </w:r>
      <w:r w:rsidR="00391CE9" w:rsidRPr="00E8793B">
        <w:rPr>
          <w:rFonts w:asciiTheme="majorHAnsi" w:hAnsiTheme="majorHAnsi"/>
          <w:sz w:val="20"/>
          <w:szCs w:val="20"/>
          <w:lang w:val="es-ES_tradnl"/>
        </w:rPr>
        <w:lastRenderedPageBreak/>
        <w:t>investigaciones, al menos hasta el transcurso del largo plazo de prescripción previsto en el derecho penal brasileño.</w:t>
      </w:r>
    </w:p>
    <w:p w14:paraId="59D93B82" w14:textId="59808CA0" w:rsidR="00AF1BE4" w:rsidRPr="00E8793B" w:rsidRDefault="0081500B" w:rsidP="00413F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 xml:space="preserve">Con base en estas razones el Estado </w:t>
      </w:r>
      <w:r w:rsidR="00AF1BE4" w:rsidRPr="00E8793B">
        <w:rPr>
          <w:rFonts w:asciiTheme="majorHAnsi" w:hAnsiTheme="majorHAnsi"/>
          <w:sz w:val="20"/>
          <w:szCs w:val="20"/>
          <w:lang w:val="es-ES_tradnl"/>
        </w:rPr>
        <w:t>solicita que la petición sea archiva, toda vez que “</w:t>
      </w:r>
      <w:r w:rsidR="00AF1BE4" w:rsidRPr="00E8793B">
        <w:rPr>
          <w:rFonts w:asciiTheme="majorHAnsi" w:hAnsiTheme="majorHAnsi"/>
          <w:i/>
          <w:iCs/>
          <w:sz w:val="20"/>
          <w:szCs w:val="20"/>
          <w:lang w:val="es-ES_tradnl"/>
        </w:rPr>
        <w:t>la mera insatisfacción de los peticionarios en relación con las conclusiones alcanzadas por el Estado luego de la efectiva resolución de los recursos internos correspondientes no puede dar lugar al sometimiento del caso al SIDH</w:t>
      </w:r>
      <w:r w:rsidR="00AF1BE4" w:rsidRPr="00E8793B">
        <w:rPr>
          <w:rFonts w:asciiTheme="majorHAnsi" w:hAnsiTheme="majorHAnsi"/>
          <w:sz w:val="20"/>
          <w:szCs w:val="20"/>
          <w:lang w:val="es-ES_tradnl"/>
        </w:rPr>
        <w:t xml:space="preserve">”. </w:t>
      </w:r>
      <w:r w:rsidRPr="00E8793B">
        <w:rPr>
          <w:rFonts w:asciiTheme="majorHAnsi" w:hAnsiTheme="majorHAnsi"/>
          <w:sz w:val="20"/>
          <w:szCs w:val="20"/>
          <w:lang w:val="es-ES_tradnl"/>
        </w:rPr>
        <w:t>Considera que de avanzar con este caso</w:t>
      </w:r>
      <w:r w:rsidR="00AF1BE4" w:rsidRPr="00E8793B">
        <w:rPr>
          <w:rFonts w:asciiTheme="majorHAnsi" w:hAnsiTheme="majorHAnsi"/>
          <w:sz w:val="20"/>
          <w:szCs w:val="20"/>
          <w:lang w:val="es-ES_tradnl"/>
        </w:rPr>
        <w:t xml:space="preserve"> la CIDH </w:t>
      </w:r>
      <w:r w:rsidRPr="00E8793B">
        <w:rPr>
          <w:rFonts w:asciiTheme="majorHAnsi" w:hAnsiTheme="majorHAnsi"/>
          <w:sz w:val="20"/>
          <w:szCs w:val="20"/>
          <w:lang w:val="es-ES_tradnl"/>
        </w:rPr>
        <w:t>estaría actuando</w:t>
      </w:r>
      <w:r w:rsidR="00AF1BE4" w:rsidRPr="00E8793B">
        <w:rPr>
          <w:rFonts w:asciiTheme="majorHAnsi" w:hAnsiTheme="majorHAnsi"/>
          <w:sz w:val="20"/>
          <w:szCs w:val="20"/>
          <w:lang w:val="es-ES_tradnl"/>
        </w:rPr>
        <w:t xml:space="preserve"> como </w:t>
      </w:r>
      <w:r w:rsidRPr="00E8793B">
        <w:rPr>
          <w:rFonts w:asciiTheme="majorHAnsi" w:hAnsiTheme="majorHAnsi"/>
          <w:sz w:val="20"/>
          <w:szCs w:val="20"/>
          <w:lang w:val="es-ES_tradnl"/>
        </w:rPr>
        <w:t xml:space="preserve">una </w:t>
      </w:r>
      <w:r w:rsidR="00AF1BE4" w:rsidRPr="00E8793B">
        <w:rPr>
          <w:rFonts w:asciiTheme="majorHAnsi" w:hAnsiTheme="majorHAnsi"/>
          <w:sz w:val="20"/>
          <w:szCs w:val="20"/>
          <w:lang w:val="es-ES_tradnl"/>
        </w:rPr>
        <w:t xml:space="preserve">cuarta instancia </w:t>
      </w:r>
      <w:r w:rsidRPr="00E8793B">
        <w:rPr>
          <w:rFonts w:asciiTheme="majorHAnsi" w:hAnsiTheme="majorHAnsi"/>
          <w:sz w:val="20"/>
          <w:szCs w:val="20"/>
          <w:lang w:val="es-ES_tradnl"/>
        </w:rPr>
        <w:t xml:space="preserve">internacional. </w:t>
      </w:r>
    </w:p>
    <w:p w14:paraId="6F4D4171" w14:textId="77B95503" w:rsidR="003239B8" w:rsidRPr="00E8793B" w:rsidRDefault="003239B8" w:rsidP="003239B8">
      <w:pPr>
        <w:spacing w:before="240" w:after="240"/>
        <w:ind w:firstLine="720"/>
        <w:jc w:val="both"/>
        <w:rPr>
          <w:rFonts w:ascii="Cambria" w:hAnsi="Cambria"/>
          <w:sz w:val="20"/>
          <w:szCs w:val="20"/>
          <w:lang w:val="es-ES_tradnl"/>
        </w:rPr>
      </w:pPr>
      <w:r w:rsidRPr="00E8793B">
        <w:rPr>
          <w:rFonts w:asciiTheme="majorHAnsi" w:eastAsia="Cambria" w:hAnsiTheme="majorHAnsi" w:cs="Cambria"/>
          <w:b/>
          <w:bCs/>
          <w:color w:val="000000"/>
          <w:sz w:val="20"/>
          <w:szCs w:val="20"/>
          <w:u w:color="000000"/>
          <w:lang w:val="es-ES_tradnl" w:eastAsia="es-ES"/>
        </w:rPr>
        <w:t>VI.</w:t>
      </w:r>
      <w:r w:rsidRPr="00E8793B">
        <w:rPr>
          <w:rFonts w:asciiTheme="majorHAnsi" w:eastAsia="Cambria" w:hAnsiTheme="majorHAnsi" w:cs="Cambria"/>
          <w:b/>
          <w:bCs/>
          <w:color w:val="000000"/>
          <w:sz w:val="20"/>
          <w:szCs w:val="20"/>
          <w:u w:color="000000"/>
          <w:lang w:val="es-ES_tradnl" w:eastAsia="es-ES"/>
        </w:rPr>
        <w:tab/>
      </w:r>
      <w:r w:rsidR="004A6A54" w:rsidRPr="00E8793B">
        <w:rPr>
          <w:rFonts w:asciiTheme="majorHAnsi" w:hAnsiTheme="majorHAnsi"/>
          <w:b/>
          <w:bCs/>
          <w:sz w:val="20"/>
          <w:szCs w:val="20"/>
          <w:lang w:val="es-ES_tradnl"/>
        </w:rPr>
        <w:t xml:space="preserve">ANÁLISIS DE </w:t>
      </w:r>
      <w:r w:rsidR="00C21FEF" w:rsidRPr="00E8793B">
        <w:rPr>
          <w:rFonts w:asciiTheme="majorHAnsi" w:hAnsiTheme="majorHAnsi"/>
          <w:b/>
          <w:sz w:val="20"/>
          <w:szCs w:val="20"/>
          <w:lang w:val="es-ES_tradnl"/>
        </w:rPr>
        <w:t>AGOTAMIENTO DE LOS RECURSOS INTERNOS Y PLAZO DE PRESENTACIÓN</w:t>
      </w:r>
      <w:r w:rsidR="00C21FEF" w:rsidRPr="00E8793B">
        <w:rPr>
          <w:rFonts w:asciiTheme="majorHAnsi" w:eastAsia="Cambria" w:hAnsiTheme="majorHAnsi" w:cs="Cambria"/>
          <w:b/>
          <w:bCs/>
          <w:color w:val="000000"/>
          <w:sz w:val="20"/>
          <w:szCs w:val="20"/>
          <w:u w:color="000000"/>
          <w:lang w:val="es-ES_tradnl" w:eastAsia="es-ES"/>
        </w:rPr>
        <w:t xml:space="preserve"> </w:t>
      </w:r>
    </w:p>
    <w:p w14:paraId="5C816CC3" w14:textId="2B7DF0B1" w:rsidR="0031267E" w:rsidRPr="00E8793B" w:rsidRDefault="00AC50D5" w:rsidP="00C038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Emphasis"/>
          <w:rFonts w:asciiTheme="majorHAnsi" w:hAnsiTheme="majorHAnsi"/>
          <w:i w:val="0"/>
          <w:iCs w:val="0"/>
          <w:sz w:val="20"/>
          <w:szCs w:val="20"/>
          <w:lang w:val="es-ES_tradnl"/>
        </w:rPr>
      </w:pPr>
      <w:r w:rsidRPr="00E8793B">
        <w:rPr>
          <w:rFonts w:ascii="Cambria" w:hAnsi="Cambria"/>
          <w:sz w:val="20"/>
          <w:szCs w:val="20"/>
          <w:lang w:val="es-ES_tradnl"/>
        </w:rPr>
        <w:t>La</w:t>
      </w:r>
      <w:r w:rsidR="00730FC3" w:rsidRPr="00E8793B">
        <w:rPr>
          <w:rFonts w:ascii="Cambria" w:hAnsi="Cambria"/>
          <w:sz w:val="20"/>
          <w:szCs w:val="20"/>
          <w:lang w:val="es-ES_tradnl"/>
        </w:rPr>
        <w:t xml:space="preserve"> parte peticionaria afirma que existiría desde 2014 una situación de impunidad con relación a los hechos </w:t>
      </w:r>
      <w:r w:rsidR="002A019F" w:rsidRPr="00E8793B">
        <w:rPr>
          <w:rFonts w:ascii="Cambria" w:hAnsi="Cambria"/>
          <w:sz w:val="20"/>
          <w:szCs w:val="20"/>
          <w:lang w:val="es-ES_tradnl"/>
        </w:rPr>
        <w:t xml:space="preserve">alegados </w:t>
      </w:r>
      <w:r w:rsidR="00730FC3" w:rsidRPr="00E8793B">
        <w:rPr>
          <w:rFonts w:ascii="Cambria" w:hAnsi="Cambria"/>
          <w:sz w:val="20"/>
          <w:szCs w:val="20"/>
          <w:lang w:val="es-ES_tradnl"/>
        </w:rPr>
        <w:t xml:space="preserve">debido </w:t>
      </w:r>
      <w:r w:rsidR="00415128" w:rsidRPr="00E8793B">
        <w:rPr>
          <w:rFonts w:asciiTheme="majorHAnsi" w:hAnsiTheme="majorHAnsi"/>
          <w:sz w:val="20"/>
          <w:szCs w:val="20"/>
          <w:lang w:val="es-ES_tradnl"/>
        </w:rPr>
        <w:t>a que el supuesto agresor sería un político conocido e influyente en la ciudad</w:t>
      </w:r>
      <w:r w:rsidR="00730FC3" w:rsidRPr="00E8793B">
        <w:rPr>
          <w:rFonts w:ascii="Cambria" w:hAnsi="Cambria"/>
          <w:sz w:val="20"/>
          <w:szCs w:val="20"/>
          <w:lang w:val="es-ES_tradnl"/>
        </w:rPr>
        <w:t>.</w:t>
      </w:r>
      <w:r w:rsidR="00814F1A" w:rsidRPr="00E8793B">
        <w:rPr>
          <w:rFonts w:ascii="Cambria" w:hAnsi="Cambria"/>
          <w:sz w:val="20"/>
          <w:szCs w:val="20"/>
          <w:lang w:val="es-ES_tradnl"/>
        </w:rPr>
        <w:t xml:space="preserve"> En el ámbito de </w:t>
      </w:r>
      <w:r w:rsidR="00331840" w:rsidRPr="00E8793B">
        <w:rPr>
          <w:rFonts w:ascii="Cambria" w:hAnsi="Cambria"/>
          <w:sz w:val="20"/>
          <w:szCs w:val="20"/>
          <w:lang w:val="es-ES_tradnl"/>
        </w:rPr>
        <w:t>la</w:t>
      </w:r>
      <w:r w:rsidR="00814F1A" w:rsidRPr="00E8793B">
        <w:rPr>
          <w:rFonts w:ascii="Cambria" w:hAnsi="Cambria"/>
          <w:sz w:val="20"/>
          <w:szCs w:val="20"/>
          <w:lang w:val="es-ES_tradnl"/>
        </w:rPr>
        <w:t xml:space="preserve"> investigación, alega</w:t>
      </w:r>
      <w:r w:rsidR="003934F5" w:rsidRPr="00E8793B">
        <w:rPr>
          <w:rFonts w:ascii="Cambria" w:hAnsi="Cambria"/>
          <w:sz w:val="20"/>
          <w:szCs w:val="20"/>
          <w:lang w:val="es-ES_tradnl"/>
        </w:rPr>
        <w:t xml:space="preserve"> diversas violaciones a la debida diligencia, como</w:t>
      </w:r>
      <w:r w:rsidR="00814F1A" w:rsidRPr="00E8793B">
        <w:rPr>
          <w:rFonts w:ascii="Cambria" w:hAnsi="Cambria"/>
          <w:sz w:val="20"/>
          <w:szCs w:val="20"/>
          <w:lang w:val="es-ES_tradnl"/>
        </w:rPr>
        <w:t xml:space="preserve"> </w:t>
      </w:r>
      <w:r w:rsidR="00814F1A" w:rsidRPr="00E8793B">
        <w:rPr>
          <w:rFonts w:asciiTheme="majorHAnsi" w:hAnsiTheme="majorHAnsi"/>
          <w:sz w:val="20"/>
          <w:szCs w:val="20"/>
          <w:lang w:val="es-ES_tradnl"/>
        </w:rPr>
        <w:t>fallas, retrasos injustificados, la falta de realización de pericias solicitadas, así como análisis de elementos de pruebas y abuso de autoridad por parte del jefe de policía.</w:t>
      </w:r>
      <w:r w:rsidR="00730FC3" w:rsidRPr="00E8793B">
        <w:rPr>
          <w:rFonts w:ascii="Cambria" w:hAnsi="Cambria"/>
          <w:sz w:val="20"/>
          <w:szCs w:val="20"/>
          <w:lang w:val="es-ES_tradnl"/>
        </w:rPr>
        <w:t xml:space="preserve"> A su vez</w:t>
      </w:r>
      <w:r w:rsidR="00F93F51" w:rsidRPr="00E8793B">
        <w:rPr>
          <w:rFonts w:ascii="Cambria" w:hAnsi="Cambria"/>
          <w:sz w:val="20"/>
          <w:szCs w:val="20"/>
          <w:lang w:val="es-ES_tradnl"/>
        </w:rPr>
        <w:t xml:space="preserve">, el Estado alega </w:t>
      </w:r>
      <w:r w:rsidR="002A019F" w:rsidRPr="00E8793B">
        <w:rPr>
          <w:rFonts w:ascii="Cambria" w:hAnsi="Cambria"/>
          <w:sz w:val="20"/>
          <w:szCs w:val="20"/>
          <w:lang w:val="es-ES_tradnl"/>
        </w:rPr>
        <w:t xml:space="preserve">la </w:t>
      </w:r>
      <w:r w:rsidR="00730FC3" w:rsidRPr="00E8793B">
        <w:rPr>
          <w:rFonts w:ascii="Cambria" w:hAnsi="Cambria"/>
          <w:sz w:val="20"/>
          <w:szCs w:val="20"/>
          <w:lang w:val="es-ES_tradnl"/>
        </w:rPr>
        <w:t>falta de agotamiento de los</w:t>
      </w:r>
      <w:r w:rsidR="00F93F51" w:rsidRPr="00E8793B">
        <w:rPr>
          <w:rFonts w:ascii="Cambria" w:hAnsi="Cambria"/>
          <w:sz w:val="20"/>
          <w:szCs w:val="20"/>
          <w:lang w:val="es-ES_tradnl"/>
        </w:rPr>
        <w:t xml:space="preserve"> recursos internos, </w:t>
      </w:r>
      <w:r w:rsidR="00730FC3" w:rsidRPr="00E8793B">
        <w:rPr>
          <w:rFonts w:ascii="Cambria" w:hAnsi="Cambria"/>
          <w:sz w:val="20"/>
          <w:szCs w:val="20"/>
          <w:lang w:val="es-ES_tradnl"/>
        </w:rPr>
        <w:t>al indicar que,</w:t>
      </w:r>
      <w:r w:rsidR="003A238F" w:rsidRPr="00E8793B">
        <w:rPr>
          <w:rFonts w:ascii="Cambria" w:hAnsi="Cambria"/>
          <w:sz w:val="20"/>
          <w:szCs w:val="20"/>
          <w:lang w:val="es-ES_tradnl"/>
        </w:rPr>
        <w:t xml:space="preserve"> </w:t>
      </w:r>
      <w:r w:rsidR="00EB2E37" w:rsidRPr="00E8793B">
        <w:rPr>
          <w:rFonts w:ascii="Cambria" w:hAnsi="Cambria"/>
          <w:sz w:val="20"/>
          <w:szCs w:val="20"/>
          <w:lang w:val="es-ES_tradnl"/>
        </w:rPr>
        <w:t>el</w:t>
      </w:r>
      <w:r w:rsidR="003A238F" w:rsidRPr="00E8793B">
        <w:rPr>
          <w:rFonts w:ascii="Cambria" w:hAnsi="Cambria"/>
          <w:sz w:val="20"/>
          <w:szCs w:val="20"/>
          <w:lang w:val="es-ES_tradnl"/>
        </w:rPr>
        <w:t xml:space="preserve"> archiv</w:t>
      </w:r>
      <w:r w:rsidR="00EB2E37" w:rsidRPr="00E8793B">
        <w:rPr>
          <w:rFonts w:ascii="Cambria" w:hAnsi="Cambria"/>
          <w:sz w:val="20"/>
          <w:szCs w:val="20"/>
          <w:lang w:val="es-ES_tradnl"/>
        </w:rPr>
        <w:t>o</w:t>
      </w:r>
      <w:r w:rsidR="003A238F" w:rsidRPr="00E8793B">
        <w:rPr>
          <w:rFonts w:ascii="Cambria" w:hAnsi="Cambria"/>
          <w:sz w:val="20"/>
          <w:szCs w:val="20"/>
          <w:lang w:val="es-ES_tradnl"/>
        </w:rPr>
        <w:t xml:space="preserve"> </w:t>
      </w:r>
      <w:r w:rsidR="00EB2E37" w:rsidRPr="00E8793B">
        <w:rPr>
          <w:rFonts w:ascii="Cambria" w:hAnsi="Cambria"/>
          <w:sz w:val="20"/>
          <w:szCs w:val="20"/>
          <w:lang w:val="es-ES_tradnl"/>
        </w:rPr>
        <w:t xml:space="preserve">de </w:t>
      </w:r>
      <w:r w:rsidR="003A238F" w:rsidRPr="00E8793B">
        <w:rPr>
          <w:rFonts w:ascii="Cambria" w:hAnsi="Cambria"/>
          <w:sz w:val="20"/>
          <w:szCs w:val="20"/>
          <w:lang w:val="es-ES_tradnl"/>
        </w:rPr>
        <w:t xml:space="preserve">la </w:t>
      </w:r>
      <w:r w:rsidR="002A019F" w:rsidRPr="00E8793B">
        <w:rPr>
          <w:rFonts w:ascii="Cambria" w:hAnsi="Cambria"/>
          <w:sz w:val="20"/>
          <w:szCs w:val="20"/>
          <w:lang w:val="es-ES_tradnl"/>
        </w:rPr>
        <w:t>a</w:t>
      </w:r>
      <w:r w:rsidR="003A238F" w:rsidRPr="00E8793B">
        <w:rPr>
          <w:rFonts w:ascii="Cambria" w:hAnsi="Cambria"/>
          <w:sz w:val="20"/>
          <w:szCs w:val="20"/>
          <w:lang w:val="es-ES_tradnl"/>
        </w:rPr>
        <w:t xml:space="preserve">cción </w:t>
      </w:r>
      <w:r w:rsidR="002A019F" w:rsidRPr="00E8793B">
        <w:rPr>
          <w:rFonts w:ascii="Cambria" w:hAnsi="Cambria"/>
          <w:sz w:val="20"/>
          <w:szCs w:val="20"/>
          <w:lang w:val="es-ES_tradnl"/>
        </w:rPr>
        <w:t>p</w:t>
      </w:r>
      <w:r w:rsidR="003A238F" w:rsidRPr="00E8793B">
        <w:rPr>
          <w:rFonts w:ascii="Cambria" w:hAnsi="Cambria"/>
          <w:sz w:val="20"/>
          <w:szCs w:val="20"/>
          <w:lang w:val="es-ES_tradnl"/>
        </w:rPr>
        <w:t xml:space="preserve">enal </w:t>
      </w:r>
      <w:r w:rsidR="002A019F" w:rsidRPr="00E8793B">
        <w:rPr>
          <w:rFonts w:ascii="Cambria" w:hAnsi="Cambria"/>
          <w:sz w:val="20"/>
          <w:szCs w:val="20"/>
          <w:lang w:val="es-ES_tradnl"/>
        </w:rPr>
        <w:t>p</w:t>
      </w:r>
      <w:r w:rsidR="003A238F" w:rsidRPr="00E8793B">
        <w:rPr>
          <w:rFonts w:ascii="Cambria" w:hAnsi="Cambria"/>
          <w:sz w:val="20"/>
          <w:szCs w:val="20"/>
          <w:lang w:val="es-ES_tradnl"/>
        </w:rPr>
        <w:t xml:space="preserve">ública en </w:t>
      </w:r>
      <w:r w:rsidR="00415128" w:rsidRPr="00E8793B">
        <w:rPr>
          <w:rFonts w:ascii="Cambria" w:hAnsi="Cambria"/>
          <w:sz w:val="20"/>
          <w:szCs w:val="20"/>
          <w:lang w:val="es-ES_tradnl"/>
        </w:rPr>
        <w:t>2016</w:t>
      </w:r>
      <w:r w:rsidR="003A238F" w:rsidRPr="00E8793B">
        <w:rPr>
          <w:rFonts w:ascii="Cambria" w:hAnsi="Cambria"/>
          <w:sz w:val="20"/>
          <w:szCs w:val="20"/>
          <w:lang w:val="es-ES_tradnl"/>
        </w:rPr>
        <w:t xml:space="preserve"> </w:t>
      </w:r>
      <w:r w:rsidR="003A238F" w:rsidRPr="00E8793B">
        <w:rPr>
          <w:rStyle w:val="Emphasis"/>
          <w:rFonts w:asciiTheme="majorHAnsi" w:hAnsiTheme="majorHAnsi" w:cs="Arial"/>
          <w:i w:val="0"/>
          <w:iCs w:val="0"/>
          <w:sz w:val="20"/>
          <w:szCs w:val="20"/>
          <w:shd w:val="clear" w:color="auto" w:fill="FFFFFF"/>
          <w:lang w:val="es-ES_tradnl"/>
        </w:rPr>
        <w:t>fue realizado</w:t>
      </w:r>
      <w:r w:rsidR="002A019F" w:rsidRPr="00E8793B">
        <w:rPr>
          <w:rStyle w:val="Emphasis"/>
          <w:rFonts w:asciiTheme="majorHAnsi" w:hAnsiTheme="majorHAnsi" w:cs="Arial"/>
          <w:i w:val="0"/>
          <w:iCs w:val="0"/>
          <w:sz w:val="20"/>
          <w:szCs w:val="20"/>
          <w:shd w:val="clear" w:color="auto" w:fill="FFFFFF"/>
          <w:lang w:val="es-ES_tradnl"/>
        </w:rPr>
        <w:t xml:space="preserve"> de acuerdo con la ley y que </w:t>
      </w:r>
      <w:r w:rsidR="003A238F" w:rsidRPr="00E8793B">
        <w:rPr>
          <w:rStyle w:val="Emphasis"/>
          <w:rFonts w:asciiTheme="majorHAnsi" w:hAnsiTheme="majorHAnsi" w:cs="Arial"/>
          <w:i w:val="0"/>
          <w:iCs w:val="0"/>
          <w:sz w:val="20"/>
          <w:szCs w:val="20"/>
          <w:shd w:val="clear" w:color="auto" w:fill="FFFFFF"/>
          <w:lang w:val="es-ES_tradnl"/>
        </w:rPr>
        <w:t>nuevas investigaciones podrán ser realizadas si la autoridad policial competente t</w:t>
      </w:r>
      <w:r w:rsidR="00E022B6" w:rsidRPr="00E8793B">
        <w:rPr>
          <w:rStyle w:val="Emphasis"/>
          <w:rFonts w:asciiTheme="majorHAnsi" w:hAnsiTheme="majorHAnsi" w:cs="Arial"/>
          <w:i w:val="0"/>
          <w:iCs w:val="0"/>
          <w:sz w:val="20"/>
          <w:szCs w:val="20"/>
          <w:shd w:val="clear" w:color="auto" w:fill="FFFFFF"/>
          <w:lang w:val="es-ES_tradnl"/>
        </w:rPr>
        <w:t>iene</w:t>
      </w:r>
      <w:r w:rsidR="003A238F" w:rsidRPr="00E8793B">
        <w:rPr>
          <w:rStyle w:val="Emphasis"/>
          <w:rFonts w:asciiTheme="majorHAnsi" w:hAnsiTheme="majorHAnsi" w:cs="Arial"/>
          <w:i w:val="0"/>
          <w:iCs w:val="0"/>
          <w:sz w:val="20"/>
          <w:szCs w:val="20"/>
          <w:shd w:val="clear" w:color="auto" w:fill="FFFFFF"/>
          <w:lang w:val="es-ES_tradnl"/>
        </w:rPr>
        <w:t xml:space="preserve"> noticias de otras pruebas.</w:t>
      </w:r>
      <w:r w:rsidR="00730FC3" w:rsidRPr="00E8793B">
        <w:rPr>
          <w:rStyle w:val="Emphasis"/>
          <w:rFonts w:asciiTheme="majorHAnsi" w:hAnsiTheme="majorHAnsi" w:cs="Arial"/>
          <w:i w:val="0"/>
          <w:iCs w:val="0"/>
          <w:sz w:val="20"/>
          <w:szCs w:val="20"/>
          <w:shd w:val="clear" w:color="auto" w:fill="FFFFFF"/>
          <w:lang w:val="es-ES_tradnl"/>
        </w:rPr>
        <w:t xml:space="preserve"> Por lo anterior</w:t>
      </w:r>
      <w:r w:rsidR="003A238F" w:rsidRPr="00E8793B">
        <w:rPr>
          <w:rStyle w:val="Emphasis"/>
          <w:rFonts w:asciiTheme="majorHAnsi" w:hAnsiTheme="majorHAnsi" w:cs="Arial"/>
          <w:i w:val="0"/>
          <w:iCs w:val="0"/>
          <w:sz w:val="20"/>
          <w:szCs w:val="20"/>
          <w:shd w:val="clear" w:color="auto" w:fill="FFFFFF"/>
          <w:lang w:val="es-ES_tradnl"/>
        </w:rPr>
        <w:t xml:space="preserve">, </w:t>
      </w:r>
      <w:r w:rsidR="00730FC3" w:rsidRPr="00E8793B">
        <w:rPr>
          <w:rStyle w:val="Emphasis"/>
          <w:rFonts w:asciiTheme="majorHAnsi" w:hAnsiTheme="majorHAnsi" w:cs="Arial"/>
          <w:i w:val="0"/>
          <w:iCs w:val="0"/>
          <w:sz w:val="20"/>
          <w:szCs w:val="20"/>
          <w:shd w:val="clear" w:color="auto" w:fill="FFFFFF"/>
          <w:lang w:val="es-ES_tradnl"/>
        </w:rPr>
        <w:t xml:space="preserve">el Estado afirma que </w:t>
      </w:r>
      <w:r w:rsidR="003A238F" w:rsidRPr="00E8793B">
        <w:rPr>
          <w:rStyle w:val="Emphasis"/>
          <w:rFonts w:asciiTheme="majorHAnsi" w:hAnsiTheme="majorHAnsi" w:cs="Arial"/>
          <w:i w:val="0"/>
          <w:iCs w:val="0"/>
          <w:sz w:val="20"/>
          <w:szCs w:val="20"/>
          <w:shd w:val="clear" w:color="auto" w:fill="FFFFFF"/>
          <w:lang w:val="es-ES_tradnl"/>
        </w:rPr>
        <w:t xml:space="preserve">la investigación todavía podría ser reabierta, </w:t>
      </w:r>
      <w:r w:rsidR="00EB2E37" w:rsidRPr="00E8793B">
        <w:rPr>
          <w:rStyle w:val="Emphasis"/>
          <w:rFonts w:asciiTheme="majorHAnsi" w:hAnsiTheme="majorHAnsi" w:cs="Arial"/>
          <w:i w:val="0"/>
          <w:iCs w:val="0"/>
          <w:sz w:val="20"/>
          <w:szCs w:val="20"/>
          <w:shd w:val="clear" w:color="auto" w:fill="FFFFFF"/>
          <w:lang w:val="es-ES_tradnl"/>
        </w:rPr>
        <w:t>pues</w:t>
      </w:r>
      <w:r w:rsidR="003A238F" w:rsidRPr="00E8793B">
        <w:rPr>
          <w:rStyle w:val="Emphasis"/>
          <w:rFonts w:asciiTheme="majorHAnsi" w:hAnsiTheme="majorHAnsi" w:cs="Arial"/>
          <w:i w:val="0"/>
          <w:iCs w:val="0"/>
          <w:sz w:val="20"/>
          <w:szCs w:val="20"/>
          <w:shd w:val="clear" w:color="auto" w:fill="FFFFFF"/>
          <w:lang w:val="es-ES_tradnl"/>
        </w:rPr>
        <w:t xml:space="preserve"> los presuntos hechos serían de 2014</w:t>
      </w:r>
      <w:r w:rsidR="002B4DE2" w:rsidRPr="00E8793B">
        <w:rPr>
          <w:rStyle w:val="Emphasis"/>
          <w:rFonts w:asciiTheme="majorHAnsi" w:hAnsiTheme="majorHAnsi" w:cs="Arial"/>
          <w:i w:val="0"/>
          <w:iCs w:val="0"/>
          <w:sz w:val="20"/>
          <w:szCs w:val="20"/>
          <w:shd w:val="clear" w:color="auto" w:fill="FFFFFF"/>
          <w:lang w:val="es-ES_tradnl"/>
        </w:rPr>
        <w:t>,</w:t>
      </w:r>
      <w:r w:rsidR="003A238F" w:rsidRPr="00E8793B">
        <w:rPr>
          <w:rStyle w:val="Emphasis"/>
          <w:rFonts w:asciiTheme="majorHAnsi" w:hAnsiTheme="majorHAnsi" w:cs="Arial"/>
          <w:i w:val="0"/>
          <w:iCs w:val="0"/>
          <w:sz w:val="20"/>
          <w:szCs w:val="20"/>
          <w:shd w:val="clear" w:color="auto" w:fill="FFFFFF"/>
          <w:lang w:val="es-ES_tradnl"/>
        </w:rPr>
        <w:t xml:space="preserve"> y </w:t>
      </w:r>
      <w:r w:rsidR="00AD21DD" w:rsidRPr="00E8793B">
        <w:rPr>
          <w:rStyle w:val="Emphasis"/>
          <w:rFonts w:asciiTheme="majorHAnsi" w:hAnsiTheme="majorHAnsi" w:cs="Arial"/>
          <w:i w:val="0"/>
          <w:iCs w:val="0"/>
          <w:sz w:val="20"/>
          <w:szCs w:val="20"/>
          <w:shd w:val="clear" w:color="auto" w:fill="FFFFFF"/>
          <w:lang w:val="es-ES_tradnl"/>
        </w:rPr>
        <w:t>el plazo de prescripción para el supuesto delito de violación ser</w:t>
      </w:r>
      <w:r w:rsidR="00730FC3" w:rsidRPr="00E8793B">
        <w:rPr>
          <w:rStyle w:val="Emphasis"/>
          <w:rFonts w:asciiTheme="majorHAnsi" w:hAnsiTheme="majorHAnsi" w:cs="Arial"/>
          <w:i w:val="0"/>
          <w:iCs w:val="0"/>
          <w:sz w:val="20"/>
          <w:szCs w:val="20"/>
          <w:shd w:val="clear" w:color="auto" w:fill="FFFFFF"/>
          <w:lang w:val="es-ES_tradnl"/>
        </w:rPr>
        <w:t>í</w:t>
      </w:r>
      <w:r w:rsidR="00AD21DD" w:rsidRPr="00E8793B">
        <w:rPr>
          <w:rStyle w:val="Emphasis"/>
          <w:rFonts w:asciiTheme="majorHAnsi" w:hAnsiTheme="majorHAnsi" w:cs="Arial"/>
          <w:i w:val="0"/>
          <w:iCs w:val="0"/>
          <w:sz w:val="20"/>
          <w:szCs w:val="20"/>
          <w:shd w:val="clear" w:color="auto" w:fill="FFFFFF"/>
          <w:lang w:val="es-ES_tradnl"/>
        </w:rPr>
        <w:t xml:space="preserve">a </w:t>
      </w:r>
      <w:r w:rsidR="002B4DE2" w:rsidRPr="00E8793B">
        <w:rPr>
          <w:rStyle w:val="Emphasis"/>
          <w:rFonts w:asciiTheme="majorHAnsi" w:hAnsiTheme="majorHAnsi" w:cs="Arial"/>
          <w:i w:val="0"/>
          <w:iCs w:val="0"/>
          <w:sz w:val="20"/>
          <w:szCs w:val="20"/>
          <w:shd w:val="clear" w:color="auto" w:fill="FFFFFF"/>
          <w:lang w:val="es-ES_tradnl"/>
        </w:rPr>
        <w:t>dieciséis</w:t>
      </w:r>
      <w:r w:rsidR="00AD21DD" w:rsidRPr="00E8793B">
        <w:rPr>
          <w:rStyle w:val="Emphasis"/>
          <w:rFonts w:asciiTheme="majorHAnsi" w:hAnsiTheme="majorHAnsi" w:cs="Arial"/>
          <w:i w:val="0"/>
          <w:iCs w:val="0"/>
          <w:sz w:val="20"/>
          <w:szCs w:val="20"/>
          <w:shd w:val="clear" w:color="auto" w:fill="FFFFFF"/>
          <w:lang w:val="es-ES_tradnl"/>
        </w:rPr>
        <w:t xml:space="preserve"> años</w:t>
      </w:r>
      <w:r w:rsidR="003A238F" w:rsidRPr="00E8793B">
        <w:rPr>
          <w:rStyle w:val="Emphasis"/>
          <w:rFonts w:asciiTheme="majorHAnsi" w:hAnsiTheme="majorHAnsi" w:cs="Arial"/>
          <w:i w:val="0"/>
          <w:iCs w:val="0"/>
          <w:sz w:val="20"/>
          <w:szCs w:val="20"/>
          <w:shd w:val="clear" w:color="auto" w:fill="FFFFFF"/>
          <w:lang w:val="es-ES_tradnl"/>
        </w:rPr>
        <w:t xml:space="preserve">. </w:t>
      </w:r>
    </w:p>
    <w:p w14:paraId="1E3549AF" w14:textId="7B60C9DA" w:rsidR="00132D7A" w:rsidRPr="00E8793B" w:rsidRDefault="00CA1241" w:rsidP="00132D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8793B">
        <w:rPr>
          <w:rFonts w:asciiTheme="majorHAnsi" w:hAnsiTheme="majorHAnsi"/>
          <w:sz w:val="20"/>
          <w:szCs w:val="20"/>
          <w:lang w:val="es-ES_tradnl"/>
        </w:rPr>
        <w:t xml:space="preserve">De manera preliminar, la CIDH </w:t>
      </w:r>
      <w:r w:rsidR="008F61F1" w:rsidRPr="00E8793B">
        <w:rPr>
          <w:rFonts w:asciiTheme="majorHAnsi" w:hAnsiTheme="majorHAnsi"/>
          <w:sz w:val="20"/>
          <w:szCs w:val="20"/>
          <w:lang w:val="es-ES_tradnl"/>
        </w:rPr>
        <w:t xml:space="preserve">reitera </w:t>
      </w:r>
      <w:r w:rsidRPr="00E8793B">
        <w:rPr>
          <w:rFonts w:asciiTheme="majorHAnsi" w:hAnsiTheme="majorHAnsi"/>
          <w:sz w:val="20"/>
          <w:szCs w:val="20"/>
          <w:lang w:val="es-ES_tradnl"/>
        </w:rPr>
        <w:t>que</w:t>
      </w:r>
      <w:r w:rsidR="00C0381D" w:rsidRPr="00E8793B">
        <w:rPr>
          <w:rFonts w:asciiTheme="majorHAnsi" w:hAnsiTheme="majorHAnsi"/>
          <w:sz w:val="20"/>
          <w:szCs w:val="20"/>
          <w:lang w:val="es-ES_tradnl"/>
        </w:rPr>
        <w:t>,</w:t>
      </w:r>
      <w:r w:rsidRPr="00E8793B">
        <w:rPr>
          <w:rFonts w:asciiTheme="majorHAnsi" w:hAnsiTheme="majorHAnsi"/>
          <w:sz w:val="20"/>
          <w:szCs w:val="20"/>
          <w:lang w:val="es-ES_tradnl"/>
        </w:rPr>
        <w:t xml:space="preserve"> </w:t>
      </w:r>
      <w:r w:rsidR="009A110A" w:rsidRPr="00E8793B">
        <w:rPr>
          <w:rFonts w:asciiTheme="majorHAnsi" w:hAnsiTheme="majorHAnsi"/>
          <w:sz w:val="20"/>
          <w:szCs w:val="20"/>
          <w:lang w:val="es-ES_tradnl"/>
        </w:rPr>
        <w:t>toda vez que existen indicios de la comisión de un delito de violación sexual, el recurso adecuado para esclarecer los hechos, juzgar a los responsables y posibilitar otros medios de reparación es el proceso penal</w:t>
      </w:r>
      <w:r w:rsidR="00132D7A" w:rsidRPr="00E8793B">
        <w:rPr>
          <w:rFonts w:ascii="Cambria" w:eastAsia="Batang" w:hAnsi="Cambria"/>
          <w:sz w:val="20"/>
          <w:szCs w:val="20"/>
          <w:bdr w:val="none" w:sz="0" w:space="0" w:color="auto"/>
          <w:vertAlign w:val="superscript"/>
          <w:lang w:val="es-ES_tradnl"/>
        </w:rPr>
        <w:footnoteReference w:id="10"/>
      </w:r>
      <w:r w:rsidR="009A110A" w:rsidRPr="00E8793B">
        <w:rPr>
          <w:rFonts w:asciiTheme="majorHAnsi" w:hAnsiTheme="majorHAnsi"/>
          <w:sz w:val="20"/>
          <w:szCs w:val="20"/>
          <w:lang w:val="es-ES_tradnl"/>
        </w:rPr>
        <w:t xml:space="preserve">. </w:t>
      </w:r>
      <w:r w:rsidR="00132D7A" w:rsidRPr="00E8793B">
        <w:rPr>
          <w:rFonts w:asciiTheme="majorHAnsi" w:hAnsiTheme="majorHAnsi"/>
          <w:sz w:val="20"/>
          <w:szCs w:val="20"/>
          <w:lang w:val="es-ES_tradnl"/>
        </w:rPr>
        <w:t>Asimismo, recuerda que en casos que involucren a niñas o adolescentes, además de impulsar dicha vía de manera oficiosa,</w:t>
      </w:r>
      <w:r w:rsidR="008F61F1" w:rsidRPr="00E8793B">
        <w:rPr>
          <w:rFonts w:asciiTheme="majorHAnsi" w:hAnsiTheme="majorHAnsi"/>
          <w:sz w:val="20"/>
          <w:szCs w:val="20"/>
          <w:lang w:val="es-ES_tradnl"/>
        </w:rPr>
        <w:t xml:space="preserve"> el Estado </w:t>
      </w:r>
      <w:r w:rsidR="00132D7A" w:rsidRPr="00E8793B">
        <w:rPr>
          <w:rFonts w:asciiTheme="majorHAnsi" w:hAnsiTheme="majorHAnsi"/>
          <w:sz w:val="20"/>
          <w:szCs w:val="20"/>
          <w:lang w:val="es-ES_tradnl"/>
        </w:rPr>
        <w:t xml:space="preserve">debe investigar </w:t>
      </w:r>
      <w:r w:rsidR="004B63CA" w:rsidRPr="00E8793B">
        <w:rPr>
          <w:rFonts w:asciiTheme="majorHAnsi" w:hAnsiTheme="majorHAnsi"/>
          <w:sz w:val="20"/>
          <w:szCs w:val="20"/>
          <w:lang w:val="es-ES_tradnl"/>
        </w:rPr>
        <w:t xml:space="preserve">los hechos </w:t>
      </w:r>
      <w:r w:rsidR="00132D7A" w:rsidRPr="00E8793B">
        <w:rPr>
          <w:rFonts w:asciiTheme="majorHAnsi" w:hAnsiTheme="majorHAnsi"/>
          <w:sz w:val="20"/>
          <w:szCs w:val="20"/>
          <w:lang w:val="es-ES_tradnl"/>
        </w:rPr>
        <w:t>con debida diligencia, adoptando medidas particularizadas y especiales, que tomen en cuenta la situación de vulnerabilidad de la víctima</w:t>
      </w:r>
      <w:r w:rsidR="004B63CA" w:rsidRPr="00E8793B">
        <w:rPr>
          <w:rFonts w:asciiTheme="majorHAnsi" w:hAnsiTheme="majorHAnsi"/>
          <w:sz w:val="20"/>
          <w:szCs w:val="20"/>
          <w:lang w:val="es-ES_tradnl"/>
        </w:rPr>
        <w:t>, en función de su edad</w:t>
      </w:r>
      <w:r w:rsidR="00132D7A" w:rsidRPr="00E8793B">
        <w:rPr>
          <w:rStyle w:val="FootnoteReference"/>
          <w:rFonts w:asciiTheme="majorHAnsi" w:hAnsiTheme="majorHAnsi"/>
          <w:sz w:val="20"/>
          <w:szCs w:val="20"/>
          <w:lang w:val="es-ES_tradnl"/>
        </w:rPr>
        <w:footnoteReference w:id="11"/>
      </w:r>
      <w:r w:rsidR="00132D7A" w:rsidRPr="00E8793B">
        <w:rPr>
          <w:rFonts w:asciiTheme="majorHAnsi" w:hAnsiTheme="majorHAnsi"/>
          <w:sz w:val="20"/>
          <w:szCs w:val="20"/>
          <w:lang w:val="es-ES_tradnl"/>
        </w:rPr>
        <w:t>.</w:t>
      </w:r>
    </w:p>
    <w:p w14:paraId="48D45066" w14:textId="77777777" w:rsidR="00CC7B63" w:rsidRPr="00CC7B63" w:rsidRDefault="008F61F1" w:rsidP="00CC7B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Emphasis"/>
          <w:rFonts w:asciiTheme="majorHAnsi" w:hAnsiTheme="majorHAnsi"/>
          <w:i w:val="0"/>
          <w:iCs w:val="0"/>
          <w:sz w:val="20"/>
          <w:szCs w:val="20"/>
          <w:lang w:val="es-ES_tradnl"/>
        </w:rPr>
      </w:pPr>
      <w:r w:rsidRPr="00E8793B">
        <w:rPr>
          <w:rFonts w:ascii="Cambria" w:hAnsi="Cambria"/>
          <w:sz w:val="20"/>
          <w:szCs w:val="20"/>
          <w:lang w:val="es-ES_tradnl"/>
        </w:rPr>
        <w:t xml:space="preserve">En el presente caso, la madre de J.Z activó la vía penal mediante la presentación de una denuncia, por lo que correspondía al propio Estado conducir e impulsar el proceso con debida diligencia, al tratarse de presuntos actos de violencia sexual cometidos por un funcionario público. A pesar de ello, la CIDH nota que el </w:t>
      </w:r>
      <w:r w:rsidR="00E76DC8" w:rsidRPr="00E8793B">
        <w:rPr>
          <w:rFonts w:ascii="Cambria" w:hAnsi="Cambria"/>
          <w:sz w:val="20"/>
          <w:szCs w:val="20"/>
          <w:lang w:val="es-ES_tradnl"/>
        </w:rPr>
        <w:t>Ministerio Público consideró que no existían indicios de la comisión de un ilícito penal, toda vez que, en</w:t>
      </w:r>
      <w:r w:rsidR="00464862" w:rsidRPr="00E8793B">
        <w:rPr>
          <w:rFonts w:ascii="Cambria" w:hAnsi="Cambria"/>
          <w:sz w:val="20"/>
          <w:szCs w:val="20"/>
          <w:lang w:val="es-ES_tradnl"/>
        </w:rPr>
        <w:t>tre</w:t>
      </w:r>
      <w:r w:rsidR="00E76DC8" w:rsidRPr="00E8793B">
        <w:rPr>
          <w:rFonts w:ascii="Cambria" w:hAnsi="Cambria"/>
          <w:sz w:val="20"/>
          <w:szCs w:val="20"/>
          <w:lang w:val="es-ES_tradnl"/>
        </w:rPr>
        <w:t xml:space="preserve"> otros elementos, los actos no habrían sido realizados mediante violencia o amenaza. </w:t>
      </w:r>
      <w:r w:rsidR="00E76DC8" w:rsidRPr="00E8793B">
        <w:rPr>
          <w:rFonts w:asciiTheme="majorHAnsi" w:hAnsiTheme="majorHAnsi"/>
          <w:sz w:val="20"/>
          <w:szCs w:val="20"/>
          <w:lang w:val="es-ES_tradnl"/>
        </w:rPr>
        <w:t xml:space="preserve">En razón a ello, dicho organismo solicitó el archivo del expediente, generando que el 12 de mayo de 2016 el juez competente archive la causa. </w:t>
      </w:r>
    </w:p>
    <w:p w14:paraId="6CB5CF87" w14:textId="6DD3C542" w:rsidR="00110F25" w:rsidRPr="003A1FC5" w:rsidRDefault="00110F25" w:rsidP="001055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1FC5">
        <w:rPr>
          <w:rFonts w:asciiTheme="majorHAnsi" w:hAnsiTheme="majorHAnsi"/>
          <w:sz w:val="20"/>
          <w:szCs w:val="20"/>
          <w:lang w:val="es-ES_tradnl"/>
        </w:rPr>
        <w:t>A este respecto, la CIDH observa que la parte peticionaria ha aportado suficientes alegatos e indicios</w:t>
      </w:r>
      <w:r w:rsidR="00296F07" w:rsidRPr="003A1FC5">
        <w:rPr>
          <w:rFonts w:asciiTheme="majorHAnsi" w:hAnsiTheme="majorHAnsi"/>
          <w:sz w:val="20"/>
          <w:szCs w:val="20"/>
          <w:lang w:val="es-ES_tradnl"/>
        </w:rPr>
        <w:t xml:space="preserve"> que,</w:t>
      </w:r>
      <w:r w:rsidRPr="003A1FC5">
        <w:rPr>
          <w:rFonts w:asciiTheme="majorHAnsi" w:hAnsiTheme="majorHAnsi"/>
          <w:sz w:val="20"/>
          <w:szCs w:val="20"/>
          <w:lang w:val="es-ES_tradnl"/>
        </w:rPr>
        <w:t xml:space="preserve"> considerados en su conjunto, y sin prejuzga</w:t>
      </w:r>
      <w:r w:rsidR="00296F07" w:rsidRPr="003A1FC5">
        <w:rPr>
          <w:rFonts w:asciiTheme="majorHAnsi" w:hAnsiTheme="majorHAnsi"/>
          <w:sz w:val="20"/>
          <w:szCs w:val="20"/>
          <w:lang w:val="es-ES_tradnl"/>
        </w:rPr>
        <w:t>r</w:t>
      </w:r>
      <w:r w:rsidRPr="003A1FC5">
        <w:rPr>
          <w:rFonts w:asciiTheme="majorHAnsi" w:hAnsiTheme="majorHAnsi"/>
          <w:sz w:val="20"/>
          <w:szCs w:val="20"/>
          <w:lang w:val="es-ES_tradnl"/>
        </w:rPr>
        <w:t xml:space="preserve"> sobre eventuales aspectos de fondo, sustentan el entendimiento</w:t>
      </w:r>
      <w:r w:rsidR="008D32C5" w:rsidRPr="003A1FC5">
        <w:rPr>
          <w:rFonts w:asciiTheme="majorHAnsi" w:hAnsiTheme="majorHAnsi"/>
          <w:sz w:val="20"/>
          <w:szCs w:val="20"/>
          <w:lang w:val="es-ES_tradnl"/>
        </w:rPr>
        <w:t xml:space="preserve"> plausible de que los recursos judiciales internos no fueron efectivos</w:t>
      </w:r>
      <w:r w:rsidR="00296F07" w:rsidRPr="003A1FC5">
        <w:rPr>
          <w:rFonts w:asciiTheme="majorHAnsi" w:hAnsiTheme="majorHAnsi"/>
          <w:sz w:val="20"/>
          <w:szCs w:val="20"/>
          <w:lang w:val="es-ES_tradnl"/>
        </w:rPr>
        <w:t>, debido a obstáculos fácticos y normativos</w:t>
      </w:r>
      <w:r w:rsidR="008D32C5" w:rsidRPr="003A1FC5">
        <w:rPr>
          <w:rFonts w:asciiTheme="majorHAnsi" w:hAnsiTheme="majorHAnsi"/>
          <w:sz w:val="20"/>
          <w:szCs w:val="20"/>
          <w:lang w:val="es-ES_tradnl"/>
        </w:rPr>
        <w:t xml:space="preserve">. </w:t>
      </w:r>
      <w:r w:rsidR="00296F07" w:rsidRPr="003A1FC5">
        <w:rPr>
          <w:rFonts w:asciiTheme="majorHAnsi" w:hAnsiTheme="majorHAnsi"/>
          <w:sz w:val="20"/>
          <w:szCs w:val="20"/>
          <w:lang w:val="es-ES_tradnl"/>
        </w:rPr>
        <w:t xml:space="preserve">Conforme a la información aportada, se aprecia que el señor Lucio Rodriguez, en su condición de presidente interino de la Cámara Municipal y concejal de Cajamar, habría influenciado a las autoridades encargadas de impulsar la investigación por </w:t>
      </w:r>
      <w:r w:rsidR="00105507" w:rsidRPr="003A1FC5">
        <w:rPr>
          <w:rFonts w:asciiTheme="majorHAnsi" w:hAnsiTheme="majorHAnsi"/>
          <w:sz w:val="20"/>
          <w:szCs w:val="20"/>
          <w:lang w:val="es-ES_tradnl"/>
        </w:rPr>
        <w:t>los actos denunciados</w:t>
      </w:r>
      <w:r w:rsidR="00E746ED" w:rsidRPr="003A1FC5">
        <w:rPr>
          <w:rFonts w:asciiTheme="majorHAnsi" w:hAnsiTheme="majorHAnsi"/>
          <w:sz w:val="20"/>
          <w:szCs w:val="20"/>
          <w:lang w:val="es-ES_tradnl"/>
        </w:rPr>
        <w:t xml:space="preserve">, provocando que </w:t>
      </w:r>
      <w:r w:rsidR="00105507" w:rsidRPr="003A1FC5">
        <w:rPr>
          <w:rFonts w:asciiTheme="majorHAnsi" w:hAnsiTheme="majorHAnsi"/>
          <w:sz w:val="20"/>
          <w:szCs w:val="20"/>
          <w:lang w:val="es-ES_tradnl"/>
        </w:rPr>
        <w:t xml:space="preserve">tales hechos </w:t>
      </w:r>
      <w:r w:rsidR="00E746ED" w:rsidRPr="003A1FC5">
        <w:rPr>
          <w:rFonts w:asciiTheme="majorHAnsi" w:hAnsiTheme="majorHAnsi"/>
          <w:sz w:val="20"/>
          <w:szCs w:val="20"/>
          <w:lang w:val="es-ES_tradnl"/>
        </w:rPr>
        <w:t xml:space="preserve">no sean investigados </w:t>
      </w:r>
      <w:r w:rsidR="00105507" w:rsidRPr="003A1FC5">
        <w:rPr>
          <w:rFonts w:asciiTheme="majorHAnsi" w:hAnsiTheme="majorHAnsi"/>
          <w:sz w:val="20"/>
          <w:szCs w:val="20"/>
          <w:lang w:val="es-ES_tradnl"/>
        </w:rPr>
        <w:t>a profundidad</w:t>
      </w:r>
      <w:r w:rsidR="00296F07" w:rsidRPr="003A1FC5">
        <w:rPr>
          <w:rFonts w:asciiTheme="majorHAnsi" w:hAnsiTheme="majorHAnsi"/>
          <w:sz w:val="20"/>
          <w:szCs w:val="20"/>
          <w:lang w:val="es-ES_tradnl"/>
        </w:rPr>
        <w:t>. A</w:t>
      </w:r>
      <w:r w:rsidR="00105507" w:rsidRPr="003A1FC5">
        <w:rPr>
          <w:rFonts w:asciiTheme="majorHAnsi" w:hAnsiTheme="majorHAnsi"/>
          <w:sz w:val="20"/>
          <w:szCs w:val="20"/>
          <w:lang w:val="es-ES_tradnl"/>
        </w:rPr>
        <w:t>dicionalmente</w:t>
      </w:r>
      <w:r w:rsidR="00296F07" w:rsidRPr="003A1FC5">
        <w:rPr>
          <w:rFonts w:asciiTheme="majorHAnsi" w:hAnsiTheme="majorHAnsi"/>
          <w:sz w:val="20"/>
          <w:szCs w:val="20"/>
          <w:lang w:val="es-ES_tradnl"/>
        </w:rPr>
        <w:t xml:space="preserve">, la Comisión nota que la manera cómo estaba regulada en dicha época el tipo penal de violación sexual también </w:t>
      </w:r>
      <w:r w:rsidR="00E746ED" w:rsidRPr="003A1FC5">
        <w:rPr>
          <w:rFonts w:asciiTheme="majorHAnsi" w:hAnsiTheme="majorHAnsi"/>
          <w:sz w:val="20"/>
          <w:szCs w:val="20"/>
          <w:lang w:val="es-ES_tradnl"/>
        </w:rPr>
        <w:t xml:space="preserve">contribuyó en el archivo de la </w:t>
      </w:r>
      <w:r w:rsidR="00296F07" w:rsidRPr="003A1FC5">
        <w:rPr>
          <w:rFonts w:asciiTheme="majorHAnsi" w:hAnsiTheme="majorHAnsi"/>
          <w:sz w:val="20"/>
          <w:szCs w:val="20"/>
          <w:lang w:val="es-ES_tradnl"/>
        </w:rPr>
        <w:t>investigación</w:t>
      </w:r>
      <w:r w:rsidR="00105507" w:rsidRPr="003A1FC5">
        <w:rPr>
          <w:rFonts w:asciiTheme="majorHAnsi" w:hAnsiTheme="majorHAnsi"/>
          <w:sz w:val="20"/>
          <w:szCs w:val="20"/>
          <w:lang w:val="es-ES_tradnl"/>
        </w:rPr>
        <w:t xml:space="preserve">. Sobre este punto, la CIDH aprecia que </w:t>
      </w:r>
      <w:r w:rsidR="00296F07" w:rsidRPr="003A1FC5">
        <w:rPr>
          <w:rFonts w:asciiTheme="majorHAnsi" w:hAnsiTheme="majorHAnsi"/>
          <w:sz w:val="20"/>
          <w:szCs w:val="20"/>
          <w:lang w:val="es-ES_tradnl"/>
        </w:rPr>
        <w:t xml:space="preserve">el Ministerio Público </w:t>
      </w:r>
      <w:r w:rsidR="00105507" w:rsidRPr="003A1FC5">
        <w:rPr>
          <w:rFonts w:asciiTheme="majorHAnsi" w:hAnsiTheme="majorHAnsi"/>
          <w:sz w:val="20"/>
          <w:szCs w:val="20"/>
          <w:lang w:val="es-ES_tradnl"/>
        </w:rPr>
        <w:t xml:space="preserve">se limitó a señalar que la falta de actos de violencia o amenazas en perjuicio de la presunta víctima no permitían comprobar la comisión del citado delito, sin analizar si tales actos fueron cometidos sin el consentimiento de J.Z. Debido a ello, </w:t>
      </w:r>
      <w:r w:rsidR="008D32C5" w:rsidRPr="003A1FC5">
        <w:rPr>
          <w:rFonts w:asciiTheme="majorHAnsi" w:hAnsiTheme="majorHAnsi"/>
          <w:sz w:val="20"/>
          <w:szCs w:val="20"/>
          <w:lang w:val="es-ES_tradnl"/>
        </w:rPr>
        <w:t xml:space="preserve">la Comisión Interamericana considera </w:t>
      </w:r>
      <w:r w:rsidR="005472B8" w:rsidRPr="003A1FC5">
        <w:rPr>
          <w:rFonts w:asciiTheme="majorHAnsi" w:hAnsiTheme="majorHAnsi"/>
          <w:sz w:val="20"/>
          <w:szCs w:val="20"/>
          <w:lang w:val="es-ES_tradnl"/>
        </w:rPr>
        <w:t>que en el</w:t>
      </w:r>
      <w:r w:rsidR="008D32C5" w:rsidRPr="003A1FC5">
        <w:rPr>
          <w:rFonts w:asciiTheme="majorHAnsi" w:hAnsiTheme="majorHAnsi"/>
          <w:sz w:val="20"/>
          <w:szCs w:val="20"/>
          <w:lang w:val="es-ES_tradnl"/>
        </w:rPr>
        <w:t xml:space="preserve"> presente caso</w:t>
      </w:r>
      <w:r w:rsidR="00105507" w:rsidRPr="003A1FC5">
        <w:rPr>
          <w:rFonts w:asciiTheme="majorHAnsi" w:hAnsiTheme="majorHAnsi"/>
          <w:sz w:val="20"/>
          <w:szCs w:val="20"/>
          <w:lang w:val="es-ES_tradnl"/>
        </w:rPr>
        <w:t xml:space="preserve"> existieron obstáculos que derivaron en el archivo de la denuncia presentada por la presunta víctima, evitando la realización de una investigación </w:t>
      </w:r>
      <w:r w:rsidR="005472B8" w:rsidRPr="003A1FC5">
        <w:rPr>
          <w:rFonts w:asciiTheme="majorHAnsi" w:hAnsiTheme="majorHAnsi"/>
          <w:sz w:val="20"/>
          <w:szCs w:val="20"/>
          <w:lang w:val="es-ES_tradnl"/>
        </w:rPr>
        <w:t>diligente, por lo que resulta aplicable</w:t>
      </w:r>
      <w:r w:rsidR="00105507" w:rsidRPr="003A1FC5">
        <w:rPr>
          <w:rFonts w:asciiTheme="majorHAnsi" w:hAnsiTheme="majorHAnsi"/>
          <w:sz w:val="20"/>
          <w:szCs w:val="20"/>
          <w:lang w:val="es-ES_tradnl"/>
        </w:rPr>
        <w:t xml:space="preserve"> </w:t>
      </w:r>
      <w:r w:rsidR="008D32C5" w:rsidRPr="003A1FC5">
        <w:rPr>
          <w:rFonts w:asciiTheme="majorHAnsi" w:hAnsiTheme="majorHAnsi"/>
          <w:sz w:val="20"/>
          <w:szCs w:val="20"/>
          <w:lang w:val="es-ES_tradnl"/>
        </w:rPr>
        <w:t>la excepción estipulada en el artículo 46.2.b) de la Convención Americana sobre Derechos Humanos</w:t>
      </w:r>
      <w:r w:rsidR="00105507" w:rsidRPr="003A1FC5">
        <w:rPr>
          <w:rFonts w:asciiTheme="majorHAnsi" w:hAnsiTheme="majorHAnsi"/>
          <w:sz w:val="20"/>
          <w:szCs w:val="20"/>
          <w:lang w:val="es-ES_tradnl"/>
        </w:rPr>
        <w:t>.</w:t>
      </w:r>
    </w:p>
    <w:p w14:paraId="13607926" w14:textId="0CEF8D56" w:rsidR="008D32C5" w:rsidRPr="003A1FC5" w:rsidRDefault="008D32C5" w:rsidP="00E76D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1FC5">
        <w:rPr>
          <w:rFonts w:asciiTheme="majorHAnsi" w:hAnsiTheme="majorHAnsi"/>
          <w:sz w:val="20"/>
          <w:szCs w:val="20"/>
          <w:lang w:val="es-ES_tradnl"/>
        </w:rPr>
        <w:lastRenderedPageBreak/>
        <w:t xml:space="preserve">Asimismo, tomando en consideración que los hechos denunciados en la presente petición </w:t>
      </w:r>
      <w:r w:rsidR="008F587D" w:rsidRPr="003A1FC5">
        <w:rPr>
          <w:rFonts w:asciiTheme="majorHAnsi" w:hAnsiTheme="majorHAnsi"/>
          <w:sz w:val="20"/>
          <w:szCs w:val="20"/>
          <w:lang w:val="es-ES_tradnl"/>
        </w:rPr>
        <w:t>habrían ocurrido en 2014; que la petición fue presentada a la CIDH ese mismo año, y que las consecuencias de las violaciones denunciadas, en términos de su alegada impunidad, permanecerían hasta el presente, la Comisión Interamericana considera que la petición fue presentada en un plazo razonable en los términos del artículo 32.2. del Reglamento de la CIDH.</w:t>
      </w:r>
    </w:p>
    <w:p w14:paraId="4FFBE378" w14:textId="7C6903C4" w:rsidR="003239B8" w:rsidRPr="003A1FC5" w:rsidRDefault="003239B8" w:rsidP="00464862">
      <w:pPr>
        <w:spacing w:before="240" w:after="240"/>
        <w:ind w:left="720"/>
        <w:jc w:val="both"/>
        <w:rPr>
          <w:rFonts w:asciiTheme="majorHAnsi" w:hAnsiTheme="majorHAnsi"/>
          <w:b/>
          <w:bCs/>
          <w:sz w:val="20"/>
          <w:szCs w:val="20"/>
          <w:lang w:val="es-ES_tradnl"/>
        </w:rPr>
      </w:pPr>
      <w:r w:rsidRPr="003A1FC5">
        <w:rPr>
          <w:rFonts w:asciiTheme="majorHAnsi" w:hAnsiTheme="majorHAnsi"/>
          <w:b/>
          <w:bCs/>
          <w:sz w:val="20"/>
          <w:szCs w:val="20"/>
          <w:lang w:val="es-ES_tradnl"/>
        </w:rPr>
        <w:t>VII.</w:t>
      </w:r>
      <w:r w:rsidRPr="003A1FC5">
        <w:rPr>
          <w:rFonts w:asciiTheme="majorHAnsi" w:hAnsiTheme="majorHAnsi"/>
          <w:b/>
          <w:bCs/>
          <w:sz w:val="20"/>
          <w:szCs w:val="20"/>
          <w:lang w:val="es-ES_tradnl"/>
        </w:rPr>
        <w:tab/>
      </w:r>
      <w:r w:rsidR="004A6A54" w:rsidRPr="003A1FC5">
        <w:rPr>
          <w:rFonts w:asciiTheme="majorHAnsi" w:hAnsiTheme="majorHAnsi"/>
          <w:b/>
          <w:bCs/>
          <w:sz w:val="20"/>
          <w:szCs w:val="20"/>
          <w:lang w:val="es-ES_tradnl"/>
        </w:rPr>
        <w:t xml:space="preserve">ANÁLISIS DE </w:t>
      </w:r>
      <w:r w:rsidR="00C21FEF" w:rsidRPr="003A1FC5">
        <w:rPr>
          <w:rFonts w:asciiTheme="majorHAnsi" w:hAnsiTheme="majorHAnsi"/>
          <w:b/>
          <w:bCs/>
          <w:sz w:val="20"/>
          <w:szCs w:val="20"/>
          <w:lang w:val="es-ES_tradnl"/>
        </w:rPr>
        <w:t>CARACTERIZACIÓN DE LOS HECHOS ALEGADOS</w:t>
      </w:r>
    </w:p>
    <w:p w14:paraId="63C26638" w14:textId="295BA03B" w:rsidR="00172D36" w:rsidRPr="003A1FC5" w:rsidRDefault="00172D36" w:rsidP="00A73B4A">
      <w:pPr>
        <w:pStyle w:val="ListParagraph"/>
        <w:numPr>
          <w:ilvl w:val="0"/>
          <w:numId w:val="103"/>
        </w:numPr>
        <w:spacing w:before="240" w:after="240"/>
        <w:jc w:val="both"/>
        <w:rPr>
          <w:rFonts w:asciiTheme="majorHAnsi" w:hAnsiTheme="majorHAnsi"/>
          <w:b/>
          <w:sz w:val="20"/>
          <w:szCs w:val="20"/>
          <w:lang w:val="es-ES_tradnl"/>
        </w:rPr>
      </w:pPr>
      <w:r w:rsidRPr="003A1FC5">
        <w:rPr>
          <w:sz w:val="20"/>
          <w:szCs w:val="20"/>
          <w:lang w:val="es-ES_tradnl"/>
        </w:rPr>
        <w:t xml:space="preserve">La CIDH considera que la presente petición </w:t>
      </w:r>
      <w:r w:rsidR="00132D7A" w:rsidRPr="003A1FC5">
        <w:rPr>
          <w:sz w:val="20"/>
          <w:szCs w:val="20"/>
          <w:lang w:val="es-ES_tradnl"/>
        </w:rPr>
        <w:t>tiene como objeto central cuestionar</w:t>
      </w:r>
      <w:r w:rsidRPr="003A1FC5">
        <w:rPr>
          <w:sz w:val="20"/>
          <w:szCs w:val="20"/>
          <w:lang w:val="es-ES_tradnl"/>
        </w:rPr>
        <w:t xml:space="preserve"> la impunidad que existiría desde 2014 </w:t>
      </w:r>
      <w:r w:rsidR="00B0726C" w:rsidRPr="003A1FC5">
        <w:rPr>
          <w:sz w:val="20"/>
          <w:szCs w:val="20"/>
          <w:lang w:val="es-ES_tradnl"/>
        </w:rPr>
        <w:t>en relación con</w:t>
      </w:r>
      <w:r w:rsidRPr="003A1FC5">
        <w:rPr>
          <w:sz w:val="20"/>
          <w:szCs w:val="20"/>
          <w:lang w:val="es-ES_tradnl"/>
        </w:rPr>
        <w:t xml:space="preserve"> la presunta </w:t>
      </w:r>
      <w:r w:rsidR="00F709E5" w:rsidRPr="003A1FC5">
        <w:rPr>
          <w:sz w:val="20"/>
          <w:szCs w:val="20"/>
          <w:lang w:val="es-ES_tradnl"/>
        </w:rPr>
        <w:t>agresión</w:t>
      </w:r>
      <w:r w:rsidRPr="003A1FC5">
        <w:rPr>
          <w:sz w:val="20"/>
          <w:szCs w:val="20"/>
          <w:lang w:val="es-ES_tradnl"/>
        </w:rPr>
        <w:t xml:space="preserve"> sexual </w:t>
      </w:r>
      <w:r w:rsidR="00A73B4A" w:rsidRPr="003A1FC5">
        <w:rPr>
          <w:sz w:val="20"/>
          <w:szCs w:val="20"/>
          <w:lang w:val="es-ES_tradnl"/>
        </w:rPr>
        <w:t>que J.Z</w:t>
      </w:r>
      <w:r w:rsidR="00132D7A" w:rsidRPr="003A1FC5">
        <w:rPr>
          <w:sz w:val="20"/>
          <w:szCs w:val="20"/>
          <w:lang w:val="es-ES_tradnl"/>
        </w:rPr>
        <w:t xml:space="preserve"> habría sufrido</w:t>
      </w:r>
      <w:r w:rsidR="00A73B4A" w:rsidRPr="003A1FC5">
        <w:rPr>
          <w:sz w:val="20"/>
          <w:szCs w:val="20"/>
          <w:lang w:val="es-ES_tradnl"/>
        </w:rPr>
        <w:t xml:space="preserve"> cuando era una adolescente, por parte del entonces</w:t>
      </w:r>
      <w:r w:rsidRPr="003A1FC5">
        <w:rPr>
          <w:rFonts w:asciiTheme="majorHAnsi" w:hAnsiTheme="majorHAnsi"/>
          <w:color w:val="auto"/>
          <w:sz w:val="20"/>
          <w:szCs w:val="20"/>
          <w:lang w:val="es-ES_tradnl"/>
        </w:rPr>
        <w:t xml:space="preserve"> concejal de la ciudad de Cajamar, en el estado de </w:t>
      </w:r>
      <w:r w:rsidRPr="003A1FC5">
        <w:rPr>
          <w:rFonts w:asciiTheme="majorHAnsi" w:hAnsiTheme="majorHAnsi" w:cs="Arial"/>
          <w:color w:val="auto"/>
          <w:sz w:val="20"/>
          <w:szCs w:val="20"/>
          <w:shd w:val="clear" w:color="auto" w:fill="FFFFFF"/>
          <w:lang w:val="es-ES_tradnl"/>
        </w:rPr>
        <w:t>São Paulo</w:t>
      </w:r>
      <w:r w:rsidRPr="003A1FC5">
        <w:rPr>
          <w:rFonts w:asciiTheme="majorHAnsi" w:hAnsiTheme="majorHAnsi"/>
          <w:color w:val="auto"/>
          <w:sz w:val="20"/>
          <w:szCs w:val="20"/>
          <w:lang w:val="es-ES_tradnl"/>
        </w:rPr>
        <w:t xml:space="preserve">. </w:t>
      </w:r>
    </w:p>
    <w:p w14:paraId="1B50C98B" w14:textId="1F48AFD7" w:rsidR="00F709E5" w:rsidRPr="003A1FC5" w:rsidRDefault="00A73B4A" w:rsidP="007943CC">
      <w:pPr>
        <w:pStyle w:val="ListParagraph"/>
        <w:numPr>
          <w:ilvl w:val="0"/>
          <w:numId w:val="103"/>
        </w:numPr>
        <w:spacing w:before="240" w:after="240"/>
        <w:jc w:val="both"/>
        <w:rPr>
          <w:sz w:val="20"/>
          <w:szCs w:val="20"/>
          <w:lang w:val="es-US"/>
        </w:rPr>
      </w:pPr>
      <w:r w:rsidRPr="003A1FC5">
        <w:rPr>
          <w:sz w:val="20"/>
          <w:szCs w:val="20"/>
          <w:lang w:val="es-ES_tradnl"/>
        </w:rPr>
        <w:t>Al respecto, la jurisprudencia de la</w:t>
      </w:r>
      <w:r w:rsidR="00A36B8D" w:rsidRPr="003A1FC5">
        <w:rPr>
          <w:sz w:val="20"/>
          <w:szCs w:val="20"/>
          <w:lang w:val="es-ES_tradnl"/>
        </w:rPr>
        <w:t xml:space="preserve"> </w:t>
      </w:r>
      <w:r w:rsidRPr="003A1FC5">
        <w:rPr>
          <w:sz w:val="20"/>
          <w:szCs w:val="20"/>
          <w:lang w:val="es-ES_tradnl"/>
        </w:rPr>
        <w:t xml:space="preserve">Corte </w:t>
      </w:r>
      <w:r w:rsidR="00F709E5" w:rsidRPr="003A1FC5">
        <w:rPr>
          <w:sz w:val="20"/>
          <w:szCs w:val="20"/>
          <w:lang w:val="es-ES_tradnl"/>
        </w:rPr>
        <w:t>IDH</w:t>
      </w:r>
      <w:r w:rsidRPr="003A1FC5">
        <w:rPr>
          <w:sz w:val="20"/>
          <w:szCs w:val="20"/>
          <w:lang w:val="es-ES_tradnl"/>
        </w:rPr>
        <w:t xml:space="preserve"> ha establecido claramente que </w:t>
      </w:r>
      <w:r w:rsidR="00D979C9" w:rsidRPr="003A1FC5">
        <w:rPr>
          <w:sz w:val="20"/>
          <w:szCs w:val="20"/>
          <w:lang w:val="es-ES_tradnl"/>
        </w:rPr>
        <w:t>“</w:t>
      </w:r>
      <w:r w:rsidR="00D979C9" w:rsidRPr="003A1FC5">
        <w:rPr>
          <w:i/>
          <w:iCs/>
          <w:sz w:val="20"/>
          <w:szCs w:val="20"/>
          <w:lang w:val="es-ES_tradnl"/>
        </w:rPr>
        <w:t>d</w:t>
      </w:r>
      <w:r w:rsidRPr="003A1FC5">
        <w:rPr>
          <w:i/>
          <w:iCs/>
          <w:sz w:val="20"/>
          <w:szCs w:val="20"/>
          <w:lang w:val="es-ES_tradnl"/>
        </w:rPr>
        <w:t>ada la naturaleza de esta forma de violencia, no se puede esperar la existencia de pruebas gráficas o documentales y, por ello, la declaración de la víctima constituye una prueba fundamental sobre el hecho</w:t>
      </w:r>
      <w:r w:rsidR="00D979C9" w:rsidRPr="003A1FC5">
        <w:rPr>
          <w:i/>
          <w:iCs/>
          <w:sz w:val="20"/>
          <w:szCs w:val="20"/>
          <w:lang w:val="es-ES_tradnl"/>
        </w:rPr>
        <w:t>”</w:t>
      </w:r>
      <w:r w:rsidR="00A36B8D" w:rsidRPr="003A1FC5">
        <w:rPr>
          <w:rStyle w:val="FootnoteReference"/>
          <w:sz w:val="20"/>
          <w:szCs w:val="20"/>
          <w:lang w:val="es-ES_tradnl"/>
        </w:rPr>
        <w:footnoteReference w:id="12"/>
      </w:r>
      <w:r w:rsidRPr="003A1FC5">
        <w:rPr>
          <w:sz w:val="20"/>
          <w:szCs w:val="20"/>
          <w:lang w:val="es-ES_tradnl"/>
        </w:rPr>
        <w:t xml:space="preserve">. </w:t>
      </w:r>
      <w:r w:rsidR="00A36B8D" w:rsidRPr="003A1FC5">
        <w:rPr>
          <w:sz w:val="20"/>
          <w:szCs w:val="20"/>
          <w:lang w:val="es-ES_tradnl"/>
        </w:rPr>
        <w:t>Además</w:t>
      </w:r>
      <w:r w:rsidR="00A36B8D" w:rsidRPr="003A1FC5">
        <w:rPr>
          <w:i/>
          <w:iCs/>
          <w:sz w:val="20"/>
          <w:szCs w:val="20"/>
          <w:lang w:val="es-ES_tradnl"/>
        </w:rPr>
        <w:t>,</w:t>
      </w:r>
      <w:r w:rsidR="00F709E5" w:rsidRPr="003A1FC5">
        <w:rPr>
          <w:i/>
          <w:iCs/>
          <w:sz w:val="20"/>
          <w:szCs w:val="20"/>
          <w:lang w:val="es-ES_tradnl"/>
        </w:rPr>
        <w:t xml:space="preserve"> </w:t>
      </w:r>
      <w:r w:rsidR="00F709E5" w:rsidRPr="003A1FC5">
        <w:rPr>
          <w:sz w:val="20"/>
          <w:szCs w:val="20"/>
          <w:lang w:val="es-ES_tradnl"/>
        </w:rPr>
        <w:t>que</w:t>
      </w:r>
      <w:r w:rsidR="00A36B8D" w:rsidRPr="003A1FC5">
        <w:rPr>
          <w:i/>
          <w:iCs/>
          <w:sz w:val="20"/>
          <w:szCs w:val="20"/>
          <w:lang w:val="es-ES_tradnl"/>
        </w:rPr>
        <w:t xml:space="preserve"> </w:t>
      </w:r>
      <w:r w:rsidR="00D979C9" w:rsidRPr="003A1FC5">
        <w:rPr>
          <w:i/>
          <w:iCs/>
          <w:sz w:val="20"/>
          <w:szCs w:val="20"/>
          <w:lang w:val="es-ES_tradnl"/>
        </w:rPr>
        <w:t>“</w:t>
      </w:r>
      <w:r w:rsidR="00A36B8D" w:rsidRPr="003A1FC5">
        <w:rPr>
          <w:i/>
          <w:iCs/>
          <w:sz w:val="20"/>
          <w:szCs w:val="20"/>
          <w:lang w:val="es-ES_tradnl"/>
        </w:rPr>
        <w:t>la ausencia de señales físicas no implica que no se han producido maltratos, ya que es frecuente que estos actos de violencia contra las personas no dejen marcas ni cicatrices permanentes</w:t>
      </w:r>
      <w:r w:rsidR="00D979C9" w:rsidRPr="003A1FC5">
        <w:rPr>
          <w:i/>
          <w:iCs/>
          <w:sz w:val="20"/>
          <w:szCs w:val="20"/>
          <w:lang w:val="es-ES_tradnl"/>
        </w:rPr>
        <w:t>”</w:t>
      </w:r>
      <w:r w:rsidR="00A36B8D" w:rsidRPr="003A1FC5">
        <w:rPr>
          <w:rStyle w:val="FootnoteReference"/>
          <w:sz w:val="20"/>
          <w:szCs w:val="20"/>
          <w:lang w:val="es-ES_tradnl"/>
        </w:rPr>
        <w:footnoteReference w:id="13"/>
      </w:r>
      <w:r w:rsidR="00A36B8D" w:rsidRPr="003A1FC5">
        <w:rPr>
          <w:sz w:val="20"/>
          <w:szCs w:val="20"/>
          <w:lang w:val="es-ES_tradnl"/>
        </w:rPr>
        <w:t xml:space="preserve">. </w:t>
      </w:r>
      <w:r w:rsidR="007943CC" w:rsidRPr="003A1FC5">
        <w:rPr>
          <w:sz w:val="20"/>
          <w:szCs w:val="20"/>
          <w:lang w:val="es-ES_tradnl"/>
        </w:rPr>
        <w:t xml:space="preserve">Debido a ello, </w:t>
      </w:r>
      <w:r w:rsidR="005472B8" w:rsidRPr="003A1FC5">
        <w:rPr>
          <w:sz w:val="20"/>
          <w:szCs w:val="20"/>
          <w:lang w:val="es-ES_tradnl"/>
        </w:rPr>
        <w:t xml:space="preserve">ha destacado </w:t>
      </w:r>
      <w:r w:rsidR="007943CC" w:rsidRPr="003A1FC5">
        <w:rPr>
          <w:sz w:val="20"/>
          <w:szCs w:val="20"/>
          <w:lang w:val="es-ES_tradnl"/>
        </w:rPr>
        <w:t>que en casos de violencia sexual la realización de las primeras diligencias de forma temprana resulta de suma relevancia, a efectos de recopilar las pruebas pertinentes</w:t>
      </w:r>
      <w:r w:rsidR="007943CC" w:rsidRPr="003A1FC5">
        <w:rPr>
          <w:rStyle w:val="FootnoteReference"/>
          <w:sz w:val="20"/>
          <w:szCs w:val="20"/>
          <w:lang w:val="es-ES_tradnl"/>
        </w:rPr>
        <w:footnoteReference w:id="14"/>
      </w:r>
      <w:r w:rsidR="007943CC" w:rsidRPr="003A1FC5">
        <w:rPr>
          <w:sz w:val="20"/>
          <w:szCs w:val="20"/>
          <w:lang w:val="es-ES_tradnl"/>
        </w:rPr>
        <w:t xml:space="preserve">. </w:t>
      </w:r>
      <w:r w:rsidR="00F709E5" w:rsidRPr="003A1FC5">
        <w:rPr>
          <w:rFonts w:asciiTheme="majorHAnsi" w:hAnsiTheme="majorHAnsi"/>
          <w:sz w:val="20"/>
          <w:szCs w:val="20"/>
          <w:lang w:val="es-ES_tradnl"/>
        </w:rPr>
        <w:t>A ello se suma que, en casos de violencia contra la mujer, las obligaciones generales de los artículos 8.1 y 25 de la Convención Americana se ven reforzadas por las disposiciones de la Convención de Belém do Pará, cuyo artículo 7.b) impone el deber específico de utilizar la debida diligencia para prevenir, sancionar y erradicar la violencia contra la mujer</w:t>
      </w:r>
      <w:r w:rsidR="00F709E5" w:rsidRPr="003A1FC5">
        <w:rPr>
          <w:rStyle w:val="FootnoteReference"/>
          <w:rFonts w:asciiTheme="majorHAnsi" w:hAnsiTheme="majorHAnsi"/>
          <w:sz w:val="20"/>
          <w:szCs w:val="20"/>
          <w:lang w:val="es-ES_tradnl"/>
        </w:rPr>
        <w:footnoteReference w:id="15"/>
      </w:r>
      <w:r w:rsidR="00F709E5" w:rsidRPr="003A1FC5">
        <w:rPr>
          <w:rFonts w:asciiTheme="majorHAnsi" w:hAnsiTheme="majorHAnsi"/>
          <w:sz w:val="20"/>
          <w:szCs w:val="20"/>
          <w:lang w:val="es-ES_tradnl"/>
        </w:rPr>
        <w:t>.</w:t>
      </w:r>
    </w:p>
    <w:p w14:paraId="1A6BFA5B" w14:textId="77777777" w:rsidR="0074321B" w:rsidRPr="003A1FC5" w:rsidRDefault="0074321B" w:rsidP="00172D36">
      <w:pPr>
        <w:pStyle w:val="ListParagraph"/>
        <w:numPr>
          <w:ilvl w:val="0"/>
          <w:numId w:val="103"/>
        </w:numPr>
        <w:spacing w:before="240" w:after="240"/>
        <w:jc w:val="both"/>
        <w:rPr>
          <w:rFonts w:asciiTheme="majorHAnsi" w:hAnsiTheme="majorHAnsi"/>
          <w:b/>
          <w:sz w:val="20"/>
          <w:szCs w:val="20"/>
          <w:lang w:val="es-ES_tradnl"/>
        </w:rPr>
      </w:pPr>
      <w:r w:rsidRPr="003A1FC5">
        <w:rPr>
          <w:sz w:val="20"/>
          <w:szCs w:val="20"/>
          <w:lang w:val="es-ES"/>
        </w:rPr>
        <w:t>Finalmente, dicho tribunal ha enfatizado que, entre otros elementos, un punto central para establecer la comisión de una violación sexual es la falta de consentimiento de la víctima, independientemente que hayan existido actos de violencia o amenaza</w:t>
      </w:r>
      <w:r w:rsidRPr="003A1FC5">
        <w:rPr>
          <w:rStyle w:val="FootnoteReference"/>
          <w:sz w:val="20"/>
          <w:szCs w:val="20"/>
          <w:lang w:val="es-ES"/>
        </w:rPr>
        <w:footnoteReference w:id="16"/>
      </w:r>
      <w:r w:rsidRPr="003A1FC5">
        <w:rPr>
          <w:sz w:val="20"/>
          <w:szCs w:val="20"/>
          <w:lang w:val="es-ES"/>
        </w:rPr>
        <w:t xml:space="preserve">. A juicio de la Comisión, en el presente caso, el análisis de tal requisito debió tomar en consideración la situación de adolescente de J.Z al momento de los hechos y su presunta situación de discapacidad. </w:t>
      </w:r>
    </w:p>
    <w:p w14:paraId="45C83AC2" w14:textId="51829A72" w:rsidR="00172D36" w:rsidRPr="003A1FC5" w:rsidRDefault="00172D36" w:rsidP="00172D36">
      <w:pPr>
        <w:pStyle w:val="ListParagraph"/>
        <w:numPr>
          <w:ilvl w:val="0"/>
          <w:numId w:val="103"/>
        </w:numPr>
        <w:spacing w:before="240" w:after="240"/>
        <w:jc w:val="both"/>
        <w:rPr>
          <w:rFonts w:asciiTheme="majorHAnsi" w:hAnsiTheme="majorHAnsi"/>
          <w:b/>
          <w:sz w:val="20"/>
          <w:szCs w:val="20"/>
          <w:lang w:val="es-ES_tradnl"/>
        </w:rPr>
      </w:pPr>
      <w:r w:rsidRPr="003A1FC5">
        <w:rPr>
          <w:sz w:val="20"/>
          <w:szCs w:val="20"/>
          <w:lang w:val="es-ES_tradnl"/>
        </w:rPr>
        <w:t>En vista de estas consideraciones y tras examinar los elementos de hecho y de derecho expuesto</w:t>
      </w:r>
      <w:r w:rsidR="00F709E5" w:rsidRPr="003A1FC5">
        <w:rPr>
          <w:sz w:val="20"/>
          <w:szCs w:val="20"/>
          <w:lang w:val="es-ES_tradnl"/>
        </w:rPr>
        <w:t>s</w:t>
      </w:r>
      <w:r w:rsidRPr="003A1FC5">
        <w:rPr>
          <w:sz w:val="20"/>
          <w:szCs w:val="20"/>
          <w:lang w:val="es-ES_tradnl"/>
        </w:rPr>
        <w:t xml:space="preserve"> por las partes, la Comisión concluye que </w:t>
      </w:r>
      <w:r w:rsidR="00F709E5" w:rsidRPr="003A1FC5">
        <w:rPr>
          <w:sz w:val="20"/>
          <w:szCs w:val="20"/>
          <w:lang w:val="es-ES_tradnl"/>
        </w:rPr>
        <w:t>los alegatos</w:t>
      </w:r>
      <w:r w:rsidRPr="003A1FC5">
        <w:rPr>
          <w:sz w:val="20"/>
          <w:szCs w:val="20"/>
          <w:lang w:val="es-ES_tradnl"/>
        </w:rPr>
        <w:t xml:space="preserve"> de la parte peticionaria</w:t>
      </w:r>
      <w:r w:rsidR="00C47D68" w:rsidRPr="003A1FC5">
        <w:rPr>
          <w:sz w:val="20"/>
          <w:szCs w:val="20"/>
          <w:lang w:val="es-ES_tradnl"/>
        </w:rPr>
        <w:t>, relativos a la falta de debida diligencia para investigar los alegados actos de violencia sexual en perjuicio de la presunta víctima debido a las influencias ejercidas por el victimario por su condición de funcionario público,</w:t>
      </w:r>
      <w:r w:rsidRPr="003A1FC5">
        <w:rPr>
          <w:sz w:val="20"/>
          <w:szCs w:val="20"/>
          <w:lang w:val="es-ES_tradnl"/>
        </w:rPr>
        <w:t xml:space="preserve"> no son manifiestamente infundad</w:t>
      </w:r>
      <w:r w:rsidR="00F709E5" w:rsidRPr="003A1FC5">
        <w:rPr>
          <w:sz w:val="20"/>
          <w:szCs w:val="20"/>
          <w:lang w:val="es-ES_tradnl"/>
        </w:rPr>
        <w:t>o</w:t>
      </w:r>
      <w:r w:rsidRPr="003A1FC5">
        <w:rPr>
          <w:sz w:val="20"/>
          <w:szCs w:val="20"/>
          <w:lang w:val="es-ES_tradnl"/>
        </w:rPr>
        <w:t xml:space="preserve">s y requieren un análisis de fondo, </w:t>
      </w:r>
      <w:r w:rsidR="00F709E5" w:rsidRPr="003A1FC5">
        <w:rPr>
          <w:sz w:val="20"/>
          <w:szCs w:val="20"/>
          <w:lang w:val="es-ES_tradnl"/>
        </w:rPr>
        <w:t>pues de ser ciertos podrían constituir</w:t>
      </w:r>
      <w:r w:rsidR="000A1278" w:rsidRPr="003A1FC5">
        <w:rPr>
          <w:sz w:val="20"/>
          <w:szCs w:val="20"/>
          <w:lang w:val="es-ES_tradnl"/>
        </w:rPr>
        <w:t xml:space="preserve"> violaciones a los derechos protegidos en los artículos 5 (integridad personal), 8 (garantías judiciales), 19 (derechos del </w:t>
      </w:r>
      <w:r w:rsidR="00C24D2A" w:rsidRPr="003A1FC5">
        <w:rPr>
          <w:sz w:val="20"/>
          <w:szCs w:val="20"/>
          <w:lang w:val="es-ES_tradnl"/>
        </w:rPr>
        <w:t>n</w:t>
      </w:r>
      <w:r w:rsidR="000A1278" w:rsidRPr="003A1FC5">
        <w:rPr>
          <w:sz w:val="20"/>
          <w:szCs w:val="20"/>
          <w:lang w:val="es-ES_tradnl"/>
        </w:rPr>
        <w:t>iño)</w:t>
      </w:r>
      <w:r w:rsidR="009867CD" w:rsidRPr="003A1FC5">
        <w:rPr>
          <w:sz w:val="20"/>
          <w:szCs w:val="20"/>
          <w:lang w:val="es-ES_tradnl"/>
        </w:rPr>
        <w:t>, 25 (protección judicial)</w:t>
      </w:r>
      <w:r w:rsidR="000A1278" w:rsidRPr="003A1FC5">
        <w:rPr>
          <w:sz w:val="20"/>
          <w:szCs w:val="20"/>
          <w:lang w:val="es-ES_tradnl"/>
        </w:rPr>
        <w:t xml:space="preserve"> en relación con </w:t>
      </w:r>
      <w:r w:rsidR="00C24D2A" w:rsidRPr="003A1FC5">
        <w:rPr>
          <w:sz w:val="20"/>
          <w:szCs w:val="20"/>
          <w:lang w:val="es-ES_tradnl"/>
        </w:rPr>
        <w:t>los</w:t>
      </w:r>
      <w:r w:rsidR="000A1278" w:rsidRPr="003A1FC5">
        <w:rPr>
          <w:sz w:val="20"/>
          <w:szCs w:val="20"/>
          <w:lang w:val="es-ES_tradnl"/>
        </w:rPr>
        <w:t xml:space="preserve"> artículo</w:t>
      </w:r>
      <w:r w:rsidR="00C24D2A" w:rsidRPr="003A1FC5">
        <w:rPr>
          <w:sz w:val="20"/>
          <w:szCs w:val="20"/>
          <w:lang w:val="es-ES_tradnl"/>
        </w:rPr>
        <w:t>s</w:t>
      </w:r>
      <w:r w:rsidR="000A1278" w:rsidRPr="003A1FC5">
        <w:rPr>
          <w:sz w:val="20"/>
          <w:szCs w:val="20"/>
          <w:lang w:val="es-ES_tradnl"/>
        </w:rPr>
        <w:t xml:space="preserve"> 1.1 (obligación de respetar los derechos)</w:t>
      </w:r>
      <w:r w:rsidR="00C24D2A" w:rsidRPr="003A1FC5">
        <w:rPr>
          <w:sz w:val="20"/>
          <w:szCs w:val="20"/>
          <w:lang w:val="es-ES_tradnl"/>
        </w:rPr>
        <w:t xml:space="preserve"> y 2 (deber de adoptar disposiciones de derecho interno)</w:t>
      </w:r>
      <w:r w:rsidR="000A1278" w:rsidRPr="003A1FC5">
        <w:rPr>
          <w:sz w:val="20"/>
          <w:szCs w:val="20"/>
          <w:lang w:val="es-ES_tradnl"/>
        </w:rPr>
        <w:t xml:space="preserve"> de la Convención Americana</w:t>
      </w:r>
      <w:r w:rsidR="00D83728" w:rsidRPr="003A1FC5">
        <w:rPr>
          <w:sz w:val="20"/>
          <w:szCs w:val="20"/>
          <w:lang w:val="es-ES_tradnl"/>
        </w:rPr>
        <w:t>;</w:t>
      </w:r>
      <w:r w:rsidR="0038460C" w:rsidRPr="003A1FC5">
        <w:rPr>
          <w:sz w:val="20"/>
          <w:szCs w:val="20"/>
          <w:lang w:val="es-ES_tradnl"/>
        </w:rPr>
        <w:t xml:space="preserve"> y </w:t>
      </w:r>
      <w:r w:rsidR="00D83728" w:rsidRPr="003A1FC5">
        <w:rPr>
          <w:sz w:val="20"/>
          <w:szCs w:val="20"/>
          <w:lang w:val="es-ES_tradnl"/>
        </w:rPr>
        <w:t xml:space="preserve">el </w:t>
      </w:r>
      <w:r w:rsidR="0038460C" w:rsidRPr="003A1FC5">
        <w:rPr>
          <w:rFonts w:asciiTheme="majorHAnsi" w:hAnsiTheme="majorHAnsi"/>
          <w:sz w:val="20"/>
          <w:szCs w:val="20"/>
          <w:lang w:val="es-ES_tradnl"/>
        </w:rPr>
        <w:t>artículo 7 de la Convención Belém do Pará</w:t>
      </w:r>
      <w:r w:rsidR="00CB441C" w:rsidRPr="003A1FC5">
        <w:rPr>
          <w:rFonts w:asciiTheme="majorHAnsi" w:hAnsiTheme="majorHAnsi"/>
          <w:sz w:val="20"/>
          <w:szCs w:val="20"/>
          <w:lang w:val="es-ES_tradnl"/>
        </w:rPr>
        <w:t xml:space="preserve"> en </w:t>
      </w:r>
      <w:r w:rsidR="00F709E5" w:rsidRPr="003A1FC5">
        <w:rPr>
          <w:rFonts w:asciiTheme="majorHAnsi" w:hAnsiTheme="majorHAnsi"/>
          <w:sz w:val="20"/>
          <w:szCs w:val="20"/>
          <w:lang w:val="es-ES_tradnl"/>
        </w:rPr>
        <w:t>perjuicio de la presunta víctima y su madre en los términos del presente informe</w:t>
      </w:r>
      <w:r w:rsidR="00CB441C" w:rsidRPr="003A1FC5">
        <w:rPr>
          <w:rFonts w:asciiTheme="majorHAnsi" w:hAnsiTheme="majorHAnsi"/>
          <w:sz w:val="20"/>
          <w:szCs w:val="20"/>
          <w:lang w:val="es-ES_tradnl"/>
        </w:rPr>
        <w:t xml:space="preserve">. </w:t>
      </w:r>
    </w:p>
    <w:p w14:paraId="643A07FA" w14:textId="39D937BC" w:rsidR="000A1278" w:rsidRPr="003A1FC5" w:rsidRDefault="000A1278" w:rsidP="00172D36">
      <w:pPr>
        <w:pStyle w:val="ListParagraph"/>
        <w:numPr>
          <w:ilvl w:val="0"/>
          <w:numId w:val="103"/>
        </w:numPr>
        <w:spacing w:before="240" w:after="240"/>
        <w:jc w:val="both"/>
        <w:rPr>
          <w:rFonts w:asciiTheme="majorHAnsi" w:hAnsiTheme="majorHAnsi"/>
          <w:b/>
          <w:sz w:val="20"/>
          <w:szCs w:val="20"/>
          <w:lang w:val="es-ES_tradnl"/>
        </w:rPr>
      </w:pPr>
      <w:r w:rsidRPr="003A1FC5">
        <w:rPr>
          <w:sz w:val="20"/>
          <w:szCs w:val="20"/>
          <w:lang w:val="es-ES_tradnl"/>
        </w:rPr>
        <w:t>Finalmente, en relación con los otros tratados alegados por la parte peticionaria, la Comisión destaca que carece de competencia para establecer violaciones a</w:t>
      </w:r>
      <w:r w:rsidR="00515168" w:rsidRPr="003A1FC5">
        <w:rPr>
          <w:sz w:val="20"/>
          <w:szCs w:val="20"/>
          <w:lang w:val="es-ES_tradnl"/>
        </w:rPr>
        <w:t xml:space="preserve"> la </w:t>
      </w:r>
      <w:r w:rsidR="00515168" w:rsidRPr="003A1FC5">
        <w:rPr>
          <w:bCs/>
          <w:sz w:val="20"/>
          <w:szCs w:val="20"/>
          <w:lang w:val="es-ES_tradnl"/>
        </w:rPr>
        <w:t>Convención sobre los derechos del Niño de Naciones Unidas.</w:t>
      </w:r>
      <w:r w:rsidRPr="003A1FC5">
        <w:rPr>
          <w:sz w:val="20"/>
          <w:szCs w:val="20"/>
          <w:lang w:val="es-ES_tradnl"/>
        </w:rPr>
        <w:t xml:space="preserve"> Sin embargo, puede tomarlos en cuenta como parte de su ejercicio de interpretación de las normas de la Convención Americana en la etapa de fondo del presente caso, en los términos del artículo 29 de dicho instrumento. </w:t>
      </w:r>
    </w:p>
    <w:p w14:paraId="29BB41F5" w14:textId="77777777" w:rsidR="003239B8" w:rsidRPr="003A1FC5" w:rsidRDefault="003239B8" w:rsidP="003239B8">
      <w:pPr>
        <w:pStyle w:val="ListParagraph"/>
        <w:spacing w:before="240" w:after="240"/>
        <w:jc w:val="both"/>
        <w:rPr>
          <w:rFonts w:asciiTheme="majorHAnsi" w:hAnsiTheme="majorHAnsi"/>
          <w:b/>
          <w:bCs/>
          <w:sz w:val="20"/>
          <w:szCs w:val="20"/>
          <w:lang w:val="es-ES_tradnl"/>
        </w:rPr>
      </w:pPr>
      <w:r w:rsidRPr="003A1FC5">
        <w:rPr>
          <w:rFonts w:asciiTheme="majorHAnsi" w:hAnsiTheme="majorHAnsi"/>
          <w:b/>
          <w:bCs/>
          <w:sz w:val="20"/>
          <w:szCs w:val="20"/>
          <w:lang w:val="es-ES_tradnl"/>
        </w:rPr>
        <w:lastRenderedPageBreak/>
        <w:t xml:space="preserve">VIII. </w:t>
      </w:r>
      <w:r w:rsidRPr="003A1FC5">
        <w:rPr>
          <w:rFonts w:asciiTheme="majorHAnsi" w:hAnsiTheme="majorHAnsi"/>
          <w:b/>
          <w:bCs/>
          <w:sz w:val="20"/>
          <w:szCs w:val="20"/>
          <w:lang w:val="es-ES_tradnl"/>
        </w:rPr>
        <w:tab/>
        <w:t>DECISIÓN</w:t>
      </w:r>
    </w:p>
    <w:p w14:paraId="41AA5BF6" w14:textId="750A691A" w:rsidR="000419AD" w:rsidRPr="003A1FC5"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1FC5">
        <w:rPr>
          <w:rFonts w:asciiTheme="majorHAnsi" w:hAnsiTheme="majorHAnsi"/>
          <w:sz w:val="20"/>
          <w:szCs w:val="20"/>
          <w:lang w:val="es-ES_tradnl"/>
        </w:rPr>
        <w:t xml:space="preserve">Declarar admisible la presente petición en relación con </w:t>
      </w:r>
      <w:r w:rsidR="000A1278" w:rsidRPr="003A1FC5">
        <w:rPr>
          <w:rFonts w:asciiTheme="majorHAnsi" w:hAnsiTheme="majorHAnsi"/>
          <w:sz w:val="20"/>
          <w:szCs w:val="20"/>
          <w:lang w:val="es-ES_tradnl"/>
        </w:rPr>
        <w:t>los artículos</w:t>
      </w:r>
      <w:r w:rsidR="00AC06D8" w:rsidRPr="003A1FC5">
        <w:rPr>
          <w:rFonts w:asciiTheme="majorHAnsi" w:hAnsiTheme="majorHAnsi"/>
          <w:sz w:val="20"/>
          <w:szCs w:val="20"/>
          <w:lang w:val="es-ES_tradnl"/>
        </w:rPr>
        <w:t xml:space="preserve"> </w:t>
      </w:r>
      <w:r w:rsidR="000A1278" w:rsidRPr="003A1FC5">
        <w:rPr>
          <w:rFonts w:asciiTheme="majorHAnsi" w:hAnsiTheme="majorHAnsi"/>
          <w:sz w:val="20"/>
          <w:szCs w:val="20"/>
          <w:lang w:val="es-ES_tradnl"/>
        </w:rPr>
        <w:t>5, 8, 19</w:t>
      </w:r>
      <w:r w:rsidR="006D0B51">
        <w:rPr>
          <w:rFonts w:asciiTheme="majorHAnsi" w:hAnsiTheme="majorHAnsi"/>
          <w:sz w:val="20"/>
          <w:szCs w:val="20"/>
          <w:lang w:val="es-ES_tradnl"/>
        </w:rPr>
        <w:t xml:space="preserve">y </w:t>
      </w:r>
      <w:r w:rsidR="009867CD" w:rsidRPr="003A1FC5">
        <w:rPr>
          <w:rFonts w:asciiTheme="majorHAnsi" w:hAnsiTheme="majorHAnsi"/>
          <w:sz w:val="20"/>
          <w:szCs w:val="20"/>
          <w:lang w:val="es-ES_tradnl"/>
        </w:rPr>
        <w:t xml:space="preserve">25 </w:t>
      </w:r>
      <w:r w:rsidR="000A1278" w:rsidRPr="003A1FC5">
        <w:rPr>
          <w:rFonts w:asciiTheme="majorHAnsi" w:hAnsiTheme="majorHAnsi"/>
          <w:sz w:val="20"/>
          <w:szCs w:val="20"/>
          <w:lang w:val="es-ES_tradnl"/>
        </w:rPr>
        <w:t>de la Convención Americana</w:t>
      </w:r>
      <w:r w:rsidR="00F709E5" w:rsidRPr="003A1FC5">
        <w:rPr>
          <w:rFonts w:asciiTheme="majorHAnsi" w:hAnsiTheme="majorHAnsi"/>
          <w:sz w:val="20"/>
          <w:szCs w:val="20"/>
          <w:lang w:val="es-ES_tradnl"/>
        </w:rPr>
        <w:t>;</w:t>
      </w:r>
      <w:r w:rsidR="0038460C" w:rsidRPr="003A1FC5">
        <w:rPr>
          <w:rFonts w:asciiTheme="majorHAnsi" w:hAnsiTheme="majorHAnsi"/>
          <w:sz w:val="20"/>
          <w:szCs w:val="20"/>
          <w:lang w:val="es-ES_tradnl"/>
        </w:rPr>
        <w:t xml:space="preserve"> y </w:t>
      </w:r>
      <w:r w:rsidR="00D979C9" w:rsidRPr="003A1FC5">
        <w:rPr>
          <w:rFonts w:asciiTheme="majorHAnsi" w:hAnsiTheme="majorHAnsi"/>
          <w:sz w:val="20"/>
          <w:szCs w:val="20"/>
          <w:lang w:val="es-ES_tradnl"/>
        </w:rPr>
        <w:t xml:space="preserve">el </w:t>
      </w:r>
      <w:r w:rsidR="0038460C" w:rsidRPr="003A1FC5">
        <w:rPr>
          <w:rFonts w:asciiTheme="majorHAnsi" w:hAnsiTheme="majorHAnsi"/>
          <w:sz w:val="20"/>
          <w:szCs w:val="20"/>
          <w:lang w:val="es-ES_tradnl"/>
        </w:rPr>
        <w:t>artículo 7 de la Convención Belém do Pará</w:t>
      </w:r>
      <w:r w:rsidR="00E03E88">
        <w:rPr>
          <w:rFonts w:asciiTheme="majorHAnsi" w:hAnsiTheme="majorHAnsi"/>
          <w:sz w:val="20"/>
          <w:szCs w:val="20"/>
          <w:lang w:val="es-ES_tradnl"/>
        </w:rPr>
        <w:t>,</w:t>
      </w:r>
      <w:r w:rsidR="007B76D3" w:rsidRPr="003A1FC5">
        <w:rPr>
          <w:rFonts w:asciiTheme="majorHAnsi" w:hAnsiTheme="majorHAnsi"/>
          <w:sz w:val="20"/>
          <w:szCs w:val="20"/>
          <w:lang w:val="es-ES_tradnl"/>
        </w:rPr>
        <w:t xml:space="preserve"> </w:t>
      </w:r>
      <w:r w:rsidR="000A1278" w:rsidRPr="003A1FC5">
        <w:rPr>
          <w:rFonts w:asciiTheme="majorHAnsi" w:hAnsiTheme="majorHAnsi"/>
          <w:sz w:val="20"/>
          <w:szCs w:val="20"/>
          <w:lang w:val="es-ES_tradnl"/>
        </w:rPr>
        <w:t>y</w:t>
      </w:r>
      <w:r w:rsidR="00E03E88">
        <w:rPr>
          <w:rFonts w:asciiTheme="majorHAnsi" w:hAnsiTheme="majorHAnsi"/>
          <w:sz w:val="20"/>
          <w:szCs w:val="20"/>
          <w:lang w:val="es-ES_tradnl"/>
        </w:rPr>
        <w:t>;</w:t>
      </w:r>
      <w:r w:rsidR="000A1278" w:rsidRPr="003A1FC5">
        <w:rPr>
          <w:rFonts w:asciiTheme="majorHAnsi" w:hAnsiTheme="majorHAnsi"/>
          <w:sz w:val="20"/>
          <w:szCs w:val="20"/>
          <w:lang w:val="es-ES_tradnl"/>
        </w:rPr>
        <w:t xml:space="preserve"> </w:t>
      </w:r>
    </w:p>
    <w:p w14:paraId="36140EBE" w14:textId="6AEE5DA0" w:rsidR="00EA6288" w:rsidRDefault="004A6A54" w:rsidP="00A252B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A1FC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E1AD27F" w14:textId="79387D81" w:rsidR="006D0B51" w:rsidRPr="003A1FC5" w:rsidRDefault="00B962BF" w:rsidP="00B962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p>
    <w:sectPr w:rsidR="006D0B51" w:rsidRPr="003A1FC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2890" w14:textId="77777777" w:rsidR="00B23C46" w:rsidRDefault="00B23C46">
      <w:r>
        <w:separator/>
      </w:r>
    </w:p>
  </w:endnote>
  <w:endnote w:type="continuationSeparator" w:id="0">
    <w:p w14:paraId="2CB0A35F" w14:textId="77777777" w:rsidR="00B23C46" w:rsidRDefault="00B2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0477" w14:textId="77777777" w:rsidR="00B23C46" w:rsidRPr="000F35ED" w:rsidRDefault="00B23C4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72553F" w14:textId="77777777" w:rsidR="00B23C46" w:rsidRPr="000F35ED" w:rsidRDefault="00B23C46" w:rsidP="000F35ED">
      <w:pPr>
        <w:rPr>
          <w:rFonts w:asciiTheme="majorHAnsi" w:hAnsiTheme="majorHAnsi"/>
          <w:sz w:val="16"/>
          <w:szCs w:val="16"/>
        </w:rPr>
      </w:pPr>
      <w:r w:rsidRPr="000F35ED">
        <w:rPr>
          <w:rFonts w:asciiTheme="majorHAnsi" w:hAnsiTheme="majorHAnsi"/>
          <w:sz w:val="16"/>
          <w:szCs w:val="16"/>
        </w:rPr>
        <w:separator/>
      </w:r>
    </w:p>
    <w:p w14:paraId="583D26DB" w14:textId="77777777" w:rsidR="00B23C46" w:rsidRPr="000F35ED" w:rsidRDefault="00B23C4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9095106" w14:textId="77777777" w:rsidR="00B23C46" w:rsidRPr="000F35ED" w:rsidRDefault="00B23C4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08317024" w:rsidR="004A6A54" w:rsidRPr="009A031E" w:rsidRDefault="004A6A54" w:rsidP="009F3EE9">
      <w:pPr>
        <w:pStyle w:val="NoSpacing"/>
        <w:ind w:firstLine="720"/>
        <w:jc w:val="both"/>
        <w:rPr>
          <w:rFonts w:asciiTheme="majorHAnsi" w:hAnsiTheme="majorHAnsi"/>
          <w:sz w:val="16"/>
          <w:szCs w:val="16"/>
          <w:lang w:val="es-ES"/>
        </w:rPr>
      </w:pPr>
      <w:r w:rsidRPr="00F23B3C">
        <w:rPr>
          <w:rStyle w:val="FootnoteReference"/>
          <w:rFonts w:asciiTheme="majorHAnsi" w:hAnsiTheme="majorHAnsi"/>
          <w:sz w:val="16"/>
          <w:szCs w:val="16"/>
        </w:rPr>
        <w:footnoteRef/>
      </w:r>
      <w:r w:rsidRPr="00F23B3C">
        <w:rPr>
          <w:rFonts w:asciiTheme="majorHAnsi" w:hAnsiTheme="majorHAnsi"/>
          <w:sz w:val="16"/>
          <w:szCs w:val="16"/>
          <w:lang w:val="es-ES"/>
        </w:rPr>
        <w:t xml:space="preserve"> Conforme a lo dispuesto en el artículo 17.2.a del Reglamento de la Comisión, l</w:t>
      </w:r>
      <w:r w:rsidR="000F4627" w:rsidRPr="00F23B3C">
        <w:rPr>
          <w:rFonts w:asciiTheme="majorHAnsi" w:hAnsiTheme="majorHAnsi"/>
          <w:sz w:val="16"/>
          <w:szCs w:val="16"/>
          <w:lang w:val="es-ES"/>
        </w:rPr>
        <w:t>a</w:t>
      </w:r>
      <w:r w:rsidRPr="00F23B3C">
        <w:rPr>
          <w:rFonts w:asciiTheme="majorHAnsi" w:hAnsiTheme="majorHAnsi"/>
          <w:sz w:val="16"/>
          <w:szCs w:val="16"/>
          <w:lang w:val="es-ES"/>
        </w:rPr>
        <w:t xml:space="preserve"> Comisionad</w:t>
      </w:r>
      <w:r w:rsidR="000F4627" w:rsidRPr="00F23B3C">
        <w:rPr>
          <w:rFonts w:asciiTheme="majorHAnsi" w:hAnsiTheme="majorHAnsi"/>
          <w:sz w:val="16"/>
          <w:szCs w:val="16"/>
          <w:lang w:val="es-ES"/>
        </w:rPr>
        <w:t>a</w:t>
      </w:r>
      <w:r w:rsidRPr="00F23B3C">
        <w:rPr>
          <w:rFonts w:asciiTheme="majorHAnsi" w:hAnsiTheme="majorHAnsi"/>
          <w:sz w:val="16"/>
          <w:szCs w:val="16"/>
          <w:lang w:val="es-ES"/>
        </w:rPr>
        <w:t xml:space="preserve"> </w:t>
      </w:r>
      <w:proofErr w:type="spellStart"/>
      <w:r w:rsidR="000F4627" w:rsidRPr="00F23B3C">
        <w:rPr>
          <w:rFonts w:asciiTheme="majorHAnsi" w:hAnsiTheme="majorHAnsi"/>
          <w:sz w:val="16"/>
          <w:szCs w:val="16"/>
          <w:lang w:val="es-ES"/>
        </w:rPr>
        <w:t>Flávia</w:t>
      </w:r>
      <w:proofErr w:type="spellEnd"/>
      <w:r w:rsidR="000F4627" w:rsidRPr="00F23B3C">
        <w:rPr>
          <w:rFonts w:asciiTheme="majorHAnsi" w:hAnsiTheme="majorHAnsi"/>
          <w:sz w:val="16"/>
          <w:szCs w:val="16"/>
          <w:lang w:val="es-ES"/>
        </w:rPr>
        <w:t xml:space="preserve"> </w:t>
      </w:r>
      <w:proofErr w:type="spellStart"/>
      <w:r w:rsidR="000F4627" w:rsidRPr="00F23B3C">
        <w:rPr>
          <w:rFonts w:asciiTheme="majorHAnsi" w:hAnsiTheme="majorHAnsi"/>
          <w:sz w:val="16"/>
          <w:szCs w:val="16"/>
          <w:lang w:val="es-ES"/>
        </w:rPr>
        <w:t>Piovesan</w:t>
      </w:r>
      <w:proofErr w:type="spellEnd"/>
      <w:r w:rsidR="000F4627" w:rsidRPr="00F23B3C">
        <w:rPr>
          <w:rFonts w:asciiTheme="majorHAnsi" w:hAnsiTheme="majorHAnsi"/>
          <w:sz w:val="16"/>
          <w:szCs w:val="16"/>
          <w:lang w:val="es-ES"/>
        </w:rPr>
        <w:t xml:space="preserve"> </w:t>
      </w:r>
      <w:r w:rsidRPr="00F23B3C">
        <w:rPr>
          <w:rFonts w:asciiTheme="majorHAnsi" w:hAnsiTheme="majorHAnsi"/>
          <w:sz w:val="16"/>
          <w:szCs w:val="16"/>
          <w:lang w:val="es-ES"/>
        </w:rPr>
        <w:t xml:space="preserve">de nacionalidad </w:t>
      </w:r>
      <w:r w:rsidR="000F4627" w:rsidRPr="009A031E">
        <w:rPr>
          <w:rFonts w:asciiTheme="majorHAnsi" w:hAnsiTheme="majorHAnsi"/>
          <w:sz w:val="16"/>
          <w:szCs w:val="16"/>
          <w:lang w:val="es-ES"/>
        </w:rPr>
        <w:t>brasileña</w:t>
      </w:r>
      <w:r w:rsidRPr="009A031E">
        <w:rPr>
          <w:rFonts w:asciiTheme="majorHAnsi" w:hAnsiTheme="majorHAnsi"/>
          <w:sz w:val="16"/>
          <w:szCs w:val="16"/>
          <w:lang w:val="es-ES"/>
        </w:rPr>
        <w:t>, no participó en el debate ni en la decisión del presente asunto.</w:t>
      </w:r>
    </w:p>
  </w:footnote>
  <w:footnote w:id="3">
    <w:p w14:paraId="79F07139" w14:textId="77777777" w:rsidR="008E3BFE" w:rsidRPr="009A031E" w:rsidRDefault="008E3BFE" w:rsidP="00FC0BD9">
      <w:pPr>
        <w:pStyle w:val="NoSpacing"/>
        <w:ind w:firstLine="720"/>
        <w:jc w:val="both"/>
        <w:rPr>
          <w:rFonts w:asciiTheme="majorHAnsi" w:hAnsiTheme="majorHAnsi"/>
          <w:sz w:val="16"/>
          <w:szCs w:val="16"/>
          <w:lang w:val="es-ES"/>
        </w:rPr>
      </w:pPr>
      <w:r w:rsidRPr="009A031E">
        <w:rPr>
          <w:rStyle w:val="FootnoteReference"/>
          <w:rFonts w:asciiTheme="majorHAnsi" w:hAnsiTheme="majorHAnsi"/>
          <w:sz w:val="16"/>
          <w:szCs w:val="16"/>
        </w:rPr>
        <w:footnoteRef/>
      </w:r>
      <w:r w:rsidRPr="009A031E">
        <w:rPr>
          <w:rFonts w:asciiTheme="majorHAnsi" w:hAnsiTheme="majorHAnsi"/>
          <w:sz w:val="16"/>
          <w:szCs w:val="16"/>
          <w:lang w:val="es-ES"/>
        </w:rPr>
        <w:t xml:space="preserve"> Las observaciones de cada parte fueron debidamente trasladadas a la parte contraria.</w:t>
      </w:r>
    </w:p>
  </w:footnote>
  <w:footnote w:id="4">
    <w:p w14:paraId="7C4261D0" w14:textId="77777777" w:rsidR="00F23B3C" w:rsidRPr="00FC0BD9" w:rsidRDefault="00F23B3C" w:rsidP="00FD2B2C">
      <w:pPr>
        <w:pStyle w:val="NoSpacing"/>
        <w:ind w:firstLine="720"/>
        <w:jc w:val="both"/>
        <w:rPr>
          <w:rFonts w:asciiTheme="majorHAnsi" w:hAnsiTheme="majorHAnsi"/>
          <w:sz w:val="16"/>
          <w:szCs w:val="16"/>
          <w:lang w:val="es-ES"/>
        </w:rPr>
      </w:pPr>
      <w:r w:rsidRPr="009A031E">
        <w:rPr>
          <w:rStyle w:val="FootnoteReference"/>
          <w:rFonts w:asciiTheme="majorHAnsi" w:hAnsiTheme="majorHAnsi"/>
          <w:sz w:val="16"/>
          <w:szCs w:val="16"/>
        </w:rPr>
        <w:footnoteRef/>
      </w:r>
      <w:r w:rsidRPr="009A031E">
        <w:rPr>
          <w:rFonts w:asciiTheme="majorHAnsi" w:hAnsiTheme="majorHAnsi"/>
          <w:sz w:val="16"/>
          <w:szCs w:val="16"/>
          <w:lang w:val="es-ES"/>
        </w:rPr>
        <w:t xml:space="preserve"> </w:t>
      </w:r>
      <w:r w:rsidRPr="009A031E">
        <w:rPr>
          <w:rFonts w:asciiTheme="majorHAnsi" w:hAnsiTheme="majorHAnsi"/>
          <w:sz w:val="16"/>
          <w:szCs w:val="16"/>
          <w:lang w:val="es-ES_tradnl"/>
        </w:rPr>
        <w:t>En adelante “la Convención” o “la Convención Americana”.</w:t>
      </w:r>
    </w:p>
  </w:footnote>
  <w:footnote w:id="5">
    <w:p w14:paraId="4EE6E699" w14:textId="2DAC2F0D" w:rsidR="003D1EB4" w:rsidRPr="00912ED3" w:rsidRDefault="003D1EB4" w:rsidP="00807AF3">
      <w:pPr>
        <w:pStyle w:val="FootnoteText"/>
        <w:ind w:firstLine="720"/>
        <w:jc w:val="both"/>
        <w:rPr>
          <w:rFonts w:asciiTheme="majorHAnsi" w:hAnsiTheme="majorHAnsi"/>
          <w:sz w:val="16"/>
          <w:szCs w:val="16"/>
          <w:lang w:val="pt-BR"/>
        </w:rPr>
      </w:pPr>
      <w:r w:rsidRPr="00912ED3">
        <w:rPr>
          <w:rStyle w:val="FootnoteReference"/>
          <w:rFonts w:asciiTheme="majorHAnsi" w:hAnsiTheme="majorHAnsi"/>
          <w:sz w:val="16"/>
          <w:szCs w:val="16"/>
        </w:rPr>
        <w:footnoteRef/>
      </w:r>
      <w:r w:rsidRPr="00912ED3">
        <w:rPr>
          <w:rFonts w:asciiTheme="majorHAnsi" w:hAnsiTheme="majorHAnsi"/>
          <w:sz w:val="16"/>
          <w:szCs w:val="16"/>
          <w:lang w:val="pt-BR"/>
        </w:rPr>
        <w:t xml:space="preserve"> </w:t>
      </w:r>
      <w:r w:rsidRPr="00912ED3">
        <w:rPr>
          <w:rFonts w:asciiTheme="majorHAnsi" w:hAnsiTheme="majorHAnsi"/>
          <w:sz w:val="16"/>
          <w:szCs w:val="16"/>
          <w:lang w:val="pt-BR"/>
        </w:rPr>
        <w:t>Art.18: Depois de ordenado o arquivamento do inquérito pela autoridade judiciária, por falta de base para a denúncia, a autoridade policial poderá proceder a novas pesquisas, se de outras provas tiver notícia.</w:t>
      </w:r>
    </w:p>
  </w:footnote>
  <w:footnote w:id="6">
    <w:p w14:paraId="605457F6" w14:textId="2196D140" w:rsidR="003D1EB4" w:rsidRPr="00E0442D" w:rsidRDefault="003D1EB4" w:rsidP="00807AF3">
      <w:pPr>
        <w:pStyle w:val="FootnoteText"/>
        <w:ind w:firstLine="720"/>
        <w:jc w:val="both"/>
        <w:rPr>
          <w:rFonts w:asciiTheme="majorHAnsi" w:hAnsiTheme="majorHAnsi"/>
          <w:sz w:val="16"/>
          <w:szCs w:val="16"/>
          <w:lang w:val="pt-BR"/>
        </w:rPr>
      </w:pPr>
      <w:r w:rsidRPr="00E0442D">
        <w:rPr>
          <w:rStyle w:val="FootnoteReference"/>
          <w:rFonts w:asciiTheme="majorHAnsi" w:hAnsiTheme="majorHAnsi"/>
          <w:sz w:val="16"/>
          <w:szCs w:val="16"/>
        </w:rPr>
        <w:footnoteRef/>
      </w:r>
      <w:r w:rsidRPr="00E0442D">
        <w:rPr>
          <w:rFonts w:asciiTheme="majorHAnsi" w:hAnsiTheme="majorHAnsi"/>
          <w:sz w:val="16"/>
          <w:szCs w:val="16"/>
          <w:lang w:val="pt-BR"/>
        </w:rPr>
        <w:t xml:space="preserve"> </w:t>
      </w:r>
      <w:r w:rsidR="00E0442D" w:rsidRPr="00E0442D">
        <w:rPr>
          <w:rFonts w:asciiTheme="majorHAnsi" w:hAnsiTheme="majorHAnsi" w:cs="Arial"/>
          <w:sz w:val="16"/>
          <w:szCs w:val="16"/>
          <w:shd w:val="clear" w:color="auto" w:fill="FFFFFF"/>
          <w:lang w:val="pt-BR"/>
        </w:rPr>
        <w:t xml:space="preserve">Art. </w:t>
      </w:r>
      <w:r w:rsidR="00E0442D" w:rsidRPr="00E0442D">
        <w:rPr>
          <w:rFonts w:asciiTheme="majorHAnsi" w:hAnsiTheme="majorHAnsi" w:cs="Arial"/>
          <w:sz w:val="16"/>
          <w:szCs w:val="16"/>
          <w:shd w:val="clear" w:color="auto" w:fill="FFFFFF"/>
          <w:lang w:val="pt-BR"/>
        </w:rPr>
        <w:t>395.  A denúncia ou queixa será rejeitada quando:</w:t>
      </w:r>
      <w:r w:rsidR="00E0442D" w:rsidRPr="00E0442D">
        <w:rPr>
          <w:rFonts w:asciiTheme="majorHAnsi" w:hAnsiTheme="majorHAnsi"/>
          <w:sz w:val="16"/>
          <w:szCs w:val="16"/>
          <w:lang w:val="pt-BR"/>
        </w:rPr>
        <w:t xml:space="preserve"> [...] </w:t>
      </w:r>
      <w:r w:rsidR="00E0442D" w:rsidRPr="00E0442D">
        <w:rPr>
          <w:rStyle w:val="Emphasis"/>
          <w:rFonts w:asciiTheme="majorHAnsi" w:hAnsiTheme="majorHAnsi"/>
          <w:i w:val="0"/>
          <w:iCs w:val="0"/>
          <w:sz w:val="16"/>
          <w:szCs w:val="16"/>
          <w:lang w:val="pt-BR"/>
        </w:rPr>
        <w:t xml:space="preserve">inciso II: </w:t>
      </w:r>
      <w:r w:rsidR="00E0442D" w:rsidRPr="00E0442D">
        <w:rPr>
          <w:rFonts w:asciiTheme="majorHAnsi" w:hAnsiTheme="majorHAnsi" w:cs="Arial"/>
          <w:sz w:val="16"/>
          <w:szCs w:val="16"/>
          <w:shd w:val="clear" w:color="auto" w:fill="FFFFFF"/>
          <w:lang w:val="pt-BR"/>
        </w:rPr>
        <w:t>faltar pressuposto processual ou condição para o exercício da ação penal.</w:t>
      </w:r>
      <w:r w:rsidR="00E0442D">
        <w:rPr>
          <w:rFonts w:asciiTheme="majorHAnsi" w:hAnsiTheme="majorHAnsi" w:cs="Arial"/>
          <w:sz w:val="16"/>
          <w:szCs w:val="16"/>
          <w:shd w:val="clear" w:color="auto" w:fill="FFFFFF"/>
          <w:lang w:val="pt-BR"/>
        </w:rPr>
        <w:t xml:space="preserve"> </w:t>
      </w:r>
    </w:p>
  </w:footnote>
  <w:footnote w:id="7">
    <w:p w14:paraId="12B3E758" w14:textId="77777777" w:rsidR="00333505" w:rsidRPr="00BA738E" w:rsidRDefault="00333505" w:rsidP="00807AF3">
      <w:pPr>
        <w:pStyle w:val="FootnoteText"/>
        <w:ind w:firstLine="720"/>
        <w:jc w:val="both"/>
        <w:rPr>
          <w:lang w:val="pt-BR"/>
        </w:rPr>
      </w:pPr>
      <w:r w:rsidRPr="00BA738E">
        <w:rPr>
          <w:rStyle w:val="FootnoteReference"/>
          <w:rFonts w:asciiTheme="majorHAnsi" w:hAnsiTheme="majorHAnsi"/>
          <w:sz w:val="16"/>
          <w:szCs w:val="16"/>
        </w:rPr>
        <w:footnoteRef/>
      </w:r>
      <w:r w:rsidRPr="00BA738E">
        <w:rPr>
          <w:rFonts w:asciiTheme="majorHAnsi" w:hAnsiTheme="majorHAnsi"/>
          <w:sz w:val="16"/>
          <w:szCs w:val="16"/>
          <w:lang w:val="pt-BR"/>
        </w:rPr>
        <w:t xml:space="preserve"> </w:t>
      </w:r>
      <w:r w:rsidRPr="00BA738E">
        <w:rPr>
          <w:rFonts w:asciiTheme="majorHAnsi" w:hAnsiTheme="majorHAnsi"/>
          <w:sz w:val="16"/>
          <w:szCs w:val="16"/>
          <w:lang w:val="pt-BR"/>
        </w:rPr>
        <w:t xml:space="preserve">Art. </w:t>
      </w:r>
      <w:r w:rsidRPr="00BA738E">
        <w:rPr>
          <w:rFonts w:asciiTheme="majorHAnsi" w:hAnsiTheme="majorHAnsi"/>
          <w:sz w:val="16"/>
          <w:szCs w:val="16"/>
          <w:lang w:val="pt-BR"/>
        </w:rPr>
        <w:t>109. Aos juízes federais compete processar e julgar: V-A as causas relativas a direitos humanos a que se refere o § 5º deste artigo; (Incluído pela Emenda Constitucional nº 45, de 2004). [...] 5º Nas hipóteses de grave violação de direitos humanos, o Procurador-Geral da República, com a finalidade de assegurar o cumprimento de obrigações decorrentes de tratados internacionais de direitos humanos dos quais o Brasil seja parte, poderá suscitar, perante o Superior Tribunal de Justiça, em qualquer fase do inquérito ou processo, incidente de deslocamento de competência para a Justiça Federal. (Incluído pela Emenda Constitucional nº 45, de 2004).</w:t>
      </w:r>
    </w:p>
  </w:footnote>
  <w:footnote w:id="8">
    <w:p w14:paraId="314B1104" w14:textId="77777777" w:rsidR="00DF6002" w:rsidRPr="00641014" w:rsidRDefault="00DF6002" w:rsidP="00DF6002">
      <w:pPr>
        <w:pStyle w:val="Default"/>
        <w:ind w:firstLine="720"/>
        <w:jc w:val="both"/>
        <w:rPr>
          <w:rFonts w:asciiTheme="majorHAnsi" w:eastAsia="Arial Unicode MS" w:hAnsiTheme="majorHAnsi"/>
          <w:sz w:val="16"/>
          <w:szCs w:val="16"/>
          <w:bdr w:val="nil"/>
          <w:lang w:val="pt-BR" w:eastAsia="es-ES"/>
        </w:rPr>
      </w:pPr>
      <w:r w:rsidRPr="00641014">
        <w:rPr>
          <w:rStyle w:val="FootnoteReference"/>
          <w:rFonts w:asciiTheme="majorHAnsi" w:hAnsiTheme="majorHAnsi"/>
          <w:sz w:val="16"/>
          <w:szCs w:val="16"/>
        </w:rPr>
        <w:footnoteRef/>
      </w:r>
      <w:r w:rsidRPr="00641014">
        <w:rPr>
          <w:rFonts w:asciiTheme="majorHAnsi" w:hAnsiTheme="majorHAnsi"/>
          <w:sz w:val="16"/>
          <w:szCs w:val="16"/>
          <w:lang w:val="pt-BR"/>
        </w:rPr>
        <w:t xml:space="preserve"> </w:t>
      </w:r>
      <w:r w:rsidRPr="00641014">
        <w:rPr>
          <w:rFonts w:asciiTheme="majorHAnsi" w:eastAsia="Arial Unicode MS" w:hAnsiTheme="majorHAnsi"/>
          <w:sz w:val="16"/>
          <w:szCs w:val="16"/>
          <w:bdr w:val="nil"/>
          <w:lang w:val="pt-BR" w:eastAsia="es-ES"/>
        </w:rPr>
        <w:t xml:space="preserve">Art. </w:t>
      </w:r>
      <w:r w:rsidRPr="00641014">
        <w:rPr>
          <w:rFonts w:asciiTheme="majorHAnsi" w:eastAsia="Arial Unicode MS" w:hAnsiTheme="majorHAnsi"/>
          <w:sz w:val="16"/>
          <w:szCs w:val="16"/>
          <w:bdr w:val="nil"/>
          <w:lang w:val="pt-BR" w:eastAsia="es-ES"/>
        </w:rPr>
        <w:t xml:space="preserve">213. Constranger alguém, mediante violência ou grave ameaça, a ter conjunção carnal ou a praticar ou permitir que com ele se pratique outro ato libidinoso: </w:t>
      </w:r>
      <w:r w:rsidRPr="00641014">
        <w:rPr>
          <w:rFonts w:asciiTheme="majorHAnsi" w:hAnsiTheme="majorHAnsi"/>
          <w:sz w:val="16"/>
          <w:szCs w:val="16"/>
          <w:lang w:val="pt-BR" w:eastAsia="es-ES"/>
        </w:rPr>
        <w:t xml:space="preserve">Pena - reclusão, de 6 (seis) a 10 (dez) anos.  § 1o Se da conduta resulta lesão corporal de natureza grave ou se a vítima é menor de 18 (dezoito) ou maior de 14 (catorze) anos:  </w:t>
      </w:r>
      <w:r w:rsidRPr="00641014">
        <w:rPr>
          <w:rFonts w:asciiTheme="majorHAnsi" w:eastAsia="Arial Unicode MS" w:hAnsiTheme="majorHAnsi"/>
          <w:sz w:val="16"/>
          <w:szCs w:val="16"/>
          <w:lang w:val="pt-BR"/>
        </w:rPr>
        <w:t>Pena - reclusão, de 8 (oito) a 12 (doze) anos.</w:t>
      </w:r>
      <w:r w:rsidRPr="00641014">
        <w:rPr>
          <w:rFonts w:eastAsia="Arial Unicode MS"/>
          <w:sz w:val="16"/>
          <w:szCs w:val="16"/>
          <w:lang w:val="pt-BR"/>
        </w:rPr>
        <w:t xml:space="preserve">  </w:t>
      </w:r>
    </w:p>
  </w:footnote>
  <w:footnote w:id="9">
    <w:p w14:paraId="72FA769A" w14:textId="76F379F7" w:rsidR="00413F9A" w:rsidRPr="002E7D7F" w:rsidRDefault="00413F9A" w:rsidP="00C24D2A">
      <w:pPr>
        <w:pStyle w:val="NoSpacing"/>
        <w:ind w:firstLine="720"/>
        <w:jc w:val="both"/>
        <w:rPr>
          <w:rFonts w:asciiTheme="majorHAnsi" w:hAnsiTheme="majorHAnsi"/>
          <w:sz w:val="16"/>
          <w:szCs w:val="16"/>
          <w:shd w:val="clear" w:color="auto" w:fill="FFFFFF"/>
          <w:lang w:val="pt-BR"/>
        </w:rPr>
      </w:pPr>
      <w:r w:rsidRPr="002E7D7F">
        <w:rPr>
          <w:rStyle w:val="FootnoteReference"/>
          <w:rFonts w:asciiTheme="majorHAnsi" w:hAnsiTheme="majorHAnsi"/>
          <w:sz w:val="16"/>
          <w:szCs w:val="16"/>
        </w:rPr>
        <w:footnoteRef/>
      </w:r>
      <w:r w:rsidRPr="002E7D7F">
        <w:rPr>
          <w:rFonts w:asciiTheme="majorHAnsi" w:hAnsiTheme="majorHAnsi"/>
          <w:sz w:val="16"/>
          <w:szCs w:val="16"/>
          <w:lang w:val="pt-BR"/>
        </w:rPr>
        <w:t xml:space="preserve"> </w:t>
      </w:r>
      <w:r w:rsidR="00464862" w:rsidRPr="002E7D7F">
        <w:rPr>
          <w:rFonts w:asciiTheme="majorHAnsi" w:hAnsiTheme="majorHAnsi"/>
          <w:sz w:val="16"/>
          <w:szCs w:val="16"/>
          <w:shd w:val="clear" w:color="auto" w:fill="FFFFFF"/>
          <w:lang w:val="pt-BR"/>
        </w:rPr>
        <w:t xml:space="preserve">Art. </w:t>
      </w:r>
      <w:r w:rsidR="00464862" w:rsidRPr="002E7D7F">
        <w:rPr>
          <w:rFonts w:asciiTheme="majorHAnsi" w:hAnsiTheme="majorHAnsi"/>
          <w:sz w:val="16"/>
          <w:szCs w:val="16"/>
          <w:shd w:val="clear" w:color="auto" w:fill="FFFFFF"/>
          <w:lang w:val="pt-BR"/>
        </w:rPr>
        <w:t>144. A segurança pública, dever do Estado, direito e responsabilidade de todos, é exercida para a preservação da ordem pública e da incolumidade das pessoas e do patrimônio, através dos seguintes órgãos: [...]  § 1º A polícia federal, instituída por lei como órgão permanente, organizado e mantido pela União e estruturado em carreira, destina-se a:   </w:t>
      </w:r>
    </w:p>
    <w:p w14:paraId="5ADEEAAD" w14:textId="77777777" w:rsidR="00464862" w:rsidRPr="002E7D7F" w:rsidRDefault="00464862" w:rsidP="002A2EDB">
      <w:pPr>
        <w:pStyle w:val="NoSpacing"/>
        <w:ind w:firstLine="720"/>
        <w:jc w:val="both"/>
        <w:rPr>
          <w:rFonts w:asciiTheme="majorHAnsi" w:hAnsiTheme="majorHAnsi"/>
          <w:sz w:val="16"/>
          <w:szCs w:val="16"/>
          <w:lang w:val="pt-BR"/>
        </w:rPr>
      </w:pPr>
      <w:r w:rsidRPr="002E7D7F">
        <w:rPr>
          <w:rFonts w:asciiTheme="majorHAnsi" w:hAnsiTheme="majorHAnsi"/>
          <w:sz w:val="16"/>
          <w:szCs w:val="16"/>
          <w:lang w:val="pt-BR"/>
        </w:rPr>
        <w:t>I - apurar infrações penais contra a ordem política e social ou em detrimento de bens, serviços e interesses da União ou de suas entidades autárquicas e empresas públicas, assim como outras infrações cuja prática tenha repercussão interestadual ou internacional e exija repressão uniforme, segundo se dispuser em lei;</w:t>
      </w:r>
    </w:p>
    <w:p w14:paraId="34DDE696" w14:textId="77777777" w:rsidR="00464862" w:rsidRPr="002E7D7F" w:rsidRDefault="00464862" w:rsidP="002A2EDB">
      <w:pPr>
        <w:pStyle w:val="NoSpacing"/>
        <w:ind w:firstLine="720"/>
        <w:jc w:val="both"/>
        <w:rPr>
          <w:rFonts w:asciiTheme="majorHAnsi" w:hAnsiTheme="majorHAnsi"/>
          <w:sz w:val="16"/>
          <w:szCs w:val="16"/>
          <w:lang w:val="pt-BR"/>
        </w:rPr>
      </w:pPr>
      <w:bookmarkStart w:id="1" w:name="144§1II"/>
      <w:bookmarkEnd w:id="1"/>
      <w:r w:rsidRPr="002E7D7F">
        <w:rPr>
          <w:rFonts w:asciiTheme="majorHAnsi" w:hAnsiTheme="majorHAnsi"/>
          <w:sz w:val="16"/>
          <w:szCs w:val="16"/>
          <w:lang w:val="pt-BR"/>
        </w:rPr>
        <w:t>II - prevenir e reprimir o tráfico ilícito de entorpecentes e drogas afins, o contrabando e o descaminho, sem prejuízo da ação fazendária e de outros órgãos públicos nas respectivas áreas de competência;</w:t>
      </w:r>
    </w:p>
    <w:p w14:paraId="759AF9D4" w14:textId="5096E2C7" w:rsidR="00464862" w:rsidRPr="002E7D7F" w:rsidRDefault="002A2EDB" w:rsidP="002A2EDB">
      <w:pPr>
        <w:pStyle w:val="NoSpacing"/>
        <w:ind w:firstLine="720"/>
        <w:jc w:val="both"/>
        <w:rPr>
          <w:rFonts w:asciiTheme="majorHAnsi" w:hAnsiTheme="majorHAnsi"/>
          <w:sz w:val="16"/>
          <w:szCs w:val="16"/>
          <w:shd w:val="clear" w:color="auto" w:fill="FFFFFF"/>
          <w:lang w:val="pt-BR"/>
        </w:rPr>
      </w:pPr>
      <w:r>
        <w:rPr>
          <w:rFonts w:asciiTheme="majorHAnsi" w:hAnsiTheme="majorHAnsi"/>
          <w:sz w:val="16"/>
          <w:szCs w:val="16"/>
          <w:shd w:val="clear" w:color="auto" w:fill="FFFFFF"/>
          <w:lang w:val="pt-BR"/>
        </w:rPr>
        <w:t>I</w:t>
      </w:r>
      <w:r w:rsidR="00464862" w:rsidRPr="002E7D7F">
        <w:rPr>
          <w:rFonts w:asciiTheme="majorHAnsi" w:hAnsiTheme="majorHAnsi"/>
          <w:sz w:val="16"/>
          <w:szCs w:val="16"/>
          <w:shd w:val="clear" w:color="auto" w:fill="FFFFFF"/>
          <w:lang w:val="pt-BR"/>
        </w:rPr>
        <w:t>II - exercer as funções de polícia marítima, aeroportuária e de fronteiras;  </w:t>
      </w:r>
    </w:p>
    <w:p w14:paraId="7756BFFD" w14:textId="6318090C" w:rsidR="00464862" w:rsidRPr="002E7D7F" w:rsidRDefault="00464862" w:rsidP="002A2EDB">
      <w:pPr>
        <w:pStyle w:val="NoSpacing"/>
        <w:ind w:firstLine="720"/>
        <w:jc w:val="both"/>
        <w:rPr>
          <w:lang w:val="pt-BR"/>
        </w:rPr>
      </w:pPr>
      <w:r w:rsidRPr="002E7D7F">
        <w:rPr>
          <w:rFonts w:asciiTheme="majorHAnsi" w:hAnsiTheme="majorHAnsi"/>
          <w:sz w:val="16"/>
          <w:szCs w:val="16"/>
          <w:shd w:val="clear" w:color="auto" w:fill="FFFFFF"/>
          <w:lang w:val="pt-BR"/>
        </w:rPr>
        <w:t>IV - exercer, com exclusividade, as funções de polícia judiciária da União.</w:t>
      </w:r>
    </w:p>
  </w:footnote>
  <w:footnote w:id="10">
    <w:p w14:paraId="727AA3CD" w14:textId="77777777" w:rsidR="00132D7A" w:rsidRPr="00413F9A" w:rsidRDefault="00132D7A" w:rsidP="00413F9A">
      <w:pPr>
        <w:pStyle w:val="FootnoteText"/>
        <w:ind w:firstLine="720"/>
        <w:jc w:val="both"/>
        <w:rPr>
          <w:lang w:val="es-ES"/>
        </w:rPr>
      </w:pPr>
      <w:r w:rsidRPr="00547229">
        <w:rPr>
          <w:rFonts w:ascii="Cambria" w:hAnsi="Cambria"/>
          <w:color w:val="auto"/>
          <w:sz w:val="16"/>
          <w:szCs w:val="16"/>
          <w:vertAlign w:val="superscript"/>
        </w:rPr>
        <w:footnoteRef/>
      </w:r>
      <w:r w:rsidRPr="00547229">
        <w:rPr>
          <w:rFonts w:ascii="Cambria" w:hAnsi="Cambria"/>
          <w:color w:val="auto"/>
          <w:sz w:val="16"/>
          <w:szCs w:val="16"/>
          <w:lang w:val="es-US"/>
        </w:rPr>
        <w:t xml:space="preserve"> CIDH, Informe No. 154/10, Admisibilidad, Petición 1462-07, Linda Loaiza López Soto y familiares, Venezuela, 1 de noviembre de 2019, párr.49; CIDH, Informe No 129/99, Ana, Beatriz y celia González Pérez, México, 19 de noviembre de 1999, </w:t>
      </w:r>
      <w:proofErr w:type="spellStart"/>
      <w:r w:rsidRPr="00547229">
        <w:rPr>
          <w:rFonts w:ascii="Cambria" w:hAnsi="Cambria"/>
          <w:color w:val="auto"/>
          <w:sz w:val="16"/>
          <w:szCs w:val="16"/>
          <w:lang w:val="es-US"/>
        </w:rPr>
        <w:t>párrs</w:t>
      </w:r>
      <w:proofErr w:type="spellEnd"/>
      <w:r w:rsidRPr="00547229">
        <w:rPr>
          <w:rFonts w:ascii="Cambria" w:hAnsi="Cambria"/>
          <w:color w:val="auto"/>
          <w:sz w:val="16"/>
          <w:szCs w:val="16"/>
          <w:lang w:val="es-US"/>
        </w:rPr>
        <w:t>. 26-29.</w:t>
      </w:r>
    </w:p>
  </w:footnote>
  <w:footnote w:id="11">
    <w:p w14:paraId="4D66A562" w14:textId="35967F18" w:rsidR="00132D7A" w:rsidRPr="00413F9A" w:rsidRDefault="00132D7A" w:rsidP="00413F9A">
      <w:pPr>
        <w:pStyle w:val="FootnoteText"/>
        <w:ind w:firstLine="720"/>
        <w:jc w:val="both"/>
        <w:rPr>
          <w:rFonts w:asciiTheme="majorHAnsi" w:hAnsiTheme="majorHAnsi"/>
          <w:sz w:val="16"/>
          <w:szCs w:val="16"/>
          <w:lang w:val="es-ES"/>
        </w:rPr>
      </w:pPr>
      <w:r w:rsidRPr="00413F9A">
        <w:rPr>
          <w:rStyle w:val="FootnoteReference"/>
          <w:rFonts w:asciiTheme="majorHAnsi" w:hAnsiTheme="majorHAnsi"/>
          <w:sz w:val="16"/>
          <w:szCs w:val="16"/>
        </w:rPr>
        <w:footnoteRef/>
      </w:r>
      <w:r w:rsidRPr="00413F9A">
        <w:rPr>
          <w:rFonts w:asciiTheme="majorHAnsi" w:hAnsiTheme="majorHAnsi"/>
          <w:sz w:val="16"/>
          <w:szCs w:val="16"/>
          <w:lang w:val="es-ES"/>
        </w:rPr>
        <w:t xml:space="preserve"> </w:t>
      </w:r>
      <w:r w:rsidR="004B63CA">
        <w:rPr>
          <w:rFonts w:asciiTheme="majorHAnsi" w:hAnsiTheme="majorHAnsi"/>
          <w:sz w:val="16"/>
          <w:szCs w:val="16"/>
          <w:lang w:val="es-ES"/>
        </w:rPr>
        <w:t xml:space="preserve">Corte IDH. </w:t>
      </w:r>
      <w:r w:rsidR="004B63CA" w:rsidRPr="00413F9A">
        <w:rPr>
          <w:rFonts w:asciiTheme="majorHAnsi" w:hAnsiTheme="majorHAnsi"/>
          <w:sz w:val="16"/>
          <w:szCs w:val="16"/>
          <w:lang w:val="es-ES"/>
        </w:rPr>
        <w:t>Caso V.R.P., V.P.C. y otros Vs. Nicaragua. Excepciones Preliminares, Fondo, Reparaciones y Costas. Sentencia de 8 de marzo de 2018. Serie C No. 350</w:t>
      </w:r>
      <w:r w:rsidR="004B63CA">
        <w:rPr>
          <w:rFonts w:asciiTheme="majorHAnsi" w:hAnsiTheme="majorHAnsi"/>
          <w:sz w:val="16"/>
          <w:szCs w:val="16"/>
          <w:lang w:val="es-ES"/>
        </w:rPr>
        <w:t xml:space="preserve">, párr. 155. </w:t>
      </w:r>
    </w:p>
  </w:footnote>
  <w:footnote w:id="12">
    <w:p w14:paraId="527335B3" w14:textId="1ABCB611" w:rsidR="00A36B8D" w:rsidRPr="00464862" w:rsidRDefault="00A36B8D" w:rsidP="00464862">
      <w:pPr>
        <w:pStyle w:val="FootnoteText"/>
        <w:ind w:firstLine="720"/>
        <w:jc w:val="both"/>
        <w:rPr>
          <w:rFonts w:asciiTheme="majorHAnsi" w:hAnsiTheme="majorHAnsi"/>
          <w:sz w:val="16"/>
          <w:szCs w:val="16"/>
          <w:lang w:val="es-ES"/>
        </w:rPr>
      </w:pPr>
      <w:r w:rsidRPr="00464862">
        <w:rPr>
          <w:rStyle w:val="FootnoteReference"/>
          <w:rFonts w:asciiTheme="majorHAnsi" w:hAnsiTheme="majorHAnsi"/>
          <w:sz w:val="16"/>
          <w:szCs w:val="16"/>
        </w:rPr>
        <w:footnoteRef/>
      </w:r>
      <w:r w:rsidRPr="0074321B">
        <w:rPr>
          <w:rFonts w:asciiTheme="majorHAnsi" w:hAnsiTheme="majorHAnsi"/>
          <w:sz w:val="16"/>
          <w:szCs w:val="16"/>
          <w:lang w:val="es-ES"/>
        </w:rPr>
        <w:t xml:space="preserve"> </w:t>
      </w:r>
      <w:r w:rsidR="004B63CA" w:rsidRPr="0074321B">
        <w:rPr>
          <w:rFonts w:asciiTheme="majorHAnsi" w:hAnsiTheme="majorHAnsi"/>
          <w:sz w:val="16"/>
          <w:szCs w:val="16"/>
          <w:lang w:val="es-ES"/>
        </w:rPr>
        <w:t xml:space="preserve">Corte IDH. </w:t>
      </w:r>
      <w:r w:rsidRPr="0074321B">
        <w:rPr>
          <w:rFonts w:asciiTheme="majorHAnsi" w:hAnsiTheme="majorHAnsi"/>
          <w:sz w:val="16"/>
          <w:szCs w:val="16"/>
          <w:lang w:val="es-ES"/>
        </w:rPr>
        <w:t xml:space="preserve">Caso J. Vs. </w:t>
      </w:r>
      <w:r w:rsidRPr="00464862">
        <w:rPr>
          <w:rFonts w:asciiTheme="majorHAnsi" w:hAnsiTheme="majorHAnsi"/>
          <w:sz w:val="16"/>
          <w:szCs w:val="16"/>
          <w:lang w:val="es-ES"/>
        </w:rPr>
        <w:t>Perú. Excepción Preliminar, Fondo, Reparaciones y Costas. Sentencia de 27 de noviembre de 2013, párr. 323.</w:t>
      </w:r>
    </w:p>
  </w:footnote>
  <w:footnote w:id="13">
    <w:p w14:paraId="47A583C7" w14:textId="1391A44E" w:rsidR="00A36B8D" w:rsidRPr="00D65597" w:rsidRDefault="00A36B8D" w:rsidP="00464862">
      <w:pPr>
        <w:pStyle w:val="FootnoteText"/>
        <w:ind w:firstLine="720"/>
        <w:jc w:val="both"/>
        <w:rPr>
          <w:lang w:val="es-ES"/>
        </w:rPr>
      </w:pPr>
      <w:r w:rsidRPr="00464862">
        <w:rPr>
          <w:rStyle w:val="FootnoteReference"/>
          <w:rFonts w:asciiTheme="majorHAnsi" w:hAnsiTheme="majorHAnsi"/>
          <w:sz w:val="16"/>
          <w:szCs w:val="16"/>
        </w:rPr>
        <w:footnoteRef/>
      </w:r>
      <w:r w:rsidRPr="0074321B">
        <w:rPr>
          <w:rFonts w:asciiTheme="majorHAnsi" w:hAnsiTheme="majorHAnsi"/>
          <w:sz w:val="16"/>
          <w:szCs w:val="16"/>
          <w:lang w:val="es-ES"/>
        </w:rPr>
        <w:t xml:space="preserve"> </w:t>
      </w:r>
      <w:r w:rsidR="004B63CA" w:rsidRPr="0074321B">
        <w:rPr>
          <w:rFonts w:asciiTheme="majorHAnsi" w:hAnsiTheme="majorHAnsi"/>
          <w:sz w:val="16"/>
          <w:szCs w:val="16"/>
          <w:lang w:val="es-ES"/>
        </w:rPr>
        <w:t xml:space="preserve">Corte IDH. </w:t>
      </w:r>
      <w:r w:rsidRPr="0074321B">
        <w:rPr>
          <w:rFonts w:asciiTheme="majorHAnsi" w:hAnsiTheme="majorHAnsi"/>
          <w:sz w:val="16"/>
          <w:szCs w:val="16"/>
          <w:lang w:val="es-ES"/>
        </w:rPr>
        <w:t xml:space="preserve">Caso J. Vs. </w:t>
      </w:r>
      <w:r w:rsidRPr="002E7D7F">
        <w:rPr>
          <w:rFonts w:asciiTheme="majorHAnsi" w:hAnsiTheme="majorHAnsi"/>
          <w:sz w:val="16"/>
          <w:szCs w:val="16"/>
          <w:lang w:val="es-ES"/>
        </w:rPr>
        <w:t>Perú. Excepción Preliminar, Fondo, Reparaciones y Costas. Sentencia de 27 de noviembre de 2013, párr. 329.</w:t>
      </w:r>
    </w:p>
  </w:footnote>
  <w:footnote w:id="14">
    <w:p w14:paraId="06C438F8" w14:textId="2D835079" w:rsidR="007943CC" w:rsidRPr="007943CC" w:rsidRDefault="007943CC" w:rsidP="007943CC">
      <w:pPr>
        <w:ind w:firstLine="720"/>
        <w:rPr>
          <w:rFonts w:ascii="Cambria" w:eastAsia="Times New Roman" w:hAnsi="Cambria"/>
          <w:sz w:val="16"/>
          <w:szCs w:val="16"/>
          <w:bdr w:val="none" w:sz="0" w:space="0" w:color="auto"/>
          <w:lang w:val="es-ES"/>
        </w:rPr>
      </w:pPr>
      <w:r w:rsidRPr="007943CC">
        <w:rPr>
          <w:rStyle w:val="FootnoteReference"/>
          <w:rFonts w:ascii="Cambria" w:hAnsi="Cambria"/>
          <w:sz w:val="16"/>
          <w:szCs w:val="16"/>
        </w:rPr>
        <w:footnoteRef/>
      </w:r>
      <w:r w:rsidRPr="007943CC">
        <w:rPr>
          <w:rFonts w:ascii="Cambria" w:hAnsi="Cambria"/>
          <w:sz w:val="16"/>
          <w:szCs w:val="16"/>
          <w:lang w:val="es-ES"/>
        </w:rPr>
        <w:t xml:space="preserve"> Corte IDH. </w:t>
      </w:r>
      <w:r w:rsidRPr="003A1FC5">
        <w:rPr>
          <w:rFonts w:ascii="Cambria" w:eastAsia="Times New Roman" w:hAnsi="Cambria"/>
          <w:sz w:val="16"/>
          <w:szCs w:val="16"/>
          <w:bdr w:val="none" w:sz="0" w:space="0" w:color="auto"/>
          <w:lang w:val="es-US"/>
        </w:rPr>
        <w:t>Caso Espinoza Gonzáles Vs. Perú. Excepciones Preliminares, Fondo, Reparaciones y Costas. Sentencia de 20 de noviembre de 2014</w:t>
      </w:r>
      <w:r>
        <w:rPr>
          <w:rFonts w:ascii="Cambria" w:eastAsia="Times New Roman" w:hAnsi="Cambria"/>
          <w:sz w:val="16"/>
          <w:szCs w:val="16"/>
          <w:bdr w:val="none" w:sz="0" w:space="0" w:color="auto"/>
          <w:lang w:val="es-ES"/>
        </w:rPr>
        <w:t>, párr. 258.</w:t>
      </w:r>
    </w:p>
  </w:footnote>
  <w:footnote w:id="15">
    <w:p w14:paraId="6A62EBFF" w14:textId="77777777" w:rsidR="00F709E5" w:rsidRPr="00626104" w:rsidRDefault="00F709E5" w:rsidP="00F709E5">
      <w:pPr>
        <w:pStyle w:val="FootnoteText"/>
        <w:ind w:firstLine="720"/>
        <w:rPr>
          <w:rFonts w:ascii="Cambria" w:hAnsi="Cambria"/>
          <w:lang w:val="es-CO"/>
        </w:rPr>
      </w:pPr>
      <w:r w:rsidRPr="00626104">
        <w:rPr>
          <w:rStyle w:val="FootnoteReference"/>
          <w:rFonts w:ascii="Cambria" w:hAnsi="Cambria"/>
          <w:sz w:val="16"/>
          <w:szCs w:val="16"/>
        </w:rPr>
        <w:footnoteRef/>
      </w:r>
      <w:r w:rsidRPr="00B00CEF">
        <w:rPr>
          <w:rFonts w:ascii="Cambria" w:hAnsi="Cambria"/>
          <w:sz w:val="16"/>
          <w:szCs w:val="16"/>
          <w:lang w:val="es-CO"/>
        </w:rPr>
        <w:t xml:space="preserve"> Corte IDH. Caso Velásquez Paiz y otros Vs. Guatemala. Excepciones Preliminares, Fondo, Reparaciones y Costas. </w:t>
      </w:r>
      <w:r w:rsidRPr="009D1F86">
        <w:rPr>
          <w:rFonts w:ascii="Cambria" w:hAnsi="Cambria"/>
          <w:sz w:val="16"/>
          <w:szCs w:val="16"/>
          <w:lang w:val="es-CO"/>
        </w:rPr>
        <w:t>Sentencia de 19 de noviembre de 2015. Serie C No. 307, párr. 145.</w:t>
      </w:r>
    </w:p>
  </w:footnote>
  <w:footnote w:id="16">
    <w:p w14:paraId="1A4F8180" w14:textId="77777777" w:rsidR="0074321B" w:rsidRPr="00BA738E" w:rsidRDefault="0074321B" w:rsidP="0074321B">
      <w:pPr>
        <w:pStyle w:val="FootnoteText"/>
        <w:ind w:firstLine="720"/>
        <w:jc w:val="both"/>
        <w:rPr>
          <w:rFonts w:asciiTheme="majorHAnsi" w:hAnsiTheme="majorHAnsi"/>
          <w:sz w:val="16"/>
          <w:szCs w:val="16"/>
          <w:lang w:val="es-PE"/>
        </w:rPr>
      </w:pPr>
      <w:r w:rsidRPr="00BA738E">
        <w:rPr>
          <w:rStyle w:val="FootnoteReference"/>
          <w:rFonts w:asciiTheme="majorHAnsi" w:hAnsiTheme="majorHAnsi"/>
          <w:sz w:val="16"/>
          <w:szCs w:val="16"/>
          <w:lang w:val="es-PE"/>
        </w:rPr>
        <w:footnoteRef/>
      </w:r>
      <w:r w:rsidRPr="003A1FC5">
        <w:rPr>
          <w:rFonts w:asciiTheme="majorHAnsi" w:hAnsiTheme="majorHAnsi"/>
          <w:sz w:val="16"/>
          <w:szCs w:val="16"/>
          <w:lang w:val="es-US"/>
        </w:rPr>
        <w:t xml:space="preserve"> Corte IDH. Caso J. Vs. </w:t>
      </w:r>
      <w:r w:rsidRPr="00BA738E">
        <w:rPr>
          <w:rFonts w:asciiTheme="majorHAnsi" w:hAnsiTheme="majorHAnsi"/>
          <w:sz w:val="16"/>
          <w:szCs w:val="16"/>
          <w:lang w:val="es-PE"/>
        </w:rPr>
        <w:t>Perú. Excepción Preliminar, Fondo, Reparaciones y Costas. Sentencia de 27 de noviembre de 2013, párr. 359.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79750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23C46"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2F8CCC2"/>
    <w:lvl w:ilvl="0" w:tplc="DF14866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027"/>
    <w:rsid w:val="00014B21"/>
    <w:rsid w:val="0001788C"/>
    <w:rsid w:val="000238D4"/>
    <w:rsid w:val="000337EF"/>
    <w:rsid w:val="00040C3A"/>
    <w:rsid w:val="000419AD"/>
    <w:rsid w:val="000433C9"/>
    <w:rsid w:val="0006069C"/>
    <w:rsid w:val="000716C5"/>
    <w:rsid w:val="00075CDB"/>
    <w:rsid w:val="00075E23"/>
    <w:rsid w:val="0009344A"/>
    <w:rsid w:val="000A1278"/>
    <w:rsid w:val="000A2EC2"/>
    <w:rsid w:val="000A392E"/>
    <w:rsid w:val="000A575F"/>
    <w:rsid w:val="000B0E4A"/>
    <w:rsid w:val="000C3B99"/>
    <w:rsid w:val="000D05CB"/>
    <w:rsid w:val="000D10DB"/>
    <w:rsid w:val="000D55FF"/>
    <w:rsid w:val="000D5A59"/>
    <w:rsid w:val="000D5C08"/>
    <w:rsid w:val="000E0123"/>
    <w:rsid w:val="000E5EB5"/>
    <w:rsid w:val="000F1491"/>
    <w:rsid w:val="000F35ED"/>
    <w:rsid w:val="000F4627"/>
    <w:rsid w:val="000F655D"/>
    <w:rsid w:val="000F795A"/>
    <w:rsid w:val="001005AC"/>
    <w:rsid w:val="001016E0"/>
    <w:rsid w:val="0010386F"/>
    <w:rsid w:val="0010502E"/>
    <w:rsid w:val="00105507"/>
    <w:rsid w:val="00107131"/>
    <w:rsid w:val="0010736F"/>
    <w:rsid w:val="00110F25"/>
    <w:rsid w:val="00113F73"/>
    <w:rsid w:val="00121CC2"/>
    <w:rsid w:val="00122D54"/>
    <w:rsid w:val="00131425"/>
    <w:rsid w:val="00132D7A"/>
    <w:rsid w:val="00133EE5"/>
    <w:rsid w:val="00134740"/>
    <w:rsid w:val="00134754"/>
    <w:rsid w:val="0013622C"/>
    <w:rsid w:val="0014661B"/>
    <w:rsid w:val="00154DAB"/>
    <w:rsid w:val="00156D6E"/>
    <w:rsid w:val="00162880"/>
    <w:rsid w:val="00167A34"/>
    <w:rsid w:val="00172D36"/>
    <w:rsid w:val="00173408"/>
    <w:rsid w:val="00196F22"/>
    <w:rsid w:val="001A7870"/>
    <w:rsid w:val="001B3720"/>
    <w:rsid w:val="001B3A00"/>
    <w:rsid w:val="001C1B41"/>
    <w:rsid w:val="001C58A5"/>
    <w:rsid w:val="001D5A83"/>
    <w:rsid w:val="001D65EF"/>
    <w:rsid w:val="001E49E7"/>
    <w:rsid w:val="001E6F12"/>
    <w:rsid w:val="001F1233"/>
    <w:rsid w:val="001F3271"/>
    <w:rsid w:val="001F5F8B"/>
    <w:rsid w:val="001F7201"/>
    <w:rsid w:val="00203BFB"/>
    <w:rsid w:val="00205FC6"/>
    <w:rsid w:val="00210A0F"/>
    <w:rsid w:val="00223A29"/>
    <w:rsid w:val="002250A3"/>
    <w:rsid w:val="00230B48"/>
    <w:rsid w:val="00231A25"/>
    <w:rsid w:val="00232B33"/>
    <w:rsid w:val="00235217"/>
    <w:rsid w:val="0024173B"/>
    <w:rsid w:val="00241DBD"/>
    <w:rsid w:val="00242B8F"/>
    <w:rsid w:val="0024492B"/>
    <w:rsid w:val="00246D1F"/>
    <w:rsid w:val="00247403"/>
    <w:rsid w:val="00247542"/>
    <w:rsid w:val="002537F4"/>
    <w:rsid w:val="00255B87"/>
    <w:rsid w:val="00266B61"/>
    <w:rsid w:val="0026700F"/>
    <w:rsid w:val="0026712A"/>
    <w:rsid w:val="002704DB"/>
    <w:rsid w:val="00271D00"/>
    <w:rsid w:val="002839CB"/>
    <w:rsid w:val="00287F04"/>
    <w:rsid w:val="002918C9"/>
    <w:rsid w:val="002921FD"/>
    <w:rsid w:val="00296F07"/>
    <w:rsid w:val="002A019F"/>
    <w:rsid w:val="002A0AAE"/>
    <w:rsid w:val="002A0B2C"/>
    <w:rsid w:val="002A26D6"/>
    <w:rsid w:val="002A2EDB"/>
    <w:rsid w:val="002A3E53"/>
    <w:rsid w:val="002A3EF1"/>
    <w:rsid w:val="002A5820"/>
    <w:rsid w:val="002B4DE2"/>
    <w:rsid w:val="002C1DC0"/>
    <w:rsid w:val="002C373B"/>
    <w:rsid w:val="002D2B26"/>
    <w:rsid w:val="002D3B03"/>
    <w:rsid w:val="002D604E"/>
    <w:rsid w:val="002D7EA2"/>
    <w:rsid w:val="002E187C"/>
    <w:rsid w:val="002E4E98"/>
    <w:rsid w:val="002E7D7F"/>
    <w:rsid w:val="002F5FB8"/>
    <w:rsid w:val="00302581"/>
    <w:rsid w:val="00302733"/>
    <w:rsid w:val="00304142"/>
    <w:rsid w:val="0031267E"/>
    <w:rsid w:val="00314078"/>
    <w:rsid w:val="0031535D"/>
    <w:rsid w:val="00323300"/>
    <w:rsid w:val="003239B8"/>
    <w:rsid w:val="00325435"/>
    <w:rsid w:val="0033169F"/>
    <w:rsid w:val="00331840"/>
    <w:rsid w:val="00333505"/>
    <w:rsid w:val="00336670"/>
    <w:rsid w:val="00344977"/>
    <w:rsid w:val="00346C95"/>
    <w:rsid w:val="00351601"/>
    <w:rsid w:val="00356185"/>
    <w:rsid w:val="00360380"/>
    <w:rsid w:val="00367ECA"/>
    <w:rsid w:val="003736B0"/>
    <w:rsid w:val="0037519E"/>
    <w:rsid w:val="0038460C"/>
    <w:rsid w:val="00386CF0"/>
    <w:rsid w:val="00391CE9"/>
    <w:rsid w:val="003934F5"/>
    <w:rsid w:val="0039478F"/>
    <w:rsid w:val="003967EA"/>
    <w:rsid w:val="003A1FC5"/>
    <w:rsid w:val="003A238F"/>
    <w:rsid w:val="003A2864"/>
    <w:rsid w:val="003A4060"/>
    <w:rsid w:val="003B223B"/>
    <w:rsid w:val="003B6A9C"/>
    <w:rsid w:val="003B70FB"/>
    <w:rsid w:val="003C1586"/>
    <w:rsid w:val="003C2526"/>
    <w:rsid w:val="003C676B"/>
    <w:rsid w:val="003D1EB4"/>
    <w:rsid w:val="003D3BC2"/>
    <w:rsid w:val="003E6CA1"/>
    <w:rsid w:val="00405F9C"/>
    <w:rsid w:val="004065A8"/>
    <w:rsid w:val="00412D9C"/>
    <w:rsid w:val="00413F9A"/>
    <w:rsid w:val="00415128"/>
    <w:rsid w:val="004165C2"/>
    <w:rsid w:val="00441ECB"/>
    <w:rsid w:val="00442E64"/>
    <w:rsid w:val="00445193"/>
    <w:rsid w:val="00455881"/>
    <w:rsid w:val="00457A15"/>
    <w:rsid w:val="0046158F"/>
    <w:rsid w:val="00462C1B"/>
    <w:rsid w:val="00464472"/>
    <w:rsid w:val="00464862"/>
    <w:rsid w:val="00467B7E"/>
    <w:rsid w:val="00473BB4"/>
    <w:rsid w:val="004742AF"/>
    <w:rsid w:val="00477592"/>
    <w:rsid w:val="00482C73"/>
    <w:rsid w:val="00486F1C"/>
    <w:rsid w:val="004920CF"/>
    <w:rsid w:val="0049419D"/>
    <w:rsid w:val="00496922"/>
    <w:rsid w:val="004A06CD"/>
    <w:rsid w:val="004A6A54"/>
    <w:rsid w:val="004B63CA"/>
    <w:rsid w:val="004B7636"/>
    <w:rsid w:val="004C20D2"/>
    <w:rsid w:val="004C2312"/>
    <w:rsid w:val="004C356D"/>
    <w:rsid w:val="004C35BC"/>
    <w:rsid w:val="004C4B62"/>
    <w:rsid w:val="004C54C9"/>
    <w:rsid w:val="004D4ABA"/>
    <w:rsid w:val="004D6025"/>
    <w:rsid w:val="004E2649"/>
    <w:rsid w:val="004F626F"/>
    <w:rsid w:val="00501399"/>
    <w:rsid w:val="005053D5"/>
    <w:rsid w:val="0050633D"/>
    <w:rsid w:val="00506916"/>
    <w:rsid w:val="00507BC4"/>
    <w:rsid w:val="005128E4"/>
    <w:rsid w:val="00513095"/>
    <w:rsid w:val="005133DB"/>
    <w:rsid w:val="0051411C"/>
    <w:rsid w:val="00514504"/>
    <w:rsid w:val="0051500A"/>
    <w:rsid w:val="00515168"/>
    <w:rsid w:val="00525560"/>
    <w:rsid w:val="0053235C"/>
    <w:rsid w:val="00544C49"/>
    <w:rsid w:val="005472B8"/>
    <w:rsid w:val="005516A1"/>
    <w:rsid w:val="005529CE"/>
    <w:rsid w:val="00552D56"/>
    <w:rsid w:val="005559EF"/>
    <w:rsid w:val="0056177F"/>
    <w:rsid w:val="00563557"/>
    <w:rsid w:val="00563A24"/>
    <w:rsid w:val="00564D0D"/>
    <w:rsid w:val="00565675"/>
    <w:rsid w:val="005666F5"/>
    <w:rsid w:val="0057402A"/>
    <w:rsid w:val="005771D0"/>
    <w:rsid w:val="00577910"/>
    <w:rsid w:val="005917AC"/>
    <w:rsid w:val="0059191A"/>
    <w:rsid w:val="005921FF"/>
    <w:rsid w:val="005A24ED"/>
    <w:rsid w:val="005A4CE4"/>
    <w:rsid w:val="005A6D0E"/>
    <w:rsid w:val="005B52B0"/>
    <w:rsid w:val="005B5C5E"/>
    <w:rsid w:val="005B6806"/>
    <w:rsid w:val="005C4225"/>
    <w:rsid w:val="005C6951"/>
    <w:rsid w:val="005D38F9"/>
    <w:rsid w:val="005E002F"/>
    <w:rsid w:val="005E6994"/>
    <w:rsid w:val="005F0DAD"/>
    <w:rsid w:val="005F0F33"/>
    <w:rsid w:val="00600DEB"/>
    <w:rsid w:val="00602634"/>
    <w:rsid w:val="00612AF5"/>
    <w:rsid w:val="00615172"/>
    <w:rsid w:val="00625917"/>
    <w:rsid w:val="00626129"/>
    <w:rsid w:val="00627C9F"/>
    <w:rsid w:val="006311E9"/>
    <w:rsid w:val="00632354"/>
    <w:rsid w:val="00635152"/>
    <w:rsid w:val="00635421"/>
    <w:rsid w:val="00642810"/>
    <w:rsid w:val="006452D3"/>
    <w:rsid w:val="006478A2"/>
    <w:rsid w:val="00647FFD"/>
    <w:rsid w:val="00652333"/>
    <w:rsid w:val="00653F84"/>
    <w:rsid w:val="00654C7E"/>
    <w:rsid w:val="006566BA"/>
    <w:rsid w:val="006716F0"/>
    <w:rsid w:val="00673EFB"/>
    <w:rsid w:val="0068009E"/>
    <w:rsid w:val="00684BBB"/>
    <w:rsid w:val="006856E2"/>
    <w:rsid w:val="00687AC5"/>
    <w:rsid w:val="00692219"/>
    <w:rsid w:val="006A17D2"/>
    <w:rsid w:val="006A73E6"/>
    <w:rsid w:val="006B2D5C"/>
    <w:rsid w:val="006B3156"/>
    <w:rsid w:val="006B324F"/>
    <w:rsid w:val="006B7E5E"/>
    <w:rsid w:val="006C4EB1"/>
    <w:rsid w:val="006C7798"/>
    <w:rsid w:val="006D0B51"/>
    <w:rsid w:val="006D4391"/>
    <w:rsid w:val="006E0166"/>
    <w:rsid w:val="006E2FFB"/>
    <w:rsid w:val="006E7B34"/>
    <w:rsid w:val="006F59A2"/>
    <w:rsid w:val="0070697F"/>
    <w:rsid w:val="0072199C"/>
    <w:rsid w:val="00722C9F"/>
    <w:rsid w:val="00722CE2"/>
    <w:rsid w:val="007253B8"/>
    <w:rsid w:val="007300C9"/>
    <w:rsid w:val="00730FC3"/>
    <w:rsid w:val="007343C8"/>
    <w:rsid w:val="00734F39"/>
    <w:rsid w:val="0073741F"/>
    <w:rsid w:val="0074321B"/>
    <w:rsid w:val="0075040C"/>
    <w:rsid w:val="0076313C"/>
    <w:rsid w:val="00764E97"/>
    <w:rsid w:val="007652FB"/>
    <w:rsid w:val="0076643F"/>
    <w:rsid w:val="00771002"/>
    <w:rsid w:val="007710E8"/>
    <w:rsid w:val="00775611"/>
    <w:rsid w:val="00777F63"/>
    <w:rsid w:val="0078065A"/>
    <w:rsid w:val="0078434C"/>
    <w:rsid w:val="00790725"/>
    <w:rsid w:val="007943CC"/>
    <w:rsid w:val="00795C5C"/>
    <w:rsid w:val="00797506"/>
    <w:rsid w:val="007A0DFB"/>
    <w:rsid w:val="007A5817"/>
    <w:rsid w:val="007B05C4"/>
    <w:rsid w:val="007B1081"/>
    <w:rsid w:val="007B60E9"/>
    <w:rsid w:val="007B6CC3"/>
    <w:rsid w:val="007B712A"/>
    <w:rsid w:val="007B76D3"/>
    <w:rsid w:val="007C3334"/>
    <w:rsid w:val="007C54FC"/>
    <w:rsid w:val="007C5B86"/>
    <w:rsid w:val="007C7ABC"/>
    <w:rsid w:val="007D2B98"/>
    <w:rsid w:val="007D7E57"/>
    <w:rsid w:val="007E14B5"/>
    <w:rsid w:val="007E1CFC"/>
    <w:rsid w:val="007E21BC"/>
    <w:rsid w:val="007E2FFE"/>
    <w:rsid w:val="007E7C82"/>
    <w:rsid w:val="007F2AA1"/>
    <w:rsid w:val="007F3471"/>
    <w:rsid w:val="007F50EB"/>
    <w:rsid w:val="007F588D"/>
    <w:rsid w:val="007F6516"/>
    <w:rsid w:val="00803F1C"/>
    <w:rsid w:val="00805C71"/>
    <w:rsid w:val="0080600E"/>
    <w:rsid w:val="00807AF3"/>
    <w:rsid w:val="00811661"/>
    <w:rsid w:val="00814688"/>
    <w:rsid w:val="00814F1A"/>
    <w:rsid w:val="0081500B"/>
    <w:rsid w:val="00817612"/>
    <w:rsid w:val="00820920"/>
    <w:rsid w:val="008260A1"/>
    <w:rsid w:val="008338A4"/>
    <w:rsid w:val="00834D49"/>
    <w:rsid w:val="00837C45"/>
    <w:rsid w:val="00844148"/>
    <w:rsid w:val="00844593"/>
    <w:rsid w:val="00844730"/>
    <w:rsid w:val="008449BB"/>
    <w:rsid w:val="008457C2"/>
    <w:rsid w:val="00857A82"/>
    <w:rsid w:val="00864365"/>
    <w:rsid w:val="00872F6F"/>
    <w:rsid w:val="00873836"/>
    <w:rsid w:val="00880980"/>
    <w:rsid w:val="00885737"/>
    <w:rsid w:val="00890650"/>
    <w:rsid w:val="00897E12"/>
    <w:rsid w:val="008A7E0F"/>
    <w:rsid w:val="008B12F5"/>
    <w:rsid w:val="008B6C12"/>
    <w:rsid w:val="008B6FA5"/>
    <w:rsid w:val="008C322C"/>
    <w:rsid w:val="008C5E2D"/>
    <w:rsid w:val="008D279D"/>
    <w:rsid w:val="008D32C5"/>
    <w:rsid w:val="008D768D"/>
    <w:rsid w:val="008E32BC"/>
    <w:rsid w:val="008E3759"/>
    <w:rsid w:val="008E3BFE"/>
    <w:rsid w:val="008F1912"/>
    <w:rsid w:val="008F587D"/>
    <w:rsid w:val="008F61F1"/>
    <w:rsid w:val="0090270B"/>
    <w:rsid w:val="00902F82"/>
    <w:rsid w:val="00903BEC"/>
    <w:rsid w:val="009041DC"/>
    <w:rsid w:val="00906385"/>
    <w:rsid w:val="009070AE"/>
    <w:rsid w:val="00912DD2"/>
    <w:rsid w:val="00912ED3"/>
    <w:rsid w:val="0091642A"/>
    <w:rsid w:val="00917B5A"/>
    <w:rsid w:val="00920A58"/>
    <w:rsid w:val="00920A8C"/>
    <w:rsid w:val="00925AA8"/>
    <w:rsid w:val="00934A2C"/>
    <w:rsid w:val="00936CA4"/>
    <w:rsid w:val="00947203"/>
    <w:rsid w:val="0096706E"/>
    <w:rsid w:val="00974491"/>
    <w:rsid w:val="00975927"/>
    <w:rsid w:val="00975C4E"/>
    <w:rsid w:val="00977F4F"/>
    <w:rsid w:val="00981FBA"/>
    <w:rsid w:val="009862CD"/>
    <w:rsid w:val="009867CD"/>
    <w:rsid w:val="009868D0"/>
    <w:rsid w:val="009905D7"/>
    <w:rsid w:val="0099246F"/>
    <w:rsid w:val="00997BC5"/>
    <w:rsid w:val="009A031E"/>
    <w:rsid w:val="009A110A"/>
    <w:rsid w:val="009A4F41"/>
    <w:rsid w:val="009B2793"/>
    <w:rsid w:val="009B381B"/>
    <w:rsid w:val="009B4F10"/>
    <w:rsid w:val="009C340A"/>
    <w:rsid w:val="009D1753"/>
    <w:rsid w:val="009D6506"/>
    <w:rsid w:val="009D6C82"/>
    <w:rsid w:val="009D7611"/>
    <w:rsid w:val="009E0B61"/>
    <w:rsid w:val="009E47F1"/>
    <w:rsid w:val="009E53DE"/>
    <w:rsid w:val="009F3EE9"/>
    <w:rsid w:val="00A01405"/>
    <w:rsid w:val="00A074DC"/>
    <w:rsid w:val="00A10AFB"/>
    <w:rsid w:val="00A11212"/>
    <w:rsid w:val="00A11E44"/>
    <w:rsid w:val="00A224F6"/>
    <w:rsid w:val="00A252B4"/>
    <w:rsid w:val="00A30100"/>
    <w:rsid w:val="00A323B6"/>
    <w:rsid w:val="00A328B3"/>
    <w:rsid w:val="00A34910"/>
    <w:rsid w:val="00A361A9"/>
    <w:rsid w:val="00A36B8D"/>
    <w:rsid w:val="00A4255E"/>
    <w:rsid w:val="00A45F79"/>
    <w:rsid w:val="00A47764"/>
    <w:rsid w:val="00A47B2D"/>
    <w:rsid w:val="00A50FCF"/>
    <w:rsid w:val="00A51337"/>
    <w:rsid w:val="00A518CD"/>
    <w:rsid w:val="00A528D1"/>
    <w:rsid w:val="00A610CD"/>
    <w:rsid w:val="00A67703"/>
    <w:rsid w:val="00A71816"/>
    <w:rsid w:val="00A73B4A"/>
    <w:rsid w:val="00A758AA"/>
    <w:rsid w:val="00A80242"/>
    <w:rsid w:val="00A84992"/>
    <w:rsid w:val="00A85C46"/>
    <w:rsid w:val="00AA09A2"/>
    <w:rsid w:val="00AA1B3C"/>
    <w:rsid w:val="00AA7996"/>
    <w:rsid w:val="00AB458D"/>
    <w:rsid w:val="00AC06D8"/>
    <w:rsid w:val="00AC19CB"/>
    <w:rsid w:val="00AC50D5"/>
    <w:rsid w:val="00AC51FC"/>
    <w:rsid w:val="00AC74C5"/>
    <w:rsid w:val="00AD21DD"/>
    <w:rsid w:val="00AD3251"/>
    <w:rsid w:val="00AD74C8"/>
    <w:rsid w:val="00AE5488"/>
    <w:rsid w:val="00AE6F91"/>
    <w:rsid w:val="00AF1BE4"/>
    <w:rsid w:val="00AF5571"/>
    <w:rsid w:val="00B050DC"/>
    <w:rsid w:val="00B0510B"/>
    <w:rsid w:val="00B0726C"/>
    <w:rsid w:val="00B07341"/>
    <w:rsid w:val="00B16239"/>
    <w:rsid w:val="00B21165"/>
    <w:rsid w:val="00B23C46"/>
    <w:rsid w:val="00B30539"/>
    <w:rsid w:val="00B314DB"/>
    <w:rsid w:val="00B35DD1"/>
    <w:rsid w:val="00B361F2"/>
    <w:rsid w:val="00B3718B"/>
    <w:rsid w:val="00B3745F"/>
    <w:rsid w:val="00B40FAE"/>
    <w:rsid w:val="00B439D7"/>
    <w:rsid w:val="00B4486F"/>
    <w:rsid w:val="00B4632A"/>
    <w:rsid w:val="00B530F1"/>
    <w:rsid w:val="00B62A25"/>
    <w:rsid w:val="00B65BE1"/>
    <w:rsid w:val="00B921DF"/>
    <w:rsid w:val="00B92F1E"/>
    <w:rsid w:val="00B94077"/>
    <w:rsid w:val="00B962BF"/>
    <w:rsid w:val="00BA06DA"/>
    <w:rsid w:val="00BA1FBA"/>
    <w:rsid w:val="00BA2029"/>
    <w:rsid w:val="00BA276C"/>
    <w:rsid w:val="00BA4F00"/>
    <w:rsid w:val="00BA738E"/>
    <w:rsid w:val="00BB306F"/>
    <w:rsid w:val="00BC742B"/>
    <w:rsid w:val="00BD2916"/>
    <w:rsid w:val="00BD4B89"/>
    <w:rsid w:val="00BD5922"/>
    <w:rsid w:val="00BE65D8"/>
    <w:rsid w:val="00BF02CB"/>
    <w:rsid w:val="00BF6F5B"/>
    <w:rsid w:val="00BF6FD8"/>
    <w:rsid w:val="00C03680"/>
    <w:rsid w:val="00C0381D"/>
    <w:rsid w:val="00C054DF"/>
    <w:rsid w:val="00C21762"/>
    <w:rsid w:val="00C21BF3"/>
    <w:rsid w:val="00C21FEF"/>
    <w:rsid w:val="00C22132"/>
    <w:rsid w:val="00C23BA4"/>
    <w:rsid w:val="00C24543"/>
    <w:rsid w:val="00C24D2A"/>
    <w:rsid w:val="00C256A2"/>
    <w:rsid w:val="00C25ADB"/>
    <w:rsid w:val="00C32A11"/>
    <w:rsid w:val="00C46399"/>
    <w:rsid w:val="00C47D68"/>
    <w:rsid w:val="00C51515"/>
    <w:rsid w:val="00C5660B"/>
    <w:rsid w:val="00C66623"/>
    <w:rsid w:val="00C66B72"/>
    <w:rsid w:val="00C725A4"/>
    <w:rsid w:val="00C73680"/>
    <w:rsid w:val="00C741BF"/>
    <w:rsid w:val="00C87574"/>
    <w:rsid w:val="00C87AC4"/>
    <w:rsid w:val="00C9567A"/>
    <w:rsid w:val="00C962E4"/>
    <w:rsid w:val="00CA0BAE"/>
    <w:rsid w:val="00CA11A2"/>
    <w:rsid w:val="00CA1241"/>
    <w:rsid w:val="00CA2C88"/>
    <w:rsid w:val="00CB212D"/>
    <w:rsid w:val="00CB2660"/>
    <w:rsid w:val="00CB412B"/>
    <w:rsid w:val="00CB441C"/>
    <w:rsid w:val="00CC1A0C"/>
    <w:rsid w:val="00CC47DD"/>
    <w:rsid w:val="00CC5E90"/>
    <w:rsid w:val="00CC7B63"/>
    <w:rsid w:val="00CD046C"/>
    <w:rsid w:val="00CD2662"/>
    <w:rsid w:val="00CD3EF8"/>
    <w:rsid w:val="00CE076C"/>
    <w:rsid w:val="00CE3758"/>
    <w:rsid w:val="00CE47B6"/>
    <w:rsid w:val="00CE5199"/>
    <w:rsid w:val="00CE66D5"/>
    <w:rsid w:val="00CE77F9"/>
    <w:rsid w:val="00CF331C"/>
    <w:rsid w:val="00CF3B3F"/>
    <w:rsid w:val="00CF5C44"/>
    <w:rsid w:val="00CF637A"/>
    <w:rsid w:val="00D059DE"/>
    <w:rsid w:val="00D05ABD"/>
    <w:rsid w:val="00D06434"/>
    <w:rsid w:val="00D10FA4"/>
    <w:rsid w:val="00D13FCE"/>
    <w:rsid w:val="00D24904"/>
    <w:rsid w:val="00D26782"/>
    <w:rsid w:val="00D2687F"/>
    <w:rsid w:val="00D306D1"/>
    <w:rsid w:val="00D30800"/>
    <w:rsid w:val="00D34786"/>
    <w:rsid w:val="00D37BFC"/>
    <w:rsid w:val="00D4449A"/>
    <w:rsid w:val="00D4483E"/>
    <w:rsid w:val="00D47A8E"/>
    <w:rsid w:val="00D517A9"/>
    <w:rsid w:val="00D52D14"/>
    <w:rsid w:val="00D52DB8"/>
    <w:rsid w:val="00D56388"/>
    <w:rsid w:val="00D6103D"/>
    <w:rsid w:val="00D62395"/>
    <w:rsid w:val="00D634E4"/>
    <w:rsid w:val="00D712D3"/>
    <w:rsid w:val="00D71422"/>
    <w:rsid w:val="00D72DC6"/>
    <w:rsid w:val="00D7558D"/>
    <w:rsid w:val="00D80779"/>
    <w:rsid w:val="00D81D92"/>
    <w:rsid w:val="00D826EC"/>
    <w:rsid w:val="00D83728"/>
    <w:rsid w:val="00D876F9"/>
    <w:rsid w:val="00D979C9"/>
    <w:rsid w:val="00DA1100"/>
    <w:rsid w:val="00DA12CB"/>
    <w:rsid w:val="00DA2C77"/>
    <w:rsid w:val="00DA7B5F"/>
    <w:rsid w:val="00DB2702"/>
    <w:rsid w:val="00DC11E7"/>
    <w:rsid w:val="00DC24E3"/>
    <w:rsid w:val="00DC47DE"/>
    <w:rsid w:val="00DC7023"/>
    <w:rsid w:val="00DC769A"/>
    <w:rsid w:val="00DD3D86"/>
    <w:rsid w:val="00DD4AD2"/>
    <w:rsid w:val="00DD5360"/>
    <w:rsid w:val="00DD7E04"/>
    <w:rsid w:val="00DE2521"/>
    <w:rsid w:val="00DE548A"/>
    <w:rsid w:val="00DE6909"/>
    <w:rsid w:val="00DF1EC4"/>
    <w:rsid w:val="00DF4697"/>
    <w:rsid w:val="00DF5871"/>
    <w:rsid w:val="00DF6002"/>
    <w:rsid w:val="00E022B6"/>
    <w:rsid w:val="00E0340B"/>
    <w:rsid w:val="00E03E88"/>
    <w:rsid w:val="00E0442D"/>
    <w:rsid w:val="00E04A90"/>
    <w:rsid w:val="00E05054"/>
    <w:rsid w:val="00E0551F"/>
    <w:rsid w:val="00E219C7"/>
    <w:rsid w:val="00E235C8"/>
    <w:rsid w:val="00E24BF7"/>
    <w:rsid w:val="00E260F5"/>
    <w:rsid w:val="00E34DC1"/>
    <w:rsid w:val="00E4118C"/>
    <w:rsid w:val="00E43157"/>
    <w:rsid w:val="00E461CE"/>
    <w:rsid w:val="00E533B6"/>
    <w:rsid w:val="00E573E4"/>
    <w:rsid w:val="00E627CC"/>
    <w:rsid w:val="00E63B17"/>
    <w:rsid w:val="00E64C3D"/>
    <w:rsid w:val="00E65387"/>
    <w:rsid w:val="00E720CA"/>
    <w:rsid w:val="00E746ED"/>
    <w:rsid w:val="00E76DC8"/>
    <w:rsid w:val="00E8183B"/>
    <w:rsid w:val="00E83A08"/>
    <w:rsid w:val="00E84EB5"/>
    <w:rsid w:val="00E85662"/>
    <w:rsid w:val="00E8789F"/>
    <w:rsid w:val="00E8793B"/>
    <w:rsid w:val="00E909CD"/>
    <w:rsid w:val="00E917C8"/>
    <w:rsid w:val="00E97B71"/>
    <w:rsid w:val="00EA3D34"/>
    <w:rsid w:val="00EA5CD3"/>
    <w:rsid w:val="00EA6288"/>
    <w:rsid w:val="00EB2E37"/>
    <w:rsid w:val="00EB454D"/>
    <w:rsid w:val="00EC7CAB"/>
    <w:rsid w:val="00ED0BFA"/>
    <w:rsid w:val="00ED549D"/>
    <w:rsid w:val="00ED76BE"/>
    <w:rsid w:val="00EE00E9"/>
    <w:rsid w:val="00EF1AAA"/>
    <w:rsid w:val="00EF619B"/>
    <w:rsid w:val="00EF6729"/>
    <w:rsid w:val="00F00B55"/>
    <w:rsid w:val="00F02AD1"/>
    <w:rsid w:val="00F037AB"/>
    <w:rsid w:val="00F059CB"/>
    <w:rsid w:val="00F05AE6"/>
    <w:rsid w:val="00F13A3D"/>
    <w:rsid w:val="00F14109"/>
    <w:rsid w:val="00F23B3C"/>
    <w:rsid w:val="00F253CC"/>
    <w:rsid w:val="00F25B83"/>
    <w:rsid w:val="00F26736"/>
    <w:rsid w:val="00F3437D"/>
    <w:rsid w:val="00F37106"/>
    <w:rsid w:val="00F40B3A"/>
    <w:rsid w:val="00F40F62"/>
    <w:rsid w:val="00F42396"/>
    <w:rsid w:val="00F448E4"/>
    <w:rsid w:val="00F44913"/>
    <w:rsid w:val="00F44E25"/>
    <w:rsid w:val="00F47E6D"/>
    <w:rsid w:val="00F5152A"/>
    <w:rsid w:val="00F519CF"/>
    <w:rsid w:val="00F56BA5"/>
    <w:rsid w:val="00F60E22"/>
    <w:rsid w:val="00F63506"/>
    <w:rsid w:val="00F63F19"/>
    <w:rsid w:val="00F709E5"/>
    <w:rsid w:val="00F74C71"/>
    <w:rsid w:val="00F81395"/>
    <w:rsid w:val="00F81BB8"/>
    <w:rsid w:val="00F82DBA"/>
    <w:rsid w:val="00F83499"/>
    <w:rsid w:val="00F90C64"/>
    <w:rsid w:val="00F913DF"/>
    <w:rsid w:val="00F917D1"/>
    <w:rsid w:val="00F93F51"/>
    <w:rsid w:val="00F94756"/>
    <w:rsid w:val="00F9653B"/>
    <w:rsid w:val="00FA0FA4"/>
    <w:rsid w:val="00FA4CB0"/>
    <w:rsid w:val="00FB039B"/>
    <w:rsid w:val="00FB62CF"/>
    <w:rsid w:val="00FC0BD9"/>
    <w:rsid w:val="00FC1844"/>
    <w:rsid w:val="00FD2B2C"/>
    <w:rsid w:val="00FD3C3B"/>
    <w:rsid w:val="00FD7E35"/>
    <w:rsid w:val="00FE07DD"/>
    <w:rsid w:val="00FE6B45"/>
    <w:rsid w:val="00FF12D0"/>
    <w:rsid w:val="00FF55F3"/>
    <w:rsid w:val="00FF5851"/>
    <w:rsid w:val="00FF5AF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63F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7D7E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
    <w:name w:val="indent"/>
    <w:basedOn w:val="DefaultParagraphFont"/>
    <w:rsid w:val="00C66623"/>
  </w:style>
  <w:style w:type="character" w:styleId="CommentReference">
    <w:name w:val="annotation reference"/>
    <w:basedOn w:val="DefaultParagraphFont"/>
    <w:uiPriority w:val="99"/>
    <w:semiHidden/>
    <w:unhideWhenUsed/>
    <w:rsid w:val="0056177F"/>
    <w:rPr>
      <w:sz w:val="16"/>
      <w:szCs w:val="16"/>
    </w:rPr>
  </w:style>
  <w:style w:type="paragraph" w:styleId="CommentText">
    <w:name w:val="annotation text"/>
    <w:basedOn w:val="Normal"/>
    <w:link w:val="CommentTextChar"/>
    <w:uiPriority w:val="99"/>
    <w:unhideWhenUsed/>
    <w:rsid w:val="0056177F"/>
    <w:rPr>
      <w:sz w:val="20"/>
      <w:szCs w:val="20"/>
    </w:rPr>
  </w:style>
  <w:style w:type="character" w:customStyle="1" w:styleId="CommentTextChar">
    <w:name w:val="Comment Text Char"/>
    <w:basedOn w:val="DefaultParagraphFont"/>
    <w:link w:val="CommentText"/>
    <w:uiPriority w:val="99"/>
    <w:rsid w:val="0056177F"/>
    <w:rPr>
      <w:lang w:val="en-US" w:eastAsia="en-US"/>
    </w:rPr>
  </w:style>
  <w:style w:type="paragraph" w:styleId="CommentSubject">
    <w:name w:val="annotation subject"/>
    <w:basedOn w:val="CommentText"/>
    <w:next w:val="CommentText"/>
    <w:link w:val="CommentSubjectChar"/>
    <w:uiPriority w:val="99"/>
    <w:semiHidden/>
    <w:unhideWhenUsed/>
    <w:rsid w:val="0056177F"/>
    <w:rPr>
      <w:b/>
      <w:bCs/>
    </w:rPr>
  </w:style>
  <w:style w:type="character" w:customStyle="1" w:styleId="CommentSubjectChar">
    <w:name w:val="Comment Subject Char"/>
    <w:basedOn w:val="CommentTextChar"/>
    <w:link w:val="CommentSubject"/>
    <w:uiPriority w:val="99"/>
    <w:semiHidden/>
    <w:rsid w:val="0056177F"/>
    <w:rPr>
      <w:b/>
      <w:bCs/>
      <w:lang w:val="en-US" w:eastAsia="en-US"/>
    </w:rPr>
  </w:style>
  <w:style w:type="character" w:styleId="Emphasis">
    <w:name w:val="Emphasis"/>
    <w:basedOn w:val="DefaultParagraphFont"/>
    <w:uiPriority w:val="20"/>
    <w:qFormat/>
    <w:rsid w:val="00E235C8"/>
    <w:rPr>
      <w:i/>
      <w:iCs/>
    </w:rPr>
  </w:style>
  <w:style w:type="paragraph" w:styleId="NoSpacing">
    <w:name w:val="No Spacing"/>
    <w:uiPriority w:val="1"/>
    <w:qFormat/>
    <w:rsid w:val="00F23B3C"/>
    <w:rPr>
      <w:sz w:val="24"/>
      <w:szCs w:val="24"/>
      <w:lang w:val="en-US" w:eastAsia="en-US"/>
    </w:rPr>
  </w:style>
  <w:style w:type="paragraph" w:styleId="Revision">
    <w:name w:val="Revision"/>
    <w:hidden/>
    <w:uiPriority w:val="99"/>
    <w:semiHidden/>
    <w:rsid w:val="009C34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1">
      <w:bodyDiv w:val="1"/>
      <w:marLeft w:val="0"/>
      <w:marRight w:val="0"/>
      <w:marTop w:val="0"/>
      <w:marBottom w:val="0"/>
      <w:divBdr>
        <w:top w:val="none" w:sz="0" w:space="0" w:color="auto"/>
        <w:left w:val="none" w:sz="0" w:space="0" w:color="auto"/>
        <w:bottom w:val="none" w:sz="0" w:space="0" w:color="auto"/>
        <w:right w:val="none" w:sz="0" w:space="0" w:color="auto"/>
      </w:divBdr>
      <w:divsChild>
        <w:div w:id="1199707017">
          <w:marLeft w:val="0"/>
          <w:marRight w:val="0"/>
          <w:marTop w:val="0"/>
          <w:marBottom w:val="0"/>
          <w:divBdr>
            <w:top w:val="none" w:sz="0" w:space="0" w:color="auto"/>
            <w:left w:val="none" w:sz="0" w:space="0" w:color="auto"/>
            <w:bottom w:val="none" w:sz="0" w:space="0" w:color="auto"/>
            <w:right w:val="none" w:sz="0" w:space="0" w:color="auto"/>
          </w:divBdr>
          <w:divsChild>
            <w:div w:id="2100322913">
              <w:marLeft w:val="0"/>
              <w:marRight w:val="0"/>
              <w:marTop w:val="0"/>
              <w:marBottom w:val="0"/>
              <w:divBdr>
                <w:top w:val="none" w:sz="0" w:space="0" w:color="auto"/>
                <w:left w:val="none" w:sz="0" w:space="0" w:color="auto"/>
                <w:bottom w:val="none" w:sz="0" w:space="0" w:color="auto"/>
                <w:right w:val="none" w:sz="0" w:space="0" w:color="auto"/>
              </w:divBdr>
              <w:divsChild>
                <w:div w:id="980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080">
      <w:bodyDiv w:val="1"/>
      <w:marLeft w:val="0"/>
      <w:marRight w:val="0"/>
      <w:marTop w:val="0"/>
      <w:marBottom w:val="0"/>
      <w:divBdr>
        <w:top w:val="none" w:sz="0" w:space="0" w:color="auto"/>
        <w:left w:val="none" w:sz="0" w:space="0" w:color="auto"/>
        <w:bottom w:val="none" w:sz="0" w:space="0" w:color="auto"/>
        <w:right w:val="none" w:sz="0" w:space="0" w:color="auto"/>
      </w:divBdr>
    </w:div>
    <w:div w:id="1092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09318">
          <w:marLeft w:val="0"/>
          <w:marRight w:val="0"/>
          <w:marTop w:val="0"/>
          <w:marBottom w:val="0"/>
          <w:divBdr>
            <w:top w:val="none" w:sz="0" w:space="0" w:color="auto"/>
            <w:left w:val="none" w:sz="0" w:space="0" w:color="auto"/>
            <w:bottom w:val="none" w:sz="0" w:space="0" w:color="auto"/>
            <w:right w:val="none" w:sz="0" w:space="0" w:color="auto"/>
          </w:divBdr>
          <w:divsChild>
            <w:div w:id="2146584841">
              <w:marLeft w:val="5326"/>
              <w:marRight w:val="0"/>
              <w:marTop w:val="0"/>
              <w:marBottom w:val="0"/>
              <w:divBdr>
                <w:top w:val="none" w:sz="0" w:space="0" w:color="auto"/>
                <w:left w:val="none" w:sz="0" w:space="0" w:color="auto"/>
                <w:bottom w:val="none" w:sz="0" w:space="0" w:color="auto"/>
                <w:right w:val="none" w:sz="0" w:space="0" w:color="auto"/>
              </w:divBdr>
            </w:div>
          </w:divsChild>
        </w:div>
        <w:div w:id="717822284">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44317599">
      <w:bodyDiv w:val="1"/>
      <w:marLeft w:val="0"/>
      <w:marRight w:val="0"/>
      <w:marTop w:val="0"/>
      <w:marBottom w:val="0"/>
      <w:divBdr>
        <w:top w:val="none" w:sz="0" w:space="0" w:color="auto"/>
        <w:left w:val="none" w:sz="0" w:space="0" w:color="auto"/>
        <w:bottom w:val="none" w:sz="0" w:space="0" w:color="auto"/>
        <w:right w:val="none" w:sz="0" w:space="0" w:color="auto"/>
      </w:divBdr>
      <w:divsChild>
        <w:div w:id="1552502478">
          <w:marLeft w:val="0"/>
          <w:marRight w:val="0"/>
          <w:marTop w:val="0"/>
          <w:marBottom w:val="0"/>
          <w:divBdr>
            <w:top w:val="none" w:sz="0" w:space="0" w:color="auto"/>
            <w:left w:val="none" w:sz="0" w:space="0" w:color="auto"/>
            <w:bottom w:val="none" w:sz="0" w:space="0" w:color="auto"/>
            <w:right w:val="none" w:sz="0" w:space="0" w:color="auto"/>
          </w:divBdr>
          <w:divsChild>
            <w:div w:id="1406536247">
              <w:marLeft w:val="5326"/>
              <w:marRight w:val="0"/>
              <w:marTop w:val="0"/>
              <w:marBottom w:val="0"/>
              <w:divBdr>
                <w:top w:val="none" w:sz="0" w:space="0" w:color="auto"/>
                <w:left w:val="none" w:sz="0" w:space="0" w:color="auto"/>
                <w:bottom w:val="none" w:sz="0" w:space="0" w:color="auto"/>
                <w:right w:val="none" w:sz="0" w:space="0" w:color="auto"/>
              </w:divBdr>
            </w:div>
          </w:divsChild>
        </w:div>
        <w:div w:id="2026513661">
          <w:marLeft w:val="0"/>
          <w:marRight w:val="0"/>
          <w:marTop w:val="0"/>
          <w:marBottom w:val="0"/>
          <w:divBdr>
            <w:top w:val="none" w:sz="0" w:space="0" w:color="auto"/>
            <w:left w:val="none" w:sz="0" w:space="0" w:color="auto"/>
            <w:bottom w:val="none" w:sz="0" w:space="0" w:color="auto"/>
            <w:right w:val="none" w:sz="0" w:space="0" w:color="auto"/>
          </w:divBdr>
          <w:divsChild>
            <w:div w:id="1632782634">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92109879">
      <w:bodyDiv w:val="1"/>
      <w:marLeft w:val="0"/>
      <w:marRight w:val="0"/>
      <w:marTop w:val="0"/>
      <w:marBottom w:val="0"/>
      <w:divBdr>
        <w:top w:val="none" w:sz="0" w:space="0" w:color="auto"/>
        <w:left w:val="none" w:sz="0" w:space="0" w:color="auto"/>
        <w:bottom w:val="none" w:sz="0" w:space="0" w:color="auto"/>
        <w:right w:val="none" w:sz="0" w:space="0" w:color="auto"/>
      </w:divBdr>
    </w:div>
    <w:div w:id="216740847">
      <w:bodyDiv w:val="1"/>
      <w:marLeft w:val="0"/>
      <w:marRight w:val="0"/>
      <w:marTop w:val="0"/>
      <w:marBottom w:val="0"/>
      <w:divBdr>
        <w:top w:val="none" w:sz="0" w:space="0" w:color="auto"/>
        <w:left w:val="none" w:sz="0" w:space="0" w:color="auto"/>
        <w:bottom w:val="none" w:sz="0" w:space="0" w:color="auto"/>
        <w:right w:val="none" w:sz="0" w:space="0" w:color="auto"/>
      </w:divBdr>
    </w:div>
    <w:div w:id="560093427">
      <w:bodyDiv w:val="1"/>
      <w:marLeft w:val="0"/>
      <w:marRight w:val="0"/>
      <w:marTop w:val="0"/>
      <w:marBottom w:val="0"/>
      <w:divBdr>
        <w:top w:val="none" w:sz="0" w:space="0" w:color="auto"/>
        <w:left w:val="none" w:sz="0" w:space="0" w:color="auto"/>
        <w:bottom w:val="none" w:sz="0" w:space="0" w:color="auto"/>
        <w:right w:val="none" w:sz="0" w:space="0" w:color="auto"/>
      </w:divBdr>
    </w:div>
    <w:div w:id="836073815">
      <w:bodyDiv w:val="1"/>
      <w:marLeft w:val="0"/>
      <w:marRight w:val="0"/>
      <w:marTop w:val="0"/>
      <w:marBottom w:val="0"/>
      <w:divBdr>
        <w:top w:val="none" w:sz="0" w:space="0" w:color="auto"/>
        <w:left w:val="none" w:sz="0" w:space="0" w:color="auto"/>
        <w:bottom w:val="none" w:sz="0" w:space="0" w:color="auto"/>
        <w:right w:val="none" w:sz="0" w:space="0" w:color="auto"/>
      </w:divBdr>
    </w:div>
    <w:div w:id="104421568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7093926">
      <w:bodyDiv w:val="1"/>
      <w:marLeft w:val="0"/>
      <w:marRight w:val="0"/>
      <w:marTop w:val="0"/>
      <w:marBottom w:val="0"/>
      <w:divBdr>
        <w:top w:val="none" w:sz="0" w:space="0" w:color="auto"/>
        <w:left w:val="none" w:sz="0" w:space="0" w:color="auto"/>
        <w:bottom w:val="none" w:sz="0" w:space="0" w:color="auto"/>
        <w:right w:val="none" w:sz="0" w:space="0" w:color="auto"/>
      </w:divBdr>
      <w:divsChild>
        <w:div w:id="106774097">
          <w:marLeft w:val="0"/>
          <w:marRight w:val="0"/>
          <w:marTop w:val="0"/>
          <w:marBottom w:val="0"/>
          <w:divBdr>
            <w:top w:val="none" w:sz="0" w:space="0" w:color="auto"/>
            <w:left w:val="none" w:sz="0" w:space="0" w:color="auto"/>
            <w:bottom w:val="none" w:sz="0" w:space="0" w:color="auto"/>
            <w:right w:val="none" w:sz="0" w:space="0" w:color="auto"/>
          </w:divBdr>
          <w:divsChild>
            <w:div w:id="1833594251">
              <w:marLeft w:val="0"/>
              <w:marRight w:val="0"/>
              <w:marTop w:val="0"/>
              <w:marBottom w:val="0"/>
              <w:divBdr>
                <w:top w:val="none" w:sz="0" w:space="0" w:color="auto"/>
                <w:left w:val="none" w:sz="0" w:space="0" w:color="auto"/>
                <w:bottom w:val="none" w:sz="0" w:space="0" w:color="auto"/>
                <w:right w:val="none" w:sz="0" w:space="0" w:color="auto"/>
              </w:divBdr>
              <w:divsChild>
                <w:div w:id="8679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8386810">
      <w:bodyDiv w:val="1"/>
      <w:marLeft w:val="0"/>
      <w:marRight w:val="0"/>
      <w:marTop w:val="0"/>
      <w:marBottom w:val="0"/>
      <w:divBdr>
        <w:top w:val="none" w:sz="0" w:space="0" w:color="auto"/>
        <w:left w:val="none" w:sz="0" w:space="0" w:color="auto"/>
        <w:bottom w:val="none" w:sz="0" w:space="0" w:color="auto"/>
        <w:right w:val="none" w:sz="0" w:space="0" w:color="auto"/>
      </w:divBdr>
    </w:div>
    <w:div w:id="202093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E99"/>
    <w:rsid w:val="000D62A9"/>
    <w:rsid w:val="00103A86"/>
    <w:rsid w:val="00200821"/>
    <w:rsid w:val="002144B2"/>
    <w:rsid w:val="0025245B"/>
    <w:rsid w:val="002771B9"/>
    <w:rsid w:val="002A2236"/>
    <w:rsid w:val="002A3923"/>
    <w:rsid w:val="00304DA2"/>
    <w:rsid w:val="00394049"/>
    <w:rsid w:val="003C565B"/>
    <w:rsid w:val="0041296B"/>
    <w:rsid w:val="00472129"/>
    <w:rsid w:val="004B5BBB"/>
    <w:rsid w:val="004F2DF8"/>
    <w:rsid w:val="00513716"/>
    <w:rsid w:val="005D378E"/>
    <w:rsid w:val="005E24D2"/>
    <w:rsid w:val="00656BE3"/>
    <w:rsid w:val="006C1A9F"/>
    <w:rsid w:val="006F24A1"/>
    <w:rsid w:val="007A3630"/>
    <w:rsid w:val="007E3AAF"/>
    <w:rsid w:val="008546FF"/>
    <w:rsid w:val="0089376C"/>
    <w:rsid w:val="00893D61"/>
    <w:rsid w:val="00927B08"/>
    <w:rsid w:val="0094539F"/>
    <w:rsid w:val="009A261B"/>
    <w:rsid w:val="009B181F"/>
    <w:rsid w:val="009D7203"/>
    <w:rsid w:val="00A216A2"/>
    <w:rsid w:val="00AA2E17"/>
    <w:rsid w:val="00AC15A4"/>
    <w:rsid w:val="00AF3EDA"/>
    <w:rsid w:val="00B0336C"/>
    <w:rsid w:val="00B76C00"/>
    <w:rsid w:val="00C077C7"/>
    <w:rsid w:val="00C2113E"/>
    <w:rsid w:val="00D021C1"/>
    <w:rsid w:val="00D241E9"/>
    <w:rsid w:val="00D40677"/>
    <w:rsid w:val="00D453D1"/>
    <w:rsid w:val="00D63C69"/>
    <w:rsid w:val="00D7750D"/>
    <w:rsid w:val="00E6198A"/>
    <w:rsid w:val="00E84198"/>
    <w:rsid w:val="00F00D2F"/>
    <w:rsid w:val="00F128DF"/>
    <w:rsid w:val="00F3109C"/>
    <w:rsid w:val="00FC6310"/>
    <w:rsid w:val="00FD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9AC4-9326-485B-A805-98508DF1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3881</Words>
  <Characters>19872</Characters>
  <Application>Microsoft Office Word</Application>
  <DocSecurity>0</DocSecurity>
  <Lines>451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420/21</dc:title>
  <dc:subject/>
  <dc:creator/>
  <cp:keywords/>
  <dc:description/>
  <cp:lastModifiedBy/>
  <cp:revision>1</cp:revision>
  <dcterms:created xsi:type="dcterms:W3CDTF">2022-02-24T16:30:00Z</dcterms:created>
  <dcterms:modified xsi:type="dcterms:W3CDTF">2022-02-24T16:30:00Z</dcterms:modified>
</cp:coreProperties>
</file>