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53AC9" w:rsidRDefault="00D306D1" w:rsidP="00627C9F">
      <w:pPr>
        <w:jc w:val="both"/>
        <w:rPr>
          <w:rFonts w:asciiTheme="majorHAnsi" w:hAnsiTheme="majorHAnsi" w:cs="Univers"/>
          <w:b/>
          <w:bCs/>
          <w:color w:val="000000" w:themeColor="text1"/>
          <w:sz w:val="22"/>
          <w:szCs w:val="22"/>
          <w:lang w:val="es-ES"/>
        </w:rPr>
      </w:pPr>
      <w:r w:rsidRPr="00853AC9">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3E8F309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CC74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53AC9">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785E4D" w:rsidRDefault="00785E4D" w:rsidP="00AE5488">
                            <w:r>
                              <w:rPr>
                                <w:noProof/>
                              </w:rPr>
                              <w:drawing>
                                <wp:inline distT="0" distB="0" distL="0" distR="0" wp14:anchorId="7A21157D" wp14:editId="398AE8FC">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164258" cy="42039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785E4D" w:rsidRDefault="00785E4D" w:rsidP="00AE5488">
                      <w:r>
                        <w:rPr>
                          <w:noProof/>
                        </w:rPr>
                        <w:drawing>
                          <wp:inline distT="0" distB="0" distL="0" distR="0" wp14:anchorId="7A21157D" wp14:editId="398AE8FC">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tretch>
                                      <a:fillRect/>
                                    </a:stretch>
                                  </pic:blipFill>
                                  <pic:spPr bwMode="auto">
                                    <a:xfrm>
                                      <a:off x="0" y="0"/>
                                      <a:ext cx="2164258" cy="42039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53AC9" w:rsidRDefault="00040C3A" w:rsidP="00040C3A">
      <w:pPr>
        <w:tabs>
          <w:tab w:val="center" w:pos="5400"/>
        </w:tabs>
        <w:suppressAutoHyphens/>
        <w:jc w:val="both"/>
        <w:rPr>
          <w:rFonts w:asciiTheme="majorHAnsi" w:hAnsiTheme="majorHAnsi"/>
          <w:color w:val="000000" w:themeColor="text1"/>
          <w:sz w:val="22"/>
          <w:szCs w:val="22"/>
          <w:lang w:val="es-ES"/>
        </w:rPr>
      </w:pPr>
    </w:p>
    <w:p w14:paraId="5A87E141" w14:textId="77777777" w:rsidR="00040C3A" w:rsidRPr="00853AC9" w:rsidRDefault="00040C3A" w:rsidP="00040C3A">
      <w:pPr>
        <w:tabs>
          <w:tab w:val="center" w:pos="5400"/>
        </w:tabs>
        <w:suppressAutoHyphens/>
        <w:jc w:val="both"/>
        <w:rPr>
          <w:rFonts w:asciiTheme="majorHAnsi" w:hAnsiTheme="majorHAnsi"/>
          <w:color w:val="000000" w:themeColor="text1"/>
          <w:sz w:val="22"/>
          <w:szCs w:val="22"/>
          <w:lang w:val="es-ES"/>
        </w:rPr>
      </w:pPr>
    </w:p>
    <w:p w14:paraId="29D95BCC" w14:textId="77777777" w:rsidR="005128E4" w:rsidRPr="00853AC9" w:rsidRDefault="005128E4" w:rsidP="00040C3A">
      <w:pPr>
        <w:tabs>
          <w:tab w:val="center" w:pos="5400"/>
        </w:tabs>
        <w:suppressAutoHyphens/>
        <w:rPr>
          <w:rFonts w:asciiTheme="majorHAnsi" w:hAnsiTheme="majorHAnsi"/>
          <w:color w:val="000000" w:themeColor="text1"/>
          <w:sz w:val="22"/>
          <w:szCs w:val="22"/>
          <w:lang w:val="es-ES"/>
        </w:rPr>
      </w:pPr>
    </w:p>
    <w:p w14:paraId="12A36B24" w14:textId="77777777" w:rsidR="005128E4" w:rsidRPr="00853AC9" w:rsidRDefault="005128E4" w:rsidP="00040C3A">
      <w:pPr>
        <w:tabs>
          <w:tab w:val="center" w:pos="5400"/>
        </w:tabs>
        <w:suppressAutoHyphens/>
        <w:rPr>
          <w:rFonts w:asciiTheme="majorHAnsi" w:hAnsiTheme="majorHAnsi"/>
          <w:color w:val="000000" w:themeColor="text1"/>
          <w:sz w:val="22"/>
          <w:szCs w:val="22"/>
          <w:lang w:val="es-ES"/>
        </w:rPr>
      </w:pPr>
    </w:p>
    <w:p w14:paraId="2252093D" w14:textId="77777777" w:rsidR="005128E4" w:rsidRPr="00853AC9" w:rsidRDefault="005128E4" w:rsidP="00040C3A">
      <w:pPr>
        <w:tabs>
          <w:tab w:val="center" w:pos="5400"/>
        </w:tabs>
        <w:suppressAutoHyphens/>
        <w:rPr>
          <w:rFonts w:asciiTheme="majorHAnsi" w:hAnsiTheme="majorHAnsi"/>
          <w:color w:val="000000" w:themeColor="text1"/>
          <w:sz w:val="22"/>
          <w:szCs w:val="22"/>
          <w:lang w:val="es-ES"/>
        </w:rPr>
      </w:pPr>
    </w:p>
    <w:p w14:paraId="403935BD" w14:textId="77777777" w:rsidR="00040C3A" w:rsidRPr="00853AC9" w:rsidRDefault="00040C3A" w:rsidP="005128E4">
      <w:pPr>
        <w:tabs>
          <w:tab w:val="center" w:pos="5400"/>
        </w:tabs>
        <w:suppressAutoHyphens/>
        <w:jc w:val="center"/>
        <w:rPr>
          <w:rFonts w:asciiTheme="majorHAnsi" w:hAnsiTheme="majorHAnsi"/>
          <w:color w:val="000000" w:themeColor="text1"/>
          <w:sz w:val="22"/>
          <w:szCs w:val="22"/>
          <w:lang w:val="es-ES"/>
        </w:rPr>
      </w:pPr>
    </w:p>
    <w:p w14:paraId="6DCF5F8F" w14:textId="77777777" w:rsidR="00040C3A" w:rsidRPr="00853AC9" w:rsidRDefault="00040C3A" w:rsidP="005128E4">
      <w:pPr>
        <w:tabs>
          <w:tab w:val="center" w:pos="5400"/>
        </w:tabs>
        <w:suppressAutoHyphens/>
        <w:jc w:val="center"/>
        <w:rPr>
          <w:rFonts w:asciiTheme="majorHAnsi" w:hAnsiTheme="majorHAnsi"/>
          <w:color w:val="000000" w:themeColor="text1"/>
          <w:sz w:val="22"/>
          <w:szCs w:val="22"/>
          <w:lang w:val="es-ES"/>
        </w:rPr>
      </w:pPr>
    </w:p>
    <w:p w14:paraId="4791F13A" w14:textId="77777777" w:rsidR="005B52B0" w:rsidRPr="00853AC9" w:rsidRDefault="005B52B0" w:rsidP="005128E4">
      <w:pPr>
        <w:tabs>
          <w:tab w:val="center" w:pos="5400"/>
        </w:tabs>
        <w:suppressAutoHyphens/>
        <w:jc w:val="center"/>
        <w:rPr>
          <w:rFonts w:asciiTheme="majorHAnsi" w:hAnsiTheme="majorHAnsi"/>
          <w:color w:val="000000" w:themeColor="text1"/>
          <w:sz w:val="22"/>
          <w:szCs w:val="22"/>
          <w:lang w:val="es-ES"/>
        </w:rPr>
      </w:pPr>
    </w:p>
    <w:p w14:paraId="44E016B6" w14:textId="77777777" w:rsidR="005B52B0" w:rsidRPr="00853AC9" w:rsidRDefault="005B52B0" w:rsidP="005128E4">
      <w:pPr>
        <w:tabs>
          <w:tab w:val="center" w:pos="5400"/>
        </w:tabs>
        <w:suppressAutoHyphens/>
        <w:jc w:val="center"/>
        <w:rPr>
          <w:rFonts w:asciiTheme="majorHAnsi" w:hAnsiTheme="majorHAnsi"/>
          <w:color w:val="000000" w:themeColor="text1"/>
          <w:sz w:val="22"/>
          <w:szCs w:val="22"/>
          <w:lang w:val="es-ES"/>
        </w:rPr>
      </w:pPr>
    </w:p>
    <w:p w14:paraId="63D41962" w14:textId="77777777" w:rsidR="005B52B0" w:rsidRPr="00853AC9" w:rsidRDefault="005B52B0" w:rsidP="005128E4">
      <w:pPr>
        <w:tabs>
          <w:tab w:val="center" w:pos="5400"/>
        </w:tabs>
        <w:suppressAutoHyphens/>
        <w:jc w:val="center"/>
        <w:rPr>
          <w:rFonts w:asciiTheme="majorHAnsi" w:hAnsiTheme="majorHAnsi"/>
          <w:color w:val="000000" w:themeColor="text1"/>
          <w:sz w:val="22"/>
          <w:szCs w:val="22"/>
          <w:lang w:val="es-ES"/>
        </w:rPr>
      </w:pPr>
    </w:p>
    <w:p w14:paraId="5ADEB990"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2D81B7E8"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64791D04" w14:textId="77777777" w:rsidR="00040C3A" w:rsidRPr="00853AC9" w:rsidRDefault="003D3BC2" w:rsidP="00040C3A">
      <w:pPr>
        <w:tabs>
          <w:tab w:val="center" w:pos="5400"/>
        </w:tabs>
        <w:suppressAutoHyphens/>
        <w:jc w:val="center"/>
        <w:rPr>
          <w:rFonts w:asciiTheme="majorHAnsi" w:hAnsiTheme="majorHAnsi"/>
          <w:color w:val="000000" w:themeColor="text1"/>
          <w:sz w:val="22"/>
          <w:szCs w:val="22"/>
          <w:lang w:val="es-ES"/>
        </w:rPr>
      </w:pPr>
      <w:r w:rsidRPr="00853AC9">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4495A4" w:rsidR="00785E4D" w:rsidRPr="007D1F4D" w:rsidRDefault="00785E4D" w:rsidP="00997BC5">
                            <w:pPr>
                              <w:spacing w:line="276" w:lineRule="auto"/>
                              <w:rPr>
                                <w:rFonts w:asciiTheme="majorHAnsi" w:hAnsiTheme="majorHAnsi" w:cs="Arial"/>
                                <w:b/>
                                <w:bCs/>
                                <w:color w:val="0D0D0D" w:themeColor="text1" w:themeTint="F2"/>
                                <w:sz w:val="36"/>
                                <w:szCs w:val="22"/>
                                <w:lang w:val="es-ES"/>
                              </w:rPr>
                            </w:pPr>
                            <w:r w:rsidRPr="007D1F4D">
                              <w:rPr>
                                <w:rFonts w:asciiTheme="majorHAnsi" w:hAnsiTheme="majorHAnsi" w:cs="Arial"/>
                                <w:b/>
                                <w:bCs/>
                                <w:color w:val="0D0D0D" w:themeColor="text1" w:themeTint="F2"/>
                                <w:sz w:val="36"/>
                                <w:szCs w:val="22"/>
                                <w:lang w:val="es-ES"/>
                              </w:rPr>
                              <w:t xml:space="preserve">INFORME </w:t>
                            </w:r>
                            <w:r w:rsidRPr="007D1F4D">
                              <w:rPr>
                                <w:rFonts w:asciiTheme="majorHAnsi" w:hAnsiTheme="majorHAnsi" w:cs="Arial"/>
                                <w:b/>
                                <w:bCs/>
                                <w:color w:val="0D0D0D" w:themeColor="text1" w:themeTint="F2"/>
                                <w:sz w:val="36"/>
                                <w:szCs w:val="40"/>
                                <w:lang w:val="es-ES"/>
                              </w:rPr>
                              <w:t>No.</w:t>
                            </w:r>
                            <w:r w:rsidRPr="007D1F4D">
                              <w:rPr>
                                <w:rFonts w:asciiTheme="majorHAnsi" w:hAnsiTheme="majorHAnsi" w:cs="Arial"/>
                                <w:b/>
                                <w:bCs/>
                                <w:color w:val="0D0D0D" w:themeColor="text1" w:themeTint="F2"/>
                                <w:sz w:val="36"/>
                                <w:szCs w:val="22"/>
                                <w:lang w:val="es-ES"/>
                              </w:rPr>
                              <w:t xml:space="preserve"> </w:t>
                            </w:r>
                            <w:r w:rsidR="009C3F24">
                              <w:rPr>
                                <w:rFonts w:asciiTheme="majorHAnsi" w:hAnsiTheme="majorHAnsi" w:cs="Arial"/>
                                <w:b/>
                                <w:bCs/>
                                <w:color w:val="0D0D0D" w:themeColor="text1" w:themeTint="F2"/>
                                <w:sz w:val="36"/>
                                <w:szCs w:val="22"/>
                                <w:lang w:val="es-ES"/>
                              </w:rPr>
                              <w:t>341</w:t>
                            </w:r>
                            <w:r w:rsidRPr="007D1F4D">
                              <w:rPr>
                                <w:rFonts w:asciiTheme="majorHAnsi" w:hAnsiTheme="majorHAnsi" w:cs="Arial"/>
                                <w:b/>
                                <w:bCs/>
                                <w:color w:val="0D0D0D" w:themeColor="text1" w:themeTint="F2"/>
                                <w:sz w:val="36"/>
                                <w:szCs w:val="22"/>
                                <w:lang w:val="es-ES"/>
                              </w:rPr>
                              <w:t>/21</w:t>
                            </w:r>
                          </w:p>
                          <w:p w14:paraId="09C54AB3" w14:textId="138189D9" w:rsidR="00785E4D" w:rsidRPr="007D1F4D" w:rsidRDefault="00785E4D" w:rsidP="00997BC5">
                            <w:pPr>
                              <w:spacing w:line="276" w:lineRule="auto"/>
                              <w:rPr>
                                <w:rFonts w:asciiTheme="majorHAnsi" w:hAnsiTheme="majorHAnsi" w:cs="Arial"/>
                                <w:b/>
                                <w:color w:val="0D0D0D" w:themeColor="text1" w:themeTint="F2"/>
                                <w:sz w:val="36"/>
                                <w:szCs w:val="22"/>
                                <w:lang w:val="es-ES"/>
                              </w:rPr>
                            </w:pPr>
                            <w:r w:rsidRPr="007D1F4D">
                              <w:rPr>
                                <w:rFonts w:asciiTheme="majorHAnsi" w:hAnsiTheme="majorHAnsi" w:cs="Arial"/>
                                <w:b/>
                                <w:color w:val="0D0D0D" w:themeColor="text1" w:themeTint="F2"/>
                                <w:sz w:val="36"/>
                                <w:szCs w:val="22"/>
                                <w:lang w:val="es-ES"/>
                              </w:rPr>
                              <w:t xml:space="preserve">PETICIÓN 441-10 </w:t>
                            </w:r>
                          </w:p>
                          <w:p w14:paraId="70CF6833" w14:textId="707A9C3C" w:rsidR="00785E4D" w:rsidRPr="007D1F4D" w:rsidRDefault="00785E4D" w:rsidP="00997BC5">
                            <w:pPr>
                              <w:spacing w:line="276" w:lineRule="auto"/>
                              <w:rPr>
                                <w:rFonts w:asciiTheme="majorHAnsi" w:hAnsiTheme="majorHAnsi" w:cs="Arial"/>
                                <w:color w:val="0D0D0D" w:themeColor="text1" w:themeTint="F2"/>
                                <w:szCs w:val="22"/>
                                <w:lang w:val="es-ES"/>
                              </w:rPr>
                            </w:pPr>
                            <w:r w:rsidRPr="007D1F4D">
                              <w:rPr>
                                <w:rFonts w:asciiTheme="majorHAnsi" w:hAnsiTheme="majorHAnsi" w:cs="Arial"/>
                                <w:color w:val="0D0D0D" w:themeColor="text1" w:themeTint="F2"/>
                                <w:szCs w:val="22"/>
                                <w:lang w:val="es-ES"/>
                              </w:rPr>
                              <w:t>INFORME DE ADMISIBILIDAD</w:t>
                            </w:r>
                          </w:p>
                          <w:p w14:paraId="5FDD6F0D" w14:textId="77777777" w:rsidR="00785E4D" w:rsidRPr="007D1F4D" w:rsidRDefault="00785E4D" w:rsidP="00997BC5">
                            <w:pPr>
                              <w:spacing w:line="276" w:lineRule="auto"/>
                              <w:rPr>
                                <w:rFonts w:asciiTheme="majorHAnsi" w:hAnsiTheme="majorHAnsi" w:cs="Arial"/>
                                <w:color w:val="0D0D0D" w:themeColor="text1" w:themeTint="F2"/>
                                <w:szCs w:val="22"/>
                                <w:lang w:val="es-ES"/>
                              </w:rPr>
                            </w:pPr>
                            <w:bookmarkStart w:id="0" w:name="_ftnref1"/>
                          </w:p>
                          <w:p w14:paraId="4CFA2FBF" w14:textId="7B015B7F" w:rsidR="00785E4D" w:rsidRPr="007D1F4D" w:rsidRDefault="00785E4D" w:rsidP="00997BC5">
                            <w:pPr>
                              <w:spacing w:line="276" w:lineRule="auto"/>
                              <w:rPr>
                                <w:rFonts w:asciiTheme="majorHAnsi" w:hAnsiTheme="majorHAnsi" w:cs="Arial"/>
                                <w:color w:val="0D0D0D" w:themeColor="text1" w:themeTint="F2"/>
                                <w:szCs w:val="22"/>
                                <w:lang w:val="es-ES"/>
                              </w:rPr>
                            </w:pPr>
                            <w:r w:rsidRPr="007D1F4D">
                              <w:rPr>
                                <w:rFonts w:asciiTheme="majorHAnsi" w:hAnsiTheme="majorHAnsi" w:cs="Arial"/>
                                <w:color w:val="0D0D0D" w:themeColor="text1" w:themeTint="F2"/>
                                <w:szCs w:val="22"/>
                                <w:lang w:val="es-ES"/>
                              </w:rPr>
                              <w:t>PERSONAS PRIVADAS DE</w:t>
                            </w:r>
                            <w:r w:rsidR="00866BD8">
                              <w:rPr>
                                <w:rFonts w:asciiTheme="majorHAnsi" w:hAnsiTheme="majorHAnsi" w:cs="Arial"/>
                                <w:color w:val="0D0D0D" w:themeColor="text1" w:themeTint="F2"/>
                                <w:szCs w:val="22"/>
                                <w:lang w:val="es-ES"/>
                              </w:rPr>
                              <w:t xml:space="preserve"> LA</w:t>
                            </w:r>
                            <w:r w:rsidRPr="007D1F4D">
                              <w:rPr>
                                <w:rFonts w:asciiTheme="majorHAnsi" w:hAnsiTheme="majorHAnsi" w:cs="Arial"/>
                                <w:color w:val="0D0D0D" w:themeColor="text1" w:themeTint="F2"/>
                                <w:szCs w:val="22"/>
                                <w:lang w:val="es-ES"/>
                              </w:rPr>
                              <w:t xml:space="preserve"> LIBERTAD EN PRISIONES PÚBLICAS DE MINAS GERAIS</w:t>
                            </w:r>
                          </w:p>
                          <w:p w14:paraId="28BAF97A" w14:textId="77777777" w:rsidR="00785E4D" w:rsidRPr="007D1F4D" w:rsidRDefault="00785E4D" w:rsidP="00997BC5">
                            <w:pPr>
                              <w:spacing w:line="276" w:lineRule="auto"/>
                              <w:rPr>
                                <w:rFonts w:asciiTheme="majorHAnsi" w:hAnsiTheme="majorHAnsi" w:cs="Arial"/>
                                <w:color w:val="0D0D0D" w:themeColor="text1" w:themeTint="F2"/>
                                <w:szCs w:val="22"/>
                                <w:lang w:val="es-ES"/>
                              </w:rPr>
                            </w:pPr>
                          </w:p>
                          <w:bookmarkEnd w:id="0"/>
                          <w:p w14:paraId="35068D0D" w14:textId="55B42E82" w:rsidR="00785E4D" w:rsidRPr="007D1F4D" w:rsidRDefault="00785E4D" w:rsidP="00997BC5">
                            <w:pPr>
                              <w:spacing w:line="276" w:lineRule="auto"/>
                              <w:rPr>
                                <w:rFonts w:asciiTheme="majorHAnsi" w:hAnsiTheme="majorHAnsi" w:cs="Arial"/>
                                <w:color w:val="0D0D0D" w:themeColor="text1" w:themeTint="F2"/>
                                <w:szCs w:val="22"/>
                                <w:lang w:val="es-ES"/>
                              </w:rPr>
                            </w:pPr>
                            <w:r w:rsidRPr="007D1F4D">
                              <w:rPr>
                                <w:rFonts w:asciiTheme="majorHAnsi" w:hAnsiTheme="majorHAnsi" w:cs="Arial"/>
                                <w:color w:val="0D0D0D" w:themeColor="text1" w:themeTint="F2"/>
                                <w:szCs w:val="22"/>
                                <w:lang w:val="es-ES"/>
                              </w:rPr>
                              <w:t>BRASIL</w:t>
                            </w:r>
                          </w:p>
                          <w:p w14:paraId="575DFD52" w14:textId="77777777" w:rsidR="00785E4D" w:rsidRPr="007D1F4D" w:rsidRDefault="00785E4D"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14495A4" w:rsidR="00785E4D" w:rsidRPr="007D1F4D" w:rsidRDefault="00785E4D" w:rsidP="00997BC5">
                      <w:pPr>
                        <w:spacing w:line="276" w:lineRule="auto"/>
                        <w:rPr>
                          <w:rFonts w:asciiTheme="majorHAnsi" w:hAnsiTheme="majorHAnsi" w:cs="Arial"/>
                          <w:b/>
                          <w:bCs/>
                          <w:color w:val="0D0D0D" w:themeColor="text1" w:themeTint="F2"/>
                          <w:sz w:val="36"/>
                          <w:szCs w:val="22"/>
                          <w:lang w:val="es-ES"/>
                        </w:rPr>
                      </w:pPr>
                      <w:r w:rsidRPr="007D1F4D">
                        <w:rPr>
                          <w:rFonts w:asciiTheme="majorHAnsi" w:hAnsiTheme="majorHAnsi" w:cs="Arial"/>
                          <w:b/>
                          <w:bCs/>
                          <w:color w:val="0D0D0D" w:themeColor="text1" w:themeTint="F2"/>
                          <w:sz w:val="36"/>
                          <w:szCs w:val="22"/>
                          <w:lang w:val="es-ES"/>
                        </w:rPr>
                        <w:t xml:space="preserve">INFORME </w:t>
                      </w:r>
                      <w:r w:rsidRPr="007D1F4D">
                        <w:rPr>
                          <w:rFonts w:asciiTheme="majorHAnsi" w:hAnsiTheme="majorHAnsi" w:cs="Arial"/>
                          <w:b/>
                          <w:bCs/>
                          <w:color w:val="0D0D0D" w:themeColor="text1" w:themeTint="F2"/>
                          <w:sz w:val="36"/>
                          <w:szCs w:val="40"/>
                          <w:lang w:val="es-ES"/>
                        </w:rPr>
                        <w:t>No.</w:t>
                      </w:r>
                      <w:r w:rsidRPr="007D1F4D">
                        <w:rPr>
                          <w:rFonts w:asciiTheme="majorHAnsi" w:hAnsiTheme="majorHAnsi" w:cs="Arial"/>
                          <w:b/>
                          <w:bCs/>
                          <w:color w:val="0D0D0D" w:themeColor="text1" w:themeTint="F2"/>
                          <w:sz w:val="36"/>
                          <w:szCs w:val="22"/>
                          <w:lang w:val="es-ES"/>
                        </w:rPr>
                        <w:t xml:space="preserve"> </w:t>
                      </w:r>
                      <w:r w:rsidR="009C3F24">
                        <w:rPr>
                          <w:rFonts w:asciiTheme="majorHAnsi" w:hAnsiTheme="majorHAnsi" w:cs="Arial"/>
                          <w:b/>
                          <w:bCs/>
                          <w:color w:val="0D0D0D" w:themeColor="text1" w:themeTint="F2"/>
                          <w:sz w:val="36"/>
                          <w:szCs w:val="22"/>
                          <w:lang w:val="es-ES"/>
                        </w:rPr>
                        <w:t>341</w:t>
                      </w:r>
                      <w:r w:rsidRPr="007D1F4D">
                        <w:rPr>
                          <w:rFonts w:asciiTheme="majorHAnsi" w:hAnsiTheme="majorHAnsi" w:cs="Arial"/>
                          <w:b/>
                          <w:bCs/>
                          <w:color w:val="0D0D0D" w:themeColor="text1" w:themeTint="F2"/>
                          <w:sz w:val="36"/>
                          <w:szCs w:val="22"/>
                          <w:lang w:val="es-ES"/>
                        </w:rPr>
                        <w:t>/21</w:t>
                      </w:r>
                    </w:p>
                    <w:p w14:paraId="09C54AB3" w14:textId="138189D9" w:rsidR="00785E4D" w:rsidRPr="007D1F4D" w:rsidRDefault="00785E4D" w:rsidP="00997BC5">
                      <w:pPr>
                        <w:spacing w:line="276" w:lineRule="auto"/>
                        <w:rPr>
                          <w:rFonts w:asciiTheme="majorHAnsi" w:hAnsiTheme="majorHAnsi" w:cs="Arial"/>
                          <w:b/>
                          <w:color w:val="0D0D0D" w:themeColor="text1" w:themeTint="F2"/>
                          <w:sz w:val="36"/>
                          <w:szCs w:val="22"/>
                          <w:lang w:val="es-ES"/>
                        </w:rPr>
                      </w:pPr>
                      <w:r w:rsidRPr="007D1F4D">
                        <w:rPr>
                          <w:rFonts w:asciiTheme="majorHAnsi" w:hAnsiTheme="majorHAnsi" w:cs="Arial"/>
                          <w:b/>
                          <w:color w:val="0D0D0D" w:themeColor="text1" w:themeTint="F2"/>
                          <w:sz w:val="36"/>
                          <w:szCs w:val="22"/>
                          <w:lang w:val="es-ES"/>
                        </w:rPr>
                        <w:t xml:space="preserve">PETICIÓN 441-10 </w:t>
                      </w:r>
                    </w:p>
                    <w:p w14:paraId="70CF6833" w14:textId="707A9C3C" w:rsidR="00785E4D" w:rsidRPr="007D1F4D" w:rsidRDefault="00785E4D" w:rsidP="00997BC5">
                      <w:pPr>
                        <w:spacing w:line="276" w:lineRule="auto"/>
                        <w:rPr>
                          <w:rFonts w:asciiTheme="majorHAnsi" w:hAnsiTheme="majorHAnsi" w:cs="Arial"/>
                          <w:color w:val="0D0D0D" w:themeColor="text1" w:themeTint="F2"/>
                          <w:szCs w:val="22"/>
                          <w:lang w:val="es-ES"/>
                        </w:rPr>
                      </w:pPr>
                      <w:r w:rsidRPr="007D1F4D">
                        <w:rPr>
                          <w:rFonts w:asciiTheme="majorHAnsi" w:hAnsiTheme="majorHAnsi" w:cs="Arial"/>
                          <w:color w:val="0D0D0D" w:themeColor="text1" w:themeTint="F2"/>
                          <w:szCs w:val="22"/>
                          <w:lang w:val="es-ES"/>
                        </w:rPr>
                        <w:t>INFORME DE ADMISIBILIDAD</w:t>
                      </w:r>
                    </w:p>
                    <w:p w14:paraId="5FDD6F0D" w14:textId="77777777" w:rsidR="00785E4D" w:rsidRPr="007D1F4D" w:rsidRDefault="00785E4D" w:rsidP="00997BC5">
                      <w:pPr>
                        <w:spacing w:line="276" w:lineRule="auto"/>
                        <w:rPr>
                          <w:rFonts w:asciiTheme="majorHAnsi" w:hAnsiTheme="majorHAnsi" w:cs="Arial"/>
                          <w:color w:val="0D0D0D" w:themeColor="text1" w:themeTint="F2"/>
                          <w:szCs w:val="22"/>
                          <w:lang w:val="es-ES"/>
                        </w:rPr>
                      </w:pPr>
                      <w:bookmarkStart w:id="1" w:name="_ftnref1"/>
                    </w:p>
                    <w:p w14:paraId="4CFA2FBF" w14:textId="7B015B7F" w:rsidR="00785E4D" w:rsidRPr="007D1F4D" w:rsidRDefault="00785E4D" w:rsidP="00997BC5">
                      <w:pPr>
                        <w:spacing w:line="276" w:lineRule="auto"/>
                        <w:rPr>
                          <w:rFonts w:asciiTheme="majorHAnsi" w:hAnsiTheme="majorHAnsi" w:cs="Arial"/>
                          <w:color w:val="0D0D0D" w:themeColor="text1" w:themeTint="F2"/>
                          <w:szCs w:val="22"/>
                          <w:lang w:val="es-ES"/>
                        </w:rPr>
                      </w:pPr>
                      <w:r w:rsidRPr="007D1F4D">
                        <w:rPr>
                          <w:rFonts w:asciiTheme="majorHAnsi" w:hAnsiTheme="majorHAnsi" w:cs="Arial"/>
                          <w:color w:val="0D0D0D" w:themeColor="text1" w:themeTint="F2"/>
                          <w:szCs w:val="22"/>
                          <w:lang w:val="es-ES"/>
                        </w:rPr>
                        <w:t>PERSONAS PRIVADAS DE</w:t>
                      </w:r>
                      <w:r w:rsidR="00866BD8">
                        <w:rPr>
                          <w:rFonts w:asciiTheme="majorHAnsi" w:hAnsiTheme="majorHAnsi" w:cs="Arial"/>
                          <w:color w:val="0D0D0D" w:themeColor="text1" w:themeTint="F2"/>
                          <w:szCs w:val="22"/>
                          <w:lang w:val="es-ES"/>
                        </w:rPr>
                        <w:t xml:space="preserve"> LA</w:t>
                      </w:r>
                      <w:r w:rsidRPr="007D1F4D">
                        <w:rPr>
                          <w:rFonts w:asciiTheme="majorHAnsi" w:hAnsiTheme="majorHAnsi" w:cs="Arial"/>
                          <w:color w:val="0D0D0D" w:themeColor="text1" w:themeTint="F2"/>
                          <w:szCs w:val="22"/>
                          <w:lang w:val="es-ES"/>
                        </w:rPr>
                        <w:t xml:space="preserve"> LIBERTAD EN PRISIONES PÚBLICAS DE MINAS GERAIS</w:t>
                      </w:r>
                    </w:p>
                    <w:p w14:paraId="28BAF97A" w14:textId="77777777" w:rsidR="00785E4D" w:rsidRPr="007D1F4D" w:rsidRDefault="00785E4D" w:rsidP="00997BC5">
                      <w:pPr>
                        <w:spacing w:line="276" w:lineRule="auto"/>
                        <w:rPr>
                          <w:rFonts w:asciiTheme="majorHAnsi" w:hAnsiTheme="majorHAnsi" w:cs="Arial"/>
                          <w:color w:val="0D0D0D" w:themeColor="text1" w:themeTint="F2"/>
                          <w:szCs w:val="22"/>
                          <w:lang w:val="es-ES"/>
                        </w:rPr>
                      </w:pPr>
                    </w:p>
                    <w:bookmarkEnd w:id="1"/>
                    <w:p w14:paraId="35068D0D" w14:textId="55B42E82" w:rsidR="00785E4D" w:rsidRPr="007D1F4D" w:rsidRDefault="00785E4D" w:rsidP="00997BC5">
                      <w:pPr>
                        <w:spacing w:line="276" w:lineRule="auto"/>
                        <w:rPr>
                          <w:rFonts w:asciiTheme="majorHAnsi" w:hAnsiTheme="majorHAnsi" w:cs="Arial"/>
                          <w:color w:val="0D0D0D" w:themeColor="text1" w:themeTint="F2"/>
                          <w:szCs w:val="22"/>
                          <w:lang w:val="es-ES"/>
                        </w:rPr>
                      </w:pPr>
                      <w:r w:rsidRPr="007D1F4D">
                        <w:rPr>
                          <w:rFonts w:asciiTheme="majorHAnsi" w:hAnsiTheme="majorHAnsi" w:cs="Arial"/>
                          <w:color w:val="0D0D0D" w:themeColor="text1" w:themeTint="F2"/>
                          <w:szCs w:val="22"/>
                          <w:lang w:val="es-ES"/>
                        </w:rPr>
                        <w:t>BRASIL</w:t>
                      </w:r>
                    </w:p>
                    <w:p w14:paraId="575DFD52" w14:textId="77777777" w:rsidR="00785E4D" w:rsidRPr="007D1F4D" w:rsidRDefault="00785E4D" w:rsidP="007A5817">
                      <w:pPr>
                        <w:rPr>
                          <w:color w:val="0D0D0D" w:themeColor="text1" w:themeTint="F2"/>
                          <w:lang w:val="es-ES"/>
                        </w:rPr>
                      </w:pPr>
                    </w:p>
                  </w:txbxContent>
                </v:textbox>
              </v:shape>
            </w:pict>
          </mc:Fallback>
        </mc:AlternateContent>
      </w:r>
      <w:r w:rsidR="004E2649" w:rsidRPr="00853AC9">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A96C4D6" w:rsidR="00785E4D" w:rsidRPr="009C3F24" w:rsidRDefault="00785E4D" w:rsidP="007A5817">
                            <w:pPr>
                              <w:spacing w:line="276" w:lineRule="auto"/>
                              <w:jc w:val="right"/>
                              <w:rPr>
                                <w:rFonts w:asciiTheme="minorHAnsi" w:hAnsiTheme="minorHAnsi"/>
                                <w:color w:val="FFFFFF" w:themeColor="background1"/>
                                <w:sz w:val="22"/>
                                <w:lang w:val="pt-BR"/>
                              </w:rPr>
                            </w:pPr>
                            <w:r w:rsidRPr="009C3F24">
                              <w:rPr>
                                <w:rFonts w:asciiTheme="minorHAnsi" w:hAnsiTheme="minorHAnsi"/>
                                <w:color w:val="FFFFFF" w:themeColor="background1"/>
                                <w:sz w:val="22"/>
                                <w:lang w:val="pt-BR"/>
                              </w:rPr>
                              <w:t>OEA/Ser.L/V/II.</w:t>
                            </w:r>
                          </w:p>
                          <w:p w14:paraId="6A41611B" w14:textId="2E70649D" w:rsidR="00785E4D" w:rsidRPr="009C3F24" w:rsidRDefault="00785E4D" w:rsidP="007A5817">
                            <w:pPr>
                              <w:spacing w:line="276" w:lineRule="auto"/>
                              <w:jc w:val="right"/>
                              <w:rPr>
                                <w:rFonts w:asciiTheme="minorHAnsi" w:hAnsiTheme="minorHAnsi"/>
                                <w:color w:val="FFFFFF" w:themeColor="background1"/>
                                <w:sz w:val="22"/>
                                <w:lang w:val="pt-BR"/>
                              </w:rPr>
                            </w:pPr>
                            <w:r w:rsidRPr="009C3F24">
                              <w:rPr>
                                <w:rFonts w:asciiTheme="minorHAnsi" w:hAnsiTheme="minorHAnsi"/>
                                <w:color w:val="FFFFFF" w:themeColor="background1"/>
                                <w:sz w:val="22"/>
                                <w:lang w:val="pt-BR"/>
                              </w:rPr>
                              <w:t xml:space="preserve">Doc. </w:t>
                            </w:r>
                            <w:r w:rsidR="009C3F24" w:rsidRPr="009C3F24">
                              <w:rPr>
                                <w:rFonts w:asciiTheme="minorHAnsi" w:hAnsiTheme="minorHAnsi"/>
                                <w:color w:val="FFFFFF" w:themeColor="background1"/>
                                <w:sz w:val="22"/>
                                <w:lang w:val="pt-BR"/>
                              </w:rPr>
                              <w:t>351</w:t>
                            </w:r>
                          </w:p>
                          <w:p w14:paraId="69373ED2" w14:textId="13DE666E" w:rsidR="00785E4D" w:rsidRPr="009C3F24" w:rsidRDefault="009C3F24" w:rsidP="007A5817">
                            <w:pPr>
                              <w:spacing w:line="276" w:lineRule="auto"/>
                              <w:jc w:val="right"/>
                              <w:rPr>
                                <w:rFonts w:asciiTheme="minorHAnsi" w:hAnsiTheme="minorHAnsi"/>
                                <w:color w:val="FFFFFF" w:themeColor="background1"/>
                                <w:sz w:val="22"/>
                                <w:lang w:val="es-ES"/>
                              </w:rPr>
                            </w:pPr>
                            <w:r w:rsidRPr="009C3F24">
                              <w:rPr>
                                <w:rFonts w:asciiTheme="minorHAnsi" w:hAnsiTheme="minorHAnsi"/>
                                <w:color w:val="FFFFFF" w:themeColor="background1"/>
                                <w:sz w:val="22"/>
                                <w:lang w:val="es-ES"/>
                              </w:rPr>
                              <w:t>22 noviembre</w:t>
                            </w:r>
                            <w:r w:rsidR="00785E4D" w:rsidRPr="009C3F24">
                              <w:rPr>
                                <w:rFonts w:asciiTheme="minorHAnsi" w:hAnsiTheme="minorHAnsi"/>
                                <w:color w:val="FFFFFF" w:themeColor="background1"/>
                                <w:sz w:val="22"/>
                                <w:lang w:val="es-ES"/>
                              </w:rPr>
                              <w:t xml:space="preserve"> 2021</w:t>
                            </w:r>
                          </w:p>
                          <w:p w14:paraId="0771DB5B" w14:textId="6AE4277E" w:rsidR="00785E4D" w:rsidRPr="007D1F4D" w:rsidRDefault="00785E4D" w:rsidP="007A5817">
                            <w:pPr>
                              <w:spacing w:line="276" w:lineRule="auto"/>
                              <w:jc w:val="right"/>
                              <w:rPr>
                                <w:rFonts w:asciiTheme="minorHAnsi" w:hAnsiTheme="minorHAnsi"/>
                                <w:sz w:val="22"/>
                                <w:lang w:val="es-ES"/>
                              </w:rPr>
                            </w:pPr>
                            <w:r w:rsidRPr="009C3F24">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A96C4D6" w:rsidR="00785E4D" w:rsidRPr="009C3F24" w:rsidRDefault="00785E4D" w:rsidP="007A5817">
                      <w:pPr>
                        <w:spacing w:line="276" w:lineRule="auto"/>
                        <w:jc w:val="right"/>
                        <w:rPr>
                          <w:rFonts w:asciiTheme="minorHAnsi" w:hAnsiTheme="minorHAnsi"/>
                          <w:color w:val="FFFFFF" w:themeColor="background1"/>
                          <w:sz w:val="22"/>
                          <w:lang w:val="pt-BR"/>
                        </w:rPr>
                      </w:pPr>
                      <w:r w:rsidRPr="009C3F24">
                        <w:rPr>
                          <w:rFonts w:asciiTheme="minorHAnsi" w:hAnsiTheme="minorHAnsi"/>
                          <w:color w:val="FFFFFF" w:themeColor="background1"/>
                          <w:sz w:val="22"/>
                          <w:lang w:val="pt-BR"/>
                        </w:rPr>
                        <w:t>OEA/Ser.L/V/II.</w:t>
                      </w:r>
                    </w:p>
                    <w:p w14:paraId="6A41611B" w14:textId="2E70649D" w:rsidR="00785E4D" w:rsidRPr="009C3F24" w:rsidRDefault="00785E4D" w:rsidP="007A5817">
                      <w:pPr>
                        <w:spacing w:line="276" w:lineRule="auto"/>
                        <w:jc w:val="right"/>
                        <w:rPr>
                          <w:rFonts w:asciiTheme="minorHAnsi" w:hAnsiTheme="minorHAnsi"/>
                          <w:color w:val="FFFFFF" w:themeColor="background1"/>
                          <w:sz w:val="22"/>
                          <w:lang w:val="pt-BR"/>
                        </w:rPr>
                      </w:pPr>
                      <w:r w:rsidRPr="009C3F24">
                        <w:rPr>
                          <w:rFonts w:asciiTheme="minorHAnsi" w:hAnsiTheme="minorHAnsi"/>
                          <w:color w:val="FFFFFF" w:themeColor="background1"/>
                          <w:sz w:val="22"/>
                          <w:lang w:val="pt-BR"/>
                        </w:rPr>
                        <w:t xml:space="preserve">Doc. </w:t>
                      </w:r>
                      <w:r w:rsidR="009C3F24" w:rsidRPr="009C3F24">
                        <w:rPr>
                          <w:rFonts w:asciiTheme="minorHAnsi" w:hAnsiTheme="minorHAnsi"/>
                          <w:color w:val="FFFFFF" w:themeColor="background1"/>
                          <w:sz w:val="22"/>
                          <w:lang w:val="pt-BR"/>
                        </w:rPr>
                        <w:t>351</w:t>
                      </w:r>
                    </w:p>
                    <w:p w14:paraId="69373ED2" w14:textId="13DE666E" w:rsidR="00785E4D" w:rsidRPr="009C3F24" w:rsidRDefault="009C3F24" w:rsidP="007A5817">
                      <w:pPr>
                        <w:spacing w:line="276" w:lineRule="auto"/>
                        <w:jc w:val="right"/>
                        <w:rPr>
                          <w:rFonts w:asciiTheme="minorHAnsi" w:hAnsiTheme="minorHAnsi"/>
                          <w:color w:val="FFFFFF" w:themeColor="background1"/>
                          <w:sz w:val="22"/>
                          <w:lang w:val="es-ES"/>
                        </w:rPr>
                      </w:pPr>
                      <w:r w:rsidRPr="009C3F24">
                        <w:rPr>
                          <w:rFonts w:asciiTheme="minorHAnsi" w:hAnsiTheme="minorHAnsi"/>
                          <w:color w:val="FFFFFF" w:themeColor="background1"/>
                          <w:sz w:val="22"/>
                          <w:lang w:val="es-ES"/>
                        </w:rPr>
                        <w:t>22 noviembre</w:t>
                      </w:r>
                      <w:r w:rsidR="00785E4D" w:rsidRPr="009C3F24">
                        <w:rPr>
                          <w:rFonts w:asciiTheme="minorHAnsi" w:hAnsiTheme="minorHAnsi"/>
                          <w:color w:val="FFFFFF" w:themeColor="background1"/>
                          <w:sz w:val="22"/>
                          <w:lang w:val="es-ES"/>
                        </w:rPr>
                        <w:t xml:space="preserve"> 2021</w:t>
                      </w:r>
                    </w:p>
                    <w:p w14:paraId="0771DB5B" w14:textId="6AE4277E" w:rsidR="00785E4D" w:rsidRPr="007D1F4D" w:rsidRDefault="00785E4D" w:rsidP="007A5817">
                      <w:pPr>
                        <w:spacing w:line="276" w:lineRule="auto"/>
                        <w:jc w:val="right"/>
                        <w:rPr>
                          <w:rFonts w:asciiTheme="minorHAnsi" w:hAnsiTheme="minorHAnsi"/>
                          <w:sz w:val="22"/>
                          <w:lang w:val="es-ES"/>
                        </w:rPr>
                      </w:pPr>
                      <w:r w:rsidRPr="009C3F24">
                        <w:rPr>
                          <w:rFonts w:asciiTheme="minorHAnsi" w:hAnsiTheme="minorHAnsi"/>
                          <w:color w:val="FFFFFF" w:themeColor="background1"/>
                          <w:sz w:val="22"/>
                          <w:lang w:val="es-ES"/>
                        </w:rPr>
                        <w:t>Original: portugués</w:t>
                      </w:r>
                    </w:p>
                  </w:txbxContent>
                </v:textbox>
              </v:shape>
            </w:pict>
          </mc:Fallback>
        </mc:AlternateContent>
      </w:r>
    </w:p>
    <w:p w14:paraId="155B0536"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5FE3AB87"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3C383BC0" w14:textId="77777777" w:rsidR="00040C3A" w:rsidRPr="00853AC9" w:rsidRDefault="00040C3A" w:rsidP="00040C3A">
      <w:pPr>
        <w:tabs>
          <w:tab w:val="center" w:pos="5400"/>
        </w:tabs>
        <w:suppressAutoHyphens/>
        <w:jc w:val="center"/>
        <w:rPr>
          <w:rFonts w:asciiTheme="majorHAnsi" w:hAnsiTheme="majorHAnsi" w:cs="Arial"/>
          <w:color w:val="000000" w:themeColor="text1"/>
          <w:sz w:val="22"/>
          <w:szCs w:val="22"/>
          <w:lang w:val="es-ES"/>
        </w:rPr>
      </w:pPr>
    </w:p>
    <w:p w14:paraId="54590931"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76C291D6"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2161B44F"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3C4EEE07"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3B0E4647" w14:textId="77777777" w:rsidR="005128E4" w:rsidRPr="00853AC9" w:rsidRDefault="005128E4" w:rsidP="00040C3A">
      <w:pPr>
        <w:tabs>
          <w:tab w:val="center" w:pos="5400"/>
        </w:tabs>
        <w:suppressAutoHyphens/>
        <w:jc w:val="center"/>
        <w:rPr>
          <w:rFonts w:asciiTheme="majorHAnsi" w:hAnsiTheme="majorHAnsi"/>
          <w:color w:val="000000" w:themeColor="text1"/>
          <w:sz w:val="22"/>
          <w:szCs w:val="22"/>
          <w:lang w:val="es-ES"/>
        </w:rPr>
      </w:pPr>
    </w:p>
    <w:p w14:paraId="2DAAF36D"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12496A14" w14:textId="77777777" w:rsidR="005128E4" w:rsidRPr="00853AC9" w:rsidRDefault="005128E4" w:rsidP="00040C3A">
      <w:pPr>
        <w:tabs>
          <w:tab w:val="center" w:pos="5400"/>
        </w:tabs>
        <w:suppressAutoHyphens/>
        <w:jc w:val="center"/>
        <w:rPr>
          <w:rFonts w:asciiTheme="majorHAnsi" w:hAnsiTheme="majorHAnsi"/>
          <w:color w:val="000000" w:themeColor="text1"/>
          <w:sz w:val="22"/>
          <w:szCs w:val="22"/>
          <w:lang w:val="es-ES"/>
        </w:rPr>
      </w:pPr>
    </w:p>
    <w:p w14:paraId="25772DB3" w14:textId="77777777" w:rsidR="005128E4" w:rsidRPr="00853AC9" w:rsidRDefault="005128E4" w:rsidP="00040C3A">
      <w:pPr>
        <w:tabs>
          <w:tab w:val="center" w:pos="5400"/>
        </w:tabs>
        <w:suppressAutoHyphens/>
        <w:jc w:val="center"/>
        <w:rPr>
          <w:rFonts w:asciiTheme="majorHAnsi" w:hAnsiTheme="majorHAnsi"/>
          <w:color w:val="000000" w:themeColor="text1"/>
          <w:sz w:val="22"/>
          <w:szCs w:val="22"/>
          <w:lang w:val="es-ES"/>
        </w:rPr>
      </w:pPr>
    </w:p>
    <w:p w14:paraId="6820FADA" w14:textId="77777777" w:rsidR="005128E4" w:rsidRPr="00853AC9" w:rsidRDefault="005128E4" w:rsidP="00040C3A">
      <w:pPr>
        <w:tabs>
          <w:tab w:val="center" w:pos="5400"/>
        </w:tabs>
        <w:suppressAutoHyphens/>
        <w:jc w:val="center"/>
        <w:rPr>
          <w:rFonts w:asciiTheme="majorHAnsi" w:hAnsiTheme="majorHAnsi"/>
          <w:color w:val="000000" w:themeColor="text1"/>
          <w:sz w:val="22"/>
          <w:szCs w:val="22"/>
          <w:lang w:val="es-ES"/>
        </w:rPr>
      </w:pPr>
    </w:p>
    <w:p w14:paraId="54445A55"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5D4A4040" w14:textId="77777777" w:rsidR="00040C3A" w:rsidRPr="00853AC9" w:rsidRDefault="00040C3A" w:rsidP="00040C3A">
      <w:pPr>
        <w:tabs>
          <w:tab w:val="center" w:pos="5400"/>
        </w:tabs>
        <w:suppressAutoHyphens/>
        <w:jc w:val="center"/>
        <w:rPr>
          <w:rFonts w:asciiTheme="majorHAnsi" w:hAnsiTheme="majorHAnsi"/>
          <w:color w:val="000000" w:themeColor="text1"/>
          <w:sz w:val="22"/>
          <w:szCs w:val="22"/>
          <w:lang w:val="es-ES"/>
        </w:rPr>
      </w:pPr>
    </w:p>
    <w:p w14:paraId="048FBB22"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190ABFB3"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4C690048"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733CA438"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7874DEEB"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3698D0D6"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1F907823"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045D9AC1"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16068EE5"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14A4A430"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0B3B735F"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02C5C441"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7806A2B0"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319C392B"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514A0182" w14:textId="77777777" w:rsidR="00A50FCF" w:rsidRPr="00853AC9" w:rsidRDefault="0090270B" w:rsidP="00040C3A">
      <w:pPr>
        <w:tabs>
          <w:tab w:val="center" w:pos="5400"/>
        </w:tabs>
        <w:suppressAutoHyphens/>
        <w:jc w:val="center"/>
        <w:rPr>
          <w:rFonts w:asciiTheme="majorHAnsi" w:hAnsiTheme="majorHAnsi"/>
          <w:color w:val="000000" w:themeColor="text1"/>
          <w:sz w:val="18"/>
          <w:szCs w:val="22"/>
          <w:lang w:val="es-ES"/>
        </w:rPr>
      </w:pPr>
      <w:r w:rsidRPr="00853AC9">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FEE9FDC" w:rsidR="00785E4D" w:rsidRPr="000F211B" w:rsidRDefault="00785E4D" w:rsidP="00DD3D86">
                            <w:pPr>
                              <w:tabs>
                                <w:tab w:val="center" w:pos="5400"/>
                              </w:tabs>
                              <w:suppressAutoHyphens/>
                              <w:spacing w:before="60"/>
                              <w:rPr>
                                <w:rFonts w:asciiTheme="majorHAnsi" w:hAnsiTheme="majorHAnsi"/>
                                <w:color w:val="0D0D0D" w:themeColor="text1" w:themeTint="F2"/>
                                <w:sz w:val="18"/>
                                <w:szCs w:val="22"/>
                                <w:lang w:val="es-AR"/>
                              </w:rPr>
                            </w:pPr>
                            <w:r>
                              <w:rPr>
                                <w:rFonts w:asciiTheme="majorHAnsi" w:hAnsiTheme="majorHAnsi"/>
                                <w:color w:val="0D0D0D" w:themeColor="text1" w:themeTint="F2"/>
                                <w:sz w:val="18"/>
                                <w:szCs w:val="22"/>
                                <w:lang w:val="es-AR"/>
                              </w:rPr>
                              <w:t>Aprobad</w:t>
                            </w:r>
                            <w:r w:rsidRPr="000F211B">
                              <w:rPr>
                                <w:rFonts w:asciiTheme="majorHAnsi" w:hAnsiTheme="majorHAnsi"/>
                                <w:color w:val="0D0D0D" w:themeColor="text1" w:themeTint="F2"/>
                                <w:sz w:val="18"/>
                                <w:szCs w:val="22"/>
                                <w:lang w:val="es-AR"/>
                              </w:rPr>
                              <w:t>o electrónicamente por la Comisión e</w:t>
                            </w:r>
                            <w:r>
                              <w:rPr>
                                <w:rFonts w:asciiTheme="majorHAnsi" w:hAnsiTheme="majorHAnsi"/>
                                <w:color w:val="0D0D0D" w:themeColor="text1" w:themeTint="F2"/>
                                <w:sz w:val="18"/>
                                <w:szCs w:val="22"/>
                                <w:lang w:val="es-AR"/>
                              </w:rPr>
                              <w:t>l</w:t>
                            </w:r>
                            <w:r w:rsidRPr="000F211B">
                              <w:rPr>
                                <w:rFonts w:asciiTheme="majorHAnsi" w:hAnsiTheme="majorHAnsi"/>
                                <w:color w:val="0D0D0D" w:themeColor="text1" w:themeTint="F2"/>
                                <w:sz w:val="18"/>
                                <w:szCs w:val="22"/>
                                <w:lang w:val="es-AR"/>
                              </w:rPr>
                              <w:t xml:space="preserve"> </w:t>
                            </w:r>
                            <w:r w:rsidR="009C3F24">
                              <w:rPr>
                                <w:rFonts w:asciiTheme="majorHAnsi" w:hAnsiTheme="majorHAnsi"/>
                                <w:color w:val="0D0D0D" w:themeColor="text1" w:themeTint="F2"/>
                                <w:sz w:val="18"/>
                                <w:szCs w:val="22"/>
                                <w:lang w:val="es-AR"/>
                              </w:rPr>
                              <w:t>22</w:t>
                            </w:r>
                            <w:r w:rsidRPr="000F211B">
                              <w:rPr>
                                <w:rFonts w:asciiTheme="majorHAnsi" w:hAnsiTheme="majorHAnsi"/>
                                <w:color w:val="0D0D0D" w:themeColor="text1" w:themeTint="F2"/>
                                <w:sz w:val="18"/>
                                <w:szCs w:val="22"/>
                                <w:lang w:val="es-AR"/>
                              </w:rPr>
                              <w:t xml:space="preserve"> de </w:t>
                            </w:r>
                            <w:r w:rsidR="009C3F24">
                              <w:rPr>
                                <w:rFonts w:asciiTheme="majorHAnsi" w:hAnsiTheme="majorHAnsi"/>
                                <w:color w:val="0D0D0D" w:themeColor="text1" w:themeTint="F2"/>
                                <w:sz w:val="18"/>
                                <w:szCs w:val="22"/>
                                <w:lang w:val="es-AR"/>
                              </w:rPr>
                              <w:t>noviembre</w:t>
                            </w:r>
                            <w:r w:rsidRPr="000F211B">
                              <w:rPr>
                                <w:rFonts w:asciiTheme="majorHAnsi" w:hAnsiTheme="majorHAnsi"/>
                                <w:color w:val="0D0D0D" w:themeColor="text1" w:themeTint="F2"/>
                                <w:sz w:val="18"/>
                                <w:szCs w:val="22"/>
                                <w:lang w:val="es-AR"/>
                              </w:rPr>
                              <w:t xml:space="preserve"> de 2021</w:t>
                            </w:r>
                            <w:r w:rsidR="009C3F24">
                              <w:rPr>
                                <w:rFonts w:asciiTheme="majorHAnsi" w:hAnsiTheme="majorHAnsi"/>
                                <w:color w:val="0D0D0D" w:themeColor="text1" w:themeTint="F2"/>
                                <w:sz w:val="18"/>
                                <w:szCs w:val="22"/>
                                <w:lang w:val="es-AR"/>
                              </w:rPr>
                              <w:t>.</w:t>
                            </w:r>
                          </w:p>
                          <w:p w14:paraId="4BDF3581" w14:textId="77777777" w:rsidR="00785E4D" w:rsidRPr="000F211B" w:rsidRDefault="00785E4D"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785E4D" w:rsidRPr="000F211B" w:rsidRDefault="00785E4D"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FEE9FDC" w:rsidR="00785E4D" w:rsidRPr="000F211B" w:rsidRDefault="00785E4D" w:rsidP="00DD3D86">
                      <w:pPr>
                        <w:tabs>
                          <w:tab w:val="center" w:pos="5400"/>
                        </w:tabs>
                        <w:suppressAutoHyphens/>
                        <w:spacing w:before="60"/>
                        <w:rPr>
                          <w:rFonts w:asciiTheme="majorHAnsi" w:hAnsiTheme="majorHAnsi"/>
                          <w:color w:val="0D0D0D" w:themeColor="text1" w:themeTint="F2"/>
                          <w:sz w:val="18"/>
                          <w:szCs w:val="22"/>
                          <w:lang w:val="es-AR"/>
                        </w:rPr>
                      </w:pPr>
                      <w:r>
                        <w:rPr>
                          <w:rFonts w:asciiTheme="majorHAnsi" w:hAnsiTheme="majorHAnsi"/>
                          <w:color w:val="0D0D0D" w:themeColor="text1" w:themeTint="F2"/>
                          <w:sz w:val="18"/>
                          <w:szCs w:val="22"/>
                          <w:lang w:val="es-AR"/>
                        </w:rPr>
                        <w:t>Aprobad</w:t>
                      </w:r>
                      <w:r w:rsidRPr="000F211B">
                        <w:rPr>
                          <w:rFonts w:asciiTheme="majorHAnsi" w:hAnsiTheme="majorHAnsi"/>
                          <w:color w:val="0D0D0D" w:themeColor="text1" w:themeTint="F2"/>
                          <w:sz w:val="18"/>
                          <w:szCs w:val="22"/>
                          <w:lang w:val="es-AR"/>
                        </w:rPr>
                        <w:t>o electrónicamente por la Comisión e</w:t>
                      </w:r>
                      <w:r>
                        <w:rPr>
                          <w:rFonts w:asciiTheme="majorHAnsi" w:hAnsiTheme="majorHAnsi"/>
                          <w:color w:val="0D0D0D" w:themeColor="text1" w:themeTint="F2"/>
                          <w:sz w:val="18"/>
                          <w:szCs w:val="22"/>
                          <w:lang w:val="es-AR"/>
                        </w:rPr>
                        <w:t>l</w:t>
                      </w:r>
                      <w:r w:rsidRPr="000F211B">
                        <w:rPr>
                          <w:rFonts w:asciiTheme="majorHAnsi" w:hAnsiTheme="majorHAnsi"/>
                          <w:color w:val="0D0D0D" w:themeColor="text1" w:themeTint="F2"/>
                          <w:sz w:val="18"/>
                          <w:szCs w:val="22"/>
                          <w:lang w:val="es-AR"/>
                        </w:rPr>
                        <w:t xml:space="preserve"> </w:t>
                      </w:r>
                      <w:r w:rsidR="009C3F24">
                        <w:rPr>
                          <w:rFonts w:asciiTheme="majorHAnsi" w:hAnsiTheme="majorHAnsi"/>
                          <w:color w:val="0D0D0D" w:themeColor="text1" w:themeTint="F2"/>
                          <w:sz w:val="18"/>
                          <w:szCs w:val="22"/>
                          <w:lang w:val="es-AR"/>
                        </w:rPr>
                        <w:t>22</w:t>
                      </w:r>
                      <w:r w:rsidRPr="000F211B">
                        <w:rPr>
                          <w:rFonts w:asciiTheme="majorHAnsi" w:hAnsiTheme="majorHAnsi"/>
                          <w:color w:val="0D0D0D" w:themeColor="text1" w:themeTint="F2"/>
                          <w:sz w:val="18"/>
                          <w:szCs w:val="22"/>
                          <w:lang w:val="es-AR"/>
                        </w:rPr>
                        <w:t xml:space="preserve"> de </w:t>
                      </w:r>
                      <w:r w:rsidR="009C3F24">
                        <w:rPr>
                          <w:rFonts w:asciiTheme="majorHAnsi" w:hAnsiTheme="majorHAnsi"/>
                          <w:color w:val="0D0D0D" w:themeColor="text1" w:themeTint="F2"/>
                          <w:sz w:val="18"/>
                          <w:szCs w:val="22"/>
                          <w:lang w:val="es-AR"/>
                        </w:rPr>
                        <w:t>noviembre</w:t>
                      </w:r>
                      <w:r w:rsidRPr="000F211B">
                        <w:rPr>
                          <w:rFonts w:asciiTheme="majorHAnsi" w:hAnsiTheme="majorHAnsi"/>
                          <w:color w:val="0D0D0D" w:themeColor="text1" w:themeTint="F2"/>
                          <w:sz w:val="18"/>
                          <w:szCs w:val="22"/>
                          <w:lang w:val="es-AR"/>
                        </w:rPr>
                        <w:t xml:space="preserve"> de 2021</w:t>
                      </w:r>
                      <w:r w:rsidR="009C3F24">
                        <w:rPr>
                          <w:rFonts w:asciiTheme="majorHAnsi" w:hAnsiTheme="majorHAnsi"/>
                          <w:color w:val="0D0D0D" w:themeColor="text1" w:themeTint="F2"/>
                          <w:sz w:val="18"/>
                          <w:szCs w:val="22"/>
                          <w:lang w:val="es-AR"/>
                        </w:rPr>
                        <w:t>.</w:t>
                      </w:r>
                    </w:p>
                    <w:p w14:paraId="4BDF3581" w14:textId="77777777" w:rsidR="00785E4D" w:rsidRPr="000F211B" w:rsidRDefault="00785E4D"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785E4D" w:rsidRPr="000F211B" w:rsidRDefault="00785E4D"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F28BEBB"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7929D1FD"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5469D0BE"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7A79F059"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330672AE" w14:textId="77777777" w:rsidR="00A50FCF" w:rsidRPr="00853AC9" w:rsidRDefault="0090270B" w:rsidP="00040C3A">
      <w:pPr>
        <w:tabs>
          <w:tab w:val="center" w:pos="5400"/>
        </w:tabs>
        <w:suppressAutoHyphens/>
        <w:jc w:val="center"/>
        <w:rPr>
          <w:rFonts w:asciiTheme="majorHAnsi" w:hAnsiTheme="majorHAnsi"/>
          <w:color w:val="000000" w:themeColor="text1"/>
          <w:sz w:val="18"/>
          <w:szCs w:val="22"/>
          <w:lang w:val="es-ES"/>
        </w:rPr>
      </w:pPr>
      <w:r w:rsidRPr="00853AC9">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D8DDC91" w:rsidR="00785E4D" w:rsidRPr="007D1F4D" w:rsidRDefault="00785E4D" w:rsidP="00113F73">
                            <w:pPr>
                              <w:spacing w:line="276" w:lineRule="auto"/>
                              <w:rPr>
                                <w:rFonts w:asciiTheme="majorHAnsi" w:hAnsiTheme="majorHAnsi"/>
                                <w:color w:val="595959" w:themeColor="text1" w:themeTint="A6"/>
                                <w:sz w:val="18"/>
                                <w:szCs w:val="18"/>
                                <w:lang w:val="es-ES"/>
                              </w:rPr>
                            </w:pPr>
                            <w:r w:rsidRPr="00734C1C">
                              <w:rPr>
                                <w:rFonts w:asciiTheme="majorHAnsi" w:hAnsiTheme="majorHAnsi"/>
                                <w:b/>
                                <w:color w:val="595959" w:themeColor="text1" w:themeTint="A6"/>
                                <w:sz w:val="18"/>
                                <w:szCs w:val="18"/>
                                <w:lang w:val="pt-BR"/>
                              </w:rPr>
                              <w:t>Citar como:</w:t>
                            </w:r>
                            <w:r w:rsidRPr="00734C1C">
                              <w:rPr>
                                <w:rFonts w:asciiTheme="majorHAnsi" w:hAnsiTheme="majorHAnsi"/>
                                <w:color w:val="595959" w:themeColor="text1" w:themeTint="A6"/>
                                <w:sz w:val="18"/>
                                <w:szCs w:val="18"/>
                                <w:lang w:val="pt-BR"/>
                              </w:rPr>
                              <w:t xml:space="preserve"> CIDH, Informe No. </w:t>
                            </w:r>
                            <w:r w:rsidR="009C3F24">
                              <w:rPr>
                                <w:rFonts w:asciiTheme="majorHAnsi" w:hAnsiTheme="majorHAnsi"/>
                                <w:color w:val="595959" w:themeColor="text1" w:themeTint="A6"/>
                                <w:sz w:val="18"/>
                                <w:szCs w:val="18"/>
                                <w:lang w:val="es-ES"/>
                              </w:rPr>
                              <w:t>341/21</w:t>
                            </w:r>
                            <w:r w:rsidRPr="007D1F4D">
                              <w:rPr>
                                <w:rFonts w:asciiTheme="majorHAnsi" w:hAnsiTheme="majorHAnsi"/>
                                <w:color w:val="595959" w:themeColor="text1" w:themeTint="A6"/>
                                <w:sz w:val="18"/>
                                <w:szCs w:val="18"/>
                                <w:lang w:val="es-ES"/>
                              </w:rPr>
                              <w:t xml:space="preserve"> Petición 441-10. Admisibilidad. Personas privadas de</w:t>
                            </w:r>
                            <w:r w:rsidR="00866BD8">
                              <w:rPr>
                                <w:rFonts w:asciiTheme="majorHAnsi" w:hAnsiTheme="majorHAnsi"/>
                                <w:color w:val="595959" w:themeColor="text1" w:themeTint="A6"/>
                                <w:sz w:val="18"/>
                                <w:szCs w:val="18"/>
                                <w:lang w:val="es-ES"/>
                              </w:rPr>
                              <w:t xml:space="preserve"> la</w:t>
                            </w:r>
                            <w:r w:rsidRPr="007D1F4D">
                              <w:rPr>
                                <w:rFonts w:asciiTheme="majorHAnsi" w:hAnsiTheme="majorHAnsi"/>
                                <w:color w:val="595959" w:themeColor="text1" w:themeTint="A6"/>
                                <w:sz w:val="18"/>
                                <w:szCs w:val="18"/>
                                <w:lang w:val="es-ES"/>
                              </w:rPr>
                              <w:t xml:space="preserve"> libertad en prisiones públicas de Minas Gerais. Brasil. </w:t>
                            </w:r>
                            <w:r w:rsidR="009C3F24">
                              <w:rPr>
                                <w:rFonts w:asciiTheme="majorHAnsi" w:hAnsiTheme="majorHAnsi"/>
                                <w:color w:val="595959" w:themeColor="text1" w:themeTint="A6"/>
                                <w:sz w:val="18"/>
                                <w:szCs w:val="18"/>
                                <w:lang w:val="es-ES"/>
                              </w:rPr>
                              <w:t>22 de noviembre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D8DDC91" w:rsidR="00785E4D" w:rsidRPr="007D1F4D" w:rsidRDefault="00785E4D" w:rsidP="00113F73">
                      <w:pPr>
                        <w:spacing w:line="276" w:lineRule="auto"/>
                        <w:rPr>
                          <w:rFonts w:asciiTheme="majorHAnsi" w:hAnsiTheme="majorHAnsi"/>
                          <w:color w:val="595959" w:themeColor="text1" w:themeTint="A6"/>
                          <w:sz w:val="18"/>
                          <w:szCs w:val="18"/>
                          <w:lang w:val="es-ES"/>
                        </w:rPr>
                      </w:pPr>
                      <w:r w:rsidRPr="00734C1C">
                        <w:rPr>
                          <w:rFonts w:asciiTheme="majorHAnsi" w:hAnsiTheme="majorHAnsi"/>
                          <w:b/>
                          <w:color w:val="595959" w:themeColor="text1" w:themeTint="A6"/>
                          <w:sz w:val="18"/>
                          <w:szCs w:val="18"/>
                          <w:lang w:val="pt-BR"/>
                        </w:rPr>
                        <w:t>Citar como:</w:t>
                      </w:r>
                      <w:r w:rsidRPr="00734C1C">
                        <w:rPr>
                          <w:rFonts w:asciiTheme="majorHAnsi" w:hAnsiTheme="majorHAnsi"/>
                          <w:color w:val="595959" w:themeColor="text1" w:themeTint="A6"/>
                          <w:sz w:val="18"/>
                          <w:szCs w:val="18"/>
                          <w:lang w:val="pt-BR"/>
                        </w:rPr>
                        <w:t xml:space="preserve"> CIDH, Informe No. </w:t>
                      </w:r>
                      <w:r w:rsidR="009C3F24">
                        <w:rPr>
                          <w:rFonts w:asciiTheme="majorHAnsi" w:hAnsiTheme="majorHAnsi"/>
                          <w:color w:val="595959" w:themeColor="text1" w:themeTint="A6"/>
                          <w:sz w:val="18"/>
                          <w:szCs w:val="18"/>
                          <w:lang w:val="es-ES"/>
                        </w:rPr>
                        <w:t>341/21</w:t>
                      </w:r>
                      <w:r w:rsidRPr="007D1F4D">
                        <w:rPr>
                          <w:rFonts w:asciiTheme="majorHAnsi" w:hAnsiTheme="majorHAnsi"/>
                          <w:color w:val="595959" w:themeColor="text1" w:themeTint="A6"/>
                          <w:sz w:val="18"/>
                          <w:szCs w:val="18"/>
                          <w:lang w:val="es-ES"/>
                        </w:rPr>
                        <w:t xml:space="preserve"> Petición 441-10. Admisibilidad. Personas privadas de</w:t>
                      </w:r>
                      <w:r w:rsidR="00866BD8">
                        <w:rPr>
                          <w:rFonts w:asciiTheme="majorHAnsi" w:hAnsiTheme="majorHAnsi"/>
                          <w:color w:val="595959" w:themeColor="text1" w:themeTint="A6"/>
                          <w:sz w:val="18"/>
                          <w:szCs w:val="18"/>
                          <w:lang w:val="es-ES"/>
                        </w:rPr>
                        <w:t xml:space="preserve"> la</w:t>
                      </w:r>
                      <w:r w:rsidRPr="007D1F4D">
                        <w:rPr>
                          <w:rFonts w:asciiTheme="majorHAnsi" w:hAnsiTheme="majorHAnsi"/>
                          <w:color w:val="595959" w:themeColor="text1" w:themeTint="A6"/>
                          <w:sz w:val="18"/>
                          <w:szCs w:val="18"/>
                          <w:lang w:val="es-ES"/>
                        </w:rPr>
                        <w:t xml:space="preserve"> libertad en prisiones públicas de Minas Gerais. Brasil. </w:t>
                      </w:r>
                      <w:r w:rsidR="009C3F24">
                        <w:rPr>
                          <w:rFonts w:asciiTheme="majorHAnsi" w:hAnsiTheme="majorHAnsi"/>
                          <w:color w:val="595959" w:themeColor="text1" w:themeTint="A6"/>
                          <w:sz w:val="18"/>
                          <w:szCs w:val="18"/>
                          <w:lang w:val="es-ES"/>
                        </w:rPr>
                        <w:t>22 de noviembre de 2021.</w:t>
                      </w:r>
                    </w:p>
                  </w:txbxContent>
                </v:textbox>
              </v:shape>
            </w:pict>
          </mc:Fallback>
        </mc:AlternateContent>
      </w:r>
    </w:p>
    <w:p w14:paraId="196A49DE" w14:textId="77777777" w:rsidR="00A50FCF" w:rsidRPr="00853AC9" w:rsidRDefault="00A50FCF" w:rsidP="00040C3A">
      <w:pPr>
        <w:tabs>
          <w:tab w:val="center" w:pos="5400"/>
        </w:tabs>
        <w:suppressAutoHyphens/>
        <w:jc w:val="center"/>
        <w:rPr>
          <w:rFonts w:asciiTheme="majorHAnsi" w:hAnsiTheme="majorHAnsi"/>
          <w:color w:val="000000" w:themeColor="text1"/>
          <w:sz w:val="18"/>
          <w:szCs w:val="22"/>
          <w:lang w:val="es-ES"/>
        </w:rPr>
      </w:pPr>
    </w:p>
    <w:p w14:paraId="1DA07629" w14:textId="77777777" w:rsidR="0090270B" w:rsidRPr="00853AC9" w:rsidRDefault="00D306D1" w:rsidP="005516A1">
      <w:pPr>
        <w:tabs>
          <w:tab w:val="center" w:pos="5400"/>
        </w:tabs>
        <w:suppressAutoHyphens/>
        <w:jc w:val="center"/>
        <w:rPr>
          <w:rFonts w:asciiTheme="majorHAnsi" w:hAnsiTheme="majorHAnsi"/>
          <w:b/>
          <w:color w:val="000000" w:themeColor="text1"/>
          <w:sz w:val="20"/>
          <w:lang w:val="es-ES"/>
        </w:rPr>
      </w:pPr>
      <w:r w:rsidRPr="00853AC9">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785E4D" w:rsidRPr="00D72DC6" w:rsidRDefault="00785E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8C6AF70">
                                  <wp:extent cx="1371683" cy="35430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a:stretch>
                                            <a:fillRect/>
                                          </a:stretch>
                                        </pic:blipFill>
                                        <pic:spPr bwMode="auto">
                                          <a:xfrm>
                                            <a:off x="0" y="0"/>
                                            <a:ext cx="1371683" cy="3543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785E4D" w:rsidRPr="00D72DC6" w:rsidRDefault="00785E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8C6AF70">
                            <wp:extent cx="1371683" cy="35430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tretch>
                                      <a:fillRect/>
                                    </a:stretch>
                                  </pic:blipFill>
                                  <pic:spPr bwMode="auto">
                                    <a:xfrm>
                                      <a:off x="0" y="0"/>
                                      <a:ext cx="1371683" cy="354309"/>
                                    </a:xfrm>
                                    <a:prstGeom prst="rect">
                                      <a:avLst/>
                                    </a:prstGeom>
                                    <a:noFill/>
                                    <a:ln>
                                      <a:noFill/>
                                    </a:ln>
                                  </pic:spPr>
                                </pic:pic>
                              </a:graphicData>
                            </a:graphic>
                          </wp:inline>
                        </w:drawing>
                      </w:r>
                    </w:p>
                  </w:txbxContent>
                </v:textbox>
              </v:shape>
            </w:pict>
          </mc:Fallback>
        </mc:AlternateContent>
      </w:r>
      <w:r w:rsidRPr="00853AC9">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85E4D" w:rsidRPr="009C3F24" w:rsidRDefault="00785E4D" w:rsidP="00D306D1">
                            <w:pPr>
                              <w:jc w:val="center"/>
                              <w:rPr>
                                <w:rFonts w:asciiTheme="minorHAnsi" w:hAnsiTheme="minorHAnsi"/>
                                <w:b/>
                                <w:color w:val="FFFFFF" w:themeColor="background1"/>
                              </w:rPr>
                            </w:pPr>
                            <w:r w:rsidRPr="009C3F24">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785E4D" w:rsidRPr="009C3F24" w:rsidRDefault="00785E4D" w:rsidP="00D306D1">
                      <w:pPr>
                        <w:jc w:val="center"/>
                        <w:rPr>
                          <w:rFonts w:asciiTheme="minorHAnsi" w:hAnsiTheme="minorHAnsi"/>
                          <w:b/>
                          <w:color w:val="FFFFFF" w:themeColor="background1"/>
                        </w:rPr>
                      </w:pPr>
                      <w:r w:rsidRPr="009C3F24">
                        <w:rPr>
                          <w:rFonts w:asciiTheme="minorHAnsi" w:hAnsiTheme="minorHAnsi"/>
                          <w:b/>
                          <w:color w:val="FFFFFF" w:themeColor="background1"/>
                          <w:lang w:val="pt-BR"/>
                        </w:rPr>
                        <w:t>www.cidh.org</w:t>
                      </w:r>
                    </w:p>
                  </w:txbxContent>
                </v:textbox>
              </v:shape>
            </w:pict>
          </mc:Fallback>
        </mc:AlternateContent>
      </w:r>
    </w:p>
    <w:p w14:paraId="2FE1B253" w14:textId="4E43B8E7" w:rsidR="0070697F" w:rsidRPr="00853AC9" w:rsidRDefault="004A6A54" w:rsidP="005516A1">
      <w:pPr>
        <w:tabs>
          <w:tab w:val="center" w:pos="5400"/>
        </w:tabs>
        <w:suppressAutoHyphens/>
        <w:jc w:val="center"/>
        <w:rPr>
          <w:rFonts w:asciiTheme="majorHAnsi" w:hAnsiTheme="majorHAnsi"/>
          <w:b/>
          <w:color w:val="000000" w:themeColor="text1"/>
          <w:sz w:val="20"/>
          <w:lang w:val="es-ES"/>
        </w:rPr>
        <w:sectPr w:rsidR="0070697F" w:rsidRPr="00853AC9"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53AC9">
        <w:rPr>
          <w:rFonts w:asciiTheme="majorHAnsi" w:hAnsiTheme="majorHAnsi"/>
          <w:b/>
          <w:color w:val="000000" w:themeColor="text1"/>
          <w:sz w:val="20"/>
          <w:lang w:val="es-ES"/>
        </w:rPr>
        <w:tab/>
      </w:r>
    </w:p>
    <w:p w14:paraId="376DDC8B" w14:textId="10E398E3" w:rsidR="003239B8" w:rsidRPr="00853AC9" w:rsidRDefault="00A37F2E" w:rsidP="004A6A54">
      <w:pPr>
        <w:spacing w:after="240"/>
        <w:ind w:firstLine="720"/>
        <w:jc w:val="both"/>
        <w:rPr>
          <w:rFonts w:asciiTheme="majorHAnsi" w:hAnsiTheme="majorHAnsi"/>
          <w:b/>
          <w:bCs/>
          <w:color w:val="000000" w:themeColor="text1"/>
          <w:sz w:val="20"/>
          <w:szCs w:val="20"/>
          <w:lang w:val="es-ES"/>
        </w:rPr>
      </w:pPr>
      <w:r w:rsidRPr="00853AC9">
        <w:rPr>
          <w:rFonts w:asciiTheme="majorHAnsi" w:hAnsiTheme="majorHAnsi"/>
          <w:b/>
          <w:bCs/>
          <w:color w:val="000000" w:themeColor="text1"/>
          <w:sz w:val="20"/>
          <w:szCs w:val="20"/>
          <w:lang w:val="es-ES"/>
        </w:rPr>
        <w:lastRenderedPageBreak/>
        <w:t>I.</w:t>
      </w:r>
      <w:r w:rsidRPr="00853AC9">
        <w:rPr>
          <w:rFonts w:asciiTheme="majorHAnsi" w:hAnsiTheme="majorHAnsi"/>
          <w:b/>
          <w:bCs/>
          <w:color w:val="000000" w:themeColor="text1"/>
          <w:sz w:val="20"/>
          <w:szCs w:val="20"/>
          <w:lang w:val="es-ES"/>
        </w:rPr>
        <w:tab/>
      </w:r>
      <w:r w:rsidR="00F34E03" w:rsidRPr="00853AC9">
        <w:rPr>
          <w:rFonts w:asciiTheme="majorHAnsi" w:hAnsiTheme="majorHAnsi"/>
          <w:b/>
          <w:bCs/>
          <w:color w:val="000000" w:themeColor="text1"/>
          <w:sz w:val="20"/>
          <w:szCs w:val="20"/>
          <w:lang w:val="es-ES"/>
        </w:rPr>
        <w:t>DATOS</w:t>
      </w:r>
      <w:r w:rsidR="003239B8" w:rsidRPr="00853AC9">
        <w:rPr>
          <w:rFonts w:asciiTheme="majorHAnsi" w:hAnsiTheme="majorHAnsi"/>
          <w:b/>
          <w:bCs/>
          <w:color w:val="000000" w:themeColor="text1"/>
          <w:sz w:val="20"/>
          <w:szCs w:val="20"/>
          <w:lang w:val="es-ES"/>
        </w:rPr>
        <w:t xml:space="preserve"> </w:t>
      </w:r>
      <w:r w:rsidR="000F211B" w:rsidRPr="00853AC9">
        <w:rPr>
          <w:rFonts w:asciiTheme="majorHAnsi" w:hAnsiTheme="majorHAnsi"/>
          <w:b/>
          <w:bCs/>
          <w:color w:val="000000" w:themeColor="text1"/>
          <w:sz w:val="20"/>
          <w:szCs w:val="20"/>
          <w:lang w:val="es-ES"/>
        </w:rPr>
        <w:t>DE LA</w:t>
      </w:r>
      <w:r w:rsidRPr="00853AC9">
        <w:rPr>
          <w:rFonts w:asciiTheme="majorHAnsi" w:hAnsiTheme="majorHAnsi"/>
          <w:b/>
          <w:bCs/>
          <w:color w:val="000000" w:themeColor="text1"/>
          <w:sz w:val="20"/>
          <w:szCs w:val="20"/>
          <w:lang w:val="es-ES"/>
        </w:rPr>
        <w:t xml:space="preserve"> PETI</w:t>
      </w:r>
      <w:r w:rsidR="000F211B" w:rsidRPr="00853AC9">
        <w:rPr>
          <w:rFonts w:asciiTheme="majorHAnsi" w:hAnsiTheme="majorHAnsi"/>
          <w:b/>
          <w:bCs/>
          <w:color w:val="000000" w:themeColor="text1"/>
          <w:sz w:val="20"/>
          <w:szCs w:val="20"/>
          <w:lang w:val="es-ES"/>
        </w:rPr>
        <w:t>CIÓN</w:t>
      </w:r>
      <w:r w:rsidR="003239B8" w:rsidRPr="00853AC9">
        <w:rPr>
          <w:rFonts w:asciiTheme="majorHAnsi" w:hAnsiTheme="majorHAnsi"/>
          <w:b/>
          <w:bCs/>
          <w:color w:val="000000" w:themeColor="text1"/>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9C3F24" w14:paraId="5A79D1F7" w14:textId="77777777" w:rsidTr="00E47BCC">
        <w:tc>
          <w:tcPr>
            <w:tcW w:w="3600" w:type="dxa"/>
            <w:tcBorders>
              <w:top w:val="single" w:sz="4" w:space="0" w:color="auto"/>
              <w:bottom w:val="single" w:sz="6" w:space="0" w:color="auto"/>
            </w:tcBorders>
            <w:shd w:val="clear" w:color="auto" w:fill="4A7194"/>
            <w:vAlign w:val="center"/>
          </w:tcPr>
          <w:p w14:paraId="0CB2A43B" w14:textId="276210C8" w:rsidR="003239B8" w:rsidRPr="009C3F24" w:rsidRDefault="00A37F2E"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 xml:space="preserve">Parte </w:t>
            </w:r>
            <w:r w:rsidR="00FC11C5" w:rsidRPr="009C3F24">
              <w:rPr>
                <w:rFonts w:ascii="Cambria" w:hAnsi="Cambria"/>
                <w:b/>
                <w:bCs/>
                <w:color w:val="FFFFFF" w:themeColor="background1"/>
                <w:sz w:val="20"/>
                <w:szCs w:val="20"/>
                <w:lang w:val="es-ES"/>
              </w:rPr>
              <w:t>peticionari</w:t>
            </w:r>
            <w:r w:rsidR="003239B8" w:rsidRPr="009C3F24">
              <w:rPr>
                <w:rFonts w:ascii="Cambria" w:hAnsi="Cambria"/>
                <w:b/>
                <w:bCs/>
                <w:color w:val="FFFFFF" w:themeColor="background1"/>
                <w:sz w:val="20"/>
                <w:szCs w:val="20"/>
                <w:lang w:val="es-ES"/>
              </w:rPr>
              <w:t>a:</w:t>
            </w:r>
          </w:p>
        </w:tc>
        <w:tc>
          <w:tcPr>
            <w:tcW w:w="5760" w:type="dxa"/>
            <w:vAlign w:val="center"/>
          </w:tcPr>
          <w:p w14:paraId="3C5315D8" w14:textId="76DADEF2" w:rsidR="003239B8" w:rsidRPr="00853AC9" w:rsidRDefault="00FC11C5"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Defensoría</w:t>
            </w:r>
            <w:r w:rsidR="006C1A1D" w:rsidRPr="00853AC9">
              <w:rPr>
                <w:rFonts w:ascii="Cambria" w:hAnsi="Cambria"/>
                <w:bCs/>
                <w:color w:val="000000" w:themeColor="text1"/>
                <w:sz w:val="20"/>
                <w:szCs w:val="20"/>
                <w:lang w:val="es-ES"/>
              </w:rPr>
              <w:t xml:space="preserve"> Pública </w:t>
            </w:r>
            <w:r w:rsidR="000F211B" w:rsidRPr="00853AC9">
              <w:rPr>
                <w:rFonts w:ascii="Cambria" w:hAnsi="Cambria"/>
                <w:bCs/>
                <w:color w:val="000000" w:themeColor="text1"/>
                <w:sz w:val="20"/>
                <w:szCs w:val="20"/>
                <w:lang w:val="es-ES"/>
              </w:rPr>
              <w:t>del</w:t>
            </w:r>
            <w:r w:rsidR="006C1A1D" w:rsidRPr="00853AC9">
              <w:rPr>
                <w:rFonts w:ascii="Cambria" w:hAnsi="Cambria"/>
                <w:bCs/>
                <w:color w:val="000000" w:themeColor="text1"/>
                <w:sz w:val="20"/>
                <w:szCs w:val="20"/>
                <w:lang w:val="es-ES"/>
              </w:rPr>
              <w:t xml:space="preserve"> Estado de Minas Gerais</w:t>
            </w:r>
          </w:p>
        </w:tc>
      </w:tr>
      <w:tr w:rsidR="008C651D" w:rsidRPr="009C3F24" w14:paraId="593A7E45" w14:textId="77777777" w:rsidTr="00E47BCC">
        <w:tc>
          <w:tcPr>
            <w:tcW w:w="3600" w:type="dxa"/>
            <w:tcBorders>
              <w:top w:val="single" w:sz="6" w:space="0" w:color="auto"/>
              <w:bottom w:val="single" w:sz="6" w:space="0" w:color="auto"/>
            </w:tcBorders>
            <w:shd w:val="clear" w:color="auto" w:fill="4A7194"/>
            <w:vAlign w:val="center"/>
          </w:tcPr>
          <w:p w14:paraId="0E78CA0C" w14:textId="4F7570BF" w:rsidR="003239B8" w:rsidRPr="009C3F24" w:rsidRDefault="00F34E03"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Presuntas</w:t>
            </w:r>
            <w:r w:rsidR="00A37F2E" w:rsidRPr="009C3F24">
              <w:rPr>
                <w:rFonts w:ascii="Cambria" w:hAnsi="Cambria"/>
                <w:b/>
                <w:bCs/>
                <w:color w:val="FFFFFF" w:themeColor="background1"/>
                <w:sz w:val="20"/>
                <w:szCs w:val="20"/>
                <w:lang w:val="es-ES"/>
              </w:rPr>
              <w:t xml:space="preserve"> </w:t>
            </w:r>
            <w:r w:rsidR="00FC11C5" w:rsidRPr="009C3F24">
              <w:rPr>
                <w:rFonts w:ascii="Cambria" w:hAnsi="Cambria"/>
                <w:b/>
                <w:bCs/>
                <w:color w:val="FFFFFF" w:themeColor="background1"/>
                <w:sz w:val="20"/>
                <w:szCs w:val="20"/>
                <w:lang w:val="es-ES"/>
              </w:rPr>
              <w:t>víctima</w:t>
            </w:r>
            <w:r w:rsidR="00662DA3" w:rsidRPr="009C3F24">
              <w:rPr>
                <w:rFonts w:ascii="Cambria" w:hAnsi="Cambria"/>
                <w:b/>
                <w:bCs/>
                <w:color w:val="FFFFFF" w:themeColor="background1"/>
                <w:sz w:val="20"/>
                <w:szCs w:val="20"/>
                <w:lang w:val="es-ES"/>
              </w:rPr>
              <w:t>s</w:t>
            </w:r>
            <w:r w:rsidR="003239B8" w:rsidRPr="009C3F24">
              <w:rPr>
                <w:rFonts w:ascii="Cambria" w:hAnsi="Cambria"/>
                <w:b/>
                <w:bCs/>
                <w:color w:val="FFFFFF" w:themeColor="background1"/>
                <w:sz w:val="20"/>
                <w:szCs w:val="20"/>
                <w:lang w:val="es-ES"/>
              </w:rPr>
              <w:t>:</w:t>
            </w:r>
          </w:p>
        </w:tc>
        <w:tc>
          <w:tcPr>
            <w:tcW w:w="5760" w:type="dxa"/>
            <w:vAlign w:val="center"/>
          </w:tcPr>
          <w:p w14:paraId="4AEBF59E" w14:textId="19A76FF5" w:rsidR="003239B8" w:rsidRPr="00853AC9" w:rsidRDefault="000F211B"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Persona</w:t>
            </w:r>
            <w:r w:rsidR="006C1A1D" w:rsidRPr="00853AC9">
              <w:rPr>
                <w:rFonts w:ascii="Cambria" w:hAnsi="Cambria"/>
                <w:bCs/>
                <w:color w:val="000000" w:themeColor="text1"/>
                <w:sz w:val="20"/>
                <w:szCs w:val="20"/>
                <w:lang w:val="es-ES"/>
              </w:rPr>
              <w:t>s privadas de</w:t>
            </w:r>
            <w:r w:rsidR="00866BD8">
              <w:rPr>
                <w:rFonts w:ascii="Cambria" w:hAnsi="Cambria"/>
                <w:bCs/>
                <w:color w:val="000000" w:themeColor="text1"/>
                <w:sz w:val="20"/>
                <w:szCs w:val="20"/>
                <w:lang w:val="es-ES"/>
              </w:rPr>
              <w:t xml:space="preserve"> la</w:t>
            </w:r>
            <w:r w:rsidR="006C1A1D"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libertad</w:t>
            </w:r>
            <w:r w:rsidR="006C1A1D"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en prisiones</w:t>
            </w:r>
            <w:r w:rsidR="00A93E32" w:rsidRPr="00853AC9">
              <w:rPr>
                <w:rFonts w:ascii="Cambria" w:hAnsi="Cambria"/>
                <w:bCs/>
                <w:color w:val="000000" w:themeColor="text1"/>
                <w:sz w:val="20"/>
                <w:szCs w:val="20"/>
                <w:lang w:val="es-ES"/>
              </w:rPr>
              <w:t xml:space="preserve"> públicas de Minas Gerais</w:t>
            </w:r>
            <w:r w:rsidR="0057276A" w:rsidRPr="00853AC9">
              <w:rPr>
                <w:rFonts w:ascii="Cambria" w:hAnsi="Cambria"/>
                <w:bCs/>
                <w:color w:val="000000" w:themeColor="text1"/>
                <w:sz w:val="20"/>
                <w:szCs w:val="20"/>
                <w:vertAlign w:val="superscript"/>
                <w:lang w:val="es-ES"/>
              </w:rPr>
              <w:footnoteReference w:id="2"/>
            </w:r>
          </w:p>
        </w:tc>
      </w:tr>
      <w:tr w:rsidR="008C651D" w:rsidRPr="00853AC9" w14:paraId="3E62E1D3" w14:textId="77777777" w:rsidTr="00E47BCC">
        <w:tc>
          <w:tcPr>
            <w:tcW w:w="3600" w:type="dxa"/>
            <w:tcBorders>
              <w:top w:val="single" w:sz="6" w:space="0" w:color="auto"/>
              <w:bottom w:val="single" w:sz="6" w:space="0" w:color="auto"/>
            </w:tcBorders>
            <w:shd w:val="clear" w:color="auto" w:fill="4A7194"/>
            <w:vAlign w:val="center"/>
          </w:tcPr>
          <w:p w14:paraId="340B0F09" w14:textId="77777777" w:rsidR="003239B8" w:rsidRPr="009C3F24" w:rsidRDefault="003239B8"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Estado denunciado:</w:t>
            </w:r>
          </w:p>
        </w:tc>
        <w:tc>
          <w:tcPr>
            <w:tcW w:w="5760" w:type="dxa"/>
            <w:vAlign w:val="center"/>
          </w:tcPr>
          <w:p w14:paraId="274C8A50" w14:textId="0B30EFC8" w:rsidR="003239B8" w:rsidRPr="00853AC9" w:rsidRDefault="006A20E7"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Brasil</w:t>
            </w:r>
            <w:r w:rsidR="004A6A54" w:rsidRPr="00853AC9">
              <w:rPr>
                <w:rStyle w:val="FootnoteReference"/>
                <w:rFonts w:ascii="Cambria" w:hAnsi="Cambria"/>
                <w:bCs/>
                <w:color w:val="000000" w:themeColor="text1"/>
                <w:sz w:val="20"/>
                <w:szCs w:val="20"/>
                <w:lang w:val="es-ES"/>
              </w:rPr>
              <w:footnoteReference w:id="3"/>
            </w:r>
          </w:p>
        </w:tc>
      </w:tr>
      <w:tr w:rsidR="008C651D" w:rsidRPr="009C3F24" w14:paraId="632511BC" w14:textId="77777777" w:rsidTr="00E47BCC">
        <w:tc>
          <w:tcPr>
            <w:tcW w:w="3600" w:type="dxa"/>
            <w:tcBorders>
              <w:top w:val="single" w:sz="6" w:space="0" w:color="auto"/>
              <w:bottom w:val="single" w:sz="6" w:space="0" w:color="auto"/>
            </w:tcBorders>
            <w:shd w:val="clear" w:color="auto" w:fill="4A7194"/>
            <w:vAlign w:val="center"/>
          </w:tcPr>
          <w:p w14:paraId="727E2F6B" w14:textId="31B20DA8" w:rsidR="00223A29" w:rsidRPr="009C3F24" w:rsidRDefault="000F211B" w:rsidP="00F34E03">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Derecho</w:t>
            </w:r>
            <w:r w:rsidR="00A37F2E" w:rsidRPr="009C3F24">
              <w:rPr>
                <w:rFonts w:ascii="Cambria" w:hAnsi="Cambria"/>
                <w:b/>
                <w:bCs/>
                <w:color w:val="FFFFFF" w:themeColor="background1"/>
                <w:sz w:val="20"/>
                <w:szCs w:val="20"/>
                <w:lang w:val="es-ES"/>
              </w:rPr>
              <w:t>s</w:t>
            </w:r>
            <w:r w:rsidR="001B3A00" w:rsidRPr="009C3F24">
              <w:rPr>
                <w:rFonts w:ascii="Cambria" w:hAnsi="Cambria"/>
                <w:b/>
                <w:bCs/>
                <w:color w:val="FFFFFF" w:themeColor="background1"/>
                <w:sz w:val="20"/>
                <w:szCs w:val="20"/>
                <w:lang w:val="es-ES"/>
              </w:rPr>
              <w:t xml:space="preserve"> </w:t>
            </w:r>
            <w:r w:rsidR="00F34E03" w:rsidRPr="009C3F24">
              <w:rPr>
                <w:rFonts w:ascii="Cambria" w:hAnsi="Cambria"/>
                <w:b/>
                <w:bCs/>
                <w:color w:val="FFFFFF" w:themeColor="background1"/>
                <w:sz w:val="20"/>
                <w:szCs w:val="20"/>
                <w:lang w:val="es-ES"/>
              </w:rPr>
              <w:t>invocados</w:t>
            </w:r>
            <w:r w:rsidR="001B3A00" w:rsidRPr="009C3F24">
              <w:rPr>
                <w:rFonts w:ascii="Cambria" w:hAnsi="Cambria"/>
                <w:b/>
                <w:bCs/>
                <w:color w:val="FFFFFF" w:themeColor="background1"/>
                <w:sz w:val="20"/>
                <w:szCs w:val="20"/>
                <w:lang w:val="es-ES"/>
              </w:rPr>
              <w:t>:</w:t>
            </w:r>
          </w:p>
        </w:tc>
        <w:tc>
          <w:tcPr>
            <w:tcW w:w="5760" w:type="dxa"/>
            <w:vAlign w:val="center"/>
          </w:tcPr>
          <w:p w14:paraId="6DEE1EEB" w14:textId="477EB9E2" w:rsidR="00223A29" w:rsidRPr="00853AC9" w:rsidRDefault="000F211B" w:rsidP="00406D8F">
            <w:pPr>
              <w:jc w:val="both"/>
              <w:rPr>
                <w:rFonts w:ascii="Cambria" w:hAnsi="Cambria"/>
                <w:bCs/>
                <w:color w:val="000000" w:themeColor="text1"/>
                <w:sz w:val="20"/>
                <w:szCs w:val="20"/>
                <w:lang w:val="es-ES"/>
              </w:rPr>
            </w:pPr>
            <w:r w:rsidRPr="00853AC9">
              <w:rPr>
                <w:rFonts w:ascii="Cambria" w:hAnsi="Cambria"/>
                <w:bCs/>
                <w:sz w:val="20"/>
                <w:szCs w:val="20"/>
                <w:lang w:val="es-ES"/>
              </w:rPr>
              <w:t>Artículo</w:t>
            </w:r>
            <w:r w:rsidR="009959F6" w:rsidRPr="00853AC9">
              <w:rPr>
                <w:rFonts w:ascii="Cambria" w:hAnsi="Cambria"/>
                <w:bCs/>
                <w:sz w:val="20"/>
                <w:szCs w:val="20"/>
                <w:lang w:val="es-ES"/>
              </w:rPr>
              <w:t>s</w:t>
            </w:r>
            <w:r w:rsidR="00FA57BB" w:rsidRPr="00853AC9">
              <w:rPr>
                <w:rFonts w:ascii="Cambria" w:hAnsi="Cambria"/>
                <w:bCs/>
                <w:sz w:val="20"/>
                <w:szCs w:val="20"/>
                <w:lang w:val="es-ES"/>
              </w:rPr>
              <w:t xml:space="preserve"> </w:t>
            </w:r>
            <w:r w:rsidR="006C1A1D" w:rsidRPr="00853AC9">
              <w:rPr>
                <w:rFonts w:ascii="Cambria" w:hAnsi="Cambria"/>
                <w:bCs/>
                <w:sz w:val="20"/>
                <w:szCs w:val="20"/>
                <w:lang w:val="es-ES"/>
              </w:rPr>
              <w:t>4 (</w:t>
            </w:r>
            <w:r w:rsidRPr="00853AC9">
              <w:rPr>
                <w:rFonts w:ascii="Cambria" w:hAnsi="Cambria"/>
                <w:bCs/>
                <w:sz w:val="20"/>
                <w:szCs w:val="20"/>
                <w:lang w:val="es-ES"/>
              </w:rPr>
              <w:t>derecho</w:t>
            </w:r>
            <w:r w:rsidR="006C1A1D" w:rsidRPr="00853AC9">
              <w:rPr>
                <w:rFonts w:ascii="Cambria" w:hAnsi="Cambria"/>
                <w:bCs/>
                <w:sz w:val="20"/>
                <w:szCs w:val="20"/>
                <w:lang w:val="es-ES"/>
              </w:rPr>
              <w:t xml:space="preserve"> </w:t>
            </w:r>
            <w:r w:rsidRPr="00853AC9">
              <w:rPr>
                <w:rFonts w:ascii="Cambria" w:hAnsi="Cambria"/>
                <w:bCs/>
                <w:sz w:val="20"/>
                <w:szCs w:val="20"/>
                <w:lang w:val="es-ES"/>
              </w:rPr>
              <w:t>a la</w:t>
            </w:r>
            <w:r w:rsidR="006C1A1D" w:rsidRPr="00853AC9">
              <w:rPr>
                <w:rFonts w:ascii="Cambria" w:hAnsi="Cambria"/>
                <w:bCs/>
                <w:sz w:val="20"/>
                <w:szCs w:val="20"/>
                <w:lang w:val="es-ES"/>
              </w:rPr>
              <w:t xml:space="preserve"> vida), 5 (</w:t>
            </w:r>
            <w:r w:rsidRPr="00853AC9">
              <w:rPr>
                <w:rFonts w:ascii="Cambria" w:hAnsi="Cambria"/>
                <w:bCs/>
                <w:sz w:val="20"/>
                <w:szCs w:val="20"/>
                <w:lang w:val="es-ES"/>
              </w:rPr>
              <w:t>derecho</w:t>
            </w:r>
            <w:r w:rsidR="006C1A1D" w:rsidRPr="00853AC9">
              <w:rPr>
                <w:rFonts w:ascii="Cambria" w:hAnsi="Cambria"/>
                <w:bCs/>
                <w:sz w:val="20"/>
                <w:szCs w:val="20"/>
                <w:lang w:val="es-ES"/>
              </w:rPr>
              <w:t xml:space="preserve"> </w:t>
            </w:r>
            <w:r w:rsidRPr="00853AC9">
              <w:rPr>
                <w:rFonts w:ascii="Cambria" w:hAnsi="Cambria"/>
                <w:bCs/>
                <w:sz w:val="20"/>
                <w:szCs w:val="20"/>
                <w:lang w:val="es-ES"/>
              </w:rPr>
              <w:t>a la</w:t>
            </w:r>
            <w:r w:rsidR="006C1A1D" w:rsidRPr="00853AC9">
              <w:rPr>
                <w:rFonts w:ascii="Cambria" w:hAnsi="Cambria"/>
                <w:bCs/>
                <w:sz w:val="20"/>
                <w:szCs w:val="20"/>
                <w:lang w:val="es-ES"/>
              </w:rPr>
              <w:t xml:space="preserve"> integri</w:t>
            </w:r>
            <w:r w:rsidRPr="00853AC9">
              <w:rPr>
                <w:rFonts w:ascii="Cambria" w:hAnsi="Cambria"/>
                <w:bCs/>
                <w:sz w:val="20"/>
                <w:szCs w:val="20"/>
                <w:lang w:val="es-ES"/>
              </w:rPr>
              <w:t>dad persona</w:t>
            </w:r>
            <w:r w:rsidR="006C1A1D" w:rsidRPr="00853AC9">
              <w:rPr>
                <w:rFonts w:ascii="Cambria" w:hAnsi="Cambria"/>
                <w:bCs/>
                <w:sz w:val="20"/>
                <w:szCs w:val="20"/>
                <w:lang w:val="es-ES"/>
              </w:rPr>
              <w:t xml:space="preserve">l) </w:t>
            </w:r>
            <w:r w:rsidR="00AC7271" w:rsidRPr="00853AC9">
              <w:rPr>
                <w:rFonts w:ascii="Cambria" w:hAnsi="Cambria"/>
                <w:bCs/>
                <w:sz w:val="20"/>
                <w:szCs w:val="20"/>
                <w:lang w:val="es-ES"/>
              </w:rPr>
              <w:t>y</w:t>
            </w:r>
            <w:r w:rsidR="006C1A1D" w:rsidRPr="00853AC9">
              <w:rPr>
                <w:rFonts w:ascii="Cambria" w:hAnsi="Cambria"/>
                <w:bCs/>
                <w:sz w:val="20"/>
                <w:szCs w:val="20"/>
                <w:lang w:val="es-ES"/>
              </w:rPr>
              <w:t xml:space="preserve"> 25 (prote</w:t>
            </w:r>
            <w:r w:rsidRPr="00853AC9">
              <w:rPr>
                <w:rFonts w:ascii="Cambria" w:hAnsi="Cambria"/>
                <w:bCs/>
                <w:sz w:val="20"/>
                <w:szCs w:val="20"/>
                <w:lang w:val="es-ES"/>
              </w:rPr>
              <w:t>cción</w:t>
            </w:r>
            <w:r w:rsidR="006C1A1D" w:rsidRPr="00853AC9">
              <w:rPr>
                <w:rFonts w:ascii="Cambria" w:hAnsi="Cambria"/>
                <w:bCs/>
                <w:sz w:val="20"/>
                <w:szCs w:val="20"/>
                <w:lang w:val="es-ES"/>
              </w:rPr>
              <w:t xml:space="preserve"> judicial), </w:t>
            </w:r>
            <w:r w:rsidRPr="00853AC9">
              <w:rPr>
                <w:rFonts w:ascii="Cambria" w:hAnsi="Cambria"/>
                <w:bCs/>
                <w:sz w:val="20"/>
                <w:szCs w:val="20"/>
                <w:lang w:val="es-ES"/>
              </w:rPr>
              <w:t xml:space="preserve">en </w:t>
            </w:r>
            <w:r w:rsidR="00406D8F" w:rsidRPr="00853AC9">
              <w:rPr>
                <w:rFonts w:ascii="Cambria" w:hAnsi="Cambria"/>
                <w:bCs/>
                <w:sz w:val="20"/>
                <w:szCs w:val="20"/>
                <w:lang w:val="es-ES"/>
              </w:rPr>
              <w:t>relación</w:t>
            </w:r>
            <w:r w:rsidR="006C1A1D" w:rsidRPr="00853AC9">
              <w:rPr>
                <w:rFonts w:ascii="Cambria" w:hAnsi="Cambria"/>
                <w:bCs/>
                <w:sz w:val="20"/>
                <w:szCs w:val="20"/>
                <w:lang w:val="es-ES"/>
              </w:rPr>
              <w:t xml:space="preserve"> </w:t>
            </w:r>
            <w:r w:rsidRPr="00853AC9">
              <w:rPr>
                <w:rFonts w:ascii="Cambria" w:hAnsi="Cambria"/>
                <w:bCs/>
                <w:sz w:val="20"/>
                <w:szCs w:val="20"/>
                <w:lang w:val="es-ES"/>
              </w:rPr>
              <w:t>con</w:t>
            </w:r>
            <w:r w:rsidR="006C1A1D" w:rsidRPr="00853AC9">
              <w:rPr>
                <w:rFonts w:ascii="Cambria" w:hAnsi="Cambria"/>
                <w:bCs/>
                <w:sz w:val="20"/>
                <w:szCs w:val="20"/>
                <w:lang w:val="es-ES"/>
              </w:rPr>
              <w:t xml:space="preserve"> </w:t>
            </w:r>
            <w:r w:rsidRPr="00853AC9">
              <w:rPr>
                <w:rFonts w:ascii="Cambria" w:hAnsi="Cambria"/>
                <w:bCs/>
                <w:sz w:val="20"/>
                <w:szCs w:val="20"/>
                <w:lang w:val="es-ES"/>
              </w:rPr>
              <w:t>las</w:t>
            </w:r>
            <w:r w:rsidR="006C1A1D" w:rsidRPr="00853AC9">
              <w:rPr>
                <w:rFonts w:ascii="Cambria" w:hAnsi="Cambria"/>
                <w:bCs/>
                <w:sz w:val="20"/>
                <w:szCs w:val="20"/>
                <w:lang w:val="es-ES"/>
              </w:rPr>
              <w:t xml:space="preserve"> </w:t>
            </w:r>
            <w:r w:rsidRPr="00853AC9">
              <w:rPr>
                <w:rFonts w:ascii="Cambria" w:hAnsi="Cambria"/>
                <w:bCs/>
                <w:sz w:val="20"/>
                <w:szCs w:val="20"/>
                <w:lang w:val="es-ES"/>
              </w:rPr>
              <w:t>obligaciones</w:t>
            </w:r>
            <w:r w:rsidR="006C1A1D" w:rsidRPr="00853AC9">
              <w:rPr>
                <w:rFonts w:ascii="Cambria" w:hAnsi="Cambria"/>
                <w:bCs/>
                <w:sz w:val="20"/>
                <w:szCs w:val="20"/>
                <w:lang w:val="es-ES"/>
              </w:rPr>
              <w:t xml:space="preserve"> </w:t>
            </w:r>
            <w:r w:rsidRPr="00853AC9">
              <w:rPr>
                <w:rFonts w:ascii="Cambria" w:hAnsi="Cambria"/>
                <w:bCs/>
                <w:sz w:val="20"/>
                <w:szCs w:val="20"/>
                <w:lang w:val="es-ES"/>
              </w:rPr>
              <w:t>de los</w:t>
            </w:r>
            <w:r w:rsidR="006C1A1D" w:rsidRPr="00853AC9">
              <w:rPr>
                <w:rFonts w:ascii="Cambria" w:hAnsi="Cambria"/>
                <w:bCs/>
                <w:sz w:val="20"/>
                <w:szCs w:val="20"/>
                <w:lang w:val="es-ES"/>
              </w:rPr>
              <w:t xml:space="preserve"> </w:t>
            </w:r>
            <w:r w:rsidRPr="00853AC9">
              <w:rPr>
                <w:rFonts w:ascii="Cambria" w:hAnsi="Cambria"/>
                <w:bCs/>
                <w:sz w:val="20"/>
                <w:szCs w:val="20"/>
                <w:lang w:val="es-ES"/>
              </w:rPr>
              <w:t>artículo</w:t>
            </w:r>
            <w:r w:rsidR="006C1A1D" w:rsidRPr="00853AC9">
              <w:rPr>
                <w:rFonts w:ascii="Cambria" w:hAnsi="Cambria"/>
                <w:bCs/>
                <w:sz w:val="20"/>
                <w:szCs w:val="20"/>
                <w:lang w:val="es-ES"/>
              </w:rPr>
              <w:t xml:space="preserve">s 1.1 </w:t>
            </w:r>
            <w:r w:rsidR="00AC7271" w:rsidRPr="00853AC9">
              <w:rPr>
                <w:rFonts w:ascii="Cambria" w:hAnsi="Cambria"/>
                <w:bCs/>
                <w:sz w:val="20"/>
                <w:szCs w:val="20"/>
                <w:lang w:val="es-ES"/>
              </w:rPr>
              <w:t>y</w:t>
            </w:r>
            <w:r w:rsidR="006C1A1D" w:rsidRPr="00853AC9">
              <w:rPr>
                <w:rFonts w:ascii="Cambria" w:hAnsi="Cambria"/>
                <w:bCs/>
                <w:sz w:val="20"/>
                <w:szCs w:val="20"/>
                <w:lang w:val="es-ES"/>
              </w:rPr>
              <w:t xml:space="preserve"> 2 </w:t>
            </w:r>
            <w:r w:rsidRPr="00853AC9">
              <w:rPr>
                <w:rFonts w:ascii="Cambria" w:hAnsi="Cambria"/>
                <w:bCs/>
                <w:sz w:val="20"/>
                <w:szCs w:val="20"/>
                <w:lang w:val="es-ES"/>
              </w:rPr>
              <w:t>de la</w:t>
            </w:r>
            <w:r w:rsidR="009959F6" w:rsidRPr="00853AC9">
              <w:rPr>
                <w:rFonts w:ascii="Cambria" w:hAnsi="Cambria"/>
                <w:bCs/>
                <w:sz w:val="20"/>
                <w:szCs w:val="20"/>
                <w:lang w:val="es-ES"/>
              </w:rPr>
              <w:t xml:space="preserve"> Conven</w:t>
            </w:r>
            <w:r w:rsidRPr="00853AC9">
              <w:rPr>
                <w:rFonts w:ascii="Cambria" w:hAnsi="Cambria"/>
                <w:bCs/>
                <w:sz w:val="20"/>
                <w:szCs w:val="20"/>
                <w:lang w:val="es-ES"/>
              </w:rPr>
              <w:t>ción</w:t>
            </w:r>
            <w:r w:rsidR="009959F6" w:rsidRPr="00853AC9">
              <w:rPr>
                <w:rFonts w:ascii="Cambria" w:hAnsi="Cambria"/>
                <w:bCs/>
                <w:sz w:val="20"/>
                <w:szCs w:val="20"/>
                <w:lang w:val="es-ES"/>
              </w:rPr>
              <w:t xml:space="preserve"> </w:t>
            </w:r>
            <w:r w:rsidR="009959F6" w:rsidRPr="00853AC9">
              <w:rPr>
                <w:rFonts w:ascii="Cambria" w:hAnsi="Cambria"/>
                <w:bCs/>
                <w:color w:val="000000" w:themeColor="text1"/>
                <w:sz w:val="20"/>
                <w:szCs w:val="20"/>
                <w:lang w:val="es-ES"/>
              </w:rPr>
              <w:t xml:space="preserve">Americana </w:t>
            </w:r>
            <w:r w:rsidR="00406D8F" w:rsidRPr="00853AC9">
              <w:rPr>
                <w:rFonts w:ascii="Cambria" w:hAnsi="Cambria"/>
                <w:bCs/>
                <w:color w:val="000000" w:themeColor="text1"/>
                <w:sz w:val="20"/>
                <w:szCs w:val="20"/>
                <w:lang w:val="es-ES"/>
              </w:rPr>
              <w:t>sobre</w:t>
            </w:r>
            <w:r w:rsidR="009959F6"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Derecho</w:t>
            </w:r>
            <w:r w:rsidR="009959F6" w:rsidRPr="00853AC9">
              <w:rPr>
                <w:rFonts w:ascii="Cambria" w:hAnsi="Cambria"/>
                <w:bCs/>
                <w:color w:val="000000" w:themeColor="text1"/>
                <w:sz w:val="20"/>
                <w:szCs w:val="20"/>
                <w:lang w:val="es-ES"/>
              </w:rPr>
              <w:t>s Humanos</w:t>
            </w:r>
            <w:r w:rsidR="009959F6" w:rsidRPr="00853AC9">
              <w:rPr>
                <w:rStyle w:val="FootnoteReference"/>
                <w:rFonts w:ascii="Cambria" w:hAnsi="Cambria"/>
                <w:bCs/>
                <w:color w:val="000000" w:themeColor="text1"/>
                <w:sz w:val="20"/>
                <w:szCs w:val="20"/>
                <w:lang w:val="es-ES"/>
              </w:rPr>
              <w:footnoteReference w:id="4"/>
            </w:r>
          </w:p>
        </w:tc>
      </w:tr>
    </w:tbl>
    <w:p w14:paraId="20263696" w14:textId="0E426BED" w:rsidR="003239B8" w:rsidRPr="00853AC9" w:rsidRDefault="00227C17" w:rsidP="003239B8">
      <w:pPr>
        <w:spacing w:before="240" w:after="240"/>
        <w:ind w:firstLine="720"/>
        <w:jc w:val="both"/>
        <w:rPr>
          <w:rFonts w:asciiTheme="majorHAnsi" w:hAnsiTheme="majorHAnsi"/>
          <w:b/>
          <w:bCs/>
          <w:color w:val="000000" w:themeColor="text1"/>
          <w:sz w:val="20"/>
          <w:szCs w:val="20"/>
          <w:lang w:val="es-ES"/>
        </w:rPr>
      </w:pPr>
      <w:r w:rsidRPr="00853AC9">
        <w:rPr>
          <w:rFonts w:asciiTheme="majorHAnsi" w:hAnsiTheme="majorHAnsi"/>
          <w:b/>
          <w:bCs/>
          <w:color w:val="000000" w:themeColor="text1"/>
          <w:sz w:val="20"/>
          <w:szCs w:val="20"/>
          <w:lang w:val="es-ES"/>
        </w:rPr>
        <w:t>II.</w:t>
      </w:r>
      <w:r w:rsidRPr="00853AC9">
        <w:rPr>
          <w:rFonts w:asciiTheme="majorHAnsi" w:hAnsiTheme="majorHAnsi"/>
          <w:b/>
          <w:bCs/>
          <w:color w:val="000000" w:themeColor="text1"/>
          <w:sz w:val="20"/>
          <w:szCs w:val="20"/>
          <w:lang w:val="es-ES"/>
        </w:rPr>
        <w:tab/>
        <w:t>TRÁ</w:t>
      </w:r>
      <w:r w:rsidR="00A37F2E" w:rsidRPr="00853AC9">
        <w:rPr>
          <w:rFonts w:asciiTheme="majorHAnsi" w:hAnsiTheme="majorHAnsi"/>
          <w:b/>
          <w:bCs/>
          <w:color w:val="000000" w:themeColor="text1"/>
          <w:sz w:val="20"/>
          <w:szCs w:val="20"/>
          <w:lang w:val="es-ES"/>
        </w:rPr>
        <w:t xml:space="preserve">MITE ANTE </w:t>
      </w:r>
      <w:r w:rsidRPr="00853AC9">
        <w:rPr>
          <w:rFonts w:asciiTheme="majorHAnsi" w:hAnsiTheme="majorHAnsi"/>
          <w:b/>
          <w:bCs/>
          <w:color w:val="000000" w:themeColor="text1"/>
          <w:sz w:val="20"/>
          <w:szCs w:val="20"/>
          <w:lang w:val="es-ES"/>
        </w:rPr>
        <w:t>L</w:t>
      </w:r>
      <w:r w:rsidR="00A37F2E" w:rsidRPr="00853AC9">
        <w:rPr>
          <w:rFonts w:asciiTheme="majorHAnsi" w:hAnsiTheme="majorHAnsi"/>
          <w:b/>
          <w:bCs/>
          <w:color w:val="000000" w:themeColor="text1"/>
          <w:sz w:val="20"/>
          <w:szCs w:val="20"/>
          <w:lang w:val="es-ES"/>
        </w:rPr>
        <w:t>A</w:t>
      </w:r>
      <w:r w:rsidR="003239B8" w:rsidRPr="00853AC9">
        <w:rPr>
          <w:rFonts w:asciiTheme="majorHAnsi" w:hAnsiTheme="majorHAnsi"/>
          <w:b/>
          <w:bCs/>
          <w:color w:val="000000" w:themeColor="text1"/>
          <w:sz w:val="20"/>
          <w:szCs w:val="20"/>
          <w:lang w:val="es-ES"/>
        </w:rPr>
        <w:t xml:space="preserve"> CIDH</w:t>
      </w:r>
      <w:r w:rsidR="008E3BFE" w:rsidRPr="00853AC9">
        <w:rPr>
          <w:rStyle w:val="FootnoteReference"/>
          <w:rFonts w:ascii="Cambria" w:hAnsi="Cambria"/>
          <w:b/>
          <w:color w:val="000000" w:themeColor="text1"/>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53AC9" w14:paraId="306EFCB0" w14:textId="77777777" w:rsidTr="00E47BCC">
        <w:tc>
          <w:tcPr>
            <w:tcW w:w="3600" w:type="dxa"/>
            <w:tcBorders>
              <w:top w:val="single" w:sz="6" w:space="0" w:color="auto"/>
              <w:bottom w:val="single" w:sz="6" w:space="0" w:color="auto"/>
            </w:tcBorders>
            <w:shd w:val="clear" w:color="auto" w:fill="4A7194"/>
            <w:vAlign w:val="center"/>
          </w:tcPr>
          <w:p w14:paraId="7508D16F" w14:textId="05FE8C9F" w:rsidR="004C2312" w:rsidRPr="009C3F24" w:rsidRDefault="00227C17" w:rsidP="004A6A54">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P</w:t>
            </w:r>
            <w:r w:rsidR="00A37F2E" w:rsidRPr="009C3F24">
              <w:rPr>
                <w:rFonts w:ascii="Cambria" w:hAnsi="Cambria"/>
                <w:b/>
                <w:bCs/>
                <w:color w:val="FFFFFF" w:themeColor="background1"/>
                <w:sz w:val="20"/>
                <w:szCs w:val="20"/>
                <w:lang w:val="es-ES"/>
              </w:rPr>
              <w:t>resenta</w:t>
            </w:r>
            <w:r w:rsidR="000F211B" w:rsidRPr="009C3F24">
              <w:rPr>
                <w:rFonts w:ascii="Cambria" w:hAnsi="Cambria"/>
                <w:b/>
                <w:bCs/>
                <w:color w:val="FFFFFF" w:themeColor="background1"/>
                <w:sz w:val="20"/>
                <w:szCs w:val="20"/>
                <w:lang w:val="es-ES"/>
              </w:rPr>
              <w:t>ción</w:t>
            </w:r>
            <w:r w:rsidR="00A37F2E" w:rsidRPr="009C3F24">
              <w:rPr>
                <w:rFonts w:ascii="Cambria" w:hAnsi="Cambria"/>
                <w:b/>
                <w:bCs/>
                <w:color w:val="FFFFFF" w:themeColor="background1"/>
                <w:sz w:val="20"/>
                <w:szCs w:val="20"/>
                <w:lang w:val="es-ES"/>
              </w:rPr>
              <w:t xml:space="preserve"> </w:t>
            </w:r>
            <w:r w:rsidR="000F211B" w:rsidRPr="009C3F24">
              <w:rPr>
                <w:rFonts w:ascii="Cambria" w:hAnsi="Cambria"/>
                <w:b/>
                <w:bCs/>
                <w:color w:val="FFFFFF" w:themeColor="background1"/>
                <w:sz w:val="20"/>
                <w:szCs w:val="20"/>
                <w:lang w:val="es-ES"/>
              </w:rPr>
              <w:t>de la</w:t>
            </w:r>
            <w:r w:rsidR="00A37F2E" w:rsidRPr="009C3F24">
              <w:rPr>
                <w:rFonts w:ascii="Cambria" w:hAnsi="Cambria"/>
                <w:b/>
                <w:bCs/>
                <w:color w:val="FFFFFF" w:themeColor="background1"/>
                <w:sz w:val="20"/>
                <w:szCs w:val="20"/>
                <w:lang w:val="es-ES"/>
              </w:rPr>
              <w:t xml:space="preserve"> peti</w:t>
            </w:r>
            <w:r w:rsidR="000F211B" w:rsidRPr="009C3F24">
              <w:rPr>
                <w:rFonts w:ascii="Cambria" w:hAnsi="Cambria"/>
                <w:b/>
                <w:bCs/>
                <w:color w:val="FFFFFF" w:themeColor="background1"/>
                <w:sz w:val="20"/>
                <w:szCs w:val="20"/>
                <w:lang w:val="es-ES"/>
              </w:rPr>
              <w:t>ción</w:t>
            </w:r>
            <w:r w:rsidR="00A37F2E" w:rsidRPr="009C3F24">
              <w:rPr>
                <w:rFonts w:ascii="Cambria" w:hAnsi="Cambria"/>
                <w:b/>
                <w:bCs/>
                <w:color w:val="FFFFFF" w:themeColor="background1"/>
                <w:sz w:val="20"/>
                <w:szCs w:val="20"/>
                <w:lang w:val="es-ES"/>
              </w:rPr>
              <w:t>:</w:t>
            </w:r>
          </w:p>
        </w:tc>
        <w:tc>
          <w:tcPr>
            <w:tcW w:w="5760" w:type="dxa"/>
            <w:vAlign w:val="center"/>
          </w:tcPr>
          <w:p w14:paraId="6E579153" w14:textId="6F2D9AAB" w:rsidR="004C2312" w:rsidRPr="00853AC9" w:rsidRDefault="006C1A1D"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 xml:space="preserve">24 de </w:t>
            </w:r>
            <w:r w:rsidR="000F211B" w:rsidRPr="00853AC9">
              <w:rPr>
                <w:rFonts w:ascii="Cambria" w:hAnsi="Cambria"/>
                <w:bCs/>
                <w:color w:val="000000" w:themeColor="text1"/>
                <w:sz w:val="20"/>
                <w:szCs w:val="20"/>
                <w:lang w:val="es-ES"/>
              </w:rPr>
              <w:t>marzo</w:t>
            </w:r>
            <w:r w:rsidRPr="00853AC9">
              <w:rPr>
                <w:rFonts w:ascii="Cambria" w:hAnsi="Cambria"/>
                <w:bCs/>
                <w:color w:val="000000" w:themeColor="text1"/>
                <w:sz w:val="20"/>
                <w:szCs w:val="20"/>
                <w:lang w:val="es-ES"/>
              </w:rPr>
              <w:t xml:space="preserve"> de 2010</w:t>
            </w:r>
          </w:p>
        </w:tc>
      </w:tr>
      <w:tr w:rsidR="008C5E0C" w:rsidRPr="00853AC9" w14:paraId="5EBE4F3B" w14:textId="77777777" w:rsidTr="00E47BCC">
        <w:tc>
          <w:tcPr>
            <w:tcW w:w="3600" w:type="dxa"/>
            <w:tcBorders>
              <w:top w:val="single" w:sz="6" w:space="0" w:color="auto"/>
              <w:bottom w:val="single" w:sz="6" w:space="0" w:color="auto"/>
            </w:tcBorders>
            <w:shd w:val="clear" w:color="auto" w:fill="4A7194"/>
            <w:vAlign w:val="center"/>
          </w:tcPr>
          <w:p w14:paraId="724986B3" w14:textId="465B3E3D" w:rsidR="008C5E0C" w:rsidRPr="009C3F24" w:rsidRDefault="00B61FBB" w:rsidP="00227C17">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Observaciones adicionales</w:t>
            </w:r>
            <w:r w:rsidR="00334EA4" w:rsidRPr="009C3F24">
              <w:rPr>
                <w:rFonts w:ascii="Cambria" w:hAnsi="Cambria"/>
                <w:b/>
                <w:bCs/>
                <w:color w:val="FFFFFF" w:themeColor="background1"/>
                <w:sz w:val="20"/>
                <w:szCs w:val="20"/>
                <w:lang w:val="es-ES"/>
              </w:rPr>
              <w:t xml:space="preserve"> </w:t>
            </w:r>
            <w:r w:rsidR="000F211B" w:rsidRPr="009C3F24">
              <w:rPr>
                <w:rFonts w:ascii="Cambria" w:hAnsi="Cambria"/>
                <w:b/>
                <w:bCs/>
                <w:color w:val="FFFFFF" w:themeColor="background1"/>
                <w:sz w:val="20"/>
                <w:szCs w:val="20"/>
                <w:lang w:val="es-ES"/>
              </w:rPr>
              <w:t>de la</w:t>
            </w:r>
            <w:r w:rsidR="008C5E0C" w:rsidRPr="009C3F24">
              <w:rPr>
                <w:rFonts w:ascii="Cambria" w:hAnsi="Cambria"/>
                <w:b/>
                <w:bCs/>
                <w:color w:val="FFFFFF" w:themeColor="background1"/>
                <w:sz w:val="20"/>
                <w:szCs w:val="20"/>
                <w:lang w:val="es-ES"/>
              </w:rPr>
              <w:t xml:space="preserve"> parte </w:t>
            </w:r>
            <w:r w:rsidR="00FC11C5" w:rsidRPr="009C3F24">
              <w:rPr>
                <w:rFonts w:ascii="Cambria" w:hAnsi="Cambria"/>
                <w:b/>
                <w:bCs/>
                <w:color w:val="FFFFFF" w:themeColor="background1"/>
                <w:sz w:val="20"/>
                <w:szCs w:val="20"/>
                <w:lang w:val="es-ES"/>
              </w:rPr>
              <w:t>peticionari</w:t>
            </w:r>
            <w:r w:rsidR="008C5E0C" w:rsidRPr="009C3F24">
              <w:rPr>
                <w:rFonts w:ascii="Cambria" w:hAnsi="Cambria"/>
                <w:b/>
                <w:bCs/>
                <w:color w:val="FFFFFF" w:themeColor="background1"/>
                <w:sz w:val="20"/>
                <w:szCs w:val="20"/>
                <w:lang w:val="es-ES"/>
              </w:rPr>
              <w:t>a:</w:t>
            </w:r>
          </w:p>
        </w:tc>
        <w:tc>
          <w:tcPr>
            <w:tcW w:w="5760" w:type="dxa"/>
            <w:vAlign w:val="center"/>
          </w:tcPr>
          <w:p w14:paraId="09C17BFD" w14:textId="0D33A4FE" w:rsidR="008C5E0C" w:rsidRPr="00853AC9" w:rsidRDefault="006C1A1D"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 xml:space="preserve">27 de </w:t>
            </w:r>
            <w:r w:rsidR="000F211B" w:rsidRPr="00853AC9">
              <w:rPr>
                <w:rFonts w:ascii="Cambria" w:hAnsi="Cambria"/>
                <w:bCs/>
                <w:color w:val="000000" w:themeColor="text1"/>
                <w:sz w:val="20"/>
                <w:szCs w:val="20"/>
                <w:lang w:val="es-ES"/>
              </w:rPr>
              <w:t>marzo</w:t>
            </w:r>
            <w:r w:rsidRPr="00853AC9">
              <w:rPr>
                <w:rFonts w:ascii="Cambria" w:hAnsi="Cambria"/>
                <w:bCs/>
                <w:color w:val="000000" w:themeColor="text1"/>
                <w:sz w:val="20"/>
                <w:szCs w:val="20"/>
                <w:lang w:val="es-ES"/>
              </w:rPr>
              <w:t xml:space="preserve"> de 2017</w:t>
            </w:r>
          </w:p>
        </w:tc>
      </w:tr>
      <w:tr w:rsidR="008C651D" w:rsidRPr="00853AC9" w14:paraId="1BDCD5C6" w14:textId="77777777" w:rsidTr="00E47BCC">
        <w:tc>
          <w:tcPr>
            <w:tcW w:w="3600" w:type="dxa"/>
            <w:tcBorders>
              <w:top w:val="single" w:sz="6" w:space="0" w:color="auto"/>
              <w:bottom w:val="single" w:sz="6" w:space="0" w:color="auto"/>
            </w:tcBorders>
            <w:shd w:val="clear" w:color="auto" w:fill="4A7194"/>
            <w:vAlign w:val="center"/>
          </w:tcPr>
          <w:p w14:paraId="7A18664F" w14:textId="70DAC840" w:rsidR="004C2312" w:rsidRPr="009C3F24" w:rsidRDefault="004A6A54" w:rsidP="00A37F2E">
            <w:pPr>
              <w:jc w:val="center"/>
              <w:rPr>
                <w:rFonts w:ascii="Cambria" w:hAnsi="Cambria"/>
                <w:b/>
                <w:color w:val="FFFFFF" w:themeColor="background1"/>
                <w:sz w:val="20"/>
                <w:szCs w:val="20"/>
                <w:lang w:val="es-ES"/>
              </w:rPr>
            </w:pPr>
            <w:r w:rsidRPr="009C3F24">
              <w:rPr>
                <w:rFonts w:ascii="Cambria" w:hAnsi="Cambria"/>
                <w:b/>
                <w:color w:val="FFFFFF" w:themeColor="background1"/>
                <w:sz w:val="20"/>
                <w:szCs w:val="20"/>
                <w:lang w:val="es-ES"/>
              </w:rPr>
              <w:t>N</w:t>
            </w:r>
            <w:r w:rsidR="00A37F2E" w:rsidRPr="009C3F24">
              <w:rPr>
                <w:rFonts w:ascii="Cambria" w:hAnsi="Cambria"/>
                <w:b/>
                <w:color w:val="FFFFFF" w:themeColor="background1"/>
                <w:sz w:val="20"/>
                <w:szCs w:val="20"/>
                <w:lang w:val="es-ES"/>
              </w:rPr>
              <w:t>otifica</w:t>
            </w:r>
            <w:r w:rsidR="000F211B" w:rsidRPr="009C3F24">
              <w:rPr>
                <w:rFonts w:ascii="Cambria" w:hAnsi="Cambria"/>
                <w:b/>
                <w:color w:val="FFFFFF" w:themeColor="background1"/>
                <w:sz w:val="20"/>
                <w:szCs w:val="20"/>
                <w:lang w:val="es-ES"/>
              </w:rPr>
              <w:t>ción</w:t>
            </w:r>
            <w:r w:rsidR="00A37F2E" w:rsidRPr="009C3F24">
              <w:rPr>
                <w:rFonts w:ascii="Cambria" w:hAnsi="Cambria"/>
                <w:b/>
                <w:color w:val="FFFFFF" w:themeColor="background1"/>
                <w:sz w:val="20"/>
                <w:szCs w:val="20"/>
                <w:lang w:val="es-ES"/>
              </w:rPr>
              <w:t xml:space="preserve"> </w:t>
            </w:r>
            <w:r w:rsidR="000F211B" w:rsidRPr="009C3F24">
              <w:rPr>
                <w:rFonts w:ascii="Cambria" w:hAnsi="Cambria"/>
                <w:b/>
                <w:color w:val="FFFFFF" w:themeColor="background1"/>
                <w:sz w:val="20"/>
                <w:szCs w:val="20"/>
                <w:lang w:val="es-ES"/>
              </w:rPr>
              <w:t>de la</w:t>
            </w:r>
            <w:r w:rsidR="00A37F2E" w:rsidRPr="009C3F24">
              <w:rPr>
                <w:rFonts w:ascii="Cambria" w:hAnsi="Cambria"/>
                <w:b/>
                <w:color w:val="FFFFFF" w:themeColor="background1"/>
                <w:sz w:val="20"/>
                <w:szCs w:val="20"/>
                <w:lang w:val="es-ES"/>
              </w:rPr>
              <w:t xml:space="preserve"> peti</w:t>
            </w:r>
            <w:r w:rsidR="000F211B" w:rsidRPr="009C3F24">
              <w:rPr>
                <w:rFonts w:ascii="Cambria" w:hAnsi="Cambria"/>
                <w:b/>
                <w:color w:val="FFFFFF" w:themeColor="background1"/>
                <w:sz w:val="20"/>
                <w:szCs w:val="20"/>
                <w:lang w:val="es-ES"/>
              </w:rPr>
              <w:t>ción</w:t>
            </w:r>
            <w:r w:rsidR="00A37F2E" w:rsidRPr="009C3F24">
              <w:rPr>
                <w:rFonts w:ascii="Cambria" w:hAnsi="Cambria"/>
                <w:b/>
                <w:color w:val="FFFFFF" w:themeColor="background1"/>
                <w:sz w:val="20"/>
                <w:szCs w:val="20"/>
                <w:lang w:val="es-ES"/>
              </w:rPr>
              <w:t xml:space="preserve"> </w:t>
            </w:r>
            <w:r w:rsidR="000F211B" w:rsidRPr="009C3F24">
              <w:rPr>
                <w:rFonts w:ascii="Cambria" w:hAnsi="Cambria"/>
                <w:b/>
                <w:color w:val="FFFFFF" w:themeColor="background1"/>
                <w:sz w:val="20"/>
                <w:szCs w:val="20"/>
                <w:lang w:val="es-ES"/>
              </w:rPr>
              <w:t>al</w:t>
            </w:r>
            <w:r w:rsidR="004C2312" w:rsidRPr="009C3F24">
              <w:rPr>
                <w:rFonts w:ascii="Cambria" w:hAnsi="Cambria"/>
                <w:b/>
                <w:color w:val="FFFFFF" w:themeColor="background1"/>
                <w:sz w:val="20"/>
                <w:szCs w:val="20"/>
                <w:lang w:val="es-ES"/>
              </w:rPr>
              <w:t xml:space="preserve"> Estado:</w:t>
            </w:r>
          </w:p>
        </w:tc>
        <w:tc>
          <w:tcPr>
            <w:tcW w:w="5760" w:type="dxa"/>
            <w:vAlign w:val="center"/>
          </w:tcPr>
          <w:p w14:paraId="1519DA6A" w14:textId="6CCF7E21" w:rsidR="004C2312" w:rsidRPr="00853AC9" w:rsidRDefault="006C1A1D"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 xml:space="preserve">22 de </w:t>
            </w:r>
            <w:r w:rsidR="000F211B" w:rsidRPr="00853AC9">
              <w:rPr>
                <w:rFonts w:ascii="Cambria" w:hAnsi="Cambria"/>
                <w:bCs/>
                <w:color w:val="000000" w:themeColor="text1"/>
                <w:sz w:val="20"/>
                <w:szCs w:val="20"/>
                <w:lang w:val="es-ES"/>
              </w:rPr>
              <w:t>julio</w:t>
            </w:r>
            <w:r w:rsidRPr="00853AC9">
              <w:rPr>
                <w:rFonts w:ascii="Cambria" w:hAnsi="Cambria"/>
                <w:bCs/>
                <w:color w:val="000000" w:themeColor="text1"/>
                <w:sz w:val="20"/>
                <w:szCs w:val="20"/>
                <w:lang w:val="es-ES"/>
              </w:rPr>
              <w:t xml:space="preserve"> de 2019</w:t>
            </w:r>
          </w:p>
        </w:tc>
      </w:tr>
      <w:tr w:rsidR="008C651D" w:rsidRPr="00853AC9" w14:paraId="6147A8D5" w14:textId="77777777" w:rsidTr="00E47BCC">
        <w:tc>
          <w:tcPr>
            <w:tcW w:w="3600" w:type="dxa"/>
            <w:tcBorders>
              <w:top w:val="single" w:sz="6" w:space="0" w:color="auto"/>
              <w:bottom w:val="single" w:sz="6" w:space="0" w:color="auto"/>
            </w:tcBorders>
            <w:shd w:val="clear" w:color="auto" w:fill="4A7194"/>
            <w:vAlign w:val="center"/>
          </w:tcPr>
          <w:p w14:paraId="0201C86D" w14:textId="63ADEF90" w:rsidR="004C2312" w:rsidRPr="009C3F24" w:rsidRDefault="004A6A54" w:rsidP="00227C17">
            <w:pPr>
              <w:jc w:val="center"/>
              <w:rPr>
                <w:rFonts w:ascii="Cambria" w:hAnsi="Cambria"/>
                <w:b/>
                <w:bCs/>
                <w:color w:val="FFFFFF" w:themeColor="background1"/>
                <w:sz w:val="20"/>
                <w:szCs w:val="20"/>
                <w:lang w:val="es-ES"/>
              </w:rPr>
            </w:pPr>
            <w:r w:rsidRPr="009C3F24">
              <w:rPr>
                <w:rFonts w:ascii="Cambria" w:hAnsi="Cambria"/>
                <w:b/>
                <w:color w:val="FFFFFF" w:themeColor="background1"/>
                <w:sz w:val="20"/>
                <w:szCs w:val="20"/>
                <w:lang w:val="es-ES"/>
              </w:rPr>
              <w:t>P</w:t>
            </w:r>
            <w:r w:rsidR="004C2312" w:rsidRPr="009C3F24">
              <w:rPr>
                <w:rFonts w:ascii="Cambria" w:hAnsi="Cambria"/>
                <w:b/>
                <w:color w:val="FFFFFF" w:themeColor="background1"/>
                <w:sz w:val="20"/>
                <w:szCs w:val="20"/>
                <w:lang w:val="es-ES"/>
              </w:rPr>
              <w:t>rime</w:t>
            </w:r>
            <w:r w:rsidR="00A37F2E" w:rsidRPr="009C3F24">
              <w:rPr>
                <w:rFonts w:ascii="Cambria" w:hAnsi="Cambria"/>
                <w:b/>
                <w:color w:val="FFFFFF" w:themeColor="background1"/>
                <w:sz w:val="20"/>
                <w:szCs w:val="20"/>
                <w:lang w:val="es-ES"/>
              </w:rPr>
              <w:t>ra resp</w:t>
            </w:r>
            <w:r w:rsidR="00227C17" w:rsidRPr="009C3F24">
              <w:rPr>
                <w:rFonts w:ascii="Cambria" w:hAnsi="Cambria"/>
                <w:b/>
                <w:color w:val="FFFFFF" w:themeColor="background1"/>
                <w:sz w:val="20"/>
                <w:szCs w:val="20"/>
                <w:lang w:val="es-ES"/>
              </w:rPr>
              <w:t>ue</w:t>
            </w:r>
            <w:r w:rsidR="00A37F2E" w:rsidRPr="009C3F24">
              <w:rPr>
                <w:rFonts w:ascii="Cambria" w:hAnsi="Cambria"/>
                <w:b/>
                <w:color w:val="FFFFFF" w:themeColor="background1"/>
                <w:sz w:val="20"/>
                <w:szCs w:val="20"/>
                <w:lang w:val="es-ES"/>
              </w:rPr>
              <w:t xml:space="preserve">sta </w:t>
            </w:r>
            <w:r w:rsidR="000F211B" w:rsidRPr="009C3F24">
              <w:rPr>
                <w:rFonts w:ascii="Cambria" w:hAnsi="Cambria"/>
                <w:b/>
                <w:color w:val="FFFFFF" w:themeColor="background1"/>
                <w:sz w:val="20"/>
                <w:szCs w:val="20"/>
                <w:lang w:val="es-ES"/>
              </w:rPr>
              <w:t>del</w:t>
            </w:r>
            <w:r w:rsidR="00A37F2E" w:rsidRPr="009C3F24">
              <w:rPr>
                <w:rFonts w:ascii="Cambria" w:hAnsi="Cambria"/>
                <w:b/>
                <w:color w:val="FFFFFF" w:themeColor="background1"/>
                <w:sz w:val="20"/>
                <w:szCs w:val="20"/>
                <w:lang w:val="es-ES"/>
              </w:rPr>
              <w:t xml:space="preserve"> </w:t>
            </w:r>
            <w:r w:rsidR="004C2312" w:rsidRPr="009C3F24">
              <w:rPr>
                <w:rFonts w:ascii="Cambria" w:hAnsi="Cambria"/>
                <w:b/>
                <w:color w:val="FFFFFF" w:themeColor="background1"/>
                <w:sz w:val="20"/>
                <w:szCs w:val="20"/>
                <w:lang w:val="es-ES"/>
              </w:rPr>
              <w:t>Estado:</w:t>
            </w:r>
          </w:p>
        </w:tc>
        <w:tc>
          <w:tcPr>
            <w:tcW w:w="5760" w:type="dxa"/>
            <w:vAlign w:val="center"/>
          </w:tcPr>
          <w:p w14:paraId="1972B99E" w14:textId="53305155" w:rsidR="004C2312" w:rsidRPr="00853AC9" w:rsidRDefault="006C1A1D"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 xml:space="preserve">2 de </w:t>
            </w:r>
            <w:r w:rsidR="00AC7271" w:rsidRPr="00853AC9">
              <w:rPr>
                <w:rFonts w:ascii="Cambria" w:hAnsi="Cambria"/>
                <w:bCs/>
                <w:color w:val="000000" w:themeColor="text1"/>
                <w:sz w:val="20"/>
                <w:szCs w:val="20"/>
                <w:lang w:val="es-ES"/>
              </w:rPr>
              <w:t>enero</w:t>
            </w:r>
            <w:r w:rsidRPr="00853AC9">
              <w:rPr>
                <w:rFonts w:ascii="Cambria" w:hAnsi="Cambria"/>
                <w:bCs/>
                <w:color w:val="000000" w:themeColor="text1"/>
                <w:sz w:val="20"/>
                <w:szCs w:val="20"/>
                <w:lang w:val="es-ES"/>
              </w:rPr>
              <w:t xml:space="preserve"> de 2020</w:t>
            </w:r>
          </w:p>
        </w:tc>
      </w:tr>
    </w:tbl>
    <w:p w14:paraId="21DAA666" w14:textId="5A5FFAB4" w:rsidR="003239B8" w:rsidRPr="00853AC9" w:rsidRDefault="00D358AF" w:rsidP="003239B8">
      <w:pPr>
        <w:spacing w:before="240" w:after="240"/>
        <w:ind w:firstLine="720"/>
        <w:jc w:val="both"/>
        <w:rPr>
          <w:rFonts w:asciiTheme="majorHAnsi" w:hAnsiTheme="majorHAnsi"/>
          <w:b/>
          <w:bCs/>
          <w:color w:val="000000" w:themeColor="text1"/>
          <w:sz w:val="20"/>
          <w:szCs w:val="20"/>
          <w:lang w:val="es-ES"/>
        </w:rPr>
      </w:pPr>
      <w:r w:rsidRPr="00853AC9">
        <w:rPr>
          <w:rFonts w:asciiTheme="majorHAnsi" w:hAnsiTheme="majorHAnsi"/>
          <w:b/>
          <w:bCs/>
          <w:color w:val="000000" w:themeColor="text1"/>
          <w:sz w:val="20"/>
          <w:szCs w:val="20"/>
          <w:lang w:val="es-ES"/>
        </w:rPr>
        <w:t xml:space="preserve">III. </w:t>
      </w:r>
      <w:r w:rsidRPr="00853AC9">
        <w:rPr>
          <w:rFonts w:asciiTheme="majorHAnsi" w:hAnsiTheme="majorHAnsi"/>
          <w:b/>
          <w:bCs/>
          <w:color w:val="000000" w:themeColor="text1"/>
          <w:sz w:val="20"/>
          <w:szCs w:val="20"/>
          <w:lang w:val="es-ES"/>
        </w:rPr>
        <w:tab/>
        <w:t>COMPET</w:t>
      </w:r>
      <w:r w:rsidR="00F915B3" w:rsidRPr="00853AC9">
        <w:rPr>
          <w:rFonts w:asciiTheme="majorHAnsi" w:hAnsiTheme="majorHAnsi"/>
          <w:b/>
          <w:bCs/>
          <w:color w:val="000000" w:themeColor="text1"/>
          <w:sz w:val="20"/>
          <w:szCs w:val="20"/>
          <w:lang w:val="es-ES"/>
        </w:rPr>
        <w:t>ENCIA</w:t>
      </w:r>
      <w:r w:rsidR="00EE00E9" w:rsidRPr="00853AC9">
        <w:rPr>
          <w:rFonts w:asciiTheme="majorHAnsi" w:hAnsiTheme="majorHAnsi"/>
          <w:b/>
          <w:bCs/>
          <w:color w:val="000000" w:themeColor="text1"/>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53AC9" w14:paraId="072532AD" w14:textId="77777777" w:rsidTr="00E47BCC">
        <w:trPr>
          <w:cantSplit/>
        </w:trPr>
        <w:tc>
          <w:tcPr>
            <w:tcW w:w="3600" w:type="dxa"/>
            <w:tcBorders>
              <w:top w:val="single" w:sz="4" w:space="0" w:color="auto"/>
              <w:bottom w:val="single" w:sz="6" w:space="0" w:color="auto"/>
            </w:tcBorders>
            <w:shd w:val="clear" w:color="auto" w:fill="4A7194"/>
            <w:vAlign w:val="center"/>
          </w:tcPr>
          <w:p w14:paraId="5C2E4B34" w14:textId="3A0BABC0" w:rsidR="003239B8" w:rsidRPr="009C3F24" w:rsidRDefault="00D21316" w:rsidP="00CF65DA">
            <w:pPr>
              <w:jc w:val="center"/>
              <w:rPr>
                <w:rFonts w:ascii="Cambria" w:hAnsi="Cambria"/>
                <w:b/>
                <w:bCs/>
                <w:i/>
                <w:color w:val="FFFFFF" w:themeColor="background1"/>
                <w:sz w:val="20"/>
                <w:szCs w:val="20"/>
                <w:lang w:val="es-ES"/>
              </w:rPr>
            </w:pPr>
            <w:r w:rsidRPr="009C3F24">
              <w:rPr>
                <w:rFonts w:ascii="Cambria" w:hAnsi="Cambria"/>
                <w:b/>
                <w:bCs/>
                <w:color w:val="FFFFFF" w:themeColor="background1"/>
                <w:sz w:val="20"/>
                <w:szCs w:val="20"/>
                <w:lang w:val="es-ES"/>
              </w:rPr>
              <w:t>Compet</w:t>
            </w:r>
            <w:r w:rsidR="00F915B3" w:rsidRPr="009C3F24">
              <w:rPr>
                <w:rFonts w:ascii="Cambria" w:hAnsi="Cambria"/>
                <w:b/>
                <w:bCs/>
                <w:color w:val="FFFFFF" w:themeColor="background1"/>
                <w:sz w:val="20"/>
                <w:szCs w:val="20"/>
                <w:lang w:val="es-ES"/>
              </w:rPr>
              <w:t>encia</w:t>
            </w:r>
            <w:r w:rsidR="003239B8" w:rsidRPr="009C3F24">
              <w:rPr>
                <w:rFonts w:ascii="Cambria" w:hAnsi="Cambria"/>
                <w:b/>
                <w:bCs/>
                <w:i/>
                <w:color w:val="FFFFFF" w:themeColor="background1"/>
                <w:sz w:val="20"/>
                <w:szCs w:val="20"/>
                <w:lang w:val="es-ES"/>
              </w:rPr>
              <w:t xml:space="preserve"> Ratione personae:</w:t>
            </w:r>
          </w:p>
        </w:tc>
        <w:tc>
          <w:tcPr>
            <w:tcW w:w="5760" w:type="dxa"/>
            <w:vAlign w:val="center"/>
          </w:tcPr>
          <w:p w14:paraId="7707F3E9" w14:textId="0C2DFF3F" w:rsidR="003239B8" w:rsidRPr="00853AC9" w:rsidRDefault="000F211B" w:rsidP="00CF65DA">
            <w:pPr>
              <w:rPr>
                <w:rFonts w:ascii="Cambria" w:hAnsi="Cambria"/>
                <w:bCs/>
                <w:sz w:val="20"/>
                <w:szCs w:val="20"/>
                <w:lang w:val="es-ES"/>
              </w:rPr>
            </w:pPr>
            <w:r w:rsidRPr="00853AC9">
              <w:rPr>
                <w:rFonts w:ascii="Cambria" w:hAnsi="Cambria"/>
                <w:bCs/>
                <w:sz w:val="20"/>
                <w:szCs w:val="20"/>
                <w:lang w:val="es-ES"/>
              </w:rPr>
              <w:t>Sí</w:t>
            </w:r>
          </w:p>
        </w:tc>
      </w:tr>
      <w:tr w:rsidR="008C651D" w:rsidRPr="00853AC9" w14:paraId="4B8802DA" w14:textId="77777777" w:rsidTr="00E47BCC">
        <w:trPr>
          <w:cantSplit/>
        </w:trPr>
        <w:tc>
          <w:tcPr>
            <w:tcW w:w="3600" w:type="dxa"/>
            <w:tcBorders>
              <w:top w:val="single" w:sz="6" w:space="0" w:color="auto"/>
              <w:bottom w:val="single" w:sz="6" w:space="0" w:color="auto"/>
            </w:tcBorders>
            <w:shd w:val="clear" w:color="auto" w:fill="4A7194"/>
            <w:vAlign w:val="center"/>
          </w:tcPr>
          <w:p w14:paraId="3915C23B" w14:textId="6CA35442" w:rsidR="003239B8" w:rsidRPr="009C3F24" w:rsidRDefault="00D21316"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Compet</w:t>
            </w:r>
            <w:r w:rsidR="00F915B3" w:rsidRPr="009C3F24">
              <w:rPr>
                <w:rFonts w:ascii="Cambria" w:hAnsi="Cambria"/>
                <w:b/>
                <w:bCs/>
                <w:color w:val="FFFFFF" w:themeColor="background1"/>
                <w:sz w:val="20"/>
                <w:szCs w:val="20"/>
                <w:lang w:val="es-ES"/>
              </w:rPr>
              <w:t>encia</w:t>
            </w:r>
            <w:r w:rsidR="003239B8" w:rsidRPr="009C3F24">
              <w:rPr>
                <w:rFonts w:ascii="Cambria" w:hAnsi="Cambria"/>
                <w:b/>
                <w:bCs/>
                <w:i/>
                <w:color w:val="FFFFFF" w:themeColor="background1"/>
                <w:sz w:val="20"/>
                <w:szCs w:val="20"/>
                <w:lang w:val="es-ES"/>
              </w:rPr>
              <w:t xml:space="preserve"> Ratione loci</w:t>
            </w:r>
            <w:r w:rsidR="003239B8" w:rsidRPr="009C3F24">
              <w:rPr>
                <w:rFonts w:ascii="Cambria" w:hAnsi="Cambria"/>
                <w:b/>
                <w:bCs/>
                <w:color w:val="FFFFFF" w:themeColor="background1"/>
                <w:sz w:val="20"/>
                <w:szCs w:val="20"/>
                <w:lang w:val="es-ES"/>
              </w:rPr>
              <w:t>:</w:t>
            </w:r>
          </w:p>
        </w:tc>
        <w:tc>
          <w:tcPr>
            <w:tcW w:w="5760" w:type="dxa"/>
            <w:vAlign w:val="center"/>
          </w:tcPr>
          <w:p w14:paraId="12C931CB" w14:textId="00909B77" w:rsidR="003239B8" w:rsidRPr="00853AC9" w:rsidRDefault="000F211B" w:rsidP="00CF65DA">
            <w:pPr>
              <w:rPr>
                <w:rFonts w:ascii="Cambria" w:hAnsi="Cambria"/>
                <w:bCs/>
                <w:sz w:val="20"/>
                <w:szCs w:val="20"/>
                <w:lang w:val="es-ES"/>
              </w:rPr>
            </w:pPr>
            <w:r w:rsidRPr="00853AC9">
              <w:rPr>
                <w:rFonts w:ascii="Cambria" w:hAnsi="Cambria"/>
                <w:bCs/>
                <w:sz w:val="20"/>
                <w:szCs w:val="20"/>
                <w:lang w:val="es-ES"/>
              </w:rPr>
              <w:t>Sí</w:t>
            </w:r>
          </w:p>
        </w:tc>
      </w:tr>
      <w:tr w:rsidR="008C651D" w:rsidRPr="00853AC9" w14:paraId="4362FDF3" w14:textId="77777777" w:rsidTr="00E47BCC">
        <w:trPr>
          <w:cantSplit/>
        </w:trPr>
        <w:tc>
          <w:tcPr>
            <w:tcW w:w="3600" w:type="dxa"/>
            <w:tcBorders>
              <w:top w:val="single" w:sz="6" w:space="0" w:color="auto"/>
              <w:bottom w:val="single" w:sz="6" w:space="0" w:color="auto"/>
            </w:tcBorders>
            <w:shd w:val="clear" w:color="auto" w:fill="4A7194"/>
            <w:vAlign w:val="center"/>
          </w:tcPr>
          <w:p w14:paraId="3BE23153" w14:textId="624D232F" w:rsidR="003239B8" w:rsidRPr="009C3F24" w:rsidRDefault="00D21316"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Compet</w:t>
            </w:r>
            <w:r w:rsidR="00F915B3" w:rsidRPr="009C3F24">
              <w:rPr>
                <w:rFonts w:ascii="Cambria" w:hAnsi="Cambria"/>
                <w:b/>
                <w:bCs/>
                <w:color w:val="FFFFFF" w:themeColor="background1"/>
                <w:sz w:val="20"/>
                <w:szCs w:val="20"/>
                <w:lang w:val="es-ES"/>
              </w:rPr>
              <w:t>encia</w:t>
            </w:r>
            <w:r w:rsidR="003239B8" w:rsidRPr="009C3F24">
              <w:rPr>
                <w:rFonts w:ascii="Cambria" w:hAnsi="Cambria"/>
                <w:b/>
                <w:bCs/>
                <w:i/>
                <w:color w:val="FFFFFF" w:themeColor="background1"/>
                <w:sz w:val="20"/>
                <w:szCs w:val="20"/>
                <w:lang w:val="es-ES"/>
              </w:rPr>
              <w:t xml:space="preserve"> Ratione temporis</w:t>
            </w:r>
            <w:r w:rsidR="003239B8" w:rsidRPr="009C3F24">
              <w:rPr>
                <w:rFonts w:ascii="Cambria" w:hAnsi="Cambria"/>
                <w:b/>
                <w:bCs/>
                <w:color w:val="FFFFFF" w:themeColor="background1"/>
                <w:sz w:val="20"/>
                <w:szCs w:val="20"/>
                <w:lang w:val="es-ES"/>
              </w:rPr>
              <w:t>:</w:t>
            </w:r>
          </w:p>
        </w:tc>
        <w:tc>
          <w:tcPr>
            <w:tcW w:w="5760" w:type="dxa"/>
            <w:vAlign w:val="center"/>
          </w:tcPr>
          <w:p w14:paraId="6F8B059B" w14:textId="533D70E5" w:rsidR="003239B8" w:rsidRPr="00853AC9" w:rsidRDefault="000F211B" w:rsidP="00CF65DA">
            <w:pPr>
              <w:rPr>
                <w:bCs/>
                <w:sz w:val="20"/>
                <w:szCs w:val="20"/>
                <w:lang w:val="es-ES"/>
              </w:rPr>
            </w:pPr>
            <w:r w:rsidRPr="00853AC9">
              <w:rPr>
                <w:bCs/>
                <w:sz w:val="20"/>
                <w:szCs w:val="20"/>
                <w:lang w:val="es-ES"/>
              </w:rPr>
              <w:t>Sí</w:t>
            </w:r>
          </w:p>
        </w:tc>
      </w:tr>
      <w:tr w:rsidR="008C651D" w:rsidRPr="009C3F24" w14:paraId="30ABEC3E" w14:textId="77777777" w:rsidTr="00E47BCC">
        <w:trPr>
          <w:cantSplit/>
        </w:trPr>
        <w:tc>
          <w:tcPr>
            <w:tcW w:w="3600" w:type="dxa"/>
            <w:tcBorders>
              <w:top w:val="single" w:sz="6" w:space="0" w:color="auto"/>
              <w:bottom w:val="single" w:sz="6" w:space="0" w:color="auto"/>
            </w:tcBorders>
            <w:shd w:val="clear" w:color="auto" w:fill="4A7194"/>
            <w:vAlign w:val="center"/>
          </w:tcPr>
          <w:p w14:paraId="47B529D2" w14:textId="278EA4CE" w:rsidR="003239B8" w:rsidRPr="009C3F24" w:rsidRDefault="00D21316"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Compet</w:t>
            </w:r>
            <w:r w:rsidR="00F915B3" w:rsidRPr="009C3F24">
              <w:rPr>
                <w:rFonts w:ascii="Cambria" w:hAnsi="Cambria"/>
                <w:b/>
                <w:bCs/>
                <w:color w:val="FFFFFF" w:themeColor="background1"/>
                <w:sz w:val="20"/>
                <w:szCs w:val="20"/>
                <w:lang w:val="es-ES"/>
              </w:rPr>
              <w:t>encia</w:t>
            </w:r>
            <w:r w:rsidR="003239B8" w:rsidRPr="009C3F24">
              <w:rPr>
                <w:rFonts w:ascii="Cambria" w:hAnsi="Cambria"/>
                <w:b/>
                <w:bCs/>
                <w:i/>
                <w:color w:val="FFFFFF" w:themeColor="background1"/>
                <w:sz w:val="20"/>
                <w:szCs w:val="20"/>
                <w:lang w:val="es-ES"/>
              </w:rPr>
              <w:t xml:space="preserve"> Ratione materia</w:t>
            </w:r>
            <w:r w:rsidR="00EE00E9" w:rsidRPr="009C3F24">
              <w:rPr>
                <w:rFonts w:ascii="Cambria" w:hAnsi="Cambria"/>
                <w:b/>
                <w:bCs/>
                <w:i/>
                <w:color w:val="FFFFFF" w:themeColor="background1"/>
                <w:sz w:val="20"/>
                <w:szCs w:val="20"/>
                <w:lang w:val="es-ES"/>
              </w:rPr>
              <w:t>e</w:t>
            </w:r>
            <w:r w:rsidR="003239B8" w:rsidRPr="009C3F24">
              <w:rPr>
                <w:rFonts w:ascii="Cambria" w:hAnsi="Cambria"/>
                <w:b/>
                <w:bCs/>
                <w:color w:val="FFFFFF" w:themeColor="background1"/>
                <w:sz w:val="20"/>
                <w:szCs w:val="20"/>
                <w:lang w:val="es-ES"/>
              </w:rPr>
              <w:t>:</w:t>
            </w:r>
          </w:p>
        </w:tc>
        <w:tc>
          <w:tcPr>
            <w:tcW w:w="5760" w:type="dxa"/>
            <w:vAlign w:val="center"/>
          </w:tcPr>
          <w:p w14:paraId="0C122F44" w14:textId="597E42D3" w:rsidR="003239B8" w:rsidRPr="00853AC9" w:rsidRDefault="000F211B" w:rsidP="00227C17">
            <w:pPr>
              <w:jc w:val="both"/>
              <w:rPr>
                <w:rFonts w:ascii="Cambria" w:hAnsi="Cambria"/>
                <w:bCs/>
                <w:sz w:val="20"/>
                <w:szCs w:val="20"/>
                <w:lang w:val="es-ES"/>
              </w:rPr>
            </w:pPr>
            <w:r w:rsidRPr="00853AC9">
              <w:rPr>
                <w:rFonts w:asciiTheme="majorHAnsi" w:hAnsiTheme="majorHAnsi"/>
                <w:bCs/>
                <w:sz w:val="20"/>
                <w:szCs w:val="20"/>
                <w:lang w:val="es-ES"/>
              </w:rPr>
              <w:t>Sí</w:t>
            </w:r>
            <w:r w:rsidR="009959F6" w:rsidRPr="00853AC9">
              <w:rPr>
                <w:rFonts w:asciiTheme="majorHAnsi" w:hAnsiTheme="majorHAnsi"/>
                <w:bCs/>
                <w:sz w:val="20"/>
                <w:szCs w:val="20"/>
                <w:lang w:val="es-ES"/>
              </w:rPr>
              <w:t>, Conven</w:t>
            </w:r>
            <w:r w:rsidRPr="00853AC9">
              <w:rPr>
                <w:rFonts w:asciiTheme="majorHAnsi" w:hAnsiTheme="majorHAnsi"/>
                <w:bCs/>
                <w:sz w:val="20"/>
                <w:szCs w:val="20"/>
                <w:lang w:val="es-ES"/>
              </w:rPr>
              <w:t>ción</w:t>
            </w:r>
            <w:r w:rsidR="009959F6" w:rsidRPr="00853AC9">
              <w:rPr>
                <w:rFonts w:asciiTheme="majorHAnsi" w:hAnsiTheme="majorHAnsi"/>
                <w:bCs/>
                <w:sz w:val="20"/>
                <w:szCs w:val="20"/>
                <w:lang w:val="es-ES"/>
              </w:rPr>
              <w:t xml:space="preserve"> Americana (instrumento </w:t>
            </w:r>
            <w:r w:rsidRPr="00853AC9">
              <w:rPr>
                <w:rFonts w:asciiTheme="majorHAnsi" w:hAnsiTheme="majorHAnsi"/>
                <w:bCs/>
                <w:sz w:val="20"/>
                <w:szCs w:val="20"/>
                <w:lang w:val="es-ES"/>
              </w:rPr>
              <w:t>adopta</w:t>
            </w:r>
            <w:r w:rsidR="009959F6" w:rsidRPr="00853AC9">
              <w:rPr>
                <w:rFonts w:asciiTheme="majorHAnsi" w:hAnsiTheme="majorHAnsi"/>
                <w:bCs/>
                <w:sz w:val="20"/>
                <w:szCs w:val="20"/>
                <w:lang w:val="es-ES"/>
              </w:rPr>
              <w:t xml:space="preserve">do </w:t>
            </w:r>
            <w:r w:rsidRPr="00853AC9">
              <w:rPr>
                <w:rFonts w:asciiTheme="majorHAnsi" w:hAnsiTheme="majorHAnsi"/>
                <w:bCs/>
                <w:sz w:val="20"/>
                <w:szCs w:val="20"/>
                <w:lang w:val="es-ES"/>
              </w:rPr>
              <w:t>el</w:t>
            </w:r>
            <w:r w:rsidR="009959F6" w:rsidRPr="00853AC9">
              <w:rPr>
                <w:rFonts w:asciiTheme="majorHAnsi" w:hAnsiTheme="majorHAnsi"/>
                <w:bCs/>
                <w:sz w:val="20"/>
                <w:szCs w:val="20"/>
                <w:lang w:val="es-ES"/>
              </w:rPr>
              <w:t xml:space="preserve"> </w:t>
            </w:r>
            <w:r w:rsidR="000E7A17" w:rsidRPr="00853AC9">
              <w:rPr>
                <w:rFonts w:asciiTheme="majorHAnsi" w:hAnsiTheme="majorHAnsi"/>
                <w:bCs/>
                <w:sz w:val="20"/>
                <w:szCs w:val="20"/>
                <w:lang w:val="es-ES"/>
              </w:rPr>
              <w:t>día</w:t>
            </w:r>
            <w:r w:rsidR="009959F6" w:rsidRPr="00853AC9">
              <w:rPr>
                <w:rFonts w:asciiTheme="majorHAnsi" w:hAnsiTheme="majorHAnsi"/>
                <w:bCs/>
                <w:sz w:val="20"/>
                <w:szCs w:val="20"/>
                <w:lang w:val="es-ES"/>
              </w:rPr>
              <w:t xml:space="preserve"> 25 de </w:t>
            </w:r>
            <w:r w:rsidRPr="00853AC9">
              <w:rPr>
                <w:rFonts w:asciiTheme="majorHAnsi" w:hAnsiTheme="majorHAnsi"/>
                <w:bCs/>
                <w:sz w:val="20"/>
                <w:szCs w:val="20"/>
                <w:lang w:val="es-ES"/>
              </w:rPr>
              <w:t>septiembre</w:t>
            </w:r>
            <w:r w:rsidR="009959F6" w:rsidRPr="00853AC9">
              <w:rPr>
                <w:rFonts w:asciiTheme="majorHAnsi" w:hAnsiTheme="majorHAnsi"/>
                <w:bCs/>
                <w:sz w:val="20"/>
                <w:szCs w:val="20"/>
                <w:lang w:val="es-ES"/>
              </w:rPr>
              <w:t xml:space="preserve"> de 1992)</w:t>
            </w:r>
          </w:p>
        </w:tc>
      </w:tr>
    </w:tbl>
    <w:p w14:paraId="4E92C444" w14:textId="19AF5BE1" w:rsidR="003239B8" w:rsidRPr="00853AC9" w:rsidRDefault="003239B8" w:rsidP="003239B8">
      <w:pPr>
        <w:spacing w:before="240" w:after="240"/>
        <w:ind w:firstLine="720"/>
        <w:jc w:val="both"/>
        <w:rPr>
          <w:rFonts w:asciiTheme="majorHAnsi" w:hAnsiTheme="majorHAnsi"/>
          <w:b/>
          <w:bCs/>
          <w:color w:val="000000" w:themeColor="text1"/>
          <w:sz w:val="20"/>
          <w:szCs w:val="20"/>
          <w:lang w:val="es-ES"/>
        </w:rPr>
      </w:pPr>
      <w:r w:rsidRPr="00853AC9">
        <w:rPr>
          <w:rFonts w:asciiTheme="majorHAnsi" w:hAnsiTheme="majorHAnsi"/>
          <w:b/>
          <w:bCs/>
          <w:color w:val="000000" w:themeColor="text1"/>
          <w:sz w:val="20"/>
          <w:szCs w:val="20"/>
          <w:lang w:val="es-ES"/>
        </w:rPr>
        <w:t xml:space="preserve">IV. </w:t>
      </w:r>
      <w:r w:rsidRPr="00853AC9">
        <w:rPr>
          <w:rFonts w:asciiTheme="majorHAnsi" w:hAnsiTheme="majorHAnsi"/>
          <w:b/>
          <w:bCs/>
          <w:color w:val="000000" w:themeColor="text1"/>
          <w:sz w:val="20"/>
          <w:szCs w:val="20"/>
          <w:lang w:val="es-ES"/>
        </w:rPr>
        <w:tab/>
      </w:r>
      <w:r w:rsidR="00D21316" w:rsidRPr="00853AC9">
        <w:rPr>
          <w:rFonts w:asciiTheme="majorHAnsi" w:hAnsiTheme="majorHAnsi"/>
          <w:b/>
          <w:bCs/>
          <w:color w:val="000000" w:themeColor="text1"/>
          <w:sz w:val="20"/>
          <w:szCs w:val="20"/>
          <w:lang w:val="es-ES"/>
        </w:rPr>
        <w:t>DUPLICA</w:t>
      </w:r>
      <w:r w:rsidR="000F211B" w:rsidRPr="00853AC9">
        <w:rPr>
          <w:rFonts w:asciiTheme="majorHAnsi" w:hAnsiTheme="majorHAnsi"/>
          <w:b/>
          <w:bCs/>
          <w:color w:val="000000" w:themeColor="text1"/>
          <w:sz w:val="20"/>
          <w:szCs w:val="20"/>
          <w:lang w:val="es-ES"/>
        </w:rPr>
        <w:t>CIÓN</w:t>
      </w:r>
      <w:r w:rsidR="00EE00E9" w:rsidRPr="00853AC9">
        <w:rPr>
          <w:rFonts w:asciiTheme="majorHAnsi" w:hAnsiTheme="majorHAnsi"/>
          <w:b/>
          <w:bCs/>
          <w:color w:val="000000" w:themeColor="text1"/>
          <w:sz w:val="20"/>
          <w:szCs w:val="20"/>
          <w:lang w:val="es-ES"/>
        </w:rPr>
        <w:t xml:space="preserve"> </w:t>
      </w:r>
      <w:r w:rsidR="00D21316" w:rsidRPr="00853AC9">
        <w:rPr>
          <w:rFonts w:asciiTheme="majorHAnsi" w:hAnsiTheme="majorHAnsi"/>
          <w:b/>
          <w:bCs/>
          <w:color w:val="000000" w:themeColor="text1"/>
          <w:sz w:val="20"/>
          <w:szCs w:val="20"/>
          <w:lang w:val="es-ES"/>
        </w:rPr>
        <w:t>DE PROCEDIM</w:t>
      </w:r>
      <w:r w:rsidR="00227C17" w:rsidRPr="00853AC9">
        <w:rPr>
          <w:rFonts w:asciiTheme="majorHAnsi" w:hAnsiTheme="majorHAnsi"/>
          <w:b/>
          <w:bCs/>
          <w:color w:val="000000" w:themeColor="text1"/>
          <w:sz w:val="20"/>
          <w:szCs w:val="20"/>
          <w:lang w:val="es-ES"/>
        </w:rPr>
        <w:t>I</w:t>
      </w:r>
      <w:r w:rsidR="00D21316" w:rsidRPr="00853AC9">
        <w:rPr>
          <w:rFonts w:asciiTheme="majorHAnsi" w:hAnsiTheme="majorHAnsi"/>
          <w:b/>
          <w:bCs/>
          <w:color w:val="000000" w:themeColor="text1"/>
          <w:sz w:val="20"/>
          <w:szCs w:val="20"/>
          <w:lang w:val="es-ES"/>
        </w:rPr>
        <w:t xml:space="preserve">ENTOS </w:t>
      </w:r>
      <w:r w:rsidR="00AC7271" w:rsidRPr="00853AC9">
        <w:rPr>
          <w:rFonts w:asciiTheme="majorHAnsi" w:hAnsiTheme="majorHAnsi"/>
          <w:b/>
          <w:bCs/>
          <w:color w:val="000000" w:themeColor="text1"/>
          <w:sz w:val="20"/>
          <w:szCs w:val="20"/>
          <w:lang w:val="es-ES"/>
        </w:rPr>
        <w:t>Y</w:t>
      </w:r>
      <w:r w:rsidR="00EE00E9" w:rsidRPr="00853AC9">
        <w:rPr>
          <w:rFonts w:asciiTheme="majorHAnsi" w:hAnsiTheme="majorHAnsi"/>
          <w:b/>
          <w:bCs/>
          <w:color w:val="000000" w:themeColor="text1"/>
          <w:sz w:val="20"/>
          <w:szCs w:val="20"/>
          <w:lang w:val="es-ES"/>
        </w:rPr>
        <w:t xml:space="preserve"> </w:t>
      </w:r>
      <w:r w:rsidR="009A5493" w:rsidRPr="00853AC9">
        <w:rPr>
          <w:rFonts w:asciiTheme="majorHAnsi" w:hAnsiTheme="majorHAnsi"/>
          <w:b/>
          <w:bCs/>
          <w:color w:val="000000" w:themeColor="text1"/>
          <w:sz w:val="20"/>
          <w:szCs w:val="20"/>
          <w:lang w:val="es-ES"/>
        </w:rPr>
        <w:t>COSA</w:t>
      </w:r>
      <w:r w:rsidR="00D21316" w:rsidRPr="00853AC9">
        <w:rPr>
          <w:rFonts w:asciiTheme="majorHAnsi" w:hAnsiTheme="majorHAnsi"/>
          <w:b/>
          <w:bCs/>
          <w:color w:val="000000" w:themeColor="text1"/>
          <w:sz w:val="20"/>
          <w:szCs w:val="20"/>
          <w:lang w:val="es-ES"/>
        </w:rPr>
        <w:t xml:space="preserve"> </w:t>
      </w:r>
      <w:r w:rsidR="009A5493" w:rsidRPr="00853AC9">
        <w:rPr>
          <w:rFonts w:asciiTheme="majorHAnsi" w:hAnsiTheme="majorHAnsi"/>
          <w:b/>
          <w:bCs/>
          <w:color w:val="000000" w:themeColor="text1"/>
          <w:sz w:val="20"/>
          <w:szCs w:val="20"/>
          <w:lang w:val="es-ES"/>
        </w:rPr>
        <w:t>JUZGAD</w:t>
      </w:r>
      <w:r w:rsidR="00EE00E9" w:rsidRPr="00853AC9">
        <w:rPr>
          <w:rFonts w:asciiTheme="majorHAnsi" w:hAnsiTheme="majorHAnsi"/>
          <w:b/>
          <w:bCs/>
          <w:color w:val="000000" w:themeColor="text1"/>
          <w:sz w:val="20"/>
          <w:szCs w:val="20"/>
          <w:lang w:val="es-ES"/>
        </w:rPr>
        <w:t>A</w:t>
      </w:r>
      <w:r w:rsidR="00EE00E9" w:rsidRPr="00853AC9">
        <w:rPr>
          <w:rFonts w:asciiTheme="majorHAnsi" w:hAnsiTheme="majorHAnsi"/>
          <w:b/>
          <w:bCs/>
          <w:i/>
          <w:color w:val="000000" w:themeColor="text1"/>
          <w:sz w:val="20"/>
          <w:szCs w:val="20"/>
          <w:lang w:val="es-ES"/>
        </w:rPr>
        <w:t xml:space="preserve"> </w:t>
      </w:r>
      <w:r w:rsidR="00EE00E9" w:rsidRPr="00853AC9">
        <w:rPr>
          <w:rFonts w:asciiTheme="majorHAnsi" w:hAnsiTheme="majorHAnsi"/>
          <w:b/>
          <w:bCs/>
          <w:color w:val="000000" w:themeColor="text1"/>
          <w:sz w:val="20"/>
          <w:szCs w:val="20"/>
          <w:lang w:val="es-ES"/>
        </w:rPr>
        <w:t xml:space="preserve">INTERNACIONAL, </w:t>
      </w:r>
      <w:r w:rsidR="00D21316" w:rsidRPr="00853AC9">
        <w:rPr>
          <w:rFonts w:asciiTheme="majorHAnsi" w:hAnsiTheme="majorHAnsi"/>
          <w:b/>
          <w:bCs/>
          <w:color w:val="000000" w:themeColor="text1"/>
          <w:sz w:val="20"/>
          <w:szCs w:val="20"/>
          <w:lang w:val="es-ES"/>
        </w:rPr>
        <w:t>CARACTERIZA</w:t>
      </w:r>
      <w:r w:rsidR="000F211B" w:rsidRPr="00853AC9">
        <w:rPr>
          <w:rFonts w:asciiTheme="majorHAnsi" w:hAnsiTheme="majorHAnsi"/>
          <w:b/>
          <w:bCs/>
          <w:color w:val="000000" w:themeColor="text1"/>
          <w:sz w:val="20"/>
          <w:szCs w:val="20"/>
          <w:lang w:val="es-ES"/>
        </w:rPr>
        <w:t>CIÓN</w:t>
      </w:r>
      <w:r w:rsidRPr="00853AC9">
        <w:rPr>
          <w:rFonts w:asciiTheme="majorHAnsi" w:hAnsiTheme="majorHAnsi"/>
          <w:b/>
          <w:bCs/>
          <w:color w:val="000000" w:themeColor="text1"/>
          <w:sz w:val="20"/>
          <w:szCs w:val="20"/>
          <w:lang w:val="es-ES"/>
        </w:rPr>
        <w:t xml:space="preserve">, </w:t>
      </w:r>
      <w:r w:rsidR="00AC7271" w:rsidRPr="00853AC9">
        <w:rPr>
          <w:rFonts w:asciiTheme="majorHAnsi" w:hAnsiTheme="majorHAnsi"/>
          <w:b/>
          <w:color w:val="000000" w:themeColor="text1"/>
          <w:sz w:val="20"/>
          <w:szCs w:val="20"/>
          <w:lang w:val="es-ES"/>
        </w:rPr>
        <w:t>AGOTAMIE</w:t>
      </w:r>
      <w:r w:rsidRPr="00853AC9">
        <w:rPr>
          <w:rFonts w:asciiTheme="majorHAnsi" w:hAnsiTheme="majorHAnsi"/>
          <w:b/>
          <w:color w:val="000000" w:themeColor="text1"/>
          <w:sz w:val="20"/>
          <w:szCs w:val="20"/>
          <w:lang w:val="es-ES"/>
        </w:rPr>
        <w:t xml:space="preserve">NTO </w:t>
      </w:r>
      <w:r w:rsidR="000F211B" w:rsidRPr="00853AC9">
        <w:rPr>
          <w:rFonts w:asciiTheme="majorHAnsi" w:hAnsiTheme="majorHAnsi"/>
          <w:b/>
          <w:color w:val="000000" w:themeColor="text1"/>
          <w:sz w:val="20"/>
          <w:szCs w:val="20"/>
          <w:lang w:val="es-ES"/>
        </w:rPr>
        <w:t>DE LOS</w:t>
      </w:r>
      <w:r w:rsidR="00D21316" w:rsidRPr="00853AC9">
        <w:rPr>
          <w:rFonts w:asciiTheme="majorHAnsi" w:hAnsiTheme="majorHAnsi"/>
          <w:b/>
          <w:color w:val="000000" w:themeColor="text1"/>
          <w:sz w:val="20"/>
          <w:szCs w:val="20"/>
          <w:lang w:val="es-ES"/>
        </w:rPr>
        <w:t xml:space="preserve"> RECURSOS INTERNOS </w:t>
      </w:r>
      <w:r w:rsidR="00AC7271" w:rsidRPr="00853AC9">
        <w:rPr>
          <w:rFonts w:asciiTheme="majorHAnsi" w:hAnsiTheme="majorHAnsi"/>
          <w:b/>
          <w:color w:val="000000" w:themeColor="text1"/>
          <w:sz w:val="20"/>
          <w:szCs w:val="20"/>
          <w:lang w:val="es-ES"/>
        </w:rPr>
        <w:t>Y</w:t>
      </w:r>
      <w:r w:rsidR="00D21316" w:rsidRPr="00853AC9">
        <w:rPr>
          <w:rFonts w:asciiTheme="majorHAnsi" w:hAnsiTheme="majorHAnsi"/>
          <w:b/>
          <w:color w:val="000000" w:themeColor="text1"/>
          <w:sz w:val="20"/>
          <w:szCs w:val="20"/>
          <w:lang w:val="es-ES"/>
        </w:rPr>
        <w:t xml:space="preserve"> </w:t>
      </w:r>
      <w:r w:rsidR="00F915B3" w:rsidRPr="00853AC9">
        <w:rPr>
          <w:rFonts w:asciiTheme="majorHAnsi" w:hAnsiTheme="majorHAnsi"/>
          <w:b/>
          <w:color w:val="000000" w:themeColor="text1"/>
          <w:sz w:val="20"/>
          <w:szCs w:val="20"/>
          <w:lang w:val="es-ES"/>
        </w:rPr>
        <w:t>PLAZO</w:t>
      </w:r>
      <w:r w:rsidRPr="00853AC9">
        <w:rPr>
          <w:rFonts w:asciiTheme="majorHAnsi" w:hAnsiTheme="majorHAnsi"/>
          <w:b/>
          <w:color w:val="000000" w:themeColor="text1"/>
          <w:sz w:val="20"/>
          <w:szCs w:val="20"/>
          <w:lang w:val="es-ES"/>
        </w:rPr>
        <w:t xml:space="preserve"> DE</w:t>
      </w:r>
      <w:r w:rsidR="00F915B3" w:rsidRPr="00853AC9">
        <w:rPr>
          <w:rFonts w:asciiTheme="majorHAnsi" w:hAnsiTheme="majorHAnsi"/>
          <w:b/>
          <w:color w:val="000000" w:themeColor="text1"/>
          <w:sz w:val="20"/>
          <w:szCs w:val="20"/>
          <w:lang w:val="es-ES"/>
        </w:rPr>
        <w:t xml:space="preserve"> </w:t>
      </w:r>
      <w:r w:rsidR="00227C17" w:rsidRPr="00853AC9">
        <w:rPr>
          <w:rFonts w:asciiTheme="majorHAnsi" w:hAnsiTheme="majorHAnsi"/>
          <w:b/>
          <w:color w:val="000000" w:themeColor="text1"/>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C651D" w:rsidRPr="00853AC9" w14:paraId="1231C988" w14:textId="77777777" w:rsidTr="00E47BCC">
        <w:trPr>
          <w:cantSplit/>
        </w:trPr>
        <w:tc>
          <w:tcPr>
            <w:tcW w:w="3600" w:type="dxa"/>
            <w:tcBorders>
              <w:top w:val="single" w:sz="4" w:space="0" w:color="auto"/>
              <w:bottom w:val="single" w:sz="6" w:space="0" w:color="auto"/>
            </w:tcBorders>
            <w:shd w:val="clear" w:color="auto" w:fill="4A7194"/>
            <w:vAlign w:val="center"/>
          </w:tcPr>
          <w:p w14:paraId="6F8031F4" w14:textId="776478A3" w:rsidR="00EE00E9" w:rsidRPr="009C3F24" w:rsidRDefault="00D21316"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Duplica</w:t>
            </w:r>
            <w:r w:rsidR="000F211B" w:rsidRPr="009C3F24">
              <w:rPr>
                <w:rFonts w:ascii="Cambria" w:hAnsi="Cambria"/>
                <w:b/>
                <w:bCs/>
                <w:color w:val="FFFFFF" w:themeColor="background1"/>
                <w:sz w:val="20"/>
                <w:szCs w:val="20"/>
                <w:lang w:val="es-ES"/>
              </w:rPr>
              <w:t>ción</w:t>
            </w:r>
            <w:r w:rsidRPr="009C3F24">
              <w:rPr>
                <w:rFonts w:ascii="Cambria" w:hAnsi="Cambria"/>
                <w:b/>
                <w:bCs/>
                <w:color w:val="FFFFFF" w:themeColor="background1"/>
                <w:sz w:val="20"/>
                <w:szCs w:val="20"/>
                <w:lang w:val="es-ES"/>
              </w:rPr>
              <w:t xml:space="preserve"> de procedim</w:t>
            </w:r>
            <w:r w:rsidR="00227C17" w:rsidRPr="009C3F24">
              <w:rPr>
                <w:rFonts w:ascii="Cambria" w:hAnsi="Cambria"/>
                <w:b/>
                <w:bCs/>
                <w:color w:val="FFFFFF" w:themeColor="background1"/>
                <w:sz w:val="20"/>
                <w:szCs w:val="20"/>
                <w:lang w:val="es-ES"/>
              </w:rPr>
              <w:t>i</w:t>
            </w:r>
            <w:r w:rsidRPr="009C3F24">
              <w:rPr>
                <w:rFonts w:ascii="Cambria" w:hAnsi="Cambria"/>
                <w:b/>
                <w:bCs/>
                <w:color w:val="FFFFFF" w:themeColor="background1"/>
                <w:sz w:val="20"/>
                <w:szCs w:val="20"/>
                <w:lang w:val="es-ES"/>
              </w:rPr>
              <w:t xml:space="preserve">entos </w:t>
            </w:r>
            <w:r w:rsidR="00AC7271" w:rsidRPr="009C3F24">
              <w:rPr>
                <w:rFonts w:ascii="Cambria" w:hAnsi="Cambria"/>
                <w:b/>
                <w:bCs/>
                <w:color w:val="FFFFFF" w:themeColor="background1"/>
                <w:sz w:val="20"/>
                <w:szCs w:val="20"/>
                <w:lang w:val="es-ES"/>
              </w:rPr>
              <w:t>y</w:t>
            </w:r>
            <w:r w:rsidR="00EE00E9" w:rsidRPr="009C3F24">
              <w:rPr>
                <w:rFonts w:ascii="Cambria" w:hAnsi="Cambria"/>
                <w:b/>
                <w:bCs/>
                <w:color w:val="FFFFFF" w:themeColor="background1"/>
                <w:sz w:val="20"/>
                <w:szCs w:val="20"/>
                <w:lang w:val="es-ES"/>
              </w:rPr>
              <w:t xml:space="preserve"> </w:t>
            </w:r>
            <w:r w:rsidR="009A5493" w:rsidRPr="009C3F24">
              <w:rPr>
                <w:rFonts w:ascii="Cambria" w:hAnsi="Cambria"/>
                <w:b/>
                <w:bCs/>
                <w:color w:val="FFFFFF" w:themeColor="background1"/>
                <w:sz w:val="20"/>
                <w:szCs w:val="20"/>
                <w:lang w:val="es-ES"/>
              </w:rPr>
              <w:t>cosa</w:t>
            </w:r>
            <w:r w:rsidRPr="009C3F24">
              <w:rPr>
                <w:rFonts w:ascii="Cambria" w:hAnsi="Cambria"/>
                <w:b/>
                <w:bCs/>
                <w:color w:val="FFFFFF" w:themeColor="background1"/>
                <w:sz w:val="20"/>
                <w:szCs w:val="20"/>
                <w:lang w:val="es-ES"/>
              </w:rPr>
              <w:t xml:space="preserve"> </w:t>
            </w:r>
            <w:r w:rsidR="009A5493" w:rsidRPr="009C3F24">
              <w:rPr>
                <w:rFonts w:ascii="Cambria" w:hAnsi="Cambria"/>
                <w:b/>
                <w:bCs/>
                <w:color w:val="FFFFFF" w:themeColor="background1"/>
                <w:sz w:val="20"/>
                <w:szCs w:val="20"/>
                <w:lang w:val="es-ES"/>
              </w:rPr>
              <w:t>juzgad</w:t>
            </w:r>
            <w:r w:rsidR="00EE00E9" w:rsidRPr="009C3F24">
              <w:rPr>
                <w:rFonts w:ascii="Cambria" w:hAnsi="Cambria"/>
                <w:b/>
                <w:bCs/>
                <w:color w:val="FFFFFF" w:themeColor="background1"/>
                <w:sz w:val="20"/>
                <w:szCs w:val="20"/>
                <w:lang w:val="es-ES"/>
              </w:rPr>
              <w:t>a internacional:</w:t>
            </w:r>
          </w:p>
        </w:tc>
        <w:tc>
          <w:tcPr>
            <w:tcW w:w="5760" w:type="dxa"/>
            <w:vAlign w:val="center"/>
          </w:tcPr>
          <w:p w14:paraId="240941E6" w14:textId="5205F71A" w:rsidR="00EE00E9" w:rsidRPr="00853AC9" w:rsidRDefault="000E7A17" w:rsidP="00CF65DA">
            <w:pPr>
              <w:jc w:val="both"/>
              <w:rPr>
                <w:rFonts w:ascii="Cambria" w:hAnsi="Cambria"/>
                <w:bCs/>
                <w:color w:val="000000" w:themeColor="text1"/>
                <w:sz w:val="20"/>
                <w:szCs w:val="20"/>
                <w:lang w:val="es-ES"/>
              </w:rPr>
            </w:pPr>
            <w:r w:rsidRPr="00853AC9">
              <w:rPr>
                <w:rFonts w:ascii="Cambria" w:hAnsi="Cambria"/>
                <w:bCs/>
                <w:color w:val="000000" w:themeColor="text1"/>
                <w:sz w:val="20"/>
                <w:szCs w:val="20"/>
                <w:lang w:val="es-ES"/>
              </w:rPr>
              <w:t>No</w:t>
            </w:r>
          </w:p>
        </w:tc>
      </w:tr>
      <w:tr w:rsidR="008C651D" w:rsidRPr="009C3F24" w14:paraId="15FAA7D1" w14:textId="77777777" w:rsidTr="00E47BCC">
        <w:trPr>
          <w:cantSplit/>
        </w:trPr>
        <w:tc>
          <w:tcPr>
            <w:tcW w:w="3600" w:type="dxa"/>
            <w:tcBorders>
              <w:top w:val="single" w:sz="6" w:space="0" w:color="auto"/>
              <w:bottom w:val="single" w:sz="6" w:space="0" w:color="auto"/>
            </w:tcBorders>
            <w:shd w:val="clear" w:color="auto" w:fill="4A7194"/>
            <w:vAlign w:val="center"/>
          </w:tcPr>
          <w:p w14:paraId="1B0D29FF" w14:textId="6CEEEF69" w:rsidR="003239B8" w:rsidRPr="009C3F24" w:rsidRDefault="000F211B" w:rsidP="00227C17">
            <w:pPr>
              <w:jc w:val="center"/>
              <w:rPr>
                <w:rFonts w:ascii="Cambria" w:hAnsi="Cambria"/>
                <w:b/>
                <w:bCs/>
                <w:i/>
                <w:color w:val="FFFFFF" w:themeColor="background1"/>
                <w:sz w:val="20"/>
                <w:szCs w:val="20"/>
                <w:lang w:val="es-ES"/>
              </w:rPr>
            </w:pPr>
            <w:r w:rsidRPr="009C3F24">
              <w:rPr>
                <w:rFonts w:ascii="Cambria" w:hAnsi="Cambria"/>
                <w:b/>
                <w:bCs/>
                <w:color w:val="FFFFFF" w:themeColor="background1"/>
                <w:sz w:val="20"/>
                <w:szCs w:val="20"/>
                <w:lang w:val="es-ES"/>
              </w:rPr>
              <w:t>Derecho</w:t>
            </w:r>
            <w:r w:rsidR="00D21316" w:rsidRPr="009C3F24">
              <w:rPr>
                <w:rFonts w:ascii="Cambria" w:hAnsi="Cambria"/>
                <w:b/>
                <w:bCs/>
                <w:color w:val="FFFFFF" w:themeColor="background1"/>
                <w:sz w:val="20"/>
                <w:szCs w:val="20"/>
                <w:lang w:val="es-ES"/>
              </w:rPr>
              <w:t>s</w:t>
            </w:r>
            <w:r w:rsidR="003239B8" w:rsidRPr="009C3F24">
              <w:rPr>
                <w:rFonts w:ascii="Cambria" w:hAnsi="Cambria"/>
                <w:b/>
                <w:bCs/>
                <w:color w:val="FFFFFF" w:themeColor="background1"/>
                <w:sz w:val="20"/>
                <w:szCs w:val="20"/>
                <w:lang w:val="es-ES"/>
              </w:rPr>
              <w:t xml:space="preserve"> declarados </w:t>
            </w:r>
            <w:r w:rsidR="00227C17" w:rsidRPr="009C3F24">
              <w:rPr>
                <w:rFonts w:ascii="Cambria" w:hAnsi="Cambria"/>
                <w:b/>
                <w:bCs/>
                <w:color w:val="FFFFFF" w:themeColor="background1"/>
                <w:sz w:val="20"/>
                <w:szCs w:val="20"/>
                <w:lang w:val="es-ES"/>
              </w:rPr>
              <w:t>admisibles</w:t>
            </w:r>
            <w:r w:rsidR="003239B8" w:rsidRPr="009C3F24">
              <w:rPr>
                <w:rFonts w:ascii="Cambria" w:hAnsi="Cambria"/>
                <w:b/>
                <w:bCs/>
                <w:i/>
                <w:color w:val="FFFFFF" w:themeColor="background1"/>
                <w:sz w:val="20"/>
                <w:szCs w:val="20"/>
                <w:lang w:val="es-ES"/>
              </w:rPr>
              <w:t>:</w:t>
            </w:r>
          </w:p>
        </w:tc>
        <w:tc>
          <w:tcPr>
            <w:tcW w:w="5760" w:type="dxa"/>
            <w:vAlign w:val="center"/>
          </w:tcPr>
          <w:p w14:paraId="6310C8F7" w14:textId="21336216" w:rsidR="003239B8" w:rsidRPr="00853AC9" w:rsidRDefault="000F211B" w:rsidP="00565119">
            <w:pPr>
              <w:jc w:val="both"/>
              <w:rPr>
                <w:rFonts w:ascii="Cambria" w:hAnsi="Cambria"/>
                <w:bCs/>
                <w:color w:val="000000" w:themeColor="text1"/>
                <w:sz w:val="20"/>
                <w:szCs w:val="20"/>
                <w:lang w:val="es-ES"/>
              </w:rPr>
            </w:pPr>
            <w:r w:rsidRPr="00853AC9">
              <w:rPr>
                <w:rFonts w:ascii="Cambria" w:hAnsi="Cambria"/>
                <w:bCs/>
                <w:sz w:val="20"/>
                <w:szCs w:val="20"/>
                <w:lang w:val="es-ES"/>
              </w:rPr>
              <w:t>Artículo</w:t>
            </w:r>
            <w:r w:rsidR="008D6E76" w:rsidRPr="00853AC9">
              <w:rPr>
                <w:rFonts w:ascii="Cambria" w:hAnsi="Cambria"/>
                <w:bCs/>
                <w:sz w:val="20"/>
                <w:szCs w:val="20"/>
                <w:lang w:val="es-ES"/>
              </w:rPr>
              <w:t>s</w:t>
            </w:r>
            <w:r w:rsidR="00E160B9" w:rsidRPr="00853AC9">
              <w:rPr>
                <w:rFonts w:ascii="Cambria" w:hAnsi="Cambria"/>
                <w:bCs/>
                <w:sz w:val="20"/>
                <w:szCs w:val="20"/>
                <w:lang w:val="es-ES"/>
              </w:rPr>
              <w:t xml:space="preserve"> 4 (</w:t>
            </w:r>
            <w:r w:rsidRPr="00853AC9">
              <w:rPr>
                <w:rFonts w:ascii="Cambria" w:hAnsi="Cambria"/>
                <w:bCs/>
                <w:sz w:val="20"/>
                <w:szCs w:val="20"/>
                <w:lang w:val="es-ES"/>
              </w:rPr>
              <w:t>derecho</w:t>
            </w:r>
            <w:r w:rsidR="00E160B9" w:rsidRPr="00853AC9">
              <w:rPr>
                <w:rFonts w:ascii="Cambria" w:hAnsi="Cambria"/>
                <w:bCs/>
                <w:sz w:val="20"/>
                <w:szCs w:val="20"/>
                <w:lang w:val="es-ES"/>
              </w:rPr>
              <w:t xml:space="preserve"> </w:t>
            </w:r>
            <w:r w:rsidRPr="00853AC9">
              <w:rPr>
                <w:rFonts w:ascii="Cambria" w:hAnsi="Cambria"/>
                <w:bCs/>
                <w:sz w:val="20"/>
                <w:szCs w:val="20"/>
                <w:lang w:val="es-ES"/>
              </w:rPr>
              <w:t>a la</w:t>
            </w:r>
            <w:r w:rsidR="00E160B9" w:rsidRPr="00853AC9">
              <w:rPr>
                <w:rFonts w:ascii="Cambria" w:hAnsi="Cambria"/>
                <w:bCs/>
                <w:sz w:val="20"/>
                <w:szCs w:val="20"/>
                <w:lang w:val="es-ES"/>
              </w:rPr>
              <w:t xml:space="preserve"> vida), 5 (</w:t>
            </w:r>
            <w:r w:rsidRPr="00853AC9">
              <w:rPr>
                <w:rFonts w:ascii="Cambria" w:hAnsi="Cambria"/>
                <w:bCs/>
                <w:sz w:val="20"/>
                <w:szCs w:val="20"/>
                <w:lang w:val="es-ES"/>
              </w:rPr>
              <w:t>derecho</w:t>
            </w:r>
            <w:r w:rsidR="00E160B9" w:rsidRPr="00853AC9">
              <w:rPr>
                <w:rFonts w:ascii="Cambria" w:hAnsi="Cambria"/>
                <w:bCs/>
                <w:sz w:val="20"/>
                <w:szCs w:val="20"/>
                <w:lang w:val="es-ES"/>
              </w:rPr>
              <w:t xml:space="preserve"> </w:t>
            </w:r>
            <w:r w:rsidRPr="00853AC9">
              <w:rPr>
                <w:rFonts w:ascii="Cambria" w:hAnsi="Cambria"/>
                <w:bCs/>
                <w:sz w:val="20"/>
                <w:szCs w:val="20"/>
                <w:lang w:val="es-ES"/>
              </w:rPr>
              <w:t>a la</w:t>
            </w:r>
            <w:r w:rsidR="00E160B9" w:rsidRPr="00853AC9">
              <w:rPr>
                <w:rFonts w:ascii="Cambria" w:hAnsi="Cambria"/>
                <w:bCs/>
                <w:sz w:val="20"/>
                <w:szCs w:val="20"/>
                <w:lang w:val="es-ES"/>
              </w:rPr>
              <w:t xml:space="preserve"> integri</w:t>
            </w:r>
            <w:r w:rsidRPr="00853AC9">
              <w:rPr>
                <w:rFonts w:ascii="Cambria" w:hAnsi="Cambria"/>
                <w:bCs/>
                <w:sz w:val="20"/>
                <w:szCs w:val="20"/>
                <w:lang w:val="es-ES"/>
              </w:rPr>
              <w:t>dad persona</w:t>
            </w:r>
            <w:r w:rsidR="00E160B9" w:rsidRPr="00853AC9">
              <w:rPr>
                <w:rFonts w:ascii="Cambria" w:hAnsi="Cambria"/>
                <w:bCs/>
                <w:sz w:val="20"/>
                <w:szCs w:val="20"/>
                <w:lang w:val="es-ES"/>
              </w:rPr>
              <w:t>l), 8 (</w:t>
            </w:r>
            <w:r w:rsidRPr="00853AC9">
              <w:rPr>
                <w:rFonts w:ascii="Cambria" w:hAnsi="Cambria"/>
                <w:bCs/>
                <w:sz w:val="20"/>
                <w:szCs w:val="20"/>
                <w:lang w:val="es-ES"/>
              </w:rPr>
              <w:t>garantía</w:t>
            </w:r>
            <w:r w:rsidR="00E160B9" w:rsidRPr="00853AC9">
              <w:rPr>
                <w:rFonts w:ascii="Cambria" w:hAnsi="Cambria"/>
                <w:bCs/>
                <w:sz w:val="20"/>
                <w:szCs w:val="20"/>
                <w:lang w:val="es-ES"/>
              </w:rPr>
              <w:t>s judici</w:t>
            </w:r>
            <w:r w:rsidRPr="00853AC9">
              <w:rPr>
                <w:rFonts w:ascii="Cambria" w:hAnsi="Cambria"/>
                <w:bCs/>
                <w:sz w:val="20"/>
                <w:szCs w:val="20"/>
                <w:lang w:val="es-ES"/>
              </w:rPr>
              <w:t>ales)</w:t>
            </w:r>
            <w:r w:rsidR="00E160B9" w:rsidRPr="00853AC9">
              <w:rPr>
                <w:rFonts w:ascii="Cambria" w:hAnsi="Cambria"/>
                <w:bCs/>
                <w:sz w:val="20"/>
                <w:szCs w:val="20"/>
                <w:lang w:val="es-ES"/>
              </w:rPr>
              <w:t>,</w:t>
            </w:r>
            <w:r w:rsidR="00055763" w:rsidRPr="00853AC9">
              <w:rPr>
                <w:rFonts w:ascii="Cambria" w:hAnsi="Cambria"/>
                <w:bCs/>
                <w:sz w:val="20"/>
                <w:szCs w:val="20"/>
                <w:lang w:val="es-ES"/>
              </w:rPr>
              <w:t xml:space="preserve"> 19 (</w:t>
            </w:r>
            <w:r w:rsidRPr="00853AC9">
              <w:rPr>
                <w:rFonts w:ascii="Cambria" w:hAnsi="Cambria"/>
                <w:bCs/>
                <w:sz w:val="20"/>
                <w:szCs w:val="20"/>
                <w:lang w:val="es-ES"/>
              </w:rPr>
              <w:t>derecho</w:t>
            </w:r>
            <w:r w:rsidR="00055763" w:rsidRPr="00853AC9">
              <w:rPr>
                <w:rFonts w:ascii="Cambria" w:hAnsi="Cambria"/>
                <w:bCs/>
                <w:sz w:val="20"/>
                <w:szCs w:val="20"/>
                <w:lang w:val="es-ES"/>
              </w:rPr>
              <w:t xml:space="preserve">s </w:t>
            </w:r>
            <w:r w:rsidR="00406D8F" w:rsidRPr="00853AC9">
              <w:rPr>
                <w:rFonts w:ascii="Cambria" w:hAnsi="Cambria"/>
                <w:bCs/>
                <w:sz w:val="20"/>
                <w:szCs w:val="20"/>
                <w:lang w:val="es-ES"/>
              </w:rPr>
              <w:t>del niño</w:t>
            </w:r>
            <w:r w:rsidR="00055763" w:rsidRPr="00853AC9">
              <w:rPr>
                <w:rFonts w:ascii="Cambria" w:hAnsi="Cambria"/>
                <w:bCs/>
                <w:sz w:val="20"/>
                <w:szCs w:val="20"/>
                <w:lang w:val="es-ES"/>
              </w:rPr>
              <w:t>),</w:t>
            </w:r>
            <w:r w:rsidR="00E160B9" w:rsidRPr="00853AC9">
              <w:rPr>
                <w:rFonts w:ascii="Cambria" w:hAnsi="Cambria"/>
                <w:bCs/>
                <w:sz w:val="20"/>
                <w:szCs w:val="20"/>
                <w:lang w:val="es-ES"/>
              </w:rPr>
              <w:t xml:space="preserve"> 25 (</w:t>
            </w:r>
            <w:r w:rsidR="000E7A17" w:rsidRPr="00853AC9">
              <w:rPr>
                <w:rFonts w:ascii="Cambria" w:hAnsi="Cambria"/>
                <w:bCs/>
                <w:sz w:val="20"/>
                <w:szCs w:val="20"/>
                <w:lang w:val="es-ES"/>
              </w:rPr>
              <w:t>protección</w:t>
            </w:r>
            <w:r w:rsidR="00E160B9" w:rsidRPr="00853AC9">
              <w:rPr>
                <w:rFonts w:ascii="Cambria" w:hAnsi="Cambria"/>
                <w:bCs/>
                <w:sz w:val="20"/>
                <w:szCs w:val="20"/>
                <w:lang w:val="es-ES"/>
              </w:rPr>
              <w:t xml:space="preserve"> judicial), 26 (</w:t>
            </w:r>
            <w:r w:rsidRPr="00853AC9">
              <w:rPr>
                <w:rFonts w:ascii="Cambria" w:hAnsi="Cambria"/>
                <w:bCs/>
                <w:sz w:val="20"/>
                <w:szCs w:val="20"/>
                <w:lang w:val="es-ES"/>
              </w:rPr>
              <w:t>derecho</w:t>
            </w:r>
            <w:r w:rsidR="00E160B9" w:rsidRPr="00853AC9">
              <w:rPr>
                <w:rFonts w:ascii="Cambria" w:hAnsi="Cambria"/>
                <w:bCs/>
                <w:sz w:val="20"/>
                <w:szCs w:val="20"/>
                <w:lang w:val="es-ES"/>
              </w:rPr>
              <w:t xml:space="preserve"> </w:t>
            </w:r>
            <w:r w:rsidRPr="00853AC9">
              <w:rPr>
                <w:rFonts w:ascii="Cambria" w:hAnsi="Cambria"/>
                <w:bCs/>
                <w:sz w:val="20"/>
                <w:szCs w:val="20"/>
                <w:lang w:val="es-ES"/>
              </w:rPr>
              <w:t>a la</w:t>
            </w:r>
            <w:r w:rsidR="00E160B9" w:rsidRPr="00853AC9">
              <w:rPr>
                <w:rFonts w:ascii="Cambria" w:hAnsi="Cambria"/>
                <w:bCs/>
                <w:sz w:val="20"/>
                <w:szCs w:val="20"/>
                <w:lang w:val="es-ES"/>
              </w:rPr>
              <w:t xml:space="preserve"> </w:t>
            </w:r>
            <w:r w:rsidR="00F915B3" w:rsidRPr="00853AC9">
              <w:rPr>
                <w:rFonts w:ascii="Cambria" w:hAnsi="Cambria"/>
                <w:bCs/>
                <w:sz w:val="20"/>
                <w:szCs w:val="20"/>
                <w:lang w:val="es-ES"/>
              </w:rPr>
              <w:t>salud</w:t>
            </w:r>
            <w:r w:rsidR="00E160B9" w:rsidRPr="00853AC9">
              <w:rPr>
                <w:rFonts w:ascii="Cambria" w:hAnsi="Cambria"/>
                <w:bCs/>
                <w:sz w:val="20"/>
                <w:szCs w:val="20"/>
                <w:lang w:val="es-ES"/>
              </w:rPr>
              <w:t xml:space="preserve">, </w:t>
            </w:r>
            <w:r w:rsidRPr="00853AC9">
              <w:rPr>
                <w:rFonts w:ascii="Cambria" w:hAnsi="Cambria"/>
                <w:bCs/>
                <w:sz w:val="20"/>
                <w:szCs w:val="20"/>
                <w:lang w:val="es-ES"/>
              </w:rPr>
              <w:t>derecho</w:t>
            </w:r>
            <w:r w:rsidR="00E160B9" w:rsidRPr="00853AC9">
              <w:rPr>
                <w:rFonts w:ascii="Cambria" w:hAnsi="Cambria"/>
                <w:bCs/>
                <w:sz w:val="20"/>
                <w:szCs w:val="20"/>
                <w:lang w:val="es-ES"/>
              </w:rPr>
              <w:t xml:space="preserve"> </w:t>
            </w:r>
            <w:r w:rsidRPr="00853AC9">
              <w:rPr>
                <w:rFonts w:ascii="Cambria" w:hAnsi="Cambria"/>
                <w:bCs/>
                <w:sz w:val="20"/>
                <w:szCs w:val="20"/>
                <w:lang w:val="es-ES"/>
              </w:rPr>
              <w:t>a</w:t>
            </w:r>
            <w:r w:rsidR="00406D8F" w:rsidRPr="00853AC9">
              <w:rPr>
                <w:rFonts w:ascii="Cambria" w:hAnsi="Cambria"/>
                <w:bCs/>
                <w:sz w:val="20"/>
                <w:szCs w:val="20"/>
                <w:lang w:val="es-ES"/>
              </w:rPr>
              <w:t>l</w:t>
            </w:r>
            <w:r w:rsidRPr="00853AC9">
              <w:rPr>
                <w:rFonts w:ascii="Cambria" w:hAnsi="Cambria"/>
                <w:bCs/>
                <w:sz w:val="20"/>
                <w:szCs w:val="20"/>
                <w:lang w:val="es-ES"/>
              </w:rPr>
              <w:t xml:space="preserve"> </w:t>
            </w:r>
            <w:r w:rsidR="00F915B3" w:rsidRPr="00853AC9">
              <w:rPr>
                <w:rFonts w:ascii="Cambria" w:hAnsi="Cambria"/>
                <w:bCs/>
                <w:sz w:val="20"/>
                <w:szCs w:val="20"/>
                <w:lang w:val="es-ES"/>
              </w:rPr>
              <w:t>agua</w:t>
            </w:r>
            <w:r w:rsidR="00E160B9" w:rsidRPr="00853AC9">
              <w:rPr>
                <w:rFonts w:ascii="Cambria" w:hAnsi="Cambria"/>
                <w:bCs/>
                <w:sz w:val="20"/>
                <w:szCs w:val="20"/>
                <w:lang w:val="es-ES"/>
              </w:rPr>
              <w:t xml:space="preserve">, </w:t>
            </w:r>
            <w:r w:rsidRPr="00853AC9">
              <w:rPr>
                <w:rFonts w:ascii="Cambria" w:hAnsi="Cambria"/>
                <w:bCs/>
                <w:sz w:val="20"/>
                <w:szCs w:val="20"/>
                <w:lang w:val="es-ES"/>
              </w:rPr>
              <w:t>derecho</w:t>
            </w:r>
            <w:r w:rsidR="00E160B9" w:rsidRPr="00853AC9">
              <w:rPr>
                <w:rFonts w:ascii="Cambria" w:hAnsi="Cambria"/>
                <w:bCs/>
                <w:sz w:val="20"/>
                <w:szCs w:val="20"/>
                <w:lang w:val="es-ES"/>
              </w:rPr>
              <w:t xml:space="preserve"> </w:t>
            </w:r>
            <w:r w:rsidRPr="00853AC9">
              <w:rPr>
                <w:rFonts w:ascii="Cambria" w:hAnsi="Cambria"/>
                <w:bCs/>
                <w:sz w:val="20"/>
                <w:szCs w:val="20"/>
                <w:lang w:val="es-ES"/>
              </w:rPr>
              <w:t>a la</w:t>
            </w:r>
            <w:r w:rsidR="00E160B9" w:rsidRPr="00853AC9">
              <w:rPr>
                <w:rFonts w:ascii="Cambria" w:hAnsi="Cambria"/>
                <w:bCs/>
                <w:sz w:val="20"/>
                <w:szCs w:val="20"/>
                <w:lang w:val="es-ES"/>
              </w:rPr>
              <w:t xml:space="preserve"> alimenta</w:t>
            </w:r>
            <w:r w:rsidRPr="00853AC9">
              <w:rPr>
                <w:rFonts w:ascii="Cambria" w:hAnsi="Cambria"/>
                <w:bCs/>
                <w:sz w:val="20"/>
                <w:szCs w:val="20"/>
                <w:lang w:val="es-ES"/>
              </w:rPr>
              <w:t>ción</w:t>
            </w:r>
            <w:r w:rsidR="00E160B9" w:rsidRPr="00853AC9">
              <w:rPr>
                <w:rFonts w:ascii="Cambria" w:hAnsi="Cambria"/>
                <w:bCs/>
                <w:sz w:val="20"/>
                <w:szCs w:val="20"/>
                <w:lang w:val="es-ES"/>
              </w:rPr>
              <w:t xml:space="preserve">) </w:t>
            </w:r>
            <w:r w:rsidRPr="00853AC9">
              <w:rPr>
                <w:rFonts w:ascii="Cambria" w:hAnsi="Cambria"/>
                <w:bCs/>
                <w:sz w:val="20"/>
                <w:szCs w:val="20"/>
                <w:lang w:val="es-ES"/>
              </w:rPr>
              <w:t>de la</w:t>
            </w:r>
            <w:r w:rsidR="008D6E76" w:rsidRPr="00853AC9">
              <w:rPr>
                <w:rFonts w:ascii="Cambria" w:hAnsi="Cambria"/>
                <w:bCs/>
                <w:sz w:val="20"/>
                <w:szCs w:val="20"/>
                <w:lang w:val="es-ES"/>
              </w:rPr>
              <w:t xml:space="preserve"> Conven</w:t>
            </w:r>
            <w:r w:rsidRPr="00853AC9">
              <w:rPr>
                <w:rFonts w:ascii="Cambria" w:hAnsi="Cambria"/>
                <w:bCs/>
                <w:sz w:val="20"/>
                <w:szCs w:val="20"/>
                <w:lang w:val="es-ES"/>
              </w:rPr>
              <w:t>ción</w:t>
            </w:r>
            <w:r w:rsidR="008D6E76" w:rsidRPr="00853AC9">
              <w:rPr>
                <w:rFonts w:ascii="Cambria" w:hAnsi="Cambria"/>
                <w:bCs/>
                <w:sz w:val="20"/>
                <w:szCs w:val="20"/>
                <w:lang w:val="es-ES"/>
              </w:rPr>
              <w:t xml:space="preserve"> </w:t>
            </w:r>
            <w:r w:rsidR="008D6E76" w:rsidRPr="00853AC9">
              <w:rPr>
                <w:rFonts w:ascii="Cambria" w:hAnsi="Cambria"/>
                <w:bCs/>
                <w:color w:val="000000" w:themeColor="text1"/>
                <w:sz w:val="20"/>
                <w:szCs w:val="20"/>
                <w:lang w:val="es-ES"/>
              </w:rPr>
              <w:t xml:space="preserve">Americana </w:t>
            </w:r>
            <w:r w:rsidR="00866BD8">
              <w:rPr>
                <w:rFonts w:ascii="Cambria" w:hAnsi="Cambria"/>
                <w:bCs/>
                <w:color w:val="000000" w:themeColor="text1"/>
                <w:sz w:val="20"/>
                <w:szCs w:val="20"/>
                <w:lang w:val="es-ES"/>
              </w:rPr>
              <w:t>sobre</w:t>
            </w:r>
            <w:r w:rsidR="008D6E76"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Derecho</w:t>
            </w:r>
            <w:r w:rsidR="008D6E76" w:rsidRPr="00853AC9">
              <w:rPr>
                <w:rFonts w:ascii="Cambria" w:hAnsi="Cambria"/>
                <w:bCs/>
                <w:color w:val="000000" w:themeColor="text1"/>
                <w:sz w:val="20"/>
                <w:szCs w:val="20"/>
                <w:lang w:val="es-ES"/>
              </w:rPr>
              <w:t>s Humanos</w:t>
            </w:r>
            <w:r w:rsidR="00E160B9"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 xml:space="preserve">en </w:t>
            </w:r>
            <w:r w:rsidR="00065763" w:rsidRPr="00853AC9">
              <w:rPr>
                <w:rFonts w:ascii="Cambria" w:hAnsi="Cambria"/>
                <w:bCs/>
                <w:color w:val="000000" w:themeColor="text1"/>
                <w:sz w:val="20"/>
                <w:szCs w:val="20"/>
                <w:lang w:val="es-ES"/>
              </w:rPr>
              <w:t>relación</w:t>
            </w:r>
            <w:r w:rsidR="00E160B9"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con</w:t>
            </w:r>
            <w:r w:rsidR="00E160B9"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las</w:t>
            </w:r>
            <w:r w:rsidR="00E160B9"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obligaciones</w:t>
            </w:r>
            <w:r w:rsidR="00E160B9" w:rsidRPr="00853AC9">
              <w:rPr>
                <w:rFonts w:ascii="Cambria" w:hAnsi="Cambria"/>
                <w:bCs/>
                <w:color w:val="000000" w:themeColor="text1"/>
                <w:sz w:val="20"/>
                <w:szCs w:val="20"/>
                <w:lang w:val="es-ES"/>
              </w:rPr>
              <w:t xml:space="preserve"> previstas </w:t>
            </w:r>
            <w:r w:rsidR="000E7A17" w:rsidRPr="00853AC9">
              <w:rPr>
                <w:rFonts w:ascii="Cambria" w:hAnsi="Cambria"/>
                <w:bCs/>
                <w:color w:val="000000" w:themeColor="text1"/>
                <w:sz w:val="20"/>
                <w:szCs w:val="20"/>
                <w:lang w:val="es-ES"/>
              </w:rPr>
              <w:t>en los</w:t>
            </w:r>
            <w:r w:rsidR="00E160B9"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artículo</w:t>
            </w:r>
            <w:r w:rsidR="00E160B9" w:rsidRPr="00853AC9">
              <w:rPr>
                <w:rFonts w:ascii="Cambria" w:hAnsi="Cambria"/>
                <w:bCs/>
                <w:color w:val="000000" w:themeColor="text1"/>
                <w:sz w:val="20"/>
                <w:szCs w:val="20"/>
                <w:lang w:val="es-ES"/>
              </w:rPr>
              <w:t>s</w:t>
            </w:r>
            <w:r w:rsidR="001D2206" w:rsidRPr="00853AC9">
              <w:rPr>
                <w:rFonts w:ascii="Cambria" w:hAnsi="Cambria"/>
                <w:bCs/>
                <w:color w:val="000000" w:themeColor="text1"/>
                <w:sz w:val="20"/>
                <w:szCs w:val="20"/>
                <w:lang w:val="es-ES"/>
              </w:rPr>
              <w:t xml:space="preserve"> 1.1 (</w:t>
            </w:r>
            <w:r w:rsidRPr="00853AC9">
              <w:rPr>
                <w:rFonts w:ascii="Cambria" w:hAnsi="Cambria"/>
                <w:bCs/>
                <w:color w:val="000000" w:themeColor="text1"/>
                <w:sz w:val="20"/>
                <w:szCs w:val="20"/>
                <w:lang w:val="es-ES"/>
              </w:rPr>
              <w:t>obligación</w:t>
            </w:r>
            <w:r w:rsidR="007A3A6B" w:rsidRPr="00853AC9">
              <w:rPr>
                <w:rFonts w:ascii="Cambria" w:hAnsi="Cambria"/>
                <w:bCs/>
                <w:color w:val="000000" w:themeColor="text1"/>
                <w:sz w:val="20"/>
                <w:szCs w:val="20"/>
                <w:lang w:val="es-ES"/>
              </w:rPr>
              <w:t xml:space="preserve"> de </w:t>
            </w:r>
            <w:r w:rsidR="000E7A17" w:rsidRPr="00853AC9">
              <w:rPr>
                <w:rFonts w:ascii="Cambria" w:hAnsi="Cambria"/>
                <w:bCs/>
                <w:color w:val="000000" w:themeColor="text1"/>
                <w:sz w:val="20"/>
                <w:szCs w:val="20"/>
                <w:lang w:val="es-ES"/>
              </w:rPr>
              <w:t>respet</w:t>
            </w:r>
            <w:r w:rsidR="007A3A6B" w:rsidRPr="00853AC9">
              <w:rPr>
                <w:rFonts w:ascii="Cambria" w:hAnsi="Cambria"/>
                <w:bCs/>
                <w:color w:val="000000" w:themeColor="text1"/>
                <w:sz w:val="20"/>
                <w:szCs w:val="20"/>
                <w:lang w:val="es-ES"/>
              </w:rPr>
              <w:t>ar</w:t>
            </w:r>
            <w:r w:rsidR="00E160B9" w:rsidRPr="00853AC9">
              <w:rPr>
                <w:rFonts w:ascii="Cambria" w:hAnsi="Cambria"/>
                <w:bCs/>
                <w:color w:val="000000" w:themeColor="text1"/>
                <w:sz w:val="20"/>
                <w:szCs w:val="20"/>
                <w:lang w:val="es-ES"/>
              </w:rPr>
              <w:t xml:space="preserve"> </w:t>
            </w:r>
            <w:r w:rsidR="00AC7271" w:rsidRPr="00853AC9">
              <w:rPr>
                <w:rFonts w:ascii="Cambria" w:hAnsi="Cambria"/>
                <w:bCs/>
                <w:color w:val="000000" w:themeColor="text1"/>
                <w:sz w:val="20"/>
                <w:szCs w:val="20"/>
                <w:lang w:val="es-ES"/>
              </w:rPr>
              <w:t>y</w:t>
            </w:r>
            <w:r w:rsidR="00E160B9" w:rsidRPr="00853AC9">
              <w:rPr>
                <w:rFonts w:ascii="Cambria" w:hAnsi="Cambria"/>
                <w:bCs/>
                <w:color w:val="000000" w:themeColor="text1"/>
                <w:sz w:val="20"/>
                <w:szCs w:val="20"/>
                <w:lang w:val="es-ES"/>
              </w:rPr>
              <w:t xml:space="preserve"> garanti</w:t>
            </w:r>
            <w:r w:rsidR="00065763" w:rsidRPr="00853AC9">
              <w:rPr>
                <w:rFonts w:ascii="Cambria" w:hAnsi="Cambria"/>
                <w:bCs/>
                <w:color w:val="000000" w:themeColor="text1"/>
                <w:sz w:val="20"/>
                <w:szCs w:val="20"/>
                <w:lang w:val="es-ES"/>
              </w:rPr>
              <w:t>za</w:t>
            </w:r>
            <w:r w:rsidR="00E160B9" w:rsidRPr="00853AC9">
              <w:rPr>
                <w:rFonts w:ascii="Cambria" w:hAnsi="Cambria"/>
                <w:bCs/>
                <w:color w:val="000000" w:themeColor="text1"/>
                <w:sz w:val="20"/>
                <w:szCs w:val="20"/>
                <w:lang w:val="es-ES"/>
              </w:rPr>
              <w:t>r</w:t>
            </w:r>
            <w:r w:rsidR="007A3A6B"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los</w:t>
            </w:r>
            <w:r w:rsidR="007A3A6B"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derecho</w:t>
            </w:r>
            <w:r w:rsidR="007A3A6B" w:rsidRPr="00853AC9">
              <w:rPr>
                <w:rFonts w:ascii="Cambria" w:hAnsi="Cambria"/>
                <w:bCs/>
                <w:color w:val="000000" w:themeColor="text1"/>
                <w:sz w:val="20"/>
                <w:szCs w:val="20"/>
                <w:lang w:val="es-ES"/>
              </w:rPr>
              <w:t>s)</w:t>
            </w:r>
            <w:r w:rsidR="00E160B9" w:rsidRPr="00853AC9">
              <w:rPr>
                <w:rFonts w:ascii="Cambria" w:hAnsi="Cambria"/>
                <w:bCs/>
                <w:color w:val="000000" w:themeColor="text1"/>
                <w:sz w:val="20"/>
                <w:szCs w:val="20"/>
                <w:lang w:val="es-ES"/>
              </w:rPr>
              <w:t xml:space="preserve"> </w:t>
            </w:r>
            <w:r w:rsidR="00AC7271" w:rsidRPr="00853AC9">
              <w:rPr>
                <w:rFonts w:ascii="Cambria" w:hAnsi="Cambria"/>
                <w:bCs/>
                <w:color w:val="000000" w:themeColor="text1"/>
                <w:sz w:val="20"/>
                <w:szCs w:val="20"/>
                <w:lang w:val="es-ES"/>
              </w:rPr>
              <w:t>y</w:t>
            </w:r>
            <w:r w:rsidR="00E160B9" w:rsidRPr="00853AC9">
              <w:rPr>
                <w:rFonts w:ascii="Cambria" w:hAnsi="Cambria"/>
                <w:bCs/>
                <w:color w:val="000000" w:themeColor="text1"/>
                <w:sz w:val="20"/>
                <w:szCs w:val="20"/>
                <w:lang w:val="es-ES"/>
              </w:rPr>
              <w:t xml:space="preserve"> 2 (</w:t>
            </w:r>
            <w:r w:rsidRPr="00853AC9">
              <w:rPr>
                <w:rFonts w:ascii="Cambria" w:hAnsi="Cambria"/>
                <w:bCs/>
                <w:color w:val="000000" w:themeColor="text1"/>
                <w:sz w:val="20"/>
                <w:szCs w:val="20"/>
                <w:lang w:val="es-ES"/>
              </w:rPr>
              <w:t>debe</w:t>
            </w:r>
            <w:r w:rsidR="00E160B9" w:rsidRPr="00853AC9">
              <w:rPr>
                <w:rFonts w:ascii="Cambria" w:hAnsi="Cambria"/>
                <w:bCs/>
                <w:color w:val="000000" w:themeColor="text1"/>
                <w:sz w:val="20"/>
                <w:szCs w:val="20"/>
                <w:lang w:val="es-ES"/>
              </w:rPr>
              <w:t xml:space="preserve">r de </w:t>
            </w:r>
            <w:r w:rsidRPr="00853AC9">
              <w:rPr>
                <w:rFonts w:ascii="Cambria" w:hAnsi="Cambria"/>
                <w:bCs/>
                <w:color w:val="000000" w:themeColor="text1"/>
                <w:sz w:val="20"/>
                <w:szCs w:val="20"/>
                <w:lang w:val="es-ES"/>
              </w:rPr>
              <w:t>adopta</w:t>
            </w:r>
            <w:r w:rsidR="00E160B9" w:rsidRPr="00853AC9">
              <w:rPr>
                <w:rFonts w:ascii="Cambria" w:hAnsi="Cambria"/>
                <w:bCs/>
                <w:color w:val="000000" w:themeColor="text1"/>
                <w:sz w:val="20"/>
                <w:szCs w:val="20"/>
                <w:lang w:val="es-ES"/>
              </w:rPr>
              <w:t>r disposi</w:t>
            </w:r>
            <w:r w:rsidRPr="00853AC9">
              <w:rPr>
                <w:rFonts w:ascii="Cambria" w:hAnsi="Cambria"/>
                <w:bCs/>
                <w:color w:val="000000" w:themeColor="text1"/>
                <w:sz w:val="20"/>
                <w:szCs w:val="20"/>
                <w:lang w:val="es-ES"/>
              </w:rPr>
              <w:t>ciones</w:t>
            </w:r>
            <w:r w:rsidR="00E160B9" w:rsidRPr="00853AC9">
              <w:rPr>
                <w:rFonts w:ascii="Cambria" w:hAnsi="Cambria"/>
                <w:bCs/>
                <w:color w:val="000000" w:themeColor="text1"/>
                <w:sz w:val="20"/>
                <w:szCs w:val="20"/>
                <w:lang w:val="es-ES"/>
              </w:rPr>
              <w:t xml:space="preserve"> </w:t>
            </w:r>
            <w:r w:rsidR="00065763" w:rsidRPr="00853AC9">
              <w:rPr>
                <w:rFonts w:ascii="Cambria" w:hAnsi="Cambria"/>
                <w:bCs/>
                <w:color w:val="000000" w:themeColor="text1"/>
                <w:sz w:val="20"/>
                <w:szCs w:val="20"/>
                <w:lang w:val="es-ES"/>
              </w:rPr>
              <w:t>de derecho interno</w:t>
            </w:r>
            <w:r w:rsidR="00E160B9" w:rsidRPr="00853AC9">
              <w:rPr>
                <w:rFonts w:ascii="Cambria" w:hAnsi="Cambria"/>
                <w:bCs/>
                <w:color w:val="000000" w:themeColor="text1"/>
                <w:sz w:val="20"/>
                <w:szCs w:val="20"/>
                <w:lang w:val="es-ES"/>
              </w:rPr>
              <w:t>)</w:t>
            </w:r>
            <w:r w:rsidR="007A3A6B"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de la</w:t>
            </w:r>
            <w:r w:rsidR="007A3A6B" w:rsidRPr="00853AC9">
              <w:rPr>
                <w:rFonts w:ascii="Cambria" w:hAnsi="Cambria"/>
                <w:bCs/>
                <w:color w:val="000000" w:themeColor="text1"/>
                <w:sz w:val="20"/>
                <w:szCs w:val="20"/>
                <w:lang w:val="es-ES"/>
              </w:rPr>
              <w:t xml:space="preserve"> Conven</w:t>
            </w:r>
            <w:r w:rsidRPr="00853AC9">
              <w:rPr>
                <w:rFonts w:ascii="Cambria" w:hAnsi="Cambria"/>
                <w:bCs/>
                <w:color w:val="000000" w:themeColor="text1"/>
                <w:sz w:val="20"/>
                <w:szCs w:val="20"/>
                <w:lang w:val="es-ES"/>
              </w:rPr>
              <w:t>ción</w:t>
            </w:r>
            <w:r w:rsidR="007A3A6B" w:rsidRPr="00853AC9">
              <w:rPr>
                <w:rFonts w:ascii="Cambria" w:hAnsi="Cambria"/>
                <w:bCs/>
                <w:color w:val="000000" w:themeColor="text1"/>
                <w:sz w:val="20"/>
                <w:szCs w:val="20"/>
                <w:lang w:val="es-ES"/>
              </w:rPr>
              <w:t xml:space="preserve"> Americana</w:t>
            </w:r>
            <w:r w:rsidR="00055763" w:rsidRPr="00853AC9">
              <w:rPr>
                <w:rFonts w:ascii="Cambria" w:hAnsi="Cambria"/>
                <w:bCs/>
                <w:color w:val="000000" w:themeColor="text1"/>
                <w:sz w:val="20"/>
                <w:szCs w:val="20"/>
                <w:lang w:val="es-ES"/>
              </w:rPr>
              <w:t xml:space="preserve">, </w:t>
            </w:r>
            <w:r w:rsidR="000E7A17" w:rsidRPr="00853AC9">
              <w:rPr>
                <w:rFonts w:ascii="Cambria" w:hAnsi="Cambria"/>
                <w:bCs/>
                <w:color w:val="000000" w:themeColor="text1"/>
                <w:sz w:val="20"/>
                <w:szCs w:val="20"/>
                <w:lang w:val="es-ES"/>
              </w:rPr>
              <w:t>así</w:t>
            </w:r>
            <w:r w:rsidR="00055763" w:rsidRPr="00853AC9">
              <w:rPr>
                <w:rFonts w:ascii="Cambria" w:hAnsi="Cambria"/>
                <w:bCs/>
                <w:color w:val="000000" w:themeColor="text1"/>
                <w:sz w:val="20"/>
                <w:szCs w:val="20"/>
                <w:lang w:val="es-ES"/>
              </w:rPr>
              <w:t xml:space="preserve"> como </w:t>
            </w:r>
            <w:r w:rsidRPr="00853AC9">
              <w:rPr>
                <w:rFonts w:ascii="Cambria" w:hAnsi="Cambria"/>
                <w:bCs/>
                <w:color w:val="000000" w:themeColor="text1"/>
                <w:sz w:val="20"/>
                <w:szCs w:val="20"/>
                <w:lang w:val="es-ES"/>
              </w:rPr>
              <w:t>las</w:t>
            </w:r>
            <w:r w:rsidR="00BC3577"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obligaciones</w:t>
            </w:r>
            <w:r w:rsidR="00BC3577" w:rsidRPr="00853AC9">
              <w:rPr>
                <w:rFonts w:ascii="Cambria" w:hAnsi="Cambria"/>
                <w:bCs/>
                <w:color w:val="000000" w:themeColor="text1"/>
                <w:sz w:val="20"/>
                <w:szCs w:val="20"/>
                <w:lang w:val="es-ES"/>
              </w:rPr>
              <w:t xml:space="preserve"> relativas </w:t>
            </w:r>
            <w:r w:rsidRPr="00853AC9">
              <w:rPr>
                <w:rFonts w:ascii="Cambria" w:hAnsi="Cambria"/>
                <w:bCs/>
                <w:color w:val="000000" w:themeColor="text1"/>
                <w:sz w:val="20"/>
                <w:szCs w:val="20"/>
                <w:lang w:val="es-ES"/>
              </w:rPr>
              <w:t>a la</w:t>
            </w:r>
            <w:r w:rsidR="00BC3577" w:rsidRPr="00853AC9">
              <w:rPr>
                <w:rFonts w:ascii="Cambria" w:hAnsi="Cambria"/>
                <w:bCs/>
                <w:color w:val="000000" w:themeColor="text1"/>
                <w:sz w:val="20"/>
                <w:szCs w:val="20"/>
                <w:lang w:val="es-ES"/>
              </w:rPr>
              <w:t xml:space="preserve"> preven</w:t>
            </w:r>
            <w:r w:rsidRPr="00853AC9">
              <w:rPr>
                <w:rFonts w:ascii="Cambria" w:hAnsi="Cambria"/>
                <w:bCs/>
                <w:color w:val="000000" w:themeColor="text1"/>
                <w:sz w:val="20"/>
                <w:szCs w:val="20"/>
                <w:lang w:val="es-ES"/>
              </w:rPr>
              <w:t>ción</w:t>
            </w:r>
            <w:r w:rsidR="00BC3577" w:rsidRPr="00853AC9">
              <w:rPr>
                <w:rFonts w:ascii="Cambria" w:hAnsi="Cambria"/>
                <w:bCs/>
                <w:color w:val="000000" w:themeColor="text1"/>
                <w:sz w:val="20"/>
                <w:szCs w:val="20"/>
                <w:lang w:val="es-ES"/>
              </w:rPr>
              <w:t xml:space="preserve"> </w:t>
            </w:r>
            <w:r w:rsidR="00AC7271" w:rsidRPr="00853AC9">
              <w:rPr>
                <w:rFonts w:ascii="Cambria" w:hAnsi="Cambria"/>
                <w:bCs/>
                <w:color w:val="000000" w:themeColor="text1"/>
                <w:sz w:val="20"/>
                <w:szCs w:val="20"/>
                <w:lang w:val="es-ES"/>
              </w:rPr>
              <w:t>y</w:t>
            </w:r>
            <w:r w:rsidR="00BC3577" w:rsidRPr="00853AC9">
              <w:rPr>
                <w:rFonts w:ascii="Cambria" w:hAnsi="Cambria"/>
                <w:bCs/>
                <w:color w:val="000000" w:themeColor="text1"/>
                <w:sz w:val="20"/>
                <w:szCs w:val="20"/>
                <w:lang w:val="es-ES"/>
              </w:rPr>
              <w:t xml:space="preserve"> </w:t>
            </w:r>
            <w:r w:rsidR="00866BD8">
              <w:rPr>
                <w:rFonts w:ascii="Cambria" w:hAnsi="Cambria"/>
                <w:bCs/>
                <w:color w:val="000000" w:themeColor="text1"/>
                <w:sz w:val="20"/>
                <w:szCs w:val="20"/>
                <w:lang w:val="es-ES"/>
              </w:rPr>
              <w:t>la sanción</w:t>
            </w:r>
            <w:r w:rsidR="00BC3577" w:rsidRPr="00853AC9">
              <w:rPr>
                <w:rFonts w:ascii="Cambria" w:hAnsi="Cambria"/>
                <w:bCs/>
                <w:color w:val="000000" w:themeColor="text1"/>
                <w:sz w:val="20"/>
                <w:szCs w:val="20"/>
                <w:lang w:val="es-ES"/>
              </w:rPr>
              <w:t xml:space="preserve"> de tortura </w:t>
            </w:r>
            <w:r w:rsidR="00866BD8">
              <w:rPr>
                <w:rFonts w:ascii="Cambria" w:hAnsi="Cambria"/>
                <w:bCs/>
                <w:color w:val="000000" w:themeColor="text1"/>
                <w:sz w:val="20"/>
                <w:szCs w:val="20"/>
                <w:lang w:val="es-ES"/>
              </w:rPr>
              <w:t>establecidas</w:t>
            </w:r>
            <w:r w:rsidR="00BC3577" w:rsidRPr="00853AC9">
              <w:rPr>
                <w:rFonts w:ascii="Cambria" w:hAnsi="Cambria"/>
                <w:bCs/>
                <w:color w:val="000000" w:themeColor="text1"/>
                <w:sz w:val="20"/>
                <w:szCs w:val="20"/>
                <w:lang w:val="es-ES"/>
              </w:rPr>
              <w:t xml:space="preserve"> </w:t>
            </w:r>
            <w:r w:rsidR="00866BD8">
              <w:rPr>
                <w:rFonts w:ascii="Cambria" w:hAnsi="Cambria"/>
                <w:bCs/>
                <w:color w:val="000000" w:themeColor="text1"/>
                <w:sz w:val="20"/>
                <w:szCs w:val="20"/>
                <w:lang w:val="es-ES"/>
              </w:rPr>
              <w:t>en</w:t>
            </w:r>
            <w:r w:rsidRPr="00853AC9">
              <w:rPr>
                <w:rFonts w:ascii="Cambria" w:hAnsi="Cambria"/>
                <w:bCs/>
                <w:color w:val="000000" w:themeColor="text1"/>
                <w:sz w:val="20"/>
                <w:szCs w:val="20"/>
                <w:lang w:val="es-ES"/>
              </w:rPr>
              <w:t xml:space="preserve"> los</w:t>
            </w:r>
            <w:r w:rsidR="00055763" w:rsidRPr="00853AC9">
              <w:rPr>
                <w:rFonts w:ascii="Cambria" w:hAnsi="Cambria"/>
                <w:bCs/>
                <w:color w:val="000000" w:themeColor="text1"/>
                <w:sz w:val="20"/>
                <w:szCs w:val="20"/>
                <w:lang w:val="es-ES"/>
              </w:rPr>
              <w:t xml:space="preserve"> </w:t>
            </w:r>
            <w:r w:rsidRPr="00853AC9">
              <w:rPr>
                <w:rFonts w:ascii="Cambria" w:hAnsi="Cambria"/>
                <w:bCs/>
                <w:color w:val="000000" w:themeColor="text1"/>
                <w:sz w:val="20"/>
                <w:szCs w:val="20"/>
                <w:lang w:val="es-ES"/>
              </w:rPr>
              <w:t>artículo</w:t>
            </w:r>
            <w:r w:rsidR="00055763" w:rsidRPr="00853AC9">
              <w:rPr>
                <w:rFonts w:ascii="Cambria" w:hAnsi="Cambria"/>
                <w:bCs/>
                <w:color w:val="000000" w:themeColor="text1"/>
                <w:sz w:val="20"/>
                <w:szCs w:val="20"/>
                <w:lang w:val="es-ES"/>
              </w:rPr>
              <w:t xml:space="preserve">s 1 </w:t>
            </w:r>
            <w:r w:rsidR="00AC7271" w:rsidRPr="00853AC9">
              <w:rPr>
                <w:rFonts w:ascii="Cambria" w:hAnsi="Cambria"/>
                <w:bCs/>
                <w:color w:val="000000" w:themeColor="text1"/>
                <w:sz w:val="20"/>
                <w:szCs w:val="20"/>
                <w:lang w:val="es-ES"/>
              </w:rPr>
              <w:t>y</w:t>
            </w:r>
            <w:r w:rsidR="00055763" w:rsidRPr="00853AC9">
              <w:rPr>
                <w:rFonts w:ascii="Cambria" w:hAnsi="Cambria"/>
                <w:bCs/>
                <w:color w:val="000000" w:themeColor="text1"/>
                <w:sz w:val="20"/>
                <w:szCs w:val="20"/>
                <w:lang w:val="es-ES"/>
              </w:rPr>
              <w:t xml:space="preserve"> 6 </w:t>
            </w:r>
            <w:r w:rsidRPr="00853AC9">
              <w:rPr>
                <w:rFonts w:ascii="Cambria" w:hAnsi="Cambria"/>
                <w:bCs/>
                <w:color w:val="000000" w:themeColor="text1"/>
                <w:sz w:val="20"/>
                <w:szCs w:val="20"/>
                <w:lang w:val="es-ES"/>
              </w:rPr>
              <w:t>de la</w:t>
            </w:r>
            <w:r w:rsidR="00055763" w:rsidRPr="00853AC9">
              <w:rPr>
                <w:rFonts w:ascii="Cambria" w:hAnsi="Cambria"/>
                <w:bCs/>
                <w:color w:val="000000" w:themeColor="text1"/>
                <w:sz w:val="20"/>
                <w:szCs w:val="20"/>
                <w:lang w:val="es-ES"/>
              </w:rPr>
              <w:t xml:space="preserve"> Conven</w:t>
            </w:r>
            <w:r w:rsidRPr="00853AC9">
              <w:rPr>
                <w:rFonts w:ascii="Cambria" w:hAnsi="Cambria"/>
                <w:bCs/>
                <w:color w:val="000000" w:themeColor="text1"/>
                <w:sz w:val="20"/>
                <w:szCs w:val="20"/>
                <w:lang w:val="es-ES"/>
              </w:rPr>
              <w:t>ción</w:t>
            </w:r>
            <w:r w:rsidR="00055763" w:rsidRPr="00853AC9">
              <w:rPr>
                <w:rFonts w:ascii="Cambria" w:hAnsi="Cambria"/>
                <w:bCs/>
                <w:color w:val="000000" w:themeColor="text1"/>
                <w:sz w:val="20"/>
                <w:szCs w:val="20"/>
                <w:lang w:val="es-ES"/>
              </w:rPr>
              <w:t xml:space="preserve"> Interamericana </w:t>
            </w:r>
            <w:r w:rsidR="00BC3577" w:rsidRPr="00853AC9">
              <w:rPr>
                <w:rFonts w:ascii="Cambria" w:hAnsi="Cambria"/>
                <w:bCs/>
                <w:color w:val="000000" w:themeColor="text1"/>
                <w:sz w:val="20"/>
                <w:szCs w:val="20"/>
                <w:lang w:val="es-ES"/>
              </w:rPr>
              <w:t xml:space="preserve">para Prevenir </w:t>
            </w:r>
            <w:r w:rsidR="00AC7271" w:rsidRPr="00853AC9">
              <w:rPr>
                <w:rFonts w:ascii="Cambria" w:hAnsi="Cambria"/>
                <w:bCs/>
                <w:color w:val="000000" w:themeColor="text1"/>
                <w:sz w:val="20"/>
                <w:szCs w:val="20"/>
                <w:lang w:val="es-ES"/>
              </w:rPr>
              <w:t>y</w:t>
            </w:r>
            <w:r w:rsidR="00BC3577" w:rsidRPr="00853AC9">
              <w:rPr>
                <w:rFonts w:ascii="Cambria" w:hAnsi="Cambria"/>
                <w:bCs/>
                <w:color w:val="000000" w:themeColor="text1"/>
                <w:sz w:val="20"/>
                <w:szCs w:val="20"/>
                <w:lang w:val="es-ES"/>
              </w:rPr>
              <w:t xml:space="preserve"> </w:t>
            </w:r>
            <w:r w:rsidR="00565119" w:rsidRPr="00853AC9">
              <w:rPr>
                <w:rFonts w:ascii="Cambria" w:hAnsi="Cambria"/>
                <w:bCs/>
                <w:color w:val="000000" w:themeColor="text1"/>
                <w:sz w:val="20"/>
                <w:szCs w:val="20"/>
                <w:lang w:val="es-ES"/>
              </w:rPr>
              <w:t>Sancionar</w:t>
            </w:r>
            <w:r w:rsidR="00BC3577" w:rsidRPr="00853AC9">
              <w:rPr>
                <w:rFonts w:ascii="Cambria" w:hAnsi="Cambria"/>
                <w:bCs/>
                <w:color w:val="000000" w:themeColor="text1"/>
                <w:sz w:val="20"/>
                <w:szCs w:val="20"/>
                <w:lang w:val="es-ES"/>
              </w:rPr>
              <w:t xml:space="preserve"> </w:t>
            </w:r>
            <w:r w:rsidR="00565119" w:rsidRPr="00853AC9">
              <w:rPr>
                <w:rFonts w:ascii="Cambria" w:hAnsi="Cambria"/>
                <w:bCs/>
                <w:color w:val="000000" w:themeColor="text1"/>
                <w:sz w:val="20"/>
                <w:szCs w:val="20"/>
                <w:lang w:val="es-ES"/>
              </w:rPr>
              <w:t>l</w:t>
            </w:r>
            <w:r w:rsidR="00BC3577" w:rsidRPr="00853AC9">
              <w:rPr>
                <w:rFonts w:ascii="Cambria" w:hAnsi="Cambria"/>
                <w:bCs/>
                <w:color w:val="000000" w:themeColor="text1"/>
                <w:sz w:val="20"/>
                <w:szCs w:val="20"/>
                <w:lang w:val="es-ES"/>
              </w:rPr>
              <w:t>a Tortura.</w:t>
            </w:r>
          </w:p>
        </w:tc>
      </w:tr>
      <w:tr w:rsidR="008C651D" w:rsidRPr="009C3F24" w14:paraId="4EFD141E" w14:textId="77777777" w:rsidTr="00E47BCC">
        <w:trPr>
          <w:cantSplit/>
        </w:trPr>
        <w:tc>
          <w:tcPr>
            <w:tcW w:w="3600" w:type="dxa"/>
            <w:tcBorders>
              <w:top w:val="single" w:sz="6" w:space="0" w:color="auto"/>
              <w:bottom w:val="single" w:sz="6" w:space="0" w:color="auto"/>
            </w:tcBorders>
            <w:shd w:val="clear" w:color="auto" w:fill="4A7194"/>
            <w:vAlign w:val="center"/>
          </w:tcPr>
          <w:p w14:paraId="4C04A89C" w14:textId="6B85631D" w:rsidR="003239B8" w:rsidRPr="009C3F24" w:rsidRDefault="00AC7271" w:rsidP="00D21316">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lastRenderedPageBreak/>
              <w:t>Agotamie</w:t>
            </w:r>
            <w:r w:rsidR="00D21316" w:rsidRPr="009C3F24">
              <w:rPr>
                <w:rFonts w:ascii="Cambria" w:hAnsi="Cambria"/>
                <w:b/>
                <w:bCs/>
                <w:color w:val="FFFFFF" w:themeColor="background1"/>
                <w:sz w:val="20"/>
                <w:szCs w:val="20"/>
                <w:lang w:val="es-ES"/>
              </w:rPr>
              <w:t xml:space="preserve">nto </w:t>
            </w:r>
            <w:r w:rsidR="000F211B" w:rsidRPr="009C3F24">
              <w:rPr>
                <w:rFonts w:ascii="Cambria" w:hAnsi="Cambria"/>
                <w:b/>
                <w:bCs/>
                <w:color w:val="FFFFFF" w:themeColor="background1"/>
                <w:sz w:val="20"/>
                <w:szCs w:val="20"/>
                <w:lang w:val="es-ES"/>
              </w:rPr>
              <w:t>de los</w:t>
            </w:r>
            <w:r w:rsidR="003239B8" w:rsidRPr="009C3F24">
              <w:rPr>
                <w:rFonts w:ascii="Cambria" w:hAnsi="Cambria"/>
                <w:b/>
                <w:bCs/>
                <w:color w:val="FFFFFF" w:themeColor="background1"/>
                <w:sz w:val="20"/>
                <w:szCs w:val="20"/>
                <w:lang w:val="es-ES"/>
              </w:rPr>
              <w:t xml:space="preserve"> recursos internos</w:t>
            </w:r>
            <w:r w:rsidR="00EE00E9" w:rsidRPr="009C3F24">
              <w:rPr>
                <w:rFonts w:ascii="Cambria" w:hAnsi="Cambria"/>
                <w:b/>
                <w:bCs/>
                <w:color w:val="FFFFFF" w:themeColor="background1"/>
                <w:sz w:val="20"/>
                <w:szCs w:val="20"/>
                <w:lang w:val="es-ES"/>
              </w:rPr>
              <w:t xml:space="preserve"> </w:t>
            </w:r>
            <w:r w:rsidR="00F915B3" w:rsidRPr="009C3F24">
              <w:rPr>
                <w:rFonts w:ascii="Cambria" w:hAnsi="Cambria"/>
                <w:b/>
                <w:bCs/>
                <w:color w:val="FFFFFF" w:themeColor="background1"/>
                <w:sz w:val="20"/>
                <w:szCs w:val="20"/>
                <w:lang w:val="es-ES"/>
              </w:rPr>
              <w:t>o</w:t>
            </w:r>
            <w:r w:rsidR="00D21316" w:rsidRPr="009C3F24">
              <w:rPr>
                <w:rFonts w:ascii="Cambria" w:hAnsi="Cambria"/>
                <w:b/>
                <w:bCs/>
                <w:color w:val="FFFFFF" w:themeColor="background1"/>
                <w:sz w:val="20"/>
                <w:szCs w:val="20"/>
                <w:lang w:val="es-ES"/>
              </w:rPr>
              <w:t xml:space="preserve"> proced</w:t>
            </w:r>
            <w:r w:rsidR="00F915B3" w:rsidRPr="009C3F24">
              <w:rPr>
                <w:rFonts w:ascii="Cambria" w:hAnsi="Cambria"/>
                <w:b/>
                <w:bCs/>
                <w:color w:val="FFFFFF" w:themeColor="background1"/>
                <w:sz w:val="20"/>
                <w:szCs w:val="20"/>
                <w:lang w:val="es-ES"/>
              </w:rPr>
              <w:t>encia</w:t>
            </w:r>
            <w:r w:rsidR="00D21316" w:rsidRPr="009C3F24">
              <w:rPr>
                <w:rFonts w:ascii="Cambria" w:hAnsi="Cambria"/>
                <w:b/>
                <w:bCs/>
                <w:color w:val="FFFFFF" w:themeColor="background1"/>
                <w:sz w:val="20"/>
                <w:szCs w:val="20"/>
                <w:lang w:val="es-ES"/>
              </w:rPr>
              <w:t xml:space="preserve"> de </w:t>
            </w:r>
            <w:r w:rsidR="00FC11C5" w:rsidRPr="009C3F24">
              <w:rPr>
                <w:rFonts w:ascii="Cambria" w:hAnsi="Cambria"/>
                <w:b/>
                <w:bCs/>
                <w:color w:val="FFFFFF" w:themeColor="background1"/>
                <w:sz w:val="20"/>
                <w:szCs w:val="20"/>
                <w:lang w:val="es-ES"/>
              </w:rPr>
              <w:t>una</w:t>
            </w:r>
            <w:r w:rsidR="00EE00E9" w:rsidRPr="009C3F24">
              <w:rPr>
                <w:rFonts w:ascii="Cambria" w:hAnsi="Cambria"/>
                <w:b/>
                <w:bCs/>
                <w:color w:val="FFFFFF" w:themeColor="background1"/>
                <w:sz w:val="20"/>
                <w:szCs w:val="20"/>
                <w:lang w:val="es-ES"/>
              </w:rPr>
              <w:t xml:space="preserve"> </w:t>
            </w:r>
            <w:r w:rsidR="00D21316" w:rsidRPr="009C3F24">
              <w:rPr>
                <w:rFonts w:ascii="Cambria" w:hAnsi="Cambria"/>
                <w:b/>
                <w:bCs/>
                <w:color w:val="FFFFFF" w:themeColor="background1"/>
                <w:sz w:val="20"/>
                <w:szCs w:val="20"/>
                <w:lang w:val="es-ES"/>
              </w:rPr>
              <w:t>exce</w:t>
            </w:r>
            <w:r w:rsidR="009A15E2" w:rsidRPr="009C3F24">
              <w:rPr>
                <w:rFonts w:ascii="Cambria" w:hAnsi="Cambria"/>
                <w:b/>
                <w:bCs/>
                <w:color w:val="FFFFFF" w:themeColor="background1"/>
                <w:sz w:val="20"/>
                <w:szCs w:val="20"/>
                <w:lang w:val="es-ES"/>
              </w:rPr>
              <w:t>p</w:t>
            </w:r>
            <w:r w:rsidR="000F211B" w:rsidRPr="009C3F24">
              <w:rPr>
                <w:rFonts w:ascii="Cambria" w:hAnsi="Cambria"/>
                <w:b/>
                <w:bCs/>
                <w:color w:val="FFFFFF" w:themeColor="background1"/>
                <w:sz w:val="20"/>
                <w:szCs w:val="20"/>
                <w:lang w:val="es-ES"/>
              </w:rPr>
              <w:t>ción</w:t>
            </w:r>
            <w:r w:rsidR="003239B8" w:rsidRPr="009C3F24">
              <w:rPr>
                <w:rFonts w:ascii="Cambria" w:hAnsi="Cambria"/>
                <w:b/>
                <w:bCs/>
                <w:color w:val="FFFFFF" w:themeColor="background1"/>
                <w:sz w:val="20"/>
                <w:szCs w:val="20"/>
                <w:lang w:val="es-ES"/>
              </w:rPr>
              <w:t>:</w:t>
            </w:r>
          </w:p>
        </w:tc>
        <w:tc>
          <w:tcPr>
            <w:tcW w:w="5760" w:type="dxa"/>
            <w:vAlign w:val="center"/>
          </w:tcPr>
          <w:p w14:paraId="69C53E8A" w14:textId="316B3D38" w:rsidR="003239B8" w:rsidRPr="00853AC9" w:rsidRDefault="000F211B" w:rsidP="001B2F40">
            <w:pPr>
              <w:rPr>
                <w:rFonts w:ascii="Cambria" w:hAnsi="Cambria"/>
                <w:bCs/>
                <w:sz w:val="20"/>
                <w:szCs w:val="20"/>
                <w:lang w:val="es-ES"/>
              </w:rPr>
            </w:pPr>
            <w:r w:rsidRPr="00853AC9">
              <w:rPr>
                <w:rFonts w:ascii="Cambria" w:hAnsi="Cambria"/>
                <w:bCs/>
                <w:sz w:val="20"/>
                <w:szCs w:val="20"/>
                <w:lang w:val="es-ES"/>
              </w:rPr>
              <w:t>Sí</w:t>
            </w:r>
            <w:r w:rsidR="00363CF9" w:rsidRPr="00853AC9">
              <w:rPr>
                <w:rFonts w:ascii="Cambria" w:hAnsi="Cambria"/>
                <w:bCs/>
                <w:sz w:val="20"/>
                <w:szCs w:val="20"/>
                <w:lang w:val="es-ES"/>
              </w:rPr>
              <w:t xml:space="preserve">, </w:t>
            </w:r>
            <w:r w:rsidR="009A15E2" w:rsidRPr="00853AC9">
              <w:rPr>
                <w:rFonts w:ascii="Cambria" w:hAnsi="Cambria"/>
                <w:bCs/>
                <w:sz w:val="20"/>
                <w:szCs w:val="20"/>
                <w:lang w:val="es-ES"/>
              </w:rPr>
              <w:t>en los términos de las</w:t>
            </w:r>
            <w:r w:rsidR="003E4A5B">
              <w:rPr>
                <w:rFonts w:ascii="Cambria" w:hAnsi="Cambria"/>
                <w:bCs/>
                <w:sz w:val="20"/>
                <w:szCs w:val="20"/>
                <w:lang w:val="es-ES"/>
              </w:rPr>
              <w:t xml:space="preserve"> </w:t>
            </w:r>
            <w:r w:rsidR="00700246">
              <w:rPr>
                <w:rFonts w:ascii="Cambria" w:hAnsi="Cambria"/>
                <w:bCs/>
                <w:sz w:val="20"/>
                <w:szCs w:val="20"/>
                <w:lang w:val="es-ES"/>
              </w:rPr>
              <w:t xml:space="preserve">consideraciones </w:t>
            </w:r>
            <w:r w:rsidR="00363CF9" w:rsidRPr="00853AC9">
              <w:rPr>
                <w:rFonts w:ascii="Cambria" w:hAnsi="Cambria"/>
                <w:bCs/>
                <w:i/>
                <w:iCs/>
                <w:sz w:val="20"/>
                <w:szCs w:val="20"/>
                <w:lang w:val="es-ES"/>
              </w:rPr>
              <w:t>infra</w:t>
            </w:r>
            <w:r w:rsidR="00363CF9" w:rsidRPr="00853AC9">
              <w:rPr>
                <w:rFonts w:ascii="Cambria" w:hAnsi="Cambria"/>
                <w:bCs/>
                <w:sz w:val="20"/>
                <w:szCs w:val="20"/>
                <w:lang w:val="es-ES"/>
              </w:rPr>
              <w:t>.</w:t>
            </w:r>
          </w:p>
        </w:tc>
      </w:tr>
      <w:tr w:rsidR="008C651D" w:rsidRPr="009C3F24" w14:paraId="52B5BA17" w14:textId="77777777" w:rsidTr="00E47BCC">
        <w:trPr>
          <w:cantSplit/>
        </w:trPr>
        <w:tc>
          <w:tcPr>
            <w:tcW w:w="3600" w:type="dxa"/>
            <w:tcBorders>
              <w:top w:val="single" w:sz="6" w:space="0" w:color="auto"/>
              <w:bottom w:val="single" w:sz="6" w:space="0" w:color="auto"/>
            </w:tcBorders>
            <w:shd w:val="clear" w:color="auto" w:fill="4A7194"/>
            <w:vAlign w:val="center"/>
          </w:tcPr>
          <w:p w14:paraId="5DF99086" w14:textId="157EC927" w:rsidR="003239B8" w:rsidRPr="009C3F24" w:rsidRDefault="009A15E2" w:rsidP="00CF65DA">
            <w:pPr>
              <w:jc w:val="center"/>
              <w:rPr>
                <w:rFonts w:ascii="Cambria" w:hAnsi="Cambria"/>
                <w:b/>
                <w:bCs/>
                <w:color w:val="FFFFFF" w:themeColor="background1"/>
                <w:sz w:val="20"/>
                <w:szCs w:val="20"/>
                <w:lang w:val="es-ES"/>
              </w:rPr>
            </w:pPr>
            <w:r w:rsidRPr="009C3F24">
              <w:rPr>
                <w:rFonts w:ascii="Cambria" w:hAnsi="Cambria"/>
                <w:b/>
                <w:bCs/>
                <w:color w:val="FFFFFF" w:themeColor="background1"/>
                <w:sz w:val="20"/>
                <w:szCs w:val="20"/>
                <w:lang w:val="es-ES"/>
              </w:rPr>
              <w:t>P</w:t>
            </w:r>
            <w:r w:rsidR="00D21316" w:rsidRPr="009C3F24">
              <w:rPr>
                <w:rFonts w:ascii="Cambria" w:hAnsi="Cambria"/>
                <w:b/>
                <w:bCs/>
                <w:color w:val="FFFFFF" w:themeColor="background1"/>
                <w:sz w:val="20"/>
                <w:szCs w:val="20"/>
                <w:lang w:val="es-ES"/>
              </w:rPr>
              <w:t>resenta</w:t>
            </w:r>
            <w:r w:rsidR="000F211B" w:rsidRPr="009C3F24">
              <w:rPr>
                <w:rFonts w:ascii="Cambria" w:hAnsi="Cambria"/>
                <w:b/>
                <w:bCs/>
                <w:color w:val="FFFFFF" w:themeColor="background1"/>
                <w:sz w:val="20"/>
                <w:szCs w:val="20"/>
                <w:lang w:val="es-ES"/>
              </w:rPr>
              <w:t>ción</w:t>
            </w:r>
            <w:r w:rsidR="00D21316" w:rsidRPr="009C3F24">
              <w:rPr>
                <w:rFonts w:ascii="Cambria" w:hAnsi="Cambria"/>
                <w:b/>
                <w:bCs/>
                <w:color w:val="FFFFFF" w:themeColor="background1"/>
                <w:sz w:val="20"/>
                <w:szCs w:val="20"/>
                <w:lang w:val="es-ES"/>
              </w:rPr>
              <w:t xml:space="preserve"> dentro </w:t>
            </w:r>
            <w:r w:rsidR="000F211B" w:rsidRPr="009C3F24">
              <w:rPr>
                <w:rFonts w:ascii="Cambria" w:hAnsi="Cambria"/>
                <w:b/>
                <w:bCs/>
                <w:color w:val="FFFFFF" w:themeColor="background1"/>
                <w:sz w:val="20"/>
                <w:szCs w:val="20"/>
                <w:lang w:val="es-ES"/>
              </w:rPr>
              <w:t>del</w:t>
            </w:r>
            <w:r w:rsidR="00D21316" w:rsidRPr="009C3F24">
              <w:rPr>
                <w:rFonts w:ascii="Cambria" w:hAnsi="Cambria"/>
                <w:b/>
                <w:bCs/>
                <w:color w:val="FFFFFF" w:themeColor="background1"/>
                <w:sz w:val="20"/>
                <w:szCs w:val="20"/>
                <w:lang w:val="es-ES"/>
              </w:rPr>
              <w:t xml:space="preserve"> </w:t>
            </w:r>
            <w:r w:rsidR="00F915B3" w:rsidRPr="009C3F24">
              <w:rPr>
                <w:rFonts w:ascii="Cambria" w:hAnsi="Cambria"/>
                <w:b/>
                <w:bCs/>
                <w:color w:val="FFFFFF" w:themeColor="background1"/>
                <w:sz w:val="20"/>
                <w:szCs w:val="20"/>
                <w:lang w:val="es-ES"/>
              </w:rPr>
              <w:t>plazo</w:t>
            </w:r>
            <w:r w:rsidR="003239B8" w:rsidRPr="009C3F24">
              <w:rPr>
                <w:rFonts w:ascii="Cambria" w:hAnsi="Cambria"/>
                <w:b/>
                <w:bCs/>
                <w:color w:val="FFFFFF" w:themeColor="background1"/>
                <w:sz w:val="20"/>
                <w:szCs w:val="20"/>
                <w:lang w:val="es-ES"/>
              </w:rPr>
              <w:t>:</w:t>
            </w:r>
          </w:p>
        </w:tc>
        <w:tc>
          <w:tcPr>
            <w:tcW w:w="5760" w:type="dxa"/>
            <w:vAlign w:val="center"/>
          </w:tcPr>
          <w:p w14:paraId="4A2A4569" w14:textId="7A185127" w:rsidR="003239B8" w:rsidRPr="00853AC9" w:rsidRDefault="000F211B" w:rsidP="00CF65DA">
            <w:pPr>
              <w:rPr>
                <w:bCs/>
                <w:sz w:val="20"/>
                <w:szCs w:val="20"/>
                <w:lang w:val="es-ES"/>
              </w:rPr>
            </w:pPr>
            <w:r w:rsidRPr="00853AC9">
              <w:rPr>
                <w:bCs/>
                <w:sz w:val="20"/>
                <w:szCs w:val="20"/>
                <w:lang w:val="es-ES"/>
              </w:rPr>
              <w:t>Sí</w:t>
            </w:r>
            <w:r w:rsidR="00363CF9" w:rsidRPr="00853AC9">
              <w:rPr>
                <w:rFonts w:ascii="Cambria" w:hAnsi="Cambria"/>
                <w:bCs/>
                <w:sz w:val="20"/>
                <w:szCs w:val="20"/>
                <w:lang w:val="es-ES"/>
              </w:rPr>
              <w:t xml:space="preserve">, </w:t>
            </w:r>
            <w:r w:rsidR="009A15E2" w:rsidRPr="00853AC9">
              <w:rPr>
                <w:rFonts w:ascii="Cambria" w:hAnsi="Cambria"/>
                <w:bCs/>
                <w:sz w:val="20"/>
                <w:szCs w:val="20"/>
                <w:lang w:val="es-ES"/>
              </w:rPr>
              <w:t>en los términos de las</w:t>
            </w:r>
            <w:r w:rsidR="003E4A5B">
              <w:rPr>
                <w:rFonts w:ascii="Cambria" w:hAnsi="Cambria"/>
                <w:bCs/>
                <w:sz w:val="20"/>
                <w:szCs w:val="20"/>
                <w:lang w:val="es-ES"/>
              </w:rPr>
              <w:t xml:space="preserve"> consideraciones</w:t>
            </w:r>
            <w:r w:rsidR="009A15E2" w:rsidRPr="00853AC9">
              <w:rPr>
                <w:rFonts w:ascii="Cambria" w:hAnsi="Cambria"/>
                <w:bCs/>
                <w:sz w:val="20"/>
                <w:szCs w:val="20"/>
                <w:lang w:val="es-ES"/>
              </w:rPr>
              <w:t xml:space="preserve"> </w:t>
            </w:r>
            <w:r w:rsidR="00363CF9" w:rsidRPr="00853AC9">
              <w:rPr>
                <w:rFonts w:ascii="Cambria" w:hAnsi="Cambria"/>
                <w:bCs/>
                <w:i/>
                <w:iCs/>
                <w:sz w:val="20"/>
                <w:szCs w:val="20"/>
                <w:lang w:val="es-ES"/>
              </w:rPr>
              <w:t>infra</w:t>
            </w:r>
            <w:r w:rsidR="00363CF9" w:rsidRPr="00853AC9">
              <w:rPr>
                <w:rFonts w:ascii="Cambria" w:hAnsi="Cambria"/>
                <w:bCs/>
                <w:sz w:val="20"/>
                <w:szCs w:val="20"/>
                <w:lang w:val="es-ES"/>
              </w:rPr>
              <w:t>.</w:t>
            </w:r>
          </w:p>
        </w:tc>
      </w:tr>
    </w:tbl>
    <w:p w14:paraId="6AE93270" w14:textId="5FCC6029" w:rsidR="006C1A1D" w:rsidRPr="00853AC9" w:rsidRDefault="00223A29" w:rsidP="00E160B9">
      <w:pPr>
        <w:spacing w:before="240" w:after="240"/>
        <w:ind w:firstLine="720"/>
        <w:jc w:val="both"/>
        <w:rPr>
          <w:rFonts w:asciiTheme="majorHAnsi" w:hAnsiTheme="majorHAnsi"/>
          <w:b/>
          <w:color w:val="000000" w:themeColor="text1"/>
          <w:sz w:val="20"/>
          <w:szCs w:val="20"/>
          <w:lang w:val="es-ES"/>
        </w:rPr>
      </w:pPr>
      <w:r w:rsidRPr="00853AC9">
        <w:rPr>
          <w:rFonts w:asciiTheme="majorHAnsi" w:hAnsiTheme="majorHAnsi"/>
          <w:b/>
          <w:color w:val="000000" w:themeColor="text1"/>
          <w:sz w:val="20"/>
          <w:szCs w:val="20"/>
          <w:lang w:val="es-ES"/>
        </w:rPr>
        <w:t xml:space="preserve">V. </w:t>
      </w:r>
      <w:r w:rsidRPr="00853AC9">
        <w:rPr>
          <w:rFonts w:asciiTheme="majorHAnsi" w:hAnsiTheme="majorHAnsi"/>
          <w:b/>
          <w:color w:val="000000" w:themeColor="text1"/>
          <w:sz w:val="20"/>
          <w:szCs w:val="20"/>
          <w:lang w:val="es-ES"/>
        </w:rPr>
        <w:tab/>
      </w:r>
      <w:r w:rsidR="000E7A17" w:rsidRPr="00853AC9">
        <w:rPr>
          <w:rFonts w:asciiTheme="majorHAnsi" w:hAnsiTheme="majorHAnsi"/>
          <w:b/>
          <w:color w:val="000000" w:themeColor="text1"/>
          <w:sz w:val="20"/>
          <w:szCs w:val="20"/>
          <w:lang w:val="es-ES"/>
        </w:rPr>
        <w:t>HECHOS</w:t>
      </w:r>
      <w:r w:rsidR="003239B8" w:rsidRPr="00853AC9">
        <w:rPr>
          <w:rFonts w:asciiTheme="majorHAnsi" w:hAnsiTheme="majorHAnsi"/>
          <w:b/>
          <w:color w:val="000000" w:themeColor="text1"/>
          <w:sz w:val="20"/>
          <w:szCs w:val="20"/>
          <w:lang w:val="es-ES"/>
        </w:rPr>
        <w:t xml:space="preserve"> ALEGADOS </w:t>
      </w:r>
      <w:r w:rsidR="008353EE" w:rsidRPr="00853AC9">
        <w:rPr>
          <w:rFonts w:asciiTheme="majorHAnsi" w:hAnsiTheme="majorHAnsi"/>
          <w:b/>
          <w:color w:val="000000" w:themeColor="text1"/>
          <w:sz w:val="20"/>
          <w:szCs w:val="20"/>
          <w:lang w:val="es-ES"/>
        </w:rPr>
        <w:t xml:space="preserve"> </w:t>
      </w:r>
    </w:p>
    <w:p w14:paraId="0CFA9DAD" w14:textId="355D4570" w:rsidR="00DB2289" w:rsidRPr="00853AC9" w:rsidRDefault="00EF6DA5" w:rsidP="00DB2289">
      <w:pPr>
        <w:pStyle w:val="ListParagraph"/>
        <w:numPr>
          <w:ilvl w:val="0"/>
          <w:numId w:val="103"/>
        </w:numPr>
        <w:jc w:val="both"/>
        <w:rPr>
          <w:bCs/>
          <w:color w:val="000000" w:themeColor="text1"/>
          <w:sz w:val="20"/>
          <w:szCs w:val="20"/>
          <w:lang w:val="es-ES"/>
        </w:rPr>
      </w:pPr>
      <w:r w:rsidRPr="00853AC9">
        <w:rPr>
          <w:color w:val="000000" w:themeColor="text1"/>
          <w:sz w:val="20"/>
          <w:szCs w:val="20"/>
          <w:lang w:val="es-ES"/>
        </w:rPr>
        <w:t>La</w:t>
      </w:r>
      <w:r w:rsidR="00DB2289" w:rsidRPr="00853AC9">
        <w:rPr>
          <w:color w:val="000000" w:themeColor="text1"/>
          <w:sz w:val="20"/>
          <w:szCs w:val="20"/>
          <w:lang w:val="es-ES"/>
        </w:rPr>
        <w:t xml:space="preserve"> parte </w:t>
      </w:r>
      <w:r w:rsidR="00FC11C5" w:rsidRPr="00853AC9">
        <w:rPr>
          <w:color w:val="000000" w:themeColor="text1"/>
          <w:sz w:val="20"/>
          <w:szCs w:val="20"/>
          <w:lang w:val="es-ES"/>
        </w:rPr>
        <w:t>peticionari</w:t>
      </w:r>
      <w:r w:rsidR="00DB2289" w:rsidRPr="00853AC9">
        <w:rPr>
          <w:color w:val="000000" w:themeColor="text1"/>
          <w:sz w:val="20"/>
          <w:szCs w:val="20"/>
          <w:lang w:val="es-ES"/>
        </w:rPr>
        <w:t xml:space="preserve">a afirma que </w:t>
      </w:r>
      <w:r w:rsidR="000F211B" w:rsidRPr="00853AC9">
        <w:rPr>
          <w:color w:val="000000" w:themeColor="text1"/>
          <w:sz w:val="20"/>
          <w:szCs w:val="20"/>
          <w:lang w:val="es-ES"/>
        </w:rPr>
        <w:t>el</w:t>
      </w:r>
      <w:r w:rsidR="00DB2289" w:rsidRPr="00853AC9">
        <w:rPr>
          <w:color w:val="000000" w:themeColor="text1"/>
          <w:sz w:val="20"/>
          <w:szCs w:val="20"/>
          <w:lang w:val="es-ES"/>
        </w:rPr>
        <w:t xml:space="preserve"> Estado </w:t>
      </w:r>
      <w:r w:rsidRPr="00853AC9">
        <w:rPr>
          <w:color w:val="000000" w:themeColor="text1"/>
          <w:sz w:val="20"/>
          <w:szCs w:val="20"/>
          <w:lang w:val="es-ES"/>
        </w:rPr>
        <w:t>brasileñ</w:t>
      </w:r>
      <w:r w:rsidR="00DB2289" w:rsidRPr="00853AC9">
        <w:rPr>
          <w:color w:val="000000" w:themeColor="text1"/>
          <w:sz w:val="20"/>
          <w:szCs w:val="20"/>
          <w:lang w:val="es-ES"/>
        </w:rPr>
        <w:t xml:space="preserve">o </w:t>
      </w:r>
      <w:r w:rsidR="00FC11C5" w:rsidRPr="00853AC9">
        <w:rPr>
          <w:color w:val="000000" w:themeColor="text1"/>
          <w:sz w:val="20"/>
          <w:szCs w:val="20"/>
          <w:lang w:val="es-ES"/>
        </w:rPr>
        <w:t>es</w:t>
      </w:r>
      <w:r w:rsidR="00DB2289" w:rsidRPr="00853AC9">
        <w:rPr>
          <w:color w:val="000000" w:themeColor="text1"/>
          <w:sz w:val="20"/>
          <w:szCs w:val="20"/>
          <w:lang w:val="es-ES"/>
        </w:rPr>
        <w:t xml:space="preserve"> respons</w:t>
      </w:r>
      <w:r w:rsidR="00FC11C5" w:rsidRPr="00853AC9">
        <w:rPr>
          <w:color w:val="000000" w:themeColor="text1"/>
          <w:sz w:val="20"/>
          <w:szCs w:val="20"/>
          <w:lang w:val="es-ES"/>
        </w:rPr>
        <w:t xml:space="preserve">able </w:t>
      </w:r>
      <w:r w:rsidRPr="00853AC9">
        <w:rPr>
          <w:color w:val="000000" w:themeColor="text1"/>
          <w:sz w:val="20"/>
          <w:szCs w:val="20"/>
          <w:lang w:val="es-ES"/>
        </w:rPr>
        <w:t>de</w:t>
      </w:r>
      <w:r w:rsidR="000F211B" w:rsidRPr="00853AC9">
        <w:rPr>
          <w:color w:val="000000" w:themeColor="text1"/>
          <w:sz w:val="20"/>
          <w:szCs w:val="20"/>
          <w:lang w:val="es-ES"/>
        </w:rPr>
        <w:t xml:space="preserve"> la</w:t>
      </w:r>
      <w:r w:rsidR="00DB2289" w:rsidRPr="00853AC9">
        <w:rPr>
          <w:color w:val="000000" w:themeColor="text1"/>
          <w:sz w:val="20"/>
          <w:szCs w:val="20"/>
          <w:lang w:val="es-ES"/>
        </w:rPr>
        <w:t xml:space="preserve"> viola</w:t>
      </w:r>
      <w:r w:rsidR="000F211B" w:rsidRPr="00853AC9">
        <w:rPr>
          <w:bCs/>
          <w:color w:val="000000" w:themeColor="text1"/>
          <w:sz w:val="20"/>
          <w:szCs w:val="20"/>
          <w:lang w:val="es-ES"/>
        </w:rPr>
        <w:t>ción</w:t>
      </w:r>
      <w:r w:rsidR="00DB2289" w:rsidRPr="00853AC9">
        <w:rPr>
          <w:color w:val="000000" w:themeColor="text1"/>
          <w:sz w:val="20"/>
          <w:szCs w:val="20"/>
          <w:lang w:val="es-ES"/>
        </w:rPr>
        <w:t xml:space="preserve"> </w:t>
      </w:r>
      <w:r w:rsidR="000F211B" w:rsidRPr="00853AC9">
        <w:rPr>
          <w:color w:val="000000" w:themeColor="text1"/>
          <w:sz w:val="20"/>
          <w:szCs w:val="20"/>
          <w:lang w:val="es-ES"/>
        </w:rPr>
        <w:t>de los</w:t>
      </w:r>
      <w:r w:rsidR="00DB2289" w:rsidRPr="00853AC9">
        <w:rPr>
          <w:color w:val="000000" w:themeColor="text1"/>
          <w:sz w:val="20"/>
          <w:szCs w:val="20"/>
          <w:lang w:val="es-ES"/>
        </w:rPr>
        <w:t xml:space="preserve"> </w:t>
      </w:r>
      <w:r w:rsidR="000F211B" w:rsidRPr="00853AC9">
        <w:rPr>
          <w:color w:val="000000" w:themeColor="text1"/>
          <w:sz w:val="20"/>
          <w:szCs w:val="20"/>
          <w:lang w:val="es-ES"/>
        </w:rPr>
        <w:t>derecho</w:t>
      </w:r>
      <w:r w:rsidR="00DB2289" w:rsidRPr="00853AC9">
        <w:rPr>
          <w:color w:val="000000" w:themeColor="text1"/>
          <w:sz w:val="20"/>
          <w:szCs w:val="20"/>
          <w:lang w:val="es-ES"/>
        </w:rPr>
        <w:t xml:space="preserve">s humanos </w:t>
      </w:r>
      <w:r w:rsidR="000F211B" w:rsidRPr="00853AC9">
        <w:rPr>
          <w:color w:val="000000" w:themeColor="text1"/>
          <w:sz w:val="20"/>
          <w:szCs w:val="20"/>
          <w:lang w:val="es-ES"/>
        </w:rPr>
        <w:t>a la</w:t>
      </w:r>
      <w:r w:rsidR="00DB2289" w:rsidRPr="00853AC9">
        <w:rPr>
          <w:color w:val="000000" w:themeColor="text1"/>
          <w:sz w:val="20"/>
          <w:szCs w:val="20"/>
          <w:lang w:val="es-ES"/>
        </w:rPr>
        <w:t xml:space="preserve"> integri</w:t>
      </w:r>
      <w:r w:rsidR="000F211B" w:rsidRPr="00853AC9">
        <w:rPr>
          <w:color w:val="000000" w:themeColor="text1"/>
          <w:sz w:val="20"/>
          <w:szCs w:val="20"/>
          <w:lang w:val="es-ES"/>
        </w:rPr>
        <w:t>dad persona</w:t>
      </w:r>
      <w:r w:rsidR="00DB2289" w:rsidRPr="00853AC9">
        <w:rPr>
          <w:color w:val="000000" w:themeColor="text1"/>
          <w:sz w:val="20"/>
          <w:szCs w:val="20"/>
          <w:lang w:val="es-ES"/>
        </w:rPr>
        <w:t xml:space="preserve">l, </w:t>
      </w:r>
      <w:r w:rsidR="000F211B" w:rsidRPr="00853AC9">
        <w:rPr>
          <w:color w:val="000000" w:themeColor="text1"/>
          <w:sz w:val="20"/>
          <w:szCs w:val="20"/>
          <w:lang w:val="es-ES"/>
        </w:rPr>
        <w:t>a la</w:t>
      </w:r>
      <w:r w:rsidR="00DB2289" w:rsidRPr="00853AC9">
        <w:rPr>
          <w:color w:val="000000" w:themeColor="text1"/>
          <w:sz w:val="20"/>
          <w:szCs w:val="20"/>
          <w:lang w:val="es-ES"/>
        </w:rPr>
        <w:t xml:space="preserve"> vida </w:t>
      </w:r>
      <w:r w:rsidR="00AC7271" w:rsidRPr="00853AC9">
        <w:rPr>
          <w:color w:val="000000" w:themeColor="text1"/>
          <w:sz w:val="20"/>
          <w:szCs w:val="20"/>
          <w:lang w:val="es-ES"/>
        </w:rPr>
        <w:t>y</w:t>
      </w:r>
      <w:r w:rsidR="00DB2289" w:rsidRPr="00853AC9">
        <w:rPr>
          <w:color w:val="000000" w:themeColor="text1"/>
          <w:sz w:val="20"/>
          <w:szCs w:val="20"/>
          <w:lang w:val="es-ES"/>
        </w:rPr>
        <w:t xml:space="preserve"> </w:t>
      </w:r>
      <w:r w:rsidR="000F211B" w:rsidRPr="00853AC9">
        <w:rPr>
          <w:color w:val="000000" w:themeColor="text1"/>
          <w:sz w:val="20"/>
          <w:szCs w:val="20"/>
          <w:lang w:val="es-ES"/>
        </w:rPr>
        <w:t>a la</w:t>
      </w:r>
      <w:r w:rsidR="00DB2289" w:rsidRPr="00853AC9">
        <w:rPr>
          <w:color w:val="000000" w:themeColor="text1"/>
          <w:sz w:val="20"/>
          <w:szCs w:val="20"/>
          <w:lang w:val="es-ES"/>
        </w:rPr>
        <w:t xml:space="preserve"> </w:t>
      </w:r>
      <w:r w:rsidR="000E7A17" w:rsidRPr="00853AC9">
        <w:rPr>
          <w:color w:val="000000" w:themeColor="text1"/>
          <w:sz w:val="20"/>
          <w:szCs w:val="20"/>
          <w:lang w:val="es-ES"/>
        </w:rPr>
        <w:t>protección</w:t>
      </w:r>
      <w:r w:rsidR="00DB2289" w:rsidRPr="00853AC9">
        <w:rPr>
          <w:color w:val="000000" w:themeColor="text1"/>
          <w:sz w:val="20"/>
          <w:szCs w:val="20"/>
          <w:lang w:val="es-ES"/>
        </w:rPr>
        <w:t xml:space="preserve"> judicial </w:t>
      </w:r>
      <w:r w:rsidR="000F211B" w:rsidRPr="00853AC9">
        <w:rPr>
          <w:color w:val="000000" w:themeColor="text1"/>
          <w:sz w:val="20"/>
          <w:szCs w:val="20"/>
          <w:lang w:val="es-ES"/>
        </w:rPr>
        <w:t>de las</w:t>
      </w:r>
      <w:r w:rsidR="00DB2289" w:rsidRPr="00853AC9">
        <w:rPr>
          <w:color w:val="000000" w:themeColor="text1"/>
          <w:sz w:val="20"/>
          <w:szCs w:val="20"/>
          <w:lang w:val="es-ES"/>
        </w:rPr>
        <w:t xml:space="preserve"> </w:t>
      </w:r>
      <w:r w:rsidR="000F211B" w:rsidRPr="00853AC9">
        <w:rPr>
          <w:color w:val="000000" w:themeColor="text1"/>
          <w:sz w:val="20"/>
          <w:szCs w:val="20"/>
          <w:lang w:val="es-ES"/>
        </w:rPr>
        <w:t>persona</w:t>
      </w:r>
      <w:r w:rsidR="00DB2289" w:rsidRPr="00853AC9">
        <w:rPr>
          <w:color w:val="000000" w:themeColor="text1"/>
          <w:sz w:val="20"/>
          <w:szCs w:val="20"/>
          <w:lang w:val="es-ES"/>
        </w:rPr>
        <w:t>s privadas de</w:t>
      </w:r>
      <w:r w:rsidR="00AE6383">
        <w:rPr>
          <w:color w:val="000000" w:themeColor="text1"/>
          <w:sz w:val="20"/>
          <w:szCs w:val="20"/>
          <w:lang w:val="es-ES"/>
        </w:rPr>
        <w:t xml:space="preserve"> la</w:t>
      </w:r>
      <w:r w:rsidR="00DB2289" w:rsidRPr="00853AC9">
        <w:rPr>
          <w:color w:val="000000" w:themeColor="text1"/>
          <w:sz w:val="20"/>
          <w:szCs w:val="20"/>
          <w:lang w:val="es-ES"/>
        </w:rPr>
        <w:t xml:space="preserve"> </w:t>
      </w:r>
      <w:r w:rsidR="000F211B" w:rsidRPr="00853AC9">
        <w:rPr>
          <w:color w:val="000000" w:themeColor="text1"/>
          <w:sz w:val="20"/>
          <w:szCs w:val="20"/>
          <w:lang w:val="es-ES"/>
        </w:rPr>
        <w:t>libertad</w:t>
      </w:r>
      <w:r w:rsidR="00DB2289" w:rsidRPr="00853AC9">
        <w:rPr>
          <w:color w:val="000000" w:themeColor="text1"/>
          <w:sz w:val="20"/>
          <w:szCs w:val="20"/>
          <w:lang w:val="es-ES"/>
        </w:rPr>
        <w:t xml:space="preserve"> que </w:t>
      </w:r>
      <w:r w:rsidR="009A5493" w:rsidRPr="00853AC9">
        <w:rPr>
          <w:color w:val="000000" w:themeColor="text1"/>
          <w:sz w:val="20"/>
          <w:szCs w:val="20"/>
          <w:lang w:val="es-ES"/>
        </w:rPr>
        <w:t xml:space="preserve">se </w:t>
      </w:r>
      <w:r w:rsidR="00DB2289" w:rsidRPr="00853AC9">
        <w:rPr>
          <w:color w:val="000000" w:themeColor="text1"/>
          <w:sz w:val="20"/>
          <w:szCs w:val="20"/>
          <w:lang w:val="es-ES"/>
        </w:rPr>
        <w:t>encontra</w:t>
      </w:r>
      <w:r w:rsidR="009A5493" w:rsidRPr="00853AC9">
        <w:rPr>
          <w:color w:val="000000" w:themeColor="text1"/>
          <w:sz w:val="20"/>
          <w:szCs w:val="20"/>
          <w:lang w:val="es-ES"/>
        </w:rPr>
        <w:t>ban</w:t>
      </w:r>
      <w:r w:rsidR="00734C1C" w:rsidRPr="00853AC9">
        <w:rPr>
          <w:color w:val="000000" w:themeColor="text1"/>
          <w:sz w:val="20"/>
          <w:szCs w:val="20"/>
          <w:lang w:val="es-ES"/>
        </w:rPr>
        <w:t xml:space="preserve"> alojadas</w:t>
      </w:r>
      <w:r w:rsidR="00DB2289" w:rsidRPr="00853AC9">
        <w:rPr>
          <w:color w:val="000000" w:themeColor="text1"/>
          <w:sz w:val="20"/>
          <w:szCs w:val="20"/>
          <w:lang w:val="es-ES"/>
        </w:rPr>
        <w:t xml:space="preserve"> </w:t>
      </w:r>
      <w:r w:rsidR="000F211B" w:rsidRPr="00853AC9">
        <w:rPr>
          <w:color w:val="000000" w:themeColor="text1"/>
          <w:sz w:val="20"/>
          <w:szCs w:val="20"/>
          <w:lang w:val="es-ES"/>
        </w:rPr>
        <w:t xml:space="preserve">en </w:t>
      </w:r>
      <w:r w:rsidR="0057276A" w:rsidRPr="00853AC9">
        <w:rPr>
          <w:color w:val="000000" w:themeColor="text1"/>
          <w:sz w:val="20"/>
          <w:szCs w:val="20"/>
          <w:lang w:val="es-ES"/>
        </w:rPr>
        <w:t>diferentes</w:t>
      </w:r>
      <w:r w:rsidR="00DB2289" w:rsidRPr="00853AC9">
        <w:rPr>
          <w:color w:val="000000" w:themeColor="text1"/>
          <w:sz w:val="20"/>
          <w:szCs w:val="20"/>
          <w:lang w:val="es-ES"/>
        </w:rPr>
        <w:t xml:space="preserve"> unidades de deten</w:t>
      </w:r>
      <w:r w:rsidR="000F211B" w:rsidRPr="00853AC9">
        <w:rPr>
          <w:color w:val="000000" w:themeColor="text1"/>
          <w:sz w:val="20"/>
          <w:szCs w:val="20"/>
          <w:lang w:val="es-ES"/>
        </w:rPr>
        <w:t>ción</w:t>
      </w:r>
      <w:r w:rsidR="00DB2289" w:rsidRPr="00853AC9">
        <w:rPr>
          <w:color w:val="000000" w:themeColor="text1"/>
          <w:sz w:val="20"/>
          <w:szCs w:val="20"/>
          <w:lang w:val="es-ES"/>
        </w:rPr>
        <w:t xml:space="preserve"> </w:t>
      </w:r>
      <w:r w:rsidRPr="00853AC9">
        <w:rPr>
          <w:color w:val="000000" w:themeColor="text1"/>
          <w:sz w:val="20"/>
          <w:szCs w:val="20"/>
          <w:lang w:val="es-ES"/>
        </w:rPr>
        <w:t>ubicadas</w:t>
      </w:r>
      <w:r w:rsidR="00DB2289" w:rsidRPr="00853AC9">
        <w:rPr>
          <w:color w:val="000000" w:themeColor="text1"/>
          <w:sz w:val="20"/>
          <w:szCs w:val="20"/>
          <w:lang w:val="es-ES"/>
        </w:rPr>
        <w:t xml:space="preserve"> </w:t>
      </w:r>
      <w:r w:rsidR="000F211B" w:rsidRPr="00853AC9">
        <w:rPr>
          <w:color w:val="000000" w:themeColor="text1"/>
          <w:sz w:val="20"/>
          <w:szCs w:val="20"/>
          <w:lang w:val="es-ES"/>
        </w:rPr>
        <w:t xml:space="preserve">en </w:t>
      </w:r>
      <w:r w:rsidR="00DB2289" w:rsidRPr="00853AC9">
        <w:rPr>
          <w:color w:val="000000" w:themeColor="text1"/>
          <w:sz w:val="20"/>
          <w:szCs w:val="20"/>
          <w:lang w:val="es-ES"/>
        </w:rPr>
        <w:t>Minas Gerais</w:t>
      </w:r>
      <w:r w:rsidR="00DB2289" w:rsidRPr="00853AC9">
        <w:rPr>
          <w:rStyle w:val="FootnoteReference"/>
          <w:rFonts w:asciiTheme="majorHAnsi" w:hAnsiTheme="majorHAnsi"/>
          <w:bCs/>
          <w:noProof/>
          <w:color w:val="000000" w:themeColor="text1"/>
          <w:sz w:val="20"/>
          <w:szCs w:val="20"/>
          <w:lang w:val="es-ES"/>
        </w:rPr>
        <w:footnoteReference w:id="6"/>
      </w:r>
      <w:r w:rsidR="00DB2289" w:rsidRPr="00853AC9">
        <w:rPr>
          <w:color w:val="000000" w:themeColor="text1"/>
          <w:sz w:val="20"/>
          <w:szCs w:val="20"/>
          <w:lang w:val="es-ES"/>
        </w:rPr>
        <w:t xml:space="preserve">, </w:t>
      </w:r>
      <w:r w:rsidRPr="00853AC9">
        <w:rPr>
          <w:color w:val="000000" w:themeColor="text1"/>
          <w:sz w:val="20"/>
          <w:szCs w:val="20"/>
          <w:lang w:val="es-ES"/>
        </w:rPr>
        <w:t xml:space="preserve">como </w:t>
      </w:r>
      <w:r w:rsidR="00DB2289" w:rsidRPr="00853AC9">
        <w:rPr>
          <w:color w:val="000000" w:themeColor="text1"/>
          <w:sz w:val="20"/>
          <w:szCs w:val="20"/>
          <w:lang w:val="es-ES"/>
        </w:rPr>
        <w:t>conse</w:t>
      </w:r>
      <w:r w:rsidR="009A5493" w:rsidRPr="00853AC9">
        <w:rPr>
          <w:color w:val="000000" w:themeColor="text1"/>
          <w:sz w:val="20"/>
          <w:szCs w:val="20"/>
          <w:lang w:val="es-ES"/>
        </w:rPr>
        <w:t>c</w:t>
      </w:r>
      <w:r w:rsidR="00DB2289" w:rsidRPr="00853AC9">
        <w:rPr>
          <w:color w:val="000000" w:themeColor="text1"/>
          <w:sz w:val="20"/>
          <w:szCs w:val="20"/>
          <w:lang w:val="es-ES"/>
        </w:rPr>
        <w:t>u</w:t>
      </w:r>
      <w:r w:rsidR="00F915B3" w:rsidRPr="00853AC9">
        <w:rPr>
          <w:color w:val="000000" w:themeColor="text1"/>
          <w:sz w:val="20"/>
          <w:szCs w:val="20"/>
          <w:lang w:val="es-ES"/>
        </w:rPr>
        <w:t>encia</w:t>
      </w:r>
      <w:r w:rsidR="00DB2289" w:rsidRPr="00853AC9">
        <w:rPr>
          <w:color w:val="000000" w:themeColor="text1"/>
          <w:sz w:val="20"/>
          <w:szCs w:val="20"/>
          <w:lang w:val="es-ES"/>
        </w:rPr>
        <w:t xml:space="preserve"> </w:t>
      </w:r>
      <w:r w:rsidR="000F211B" w:rsidRPr="00853AC9">
        <w:rPr>
          <w:color w:val="000000" w:themeColor="text1"/>
          <w:sz w:val="20"/>
          <w:szCs w:val="20"/>
          <w:lang w:val="es-ES"/>
        </w:rPr>
        <w:t>de las</w:t>
      </w:r>
      <w:r w:rsidR="00DB2289" w:rsidRPr="00853AC9">
        <w:rPr>
          <w:color w:val="000000" w:themeColor="text1"/>
          <w:sz w:val="20"/>
          <w:szCs w:val="20"/>
          <w:lang w:val="es-ES"/>
        </w:rPr>
        <w:t xml:space="preserve"> pé</w:t>
      </w:r>
      <w:r w:rsidR="00AC7271" w:rsidRPr="00853AC9">
        <w:rPr>
          <w:color w:val="000000" w:themeColor="text1"/>
          <w:sz w:val="20"/>
          <w:szCs w:val="20"/>
          <w:lang w:val="es-ES"/>
        </w:rPr>
        <w:t>s</w:t>
      </w:r>
      <w:r w:rsidR="00DB2289" w:rsidRPr="00853AC9">
        <w:rPr>
          <w:color w:val="000000" w:themeColor="text1"/>
          <w:sz w:val="20"/>
          <w:szCs w:val="20"/>
          <w:lang w:val="es-ES"/>
        </w:rPr>
        <w:t>imas condi</w:t>
      </w:r>
      <w:r w:rsidR="000F211B" w:rsidRPr="00853AC9">
        <w:rPr>
          <w:color w:val="000000" w:themeColor="text1"/>
          <w:sz w:val="20"/>
          <w:szCs w:val="20"/>
          <w:lang w:val="es-ES"/>
        </w:rPr>
        <w:t>ciones</w:t>
      </w:r>
      <w:r w:rsidR="00DB2289" w:rsidRPr="00853AC9">
        <w:rPr>
          <w:color w:val="000000" w:themeColor="text1"/>
          <w:sz w:val="20"/>
          <w:szCs w:val="20"/>
          <w:lang w:val="es-ES"/>
        </w:rPr>
        <w:t xml:space="preserve"> </w:t>
      </w:r>
      <w:r w:rsidR="00F915B3" w:rsidRPr="00853AC9">
        <w:rPr>
          <w:color w:val="000000" w:themeColor="text1"/>
          <w:sz w:val="20"/>
          <w:szCs w:val="20"/>
          <w:lang w:val="es-ES"/>
        </w:rPr>
        <w:t>carcelaria</w:t>
      </w:r>
      <w:r w:rsidR="00DB2289" w:rsidRPr="00853AC9">
        <w:rPr>
          <w:color w:val="000000" w:themeColor="text1"/>
          <w:sz w:val="20"/>
          <w:szCs w:val="20"/>
          <w:lang w:val="es-ES"/>
        </w:rPr>
        <w:t xml:space="preserve">s </w:t>
      </w:r>
      <w:r w:rsidR="00AC7271" w:rsidRPr="00853AC9">
        <w:rPr>
          <w:color w:val="000000" w:themeColor="text1"/>
          <w:sz w:val="20"/>
          <w:szCs w:val="20"/>
          <w:lang w:val="es-ES"/>
        </w:rPr>
        <w:t>y</w:t>
      </w:r>
      <w:r w:rsidR="00DB2289" w:rsidRPr="00853AC9">
        <w:rPr>
          <w:color w:val="000000" w:themeColor="text1"/>
          <w:sz w:val="20"/>
          <w:szCs w:val="20"/>
          <w:lang w:val="es-ES"/>
        </w:rPr>
        <w:t xml:space="preserve"> </w:t>
      </w:r>
      <w:r w:rsidR="000F211B" w:rsidRPr="00853AC9">
        <w:rPr>
          <w:color w:val="000000" w:themeColor="text1"/>
          <w:sz w:val="20"/>
          <w:szCs w:val="20"/>
          <w:lang w:val="es-ES"/>
        </w:rPr>
        <w:t>de la</w:t>
      </w:r>
      <w:r w:rsidR="00DB2289" w:rsidRPr="00853AC9">
        <w:rPr>
          <w:color w:val="000000" w:themeColor="text1"/>
          <w:sz w:val="20"/>
          <w:szCs w:val="20"/>
          <w:lang w:val="es-ES"/>
        </w:rPr>
        <w:t xml:space="preserve"> </w:t>
      </w:r>
      <w:r w:rsidR="009A5493" w:rsidRPr="00853AC9">
        <w:rPr>
          <w:color w:val="000000" w:themeColor="text1"/>
          <w:sz w:val="20"/>
          <w:szCs w:val="20"/>
          <w:lang w:val="es-ES"/>
        </w:rPr>
        <w:t>ineficacia</w:t>
      </w:r>
      <w:r w:rsidR="00DB2289" w:rsidRPr="00853AC9">
        <w:rPr>
          <w:color w:val="000000" w:themeColor="text1"/>
          <w:sz w:val="20"/>
          <w:szCs w:val="20"/>
          <w:lang w:val="es-ES"/>
        </w:rPr>
        <w:t xml:space="preserve"> </w:t>
      </w:r>
      <w:r w:rsidR="000F211B" w:rsidRPr="00853AC9">
        <w:rPr>
          <w:color w:val="000000" w:themeColor="text1"/>
          <w:sz w:val="20"/>
          <w:szCs w:val="20"/>
          <w:lang w:val="es-ES"/>
        </w:rPr>
        <w:t xml:space="preserve">de </w:t>
      </w:r>
      <w:r w:rsidRPr="00853AC9">
        <w:rPr>
          <w:color w:val="000000" w:themeColor="text1"/>
          <w:sz w:val="20"/>
          <w:szCs w:val="20"/>
          <w:lang w:val="es-ES"/>
        </w:rPr>
        <w:t>los intentos</w:t>
      </w:r>
      <w:r w:rsidR="00DB2289" w:rsidRPr="00853AC9">
        <w:rPr>
          <w:color w:val="000000" w:themeColor="text1"/>
          <w:sz w:val="20"/>
          <w:szCs w:val="20"/>
          <w:lang w:val="es-ES"/>
        </w:rPr>
        <w:t xml:space="preserve"> de remediar </w:t>
      </w:r>
      <w:r w:rsidRPr="00853AC9">
        <w:rPr>
          <w:color w:val="000000" w:themeColor="text1"/>
          <w:sz w:val="20"/>
          <w:szCs w:val="20"/>
          <w:lang w:val="es-ES"/>
        </w:rPr>
        <w:t>l</w:t>
      </w:r>
      <w:r w:rsidR="00DB2289" w:rsidRPr="00853AC9">
        <w:rPr>
          <w:color w:val="000000" w:themeColor="text1"/>
          <w:sz w:val="20"/>
          <w:szCs w:val="20"/>
          <w:lang w:val="es-ES"/>
        </w:rPr>
        <w:t>a situa</w:t>
      </w:r>
      <w:r w:rsidR="000F211B" w:rsidRPr="00853AC9">
        <w:rPr>
          <w:color w:val="000000" w:themeColor="text1"/>
          <w:sz w:val="20"/>
          <w:szCs w:val="20"/>
          <w:lang w:val="es-ES"/>
        </w:rPr>
        <w:t>ción</w:t>
      </w:r>
      <w:r w:rsidR="00DB2289" w:rsidRPr="00853AC9">
        <w:rPr>
          <w:color w:val="000000" w:themeColor="text1"/>
          <w:sz w:val="20"/>
          <w:szCs w:val="20"/>
          <w:lang w:val="es-ES"/>
        </w:rPr>
        <w:t xml:space="preserve"> </w:t>
      </w:r>
      <w:r w:rsidR="00594DDF" w:rsidRPr="00853AC9">
        <w:rPr>
          <w:color w:val="000000" w:themeColor="text1"/>
          <w:sz w:val="20"/>
          <w:szCs w:val="20"/>
          <w:lang w:val="es-ES"/>
        </w:rPr>
        <w:t xml:space="preserve">mediante la </w:t>
      </w:r>
      <w:r w:rsidR="00734C1C" w:rsidRPr="00853AC9">
        <w:rPr>
          <w:color w:val="000000" w:themeColor="text1"/>
          <w:sz w:val="20"/>
          <w:szCs w:val="20"/>
          <w:lang w:val="es-ES"/>
        </w:rPr>
        <w:t xml:space="preserve">asistencia del </w:t>
      </w:r>
      <w:r w:rsidR="00DB2289" w:rsidRPr="00853AC9">
        <w:rPr>
          <w:color w:val="000000" w:themeColor="text1"/>
          <w:sz w:val="20"/>
          <w:szCs w:val="20"/>
          <w:lang w:val="es-ES"/>
        </w:rPr>
        <w:t>Poder Judici</w:t>
      </w:r>
      <w:r w:rsidR="009A5493" w:rsidRPr="00853AC9">
        <w:rPr>
          <w:color w:val="000000" w:themeColor="text1"/>
          <w:sz w:val="20"/>
          <w:szCs w:val="20"/>
          <w:lang w:val="es-ES"/>
        </w:rPr>
        <w:t>al</w:t>
      </w:r>
      <w:r w:rsidR="00DB2289" w:rsidRPr="00853AC9">
        <w:rPr>
          <w:color w:val="000000" w:themeColor="text1"/>
          <w:sz w:val="20"/>
          <w:szCs w:val="20"/>
          <w:lang w:val="es-ES"/>
        </w:rPr>
        <w:t>.</w:t>
      </w:r>
      <w:r w:rsidR="003671B4" w:rsidRPr="00853AC9">
        <w:rPr>
          <w:color w:val="000000" w:themeColor="text1"/>
          <w:sz w:val="20"/>
          <w:szCs w:val="20"/>
          <w:lang w:val="es-ES"/>
        </w:rPr>
        <w:t xml:space="preserve"> </w:t>
      </w:r>
    </w:p>
    <w:p w14:paraId="6D2FC213" w14:textId="77777777" w:rsidR="00DB2289" w:rsidRPr="00853AC9" w:rsidRDefault="00DB2289" w:rsidP="00DB2289">
      <w:pPr>
        <w:pStyle w:val="ListParagraph"/>
        <w:jc w:val="both"/>
        <w:rPr>
          <w:bCs/>
          <w:color w:val="000000" w:themeColor="text1"/>
          <w:sz w:val="20"/>
          <w:szCs w:val="20"/>
          <w:lang w:val="es-ES"/>
        </w:rPr>
      </w:pPr>
    </w:p>
    <w:p w14:paraId="318EABC6" w14:textId="60DA92B7" w:rsidR="005C68CE" w:rsidRPr="00853AC9" w:rsidRDefault="009A5493" w:rsidP="00CF65DA">
      <w:pPr>
        <w:pStyle w:val="ListParagraph"/>
        <w:numPr>
          <w:ilvl w:val="0"/>
          <w:numId w:val="103"/>
        </w:numPr>
        <w:jc w:val="both"/>
        <w:rPr>
          <w:rFonts w:asciiTheme="majorHAnsi" w:hAnsiTheme="majorHAnsi"/>
          <w:bCs/>
          <w:color w:val="000000" w:themeColor="text1"/>
          <w:sz w:val="20"/>
          <w:szCs w:val="20"/>
          <w:lang w:val="es-ES"/>
        </w:rPr>
      </w:pPr>
      <w:r w:rsidRPr="00853AC9">
        <w:rPr>
          <w:bCs/>
          <w:color w:val="000000" w:themeColor="text1"/>
          <w:sz w:val="20"/>
          <w:szCs w:val="20"/>
          <w:lang w:val="es-ES"/>
        </w:rPr>
        <w:t>La</w:t>
      </w:r>
      <w:r w:rsidR="00DB2289" w:rsidRPr="00853AC9">
        <w:rPr>
          <w:bCs/>
          <w:color w:val="000000" w:themeColor="text1"/>
          <w:sz w:val="20"/>
          <w:szCs w:val="20"/>
          <w:lang w:val="es-ES"/>
        </w:rPr>
        <w:t xml:space="preserve"> </w:t>
      </w:r>
      <w:r w:rsidR="00FC11C5" w:rsidRPr="00853AC9">
        <w:rPr>
          <w:bCs/>
          <w:color w:val="000000" w:themeColor="text1"/>
          <w:sz w:val="20"/>
          <w:szCs w:val="20"/>
          <w:lang w:val="es-ES"/>
        </w:rPr>
        <w:t>Defensoría</w:t>
      </w:r>
      <w:r w:rsidR="00DB2289" w:rsidRPr="00853AC9">
        <w:rPr>
          <w:bCs/>
          <w:color w:val="000000" w:themeColor="text1"/>
          <w:sz w:val="20"/>
          <w:szCs w:val="20"/>
          <w:lang w:val="es-ES"/>
        </w:rPr>
        <w:t xml:space="preserve"> Pública </w:t>
      </w:r>
      <w:r w:rsidR="000F211B" w:rsidRPr="00853AC9">
        <w:rPr>
          <w:bCs/>
          <w:color w:val="000000" w:themeColor="text1"/>
          <w:sz w:val="20"/>
          <w:szCs w:val="20"/>
          <w:lang w:val="es-ES"/>
        </w:rPr>
        <w:t>del</w:t>
      </w:r>
      <w:r w:rsidR="00DB2289" w:rsidRPr="00853AC9">
        <w:rPr>
          <w:bCs/>
          <w:color w:val="000000" w:themeColor="text1"/>
          <w:sz w:val="20"/>
          <w:szCs w:val="20"/>
          <w:lang w:val="es-ES"/>
        </w:rPr>
        <w:t xml:space="preserve"> Estado de Minas </w:t>
      </w:r>
      <w:r w:rsidR="000F211B" w:rsidRPr="00853AC9">
        <w:rPr>
          <w:bCs/>
          <w:color w:val="000000" w:themeColor="text1"/>
          <w:sz w:val="20"/>
          <w:szCs w:val="20"/>
          <w:lang w:val="es-ES"/>
        </w:rPr>
        <w:t xml:space="preserve">Gerais </w:t>
      </w:r>
      <w:r w:rsidR="00DB2289" w:rsidRPr="00853AC9">
        <w:rPr>
          <w:bCs/>
          <w:color w:val="000000" w:themeColor="text1"/>
          <w:sz w:val="20"/>
          <w:szCs w:val="20"/>
          <w:lang w:val="es-ES"/>
        </w:rPr>
        <w:t>(DPMG) realiz</w:t>
      </w:r>
      <w:r w:rsidRPr="00853AC9">
        <w:rPr>
          <w:bCs/>
          <w:color w:val="000000" w:themeColor="text1"/>
          <w:sz w:val="20"/>
          <w:szCs w:val="20"/>
          <w:lang w:val="es-ES"/>
        </w:rPr>
        <w:t>ó</w:t>
      </w:r>
      <w:r w:rsidR="00DB2289" w:rsidRPr="00853AC9">
        <w:rPr>
          <w:bCs/>
          <w:color w:val="000000" w:themeColor="text1"/>
          <w:sz w:val="20"/>
          <w:szCs w:val="20"/>
          <w:lang w:val="es-ES"/>
        </w:rPr>
        <w:t xml:space="preserve"> visitas </w:t>
      </w:r>
      <w:r w:rsidR="000F211B" w:rsidRPr="00853AC9">
        <w:rPr>
          <w:bCs/>
          <w:color w:val="000000" w:themeColor="text1"/>
          <w:sz w:val="20"/>
          <w:szCs w:val="20"/>
          <w:lang w:val="es-ES"/>
        </w:rPr>
        <w:t>a las</w:t>
      </w:r>
      <w:r w:rsidR="00406831" w:rsidRPr="00853AC9">
        <w:rPr>
          <w:bCs/>
          <w:color w:val="000000" w:themeColor="text1"/>
          <w:sz w:val="20"/>
          <w:szCs w:val="20"/>
          <w:lang w:val="es-ES"/>
        </w:rPr>
        <w:t xml:space="preserve"> unidades respectivas</w:t>
      </w:r>
      <w:r w:rsidR="00DB2289" w:rsidRPr="00853AC9">
        <w:rPr>
          <w:bCs/>
          <w:color w:val="000000" w:themeColor="text1"/>
          <w:sz w:val="20"/>
          <w:szCs w:val="20"/>
          <w:lang w:val="es-ES"/>
        </w:rPr>
        <w:t xml:space="preserve"> </w:t>
      </w:r>
      <w:r w:rsidR="00AE6383">
        <w:rPr>
          <w:bCs/>
          <w:color w:val="000000" w:themeColor="text1"/>
          <w:sz w:val="20"/>
          <w:szCs w:val="20"/>
          <w:lang w:val="es-ES"/>
        </w:rPr>
        <w:t>el</w:t>
      </w:r>
      <w:r w:rsidR="00DB2289" w:rsidRPr="00853AC9">
        <w:rPr>
          <w:bCs/>
          <w:color w:val="000000" w:themeColor="text1"/>
          <w:sz w:val="20"/>
          <w:szCs w:val="20"/>
          <w:lang w:val="es-ES"/>
        </w:rPr>
        <w:t xml:space="preserve"> 28 de </w:t>
      </w:r>
      <w:r w:rsidRPr="00853AC9">
        <w:rPr>
          <w:bCs/>
          <w:color w:val="000000" w:themeColor="text1"/>
          <w:sz w:val="20"/>
          <w:szCs w:val="20"/>
          <w:lang w:val="es-ES"/>
        </w:rPr>
        <w:t>febrero</w:t>
      </w:r>
      <w:r w:rsidR="00DB2289" w:rsidRPr="00853AC9">
        <w:rPr>
          <w:bCs/>
          <w:color w:val="000000" w:themeColor="text1"/>
          <w:sz w:val="20"/>
          <w:szCs w:val="20"/>
          <w:lang w:val="es-ES"/>
        </w:rPr>
        <w:t xml:space="preserve"> de 2007 (2</w:t>
      </w:r>
      <w:r w:rsidR="00AE6383">
        <w:rPr>
          <w:bCs/>
          <w:color w:val="000000" w:themeColor="text1"/>
          <w:sz w:val="20"/>
          <w:szCs w:val="20"/>
          <w:lang w:val="es-ES"/>
        </w:rPr>
        <w:t>.</w:t>
      </w:r>
      <w:r w:rsidR="00DB2289" w:rsidRPr="00853AC9">
        <w:rPr>
          <w:bCs/>
          <w:color w:val="000000" w:themeColor="text1"/>
          <w:sz w:val="20"/>
          <w:szCs w:val="20"/>
          <w:lang w:val="es-ES"/>
        </w:rPr>
        <w:t xml:space="preserve">ª </w:t>
      </w:r>
      <w:r w:rsidR="00AC7271" w:rsidRPr="00853AC9">
        <w:rPr>
          <w:bCs/>
          <w:color w:val="000000" w:themeColor="text1"/>
          <w:sz w:val="20"/>
          <w:szCs w:val="20"/>
          <w:lang w:val="es-ES"/>
        </w:rPr>
        <w:t>Comisaría</w:t>
      </w:r>
      <w:r w:rsidR="00DB2289" w:rsidRPr="00853AC9">
        <w:rPr>
          <w:bCs/>
          <w:color w:val="000000" w:themeColor="text1"/>
          <w:sz w:val="20"/>
          <w:szCs w:val="20"/>
          <w:lang w:val="es-ES"/>
        </w:rPr>
        <w:t xml:space="preserve">), </w:t>
      </w:r>
      <w:r w:rsidR="00AE6383">
        <w:rPr>
          <w:bCs/>
          <w:color w:val="000000" w:themeColor="text1"/>
          <w:sz w:val="20"/>
          <w:szCs w:val="20"/>
          <w:lang w:val="es-ES"/>
        </w:rPr>
        <w:t xml:space="preserve">el </w:t>
      </w:r>
      <w:r w:rsidR="00DB2289" w:rsidRPr="00853AC9">
        <w:rPr>
          <w:bCs/>
          <w:color w:val="000000" w:themeColor="text1"/>
          <w:sz w:val="20"/>
          <w:szCs w:val="20"/>
          <w:lang w:val="es-ES"/>
        </w:rPr>
        <w:t xml:space="preserve">29 de </w:t>
      </w:r>
      <w:r w:rsidR="000F211B" w:rsidRPr="00853AC9">
        <w:rPr>
          <w:bCs/>
          <w:color w:val="000000" w:themeColor="text1"/>
          <w:sz w:val="20"/>
          <w:szCs w:val="20"/>
          <w:lang w:val="es-ES"/>
        </w:rPr>
        <w:t>marzo</w:t>
      </w:r>
      <w:r w:rsidR="00DB2289" w:rsidRPr="00853AC9">
        <w:rPr>
          <w:bCs/>
          <w:color w:val="000000" w:themeColor="text1"/>
          <w:sz w:val="20"/>
          <w:szCs w:val="20"/>
          <w:lang w:val="es-ES"/>
        </w:rPr>
        <w:t xml:space="preserve"> de 2007 (16</w:t>
      </w:r>
      <w:r w:rsidR="00AE6383">
        <w:rPr>
          <w:bCs/>
          <w:color w:val="000000" w:themeColor="text1"/>
          <w:sz w:val="20"/>
          <w:szCs w:val="20"/>
          <w:lang w:val="es-ES"/>
        </w:rPr>
        <w:t>.</w:t>
      </w:r>
      <w:r w:rsidR="00DB2289" w:rsidRPr="00853AC9">
        <w:rPr>
          <w:bCs/>
          <w:color w:val="000000" w:themeColor="text1"/>
          <w:sz w:val="20"/>
          <w:szCs w:val="20"/>
          <w:lang w:val="es-ES"/>
        </w:rPr>
        <w:t xml:space="preserve">ª </w:t>
      </w:r>
      <w:r w:rsidR="00AC7271" w:rsidRPr="00853AC9">
        <w:rPr>
          <w:bCs/>
          <w:color w:val="000000" w:themeColor="text1"/>
          <w:sz w:val="20"/>
          <w:szCs w:val="20"/>
          <w:lang w:val="es-ES"/>
        </w:rPr>
        <w:t>Comisaría</w:t>
      </w:r>
      <w:r w:rsidR="00DB2289" w:rsidRPr="00853AC9">
        <w:rPr>
          <w:bCs/>
          <w:color w:val="000000" w:themeColor="text1"/>
          <w:sz w:val="20"/>
          <w:szCs w:val="20"/>
          <w:lang w:val="es-ES"/>
        </w:rPr>
        <w:t>),</w:t>
      </w:r>
      <w:r w:rsidR="00AE6383">
        <w:rPr>
          <w:bCs/>
          <w:color w:val="000000" w:themeColor="text1"/>
          <w:sz w:val="20"/>
          <w:szCs w:val="20"/>
          <w:lang w:val="es-ES"/>
        </w:rPr>
        <w:t xml:space="preserve"> el</w:t>
      </w:r>
      <w:r w:rsidR="00DB2289" w:rsidRPr="00853AC9">
        <w:rPr>
          <w:bCs/>
          <w:color w:val="000000" w:themeColor="text1"/>
          <w:sz w:val="20"/>
          <w:szCs w:val="20"/>
          <w:lang w:val="es-ES"/>
        </w:rPr>
        <w:t xml:space="preserve"> 30 de </w:t>
      </w:r>
      <w:r w:rsidR="000F211B" w:rsidRPr="00853AC9">
        <w:rPr>
          <w:bCs/>
          <w:color w:val="000000" w:themeColor="text1"/>
          <w:sz w:val="20"/>
          <w:szCs w:val="20"/>
          <w:lang w:val="es-ES"/>
        </w:rPr>
        <w:t>marzo</w:t>
      </w:r>
      <w:r w:rsidR="00DB2289" w:rsidRPr="00853AC9">
        <w:rPr>
          <w:bCs/>
          <w:color w:val="000000" w:themeColor="text1"/>
          <w:sz w:val="20"/>
          <w:szCs w:val="20"/>
          <w:lang w:val="es-ES"/>
        </w:rPr>
        <w:t xml:space="preserve"> de 2007 (5</w:t>
      </w:r>
      <w:r w:rsidR="00AE6383">
        <w:rPr>
          <w:bCs/>
          <w:color w:val="000000" w:themeColor="text1"/>
          <w:sz w:val="20"/>
          <w:szCs w:val="20"/>
          <w:lang w:val="es-ES"/>
        </w:rPr>
        <w:t>.</w:t>
      </w:r>
      <w:r w:rsidR="00DB2289" w:rsidRPr="00853AC9">
        <w:rPr>
          <w:bCs/>
          <w:color w:val="000000" w:themeColor="text1"/>
          <w:sz w:val="20"/>
          <w:szCs w:val="20"/>
          <w:lang w:val="es-ES"/>
        </w:rPr>
        <w:t xml:space="preserve">ª </w:t>
      </w:r>
      <w:r w:rsidR="00AC7271" w:rsidRPr="00853AC9">
        <w:rPr>
          <w:bCs/>
          <w:color w:val="000000" w:themeColor="text1"/>
          <w:sz w:val="20"/>
          <w:szCs w:val="20"/>
          <w:lang w:val="es-ES"/>
        </w:rPr>
        <w:t>Comisaría</w:t>
      </w:r>
      <w:r w:rsidR="00DB2289" w:rsidRPr="00853AC9">
        <w:rPr>
          <w:bCs/>
          <w:color w:val="000000" w:themeColor="text1"/>
          <w:sz w:val="20"/>
          <w:szCs w:val="20"/>
          <w:lang w:val="es-ES"/>
        </w:rPr>
        <w:t xml:space="preserve">) </w:t>
      </w:r>
      <w:r w:rsidR="00AC7271" w:rsidRPr="00853AC9">
        <w:rPr>
          <w:bCs/>
          <w:color w:val="000000" w:themeColor="text1"/>
          <w:sz w:val="20"/>
          <w:szCs w:val="20"/>
          <w:lang w:val="es-ES"/>
        </w:rPr>
        <w:t>y</w:t>
      </w:r>
      <w:r w:rsidR="00AE6383">
        <w:rPr>
          <w:bCs/>
          <w:color w:val="000000" w:themeColor="text1"/>
          <w:sz w:val="20"/>
          <w:szCs w:val="20"/>
          <w:lang w:val="es-ES"/>
        </w:rPr>
        <w:t xml:space="preserve"> el</w:t>
      </w:r>
      <w:r w:rsidR="00406831" w:rsidRPr="00853AC9">
        <w:rPr>
          <w:bCs/>
          <w:color w:val="000000" w:themeColor="text1"/>
          <w:sz w:val="20"/>
          <w:szCs w:val="20"/>
          <w:lang w:val="es-ES"/>
        </w:rPr>
        <w:t xml:space="preserve"> </w:t>
      </w:r>
      <w:r w:rsidR="00DB2289" w:rsidRPr="00853AC9">
        <w:rPr>
          <w:bCs/>
          <w:color w:val="000000" w:themeColor="text1"/>
          <w:sz w:val="20"/>
          <w:szCs w:val="20"/>
          <w:lang w:val="es-ES"/>
        </w:rPr>
        <w:t xml:space="preserve">3 de abril de 2007 (D.I.), </w:t>
      </w:r>
      <w:r w:rsidR="00406831" w:rsidRPr="00853AC9">
        <w:rPr>
          <w:bCs/>
          <w:color w:val="000000" w:themeColor="text1"/>
          <w:sz w:val="20"/>
          <w:szCs w:val="20"/>
          <w:lang w:val="es-ES"/>
        </w:rPr>
        <w:t>en las que constató</w:t>
      </w:r>
      <w:r w:rsidR="00042CDB" w:rsidRPr="00853AC9">
        <w:rPr>
          <w:bCs/>
          <w:color w:val="000000" w:themeColor="text1"/>
          <w:sz w:val="20"/>
          <w:szCs w:val="20"/>
          <w:lang w:val="es-ES"/>
        </w:rPr>
        <w:t xml:space="preserve"> lo siguiente</w:t>
      </w:r>
      <w:r w:rsidR="00DB2289" w:rsidRPr="00853AC9">
        <w:rPr>
          <w:bCs/>
          <w:color w:val="000000" w:themeColor="text1"/>
          <w:sz w:val="20"/>
          <w:szCs w:val="20"/>
          <w:lang w:val="es-ES"/>
        </w:rPr>
        <w:t xml:space="preserve">: i) </w:t>
      </w:r>
      <w:r w:rsidR="00AE6383">
        <w:rPr>
          <w:bCs/>
          <w:color w:val="000000" w:themeColor="text1"/>
          <w:sz w:val="20"/>
          <w:szCs w:val="20"/>
          <w:lang w:val="es-ES"/>
        </w:rPr>
        <w:t xml:space="preserve">la </w:t>
      </w:r>
      <w:r w:rsidR="00734C1C" w:rsidRPr="00853AC9">
        <w:rPr>
          <w:bCs/>
          <w:color w:val="000000" w:themeColor="text1"/>
          <w:sz w:val="20"/>
          <w:szCs w:val="20"/>
          <w:lang w:val="es-ES"/>
        </w:rPr>
        <w:t>superpobl</w:t>
      </w:r>
      <w:r w:rsidR="00AC7271" w:rsidRPr="00853AC9">
        <w:rPr>
          <w:bCs/>
          <w:color w:val="000000" w:themeColor="text1"/>
          <w:sz w:val="20"/>
          <w:szCs w:val="20"/>
          <w:lang w:val="es-ES"/>
        </w:rPr>
        <w:t>ación</w:t>
      </w:r>
      <w:r w:rsidR="00AE6383">
        <w:rPr>
          <w:bCs/>
          <w:color w:val="000000" w:themeColor="text1"/>
          <w:sz w:val="20"/>
          <w:szCs w:val="20"/>
          <w:lang w:val="es-ES"/>
        </w:rPr>
        <w:t xml:space="preserve"> de los centros</w:t>
      </w:r>
      <w:r w:rsidR="00DB2289" w:rsidRPr="00853AC9">
        <w:rPr>
          <w:bCs/>
          <w:color w:val="000000" w:themeColor="text1"/>
          <w:sz w:val="20"/>
          <w:szCs w:val="20"/>
          <w:lang w:val="es-ES"/>
        </w:rPr>
        <w:t xml:space="preserve">, </w:t>
      </w:r>
      <w:r w:rsidR="000F211B" w:rsidRPr="00853AC9">
        <w:rPr>
          <w:bCs/>
          <w:color w:val="000000" w:themeColor="text1"/>
          <w:sz w:val="20"/>
          <w:szCs w:val="20"/>
          <w:lang w:val="es-ES"/>
        </w:rPr>
        <w:t>con</w:t>
      </w:r>
      <w:r w:rsidR="00DB2289" w:rsidRPr="00853AC9">
        <w:rPr>
          <w:bCs/>
          <w:color w:val="000000" w:themeColor="text1"/>
          <w:sz w:val="20"/>
          <w:szCs w:val="20"/>
          <w:lang w:val="es-ES"/>
        </w:rPr>
        <w:t xml:space="preserve"> </w:t>
      </w:r>
      <w:r w:rsidR="0089442E">
        <w:rPr>
          <w:bCs/>
          <w:color w:val="000000" w:themeColor="text1"/>
          <w:sz w:val="20"/>
          <w:szCs w:val="20"/>
          <w:lang w:val="es-ES"/>
        </w:rPr>
        <w:t>superficies</w:t>
      </w:r>
      <w:r w:rsidR="003E4A5B">
        <w:rPr>
          <w:bCs/>
          <w:color w:val="000000" w:themeColor="text1"/>
          <w:sz w:val="20"/>
          <w:szCs w:val="20"/>
          <w:lang w:val="es-ES"/>
        </w:rPr>
        <w:t xml:space="preserve"> </w:t>
      </w:r>
      <w:r w:rsidR="00DB2289" w:rsidRPr="00853AC9">
        <w:rPr>
          <w:bCs/>
          <w:color w:val="000000" w:themeColor="text1"/>
          <w:sz w:val="20"/>
          <w:szCs w:val="20"/>
          <w:lang w:val="es-ES"/>
        </w:rPr>
        <w:t xml:space="preserve">por </w:t>
      </w:r>
      <w:r w:rsidR="000F211B" w:rsidRPr="00853AC9">
        <w:rPr>
          <w:bCs/>
          <w:color w:val="000000" w:themeColor="text1"/>
          <w:sz w:val="20"/>
          <w:szCs w:val="20"/>
          <w:lang w:val="es-ES"/>
        </w:rPr>
        <w:t>persona</w:t>
      </w:r>
      <w:r w:rsidR="00DB2289" w:rsidRPr="00853AC9">
        <w:rPr>
          <w:bCs/>
          <w:color w:val="000000" w:themeColor="text1"/>
          <w:sz w:val="20"/>
          <w:szCs w:val="20"/>
          <w:lang w:val="es-ES"/>
        </w:rPr>
        <w:t xml:space="preserve"> privada de </w:t>
      </w:r>
      <w:r w:rsidR="000F211B" w:rsidRPr="00853AC9">
        <w:rPr>
          <w:bCs/>
          <w:color w:val="000000" w:themeColor="text1"/>
          <w:sz w:val="20"/>
          <w:szCs w:val="20"/>
          <w:lang w:val="es-ES"/>
        </w:rPr>
        <w:t>libertad</w:t>
      </w:r>
      <w:r w:rsidR="00DB2289" w:rsidRPr="00853AC9">
        <w:rPr>
          <w:bCs/>
          <w:color w:val="000000" w:themeColor="text1"/>
          <w:sz w:val="20"/>
          <w:szCs w:val="20"/>
          <w:lang w:val="es-ES"/>
        </w:rPr>
        <w:t xml:space="preserve"> mu</w:t>
      </w:r>
      <w:r w:rsidR="00406831" w:rsidRPr="00853AC9">
        <w:rPr>
          <w:bCs/>
          <w:color w:val="000000" w:themeColor="text1"/>
          <w:sz w:val="20"/>
          <w:szCs w:val="20"/>
          <w:lang w:val="es-ES"/>
        </w:rPr>
        <w:t>y</w:t>
      </w:r>
      <w:r w:rsidR="00CC74EE" w:rsidRPr="00853AC9">
        <w:rPr>
          <w:bCs/>
          <w:color w:val="000000" w:themeColor="text1"/>
          <w:sz w:val="20"/>
          <w:szCs w:val="20"/>
          <w:lang w:val="es-ES"/>
        </w:rPr>
        <w:t xml:space="preserve"> i</w:t>
      </w:r>
      <w:r w:rsidR="00DB2289" w:rsidRPr="00853AC9">
        <w:rPr>
          <w:bCs/>
          <w:color w:val="000000" w:themeColor="text1"/>
          <w:sz w:val="20"/>
          <w:szCs w:val="20"/>
          <w:lang w:val="es-ES"/>
        </w:rPr>
        <w:t xml:space="preserve">nferiores </w:t>
      </w:r>
      <w:r w:rsidR="000F211B" w:rsidRPr="00853AC9">
        <w:rPr>
          <w:bCs/>
          <w:color w:val="000000" w:themeColor="text1"/>
          <w:sz w:val="20"/>
          <w:szCs w:val="20"/>
          <w:lang w:val="es-ES"/>
        </w:rPr>
        <w:t>al</w:t>
      </w:r>
      <w:r w:rsidR="00DB2289" w:rsidRPr="00853AC9">
        <w:rPr>
          <w:bCs/>
          <w:color w:val="000000" w:themeColor="text1"/>
          <w:sz w:val="20"/>
          <w:szCs w:val="20"/>
          <w:lang w:val="es-ES"/>
        </w:rPr>
        <w:t xml:space="preserve"> mínimo de 6 m</w:t>
      </w:r>
      <w:r w:rsidR="00DB2289" w:rsidRPr="00853AC9">
        <w:rPr>
          <w:bCs/>
          <w:color w:val="000000" w:themeColor="text1"/>
          <w:sz w:val="20"/>
          <w:szCs w:val="20"/>
          <w:vertAlign w:val="superscript"/>
          <w:lang w:val="es-ES"/>
        </w:rPr>
        <w:t>2</w:t>
      </w:r>
      <w:r w:rsidR="00DB2289" w:rsidRPr="00853AC9">
        <w:rPr>
          <w:bCs/>
          <w:color w:val="000000" w:themeColor="text1"/>
          <w:sz w:val="20"/>
          <w:szCs w:val="20"/>
          <w:lang w:val="es-ES"/>
        </w:rPr>
        <w:t xml:space="preserve"> por </w:t>
      </w:r>
      <w:r w:rsidR="000F211B" w:rsidRPr="00853AC9">
        <w:rPr>
          <w:bCs/>
          <w:color w:val="000000" w:themeColor="text1"/>
          <w:sz w:val="20"/>
          <w:szCs w:val="20"/>
          <w:lang w:val="es-ES"/>
        </w:rPr>
        <w:t>persona</w:t>
      </w:r>
      <w:r w:rsidR="00DB2289" w:rsidRPr="00853AC9">
        <w:rPr>
          <w:bCs/>
          <w:color w:val="000000" w:themeColor="text1"/>
          <w:sz w:val="20"/>
          <w:szCs w:val="20"/>
          <w:lang w:val="es-ES"/>
        </w:rPr>
        <w:t xml:space="preserve"> previsto </w:t>
      </w:r>
      <w:r w:rsidR="000E7A17" w:rsidRPr="00853AC9">
        <w:rPr>
          <w:bCs/>
          <w:color w:val="000000" w:themeColor="text1"/>
          <w:sz w:val="20"/>
          <w:szCs w:val="20"/>
          <w:lang w:val="es-ES"/>
        </w:rPr>
        <w:t>en la</w:t>
      </w:r>
      <w:r w:rsidR="00DB2289" w:rsidRPr="00853AC9">
        <w:rPr>
          <w:bCs/>
          <w:color w:val="000000" w:themeColor="text1"/>
          <w:sz w:val="20"/>
          <w:szCs w:val="20"/>
          <w:lang w:val="es-ES"/>
        </w:rPr>
        <w:t xml:space="preserve"> legisla</w:t>
      </w:r>
      <w:r w:rsidR="000F211B" w:rsidRPr="00853AC9">
        <w:rPr>
          <w:bCs/>
          <w:color w:val="000000" w:themeColor="text1"/>
          <w:sz w:val="20"/>
          <w:szCs w:val="20"/>
          <w:lang w:val="es-ES"/>
        </w:rPr>
        <w:t>ción</w:t>
      </w:r>
      <w:r w:rsidR="00DB2289" w:rsidRPr="00853AC9">
        <w:rPr>
          <w:bCs/>
          <w:color w:val="000000" w:themeColor="text1"/>
          <w:sz w:val="20"/>
          <w:szCs w:val="20"/>
          <w:lang w:val="es-ES"/>
        </w:rPr>
        <w:t xml:space="preserve"> interna; ii) </w:t>
      </w:r>
      <w:r w:rsidR="00AE6383">
        <w:rPr>
          <w:bCs/>
          <w:color w:val="000000" w:themeColor="text1"/>
          <w:sz w:val="20"/>
          <w:szCs w:val="20"/>
          <w:lang w:val="es-ES"/>
        </w:rPr>
        <w:t xml:space="preserve">la </w:t>
      </w:r>
      <w:r w:rsidR="00DB2289" w:rsidRPr="00853AC9">
        <w:rPr>
          <w:bCs/>
          <w:color w:val="000000" w:themeColor="text1"/>
          <w:sz w:val="20"/>
          <w:szCs w:val="20"/>
          <w:lang w:val="es-ES"/>
        </w:rPr>
        <w:t>falta de condi</w:t>
      </w:r>
      <w:r w:rsidR="000F211B" w:rsidRPr="00853AC9">
        <w:rPr>
          <w:bCs/>
          <w:color w:val="000000" w:themeColor="text1"/>
          <w:sz w:val="20"/>
          <w:szCs w:val="20"/>
          <w:lang w:val="es-ES"/>
        </w:rPr>
        <w:t>ciones</w:t>
      </w:r>
      <w:r w:rsidR="00DB2289" w:rsidRPr="00853AC9">
        <w:rPr>
          <w:bCs/>
          <w:color w:val="000000" w:themeColor="text1"/>
          <w:sz w:val="20"/>
          <w:szCs w:val="20"/>
          <w:lang w:val="es-ES"/>
        </w:rPr>
        <w:t xml:space="preserve"> físicas e</w:t>
      </w:r>
      <w:r w:rsidR="00AC7271" w:rsidRPr="00853AC9">
        <w:rPr>
          <w:bCs/>
          <w:color w:val="000000" w:themeColor="text1"/>
          <w:sz w:val="20"/>
          <w:szCs w:val="20"/>
          <w:lang w:val="es-ES"/>
        </w:rPr>
        <w:t>s</w:t>
      </w:r>
      <w:r w:rsidR="00DB2289" w:rsidRPr="00853AC9">
        <w:rPr>
          <w:bCs/>
          <w:color w:val="000000" w:themeColor="text1"/>
          <w:sz w:val="20"/>
          <w:szCs w:val="20"/>
          <w:lang w:val="es-ES"/>
        </w:rPr>
        <w:t>enci</w:t>
      </w:r>
      <w:r w:rsidR="000F211B" w:rsidRPr="00853AC9">
        <w:rPr>
          <w:bCs/>
          <w:color w:val="000000" w:themeColor="text1"/>
          <w:sz w:val="20"/>
          <w:szCs w:val="20"/>
          <w:lang w:val="es-ES"/>
        </w:rPr>
        <w:t xml:space="preserve">ales </w:t>
      </w:r>
      <w:r w:rsidR="00BA0618" w:rsidRPr="00853AC9">
        <w:rPr>
          <w:bCs/>
          <w:color w:val="000000" w:themeColor="text1"/>
          <w:sz w:val="20"/>
          <w:szCs w:val="20"/>
          <w:lang w:val="es-ES"/>
        </w:rPr>
        <w:t>de</w:t>
      </w:r>
      <w:r w:rsidR="00DB2289" w:rsidRPr="00853AC9">
        <w:rPr>
          <w:bCs/>
          <w:color w:val="000000" w:themeColor="text1"/>
          <w:sz w:val="20"/>
          <w:szCs w:val="20"/>
          <w:lang w:val="es-ES"/>
        </w:rPr>
        <w:t xml:space="preserve"> </w:t>
      </w:r>
      <w:r w:rsidR="00042CDB" w:rsidRPr="00853AC9">
        <w:rPr>
          <w:bCs/>
          <w:color w:val="000000" w:themeColor="text1"/>
          <w:sz w:val="20"/>
          <w:szCs w:val="20"/>
          <w:lang w:val="es-ES"/>
        </w:rPr>
        <w:t>ventilación</w:t>
      </w:r>
      <w:r w:rsidR="00DB2289" w:rsidRPr="00853AC9">
        <w:rPr>
          <w:bCs/>
          <w:color w:val="000000" w:themeColor="text1"/>
          <w:sz w:val="20"/>
          <w:szCs w:val="20"/>
          <w:lang w:val="es-ES"/>
        </w:rPr>
        <w:t>, ilumina</w:t>
      </w:r>
      <w:r w:rsidR="000F211B" w:rsidRPr="00853AC9">
        <w:rPr>
          <w:bCs/>
          <w:color w:val="000000" w:themeColor="text1"/>
          <w:sz w:val="20"/>
          <w:szCs w:val="20"/>
          <w:lang w:val="es-ES"/>
        </w:rPr>
        <w:t>ción</w:t>
      </w:r>
      <w:r w:rsidR="00DB2289" w:rsidRPr="00853AC9">
        <w:rPr>
          <w:bCs/>
          <w:color w:val="000000" w:themeColor="text1"/>
          <w:sz w:val="20"/>
          <w:szCs w:val="20"/>
          <w:lang w:val="es-ES"/>
        </w:rPr>
        <w:t xml:space="preserve"> natural</w:t>
      </w:r>
      <w:r w:rsidR="00BA0618" w:rsidRPr="00853AC9">
        <w:rPr>
          <w:bCs/>
          <w:color w:val="000000" w:themeColor="text1"/>
          <w:sz w:val="20"/>
          <w:szCs w:val="20"/>
          <w:lang w:val="es-ES"/>
        </w:rPr>
        <w:t xml:space="preserve"> </w:t>
      </w:r>
      <w:r w:rsidR="00AC7271" w:rsidRPr="00853AC9">
        <w:rPr>
          <w:bCs/>
          <w:color w:val="000000" w:themeColor="text1"/>
          <w:sz w:val="20"/>
          <w:szCs w:val="20"/>
          <w:lang w:val="es-ES"/>
        </w:rPr>
        <w:t>y</w:t>
      </w:r>
      <w:r w:rsidR="00DB2289" w:rsidRPr="00853AC9">
        <w:rPr>
          <w:bCs/>
          <w:color w:val="000000" w:themeColor="text1"/>
          <w:sz w:val="20"/>
          <w:szCs w:val="20"/>
          <w:lang w:val="es-ES"/>
        </w:rPr>
        <w:t xml:space="preserve"> </w:t>
      </w:r>
      <w:r w:rsidR="00EB25C5" w:rsidRPr="00853AC9">
        <w:rPr>
          <w:bCs/>
          <w:color w:val="000000" w:themeColor="text1"/>
          <w:sz w:val="20"/>
          <w:szCs w:val="20"/>
          <w:lang w:val="es-ES"/>
        </w:rPr>
        <w:t>a</w:t>
      </w:r>
      <w:r w:rsidR="00DB2289" w:rsidRPr="00853AC9">
        <w:rPr>
          <w:bCs/>
          <w:color w:val="000000" w:themeColor="text1"/>
          <w:sz w:val="20"/>
          <w:szCs w:val="20"/>
          <w:lang w:val="es-ES"/>
        </w:rPr>
        <w:t>condicionam</w:t>
      </w:r>
      <w:r w:rsidRPr="00853AC9">
        <w:rPr>
          <w:bCs/>
          <w:color w:val="000000" w:themeColor="text1"/>
          <w:sz w:val="20"/>
          <w:szCs w:val="20"/>
          <w:lang w:val="es-ES"/>
        </w:rPr>
        <w:t>i</w:t>
      </w:r>
      <w:r w:rsidR="00DB2289" w:rsidRPr="00853AC9">
        <w:rPr>
          <w:bCs/>
          <w:color w:val="000000" w:themeColor="text1"/>
          <w:sz w:val="20"/>
          <w:szCs w:val="20"/>
          <w:lang w:val="es-ES"/>
        </w:rPr>
        <w:t>ento térmico</w:t>
      </w:r>
      <w:r w:rsidR="00BA0618" w:rsidRPr="00853AC9">
        <w:rPr>
          <w:bCs/>
          <w:color w:val="000000" w:themeColor="text1"/>
          <w:sz w:val="20"/>
          <w:szCs w:val="20"/>
          <w:lang w:val="es-ES"/>
        </w:rPr>
        <w:t xml:space="preserve">; iii) </w:t>
      </w:r>
      <w:r w:rsidR="00AE6383">
        <w:rPr>
          <w:bCs/>
          <w:color w:val="000000" w:themeColor="text1"/>
          <w:sz w:val="20"/>
          <w:szCs w:val="20"/>
          <w:lang w:val="es-ES"/>
        </w:rPr>
        <w:t xml:space="preserve">las </w:t>
      </w:r>
      <w:r w:rsidR="00BA0618" w:rsidRPr="00853AC9">
        <w:rPr>
          <w:bCs/>
          <w:color w:val="000000" w:themeColor="text1"/>
          <w:sz w:val="20"/>
          <w:szCs w:val="20"/>
          <w:lang w:val="es-ES"/>
        </w:rPr>
        <w:t>m</w:t>
      </w:r>
      <w:r w:rsidR="00042CDB" w:rsidRPr="00853AC9">
        <w:rPr>
          <w:bCs/>
          <w:color w:val="000000" w:themeColor="text1"/>
          <w:sz w:val="20"/>
          <w:szCs w:val="20"/>
          <w:lang w:val="es-ES"/>
        </w:rPr>
        <w:t>ala</w:t>
      </w:r>
      <w:r w:rsidR="00BA0618" w:rsidRPr="00853AC9">
        <w:rPr>
          <w:bCs/>
          <w:color w:val="000000" w:themeColor="text1"/>
          <w:sz w:val="20"/>
          <w:szCs w:val="20"/>
          <w:lang w:val="es-ES"/>
        </w:rPr>
        <w:t>s condi</w:t>
      </w:r>
      <w:r w:rsidR="000F211B" w:rsidRPr="00853AC9">
        <w:rPr>
          <w:bCs/>
          <w:color w:val="000000" w:themeColor="text1"/>
          <w:sz w:val="20"/>
          <w:szCs w:val="20"/>
          <w:lang w:val="es-ES"/>
        </w:rPr>
        <w:t>ciones</w:t>
      </w:r>
      <w:r w:rsidR="00BA0618" w:rsidRPr="00853AC9">
        <w:rPr>
          <w:bCs/>
          <w:color w:val="000000" w:themeColor="text1"/>
          <w:sz w:val="20"/>
          <w:szCs w:val="20"/>
          <w:lang w:val="es-ES"/>
        </w:rPr>
        <w:t xml:space="preserve"> de </w:t>
      </w:r>
      <w:r w:rsidR="00042CDB" w:rsidRPr="00853AC9">
        <w:rPr>
          <w:bCs/>
          <w:color w:val="000000" w:themeColor="text1"/>
          <w:sz w:val="20"/>
          <w:szCs w:val="20"/>
          <w:lang w:val="es-ES"/>
        </w:rPr>
        <w:t>mantenimiento</w:t>
      </w:r>
      <w:r w:rsidR="00BA0618" w:rsidRPr="00853AC9">
        <w:rPr>
          <w:bCs/>
          <w:color w:val="000000" w:themeColor="text1"/>
          <w:sz w:val="20"/>
          <w:szCs w:val="20"/>
          <w:lang w:val="es-ES"/>
        </w:rPr>
        <w:t xml:space="preserve"> </w:t>
      </w:r>
      <w:r w:rsidR="00AC7271" w:rsidRPr="00853AC9">
        <w:rPr>
          <w:bCs/>
          <w:color w:val="000000" w:themeColor="text1"/>
          <w:sz w:val="20"/>
          <w:szCs w:val="20"/>
          <w:lang w:val="es-ES"/>
        </w:rPr>
        <w:t>y</w:t>
      </w:r>
      <w:r w:rsidR="00BA0618" w:rsidRPr="00853AC9">
        <w:rPr>
          <w:bCs/>
          <w:color w:val="000000" w:themeColor="text1"/>
          <w:sz w:val="20"/>
          <w:szCs w:val="20"/>
          <w:lang w:val="es-ES"/>
        </w:rPr>
        <w:t xml:space="preserve"> limp</w:t>
      </w:r>
      <w:r w:rsidR="00EB25C5" w:rsidRPr="00853AC9">
        <w:rPr>
          <w:bCs/>
          <w:color w:val="000000" w:themeColor="text1"/>
          <w:sz w:val="20"/>
          <w:szCs w:val="20"/>
          <w:lang w:val="es-ES"/>
        </w:rPr>
        <w:t>i</w:t>
      </w:r>
      <w:r w:rsidR="00BA0618" w:rsidRPr="00853AC9">
        <w:rPr>
          <w:bCs/>
          <w:color w:val="000000" w:themeColor="text1"/>
          <w:sz w:val="20"/>
          <w:szCs w:val="20"/>
          <w:lang w:val="es-ES"/>
        </w:rPr>
        <w:t>eza (</w:t>
      </w:r>
      <w:r w:rsidR="00EB25C5" w:rsidRPr="00853AC9">
        <w:rPr>
          <w:bCs/>
          <w:color w:val="000000" w:themeColor="text1"/>
          <w:sz w:val="20"/>
          <w:szCs w:val="20"/>
          <w:lang w:val="es-ES"/>
        </w:rPr>
        <w:t>lugares</w:t>
      </w:r>
      <w:r w:rsidR="000F211B" w:rsidRPr="00853AC9">
        <w:rPr>
          <w:bCs/>
          <w:color w:val="000000" w:themeColor="text1"/>
          <w:sz w:val="20"/>
          <w:szCs w:val="20"/>
          <w:lang w:val="es-ES"/>
        </w:rPr>
        <w:t xml:space="preserve"> </w:t>
      </w:r>
      <w:r w:rsidR="00BA0618" w:rsidRPr="00853AC9">
        <w:rPr>
          <w:bCs/>
          <w:color w:val="000000" w:themeColor="text1"/>
          <w:sz w:val="20"/>
          <w:szCs w:val="20"/>
          <w:lang w:val="es-ES"/>
        </w:rPr>
        <w:t>su</w:t>
      </w:r>
      <w:r w:rsidR="00EB25C5" w:rsidRPr="00853AC9">
        <w:rPr>
          <w:bCs/>
          <w:color w:val="000000" w:themeColor="text1"/>
          <w:sz w:val="20"/>
          <w:szCs w:val="20"/>
          <w:lang w:val="es-ES"/>
        </w:rPr>
        <w:t>ci</w:t>
      </w:r>
      <w:r w:rsidR="00BA0618" w:rsidRPr="00853AC9">
        <w:rPr>
          <w:bCs/>
          <w:color w:val="000000" w:themeColor="text1"/>
          <w:sz w:val="20"/>
          <w:szCs w:val="20"/>
          <w:lang w:val="es-ES"/>
        </w:rPr>
        <w:t xml:space="preserve">os </w:t>
      </w:r>
      <w:r w:rsidR="00AC7271" w:rsidRPr="00853AC9">
        <w:rPr>
          <w:bCs/>
          <w:color w:val="000000" w:themeColor="text1"/>
          <w:sz w:val="20"/>
          <w:szCs w:val="20"/>
          <w:lang w:val="es-ES"/>
        </w:rPr>
        <w:t>y</w:t>
      </w:r>
      <w:r w:rsidR="00BA0618" w:rsidRPr="00853AC9">
        <w:rPr>
          <w:bCs/>
          <w:color w:val="000000" w:themeColor="text1"/>
          <w:sz w:val="20"/>
          <w:szCs w:val="20"/>
          <w:lang w:val="es-ES"/>
        </w:rPr>
        <w:t xml:space="preserve"> </w:t>
      </w:r>
      <w:r w:rsidR="00EB25C5" w:rsidRPr="00853AC9">
        <w:rPr>
          <w:bCs/>
          <w:color w:val="000000" w:themeColor="text1"/>
          <w:sz w:val="20"/>
          <w:szCs w:val="20"/>
          <w:lang w:val="es-ES"/>
        </w:rPr>
        <w:t>h</w:t>
      </w:r>
      <w:r w:rsidR="00BA0618" w:rsidRPr="00853AC9">
        <w:rPr>
          <w:bCs/>
          <w:color w:val="000000" w:themeColor="text1"/>
          <w:sz w:val="20"/>
          <w:szCs w:val="20"/>
          <w:lang w:val="es-ES"/>
        </w:rPr>
        <w:t>úm</w:t>
      </w:r>
      <w:r w:rsidR="00EB25C5" w:rsidRPr="00853AC9">
        <w:rPr>
          <w:bCs/>
          <w:color w:val="000000" w:themeColor="text1"/>
          <w:sz w:val="20"/>
          <w:szCs w:val="20"/>
          <w:lang w:val="es-ES"/>
        </w:rPr>
        <w:t>e</w:t>
      </w:r>
      <w:r w:rsidR="00BA0618" w:rsidRPr="00853AC9">
        <w:rPr>
          <w:bCs/>
          <w:color w:val="000000" w:themeColor="text1"/>
          <w:sz w:val="20"/>
          <w:szCs w:val="20"/>
          <w:lang w:val="es-ES"/>
        </w:rPr>
        <w:t>dos, inse</w:t>
      </w:r>
      <w:r w:rsidR="00EB25C5" w:rsidRPr="00853AC9">
        <w:rPr>
          <w:bCs/>
          <w:color w:val="000000" w:themeColor="text1"/>
          <w:sz w:val="20"/>
          <w:szCs w:val="20"/>
          <w:lang w:val="es-ES"/>
        </w:rPr>
        <w:t>c</w:t>
      </w:r>
      <w:r w:rsidR="00BA0618" w:rsidRPr="00853AC9">
        <w:rPr>
          <w:bCs/>
          <w:color w:val="000000" w:themeColor="text1"/>
          <w:sz w:val="20"/>
          <w:szCs w:val="20"/>
          <w:lang w:val="es-ES"/>
        </w:rPr>
        <w:t xml:space="preserve">tos </w:t>
      </w:r>
      <w:r w:rsidR="00AC7271" w:rsidRPr="00853AC9">
        <w:rPr>
          <w:bCs/>
          <w:color w:val="000000" w:themeColor="text1"/>
          <w:sz w:val="20"/>
          <w:szCs w:val="20"/>
          <w:lang w:val="es-ES"/>
        </w:rPr>
        <w:t>y</w:t>
      </w:r>
      <w:r w:rsidR="00BA0618" w:rsidRPr="00853AC9">
        <w:rPr>
          <w:bCs/>
          <w:color w:val="000000" w:themeColor="text1"/>
          <w:sz w:val="20"/>
          <w:szCs w:val="20"/>
          <w:lang w:val="es-ES"/>
        </w:rPr>
        <w:t xml:space="preserve"> anim</w:t>
      </w:r>
      <w:r w:rsidR="000F211B" w:rsidRPr="00853AC9">
        <w:rPr>
          <w:bCs/>
          <w:color w:val="000000" w:themeColor="text1"/>
          <w:sz w:val="20"/>
          <w:szCs w:val="20"/>
          <w:lang w:val="es-ES"/>
        </w:rPr>
        <w:t xml:space="preserve">ales </w:t>
      </w:r>
      <w:r w:rsidR="00042CDB" w:rsidRPr="00853AC9">
        <w:rPr>
          <w:bCs/>
          <w:color w:val="000000" w:themeColor="text1"/>
          <w:sz w:val="20"/>
          <w:szCs w:val="20"/>
          <w:lang w:val="es-ES"/>
        </w:rPr>
        <w:t>ponzoñosos</w:t>
      </w:r>
      <w:r w:rsidR="00BA0618" w:rsidRPr="00853AC9">
        <w:rPr>
          <w:bCs/>
          <w:color w:val="000000" w:themeColor="text1"/>
          <w:sz w:val="20"/>
          <w:szCs w:val="20"/>
          <w:lang w:val="es-ES"/>
        </w:rPr>
        <w:t xml:space="preserve">); iv) </w:t>
      </w:r>
      <w:r w:rsidR="00AE6383">
        <w:rPr>
          <w:bCs/>
          <w:color w:val="000000" w:themeColor="text1"/>
          <w:sz w:val="20"/>
          <w:szCs w:val="20"/>
          <w:lang w:val="es-ES"/>
        </w:rPr>
        <w:t xml:space="preserve">la </w:t>
      </w:r>
      <w:r w:rsidR="00BA0618" w:rsidRPr="00853AC9">
        <w:rPr>
          <w:bCs/>
          <w:color w:val="000000" w:themeColor="text1"/>
          <w:sz w:val="20"/>
          <w:szCs w:val="20"/>
          <w:lang w:val="es-ES"/>
        </w:rPr>
        <w:t>prolifera</w:t>
      </w:r>
      <w:r w:rsidR="000F211B" w:rsidRPr="00853AC9">
        <w:rPr>
          <w:bCs/>
          <w:color w:val="000000" w:themeColor="text1"/>
          <w:sz w:val="20"/>
          <w:szCs w:val="20"/>
          <w:lang w:val="es-ES"/>
        </w:rPr>
        <w:t>ción</w:t>
      </w:r>
      <w:r w:rsidR="00BA0618" w:rsidRPr="00853AC9">
        <w:rPr>
          <w:bCs/>
          <w:color w:val="000000" w:themeColor="text1"/>
          <w:sz w:val="20"/>
          <w:szCs w:val="20"/>
          <w:lang w:val="es-ES"/>
        </w:rPr>
        <w:t xml:space="preserve"> de </w:t>
      </w:r>
      <w:r w:rsidR="00F915B3" w:rsidRPr="00853AC9">
        <w:rPr>
          <w:bCs/>
          <w:color w:val="000000" w:themeColor="text1"/>
          <w:sz w:val="20"/>
          <w:szCs w:val="20"/>
          <w:lang w:val="es-ES"/>
        </w:rPr>
        <w:t>enfermedades</w:t>
      </w:r>
      <w:r w:rsidR="00BA0618" w:rsidRPr="00853AC9">
        <w:rPr>
          <w:bCs/>
          <w:color w:val="000000" w:themeColor="text1"/>
          <w:sz w:val="20"/>
          <w:szCs w:val="20"/>
          <w:lang w:val="es-ES"/>
        </w:rPr>
        <w:t xml:space="preserve"> infecciosas </w:t>
      </w:r>
      <w:r w:rsidR="00AC7271" w:rsidRPr="00853AC9">
        <w:rPr>
          <w:bCs/>
          <w:color w:val="000000" w:themeColor="text1"/>
          <w:sz w:val="20"/>
          <w:szCs w:val="20"/>
          <w:lang w:val="es-ES"/>
        </w:rPr>
        <w:t>y</w:t>
      </w:r>
      <w:r w:rsidR="00BA0618" w:rsidRPr="00853AC9">
        <w:rPr>
          <w:bCs/>
          <w:color w:val="000000" w:themeColor="text1"/>
          <w:sz w:val="20"/>
          <w:szCs w:val="20"/>
          <w:lang w:val="es-ES"/>
        </w:rPr>
        <w:t xml:space="preserve"> </w:t>
      </w:r>
      <w:r w:rsidR="00F915B3" w:rsidRPr="00853AC9">
        <w:rPr>
          <w:bCs/>
          <w:color w:val="000000" w:themeColor="text1"/>
          <w:sz w:val="20"/>
          <w:szCs w:val="20"/>
          <w:lang w:val="es-ES"/>
        </w:rPr>
        <w:t>otr</w:t>
      </w:r>
      <w:r w:rsidR="00BA0618" w:rsidRPr="00853AC9">
        <w:rPr>
          <w:bCs/>
          <w:color w:val="000000" w:themeColor="text1"/>
          <w:sz w:val="20"/>
          <w:szCs w:val="20"/>
          <w:lang w:val="es-ES"/>
        </w:rPr>
        <w:t>as enferm</w:t>
      </w:r>
      <w:r w:rsidR="00EB25C5" w:rsidRPr="00853AC9">
        <w:rPr>
          <w:bCs/>
          <w:color w:val="000000" w:themeColor="text1"/>
          <w:sz w:val="20"/>
          <w:szCs w:val="20"/>
          <w:lang w:val="es-ES"/>
        </w:rPr>
        <w:t>e</w:t>
      </w:r>
      <w:r w:rsidR="00BA0618" w:rsidRPr="00853AC9">
        <w:rPr>
          <w:bCs/>
          <w:color w:val="000000" w:themeColor="text1"/>
          <w:sz w:val="20"/>
          <w:szCs w:val="20"/>
          <w:lang w:val="es-ES"/>
        </w:rPr>
        <w:t>dades como conse</w:t>
      </w:r>
      <w:r w:rsidR="00EB25C5" w:rsidRPr="00853AC9">
        <w:rPr>
          <w:bCs/>
          <w:color w:val="000000" w:themeColor="text1"/>
          <w:sz w:val="20"/>
          <w:szCs w:val="20"/>
          <w:lang w:val="es-ES"/>
        </w:rPr>
        <w:t>c</w:t>
      </w:r>
      <w:r w:rsidR="00BA0618" w:rsidRPr="00853AC9">
        <w:rPr>
          <w:bCs/>
          <w:color w:val="000000" w:themeColor="text1"/>
          <w:sz w:val="20"/>
          <w:szCs w:val="20"/>
          <w:lang w:val="es-ES"/>
        </w:rPr>
        <w:t>u</w:t>
      </w:r>
      <w:r w:rsidR="00F915B3" w:rsidRPr="00853AC9">
        <w:rPr>
          <w:bCs/>
          <w:color w:val="000000" w:themeColor="text1"/>
          <w:sz w:val="20"/>
          <w:szCs w:val="20"/>
          <w:lang w:val="es-ES"/>
        </w:rPr>
        <w:t>encia</w:t>
      </w:r>
      <w:r w:rsidR="00BA0618" w:rsidRPr="00853AC9">
        <w:rPr>
          <w:bCs/>
          <w:color w:val="000000" w:themeColor="text1"/>
          <w:sz w:val="20"/>
          <w:szCs w:val="20"/>
          <w:lang w:val="es-ES"/>
        </w:rPr>
        <w:t xml:space="preserve"> </w:t>
      </w:r>
      <w:r w:rsidR="000F211B" w:rsidRPr="00853AC9">
        <w:rPr>
          <w:bCs/>
          <w:color w:val="000000" w:themeColor="text1"/>
          <w:sz w:val="20"/>
          <w:szCs w:val="20"/>
          <w:lang w:val="es-ES"/>
        </w:rPr>
        <w:t>de las</w:t>
      </w:r>
      <w:r w:rsidR="00BA0618" w:rsidRPr="00853AC9">
        <w:rPr>
          <w:bCs/>
          <w:color w:val="000000" w:themeColor="text1"/>
          <w:sz w:val="20"/>
          <w:szCs w:val="20"/>
          <w:lang w:val="es-ES"/>
        </w:rPr>
        <w:t xml:space="preserve"> condi</w:t>
      </w:r>
      <w:r w:rsidR="000F211B" w:rsidRPr="00853AC9">
        <w:rPr>
          <w:bCs/>
          <w:color w:val="000000" w:themeColor="text1"/>
          <w:sz w:val="20"/>
          <w:szCs w:val="20"/>
          <w:lang w:val="es-ES"/>
        </w:rPr>
        <w:t>ciones</w:t>
      </w:r>
      <w:r w:rsidR="00BA0618" w:rsidRPr="00853AC9">
        <w:rPr>
          <w:bCs/>
          <w:color w:val="000000" w:themeColor="text1"/>
          <w:sz w:val="20"/>
          <w:szCs w:val="20"/>
          <w:lang w:val="es-ES"/>
        </w:rPr>
        <w:t xml:space="preserve"> </w:t>
      </w:r>
      <w:r w:rsidR="00EB25C5" w:rsidRPr="00853AC9">
        <w:rPr>
          <w:bCs/>
          <w:color w:val="000000" w:themeColor="text1"/>
          <w:sz w:val="20"/>
          <w:szCs w:val="20"/>
          <w:lang w:val="es-ES"/>
        </w:rPr>
        <w:t>in</w:t>
      </w:r>
      <w:r w:rsidR="00F915B3" w:rsidRPr="00853AC9">
        <w:rPr>
          <w:bCs/>
          <w:color w:val="000000" w:themeColor="text1"/>
          <w:sz w:val="20"/>
          <w:szCs w:val="20"/>
          <w:lang w:val="es-ES"/>
        </w:rPr>
        <w:t>human</w:t>
      </w:r>
      <w:r w:rsidR="00BA0618" w:rsidRPr="00853AC9">
        <w:rPr>
          <w:bCs/>
          <w:color w:val="000000" w:themeColor="text1"/>
          <w:sz w:val="20"/>
          <w:szCs w:val="20"/>
          <w:lang w:val="es-ES"/>
        </w:rPr>
        <w:t xml:space="preserve">as </w:t>
      </w:r>
      <w:r w:rsidR="00AE6383">
        <w:rPr>
          <w:bCs/>
          <w:color w:val="000000" w:themeColor="text1"/>
          <w:sz w:val="20"/>
          <w:szCs w:val="20"/>
          <w:lang w:val="es-ES"/>
        </w:rPr>
        <w:t xml:space="preserve">de los centros </w:t>
      </w:r>
      <w:r w:rsidR="00BA0618" w:rsidRPr="00853AC9">
        <w:rPr>
          <w:bCs/>
          <w:color w:val="000000" w:themeColor="text1"/>
          <w:sz w:val="20"/>
          <w:szCs w:val="20"/>
          <w:lang w:val="es-ES"/>
        </w:rPr>
        <w:t>(como tuberculos</w:t>
      </w:r>
      <w:r w:rsidR="00EB25C5" w:rsidRPr="00853AC9">
        <w:rPr>
          <w:bCs/>
          <w:color w:val="000000" w:themeColor="text1"/>
          <w:sz w:val="20"/>
          <w:szCs w:val="20"/>
          <w:lang w:val="es-ES"/>
        </w:rPr>
        <w:t>is</w:t>
      </w:r>
      <w:r w:rsidR="00BA0618" w:rsidRPr="00853AC9">
        <w:rPr>
          <w:bCs/>
          <w:color w:val="000000" w:themeColor="text1"/>
          <w:sz w:val="20"/>
          <w:szCs w:val="20"/>
          <w:lang w:val="es-ES"/>
        </w:rPr>
        <w:t>, hepatit</w:t>
      </w:r>
      <w:r w:rsidR="00EB25C5" w:rsidRPr="00853AC9">
        <w:rPr>
          <w:bCs/>
          <w:color w:val="000000" w:themeColor="text1"/>
          <w:sz w:val="20"/>
          <w:szCs w:val="20"/>
          <w:lang w:val="es-ES"/>
        </w:rPr>
        <w:t>is</w:t>
      </w:r>
      <w:r w:rsidR="00BA0618" w:rsidRPr="00853AC9">
        <w:rPr>
          <w:bCs/>
          <w:color w:val="000000" w:themeColor="text1"/>
          <w:sz w:val="20"/>
          <w:szCs w:val="20"/>
          <w:lang w:val="es-ES"/>
        </w:rPr>
        <w:t xml:space="preserve">, asma, </w:t>
      </w:r>
      <w:r w:rsidRPr="00853AC9">
        <w:rPr>
          <w:bCs/>
          <w:color w:val="000000" w:themeColor="text1"/>
          <w:sz w:val="20"/>
          <w:szCs w:val="20"/>
          <w:lang w:val="es-ES"/>
        </w:rPr>
        <w:t>bronquitis</w:t>
      </w:r>
      <w:r w:rsidR="00BA0618" w:rsidRPr="00853AC9">
        <w:rPr>
          <w:bCs/>
          <w:color w:val="000000" w:themeColor="text1"/>
          <w:sz w:val="20"/>
          <w:szCs w:val="20"/>
          <w:lang w:val="es-ES"/>
        </w:rPr>
        <w:t xml:space="preserve">, </w:t>
      </w:r>
      <w:r w:rsidRPr="00853AC9">
        <w:rPr>
          <w:bCs/>
          <w:color w:val="000000" w:themeColor="text1"/>
          <w:sz w:val="20"/>
          <w:szCs w:val="20"/>
          <w:lang w:val="es-ES"/>
        </w:rPr>
        <w:t>neumonía</w:t>
      </w:r>
      <w:r w:rsidR="00317FB5" w:rsidRPr="00853AC9">
        <w:rPr>
          <w:bCs/>
          <w:color w:val="000000" w:themeColor="text1"/>
          <w:sz w:val="20"/>
          <w:szCs w:val="20"/>
          <w:lang w:val="es-ES"/>
        </w:rPr>
        <w:t xml:space="preserve"> y</w:t>
      </w:r>
      <w:r w:rsidR="00BA0618" w:rsidRPr="00853AC9">
        <w:rPr>
          <w:bCs/>
          <w:color w:val="000000" w:themeColor="text1"/>
          <w:sz w:val="20"/>
          <w:szCs w:val="20"/>
          <w:lang w:val="es-ES"/>
        </w:rPr>
        <w:t xml:space="preserve"> sarna, entre </w:t>
      </w:r>
      <w:r w:rsidR="00F915B3" w:rsidRPr="00853AC9">
        <w:rPr>
          <w:bCs/>
          <w:color w:val="000000" w:themeColor="text1"/>
          <w:sz w:val="20"/>
          <w:szCs w:val="20"/>
          <w:lang w:val="es-ES"/>
        </w:rPr>
        <w:t>otr</w:t>
      </w:r>
      <w:r w:rsidR="00BA0618" w:rsidRPr="00853AC9">
        <w:rPr>
          <w:bCs/>
          <w:color w:val="000000" w:themeColor="text1"/>
          <w:sz w:val="20"/>
          <w:szCs w:val="20"/>
          <w:lang w:val="es-ES"/>
        </w:rPr>
        <w:t xml:space="preserve">as); v) </w:t>
      </w:r>
      <w:r w:rsidR="00AE6383">
        <w:rPr>
          <w:bCs/>
          <w:color w:val="000000" w:themeColor="text1"/>
          <w:sz w:val="20"/>
          <w:szCs w:val="20"/>
          <w:lang w:val="es-ES"/>
        </w:rPr>
        <w:t xml:space="preserve">la </w:t>
      </w:r>
      <w:r w:rsidR="00734C1C" w:rsidRPr="00853AC9">
        <w:rPr>
          <w:bCs/>
          <w:color w:val="000000" w:themeColor="text1"/>
          <w:sz w:val="20"/>
          <w:szCs w:val="20"/>
          <w:lang w:val="es-ES"/>
        </w:rPr>
        <w:t xml:space="preserve">falta o insuficiencia de </w:t>
      </w:r>
      <w:r w:rsidR="00AE6383">
        <w:rPr>
          <w:bCs/>
          <w:color w:val="000000" w:themeColor="text1"/>
          <w:sz w:val="20"/>
          <w:szCs w:val="20"/>
          <w:lang w:val="es-ES"/>
        </w:rPr>
        <w:t>atención</w:t>
      </w:r>
      <w:r w:rsidR="00BA0618" w:rsidRPr="00853AC9">
        <w:rPr>
          <w:bCs/>
          <w:color w:val="000000" w:themeColor="text1"/>
          <w:sz w:val="20"/>
          <w:szCs w:val="20"/>
          <w:lang w:val="es-ES"/>
        </w:rPr>
        <w:t xml:space="preserve"> médic</w:t>
      </w:r>
      <w:r w:rsidR="00AE6383">
        <w:rPr>
          <w:bCs/>
          <w:color w:val="000000" w:themeColor="text1"/>
          <w:sz w:val="20"/>
          <w:szCs w:val="20"/>
          <w:lang w:val="es-ES"/>
        </w:rPr>
        <w:t>a</w:t>
      </w:r>
      <w:r w:rsidR="00BA0618" w:rsidRPr="00853AC9">
        <w:rPr>
          <w:bCs/>
          <w:color w:val="000000" w:themeColor="text1"/>
          <w:sz w:val="20"/>
          <w:szCs w:val="20"/>
          <w:lang w:val="es-ES"/>
        </w:rPr>
        <w:t>; vi)</w:t>
      </w:r>
      <w:r w:rsidR="00AE6383">
        <w:rPr>
          <w:bCs/>
          <w:color w:val="000000" w:themeColor="text1"/>
          <w:sz w:val="20"/>
          <w:szCs w:val="20"/>
          <w:lang w:val="es-ES"/>
        </w:rPr>
        <w:t xml:space="preserve"> la</w:t>
      </w:r>
      <w:r w:rsidR="00BA0618" w:rsidRPr="00853AC9">
        <w:rPr>
          <w:bCs/>
          <w:color w:val="000000" w:themeColor="text1"/>
          <w:sz w:val="20"/>
          <w:szCs w:val="20"/>
          <w:lang w:val="es-ES"/>
        </w:rPr>
        <w:t xml:space="preserve"> </w:t>
      </w:r>
      <w:r w:rsidR="00FE27C9" w:rsidRPr="00853AC9">
        <w:rPr>
          <w:bCs/>
          <w:color w:val="000000" w:themeColor="text1"/>
          <w:sz w:val="20"/>
          <w:szCs w:val="20"/>
          <w:lang w:val="es-ES"/>
        </w:rPr>
        <w:t>mala</w:t>
      </w:r>
      <w:r w:rsidR="00BA0618" w:rsidRPr="00853AC9">
        <w:rPr>
          <w:bCs/>
          <w:color w:val="000000" w:themeColor="text1"/>
          <w:sz w:val="20"/>
          <w:szCs w:val="20"/>
          <w:lang w:val="es-ES"/>
        </w:rPr>
        <w:t xml:space="preserve"> </w:t>
      </w:r>
      <w:r w:rsidR="00FE27C9" w:rsidRPr="00853AC9">
        <w:rPr>
          <w:bCs/>
          <w:color w:val="000000" w:themeColor="text1"/>
          <w:sz w:val="20"/>
          <w:szCs w:val="20"/>
          <w:lang w:val="es-ES"/>
        </w:rPr>
        <w:t>c</w:t>
      </w:r>
      <w:r w:rsidR="00FC11C5" w:rsidRPr="00853AC9">
        <w:rPr>
          <w:bCs/>
          <w:color w:val="000000" w:themeColor="text1"/>
          <w:sz w:val="20"/>
          <w:szCs w:val="20"/>
          <w:lang w:val="es-ES"/>
        </w:rPr>
        <w:t>a</w:t>
      </w:r>
      <w:r w:rsidR="00BA0618" w:rsidRPr="00853AC9">
        <w:rPr>
          <w:bCs/>
          <w:color w:val="000000" w:themeColor="text1"/>
          <w:sz w:val="20"/>
          <w:szCs w:val="20"/>
          <w:lang w:val="es-ES"/>
        </w:rPr>
        <w:t>li</w:t>
      </w:r>
      <w:r w:rsidR="000F211B" w:rsidRPr="00853AC9">
        <w:rPr>
          <w:bCs/>
          <w:color w:val="000000" w:themeColor="text1"/>
          <w:sz w:val="20"/>
          <w:szCs w:val="20"/>
          <w:lang w:val="es-ES"/>
        </w:rPr>
        <w:t xml:space="preserve">dad </w:t>
      </w:r>
      <w:r w:rsidR="00FE27C9" w:rsidRPr="00853AC9">
        <w:rPr>
          <w:bCs/>
          <w:color w:val="000000" w:themeColor="text1"/>
          <w:sz w:val="20"/>
          <w:szCs w:val="20"/>
          <w:lang w:val="es-ES"/>
        </w:rPr>
        <w:t xml:space="preserve">de </w:t>
      </w:r>
      <w:r w:rsidR="007E7215">
        <w:rPr>
          <w:bCs/>
          <w:color w:val="000000" w:themeColor="text1"/>
          <w:sz w:val="20"/>
          <w:szCs w:val="20"/>
          <w:lang w:val="es-ES"/>
        </w:rPr>
        <w:t>la alimentación</w:t>
      </w:r>
      <w:r w:rsidR="00801649">
        <w:rPr>
          <w:bCs/>
          <w:color w:val="000000" w:themeColor="text1"/>
          <w:sz w:val="20"/>
          <w:szCs w:val="20"/>
          <w:lang w:val="es-ES"/>
        </w:rPr>
        <w:t xml:space="preserve"> </w:t>
      </w:r>
      <w:r w:rsidR="00BA0618" w:rsidRPr="00853AC9">
        <w:rPr>
          <w:bCs/>
          <w:color w:val="000000" w:themeColor="text1"/>
          <w:sz w:val="20"/>
          <w:szCs w:val="20"/>
          <w:lang w:val="es-ES"/>
        </w:rPr>
        <w:t>(poc</w:t>
      </w:r>
      <w:r w:rsidR="003E4A5B">
        <w:rPr>
          <w:bCs/>
          <w:color w:val="000000" w:themeColor="text1"/>
          <w:sz w:val="20"/>
          <w:szCs w:val="20"/>
          <w:lang w:val="es-ES"/>
        </w:rPr>
        <w:t>a</w:t>
      </w:r>
      <w:r w:rsidR="00BA0618" w:rsidRPr="00853AC9">
        <w:rPr>
          <w:bCs/>
          <w:color w:val="000000" w:themeColor="text1"/>
          <w:sz w:val="20"/>
          <w:szCs w:val="20"/>
          <w:lang w:val="es-ES"/>
        </w:rPr>
        <w:t xml:space="preserve"> </w:t>
      </w:r>
      <w:r w:rsidR="00B61FBB" w:rsidRPr="00853AC9">
        <w:rPr>
          <w:bCs/>
          <w:color w:val="000000" w:themeColor="text1"/>
          <w:sz w:val="20"/>
          <w:szCs w:val="20"/>
          <w:lang w:val="es-ES"/>
        </w:rPr>
        <w:t>vari</w:t>
      </w:r>
      <w:r w:rsidR="00B61FBB">
        <w:rPr>
          <w:bCs/>
          <w:color w:val="000000" w:themeColor="text1"/>
          <w:sz w:val="20"/>
          <w:szCs w:val="20"/>
          <w:lang w:val="es-ES"/>
        </w:rPr>
        <w:t>e</w:t>
      </w:r>
      <w:r w:rsidR="00B61FBB" w:rsidRPr="00853AC9">
        <w:rPr>
          <w:bCs/>
          <w:color w:val="000000" w:themeColor="text1"/>
          <w:sz w:val="20"/>
          <w:szCs w:val="20"/>
          <w:lang w:val="es-ES"/>
        </w:rPr>
        <w:t>d</w:t>
      </w:r>
      <w:r w:rsidR="00B61FBB">
        <w:rPr>
          <w:bCs/>
          <w:color w:val="000000" w:themeColor="text1"/>
          <w:sz w:val="20"/>
          <w:szCs w:val="20"/>
          <w:lang w:val="es-ES"/>
        </w:rPr>
        <w:t>ad</w:t>
      </w:r>
      <w:r w:rsidR="00BA0618" w:rsidRPr="00853AC9">
        <w:rPr>
          <w:bCs/>
          <w:color w:val="000000" w:themeColor="text1"/>
          <w:sz w:val="20"/>
          <w:szCs w:val="20"/>
          <w:lang w:val="es-ES"/>
        </w:rPr>
        <w:t xml:space="preserve">, </w:t>
      </w:r>
      <w:r w:rsidR="000F211B" w:rsidRPr="00853AC9">
        <w:rPr>
          <w:bCs/>
          <w:color w:val="000000" w:themeColor="text1"/>
          <w:sz w:val="20"/>
          <w:szCs w:val="20"/>
          <w:lang w:val="es-ES"/>
        </w:rPr>
        <w:t xml:space="preserve">en </w:t>
      </w:r>
      <w:r w:rsidR="00FE27C9" w:rsidRPr="00853AC9">
        <w:rPr>
          <w:bCs/>
          <w:color w:val="000000" w:themeColor="text1"/>
          <w:sz w:val="20"/>
          <w:szCs w:val="20"/>
          <w:lang w:val="es-ES"/>
        </w:rPr>
        <w:t>c</w:t>
      </w:r>
      <w:r w:rsidR="00FC11C5" w:rsidRPr="00853AC9">
        <w:rPr>
          <w:bCs/>
          <w:color w:val="000000" w:themeColor="text1"/>
          <w:sz w:val="20"/>
          <w:szCs w:val="20"/>
          <w:lang w:val="es-ES"/>
        </w:rPr>
        <w:t>a</w:t>
      </w:r>
      <w:r w:rsidR="00BA0618" w:rsidRPr="00853AC9">
        <w:rPr>
          <w:bCs/>
          <w:color w:val="000000" w:themeColor="text1"/>
          <w:sz w:val="20"/>
          <w:szCs w:val="20"/>
          <w:lang w:val="es-ES"/>
        </w:rPr>
        <w:t>nti</w:t>
      </w:r>
      <w:r w:rsidR="000F211B" w:rsidRPr="00853AC9">
        <w:rPr>
          <w:bCs/>
          <w:color w:val="000000" w:themeColor="text1"/>
          <w:sz w:val="20"/>
          <w:szCs w:val="20"/>
          <w:lang w:val="es-ES"/>
        </w:rPr>
        <w:t xml:space="preserve">dad </w:t>
      </w:r>
      <w:r w:rsidR="00BA0618" w:rsidRPr="00853AC9">
        <w:rPr>
          <w:bCs/>
          <w:color w:val="000000" w:themeColor="text1"/>
          <w:sz w:val="20"/>
          <w:szCs w:val="20"/>
          <w:lang w:val="es-ES"/>
        </w:rPr>
        <w:t xml:space="preserve">insuficiente </w:t>
      </w:r>
      <w:r w:rsidR="00AC7271" w:rsidRPr="00853AC9">
        <w:rPr>
          <w:bCs/>
          <w:color w:val="000000" w:themeColor="text1"/>
          <w:sz w:val="20"/>
          <w:szCs w:val="20"/>
          <w:lang w:val="es-ES"/>
        </w:rPr>
        <w:t>y</w:t>
      </w:r>
      <w:r w:rsidR="00BA0618" w:rsidRPr="00853AC9">
        <w:rPr>
          <w:bCs/>
          <w:color w:val="000000" w:themeColor="text1"/>
          <w:sz w:val="20"/>
          <w:szCs w:val="20"/>
          <w:lang w:val="es-ES"/>
        </w:rPr>
        <w:t xml:space="preserve">, </w:t>
      </w:r>
      <w:r w:rsidRPr="00853AC9">
        <w:rPr>
          <w:bCs/>
          <w:color w:val="000000" w:themeColor="text1"/>
          <w:sz w:val="20"/>
          <w:szCs w:val="20"/>
          <w:lang w:val="es-ES"/>
        </w:rPr>
        <w:t>a veces</w:t>
      </w:r>
      <w:r w:rsidR="00BA0618" w:rsidRPr="00853AC9">
        <w:rPr>
          <w:bCs/>
          <w:color w:val="000000" w:themeColor="text1"/>
          <w:sz w:val="20"/>
          <w:szCs w:val="20"/>
          <w:lang w:val="es-ES"/>
        </w:rPr>
        <w:t xml:space="preserve">, </w:t>
      </w:r>
      <w:r w:rsidR="00734C1C" w:rsidRPr="00853AC9">
        <w:rPr>
          <w:bCs/>
          <w:color w:val="000000" w:themeColor="text1"/>
          <w:sz w:val="20"/>
          <w:szCs w:val="20"/>
          <w:lang w:val="es-ES"/>
        </w:rPr>
        <w:t>no aptos</w:t>
      </w:r>
      <w:r w:rsidR="00BA0618" w:rsidRPr="00853AC9">
        <w:rPr>
          <w:bCs/>
          <w:color w:val="000000" w:themeColor="text1"/>
          <w:sz w:val="20"/>
          <w:szCs w:val="20"/>
          <w:lang w:val="es-ES"/>
        </w:rPr>
        <w:t xml:space="preserve"> para </w:t>
      </w:r>
      <w:r w:rsidR="00AE6383">
        <w:rPr>
          <w:bCs/>
          <w:color w:val="000000" w:themeColor="text1"/>
          <w:sz w:val="20"/>
          <w:szCs w:val="20"/>
          <w:lang w:val="es-ES"/>
        </w:rPr>
        <w:t xml:space="preserve">el </w:t>
      </w:r>
      <w:r w:rsidR="00BA0618" w:rsidRPr="00853AC9">
        <w:rPr>
          <w:bCs/>
          <w:color w:val="000000" w:themeColor="text1"/>
          <w:sz w:val="20"/>
          <w:szCs w:val="20"/>
          <w:lang w:val="es-ES"/>
        </w:rPr>
        <w:t>consumo humano)</w:t>
      </w:r>
      <w:r w:rsidR="00FE27C9" w:rsidRPr="00853AC9">
        <w:rPr>
          <w:bCs/>
          <w:color w:val="000000" w:themeColor="text1"/>
          <w:sz w:val="20"/>
          <w:szCs w:val="20"/>
          <w:lang w:val="es-ES"/>
        </w:rPr>
        <w:t>,</w:t>
      </w:r>
      <w:r w:rsidR="005C68CE" w:rsidRPr="00853AC9">
        <w:rPr>
          <w:bCs/>
          <w:color w:val="000000" w:themeColor="text1"/>
          <w:sz w:val="20"/>
          <w:szCs w:val="20"/>
          <w:lang w:val="es-ES"/>
        </w:rPr>
        <w:t xml:space="preserve"> </w:t>
      </w:r>
      <w:r w:rsidR="000F211B" w:rsidRPr="00853AC9">
        <w:rPr>
          <w:bCs/>
          <w:color w:val="000000" w:themeColor="text1"/>
          <w:sz w:val="20"/>
          <w:szCs w:val="20"/>
          <w:lang w:val="es-ES"/>
        </w:rPr>
        <w:t>l</w:t>
      </w:r>
      <w:r w:rsidR="00FE27C9" w:rsidRPr="00853AC9">
        <w:rPr>
          <w:bCs/>
          <w:color w:val="000000" w:themeColor="text1"/>
          <w:sz w:val="20"/>
          <w:szCs w:val="20"/>
          <w:lang w:val="es-ES"/>
        </w:rPr>
        <w:t>o</w:t>
      </w:r>
      <w:r w:rsidR="005C68CE" w:rsidRPr="00853AC9">
        <w:rPr>
          <w:bCs/>
          <w:color w:val="000000" w:themeColor="text1"/>
          <w:sz w:val="20"/>
          <w:szCs w:val="20"/>
          <w:lang w:val="es-ES"/>
        </w:rPr>
        <w:t xml:space="preserve"> que, a</w:t>
      </w:r>
      <w:r w:rsidR="00FE27C9" w:rsidRPr="00853AC9">
        <w:rPr>
          <w:bCs/>
          <w:color w:val="000000" w:themeColor="text1"/>
          <w:sz w:val="20"/>
          <w:szCs w:val="20"/>
          <w:lang w:val="es-ES"/>
        </w:rPr>
        <w:t xml:space="preserve">demás </w:t>
      </w:r>
      <w:r w:rsidR="005C68CE" w:rsidRPr="00853AC9">
        <w:rPr>
          <w:bCs/>
          <w:color w:val="000000" w:themeColor="text1"/>
          <w:sz w:val="20"/>
          <w:szCs w:val="20"/>
          <w:lang w:val="es-ES"/>
        </w:rPr>
        <w:t>de afe</w:t>
      </w:r>
      <w:r w:rsidR="00FE27C9" w:rsidRPr="00853AC9">
        <w:rPr>
          <w:bCs/>
          <w:color w:val="000000" w:themeColor="text1"/>
          <w:sz w:val="20"/>
          <w:szCs w:val="20"/>
          <w:lang w:val="es-ES"/>
        </w:rPr>
        <w:t>c</w:t>
      </w:r>
      <w:r w:rsidR="005C68CE" w:rsidRPr="00853AC9">
        <w:rPr>
          <w:bCs/>
          <w:color w:val="000000" w:themeColor="text1"/>
          <w:sz w:val="20"/>
          <w:szCs w:val="20"/>
          <w:lang w:val="es-ES"/>
        </w:rPr>
        <w:t xml:space="preserve">tar </w:t>
      </w:r>
      <w:r w:rsidR="00FE27C9" w:rsidRPr="00853AC9">
        <w:rPr>
          <w:bCs/>
          <w:color w:val="000000" w:themeColor="text1"/>
          <w:sz w:val="20"/>
          <w:szCs w:val="20"/>
          <w:lang w:val="es-ES"/>
        </w:rPr>
        <w:t xml:space="preserve">a </w:t>
      </w:r>
      <w:r w:rsidR="000F211B" w:rsidRPr="00853AC9">
        <w:rPr>
          <w:bCs/>
          <w:color w:val="000000" w:themeColor="text1"/>
          <w:sz w:val="20"/>
          <w:szCs w:val="20"/>
          <w:lang w:val="es-ES"/>
        </w:rPr>
        <w:t>las</w:t>
      </w:r>
      <w:r w:rsidR="005C68CE" w:rsidRPr="00853AC9">
        <w:rPr>
          <w:bCs/>
          <w:color w:val="000000" w:themeColor="text1"/>
          <w:sz w:val="20"/>
          <w:szCs w:val="20"/>
          <w:lang w:val="es-ES"/>
        </w:rPr>
        <w:t xml:space="preserve"> </w:t>
      </w:r>
      <w:r w:rsidR="000F211B" w:rsidRPr="00853AC9">
        <w:rPr>
          <w:bCs/>
          <w:color w:val="000000" w:themeColor="text1"/>
          <w:sz w:val="20"/>
          <w:szCs w:val="20"/>
          <w:lang w:val="es-ES"/>
        </w:rPr>
        <w:t>persona</w:t>
      </w:r>
      <w:r w:rsidR="005C68CE" w:rsidRPr="00853AC9">
        <w:rPr>
          <w:bCs/>
          <w:color w:val="000000" w:themeColor="text1"/>
          <w:sz w:val="20"/>
          <w:szCs w:val="20"/>
          <w:lang w:val="es-ES"/>
        </w:rPr>
        <w:t>s privadas de</w:t>
      </w:r>
      <w:r w:rsidR="00AE6383">
        <w:rPr>
          <w:bCs/>
          <w:color w:val="000000" w:themeColor="text1"/>
          <w:sz w:val="20"/>
          <w:szCs w:val="20"/>
          <w:lang w:val="es-ES"/>
        </w:rPr>
        <w:t xml:space="preserve"> la</w:t>
      </w:r>
      <w:r w:rsidR="005C68CE" w:rsidRPr="00853AC9">
        <w:rPr>
          <w:bCs/>
          <w:color w:val="000000" w:themeColor="text1"/>
          <w:sz w:val="20"/>
          <w:szCs w:val="20"/>
          <w:lang w:val="es-ES"/>
        </w:rPr>
        <w:t xml:space="preserve"> </w:t>
      </w:r>
      <w:r w:rsidR="000F211B" w:rsidRPr="00853AC9">
        <w:rPr>
          <w:bCs/>
          <w:color w:val="000000" w:themeColor="text1"/>
          <w:sz w:val="20"/>
          <w:szCs w:val="20"/>
          <w:lang w:val="es-ES"/>
        </w:rPr>
        <w:t>libertad</w:t>
      </w:r>
      <w:r w:rsidR="003E4A5B">
        <w:rPr>
          <w:bCs/>
          <w:color w:val="000000" w:themeColor="text1"/>
          <w:sz w:val="20"/>
          <w:szCs w:val="20"/>
          <w:lang w:val="es-ES"/>
        </w:rPr>
        <w:t xml:space="preserve"> </w:t>
      </w:r>
      <w:r w:rsidR="007E7215">
        <w:rPr>
          <w:bCs/>
          <w:color w:val="000000" w:themeColor="text1"/>
          <w:sz w:val="20"/>
          <w:szCs w:val="20"/>
          <w:lang w:val="es-ES"/>
        </w:rPr>
        <w:t>en su conjunto</w:t>
      </w:r>
      <w:r w:rsidR="005C68CE" w:rsidRPr="00853AC9">
        <w:rPr>
          <w:bCs/>
          <w:color w:val="000000" w:themeColor="text1"/>
          <w:sz w:val="20"/>
          <w:szCs w:val="20"/>
          <w:lang w:val="es-ES"/>
        </w:rPr>
        <w:t xml:space="preserve">, </w:t>
      </w:r>
      <w:r w:rsidR="00EB25C5" w:rsidRPr="00853AC9">
        <w:rPr>
          <w:bCs/>
          <w:color w:val="000000" w:themeColor="text1"/>
          <w:sz w:val="20"/>
          <w:szCs w:val="20"/>
          <w:lang w:val="es-ES"/>
        </w:rPr>
        <w:t>también</w:t>
      </w:r>
      <w:r w:rsidR="00317FB5" w:rsidRPr="00853AC9">
        <w:rPr>
          <w:bCs/>
          <w:color w:val="000000" w:themeColor="text1"/>
          <w:sz w:val="20"/>
          <w:szCs w:val="20"/>
          <w:lang w:val="es-ES"/>
        </w:rPr>
        <w:t xml:space="preserve"> afectó</w:t>
      </w:r>
      <w:r w:rsidR="006C6FAC">
        <w:rPr>
          <w:bCs/>
          <w:color w:val="000000" w:themeColor="text1"/>
          <w:sz w:val="20"/>
          <w:szCs w:val="20"/>
          <w:lang w:val="es-ES"/>
        </w:rPr>
        <w:t xml:space="preserve">, en particular, </w:t>
      </w:r>
      <w:r w:rsidR="00734C1C" w:rsidRPr="00853AC9">
        <w:rPr>
          <w:bCs/>
          <w:color w:val="000000" w:themeColor="text1"/>
          <w:sz w:val="20"/>
          <w:szCs w:val="20"/>
          <w:lang w:val="es-ES"/>
        </w:rPr>
        <w:t>la lactancia</w:t>
      </w:r>
      <w:r w:rsidR="005C68CE" w:rsidRPr="00853AC9">
        <w:rPr>
          <w:bCs/>
          <w:color w:val="000000" w:themeColor="text1"/>
          <w:sz w:val="20"/>
          <w:szCs w:val="20"/>
          <w:lang w:val="es-ES"/>
        </w:rPr>
        <w:t xml:space="preserve"> de</w:t>
      </w:r>
      <w:r w:rsidR="00AE6383">
        <w:rPr>
          <w:bCs/>
          <w:color w:val="000000" w:themeColor="text1"/>
          <w:sz w:val="20"/>
          <w:szCs w:val="20"/>
          <w:lang w:val="es-ES"/>
        </w:rPr>
        <w:t xml:space="preserve"> las</w:t>
      </w:r>
      <w:r w:rsidR="005C68CE" w:rsidRPr="00853AC9">
        <w:rPr>
          <w:bCs/>
          <w:color w:val="000000" w:themeColor="text1"/>
          <w:sz w:val="20"/>
          <w:szCs w:val="20"/>
          <w:lang w:val="es-ES"/>
        </w:rPr>
        <w:t xml:space="preserve"> m</w:t>
      </w:r>
      <w:r w:rsidRPr="00853AC9">
        <w:rPr>
          <w:bCs/>
          <w:color w:val="000000" w:themeColor="text1"/>
          <w:sz w:val="20"/>
          <w:szCs w:val="20"/>
          <w:lang w:val="es-ES"/>
        </w:rPr>
        <w:t>adr</w:t>
      </w:r>
      <w:r w:rsidR="005C68CE" w:rsidRPr="00853AC9">
        <w:rPr>
          <w:bCs/>
          <w:color w:val="000000" w:themeColor="text1"/>
          <w:sz w:val="20"/>
          <w:szCs w:val="20"/>
          <w:lang w:val="es-ES"/>
        </w:rPr>
        <w:t xml:space="preserve">es </w:t>
      </w:r>
      <w:r w:rsidR="00317FB5" w:rsidRPr="00853AC9">
        <w:rPr>
          <w:bCs/>
          <w:color w:val="000000" w:themeColor="text1"/>
          <w:sz w:val="20"/>
          <w:szCs w:val="20"/>
          <w:lang w:val="es-ES"/>
        </w:rPr>
        <w:t>detenidas</w:t>
      </w:r>
      <w:r w:rsidR="005C68CE" w:rsidRPr="00853AC9">
        <w:rPr>
          <w:bCs/>
          <w:color w:val="000000" w:themeColor="text1"/>
          <w:sz w:val="20"/>
          <w:szCs w:val="20"/>
          <w:lang w:val="es-ES"/>
        </w:rPr>
        <w:t xml:space="preserve"> (</w:t>
      </w:r>
      <w:r w:rsidR="00FC11C5" w:rsidRPr="00853AC9">
        <w:rPr>
          <w:bCs/>
          <w:color w:val="000000" w:themeColor="text1"/>
          <w:sz w:val="20"/>
          <w:szCs w:val="20"/>
          <w:lang w:val="es-ES"/>
        </w:rPr>
        <w:t>una</w:t>
      </w:r>
      <w:r w:rsidR="005C68CE" w:rsidRPr="00853AC9">
        <w:rPr>
          <w:bCs/>
          <w:color w:val="000000" w:themeColor="text1"/>
          <w:sz w:val="20"/>
          <w:szCs w:val="20"/>
          <w:lang w:val="es-ES"/>
        </w:rPr>
        <w:t xml:space="preserve"> d</w:t>
      </w:r>
      <w:r w:rsidR="00EB25C5" w:rsidRPr="00853AC9">
        <w:rPr>
          <w:bCs/>
          <w:color w:val="000000" w:themeColor="text1"/>
          <w:sz w:val="20"/>
          <w:szCs w:val="20"/>
          <w:lang w:val="es-ES"/>
        </w:rPr>
        <w:t xml:space="preserve">e </w:t>
      </w:r>
      <w:r w:rsidR="005C68CE" w:rsidRPr="00853AC9">
        <w:rPr>
          <w:bCs/>
          <w:color w:val="000000" w:themeColor="text1"/>
          <w:sz w:val="20"/>
          <w:szCs w:val="20"/>
          <w:lang w:val="es-ES"/>
        </w:rPr>
        <w:t>e</w:t>
      </w:r>
      <w:r w:rsidR="00EB25C5" w:rsidRPr="00853AC9">
        <w:rPr>
          <w:bCs/>
          <w:color w:val="000000" w:themeColor="text1"/>
          <w:sz w:val="20"/>
          <w:szCs w:val="20"/>
          <w:lang w:val="es-ES"/>
        </w:rPr>
        <w:t>l</w:t>
      </w:r>
      <w:r w:rsidR="005C68CE" w:rsidRPr="00853AC9">
        <w:rPr>
          <w:bCs/>
          <w:color w:val="000000" w:themeColor="text1"/>
          <w:sz w:val="20"/>
          <w:szCs w:val="20"/>
          <w:lang w:val="es-ES"/>
        </w:rPr>
        <w:t xml:space="preserve">las, </w:t>
      </w:r>
      <w:r w:rsidR="000F211B" w:rsidRPr="00853AC9">
        <w:rPr>
          <w:bCs/>
          <w:color w:val="000000" w:themeColor="text1"/>
          <w:sz w:val="20"/>
          <w:szCs w:val="20"/>
          <w:lang w:val="es-ES"/>
        </w:rPr>
        <w:t>de la</w:t>
      </w:r>
      <w:r w:rsidR="005C68CE" w:rsidRPr="00853AC9">
        <w:rPr>
          <w:bCs/>
          <w:color w:val="000000" w:themeColor="text1"/>
          <w:sz w:val="20"/>
          <w:szCs w:val="20"/>
          <w:lang w:val="es-ES"/>
        </w:rPr>
        <w:t xml:space="preserve"> 5</w:t>
      </w:r>
      <w:r w:rsidR="00AE6383">
        <w:rPr>
          <w:bCs/>
          <w:color w:val="000000" w:themeColor="text1"/>
          <w:sz w:val="20"/>
          <w:szCs w:val="20"/>
          <w:lang w:val="es-ES"/>
        </w:rPr>
        <w:t>.</w:t>
      </w:r>
      <w:r w:rsidR="005C68CE" w:rsidRPr="00853AC9">
        <w:rPr>
          <w:bCs/>
          <w:color w:val="000000" w:themeColor="text1"/>
          <w:sz w:val="20"/>
          <w:szCs w:val="20"/>
          <w:lang w:val="es-ES"/>
        </w:rPr>
        <w:t xml:space="preserve">ª </w:t>
      </w:r>
      <w:r w:rsidR="00AC7271" w:rsidRPr="00853AC9">
        <w:rPr>
          <w:bCs/>
          <w:color w:val="000000" w:themeColor="text1"/>
          <w:sz w:val="20"/>
          <w:szCs w:val="20"/>
          <w:lang w:val="es-ES"/>
        </w:rPr>
        <w:t>Comisaría</w:t>
      </w:r>
      <w:r w:rsidR="005C68CE" w:rsidRPr="00853AC9">
        <w:rPr>
          <w:bCs/>
          <w:color w:val="000000" w:themeColor="text1"/>
          <w:sz w:val="20"/>
          <w:szCs w:val="20"/>
          <w:lang w:val="es-ES"/>
        </w:rPr>
        <w:t xml:space="preserve">, </w:t>
      </w:r>
      <w:r w:rsidRPr="00853AC9">
        <w:rPr>
          <w:bCs/>
          <w:color w:val="000000" w:themeColor="text1"/>
          <w:sz w:val="20"/>
          <w:szCs w:val="20"/>
          <w:lang w:val="es-ES"/>
        </w:rPr>
        <w:t>dijo</w:t>
      </w:r>
      <w:r w:rsidR="005C68CE" w:rsidRPr="00853AC9">
        <w:rPr>
          <w:bCs/>
          <w:color w:val="000000" w:themeColor="text1"/>
          <w:sz w:val="20"/>
          <w:szCs w:val="20"/>
          <w:lang w:val="es-ES"/>
        </w:rPr>
        <w:t xml:space="preserve"> sentir</w:t>
      </w:r>
      <w:r w:rsidRPr="00853AC9">
        <w:rPr>
          <w:bCs/>
          <w:color w:val="000000" w:themeColor="text1"/>
          <w:sz w:val="20"/>
          <w:szCs w:val="20"/>
          <w:lang w:val="es-ES"/>
        </w:rPr>
        <w:t>se</w:t>
      </w:r>
      <w:r w:rsidR="005C68CE" w:rsidRPr="00853AC9">
        <w:rPr>
          <w:bCs/>
          <w:color w:val="000000" w:themeColor="text1"/>
          <w:sz w:val="20"/>
          <w:szCs w:val="20"/>
          <w:lang w:val="es-ES"/>
        </w:rPr>
        <w:t xml:space="preserve"> </w:t>
      </w:r>
      <w:r w:rsidR="00EB25C5" w:rsidRPr="00853AC9">
        <w:rPr>
          <w:bCs/>
          <w:color w:val="000000" w:themeColor="text1"/>
          <w:sz w:val="20"/>
          <w:szCs w:val="20"/>
          <w:lang w:val="es-ES"/>
        </w:rPr>
        <w:t>débil</w:t>
      </w:r>
      <w:r w:rsidR="005C68CE" w:rsidRPr="00853AC9">
        <w:rPr>
          <w:bCs/>
          <w:color w:val="000000" w:themeColor="text1"/>
          <w:sz w:val="20"/>
          <w:szCs w:val="20"/>
          <w:lang w:val="es-ES"/>
        </w:rPr>
        <w:t xml:space="preserve"> “</w:t>
      </w:r>
      <w:r w:rsidR="00BE6EB3" w:rsidRPr="00853AC9">
        <w:rPr>
          <w:bCs/>
          <w:color w:val="000000" w:themeColor="text1"/>
          <w:sz w:val="20"/>
          <w:szCs w:val="20"/>
          <w:lang w:val="es-ES"/>
        </w:rPr>
        <w:t>por</w:t>
      </w:r>
      <w:r w:rsidR="00AE6383">
        <w:rPr>
          <w:bCs/>
          <w:color w:val="000000" w:themeColor="text1"/>
          <w:sz w:val="20"/>
          <w:szCs w:val="20"/>
          <w:lang w:val="es-ES"/>
        </w:rPr>
        <w:t>que las</w:t>
      </w:r>
      <w:r w:rsidR="005C68CE" w:rsidRPr="00853AC9">
        <w:rPr>
          <w:bCs/>
          <w:color w:val="000000" w:themeColor="text1"/>
          <w:sz w:val="20"/>
          <w:szCs w:val="20"/>
          <w:lang w:val="es-ES"/>
        </w:rPr>
        <w:t xml:space="preserve"> comida</w:t>
      </w:r>
      <w:r w:rsidR="00AE6383">
        <w:rPr>
          <w:bCs/>
          <w:color w:val="000000" w:themeColor="text1"/>
          <w:sz w:val="20"/>
          <w:szCs w:val="20"/>
          <w:lang w:val="es-ES"/>
        </w:rPr>
        <w:t>s no incluían</w:t>
      </w:r>
      <w:r w:rsidR="000F211B" w:rsidRPr="00853AC9">
        <w:rPr>
          <w:bCs/>
          <w:color w:val="000000" w:themeColor="text1"/>
          <w:sz w:val="20"/>
          <w:szCs w:val="20"/>
          <w:lang w:val="es-ES"/>
        </w:rPr>
        <w:t xml:space="preserve"> </w:t>
      </w:r>
      <w:r w:rsidR="005C68CE" w:rsidRPr="00853AC9">
        <w:rPr>
          <w:bCs/>
          <w:color w:val="000000" w:themeColor="text1"/>
          <w:sz w:val="20"/>
          <w:szCs w:val="20"/>
          <w:lang w:val="es-ES"/>
        </w:rPr>
        <w:t>verduras</w:t>
      </w:r>
      <w:r w:rsidR="00AE6383">
        <w:rPr>
          <w:bCs/>
          <w:color w:val="000000" w:themeColor="text1"/>
          <w:sz w:val="20"/>
          <w:szCs w:val="20"/>
          <w:lang w:val="es-ES"/>
        </w:rPr>
        <w:t xml:space="preserve"> ni</w:t>
      </w:r>
      <w:r w:rsidR="000F211B" w:rsidRPr="00853AC9">
        <w:rPr>
          <w:bCs/>
          <w:color w:val="000000" w:themeColor="text1"/>
          <w:sz w:val="20"/>
          <w:szCs w:val="20"/>
          <w:lang w:val="es-ES"/>
        </w:rPr>
        <w:t xml:space="preserve"> </w:t>
      </w:r>
      <w:r w:rsidR="005C68CE" w:rsidRPr="00853AC9">
        <w:rPr>
          <w:bCs/>
          <w:color w:val="000000" w:themeColor="text1"/>
          <w:sz w:val="20"/>
          <w:szCs w:val="20"/>
          <w:lang w:val="es-ES"/>
        </w:rPr>
        <w:t>legum</w:t>
      </w:r>
      <w:r w:rsidR="00EB25C5" w:rsidRPr="00853AC9">
        <w:rPr>
          <w:bCs/>
          <w:color w:val="000000" w:themeColor="text1"/>
          <w:sz w:val="20"/>
          <w:szCs w:val="20"/>
          <w:lang w:val="es-ES"/>
        </w:rPr>
        <w:t>br</w:t>
      </w:r>
      <w:r w:rsidR="005C68CE" w:rsidRPr="00853AC9">
        <w:rPr>
          <w:bCs/>
          <w:color w:val="000000" w:themeColor="text1"/>
          <w:sz w:val="20"/>
          <w:szCs w:val="20"/>
          <w:lang w:val="es-ES"/>
        </w:rPr>
        <w:t>es,</w:t>
      </w:r>
      <w:r w:rsidR="00AE6383">
        <w:rPr>
          <w:bCs/>
          <w:color w:val="000000" w:themeColor="text1"/>
          <w:sz w:val="20"/>
          <w:szCs w:val="20"/>
          <w:lang w:val="es-ES"/>
        </w:rPr>
        <w:t xml:space="preserve"> estaban preparadas</w:t>
      </w:r>
      <w:r w:rsidR="005C68CE" w:rsidRPr="00853AC9">
        <w:rPr>
          <w:bCs/>
          <w:color w:val="000000" w:themeColor="text1"/>
          <w:sz w:val="20"/>
          <w:szCs w:val="20"/>
          <w:lang w:val="es-ES"/>
        </w:rPr>
        <w:t xml:space="preserve"> </w:t>
      </w:r>
      <w:r w:rsidR="000F211B" w:rsidRPr="00853AC9">
        <w:rPr>
          <w:bCs/>
          <w:color w:val="000000" w:themeColor="text1"/>
          <w:sz w:val="20"/>
          <w:szCs w:val="20"/>
          <w:lang w:val="es-ES"/>
        </w:rPr>
        <w:t>con</w:t>
      </w:r>
      <w:r w:rsidR="005C68CE" w:rsidRPr="00853AC9">
        <w:rPr>
          <w:bCs/>
          <w:color w:val="000000" w:themeColor="text1"/>
          <w:sz w:val="20"/>
          <w:szCs w:val="20"/>
          <w:lang w:val="es-ES"/>
        </w:rPr>
        <w:t xml:space="preserve"> carne </w:t>
      </w:r>
      <w:r w:rsidR="000E7A17" w:rsidRPr="00853AC9">
        <w:rPr>
          <w:bCs/>
          <w:color w:val="000000" w:themeColor="text1"/>
          <w:sz w:val="20"/>
          <w:szCs w:val="20"/>
          <w:lang w:val="es-ES"/>
        </w:rPr>
        <w:t>cruda</w:t>
      </w:r>
      <w:r w:rsidR="005C68CE" w:rsidRPr="00853AC9">
        <w:rPr>
          <w:bCs/>
          <w:color w:val="000000" w:themeColor="text1"/>
          <w:sz w:val="20"/>
          <w:szCs w:val="20"/>
          <w:lang w:val="es-ES"/>
        </w:rPr>
        <w:t xml:space="preserve">, arroz </w:t>
      </w:r>
      <w:r w:rsidR="000E7A17" w:rsidRPr="00853AC9">
        <w:rPr>
          <w:bCs/>
          <w:color w:val="000000" w:themeColor="text1"/>
          <w:sz w:val="20"/>
          <w:szCs w:val="20"/>
          <w:lang w:val="es-ES"/>
        </w:rPr>
        <w:t>crudo</w:t>
      </w:r>
      <w:r w:rsidR="005C68CE" w:rsidRPr="00853AC9">
        <w:rPr>
          <w:bCs/>
          <w:color w:val="000000" w:themeColor="text1"/>
          <w:sz w:val="20"/>
          <w:szCs w:val="20"/>
          <w:lang w:val="es-ES"/>
        </w:rPr>
        <w:t>”; “</w:t>
      </w:r>
      <w:r w:rsidR="000E7A17" w:rsidRPr="00853AC9">
        <w:rPr>
          <w:bCs/>
          <w:color w:val="000000" w:themeColor="text1"/>
          <w:sz w:val="20"/>
          <w:szCs w:val="20"/>
          <w:lang w:val="es-ES"/>
        </w:rPr>
        <w:t>no</w:t>
      </w:r>
      <w:r w:rsidR="005C68CE" w:rsidRPr="00853AC9">
        <w:rPr>
          <w:bCs/>
          <w:color w:val="000000" w:themeColor="text1"/>
          <w:sz w:val="20"/>
          <w:szCs w:val="20"/>
          <w:lang w:val="es-ES"/>
        </w:rPr>
        <w:t xml:space="preserve"> </w:t>
      </w:r>
      <w:r w:rsidR="00445563" w:rsidRPr="00853AC9">
        <w:rPr>
          <w:bCs/>
          <w:color w:val="000000" w:themeColor="text1"/>
          <w:sz w:val="20"/>
          <w:szCs w:val="20"/>
          <w:lang w:val="es-ES"/>
        </w:rPr>
        <w:t>estoy en</w:t>
      </w:r>
      <w:r w:rsidR="005C68CE" w:rsidRPr="00853AC9">
        <w:rPr>
          <w:bCs/>
          <w:color w:val="000000" w:themeColor="text1"/>
          <w:sz w:val="20"/>
          <w:szCs w:val="20"/>
          <w:lang w:val="es-ES"/>
        </w:rPr>
        <w:t xml:space="preserve"> condi</w:t>
      </w:r>
      <w:r w:rsidR="000F211B" w:rsidRPr="00853AC9">
        <w:rPr>
          <w:bCs/>
          <w:color w:val="000000" w:themeColor="text1"/>
          <w:sz w:val="20"/>
          <w:szCs w:val="20"/>
          <w:lang w:val="es-ES"/>
        </w:rPr>
        <w:t>ciones</w:t>
      </w:r>
      <w:r w:rsidR="005C68CE" w:rsidRPr="00853AC9">
        <w:rPr>
          <w:bCs/>
          <w:color w:val="000000" w:themeColor="text1"/>
          <w:sz w:val="20"/>
          <w:szCs w:val="20"/>
          <w:lang w:val="es-ES"/>
        </w:rPr>
        <w:t xml:space="preserve"> de </w:t>
      </w:r>
      <w:r w:rsidR="005C68CE" w:rsidRPr="00853AC9">
        <w:rPr>
          <w:rFonts w:asciiTheme="majorHAnsi" w:hAnsiTheme="majorHAnsi"/>
          <w:bCs/>
          <w:color w:val="000000" w:themeColor="text1"/>
          <w:sz w:val="20"/>
          <w:szCs w:val="20"/>
          <w:lang w:val="es-ES"/>
        </w:rPr>
        <w:t>amam</w:t>
      </w:r>
      <w:r w:rsidRPr="00853AC9">
        <w:rPr>
          <w:rFonts w:asciiTheme="majorHAnsi" w:hAnsiTheme="majorHAnsi"/>
          <w:bCs/>
          <w:color w:val="000000" w:themeColor="text1"/>
          <w:sz w:val="20"/>
          <w:szCs w:val="20"/>
          <w:lang w:val="es-ES"/>
        </w:rPr>
        <w:t>a</w:t>
      </w:r>
      <w:r w:rsidR="005C68CE" w:rsidRPr="00853AC9">
        <w:rPr>
          <w:rFonts w:asciiTheme="majorHAnsi" w:hAnsiTheme="majorHAnsi"/>
          <w:bCs/>
          <w:color w:val="000000" w:themeColor="text1"/>
          <w:sz w:val="20"/>
          <w:szCs w:val="20"/>
          <w:lang w:val="es-ES"/>
        </w:rPr>
        <w:t xml:space="preserve">ntar </w:t>
      </w:r>
      <w:r w:rsidRPr="00853AC9">
        <w:rPr>
          <w:rFonts w:asciiTheme="majorHAnsi" w:hAnsiTheme="majorHAnsi"/>
          <w:bCs/>
          <w:color w:val="000000" w:themeColor="text1"/>
          <w:sz w:val="20"/>
          <w:szCs w:val="20"/>
          <w:lang w:val="es-ES"/>
        </w:rPr>
        <w:t>a mi hija</w:t>
      </w:r>
      <w:r w:rsidR="005C68CE" w:rsidRPr="00853AC9">
        <w:rPr>
          <w:rFonts w:asciiTheme="majorHAnsi" w:hAnsiTheme="majorHAnsi"/>
          <w:bCs/>
          <w:color w:val="000000" w:themeColor="text1"/>
          <w:sz w:val="20"/>
          <w:szCs w:val="20"/>
          <w:lang w:val="es-ES"/>
        </w:rPr>
        <w:t xml:space="preserve"> de 6 meses”)</w:t>
      </w:r>
      <w:r w:rsidR="00BA0618" w:rsidRPr="00853AC9">
        <w:rPr>
          <w:rFonts w:asciiTheme="majorHAnsi" w:hAnsiTheme="majorHAnsi"/>
          <w:bCs/>
          <w:color w:val="000000" w:themeColor="text1"/>
          <w:sz w:val="20"/>
          <w:szCs w:val="20"/>
          <w:lang w:val="es-ES"/>
        </w:rPr>
        <w:t>;</w:t>
      </w:r>
      <w:r w:rsidR="005C68CE" w:rsidRPr="00853AC9">
        <w:rPr>
          <w:rFonts w:asciiTheme="majorHAnsi" w:hAnsiTheme="majorHAnsi"/>
          <w:bCs/>
          <w:color w:val="000000" w:themeColor="text1"/>
          <w:sz w:val="20"/>
          <w:szCs w:val="20"/>
          <w:lang w:val="es-ES"/>
        </w:rPr>
        <w:t xml:space="preserve"> vii) </w:t>
      </w:r>
      <w:r w:rsidR="00AE6383">
        <w:rPr>
          <w:rFonts w:asciiTheme="majorHAnsi" w:hAnsiTheme="majorHAnsi"/>
          <w:bCs/>
          <w:color w:val="000000" w:themeColor="text1"/>
          <w:sz w:val="20"/>
          <w:szCs w:val="20"/>
          <w:lang w:val="es-ES"/>
        </w:rPr>
        <w:t xml:space="preserve">las </w:t>
      </w:r>
      <w:r w:rsidR="005C68CE" w:rsidRPr="00853AC9">
        <w:rPr>
          <w:rFonts w:asciiTheme="majorHAnsi" w:hAnsiTheme="majorHAnsi"/>
          <w:bCs/>
          <w:color w:val="000000" w:themeColor="text1"/>
          <w:sz w:val="20"/>
          <w:szCs w:val="20"/>
          <w:lang w:val="es-ES"/>
        </w:rPr>
        <w:t>condi</w:t>
      </w:r>
      <w:r w:rsidR="000F211B" w:rsidRPr="00853AC9">
        <w:rPr>
          <w:rFonts w:asciiTheme="majorHAnsi" w:hAnsiTheme="majorHAnsi"/>
          <w:bCs/>
          <w:color w:val="000000" w:themeColor="text1"/>
          <w:sz w:val="20"/>
          <w:szCs w:val="20"/>
          <w:lang w:val="es-ES"/>
        </w:rPr>
        <w:t>ciones</w:t>
      </w:r>
      <w:r w:rsidR="005C68CE" w:rsidRPr="00853AC9">
        <w:rPr>
          <w:rFonts w:asciiTheme="majorHAnsi" w:hAnsiTheme="majorHAnsi"/>
          <w:bCs/>
          <w:color w:val="000000" w:themeColor="text1"/>
          <w:sz w:val="20"/>
          <w:szCs w:val="20"/>
          <w:lang w:val="es-ES"/>
        </w:rPr>
        <w:t xml:space="preserve"> </w:t>
      </w:r>
      <w:r w:rsidR="00BE6EB3" w:rsidRPr="00853AC9">
        <w:rPr>
          <w:rFonts w:asciiTheme="majorHAnsi" w:hAnsiTheme="majorHAnsi"/>
          <w:bCs/>
          <w:color w:val="000000" w:themeColor="text1"/>
          <w:sz w:val="20"/>
          <w:szCs w:val="20"/>
          <w:lang w:val="es-ES"/>
        </w:rPr>
        <w:t>in</w:t>
      </w:r>
      <w:r w:rsidR="00F915B3" w:rsidRPr="00853AC9">
        <w:rPr>
          <w:rFonts w:asciiTheme="majorHAnsi" w:hAnsiTheme="majorHAnsi"/>
          <w:bCs/>
          <w:color w:val="000000" w:themeColor="text1"/>
          <w:sz w:val="20"/>
          <w:szCs w:val="20"/>
          <w:lang w:val="es-ES"/>
        </w:rPr>
        <w:t>human</w:t>
      </w:r>
      <w:r w:rsidR="005C68CE" w:rsidRPr="00853AC9">
        <w:rPr>
          <w:rFonts w:asciiTheme="majorHAnsi" w:hAnsiTheme="majorHAnsi"/>
          <w:bCs/>
          <w:color w:val="000000" w:themeColor="text1"/>
          <w:sz w:val="20"/>
          <w:szCs w:val="20"/>
          <w:lang w:val="es-ES"/>
        </w:rPr>
        <w:t xml:space="preserve">as para </w:t>
      </w:r>
      <w:r w:rsidR="000F211B" w:rsidRPr="00853AC9">
        <w:rPr>
          <w:rFonts w:asciiTheme="majorHAnsi" w:hAnsiTheme="majorHAnsi"/>
          <w:bCs/>
          <w:color w:val="000000" w:themeColor="text1"/>
          <w:sz w:val="20"/>
          <w:szCs w:val="20"/>
          <w:lang w:val="es-ES"/>
        </w:rPr>
        <w:t>el</w:t>
      </w:r>
      <w:r w:rsidRPr="00853AC9">
        <w:rPr>
          <w:rFonts w:asciiTheme="majorHAnsi" w:hAnsiTheme="majorHAnsi"/>
          <w:bCs/>
          <w:color w:val="000000" w:themeColor="text1"/>
          <w:sz w:val="20"/>
          <w:szCs w:val="20"/>
          <w:lang w:val="es-ES"/>
        </w:rPr>
        <w:t xml:space="preserve"> </w:t>
      </w:r>
      <w:r w:rsidR="003F070E" w:rsidRPr="00853AC9">
        <w:rPr>
          <w:rFonts w:asciiTheme="majorHAnsi" w:hAnsiTheme="majorHAnsi"/>
          <w:bCs/>
          <w:color w:val="000000" w:themeColor="text1"/>
          <w:sz w:val="20"/>
          <w:szCs w:val="20"/>
          <w:lang w:val="es-ES"/>
        </w:rPr>
        <w:t>descanso</w:t>
      </w:r>
      <w:r w:rsidR="00AE6383">
        <w:rPr>
          <w:rFonts w:asciiTheme="majorHAnsi" w:hAnsiTheme="majorHAnsi"/>
          <w:bCs/>
          <w:color w:val="000000" w:themeColor="text1"/>
          <w:sz w:val="20"/>
          <w:szCs w:val="20"/>
          <w:lang w:val="es-ES"/>
        </w:rPr>
        <w:t xml:space="preserve"> debido a la</w:t>
      </w:r>
      <w:r w:rsidRPr="00853AC9">
        <w:rPr>
          <w:rFonts w:asciiTheme="majorHAnsi" w:hAnsiTheme="majorHAnsi"/>
          <w:bCs/>
          <w:color w:val="000000" w:themeColor="text1"/>
          <w:sz w:val="20"/>
          <w:szCs w:val="20"/>
          <w:lang w:val="es-ES"/>
        </w:rPr>
        <w:t xml:space="preserve"> </w:t>
      </w:r>
      <w:r w:rsidR="005C68CE" w:rsidRPr="00853AC9">
        <w:rPr>
          <w:rFonts w:asciiTheme="majorHAnsi" w:hAnsiTheme="majorHAnsi"/>
          <w:bCs/>
          <w:color w:val="000000" w:themeColor="text1"/>
          <w:sz w:val="20"/>
          <w:szCs w:val="20"/>
          <w:lang w:val="es-ES"/>
        </w:rPr>
        <w:t>aus</w:t>
      </w:r>
      <w:r w:rsidR="00F915B3" w:rsidRPr="00853AC9">
        <w:rPr>
          <w:rFonts w:asciiTheme="majorHAnsi" w:hAnsiTheme="majorHAnsi"/>
          <w:bCs/>
          <w:color w:val="000000" w:themeColor="text1"/>
          <w:sz w:val="20"/>
          <w:szCs w:val="20"/>
          <w:lang w:val="es-ES"/>
        </w:rPr>
        <w:t>encia</w:t>
      </w:r>
      <w:r w:rsidR="005C68CE" w:rsidRPr="00853AC9">
        <w:rPr>
          <w:rFonts w:asciiTheme="majorHAnsi" w:hAnsiTheme="majorHAnsi"/>
          <w:bCs/>
          <w:color w:val="000000" w:themeColor="text1"/>
          <w:sz w:val="20"/>
          <w:szCs w:val="20"/>
          <w:lang w:val="es-ES"/>
        </w:rPr>
        <w:t xml:space="preserve"> de camas </w:t>
      </w:r>
      <w:r w:rsidR="00AC7271" w:rsidRPr="00853AC9">
        <w:rPr>
          <w:rFonts w:asciiTheme="majorHAnsi" w:hAnsiTheme="majorHAnsi"/>
          <w:bCs/>
          <w:color w:val="000000" w:themeColor="text1"/>
          <w:sz w:val="20"/>
          <w:szCs w:val="20"/>
          <w:lang w:val="es-ES"/>
        </w:rPr>
        <w:t>y</w:t>
      </w:r>
      <w:r w:rsidR="005C68CE" w:rsidRPr="00853AC9">
        <w:rPr>
          <w:rFonts w:asciiTheme="majorHAnsi" w:hAnsiTheme="majorHAnsi"/>
          <w:bCs/>
          <w:color w:val="000000" w:themeColor="text1"/>
          <w:sz w:val="20"/>
          <w:szCs w:val="20"/>
          <w:lang w:val="es-ES"/>
        </w:rPr>
        <w:t xml:space="preserve"> de espa</w:t>
      </w:r>
      <w:r w:rsidRPr="00853AC9">
        <w:rPr>
          <w:rFonts w:asciiTheme="majorHAnsi" w:hAnsiTheme="majorHAnsi"/>
          <w:bCs/>
          <w:color w:val="000000" w:themeColor="text1"/>
          <w:sz w:val="20"/>
          <w:szCs w:val="20"/>
          <w:lang w:val="es-ES"/>
        </w:rPr>
        <w:t>ci</w:t>
      </w:r>
      <w:r w:rsidR="00BE6EB3" w:rsidRPr="00853AC9">
        <w:rPr>
          <w:rFonts w:asciiTheme="majorHAnsi" w:hAnsiTheme="majorHAnsi"/>
          <w:bCs/>
          <w:color w:val="000000" w:themeColor="text1"/>
          <w:sz w:val="20"/>
          <w:szCs w:val="20"/>
          <w:lang w:val="es-ES"/>
        </w:rPr>
        <w:t>o suficiente; las</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5C68CE" w:rsidRPr="00853AC9">
        <w:rPr>
          <w:rFonts w:asciiTheme="majorHAnsi" w:hAnsiTheme="majorHAnsi"/>
          <w:bCs/>
          <w:color w:val="000000" w:themeColor="text1"/>
          <w:sz w:val="20"/>
          <w:szCs w:val="20"/>
          <w:lang w:val="es-ES"/>
        </w:rPr>
        <w:t>s privadas de</w:t>
      </w:r>
      <w:r w:rsidR="00AE6383">
        <w:rPr>
          <w:rFonts w:asciiTheme="majorHAnsi" w:hAnsiTheme="majorHAnsi"/>
          <w:bCs/>
          <w:color w:val="000000" w:themeColor="text1"/>
          <w:sz w:val="20"/>
          <w:szCs w:val="20"/>
          <w:lang w:val="es-ES"/>
        </w:rPr>
        <w:t xml:space="preserve"> la</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libertad</w:t>
      </w:r>
      <w:r w:rsidR="005C68CE" w:rsidRPr="00853AC9">
        <w:rPr>
          <w:rFonts w:asciiTheme="majorHAnsi" w:hAnsiTheme="majorHAnsi"/>
          <w:bCs/>
          <w:color w:val="000000" w:themeColor="text1"/>
          <w:sz w:val="20"/>
          <w:szCs w:val="20"/>
          <w:lang w:val="es-ES"/>
        </w:rPr>
        <w:t xml:space="preserve"> </w:t>
      </w:r>
      <w:r w:rsidR="00BE6EB3" w:rsidRPr="00853AC9">
        <w:rPr>
          <w:rFonts w:asciiTheme="majorHAnsi" w:hAnsiTheme="majorHAnsi"/>
          <w:bCs/>
          <w:color w:val="000000" w:themeColor="text1"/>
          <w:sz w:val="20"/>
          <w:szCs w:val="20"/>
          <w:lang w:val="es-ES"/>
        </w:rPr>
        <w:t xml:space="preserve">se ven </w:t>
      </w:r>
      <w:r w:rsidR="000F211B" w:rsidRPr="00853AC9">
        <w:rPr>
          <w:rFonts w:asciiTheme="majorHAnsi" w:hAnsiTheme="majorHAnsi"/>
          <w:bCs/>
          <w:color w:val="000000" w:themeColor="text1"/>
          <w:sz w:val="20"/>
          <w:szCs w:val="20"/>
          <w:lang w:val="es-ES"/>
        </w:rPr>
        <w:t>obliga</w:t>
      </w:r>
      <w:r w:rsidR="005C68CE" w:rsidRPr="00853AC9">
        <w:rPr>
          <w:rFonts w:asciiTheme="majorHAnsi" w:hAnsiTheme="majorHAnsi"/>
          <w:bCs/>
          <w:color w:val="000000" w:themeColor="text1"/>
          <w:sz w:val="20"/>
          <w:szCs w:val="20"/>
          <w:lang w:val="es-ES"/>
        </w:rPr>
        <w:t xml:space="preserve">das a </w:t>
      </w:r>
      <w:r w:rsidR="00BE6EB3" w:rsidRPr="00853AC9">
        <w:rPr>
          <w:rFonts w:asciiTheme="majorHAnsi" w:hAnsiTheme="majorHAnsi"/>
          <w:bCs/>
          <w:color w:val="000000" w:themeColor="text1"/>
          <w:sz w:val="20"/>
          <w:szCs w:val="20"/>
          <w:lang w:val="es-ES"/>
        </w:rPr>
        <w:t>turnarse para descansar</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en el</w:t>
      </w:r>
      <w:r w:rsidR="005C68CE"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suelo</w:t>
      </w:r>
      <w:r w:rsidR="005C68CE" w:rsidRPr="00853AC9">
        <w:rPr>
          <w:rFonts w:asciiTheme="majorHAnsi" w:hAnsiTheme="majorHAnsi"/>
          <w:bCs/>
          <w:color w:val="000000" w:themeColor="text1"/>
          <w:sz w:val="20"/>
          <w:szCs w:val="20"/>
          <w:lang w:val="es-ES"/>
        </w:rPr>
        <w:t xml:space="preserve">; viii) </w:t>
      </w:r>
      <w:r w:rsidR="00AE6383">
        <w:rPr>
          <w:rFonts w:asciiTheme="majorHAnsi" w:hAnsiTheme="majorHAnsi"/>
          <w:bCs/>
          <w:color w:val="000000" w:themeColor="text1"/>
          <w:sz w:val="20"/>
          <w:szCs w:val="20"/>
          <w:lang w:val="es-ES"/>
        </w:rPr>
        <w:t xml:space="preserve">la </w:t>
      </w:r>
      <w:r w:rsidR="005C68CE" w:rsidRPr="00853AC9">
        <w:rPr>
          <w:rFonts w:asciiTheme="majorHAnsi" w:hAnsiTheme="majorHAnsi"/>
          <w:bCs/>
          <w:color w:val="000000" w:themeColor="text1"/>
          <w:sz w:val="20"/>
          <w:szCs w:val="20"/>
          <w:lang w:val="es-ES"/>
        </w:rPr>
        <w:t>obst</w:t>
      </w:r>
      <w:r w:rsidR="003F070E" w:rsidRPr="00853AC9">
        <w:rPr>
          <w:rFonts w:asciiTheme="majorHAnsi" w:hAnsiTheme="majorHAnsi"/>
          <w:bCs/>
          <w:color w:val="000000" w:themeColor="text1"/>
          <w:sz w:val="20"/>
          <w:szCs w:val="20"/>
          <w:lang w:val="es-ES"/>
        </w:rPr>
        <w:t>aculización</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a la</w:t>
      </w:r>
      <w:r w:rsidR="005C68CE" w:rsidRPr="00853AC9">
        <w:rPr>
          <w:rFonts w:asciiTheme="majorHAnsi" w:hAnsiTheme="majorHAnsi"/>
          <w:bCs/>
          <w:color w:val="000000" w:themeColor="text1"/>
          <w:sz w:val="20"/>
          <w:szCs w:val="20"/>
          <w:lang w:val="es-ES"/>
        </w:rPr>
        <w:t xml:space="preserve"> visita de familiares (</w:t>
      </w:r>
      <w:r w:rsidR="00AE6383">
        <w:rPr>
          <w:rFonts w:asciiTheme="majorHAnsi" w:hAnsiTheme="majorHAnsi"/>
          <w:bCs/>
          <w:color w:val="000000" w:themeColor="text1"/>
          <w:sz w:val="20"/>
          <w:szCs w:val="20"/>
          <w:lang w:val="es-ES"/>
        </w:rPr>
        <w:t xml:space="preserve">la </w:t>
      </w:r>
      <w:r w:rsidR="005C68CE" w:rsidRPr="00853AC9">
        <w:rPr>
          <w:rFonts w:asciiTheme="majorHAnsi" w:hAnsiTheme="majorHAnsi"/>
          <w:bCs/>
          <w:color w:val="000000" w:themeColor="text1"/>
          <w:sz w:val="20"/>
          <w:szCs w:val="20"/>
          <w:lang w:val="es-ES"/>
        </w:rPr>
        <w:t>im</w:t>
      </w:r>
      <w:r w:rsidR="000E7A17" w:rsidRPr="00853AC9">
        <w:rPr>
          <w:rFonts w:asciiTheme="majorHAnsi" w:hAnsiTheme="majorHAnsi"/>
          <w:bCs/>
          <w:color w:val="000000" w:themeColor="text1"/>
          <w:sz w:val="20"/>
          <w:szCs w:val="20"/>
          <w:lang w:val="es-ES"/>
        </w:rPr>
        <w:t>posib</w:t>
      </w:r>
      <w:r w:rsidR="005C68CE" w:rsidRPr="00853AC9">
        <w:rPr>
          <w:rFonts w:asciiTheme="majorHAnsi" w:hAnsiTheme="majorHAnsi"/>
          <w:bCs/>
          <w:color w:val="000000" w:themeColor="text1"/>
          <w:sz w:val="20"/>
          <w:szCs w:val="20"/>
          <w:lang w:val="es-ES"/>
        </w:rPr>
        <w:t>ili</w:t>
      </w:r>
      <w:r w:rsidR="000F211B" w:rsidRPr="00853AC9">
        <w:rPr>
          <w:rFonts w:asciiTheme="majorHAnsi" w:hAnsiTheme="majorHAnsi"/>
          <w:bCs/>
          <w:color w:val="000000" w:themeColor="text1"/>
          <w:sz w:val="20"/>
          <w:szCs w:val="20"/>
          <w:lang w:val="es-ES"/>
        </w:rPr>
        <w:t xml:space="preserve">dad </w:t>
      </w:r>
      <w:r w:rsidR="005C68CE" w:rsidRPr="00853AC9">
        <w:rPr>
          <w:rFonts w:asciiTheme="majorHAnsi" w:hAnsiTheme="majorHAnsi"/>
          <w:bCs/>
          <w:color w:val="000000" w:themeColor="text1"/>
          <w:sz w:val="20"/>
          <w:szCs w:val="20"/>
          <w:lang w:val="es-ES"/>
        </w:rPr>
        <w:t>de</w:t>
      </w:r>
      <w:r w:rsidR="00AE6383">
        <w:rPr>
          <w:rFonts w:asciiTheme="majorHAnsi" w:hAnsiTheme="majorHAnsi"/>
          <w:bCs/>
          <w:color w:val="000000" w:themeColor="text1"/>
          <w:sz w:val="20"/>
          <w:szCs w:val="20"/>
          <w:lang w:val="es-ES"/>
        </w:rPr>
        <w:t xml:space="preserve"> tener un</w:t>
      </w:r>
      <w:r w:rsidR="005C68CE"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contacto</w:t>
      </w:r>
      <w:r w:rsidR="005C68CE" w:rsidRPr="00853AC9">
        <w:rPr>
          <w:rFonts w:asciiTheme="majorHAnsi" w:hAnsiTheme="majorHAnsi"/>
          <w:bCs/>
          <w:color w:val="000000" w:themeColor="text1"/>
          <w:sz w:val="20"/>
          <w:szCs w:val="20"/>
          <w:lang w:val="es-ES"/>
        </w:rPr>
        <w:t xml:space="preserve"> fre</w:t>
      </w:r>
      <w:r w:rsidRPr="00853AC9">
        <w:rPr>
          <w:rFonts w:asciiTheme="majorHAnsi" w:hAnsiTheme="majorHAnsi"/>
          <w:bCs/>
          <w:color w:val="000000" w:themeColor="text1"/>
          <w:sz w:val="20"/>
          <w:szCs w:val="20"/>
          <w:lang w:val="es-ES"/>
        </w:rPr>
        <w:t>c</w:t>
      </w:r>
      <w:r w:rsidR="005C68CE" w:rsidRPr="00853AC9">
        <w:rPr>
          <w:rFonts w:asciiTheme="majorHAnsi" w:hAnsiTheme="majorHAnsi"/>
          <w:bCs/>
          <w:color w:val="000000" w:themeColor="text1"/>
          <w:sz w:val="20"/>
          <w:szCs w:val="20"/>
          <w:lang w:val="es-ES"/>
        </w:rPr>
        <w:t xml:space="preserve">uente </w:t>
      </w:r>
      <w:r w:rsidR="000F211B" w:rsidRPr="00853AC9">
        <w:rPr>
          <w:rFonts w:asciiTheme="majorHAnsi" w:hAnsiTheme="majorHAnsi"/>
          <w:bCs/>
          <w:color w:val="000000" w:themeColor="text1"/>
          <w:sz w:val="20"/>
          <w:szCs w:val="20"/>
          <w:lang w:val="es-ES"/>
        </w:rPr>
        <w:t>con</w:t>
      </w:r>
      <w:r w:rsidR="005C68CE" w:rsidRPr="00853AC9">
        <w:rPr>
          <w:rFonts w:asciiTheme="majorHAnsi" w:hAnsiTheme="majorHAnsi"/>
          <w:bCs/>
          <w:color w:val="000000" w:themeColor="text1"/>
          <w:sz w:val="20"/>
          <w:szCs w:val="20"/>
          <w:lang w:val="es-ES"/>
        </w:rPr>
        <w:t xml:space="preserve"> familiares; avisos </w:t>
      </w:r>
      <w:r w:rsidR="000F211B" w:rsidRPr="00853AC9">
        <w:rPr>
          <w:rFonts w:asciiTheme="majorHAnsi" w:hAnsiTheme="majorHAnsi"/>
          <w:bCs/>
          <w:color w:val="000000" w:themeColor="text1"/>
          <w:sz w:val="20"/>
          <w:szCs w:val="20"/>
          <w:lang w:val="es-ES"/>
        </w:rPr>
        <w:t>a los</w:t>
      </w:r>
      <w:r w:rsidR="005C68CE" w:rsidRPr="00853AC9">
        <w:rPr>
          <w:rFonts w:asciiTheme="majorHAnsi" w:hAnsiTheme="majorHAnsi"/>
          <w:bCs/>
          <w:color w:val="000000" w:themeColor="text1"/>
          <w:sz w:val="20"/>
          <w:szCs w:val="20"/>
          <w:lang w:val="es-ES"/>
        </w:rPr>
        <w:t xml:space="preserve"> familiares sobre visitas autorizadas </w:t>
      </w:r>
      <w:r w:rsidR="00CE2572" w:rsidRPr="00853AC9">
        <w:rPr>
          <w:rFonts w:asciiTheme="majorHAnsi" w:hAnsiTheme="majorHAnsi"/>
          <w:bCs/>
          <w:color w:val="000000" w:themeColor="text1"/>
          <w:sz w:val="20"/>
          <w:szCs w:val="20"/>
          <w:lang w:val="es-ES"/>
        </w:rPr>
        <w:t xml:space="preserve">realizados a </w:t>
      </w:r>
      <w:r w:rsidR="005C68CE" w:rsidRPr="00853AC9">
        <w:rPr>
          <w:rFonts w:asciiTheme="majorHAnsi" w:hAnsiTheme="majorHAnsi"/>
          <w:bCs/>
          <w:color w:val="000000" w:themeColor="text1"/>
          <w:sz w:val="20"/>
          <w:szCs w:val="20"/>
          <w:lang w:val="es-ES"/>
        </w:rPr>
        <w:t>última hora; visitas de c</w:t>
      </w:r>
      <w:r w:rsidR="00CE2572" w:rsidRPr="00853AC9">
        <w:rPr>
          <w:rFonts w:asciiTheme="majorHAnsi" w:hAnsiTheme="majorHAnsi"/>
          <w:bCs/>
          <w:color w:val="000000" w:themeColor="text1"/>
          <w:sz w:val="20"/>
          <w:szCs w:val="20"/>
          <w:lang w:val="es-ES"/>
        </w:rPr>
        <w:t>o</w:t>
      </w:r>
      <w:r w:rsidR="005C68CE" w:rsidRPr="00853AC9">
        <w:rPr>
          <w:rFonts w:asciiTheme="majorHAnsi" w:hAnsiTheme="majorHAnsi"/>
          <w:bCs/>
          <w:color w:val="000000" w:themeColor="text1"/>
          <w:sz w:val="20"/>
          <w:szCs w:val="20"/>
          <w:lang w:val="es-ES"/>
        </w:rPr>
        <w:t>rta dura</w:t>
      </w:r>
      <w:r w:rsidR="000F211B" w:rsidRPr="00853AC9">
        <w:rPr>
          <w:rFonts w:asciiTheme="majorHAnsi" w:hAnsiTheme="majorHAnsi"/>
          <w:bCs/>
          <w:color w:val="000000" w:themeColor="text1"/>
          <w:sz w:val="20"/>
          <w:szCs w:val="20"/>
          <w:lang w:val="es-ES"/>
        </w:rPr>
        <w:t>ción</w:t>
      </w:r>
      <w:r w:rsidR="00EB25C5" w:rsidRPr="00853AC9">
        <w:rPr>
          <w:rFonts w:asciiTheme="majorHAnsi" w:hAnsiTheme="majorHAnsi"/>
          <w:bCs/>
          <w:color w:val="000000" w:themeColor="text1"/>
          <w:sz w:val="20"/>
          <w:szCs w:val="20"/>
          <w:lang w:val="es-ES"/>
        </w:rPr>
        <w:t>; cobro</w:t>
      </w:r>
      <w:r w:rsidR="005C68CE" w:rsidRPr="00853AC9">
        <w:rPr>
          <w:rFonts w:asciiTheme="majorHAnsi" w:hAnsiTheme="majorHAnsi"/>
          <w:bCs/>
          <w:color w:val="000000" w:themeColor="text1"/>
          <w:sz w:val="20"/>
          <w:szCs w:val="20"/>
          <w:lang w:val="es-ES"/>
        </w:rPr>
        <w:t xml:space="preserve"> ilegal de </w:t>
      </w:r>
      <w:r w:rsidR="00AE6383">
        <w:rPr>
          <w:rFonts w:asciiTheme="majorHAnsi" w:hAnsiTheme="majorHAnsi"/>
          <w:bCs/>
          <w:color w:val="000000" w:themeColor="text1"/>
          <w:sz w:val="20"/>
          <w:szCs w:val="20"/>
          <w:lang w:val="es-ES"/>
        </w:rPr>
        <w:t>dinero</w:t>
      </w:r>
      <w:r w:rsidR="005C68CE" w:rsidRPr="00853AC9">
        <w:rPr>
          <w:rFonts w:asciiTheme="majorHAnsi" w:hAnsiTheme="majorHAnsi"/>
          <w:bCs/>
          <w:color w:val="000000" w:themeColor="text1"/>
          <w:sz w:val="20"/>
          <w:szCs w:val="20"/>
          <w:lang w:val="es-ES"/>
        </w:rPr>
        <w:t xml:space="preserve"> para </w:t>
      </w:r>
      <w:r w:rsidR="00CE2572" w:rsidRPr="00853AC9">
        <w:rPr>
          <w:rFonts w:asciiTheme="majorHAnsi" w:hAnsiTheme="majorHAnsi"/>
          <w:bCs/>
          <w:color w:val="000000" w:themeColor="text1"/>
          <w:sz w:val="20"/>
          <w:szCs w:val="20"/>
          <w:lang w:val="es-ES"/>
        </w:rPr>
        <w:t>permitir</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5C68CE" w:rsidRPr="00853AC9">
        <w:rPr>
          <w:rFonts w:asciiTheme="majorHAnsi" w:hAnsiTheme="majorHAnsi"/>
          <w:bCs/>
          <w:color w:val="000000" w:themeColor="text1"/>
          <w:sz w:val="20"/>
          <w:szCs w:val="20"/>
          <w:lang w:val="es-ES"/>
        </w:rPr>
        <w:t xml:space="preserve"> visitas; familiares </w:t>
      </w:r>
      <w:r w:rsidR="00AE6383">
        <w:rPr>
          <w:rFonts w:asciiTheme="majorHAnsi" w:hAnsiTheme="majorHAnsi"/>
          <w:bCs/>
          <w:color w:val="000000" w:themeColor="text1"/>
          <w:sz w:val="20"/>
          <w:szCs w:val="20"/>
          <w:lang w:val="es-ES"/>
        </w:rPr>
        <w:t>que visitan y son tratados de manera</w:t>
      </w:r>
      <w:r w:rsidR="005C68CE" w:rsidRPr="00853AC9">
        <w:rPr>
          <w:rFonts w:asciiTheme="majorHAnsi" w:hAnsiTheme="majorHAnsi"/>
          <w:bCs/>
          <w:color w:val="000000" w:themeColor="text1"/>
          <w:sz w:val="20"/>
          <w:szCs w:val="20"/>
          <w:lang w:val="es-ES"/>
        </w:rPr>
        <w:t xml:space="preserve"> </w:t>
      </w:r>
      <w:r w:rsidR="00AE6383" w:rsidRPr="00853AC9">
        <w:rPr>
          <w:rFonts w:asciiTheme="majorHAnsi" w:hAnsiTheme="majorHAnsi"/>
          <w:bCs/>
          <w:color w:val="000000" w:themeColor="text1"/>
          <w:sz w:val="20"/>
          <w:szCs w:val="20"/>
          <w:lang w:val="es-ES"/>
        </w:rPr>
        <w:t>h</w:t>
      </w:r>
      <w:r w:rsidR="00AE6383">
        <w:rPr>
          <w:rFonts w:asciiTheme="majorHAnsi" w:hAnsiTheme="majorHAnsi"/>
          <w:bCs/>
          <w:color w:val="000000" w:themeColor="text1"/>
          <w:sz w:val="20"/>
          <w:szCs w:val="20"/>
          <w:lang w:val="es-ES"/>
        </w:rPr>
        <w:t>o</w:t>
      </w:r>
      <w:r w:rsidR="00AE6383" w:rsidRPr="00853AC9">
        <w:rPr>
          <w:rFonts w:asciiTheme="majorHAnsi" w:hAnsiTheme="majorHAnsi"/>
          <w:bCs/>
          <w:color w:val="000000" w:themeColor="text1"/>
          <w:sz w:val="20"/>
          <w:szCs w:val="20"/>
          <w:lang w:val="es-ES"/>
        </w:rPr>
        <w:t>stil</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por los</w:t>
      </w:r>
      <w:r w:rsidR="005C68CE"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empleados</w:t>
      </w:r>
      <w:r w:rsidR="005C68C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las</w:t>
      </w:r>
      <w:r w:rsidR="005C68CE" w:rsidRPr="00853AC9">
        <w:rPr>
          <w:rFonts w:asciiTheme="majorHAnsi" w:hAnsiTheme="majorHAnsi"/>
          <w:bCs/>
          <w:color w:val="000000" w:themeColor="text1"/>
          <w:sz w:val="20"/>
          <w:szCs w:val="20"/>
          <w:lang w:val="es-ES"/>
        </w:rPr>
        <w:t xml:space="preserve"> unidades).</w:t>
      </w:r>
      <w:r w:rsidR="001806ED" w:rsidRPr="00853AC9">
        <w:rPr>
          <w:rFonts w:asciiTheme="majorHAnsi" w:hAnsiTheme="majorHAnsi"/>
          <w:bCs/>
          <w:color w:val="000000" w:themeColor="text1"/>
          <w:sz w:val="20"/>
          <w:szCs w:val="20"/>
          <w:lang w:val="es-ES"/>
        </w:rPr>
        <w:t xml:space="preserve"> </w:t>
      </w:r>
      <w:r w:rsidR="00CE2572" w:rsidRPr="00853AC9">
        <w:rPr>
          <w:rFonts w:asciiTheme="majorHAnsi" w:hAnsiTheme="majorHAnsi"/>
          <w:bCs/>
          <w:color w:val="000000" w:themeColor="text1"/>
          <w:sz w:val="20"/>
          <w:szCs w:val="20"/>
          <w:lang w:val="es-ES"/>
        </w:rPr>
        <w:t>La parte peticionaria</w:t>
      </w:r>
      <w:r w:rsidR="005C68CE"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también</w:t>
      </w:r>
      <w:r w:rsidRPr="00853AC9">
        <w:rPr>
          <w:rFonts w:asciiTheme="majorHAnsi" w:hAnsiTheme="majorHAnsi"/>
          <w:bCs/>
          <w:color w:val="000000" w:themeColor="text1"/>
          <w:sz w:val="20"/>
          <w:szCs w:val="20"/>
          <w:lang w:val="es-ES"/>
        </w:rPr>
        <w:t xml:space="preserve"> alegó</w:t>
      </w:r>
      <w:r w:rsidR="005C68CE" w:rsidRPr="00853AC9">
        <w:rPr>
          <w:rFonts w:asciiTheme="majorHAnsi" w:hAnsiTheme="majorHAnsi"/>
          <w:bCs/>
          <w:color w:val="000000" w:themeColor="text1"/>
          <w:sz w:val="20"/>
          <w:szCs w:val="20"/>
          <w:lang w:val="es-ES"/>
        </w:rPr>
        <w:t xml:space="preserve"> que </w:t>
      </w:r>
      <w:r w:rsidR="000F211B" w:rsidRPr="00853AC9">
        <w:rPr>
          <w:rFonts w:asciiTheme="majorHAnsi" w:hAnsiTheme="majorHAnsi"/>
          <w:bCs/>
          <w:color w:val="000000" w:themeColor="text1"/>
          <w:sz w:val="20"/>
          <w:szCs w:val="20"/>
          <w:lang w:val="es-ES"/>
        </w:rPr>
        <w:t>las</w:t>
      </w:r>
      <w:r w:rsidR="005C68CE" w:rsidRPr="00853AC9">
        <w:rPr>
          <w:rFonts w:asciiTheme="majorHAnsi" w:hAnsiTheme="majorHAnsi"/>
          <w:bCs/>
          <w:color w:val="000000" w:themeColor="text1"/>
          <w:sz w:val="20"/>
          <w:szCs w:val="20"/>
          <w:lang w:val="es-ES"/>
        </w:rPr>
        <w:t xml:space="preserve"> unidades que </w:t>
      </w:r>
      <w:r w:rsidR="001806ED" w:rsidRPr="00853AC9">
        <w:rPr>
          <w:rFonts w:asciiTheme="majorHAnsi" w:hAnsiTheme="majorHAnsi"/>
          <w:bCs/>
          <w:color w:val="000000" w:themeColor="text1"/>
          <w:sz w:val="20"/>
          <w:szCs w:val="20"/>
          <w:lang w:val="es-ES"/>
        </w:rPr>
        <w:t>se destina</w:t>
      </w:r>
      <w:r w:rsidR="00EB25C5" w:rsidRPr="00853AC9">
        <w:rPr>
          <w:rFonts w:asciiTheme="majorHAnsi" w:hAnsiTheme="majorHAnsi"/>
          <w:bCs/>
          <w:color w:val="000000" w:themeColor="text1"/>
          <w:sz w:val="20"/>
          <w:szCs w:val="20"/>
          <w:lang w:val="es-ES"/>
        </w:rPr>
        <w:t>b</w:t>
      </w:r>
      <w:r w:rsidR="00FC11C5" w:rsidRPr="00853AC9">
        <w:rPr>
          <w:rFonts w:asciiTheme="majorHAnsi" w:hAnsiTheme="majorHAnsi"/>
          <w:bCs/>
          <w:color w:val="000000" w:themeColor="text1"/>
          <w:sz w:val="20"/>
          <w:szCs w:val="20"/>
          <w:lang w:val="es-ES"/>
        </w:rPr>
        <w:t xml:space="preserve">an </w:t>
      </w:r>
      <w:r w:rsidR="005C68CE" w:rsidRPr="00853AC9">
        <w:rPr>
          <w:rFonts w:asciiTheme="majorHAnsi" w:hAnsiTheme="majorHAnsi"/>
          <w:bCs/>
          <w:color w:val="000000" w:themeColor="text1"/>
          <w:sz w:val="20"/>
          <w:szCs w:val="20"/>
          <w:lang w:val="es-ES"/>
        </w:rPr>
        <w:t xml:space="preserve">originalmente a </w:t>
      </w:r>
      <w:r w:rsidR="002B0D71" w:rsidRPr="00853AC9">
        <w:rPr>
          <w:rFonts w:asciiTheme="majorHAnsi" w:hAnsiTheme="majorHAnsi"/>
          <w:bCs/>
          <w:color w:val="000000" w:themeColor="text1"/>
          <w:sz w:val="20"/>
          <w:szCs w:val="20"/>
          <w:lang w:val="es-ES"/>
        </w:rPr>
        <w:t>detenidos con prisión preventiva</w:t>
      </w:r>
      <w:r w:rsidR="005C68CE" w:rsidRPr="00853AC9">
        <w:rPr>
          <w:rFonts w:asciiTheme="majorHAnsi" w:hAnsiTheme="majorHAnsi"/>
          <w:bCs/>
          <w:color w:val="000000" w:themeColor="text1"/>
          <w:sz w:val="20"/>
          <w:szCs w:val="20"/>
          <w:lang w:val="es-ES"/>
        </w:rPr>
        <w:t xml:space="preserve"> esta</w:t>
      </w:r>
      <w:r w:rsidR="00EB25C5" w:rsidRPr="00853AC9">
        <w:rPr>
          <w:rFonts w:asciiTheme="majorHAnsi" w:hAnsiTheme="majorHAnsi"/>
          <w:bCs/>
          <w:color w:val="000000" w:themeColor="text1"/>
          <w:sz w:val="20"/>
          <w:szCs w:val="20"/>
          <w:lang w:val="es-ES"/>
        </w:rPr>
        <w:t>b</w:t>
      </w:r>
      <w:r w:rsidR="00FC11C5" w:rsidRPr="00853AC9">
        <w:rPr>
          <w:rFonts w:asciiTheme="majorHAnsi" w:hAnsiTheme="majorHAnsi"/>
          <w:bCs/>
          <w:color w:val="000000" w:themeColor="text1"/>
          <w:sz w:val="20"/>
          <w:szCs w:val="20"/>
          <w:lang w:val="es-ES"/>
        </w:rPr>
        <w:t xml:space="preserve">an </w:t>
      </w:r>
      <w:r w:rsidR="00EB25C5" w:rsidRPr="00853AC9">
        <w:rPr>
          <w:rFonts w:asciiTheme="majorHAnsi" w:hAnsiTheme="majorHAnsi"/>
          <w:bCs/>
          <w:color w:val="000000" w:themeColor="text1"/>
          <w:sz w:val="20"/>
          <w:szCs w:val="20"/>
          <w:lang w:val="es-ES"/>
        </w:rPr>
        <w:t xml:space="preserve">hacinadas con </w:t>
      </w:r>
      <w:r w:rsidR="000F211B" w:rsidRPr="00853AC9">
        <w:rPr>
          <w:rFonts w:asciiTheme="majorHAnsi" w:hAnsiTheme="majorHAnsi"/>
          <w:bCs/>
          <w:color w:val="000000" w:themeColor="text1"/>
          <w:sz w:val="20"/>
          <w:szCs w:val="20"/>
          <w:lang w:val="es-ES"/>
        </w:rPr>
        <w:t>persona</w:t>
      </w:r>
      <w:r w:rsidR="0000425D" w:rsidRPr="00853AC9">
        <w:rPr>
          <w:rFonts w:asciiTheme="majorHAnsi" w:hAnsiTheme="majorHAnsi"/>
          <w:bCs/>
          <w:color w:val="000000" w:themeColor="text1"/>
          <w:sz w:val="20"/>
          <w:szCs w:val="20"/>
          <w:lang w:val="es-ES"/>
        </w:rPr>
        <w:t xml:space="preserve">s </w:t>
      </w:r>
      <w:r w:rsidR="00EB25C5" w:rsidRPr="00853AC9">
        <w:rPr>
          <w:rFonts w:asciiTheme="majorHAnsi" w:hAnsiTheme="majorHAnsi"/>
          <w:bCs/>
          <w:color w:val="000000" w:themeColor="text1"/>
          <w:sz w:val="20"/>
          <w:szCs w:val="20"/>
          <w:lang w:val="es-ES"/>
        </w:rPr>
        <w:t>ya</w:t>
      </w:r>
      <w:r w:rsidR="0000425D" w:rsidRPr="00853AC9">
        <w:rPr>
          <w:rFonts w:asciiTheme="majorHAnsi" w:hAnsiTheme="majorHAnsi"/>
          <w:bCs/>
          <w:color w:val="000000" w:themeColor="text1"/>
          <w:sz w:val="20"/>
          <w:szCs w:val="20"/>
          <w:lang w:val="es-ES"/>
        </w:rPr>
        <w:t xml:space="preserve"> condenadas </w:t>
      </w:r>
      <w:r w:rsidR="00AC7271" w:rsidRPr="00853AC9">
        <w:rPr>
          <w:rFonts w:asciiTheme="majorHAnsi" w:hAnsiTheme="majorHAnsi"/>
          <w:bCs/>
          <w:color w:val="000000" w:themeColor="text1"/>
          <w:sz w:val="20"/>
          <w:szCs w:val="20"/>
          <w:lang w:val="es-ES"/>
        </w:rPr>
        <w:t>y</w:t>
      </w:r>
      <w:r w:rsidR="0000425D"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 xml:space="preserve">con </w:t>
      </w:r>
      <w:r w:rsidR="000F211B" w:rsidRPr="00853AC9">
        <w:rPr>
          <w:rFonts w:asciiTheme="majorHAnsi" w:hAnsiTheme="majorHAnsi"/>
          <w:bCs/>
          <w:color w:val="000000" w:themeColor="text1"/>
          <w:sz w:val="20"/>
          <w:szCs w:val="20"/>
          <w:lang w:val="es-ES"/>
        </w:rPr>
        <w:t>persona</w:t>
      </w:r>
      <w:r w:rsidR="0000425D" w:rsidRPr="00853AC9">
        <w:rPr>
          <w:rFonts w:asciiTheme="majorHAnsi" w:hAnsiTheme="majorHAnsi"/>
          <w:bCs/>
          <w:color w:val="000000" w:themeColor="text1"/>
          <w:sz w:val="20"/>
          <w:szCs w:val="20"/>
          <w:lang w:val="es-ES"/>
        </w:rPr>
        <w:t xml:space="preserve">s </w:t>
      </w:r>
      <w:r w:rsidR="00FC11C5" w:rsidRPr="00853AC9">
        <w:rPr>
          <w:rFonts w:asciiTheme="majorHAnsi" w:hAnsiTheme="majorHAnsi"/>
          <w:bCs/>
          <w:color w:val="000000" w:themeColor="text1"/>
          <w:sz w:val="20"/>
          <w:szCs w:val="20"/>
          <w:lang w:val="es-ES"/>
        </w:rPr>
        <w:t>sin</w:t>
      </w:r>
      <w:r w:rsidR="000F211B" w:rsidRPr="00853AC9">
        <w:rPr>
          <w:rFonts w:asciiTheme="majorHAnsi" w:hAnsiTheme="majorHAnsi"/>
          <w:bCs/>
          <w:color w:val="000000" w:themeColor="text1"/>
          <w:sz w:val="20"/>
          <w:szCs w:val="20"/>
          <w:lang w:val="es-ES"/>
        </w:rPr>
        <w:t xml:space="preserve"> </w:t>
      </w:r>
      <w:r w:rsidR="0000425D" w:rsidRPr="00853AC9">
        <w:rPr>
          <w:rFonts w:asciiTheme="majorHAnsi" w:hAnsiTheme="majorHAnsi"/>
          <w:bCs/>
          <w:color w:val="000000" w:themeColor="text1"/>
          <w:sz w:val="20"/>
          <w:szCs w:val="20"/>
          <w:lang w:val="es-ES"/>
        </w:rPr>
        <w:t xml:space="preserve">condena, todas </w:t>
      </w:r>
      <w:r w:rsidR="000F211B" w:rsidRPr="00853AC9">
        <w:rPr>
          <w:rFonts w:asciiTheme="majorHAnsi" w:hAnsiTheme="majorHAnsi"/>
          <w:bCs/>
          <w:color w:val="000000" w:themeColor="text1"/>
          <w:sz w:val="20"/>
          <w:szCs w:val="20"/>
          <w:lang w:val="es-ES"/>
        </w:rPr>
        <w:t>en el</w:t>
      </w:r>
      <w:r w:rsidR="0000425D" w:rsidRPr="00853AC9">
        <w:rPr>
          <w:rFonts w:asciiTheme="majorHAnsi" w:hAnsiTheme="majorHAnsi"/>
          <w:bCs/>
          <w:color w:val="000000" w:themeColor="text1"/>
          <w:sz w:val="20"/>
          <w:szCs w:val="20"/>
          <w:lang w:val="es-ES"/>
        </w:rPr>
        <w:t xml:space="preserve"> m</w:t>
      </w:r>
      <w:r w:rsidR="00EB25C5" w:rsidRPr="00853AC9">
        <w:rPr>
          <w:rFonts w:asciiTheme="majorHAnsi" w:hAnsiTheme="majorHAnsi"/>
          <w:bCs/>
          <w:color w:val="000000" w:themeColor="text1"/>
          <w:sz w:val="20"/>
          <w:szCs w:val="20"/>
          <w:lang w:val="es-ES"/>
        </w:rPr>
        <w:t>i</w:t>
      </w:r>
      <w:r w:rsidR="0000425D" w:rsidRPr="00853AC9">
        <w:rPr>
          <w:rFonts w:asciiTheme="majorHAnsi" w:hAnsiTheme="majorHAnsi"/>
          <w:bCs/>
          <w:color w:val="000000" w:themeColor="text1"/>
          <w:sz w:val="20"/>
          <w:szCs w:val="20"/>
          <w:lang w:val="es-ES"/>
        </w:rPr>
        <w:t xml:space="preserve">smo </w:t>
      </w:r>
      <w:r w:rsidR="00EB25C5" w:rsidRPr="00853AC9">
        <w:rPr>
          <w:rFonts w:asciiTheme="majorHAnsi" w:hAnsiTheme="majorHAnsi"/>
          <w:bCs/>
          <w:color w:val="000000" w:themeColor="text1"/>
          <w:sz w:val="20"/>
          <w:szCs w:val="20"/>
          <w:lang w:val="es-ES"/>
        </w:rPr>
        <w:t>espacio</w:t>
      </w:r>
      <w:r w:rsidR="0000425D" w:rsidRPr="00853AC9">
        <w:rPr>
          <w:rFonts w:asciiTheme="majorHAnsi" w:hAnsiTheme="majorHAnsi"/>
          <w:bCs/>
          <w:color w:val="000000" w:themeColor="text1"/>
          <w:sz w:val="20"/>
          <w:szCs w:val="20"/>
          <w:lang w:val="es-ES"/>
        </w:rPr>
        <w:t>.</w:t>
      </w:r>
    </w:p>
    <w:p w14:paraId="001CABC6" w14:textId="77777777" w:rsidR="001806ED" w:rsidRPr="00853AC9" w:rsidRDefault="001806ED" w:rsidP="001806ED">
      <w:pPr>
        <w:pStyle w:val="ListParagraph"/>
        <w:jc w:val="both"/>
        <w:rPr>
          <w:rFonts w:asciiTheme="majorHAnsi" w:hAnsiTheme="majorHAnsi"/>
          <w:bCs/>
          <w:color w:val="000000" w:themeColor="text1"/>
          <w:sz w:val="20"/>
          <w:szCs w:val="20"/>
          <w:lang w:val="es-ES"/>
        </w:rPr>
      </w:pPr>
    </w:p>
    <w:p w14:paraId="5B0CDFBF" w14:textId="6E084EE1" w:rsidR="001806ED" w:rsidRPr="00853AC9" w:rsidRDefault="00CE2572" w:rsidP="00CF65DA">
      <w:pPr>
        <w:pStyle w:val="ListParagraph"/>
        <w:numPr>
          <w:ilvl w:val="0"/>
          <w:numId w:val="103"/>
        </w:numPr>
        <w:jc w:val="both"/>
        <w:rPr>
          <w:rFonts w:asciiTheme="majorHAnsi" w:hAnsiTheme="majorHAnsi"/>
          <w:bCs/>
          <w:color w:val="000000" w:themeColor="text1"/>
          <w:sz w:val="20"/>
          <w:szCs w:val="20"/>
          <w:lang w:val="es-ES"/>
        </w:rPr>
      </w:pPr>
      <w:r w:rsidRPr="00853AC9">
        <w:rPr>
          <w:rFonts w:asciiTheme="majorHAnsi" w:hAnsiTheme="majorHAnsi"/>
          <w:bCs/>
          <w:color w:val="000000" w:themeColor="text1"/>
          <w:sz w:val="20"/>
          <w:szCs w:val="20"/>
          <w:lang w:val="es-ES"/>
        </w:rPr>
        <w:t>La parte peticionaria</w:t>
      </w:r>
      <w:r w:rsidR="001806ED" w:rsidRPr="00853AC9">
        <w:rPr>
          <w:rFonts w:asciiTheme="majorHAnsi" w:hAnsiTheme="majorHAnsi"/>
          <w:bCs/>
          <w:color w:val="000000" w:themeColor="text1"/>
          <w:sz w:val="20"/>
          <w:szCs w:val="20"/>
          <w:lang w:val="es-ES"/>
        </w:rPr>
        <w:t xml:space="preserve"> infor</w:t>
      </w:r>
      <w:r w:rsidR="00AC7271" w:rsidRPr="00853AC9">
        <w:rPr>
          <w:rFonts w:asciiTheme="majorHAnsi" w:hAnsiTheme="majorHAnsi"/>
          <w:bCs/>
          <w:color w:val="000000" w:themeColor="text1"/>
          <w:sz w:val="20"/>
          <w:szCs w:val="20"/>
          <w:lang w:val="es-ES"/>
        </w:rPr>
        <w:t xml:space="preserve">mó </w:t>
      </w:r>
      <w:r w:rsidR="001806ED" w:rsidRPr="00853AC9">
        <w:rPr>
          <w:rFonts w:asciiTheme="majorHAnsi" w:hAnsiTheme="majorHAnsi"/>
          <w:bCs/>
          <w:color w:val="000000" w:themeColor="text1"/>
          <w:sz w:val="20"/>
          <w:szCs w:val="20"/>
          <w:lang w:val="es-ES"/>
        </w:rPr>
        <w:t xml:space="preserve">que </w:t>
      </w:r>
      <w:r w:rsidR="00CB6B3B" w:rsidRPr="00853AC9">
        <w:rPr>
          <w:rFonts w:asciiTheme="majorHAnsi" w:hAnsiTheme="majorHAnsi"/>
          <w:bCs/>
          <w:color w:val="000000" w:themeColor="text1"/>
          <w:sz w:val="20"/>
          <w:szCs w:val="20"/>
          <w:lang w:val="es-ES"/>
        </w:rPr>
        <w:t xml:space="preserve">se </w:t>
      </w:r>
      <w:r w:rsidR="006C6FAC">
        <w:rPr>
          <w:rFonts w:asciiTheme="majorHAnsi" w:hAnsiTheme="majorHAnsi"/>
          <w:bCs/>
          <w:color w:val="000000" w:themeColor="text1"/>
          <w:sz w:val="20"/>
          <w:szCs w:val="20"/>
          <w:lang w:val="es-ES"/>
        </w:rPr>
        <w:t>interpusieron</w:t>
      </w:r>
      <w:r w:rsidR="003E4A5B">
        <w:rPr>
          <w:rFonts w:asciiTheme="majorHAnsi" w:hAnsiTheme="majorHAnsi"/>
          <w:bCs/>
          <w:color w:val="000000" w:themeColor="text1"/>
          <w:sz w:val="20"/>
          <w:szCs w:val="20"/>
          <w:lang w:val="es-ES"/>
        </w:rPr>
        <w:t xml:space="preserve"> </w:t>
      </w:r>
      <w:r w:rsidR="001806ED" w:rsidRPr="00853AC9">
        <w:rPr>
          <w:rFonts w:asciiTheme="majorHAnsi" w:hAnsiTheme="majorHAnsi"/>
          <w:bCs/>
          <w:color w:val="000000" w:themeColor="text1"/>
          <w:sz w:val="20"/>
          <w:szCs w:val="20"/>
          <w:lang w:val="es-ES"/>
        </w:rPr>
        <w:t xml:space="preserve">diferentes </w:t>
      </w:r>
      <w:r w:rsidR="00FC11C5" w:rsidRPr="00853AC9">
        <w:rPr>
          <w:rFonts w:asciiTheme="majorHAnsi" w:hAnsiTheme="majorHAnsi"/>
          <w:bCs/>
          <w:color w:val="000000" w:themeColor="text1"/>
          <w:sz w:val="20"/>
          <w:szCs w:val="20"/>
          <w:lang w:val="es-ES"/>
        </w:rPr>
        <w:t>acciones</w:t>
      </w:r>
      <w:r w:rsidR="001806ED"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civiles</w:t>
      </w:r>
      <w:r w:rsidR="001806ED" w:rsidRPr="00853AC9">
        <w:rPr>
          <w:rFonts w:asciiTheme="majorHAnsi" w:hAnsiTheme="majorHAnsi"/>
          <w:bCs/>
          <w:color w:val="000000" w:themeColor="text1"/>
          <w:sz w:val="20"/>
          <w:szCs w:val="20"/>
          <w:lang w:val="es-ES"/>
        </w:rPr>
        <w:t xml:space="preserve"> públicas (ACP) </w:t>
      </w:r>
      <w:r w:rsidR="000F211B" w:rsidRPr="00853AC9">
        <w:rPr>
          <w:rFonts w:asciiTheme="majorHAnsi" w:hAnsiTheme="majorHAnsi"/>
          <w:bCs/>
          <w:color w:val="000000" w:themeColor="text1"/>
          <w:sz w:val="20"/>
          <w:szCs w:val="20"/>
          <w:lang w:val="es-ES"/>
        </w:rPr>
        <w:t>con</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el</w:t>
      </w:r>
      <w:r w:rsidR="001806ED" w:rsidRPr="00853AC9">
        <w:rPr>
          <w:rFonts w:asciiTheme="majorHAnsi" w:hAnsiTheme="majorHAnsi"/>
          <w:bCs/>
          <w:color w:val="000000" w:themeColor="text1"/>
          <w:sz w:val="20"/>
          <w:szCs w:val="20"/>
          <w:lang w:val="es-ES"/>
        </w:rPr>
        <w:t xml:space="preserve"> </w:t>
      </w:r>
      <w:r w:rsidR="00CB6B3B" w:rsidRPr="00853AC9">
        <w:rPr>
          <w:rFonts w:asciiTheme="majorHAnsi" w:hAnsiTheme="majorHAnsi"/>
          <w:bCs/>
          <w:color w:val="000000" w:themeColor="text1"/>
          <w:sz w:val="20"/>
          <w:szCs w:val="20"/>
          <w:lang w:val="es-ES"/>
        </w:rPr>
        <w:t>mismo</w:t>
      </w:r>
      <w:r w:rsidR="001806ED" w:rsidRPr="00853AC9">
        <w:rPr>
          <w:rFonts w:asciiTheme="majorHAnsi" w:hAnsiTheme="majorHAnsi"/>
          <w:bCs/>
          <w:color w:val="000000" w:themeColor="text1"/>
          <w:sz w:val="20"/>
          <w:szCs w:val="20"/>
          <w:lang w:val="es-ES"/>
        </w:rPr>
        <w:t xml:space="preserve"> objetivo de </w:t>
      </w:r>
      <w:r w:rsidR="00CB6B3B" w:rsidRPr="00853AC9">
        <w:rPr>
          <w:rFonts w:asciiTheme="majorHAnsi" w:hAnsiTheme="majorHAnsi"/>
          <w:bCs/>
          <w:color w:val="000000" w:themeColor="text1"/>
          <w:sz w:val="20"/>
          <w:szCs w:val="20"/>
          <w:lang w:val="es-ES"/>
        </w:rPr>
        <w:t>c</w:t>
      </w:r>
      <w:r w:rsidR="001806ED" w:rsidRPr="00853AC9">
        <w:rPr>
          <w:rFonts w:asciiTheme="majorHAnsi" w:hAnsiTheme="majorHAnsi"/>
          <w:bCs/>
          <w:color w:val="000000" w:themeColor="text1"/>
          <w:sz w:val="20"/>
          <w:szCs w:val="20"/>
          <w:lang w:val="es-ES"/>
        </w:rPr>
        <w:t xml:space="preserve">uestionar </w:t>
      </w:r>
      <w:r w:rsidR="00CB6B3B" w:rsidRPr="00853AC9">
        <w:rPr>
          <w:rFonts w:asciiTheme="majorHAnsi" w:hAnsiTheme="majorHAnsi"/>
          <w:bCs/>
          <w:color w:val="000000" w:themeColor="text1"/>
          <w:sz w:val="20"/>
          <w:szCs w:val="20"/>
          <w:lang w:val="es-ES"/>
        </w:rPr>
        <w:t>l</w:t>
      </w:r>
      <w:r w:rsidR="001806ED" w:rsidRPr="00853AC9">
        <w:rPr>
          <w:rFonts w:asciiTheme="majorHAnsi" w:hAnsiTheme="majorHAnsi"/>
          <w:bCs/>
          <w:color w:val="000000" w:themeColor="text1"/>
          <w:sz w:val="20"/>
          <w:szCs w:val="20"/>
          <w:lang w:val="es-ES"/>
        </w:rPr>
        <w:t>a legali</w:t>
      </w:r>
      <w:r w:rsidR="000F211B" w:rsidRPr="00853AC9">
        <w:rPr>
          <w:rFonts w:asciiTheme="majorHAnsi" w:hAnsiTheme="majorHAnsi"/>
          <w:bCs/>
          <w:color w:val="000000" w:themeColor="text1"/>
          <w:sz w:val="20"/>
          <w:szCs w:val="20"/>
          <w:lang w:val="es-ES"/>
        </w:rPr>
        <w:t>dad de las</w:t>
      </w:r>
      <w:r w:rsidR="001806ED" w:rsidRPr="00853AC9">
        <w:rPr>
          <w:rFonts w:asciiTheme="majorHAnsi" w:hAnsiTheme="majorHAnsi"/>
          <w:bCs/>
          <w:color w:val="000000" w:themeColor="text1"/>
          <w:sz w:val="20"/>
          <w:szCs w:val="20"/>
          <w:lang w:val="es-ES"/>
        </w:rPr>
        <w:t xml:space="preserve"> condi</w:t>
      </w:r>
      <w:r w:rsidR="000F211B" w:rsidRPr="00853AC9">
        <w:rPr>
          <w:rFonts w:asciiTheme="majorHAnsi" w:hAnsiTheme="majorHAnsi"/>
          <w:bCs/>
          <w:color w:val="000000" w:themeColor="text1"/>
          <w:sz w:val="20"/>
          <w:szCs w:val="20"/>
          <w:lang w:val="es-ES"/>
        </w:rPr>
        <w:t>ciones</w:t>
      </w:r>
      <w:r w:rsidR="001806ED"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las</w:t>
      </w:r>
      <w:r w:rsidR="001806ED" w:rsidRPr="00853AC9">
        <w:rPr>
          <w:rFonts w:asciiTheme="majorHAnsi" w:hAnsiTheme="majorHAnsi"/>
          <w:bCs/>
          <w:color w:val="000000" w:themeColor="text1"/>
          <w:sz w:val="20"/>
          <w:szCs w:val="20"/>
          <w:lang w:val="es-ES"/>
        </w:rPr>
        <w:t xml:space="preserve"> circunst</w:t>
      </w:r>
      <w:r w:rsidR="00FC11C5" w:rsidRPr="00853AC9">
        <w:rPr>
          <w:rFonts w:asciiTheme="majorHAnsi" w:hAnsiTheme="majorHAnsi"/>
          <w:bCs/>
          <w:color w:val="000000" w:themeColor="text1"/>
          <w:sz w:val="20"/>
          <w:szCs w:val="20"/>
          <w:lang w:val="es-ES"/>
        </w:rPr>
        <w:t>ancia</w:t>
      </w:r>
      <w:r w:rsidR="001806ED" w:rsidRPr="00853AC9">
        <w:rPr>
          <w:rFonts w:asciiTheme="majorHAnsi" w:hAnsiTheme="majorHAnsi"/>
          <w:bCs/>
          <w:color w:val="000000" w:themeColor="text1"/>
          <w:sz w:val="20"/>
          <w:szCs w:val="20"/>
          <w:lang w:val="es-ES"/>
        </w:rPr>
        <w:t>s descri</w:t>
      </w:r>
      <w:r w:rsidR="00CB6B3B" w:rsidRPr="00853AC9">
        <w:rPr>
          <w:rFonts w:asciiTheme="majorHAnsi" w:hAnsiTheme="majorHAnsi"/>
          <w:bCs/>
          <w:color w:val="000000" w:themeColor="text1"/>
          <w:sz w:val="20"/>
          <w:szCs w:val="20"/>
          <w:lang w:val="es-ES"/>
        </w:rPr>
        <w:t>p</w:t>
      </w:r>
      <w:r w:rsidR="001806ED" w:rsidRPr="00853AC9">
        <w:rPr>
          <w:rFonts w:asciiTheme="majorHAnsi" w:hAnsiTheme="majorHAnsi"/>
          <w:bCs/>
          <w:color w:val="000000" w:themeColor="text1"/>
          <w:sz w:val="20"/>
          <w:szCs w:val="20"/>
          <w:lang w:val="es-ES"/>
        </w:rPr>
        <w:t xml:space="preserve">tas </w:t>
      </w:r>
      <w:r w:rsidR="001806ED" w:rsidRPr="00853AC9">
        <w:rPr>
          <w:rFonts w:asciiTheme="majorHAnsi" w:hAnsiTheme="majorHAnsi"/>
          <w:bCs/>
          <w:i/>
          <w:iCs/>
          <w:color w:val="000000" w:themeColor="text1"/>
          <w:sz w:val="20"/>
          <w:szCs w:val="20"/>
          <w:lang w:val="es-ES"/>
        </w:rPr>
        <w:t>supra</w:t>
      </w:r>
      <w:r w:rsidR="001806ED"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1806ED" w:rsidRPr="00853AC9">
        <w:rPr>
          <w:rFonts w:asciiTheme="majorHAnsi" w:hAnsiTheme="majorHAnsi"/>
          <w:bCs/>
          <w:color w:val="000000" w:themeColor="text1"/>
          <w:sz w:val="20"/>
          <w:szCs w:val="20"/>
          <w:lang w:val="es-ES"/>
        </w:rPr>
        <w:t xml:space="preserve"> de proteger </w:t>
      </w:r>
      <w:r w:rsidR="000F211B" w:rsidRPr="00853AC9">
        <w:rPr>
          <w:rFonts w:asciiTheme="majorHAnsi" w:hAnsiTheme="majorHAnsi"/>
          <w:bCs/>
          <w:color w:val="000000" w:themeColor="text1"/>
          <w:sz w:val="20"/>
          <w:szCs w:val="20"/>
          <w:lang w:val="es-ES"/>
        </w:rPr>
        <w:t>los</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derecho</w:t>
      </w:r>
      <w:r w:rsidR="001806ED" w:rsidRPr="00853AC9">
        <w:rPr>
          <w:rFonts w:asciiTheme="majorHAnsi" w:hAnsiTheme="majorHAnsi"/>
          <w:bCs/>
          <w:color w:val="000000" w:themeColor="text1"/>
          <w:sz w:val="20"/>
          <w:szCs w:val="20"/>
          <w:lang w:val="es-ES"/>
        </w:rPr>
        <w:t xml:space="preserve">s </w:t>
      </w:r>
      <w:r w:rsidR="000F211B" w:rsidRPr="00853AC9">
        <w:rPr>
          <w:rFonts w:asciiTheme="majorHAnsi" w:hAnsiTheme="majorHAnsi"/>
          <w:bCs/>
          <w:color w:val="000000" w:themeColor="text1"/>
          <w:sz w:val="20"/>
          <w:szCs w:val="20"/>
          <w:lang w:val="es-ES"/>
        </w:rPr>
        <w:t>de las</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1806ED" w:rsidRPr="00853AC9">
        <w:rPr>
          <w:rFonts w:asciiTheme="majorHAnsi" w:hAnsiTheme="majorHAnsi"/>
          <w:bCs/>
          <w:color w:val="000000" w:themeColor="text1"/>
          <w:sz w:val="20"/>
          <w:szCs w:val="20"/>
          <w:lang w:val="es-ES"/>
        </w:rPr>
        <w:t>s privadas de</w:t>
      </w:r>
      <w:r w:rsidR="00AE6383">
        <w:rPr>
          <w:rFonts w:asciiTheme="majorHAnsi" w:hAnsiTheme="majorHAnsi"/>
          <w:bCs/>
          <w:color w:val="000000" w:themeColor="text1"/>
          <w:sz w:val="20"/>
          <w:szCs w:val="20"/>
          <w:lang w:val="es-ES"/>
        </w:rPr>
        <w:t xml:space="preserve"> la</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libertad</w:t>
      </w:r>
      <w:r w:rsidR="001806ED" w:rsidRPr="00853AC9">
        <w:rPr>
          <w:rFonts w:asciiTheme="majorHAnsi" w:hAnsiTheme="majorHAnsi"/>
          <w:bCs/>
          <w:color w:val="000000" w:themeColor="text1"/>
          <w:sz w:val="20"/>
          <w:szCs w:val="20"/>
          <w:lang w:val="es-ES"/>
        </w:rPr>
        <w:t xml:space="preserve"> afe</w:t>
      </w:r>
      <w:r w:rsidR="00EB25C5" w:rsidRPr="00853AC9">
        <w:rPr>
          <w:rFonts w:asciiTheme="majorHAnsi" w:hAnsiTheme="majorHAnsi"/>
          <w:bCs/>
          <w:color w:val="000000" w:themeColor="text1"/>
          <w:sz w:val="20"/>
          <w:szCs w:val="20"/>
          <w:lang w:val="es-ES"/>
        </w:rPr>
        <w:t>c</w:t>
      </w:r>
      <w:r w:rsidR="001806ED" w:rsidRPr="00853AC9">
        <w:rPr>
          <w:rFonts w:asciiTheme="majorHAnsi" w:hAnsiTheme="majorHAnsi"/>
          <w:bCs/>
          <w:color w:val="000000" w:themeColor="text1"/>
          <w:sz w:val="20"/>
          <w:szCs w:val="20"/>
          <w:lang w:val="es-ES"/>
        </w:rPr>
        <w:t>tadas.</w:t>
      </w:r>
      <w:r w:rsidR="00F416F2"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1806ED"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acciones</w:t>
      </w:r>
      <w:r w:rsidR="001806ED" w:rsidRPr="00853AC9">
        <w:rPr>
          <w:rFonts w:asciiTheme="majorHAnsi" w:hAnsiTheme="majorHAnsi"/>
          <w:bCs/>
          <w:color w:val="000000" w:themeColor="text1"/>
          <w:sz w:val="20"/>
          <w:szCs w:val="20"/>
          <w:lang w:val="es-ES"/>
        </w:rPr>
        <w:t xml:space="preserve"> inclu</w:t>
      </w:r>
      <w:r w:rsidR="00EB25C5" w:rsidRPr="00853AC9">
        <w:rPr>
          <w:rFonts w:asciiTheme="majorHAnsi" w:hAnsiTheme="majorHAnsi"/>
          <w:bCs/>
          <w:color w:val="000000" w:themeColor="text1"/>
          <w:sz w:val="20"/>
          <w:szCs w:val="20"/>
          <w:lang w:val="es-ES"/>
        </w:rPr>
        <w:t>yeron</w:t>
      </w:r>
      <w:r w:rsidR="001806ED" w:rsidRPr="00853AC9">
        <w:rPr>
          <w:rFonts w:asciiTheme="majorHAnsi" w:hAnsiTheme="majorHAnsi"/>
          <w:bCs/>
          <w:color w:val="000000" w:themeColor="text1"/>
          <w:sz w:val="20"/>
          <w:szCs w:val="20"/>
          <w:lang w:val="es-ES"/>
        </w:rPr>
        <w:t>, seg</w:t>
      </w:r>
      <w:r w:rsidR="00EB25C5" w:rsidRPr="00853AC9">
        <w:rPr>
          <w:rFonts w:asciiTheme="majorHAnsi" w:hAnsiTheme="majorHAnsi"/>
          <w:bCs/>
          <w:color w:val="000000" w:themeColor="text1"/>
          <w:sz w:val="20"/>
          <w:szCs w:val="20"/>
          <w:lang w:val="es-ES"/>
        </w:rPr>
        <w:t>ún</w:t>
      </w:r>
      <w:r w:rsidR="001806ED"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l</w:t>
      </w:r>
      <w:r w:rsidR="001806ED" w:rsidRPr="00853AC9">
        <w:rPr>
          <w:rFonts w:asciiTheme="majorHAnsi" w:hAnsiTheme="majorHAnsi"/>
          <w:bCs/>
          <w:color w:val="000000" w:themeColor="text1"/>
          <w:sz w:val="20"/>
          <w:szCs w:val="20"/>
          <w:lang w:val="es-ES"/>
        </w:rPr>
        <w:t>a</w:t>
      </w:r>
      <w:r w:rsidR="00AE6383">
        <w:rPr>
          <w:rFonts w:asciiTheme="majorHAnsi" w:hAnsiTheme="majorHAnsi"/>
          <w:bCs/>
          <w:color w:val="000000" w:themeColor="text1"/>
          <w:sz w:val="20"/>
          <w:szCs w:val="20"/>
          <w:lang w:val="es-ES"/>
        </w:rPr>
        <w:t xml:space="preserve"> parte</w:t>
      </w:r>
      <w:r w:rsidR="001806ED"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peticionari</w:t>
      </w:r>
      <w:r w:rsidR="001806ED" w:rsidRPr="00853AC9">
        <w:rPr>
          <w:rFonts w:asciiTheme="majorHAnsi" w:hAnsiTheme="majorHAnsi"/>
          <w:bCs/>
          <w:color w:val="000000" w:themeColor="text1"/>
          <w:sz w:val="20"/>
          <w:szCs w:val="20"/>
          <w:lang w:val="es-ES"/>
        </w:rPr>
        <w:t>a, pedidos</w:t>
      </w:r>
      <w:r w:rsidR="00CF65DA" w:rsidRPr="00853AC9">
        <w:rPr>
          <w:rFonts w:asciiTheme="majorHAnsi" w:hAnsiTheme="majorHAnsi"/>
          <w:bCs/>
          <w:color w:val="000000" w:themeColor="text1"/>
          <w:sz w:val="20"/>
          <w:szCs w:val="20"/>
          <w:lang w:val="es-ES"/>
        </w:rPr>
        <w:t xml:space="preserve"> </w:t>
      </w:r>
      <w:r w:rsidR="003D6EB9" w:rsidRPr="00853AC9">
        <w:rPr>
          <w:rFonts w:asciiTheme="majorHAnsi" w:hAnsiTheme="majorHAnsi"/>
          <w:bCs/>
          <w:color w:val="000000" w:themeColor="text1"/>
          <w:sz w:val="20"/>
          <w:szCs w:val="20"/>
          <w:lang w:val="es-ES"/>
        </w:rPr>
        <w:t>pre</w:t>
      </w:r>
      <w:r w:rsidR="00CF65DA" w:rsidRPr="00853AC9">
        <w:rPr>
          <w:rFonts w:asciiTheme="majorHAnsi" w:hAnsiTheme="majorHAnsi"/>
          <w:bCs/>
          <w:color w:val="000000" w:themeColor="text1"/>
          <w:sz w:val="20"/>
          <w:szCs w:val="20"/>
          <w:lang w:val="es-ES"/>
        </w:rPr>
        <w:t>liminares</w:t>
      </w:r>
      <w:r w:rsidR="001806ED" w:rsidRPr="00853AC9">
        <w:rPr>
          <w:rFonts w:asciiTheme="majorHAnsi" w:hAnsiTheme="majorHAnsi"/>
          <w:bCs/>
          <w:color w:val="000000" w:themeColor="text1"/>
          <w:sz w:val="20"/>
          <w:szCs w:val="20"/>
          <w:lang w:val="es-ES"/>
        </w:rPr>
        <w:t xml:space="preserve"> para </w:t>
      </w:r>
      <w:r w:rsidR="003D6EB9" w:rsidRPr="00853AC9">
        <w:rPr>
          <w:rFonts w:asciiTheme="majorHAnsi" w:hAnsiTheme="majorHAnsi"/>
          <w:bCs/>
          <w:color w:val="000000" w:themeColor="text1"/>
          <w:sz w:val="20"/>
          <w:szCs w:val="20"/>
          <w:lang w:val="es-ES"/>
        </w:rPr>
        <w:t>desactivar</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1806ED" w:rsidRPr="00853AC9">
        <w:rPr>
          <w:rFonts w:asciiTheme="majorHAnsi" w:hAnsiTheme="majorHAnsi"/>
          <w:bCs/>
          <w:color w:val="000000" w:themeColor="text1"/>
          <w:sz w:val="20"/>
          <w:szCs w:val="20"/>
          <w:lang w:val="es-ES"/>
        </w:rPr>
        <w:t xml:space="preserve"> unidades, para </w:t>
      </w:r>
      <w:r w:rsidR="003D6EB9" w:rsidRPr="00853AC9">
        <w:rPr>
          <w:rFonts w:asciiTheme="majorHAnsi" w:hAnsiTheme="majorHAnsi"/>
          <w:bCs/>
          <w:color w:val="000000" w:themeColor="text1"/>
          <w:sz w:val="20"/>
          <w:szCs w:val="20"/>
          <w:lang w:val="es-ES"/>
        </w:rPr>
        <w:t xml:space="preserve">trasladar a </w:t>
      </w:r>
      <w:r w:rsidR="000F211B" w:rsidRPr="00853AC9">
        <w:rPr>
          <w:rFonts w:asciiTheme="majorHAnsi" w:hAnsiTheme="majorHAnsi"/>
          <w:bCs/>
          <w:color w:val="000000" w:themeColor="text1"/>
          <w:sz w:val="20"/>
          <w:szCs w:val="20"/>
          <w:lang w:val="es-ES"/>
        </w:rPr>
        <w:t>las</w:t>
      </w:r>
      <w:r w:rsidR="001806ED"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1806ED" w:rsidRPr="00853AC9">
        <w:rPr>
          <w:rFonts w:asciiTheme="majorHAnsi" w:hAnsiTheme="majorHAnsi"/>
          <w:bCs/>
          <w:color w:val="000000" w:themeColor="text1"/>
          <w:sz w:val="20"/>
          <w:szCs w:val="20"/>
          <w:lang w:val="es-ES"/>
        </w:rPr>
        <w:t xml:space="preserve">s </w:t>
      </w:r>
      <w:r w:rsidR="003D6EB9" w:rsidRPr="00853AC9">
        <w:rPr>
          <w:rFonts w:asciiTheme="majorHAnsi" w:hAnsiTheme="majorHAnsi"/>
          <w:bCs/>
          <w:color w:val="000000" w:themeColor="text1"/>
          <w:sz w:val="20"/>
          <w:szCs w:val="20"/>
          <w:lang w:val="es-ES"/>
        </w:rPr>
        <w:t>a lugares</w:t>
      </w:r>
      <w:r w:rsidR="000F211B" w:rsidRPr="00853AC9">
        <w:rPr>
          <w:rFonts w:asciiTheme="majorHAnsi" w:hAnsiTheme="majorHAnsi"/>
          <w:bCs/>
          <w:color w:val="000000" w:themeColor="text1"/>
          <w:sz w:val="20"/>
          <w:szCs w:val="20"/>
          <w:lang w:val="es-ES"/>
        </w:rPr>
        <w:t xml:space="preserve"> </w:t>
      </w:r>
      <w:r w:rsidR="001806ED" w:rsidRPr="00853AC9">
        <w:rPr>
          <w:rFonts w:asciiTheme="majorHAnsi" w:hAnsiTheme="majorHAnsi"/>
          <w:bCs/>
          <w:color w:val="000000" w:themeColor="text1"/>
          <w:sz w:val="20"/>
          <w:szCs w:val="20"/>
          <w:lang w:val="es-ES"/>
        </w:rPr>
        <w:t>ade</w:t>
      </w:r>
      <w:r w:rsidR="00FC11C5" w:rsidRPr="00853AC9">
        <w:rPr>
          <w:rFonts w:asciiTheme="majorHAnsi" w:hAnsiTheme="majorHAnsi"/>
          <w:bCs/>
          <w:color w:val="000000" w:themeColor="text1"/>
          <w:sz w:val="20"/>
          <w:szCs w:val="20"/>
          <w:lang w:val="es-ES"/>
        </w:rPr>
        <w:t>cua</w:t>
      </w:r>
      <w:r w:rsidR="001806ED" w:rsidRPr="00853AC9">
        <w:rPr>
          <w:rFonts w:asciiTheme="majorHAnsi" w:hAnsiTheme="majorHAnsi"/>
          <w:bCs/>
          <w:color w:val="000000" w:themeColor="text1"/>
          <w:sz w:val="20"/>
          <w:szCs w:val="20"/>
          <w:lang w:val="es-ES"/>
        </w:rPr>
        <w:t xml:space="preserve">dos </w:t>
      </w:r>
      <w:r w:rsidR="00AC7271" w:rsidRPr="00853AC9">
        <w:rPr>
          <w:rFonts w:asciiTheme="majorHAnsi" w:hAnsiTheme="majorHAnsi"/>
          <w:bCs/>
          <w:color w:val="000000" w:themeColor="text1"/>
          <w:sz w:val="20"/>
          <w:szCs w:val="20"/>
          <w:lang w:val="es-ES"/>
        </w:rPr>
        <w:t>y</w:t>
      </w:r>
      <w:r w:rsidR="001806ED" w:rsidRPr="00853AC9">
        <w:rPr>
          <w:rFonts w:asciiTheme="majorHAnsi" w:hAnsiTheme="majorHAnsi"/>
          <w:bCs/>
          <w:color w:val="000000" w:themeColor="text1"/>
          <w:sz w:val="20"/>
          <w:szCs w:val="20"/>
          <w:lang w:val="es-ES"/>
        </w:rPr>
        <w:t xml:space="preserve"> para que </w:t>
      </w:r>
      <w:r w:rsidR="000F211B" w:rsidRPr="00853AC9">
        <w:rPr>
          <w:rFonts w:asciiTheme="majorHAnsi" w:hAnsiTheme="majorHAnsi"/>
          <w:bCs/>
          <w:color w:val="000000" w:themeColor="text1"/>
          <w:sz w:val="20"/>
          <w:szCs w:val="20"/>
          <w:lang w:val="es-ES"/>
        </w:rPr>
        <w:t>el</w:t>
      </w:r>
      <w:r w:rsidR="001806ED" w:rsidRPr="00853AC9">
        <w:rPr>
          <w:rFonts w:asciiTheme="majorHAnsi" w:hAnsiTheme="majorHAnsi"/>
          <w:bCs/>
          <w:color w:val="000000" w:themeColor="text1"/>
          <w:sz w:val="20"/>
          <w:szCs w:val="20"/>
          <w:lang w:val="es-ES"/>
        </w:rPr>
        <w:t xml:space="preserve"> Estado f</w:t>
      </w:r>
      <w:r w:rsidR="003D6EB9" w:rsidRPr="00853AC9">
        <w:rPr>
          <w:rFonts w:asciiTheme="majorHAnsi" w:hAnsiTheme="majorHAnsi"/>
          <w:bCs/>
          <w:color w:val="000000" w:themeColor="text1"/>
          <w:sz w:val="20"/>
          <w:szCs w:val="20"/>
          <w:lang w:val="es-ES"/>
        </w:rPr>
        <w:t>ue</w:t>
      </w:r>
      <w:r w:rsidR="00AC7271" w:rsidRPr="00853AC9">
        <w:rPr>
          <w:rFonts w:asciiTheme="majorHAnsi" w:hAnsiTheme="majorHAnsi"/>
          <w:bCs/>
          <w:color w:val="000000" w:themeColor="text1"/>
          <w:sz w:val="20"/>
          <w:szCs w:val="20"/>
          <w:lang w:val="es-ES"/>
        </w:rPr>
        <w:t>s</w:t>
      </w:r>
      <w:r w:rsidR="001806ED" w:rsidRPr="00853AC9">
        <w:rPr>
          <w:rFonts w:asciiTheme="majorHAnsi" w:hAnsiTheme="majorHAnsi"/>
          <w:bCs/>
          <w:color w:val="000000" w:themeColor="text1"/>
          <w:sz w:val="20"/>
          <w:szCs w:val="20"/>
          <w:lang w:val="es-ES"/>
        </w:rPr>
        <w:t xml:space="preserve">e condenado </w:t>
      </w:r>
      <w:r w:rsidR="000F211B" w:rsidRPr="00853AC9">
        <w:rPr>
          <w:rFonts w:asciiTheme="majorHAnsi" w:hAnsiTheme="majorHAnsi"/>
          <w:bCs/>
          <w:color w:val="000000" w:themeColor="text1"/>
          <w:sz w:val="20"/>
          <w:szCs w:val="20"/>
          <w:lang w:val="es-ES"/>
        </w:rPr>
        <w:t>al</w:t>
      </w:r>
      <w:r w:rsidR="001806ED" w:rsidRPr="00853AC9">
        <w:rPr>
          <w:rFonts w:asciiTheme="majorHAnsi" w:hAnsiTheme="majorHAnsi"/>
          <w:bCs/>
          <w:color w:val="000000" w:themeColor="text1"/>
          <w:sz w:val="20"/>
          <w:szCs w:val="20"/>
          <w:lang w:val="es-ES"/>
        </w:rPr>
        <w:t xml:space="preserve"> pago de inde</w:t>
      </w:r>
      <w:r w:rsidR="009A5493" w:rsidRPr="00853AC9">
        <w:rPr>
          <w:rFonts w:asciiTheme="majorHAnsi" w:hAnsiTheme="majorHAnsi"/>
          <w:bCs/>
          <w:color w:val="000000" w:themeColor="text1"/>
          <w:sz w:val="20"/>
          <w:szCs w:val="20"/>
          <w:lang w:val="es-ES"/>
        </w:rPr>
        <w:t>m</w:t>
      </w:r>
      <w:r w:rsidR="001806ED" w:rsidRPr="00853AC9">
        <w:rPr>
          <w:rFonts w:asciiTheme="majorHAnsi" w:hAnsiTheme="majorHAnsi"/>
          <w:bCs/>
          <w:color w:val="000000" w:themeColor="text1"/>
          <w:sz w:val="20"/>
          <w:szCs w:val="20"/>
          <w:lang w:val="es-ES"/>
        </w:rPr>
        <w:t>niza</w:t>
      </w:r>
      <w:r w:rsidR="000F211B" w:rsidRPr="00853AC9">
        <w:rPr>
          <w:rFonts w:asciiTheme="majorHAnsi" w:hAnsiTheme="majorHAnsi"/>
          <w:bCs/>
          <w:color w:val="000000" w:themeColor="text1"/>
          <w:sz w:val="20"/>
          <w:szCs w:val="20"/>
          <w:lang w:val="es-ES"/>
        </w:rPr>
        <w:t>ciones</w:t>
      </w:r>
      <w:r w:rsidR="001806ED" w:rsidRPr="00853AC9">
        <w:rPr>
          <w:rFonts w:asciiTheme="majorHAnsi" w:hAnsiTheme="majorHAnsi"/>
          <w:bCs/>
          <w:color w:val="000000" w:themeColor="text1"/>
          <w:sz w:val="20"/>
          <w:szCs w:val="20"/>
          <w:lang w:val="es-ES"/>
        </w:rPr>
        <w:t>.</w:t>
      </w:r>
      <w:r w:rsidR="00F416F2" w:rsidRPr="00853AC9">
        <w:rPr>
          <w:rFonts w:asciiTheme="majorHAnsi" w:hAnsiTheme="majorHAnsi"/>
          <w:bCs/>
          <w:color w:val="000000" w:themeColor="text1"/>
          <w:sz w:val="20"/>
          <w:szCs w:val="20"/>
          <w:lang w:val="es-ES"/>
        </w:rPr>
        <w:t xml:space="preserve"> </w:t>
      </w:r>
      <w:r w:rsidR="003D6EB9" w:rsidRPr="00853AC9">
        <w:rPr>
          <w:rFonts w:asciiTheme="majorHAnsi" w:hAnsiTheme="majorHAnsi"/>
          <w:bCs/>
          <w:color w:val="000000" w:themeColor="text1"/>
          <w:sz w:val="20"/>
          <w:szCs w:val="20"/>
          <w:lang w:val="es-ES"/>
        </w:rPr>
        <w:t>La</w:t>
      </w:r>
      <w:r w:rsidR="00F416F2" w:rsidRPr="00853AC9">
        <w:rPr>
          <w:rFonts w:asciiTheme="majorHAnsi" w:hAnsiTheme="majorHAnsi"/>
          <w:bCs/>
          <w:color w:val="000000" w:themeColor="text1"/>
          <w:sz w:val="20"/>
          <w:szCs w:val="20"/>
          <w:lang w:val="es-ES"/>
        </w:rPr>
        <w:t xml:space="preserve"> ACP </w:t>
      </w:r>
      <w:r w:rsidR="003D6EB9" w:rsidRPr="00853AC9">
        <w:rPr>
          <w:rFonts w:asciiTheme="majorHAnsi" w:hAnsiTheme="majorHAnsi"/>
          <w:bCs/>
          <w:color w:val="000000" w:themeColor="text1"/>
          <w:sz w:val="20"/>
          <w:szCs w:val="20"/>
          <w:lang w:val="es-ES"/>
        </w:rPr>
        <w:t>relativa</w:t>
      </w:r>
      <w:r w:rsidR="00F416F2"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a la</w:t>
      </w:r>
      <w:r w:rsidR="00F416F2" w:rsidRPr="00853AC9">
        <w:rPr>
          <w:rFonts w:asciiTheme="majorHAnsi" w:hAnsiTheme="majorHAnsi"/>
          <w:bCs/>
          <w:color w:val="000000" w:themeColor="text1"/>
          <w:sz w:val="20"/>
          <w:szCs w:val="20"/>
          <w:lang w:val="es-ES"/>
        </w:rPr>
        <w:t xml:space="preserve"> 2</w:t>
      </w:r>
      <w:r w:rsidR="00AE6383">
        <w:rPr>
          <w:rFonts w:asciiTheme="majorHAnsi" w:hAnsiTheme="majorHAnsi"/>
          <w:bCs/>
          <w:color w:val="000000" w:themeColor="text1"/>
          <w:sz w:val="20"/>
          <w:szCs w:val="20"/>
          <w:lang w:val="es-ES"/>
        </w:rPr>
        <w:t>.</w:t>
      </w:r>
      <w:r w:rsidR="00F416F2" w:rsidRPr="00853AC9">
        <w:rPr>
          <w:rFonts w:asciiTheme="majorHAnsi" w:hAnsiTheme="majorHAnsi"/>
          <w:bCs/>
          <w:color w:val="000000" w:themeColor="text1"/>
          <w:sz w:val="20"/>
          <w:szCs w:val="20"/>
          <w:lang w:val="es-ES"/>
        </w:rPr>
        <w:t>ª</w:t>
      </w:r>
      <w:r w:rsidR="00AE6383">
        <w:rPr>
          <w:rFonts w:asciiTheme="majorHAnsi" w:hAnsiTheme="majorHAnsi"/>
          <w:bCs/>
          <w:color w:val="000000" w:themeColor="text1"/>
          <w:sz w:val="20"/>
          <w:szCs w:val="20"/>
          <w:lang w:val="es-ES"/>
        </w:rPr>
        <w:t> </w:t>
      </w:r>
      <w:r w:rsidR="00AC7271" w:rsidRPr="00853AC9">
        <w:rPr>
          <w:rFonts w:asciiTheme="majorHAnsi" w:hAnsiTheme="majorHAnsi"/>
          <w:bCs/>
          <w:color w:val="000000" w:themeColor="text1"/>
          <w:sz w:val="20"/>
          <w:szCs w:val="20"/>
          <w:lang w:val="es-ES"/>
        </w:rPr>
        <w:t>Comisaría</w:t>
      </w:r>
      <w:r w:rsidR="00F416F2"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había</w:t>
      </w:r>
      <w:r w:rsidR="00F416F2" w:rsidRPr="00853AC9">
        <w:rPr>
          <w:rFonts w:asciiTheme="majorHAnsi" w:hAnsiTheme="majorHAnsi"/>
          <w:bCs/>
          <w:color w:val="000000" w:themeColor="text1"/>
          <w:sz w:val="20"/>
          <w:szCs w:val="20"/>
          <w:lang w:val="es-ES"/>
        </w:rPr>
        <w:t xml:space="preserve"> sido </w:t>
      </w:r>
      <w:r w:rsidR="008F56FC" w:rsidRPr="00853AC9">
        <w:rPr>
          <w:rFonts w:asciiTheme="majorHAnsi" w:hAnsiTheme="majorHAnsi"/>
          <w:bCs/>
          <w:color w:val="000000" w:themeColor="text1"/>
          <w:sz w:val="20"/>
          <w:szCs w:val="20"/>
          <w:lang w:val="es-ES"/>
        </w:rPr>
        <w:t>implementada</w:t>
      </w:r>
      <w:r w:rsidR="00F416F2" w:rsidRPr="00853AC9">
        <w:rPr>
          <w:rFonts w:asciiTheme="majorHAnsi" w:hAnsiTheme="majorHAnsi"/>
          <w:bCs/>
          <w:color w:val="000000" w:themeColor="text1"/>
          <w:sz w:val="20"/>
          <w:szCs w:val="20"/>
          <w:lang w:val="es-ES"/>
        </w:rPr>
        <w:t xml:space="preserve"> </w:t>
      </w:r>
      <w:r w:rsidR="00885753" w:rsidRPr="00853AC9">
        <w:rPr>
          <w:rFonts w:asciiTheme="majorHAnsi" w:hAnsiTheme="majorHAnsi"/>
          <w:bCs/>
          <w:color w:val="000000" w:themeColor="text1"/>
          <w:sz w:val="20"/>
          <w:szCs w:val="20"/>
          <w:lang w:val="es-ES"/>
        </w:rPr>
        <w:t>el</w:t>
      </w:r>
      <w:r w:rsidR="000F211B" w:rsidRPr="00853AC9">
        <w:rPr>
          <w:rFonts w:asciiTheme="majorHAnsi" w:hAnsiTheme="majorHAnsi"/>
          <w:bCs/>
          <w:color w:val="000000" w:themeColor="text1"/>
          <w:sz w:val="20"/>
          <w:szCs w:val="20"/>
          <w:lang w:val="es-ES"/>
        </w:rPr>
        <w:t xml:space="preserve"> </w:t>
      </w:r>
      <w:r w:rsidR="00F416F2" w:rsidRPr="00853AC9">
        <w:rPr>
          <w:rFonts w:asciiTheme="majorHAnsi" w:hAnsiTheme="majorHAnsi"/>
          <w:bCs/>
          <w:color w:val="000000" w:themeColor="text1"/>
          <w:sz w:val="20"/>
          <w:szCs w:val="20"/>
          <w:lang w:val="es-ES"/>
        </w:rPr>
        <w:t xml:space="preserve">13 de </w:t>
      </w:r>
      <w:r w:rsidR="000F211B" w:rsidRPr="00853AC9">
        <w:rPr>
          <w:rFonts w:asciiTheme="majorHAnsi" w:hAnsiTheme="majorHAnsi"/>
          <w:bCs/>
          <w:color w:val="000000" w:themeColor="text1"/>
          <w:sz w:val="20"/>
          <w:szCs w:val="20"/>
          <w:lang w:val="es-ES"/>
        </w:rPr>
        <w:t>marzo</w:t>
      </w:r>
      <w:r w:rsidR="00F416F2" w:rsidRPr="00853AC9">
        <w:rPr>
          <w:rFonts w:asciiTheme="majorHAnsi" w:hAnsiTheme="majorHAnsi"/>
          <w:bCs/>
          <w:color w:val="000000" w:themeColor="text1"/>
          <w:sz w:val="20"/>
          <w:szCs w:val="20"/>
          <w:lang w:val="es-ES"/>
        </w:rPr>
        <w:t xml:space="preserve"> de 2007; </w:t>
      </w:r>
      <w:r w:rsidR="00885753" w:rsidRPr="00853AC9">
        <w:rPr>
          <w:rFonts w:asciiTheme="majorHAnsi" w:hAnsiTheme="majorHAnsi"/>
          <w:bCs/>
          <w:color w:val="000000" w:themeColor="text1"/>
          <w:sz w:val="20"/>
          <w:szCs w:val="20"/>
          <w:lang w:val="es-ES"/>
        </w:rPr>
        <w:t>l</w:t>
      </w:r>
      <w:r w:rsidR="00F416F2" w:rsidRPr="00853AC9">
        <w:rPr>
          <w:rFonts w:asciiTheme="majorHAnsi" w:hAnsiTheme="majorHAnsi"/>
          <w:bCs/>
          <w:color w:val="000000" w:themeColor="text1"/>
          <w:sz w:val="20"/>
          <w:szCs w:val="20"/>
          <w:lang w:val="es-ES"/>
        </w:rPr>
        <w:t xml:space="preserve">a ACP </w:t>
      </w:r>
      <w:r w:rsidR="00885753" w:rsidRPr="00853AC9">
        <w:rPr>
          <w:rFonts w:asciiTheme="majorHAnsi" w:hAnsiTheme="majorHAnsi"/>
          <w:bCs/>
          <w:color w:val="000000" w:themeColor="text1"/>
          <w:sz w:val="20"/>
          <w:szCs w:val="20"/>
          <w:lang w:val="es-ES"/>
        </w:rPr>
        <w:t xml:space="preserve">relativa </w:t>
      </w:r>
      <w:r w:rsidR="000F211B" w:rsidRPr="00853AC9">
        <w:rPr>
          <w:rFonts w:asciiTheme="majorHAnsi" w:hAnsiTheme="majorHAnsi"/>
          <w:bCs/>
          <w:color w:val="000000" w:themeColor="text1"/>
          <w:sz w:val="20"/>
          <w:szCs w:val="20"/>
          <w:lang w:val="es-ES"/>
        </w:rPr>
        <w:t>a la</w:t>
      </w:r>
      <w:r w:rsidR="00F416F2" w:rsidRPr="00853AC9">
        <w:rPr>
          <w:rFonts w:asciiTheme="majorHAnsi" w:hAnsiTheme="majorHAnsi"/>
          <w:bCs/>
          <w:color w:val="000000" w:themeColor="text1"/>
          <w:sz w:val="20"/>
          <w:szCs w:val="20"/>
          <w:lang w:val="es-ES"/>
        </w:rPr>
        <w:t xml:space="preserve"> 5</w:t>
      </w:r>
      <w:r w:rsidR="00AE6383">
        <w:rPr>
          <w:rFonts w:asciiTheme="majorHAnsi" w:hAnsiTheme="majorHAnsi"/>
          <w:bCs/>
          <w:color w:val="000000" w:themeColor="text1"/>
          <w:sz w:val="20"/>
          <w:szCs w:val="20"/>
          <w:lang w:val="es-ES"/>
        </w:rPr>
        <w:t>.</w:t>
      </w:r>
      <w:r w:rsidR="00F416F2"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F416F2" w:rsidRPr="00853AC9">
        <w:rPr>
          <w:rFonts w:asciiTheme="majorHAnsi" w:hAnsiTheme="majorHAnsi"/>
          <w:bCs/>
          <w:color w:val="000000" w:themeColor="text1"/>
          <w:sz w:val="20"/>
          <w:szCs w:val="20"/>
          <w:lang w:val="es-ES"/>
        </w:rPr>
        <w:t xml:space="preserve">, </w:t>
      </w:r>
      <w:r w:rsidR="00885753" w:rsidRPr="00853AC9">
        <w:rPr>
          <w:rFonts w:asciiTheme="majorHAnsi" w:hAnsiTheme="majorHAnsi"/>
          <w:bCs/>
          <w:color w:val="000000" w:themeColor="text1"/>
          <w:sz w:val="20"/>
          <w:szCs w:val="20"/>
          <w:lang w:val="es-ES"/>
        </w:rPr>
        <w:t>el</w:t>
      </w:r>
      <w:r w:rsidR="000F211B" w:rsidRPr="00853AC9">
        <w:rPr>
          <w:rFonts w:asciiTheme="majorHAnsi" w:hAnsiTheme="majorHAnsi"/>
          <w:bCs/>
          <w:color w:val="000000" w:themeColor="text1"/>
          <w:sz w:val="20"/>
          <w:szCs w:val="20"/>
          <w:lang w:val="es-ES"/>
        </w:rPr>
        <w:t xml:space="preserve"> </w:t>
      </w:r>
      <w:r w:rsidR="00F416F2" w:rsidRPr="00853AC9">
        <w:rPr>
          <w:rFonts w:asciiTheme="majorHAnsi" w:hAnsiTheme="majorHAnsi"/>
          <w:bCs/>
          <w:color w:val="000000" w:themeColor="text1"/>
          <w:sz w:val="20"/>
          <w:szCs w:val="20"/>
          <w:lang w:val="es-ES"/>
        </w:rPr>
        <w:t xml:space="preserve">10 de abril de 2007; </w:t>
      </w:r>
      <w:r w:rsidR="00885753" w:rsidRPr="00853AC9">
        <w:rPr>
          <w:rFonts w:asciiTheme="majorHAnsi" w:hAnsiTheme="majorHAnsi"/>
          <w:bCs/>
          <w:color w:val="000000" w:themeColor="text1"/>
          <w:sz w:val="20"/>
          <w:szCs w:val="20"/>
          <w:lang w:val="es-ES"/>
        </w:rPr>
        <w:t>l</w:t>
      </w:r>
      <w:r w:rsidR="00F416F2" w:rsidRPr="00853AC9">
        <w:rPr>
          <w:rFonts w:asciiTheme="majorHAnsi" w:hAnsiTheme="majorHAnsi"/>
          <w:bCs/>
          <w:color w:val="000000" w:themeColor="text1"/>
          <w:sz w:val="20"/>
          <w:szCs w:val="20"/>
          <w:lang w:val="es-ES"/>
        </w:rPr>
        <w:t xml:space="preserve">a ACP </w:t>
      </w:r>
      <w:r w:rsidR="00885753" w:rsidRPr="00853AC9">
        <w:rPr>
          <w:rFonts w:asciiTheme="majorHAnsi" w:hAnsiTheme="majorHAnsi"/>
          <w:bCs/>
          <w:color w:val="000000" w:themeColor="text1"/>
          <w:sz w:val="20"/>
          <w:szCs w:val="20"/>
          <w:lang w:val="es-ES"/>
        </w:rPr>
        <w:t xml:space="preserve">relativa </w:t>
      </w:r>
      <w:r w:rsidR="000F211B" w:rsidRPr="00853AC9">
        <w:rPr>
          <w:rFonts w:asciiTheme="majorHAnsi" w:hAnsiTheme="majorHAnsi"/>
          <w:bCs/>
          <w:color w:val="000000" w:themeColor="text1"/>
          <w:sz w:val="20"/>
          <w:szCs w:val="20"/>
          <w:lang w:val="es-ES"/>
        </w:rPr>
        <w:t>a la</w:t>
      </w:r>
      <w:r w:rsidR="00F416F2" w:rsidRPr="00853AC9">
        <w:rPr>
          <w:rFonts w:asciiTheme="majorHAnsi" w:hAnsiTheme="majorHAnsi"/>
          <w:bCs/>
          <w:color w:val="000000" w:themeColor="text1"/>
          <w:sz w:val="20"/>
          <w:szCs w:val="20"/>
          <w:lang w:val="es-ES"/>
        </w:rPr>
        <w:t xml:space="preserve"> 16</w:t>
      </w:r>
      <w:r w:rsidR="00AE6383">
        <w:rPr>
          <w:rFonts w:asciiTheme="majorHAnsi" w:hAnsiTheme="majorHAnsi"/>
          <w:bCs/>
          <w:color w:val="000000" w:themeColor="text1"/>
          <w:sz w:val="20"/>
          <w:szCs w:val="20"/>
          <w:lang w:val="es-ES"/>
        </w:rPr>
        <w:t>.</w:t>
      </w:r>
      <w:r w:rsidR="00F416F2"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F416F2"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e</w:t>
      </w:r>
      <w:r w:rsidR="00885753" w:rsidRPr="00853AC9">
        <w:rPr>
          <w:rFonts w:asciiTheme="majorHAnsi" w:hAnsiTheme="majorHAnsi"/>
          <w:bCs/>
          <w:color w:val="000000" w:themeColor="text1"/>
          <w:sz w:val="20"/>
          <w:szCs w:val="20"/>
          <w:lang w:val="es-ES"/>
        </w:rPr>
        <w:t>l</w:t>
      </w:r>
      <w:r w:rsidR="000F211B" w:rsidRPr="00853AC9">
        <w:rPr>
          <w:rFonts w:asciiTheme="majorHAnsi" w:hAnsiTheme="majorHAnsi"/>
          <w:bCs/>
          <w:color w:val="000000" w:themeColor="text1"/>
          <w:sz w:val="20"/>
          <w:szCs w:val="20"/>
          <w:lang w:val="es-ES"/>
        </w:rPr>
        <w:t xml:space="preserve"> </w:t>
      </w:r>
      <w:r w:rsidR="00F416F2" w:rsidRPr="00853AC9">
        <w:rPr>
          <w:rFonts w:asciiTheme="majorHAnsi" w:hAnsiTheme="majorHAnsi"/>
          <w:bCs/>
          <w:color w:val="000000" w:themeColor="text1"/>
          <w:sz w:val="20"/>
          <w:szCs w:val="20"/>
          <w:lang w:val="es-ES"/>
        </w:rPr>
        <w:t xml:space="preserve">25 de abril de 2007; </w:t>
      </w:r>
      <w:r w:rsidR="00885753" w:rsidRPr="00853AC9">
        <w:rPr>
          <w:rFonts w:asciiTheme="majorHAnsi" w:hAnsiTheme="majorHAnsi"/>
          <w:bCs/>
          <w:color w:val="000000" w:themeColor="text1"/>
          <w:sz w:val="20"/>
          <w:szCs w:val="20"/>
          <w:lang w:val="es-ES"/>
        </w:rPr>
        <w:t>l</w:t>
      </w:r>
      <w:r w:rsidR="00F416F2" w:rsidRPr="00853AC9">
        <w:rPr>
          <w:rFonts w:asciiTheme="majorHAnsi" w:hAnsiTheme="majorHAnsi"/>
          <w:bCs/>
          <w:color w:val="000000" w:themeColor="text1"/>
          <w:sz w:val="20"/>
          <w:szCs w:val="20"/>
          <w:lang w:val="es-ES"/>
        </w:rPr>
        <w:t xml:space="preserve">a ACP relativa </w:t>
      </w:r>
      <w:r w:rsidR="000F211B" w:rsidRPr="00853AC9">
        <w:rPr>
          <w:rFonts w:asciiTheme="majorHAnsi" w:hAnsiTheme="majorHAnsi"/>
          <w:bCs/>
          <w:color w:val="000000" w:themeColor="text1"/>
          <w:sz w:val="20"/>
          <w:szCs w:val="20"/>
          <w:lang w:val="es-ES"/>
        </w:rPr>
        <w:t>al</w:t>
      </w:r>
      <w:r w:rsidR="00F416F2" w:rsidRPr="00853AC9">
        <w:rPr>
          <w:rFonts w:asciiTheme="majorHAnsi" w:hAnsiTheme="majorHAnsi"/>
          <w:bCs/>
          <w:color w:val="000000" w:themeColor="text1"/>
          <w:sz w:val="20"/>
          <w:szCs w:val="20"/>
          <w:lang w:val="es-ES"/>
        </w:rPr>
        <w:t xml:space="preserve"> D.I., </w:t>
      </w:r>
      <w:r w:rsidR="000F211B" w:rsidRPr="00853AC9">
        <w:rPr>
          <w:rFonts w:asciiTheme="majorHAnsi" w:hAnsiTheme="majorHAnsi"/>
          <w:bCs/>
          <w:color w:val="000000" w:themeColor="text1"/>
          <w:sz w:val="20"/>
          <w:szCs w:val="20"/>
          <w:lang w:val="es-ES"/>
        </w:rPr>
        <w:t>e</w:t>
      </w:r>
      <w:r w:rsidR="00885753" w:rsidRPr="00853AC9">
        <w:rPr>
          <w:rFonts w:asciiTheme="majorHAnsi" w:hAnsiTheme="majorHAnsi"/>
          <w:bCs/>
          <w:color w:val="000000" w:themeColor="text1"/>
          <w:sz w:val="20"/>
          <w:szCs w:val="20"/>
          <w:lang w:val="es-ES"/>
        </w:rPr>
        <w:t>l</w:t>
      </w:r>
      <w:r w:rsidR="000F211B" w:rsidRPr="00853AC9">
        <w:rPr>
          <w:rFonts w:asciiTheme="majorHAnsi" w:hAnsiTheme="majorHAnsi"/>
          <w:bCs/>
          <w:color w:val="000000" w:themeColor="text1"/>
          <w:sz w:val="20"/>
          <w:szCs w:val="20"/>
          <w:lang w:val="es-ES"/>
        </w:rPr>
        <w:t xml:space="preserve"> </w:t>
      </w:r>
      <w:r w:rsidR="00F416F2" w:rsidRPr="00853AC9">
        <w:rPr>
          <w:rFonts w:asciiTheme="majorHAnsi" w:hAnsiTheme="majorHAnsi"/>
          <w:bCs/>
          <w:color w:val="000000" w:themeColor="text1"/>
          <w:sz w:val="20"/>
          <w:szCs w:val="20"/>
          <w:lang w:val="es-ES"/>
        </w:rPr>
        <w:t xml:space="preserve">3 de </w:t>
      </w:r>
      <w:r w:rsidR="00EB25C5" w:rsidRPr="00853AC9">
        <w:rPr>
          <w:rFonts w:asciiTheme="majorHAnsi" w:hAnsiTheme="majorHAnsi"/>
          <w:bCs/>
          <w:color w:val="000000" w:themeColor="text1"/>
          <w:sz w:val="20"/>
          <w:szCs w:val="20"/>
          <w:lang w:val="es-ES"/>
        </w:rPr>
        <w:t>mayo</w:t>
      </w:r>
      <w:r w:rsidR="00F416F2" w:rsidRPr="00853AC9">
        <w:rPr>
          <w:rFonts w:asciiTheme="majorHAnsi" w:hAnsiTheme="majorHAnsi"/>
          <w:bCs/>
          <w:color w:val="000000" w:themeColor="text1"/>
          <w:sz w:val="20"/>
          <w:szCs w:val="20"/>
          <w:lang w:val="es-ES"/>
        </w:rPr>
        <w:t xml:space="preserve"> de 2007</w:t>
      </w:r>
      <w:r w:rsidR="007B04D5"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No obstante</w:t>
      </w:r>
      <w:r w:rsidR="007B04D5" w:rsidRPr="00853AC9">
        <w:rPr>
          <w:rFonts w:asciiTheme="majorHAnsi" w:hAnsiTheme="majorHAnsi"/>
          <w:bCs/>
          <w:color w:val="000000" w:themeColor="text1"/>
          <w:sz w:val="20"/>
          <w:szCs w:val="20"/>
          <w:lang w:val="es-ES"/>
        </w:rPr>
        <w:t xml:space="preserve">, </w:t>
      </w:r>
      <w:r w:rsidR="00CF65DA" w:rsidRPr="00853AC9">
        <w:rPr>
          <w:rFonts w:asciiTheme="majorHAnsi" w:hAnsiTheme="majorHAnsi"/>
          <w:bCs/>
          <w:color w:val="000000" w:themeColor="text1"/>
          <w:sz w:val="20"/>
          <w:szCs w:val="20"/>
          <w:lang w:val="es-ES"/>
        </w:rPr>
        <w:t xml:space="preserve">a </w:t>
      </w:r>
      <w:r w:rsidR="009A5493" w:rsidRPr="00853AC9">
        <w:rPr>
          <w:rFonts w:asciiTheme="majorHAnsi" w:hAnsiTheme="majorHAnsi"/>
          <w:bCs/>
          <w:color w:val="000000" w:themeColor="text1"/>
          <w:sz w:val="20"/>
          <w:szCs w:val="20"/>
          <w:lang w:val="es-ES"/>
        </w:rPr>
        <w:t>pesar</w:t>
      </w:r>
      <w:r w:rsidR="00CF65DA" w:rsidRPr="00853AC9">
        <w:rPr>
          <w:rFonts w:asciiTheme="majorHAnsi" w:hAnsiTheme="majorHAnsi"/>
          <w:bCs/>
          <w:color w:val="000000" w:themeColor="text1"/>
          <w:sz w:val="20"/>
          <w:szCs w:val="20"/>
          <w:lang w:val="es-ES"/>
        </w:rPr>
        <w:t xml:space="preserve"> de </w:t>
      </w:r>
      <w:r w:rsidR="000F211B" w:rsidRPr="00853AC9">
        <w:rPr>
          <w:rFonts w:asciiTheme="majorHAnsi" w:hAnsiTheme="majorHAnsi"/>
          <w:bCs/>
          <w:color w:val="000000" w:themeColor="text1"/>
          <w:sz w:val="20"/>
          <w:szCs w:val="20"/>
          <w:lang w:val="es-ES"/>
        </w:rPr>
        <w:t>su</w:t>
      </w:r>
      <w:r w:rsidR="00CF65DA" w:rsidRPr="00853AC9">
        <w:rPr>
          <w:rFonts w:asciiTheme="majorHAnsi" w:hAnsiTheme="majorHAnsi"/>
          <w:bCs/>
          <w:color w:val="000000" w:themeColor="text1"/>
          <w:sz w:val="20"/>
          <w:szCs w:val="20"/>
          <w:lang w:val="es-ES"/>
        </w:rPr>
        <w:t xml:space="preserve"> urg</w:t>
      </w:r>
      <w:r w:rsidR="00F915B3" w:rsidRPr="00853AC9">
        <w:rPr>
          <w:rFonts w:asciiTheme="majorHAnsi" w:hAnsiTheme="majorHAnsi"/>
          <w:bCs/>
          <w:color w:val="000000" w:themeColor="text1"/>
          <w:sz w:val="20"/>
          <w:szCs w:val="20"/>
          <w:lang w:val="es-ES"/>
        </w:rPr>
        <w:t>encia</w:t>
      </w:r>
      <w:r w:rsidR="00CF65DA"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los</w:t>
      </w:r>
      <w:r w:rsidR="00450997" w:rsidRPr="00853AC9">
        <w:rPr>
          <w:rFonts w:asciiTheme="majorHAnsi" w:hAnsiTheme="majorHAnsi"/>
          <w:bCs/>
          <w:color w:val="000000" w:themeColor="text1"/>
          <w:sz w:val="20"/>
          <w:szCs w:val="20"/>
          <w:lang w:val="es-ES"/>
        </w:rPr>
        <w:t xml:space="preserve"> pedidos</w:t>
      </w:r>
      <w:r w:rsidR="00CF65DA" w:rsidRPr="00853AC9">
        <w:rPr>
          <w:rFonts w:asciiTheme="majorHAnsi" w:hAnsiTheme="majorHAnsi"/>
          <w:bCs/>
          <w:color w:val="000000" w:themeColor="text1"/>
          <w:sz w:val="20"/>
          <w:szCs w:val="20"/>
          <w:lang w:val="es-ES"/>
        </w:rPr>
        <w:t xml:space="preserve"> </w:t>
      </w:r>
      <w:r w:rsidR="00885753" w:rsidRPr="00853AC9">
        <w:rPr>
          <w:rFonts w:asciiTheme="majorHAnsi" w:hAnsiTheme="majorHAnsi"/>
          <w:bCs/>
          <w:color w:val="000000" w:themeColor="text1"/>
          <w:sz w:val="20"/>
          <w:szCs w:val="20"/>
          <w:lang w:val="es-ES"/>
        </w:rPr>
        <w:t>pre</w:t>
      </w:r>
      <w:r w:rsidR="00CF65DA" w:rsidRPr="00853AC9">
        <w:rPr>
          <w:rFonts w:asciiTheme="majorHAnsi" w:hAnsiTheme="majorHAnsi"/>
          <w:bCs/>
          <w:color w:val="000000" w:themeColor="text1"/>
          <w:sz w:val="20"/>
          <w:szCs w:val="20"/>
          <w:lang w:val="es-ES"/>
        </w:rPr>
        <w:t>liminares</w:t>
      </w:r>
      <w:r w:rsidR="00450997" w:rsidRPr="00853AC9">
        <w:rPr>
          <w:rFonts w:asciiTheme="majorHAnsi" w:hAnsiTheme="majorHAnsi"/>
          <w:bCs/>
          <w:color w:val="000000" w:themeColor="text1"/>
          <w:sz w:val="20"/>
          <w:szCs w:val="20"/>
          <w:lang w:val="es-ES"/>
        </w:rPr>
        <w:t xml:space="preserve"> para </w:t>
      </w:r>
      <w:r w:rsidR="00885753" w:rsidRPr="00853AC9">
        <w:rPr>
          <w:rFonts w:asciiTheme="majorHAnsi" w:hAnsiTheme="majorHAnsi"/>
          <w:bCs/>
          <w:color w:val="000000" w:themeColor="text1"/>
          <w:sz w:val="20"/>
          <w:szCs w:val="20"/>
          <w:lang w:val="es-ES"/>
        </w:rPr>
        <w:t>desactivar</w:t>
      </w:r>
      <w:r w:rsidR="0045099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450997" w:rsidRPr="00853AC9">
        <w:rPr>
          <w:rFonts w:asciiTheme="majorHAnsi" w:hAnsiTheme="majorHAnsi"/>
          <w:bCs/>
          <w:color w:val="000000" w:themeColor="text1"/>
          <w:sz w:val="20"/>
          <w:szCs w:val="20"/>
          <w:lang w:val="es-ES"/>
        </w:rPr>
        <w:t xml:space="preserve"> unidades </w:t>
      </w:r>
      <w:r w:rsidR="00AC7271" w:rsidRPr="00853AC9">
        <w:rPr>
          <w:rFonts w:asciiTheme="majorHAnsi" w:hAnsiTheme="majorHAnsi"/>
          <w:bCs/>
          <w:color w:val="000000" w:themeColor="text1"/>
          <w:sz w:val="20"/>
          <w:szCs w:val="20"/>
          <w:lang w:val="es-ES"/>
        </w:rPr>
        <w:t>y</w:t>
      </w:r>
      <w:r w:rsidR="00450997" w:rsidRPr="00853AC9">
        <w:rPr>
          <w:rFonts w:asciiTheme="majorHAnsi" w:hAnsiTheme="majorHAnsi"/>
          <w:bCs/>
          <w:color w:val="000000" w:themeColor="text1"/>
          <w:sz w:val="20"/>
          <w:szCs w:val="20"/>
          <w:lang w:val="es-ES"/>
        </w:rPr>
        <w:t xml:space="preserve"> para </w:t>
      </w:r>
      <w:r w:rsidR="00885753" w:rsidRPr="00853AC9">
        <w:rPr>
          <w:rFonts w:asciiTheme="majorHAnsi" w:hAnsiTheme="majorHAnsi"/>
          <w:bCs/>
          <w:color w:val="000000" w:themeColor="text1"/>
          <w:sz w:val="20"/>
          <w:szCs w:val="20"/>
          <w:lang w:val="es-ES"/>
        </w:rPr>
        <w:t>el traslado de</w:t>
      </w:r>
      <w:r w:rsidR="0045099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45099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450997" w:rsidRPr="00853AC9">
        <w:rPr>
          <w:rFonts w:asciiTheme="majorHAnsi" w:hAnsiTheme="majorHAnsi"/>
          <w:bCs/>
          <w:color w:val="000000" w:themeColor="text1"/>
          <w:sz w:val="20"/>
          <w:szCs w:val="20"/>
          <w:lang w:val="es-ES"/>
        </w:rPr>
        <w:t>s f</w:t>
      </w:r>
      <w:r w:rsidR="00885753" w:rsidRPr="00853AC9">
        <w:rPr>
          <w:rFonts w:asciiTheme="majorHAnsi" w:hAnsiTheme="majorHAnsi"/>
          <w:bCs/>
          <w:color w:val="000000" w:themeColor="text1"/>
          <w:sz w:val="20"/>
          <w:szCs w:val="20"/>
          <w:lang w:val="es-ES"/>
        </w:rPr>
        <w:t>ue</w:t>
      </w:r>
      <w:r w:rsidR="00450997" w:rsidRPr="00853AC9">
        <w:rPr>
          <w:rFonts w:asciiTheme="majorHAnsi" w:hAnsiTheme="majorHAnsi"/>
          <w:bCs/>
          <w:color w:val="000000" w:themeColor="text1"/>
          <w:sz w:val="20"/>
          <w:szCs w:val="20"/>
          <w:lang w:val="es-ES"/>
        </w:rPr>
        <w:t>r</w:t>
      </w:r>
      <w:r w:rsidR="00885753" w:rsidRPr="00853AC9">
        <w:rPr>
          <w:rFonts w:asciiTheme="majorHAnsi" w:hAnsiTheme="majorHAnsi"/>
          <w:bCs/>
          <w:color w:val="000000" w:themeColor="text1"/>
          <w:sz w:val="20"/>
          <w:szCs w:val="20"/>
          <w:lang w:val="es-ES"/>
        </w:rPr>
        <w:t>o</w:t>
      </w:r>
      <w:r w:rsidR="00FC11C5" w:rsidRPr="00853AC9">
        <w:rPr>
          <w:rFonts w:asciiTheme="majorHAnsi" w:hAnsiTheme="majorHAnsi"/>
          <w:bCs/>
          <w:color w:val="000000" w:themeColor="text1"/>
          <w:sz w:val="20"/>
          <w:szCs w:val="20"/>
          <w:lang w:val="es-ES"/>
        </w:rPr>
        <w:t xml:space="preserve">n </w:t>
      </w:r>
      <w:r w:rsidR="00450997" w:rsidRPr="00853AC9">
        <w:rPr>
          <w:rFonts w:asciiTheme="majorHAnsi" w:hAnsiTheme="majorHAnsi"/>
          <w:bCs/>
          <w:color w:val="000000" w:themeColor="text1"/>
          <w:sz w:val="20"/>
          <w:szCs w:val="20"/>
          <w:lang w:val="es-ES"/>
        </w:rPr>
        <w:t xml:space="preserve">ignorados </w:t>
      </w:r>
      <w:r w:rsidR="00F915B3" w:rsidRPr="00853AC9">
        <w:rPr>
          <w:rFonts w:asciiTheme="majorHAnsi" w:hAnsiTheme="majorHAnsi"/>
          <w:bCs/>
          <w:color w:val="000000" w:themeColor="text1"/>
          <w:sz w:val="20"/>
          <w:szCs w:val="20"/>
          <w:lang w:val="es-ES"/>
        </w:rPr>
        <w:t>o</w:t>
      </w:r>
      <w:r w:rsidR="00450997" w:rsidRPr="00853AC9">
        <w:rPr>
          <w:rFonts w:asciiTheme="majorHAnsi" w:hAnsiTheme="majorHAnsi"/>
          <w:bCs/>
          <w:color w:val="000000" w:themeColor="text1"/>
          <w:sz w:val="20"/>
          <w:szCs w:val="20"/>
          <w:lang w:val="es-ES"/>
        </w:rPr>
        <w:t xml:space="preserve"> </w:t>
      </w:r>
      <w:r w:rsidR="00885753" w:rsidRPr="00853AC9">
        <w:rPr>
          <w:rFonts w:asciiTheme="majorHAnsi" w:hAnsiTheme="majorHAnsi"/>
          <w:bCs/>
          <w:color w:val="000000" w:themeColor="text1"/>
          <w:sz w:val="20"/>
          <w:szCs w:val="20"/>
          <w:lang w:val="es-ES"/>
        </w:rPr>
        <w:t>rechazados</w:t>
      </w:r>
      <w:r w:rsidR="0045099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por las</w:t>
      </w:r>
      <w:r w:rsidR="00450997" w:rsidRPr="00853AC9">
        <w:rPr>
          <w:rFonts w:asciiTheme="majorHAnsi" w:hAnsiTheme="majorHAnsi"/>
          <w:bCs/>
          <w:color w:val="000000" w:themeColor="text1"/>
          <w:sz w:val="20"/>
          <w:szCs w:val="20"/>
          <w:lang w:val="es-ES"/>
        </w:rPr>
        <w:t xml:space="preserve"> autoridades judici</w:t>
      </w:r>
      <w:r w:rsidR="000F211B" w:rsidRPr="00853AC9">
        <w:rPr>
          <w:rFonts w:asciiTheme="majorHAnsi" w:hAnsiTheme="majorHAnsi"/>
          <w:bCs/>
          <w:color w:val="000000" w:themeColor="text1"/>
          <w:sz w:val="20"/>
          <w:szCs w:val="20"/>
          <w:lang w:val="es-ES"/>
        </w:rPr>
        <w:t xml:space="preserve">ales </w:t>
      </w:r>
      <w:r w:rsidR="000E7A17" w:rsidRPr="00853AC9">
        <w:rPr>
          <w:rFonts w:asciiTheme="majorHAnsi" w:hAnsiTheme="majorHAnsi"/>
          <w:bCs/>
          <w:color w:val="000000" w:themeColor="text1"/>
          <w:sz w:val="20"/>
          <w:szCs w:val="20"/>
          <w:lang w:val="es-ES"/>
        </w:rPr>
        <w:t>en los</w:t>
      </w:r>
      <w:r w:rsidR="00CF65DA" w:rsidRPr="00853AC9">
        <w:rPr>
          <w:rFonts w:asciiTheme="majorHAnsi" w:hAnsiTheme="majorHAnsi"/>
          <w:bCs/>
          <w:color w:val="000000" w:themeColor="text1"/>
          <w:sz w:val="20"/>
          <w:szCs w:val="20"/>
          <w:lang w:val="es-ES"/>
        </w:rPr>
        <w:t xml:space="preserve"> meses subs</w:t>
      </w:r>
      <w:r w:rsidR="00885753" w:rsidRPr="00853AC9">
        <w:rPr>
          <w:rFonts w:asciiTheme="majorHAnsi" w:hAnsiTheme="majorHAnsi"/>
          <w:bCs/>
          <w:color w:val="000000" w:themeColor="text1"/>
          <w:sz w:val="20"/>
          <w:szCs w:val="20"/>
          <w:lang w:val="es-ES"/>
        </w:rPr>
        <w:t>ig</w:t>
      </w:r>
      <w:r w:rsidR="00CF65DA" w:rsidRPr="00853AC9">
        <w:rPr>
          <w:rFonts w:asciiTheme="majorHAnsi" w:hAnsiTheme="majorHAnsi"/>
          <w:bCs/>
          <w:color w:val="000000" w:themeColor="text1"/>
          <w:sz w:val="20"/>
          <w:szCs w:val="20"/>
          <w:lang w:val="es-ES"/>
        </w:rPr>
        <w:t>u</w:t>
      </w:r>
      <w:r w:rsidR="00885753" w:rsidRPr="00853AC9">
        <w:rPr>
          <w:rFonts w:asciiTheme="majorHAnsi" w:hAnsiTheme="majorHAnsi"/>
          <w:bCs/>
          <w:color w:val="000000" w:themeColor="text1"/>
          <w:sz w:val="20"/>
          <w:szCs w:val="20"/>
          <w:lang w:val="es-ES"/>
        </w:rPr>
        <w:t>ie</w:t>
      </w:r>
      <w:r w:rsidR="00CF65DA" w:rsidRPr="00853AC9">
        <w:rPr>
          <w:rFonts w:asciiTheme="majorHAnsi" w:hAnsiTheme="majorHAnsi"/>
          <w:bCs/>
          <w:color w:val="000000" w:themeColor="text1"/>
          <w:sz w:val="20"/>
          <w:szCs w:val="20"/>
          <w:lang w:val="es-ES"/>
        </w:rPr>
        <w:t xml:space="preserve">ntes. </w:t>
      </w:r>
      <w:r w:rsidR="00EB25C5" w:rsidRPr="00853AC9">
        <w:rPr>
          <w:rFonts w:asciiTheme="majorHAnsi" w:hAnsiTheme="majorHAnsi"/>
          <w:bCs/>
          <w:color w:val="000000" w:themeColor="text1"/>
          <w:sz w:val="20"/>
          <w:szCs w:val="20"/>
          <w:lang w:val="es-ES"/>
        </w:rPr>
        <w:t>Además</w:t>
      </w:r>
      <w:r w:rsidR="00450997"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hasta</w:t>
      </w:r>
      <w:r w:rsidR="007B04D5" w:rsidRPr="00853AC9">
        <w:rPr>
          <w:rFonts w:asciiTheme="majorHAnsi" w:hAnsiTheme="majorHAnsi"/>
          <w:bCs/>
          <w:color w:val="000000" w:themeColor="text1"/>
          <w:sz w:val="20"/>
          <w:szCs w:val="20"/>
          <w:lang w:val="es-ES"/>
        </w:rPr>
        <w:t xml:space="preserve"> </w:t>
      </w:r>
      <w:r w:rsidR="00885753" w:rsidRPr="00853AC9">
        <w:rPr>
          <w:rFonts w:asciiTheme="majorHAnsi" w:hAnsiTheme="majorHAnsi"/>
          <w:bCs/>
          <w:color w:val="000000" w:themeColor="text1"/>
          <w:sz w:val="20"/>
          <w:szCs w:val="20"/>
          <w:lang w:val="es-ES"/>
        </w:rPr>
        <w:t>l</w:t>
      </w:r>
      <w:r w:rsidR="007B04D5" w:rsidRPr="00853AC9">
        <w:rPr>
          <w:rFonts w:asciiTheme="majorHAnsi" w:hAnsiTheme="majorHAnsi"/>
          <w:bCs/>
          <w:color w:val="000000" w:themeColor="text1"/>
          <w:sz w:val="20"/>
          <w:szCs w:val="20"/>
          <w:lang w:val="es-ES"/>
        </w:rPr>
        <w:t xml:space="preserve">a </w:t>
      </w:r>
      <w:r w:rsidR="000F211B" w:rsidRPr="00853AC9">
        <w:rPr>
          <w:rFonts w:asciiTheme="majorHAnsi" w:hAnsiTheme="majorHAnsi"/>
          <w:bCs/>
          <w:color w:val="000000" w:themeColor="text1"/>
          <w:sz w:val="20"/>
          <w:szCs w:val="20"/>
          <w:lang w:val="es-ES"/>
        </w:rPr>
        <w:t>fecha</w:t>
      </w:r>
      <w:r w:rsidR="007B04D5" w:rsidRPr="00853AC9">
        <w:rPr>
          <w:rFonts w:asciiTheme="majorHAnsi" w:hAnsiTheme="majorHAnsi"/>
          <w:bCs/>
          <w:color w:val="000000" w:themeColor="text1"/>
          <w:sz w:val="20"/>
          <w:szCs w:val="20"/>
          <w:lang w:val="es-ES"/>
        </w:rPr>
        <w:t xml:space="preserve"> de</w:t>
      </w:r>
      <w:r w:rsidR="00F915B3" w:rsidRPr="00853AC9">
        <w:rPr>
          <w:rFonts w:asciiTheme="majorHAnsi" w:hAnsiTheme="majorHAnsi"/>
          <w:bCs/>
          <w:color w:val="000000" w:themeColor="text1"/>
          <w:sz w:val="20"/>
          <w:szCs w:val="20"/>
          <w:lang w:val="es-ES"/>
        </w:rPr>
        <w:t xml:space="preserve"> present</w:t>
      </w:r>
      <w:r w:rsidR="007B04D5" w:rsidRPr="00853AC9">
        <w:rPr>
          <w:rFonts w:asciiTheme="majorHAnsi" w:hAnsiTheme="majorHAnsi"/>
          <w:bCs/>
          <w:color w:val="000000" w:themeColor="text1"/>
          <w:sz w:val="20"/>
          <w:szCs w:val="20"/>
          <w:lang w:val="es-ES"/>
        </w:rPr>
        <w:t>a</w:t>
      </w:r>
      <w:r w:rsidR="000F211B" w:rsidRPr="00853AC9">
        <w:rPr>
          <w:rFonts w:asciiTheme="majorHAnsi" w:hAnsiTheme="majorHAnsi"/>
          <w:bCs/>
          <w:color w:val="000000" w:themeColor="text1"/>
          <w:sz w:val="20"/>
          <w:szCs w:val="20"/>
          <w:lang w:val="es-ES"/>
        </w:rPr>
        <w:t>ción</w:t>
      </w:r>
      <w:r w:rsidR="007B04D5"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w:t>
      </w:r>
      <w:r w:rsidR="007B04D5" w:rsidRPr="00853AC9">
        <w:rPr>
          <w:rFonts w:asciiTheme="majorHAnsi" w:hAnsiTheme="majorHAnsi"/>
          <w:bCs/>
          <w:color w:val="000000" w:themeColor="text1"/>
          <w:sz w:val="20"/>
          <w:szCs w:val="20"/>
          <w:lang w:val="es-ES"/>
        </w:rPr>
        <w:t xml:space="preserve"> peti</w:t>
      </w:r>
      <w:r w:rsidR="000F211B" w:rsidRPr="00853AC9">
        <w:rPr>
          <w:rFonts w:asciiTheme="majorHAnsi" w:hAnsiTheme="majorHAnsi"/>
          <w:bCs/>
          <w:color w:val="000000" w:themeColor="text1"/>
          <w:sz w:val="20"/>
          <w:szCs w:val="20"/>
          <w:lang w:val="es-ES"/>
        </w:rPr>
        <w:t>ción</w:t>
      </w:r>
      <w:r w:rsidR="007B04D5"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ante</w:t>
      </w:r>
      <w:r w:rsidR="007B04D5"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l</w:t>
      </w:r>
      <w:r w:rsidR="007B04D5" w:rsidRPr="00853AC9">
        <w:rPr>
          <w:rFonts w:asciiTheme="majorHAnsi" w:hAnsiTheme="majorHAnsi"/>
          <w:bCs/>
          <w:color w:val="000000" w:themeColor="text1"/>
          <w:sz w:val="20"/>
          <w:szCs w:val="20"/>
          <w:lang w:val="es-ES"/>
        </w:rPr>
        <w:t xml:space="preserve">a CIDH, </w:t>
      </w:r>
      <w:r w:rsidR="000E7A17" w:rsidRPr="00853AC9">
        <w:rPr>
          <w:rFonts w:asciiTheme="majorHAnsi" w:hAnsiTheme="majorHAnsi"/>
          <w:bCs/>
          <w:color w:val="000000" w:themeColor="text1"/>
          <w:sz w:val="20"/>
          <w:szCs w:val="20"/>
          <w:lang w:val="es-ES"/>
        </w:rPr>
        <w:t>no</w:t>
      </w:r>
      <w:r w:rsidR="007B04D5"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había</w:t>
      </w:r>
      <w:r w:rsidR="007B04D5" w:rsidRPr="00853AC9">
        <w:rPr>
          <w:rFonts w:asciiTheme="majorHAnsi" w:hAnsiTheme="majorHAnsi"/>
          <w:bCs/>
          <w:color w:val="000000" w:themeColor="text1"/>
          <w:sz w:val="20"/>
          <w:szCs w:val="20"/>
          <w:lang w:val="es-ES"/>
        </w:rPr>
        <w:t xml:space="preserve"> deci</w:t>
      </w:r>
      <w:r w:rsidR="000F211B" w:rsidRPr="00853AC9">
        <w:rPr>
          <w:rFonts w:asciiTheme="majorHAnsi" w:hAnsiTheme="majorHAnsi"/>
          <w:bCs/>
          <w:color w:val="000000" w:themeColor="text1"/>
          <w:sz w:val="20"/>
          <w:szCs w:val="20"/>
          <w:lang w:val="es-ES"/>
        </w:rPr>
        <w:t>sión</w:t>
      </w:r>
      <w:r w:rsidR="007B04D5" w:rsidRPr="00853AC9">
        <w:rPr>
          <w:rFonts w:asciiTheme="majorHAnsi" w:hAnsiTheme="majorHAnsi"/>
          <w:bCs/>
          <w:color w:val="000000" w:themeColor="text1"/>
          <w:sz w:val="20"/>
          <w:szCs w:val="20"/>
          <w:lang w:val="es-ES"/>
        </w:rPr>
        <w:t xml:space="preserve"> de </w:t>
      </w:r>
      <w:r w:rsidR="002B0D71" w:rsidRPr="00853AC9">
        <w:rPr>
          <w:rFonts w:asciiTheme="majorHAnsi" w:hAnsiTheme="majorHAnsi"/>
          <w:bCs/>
          <w:color w:val="000000" w:themeColor="text1"/>
          <w:sz w:val="20"/>
          <w:szCs w:val="20"/>
          <w:lang w:val="es-ES"/>
        </w:rPr>
        <w:t>fondo</w:t>
      </w:r>
      <w:r w:rsidR="007B04D5" w:rsidRPr="00853AC9">
        <w:rPr>
          <w:rFonts w:asciiTheme="majorHAnsi" w:hAnsiTheme="majorHAnsi"/>
          <w:bCs/>
          <w:color w:val="000000" w:themeColor="text1"/>
          <w:sz w:val="20"/>
          <w:szCs w:val="20"/>
          <w:lang w:val="es-ES"/>
        </w:rPr>
        <w:t xml:space="preserve"> sobre </w:t>
      </w:r>
      <w:r w:rsidR="00EB25C5" w:rsidRPr="00853AC9">
        <w:rPr>
          <w:rFonts w:asciiTheme="majorHAnsi" w:hAnsiTheme="majorHAnsi"/>
          <w:bCs/>
          <w:color w:val="000000" w:themeColor="text1"/>
          <w:sz w:val="20"/>
          <w:szCs w:val="20"/>
          <w:lang w:val="es-ES"/>
        </w:rPr>
        <w:t>ninguna</w:t>
      </w:r>
      <w:r w:rsidR="007B04D5" w:rsidRPr="00853AC9">
        <w:rPr>
          <w:rFonts w:asciiTheme="majorHAnsi" w:hAnsiTheme="majorHAnsi"/>
          <w:bCs/>
          <w:color w:val="000000" w:themeColor="text1"/>
          <w:sz w:val="20"/>
          <w:szCs w:val="20"/>
          <w:lang w:val="es-ES"/>
        </w:rPr>
        <w:t xml:space="preserve"> de</w:t>
      </w:r>
      <w:r w:rsidR="00885753" w:rsidRPr="00853AC9">
        <w:rPr>
          <w:rFonts w:asciiTheme="majorHAnsi" w:hAnsiTheme="majorHAnsi"/>
          <w:bCs/>
          <w:color w:val="000000" w:themeColor="text1"/>
          <w:sz w:val="20"/>
          <w:szCs w:val="20"/>
          <w:lang w:val="es-ES"/>
        </w:rPr>
        <w:t xml:space="preserve"> e</w:t>
      </w:r>
      <w:r w:rsidR="00AC7271" w:rsidRPr="00853AC9">
        <w:rPr>
          <w:rFonts w:asciiTheme="majorHAnsi" w:hAnsiTheme="majorHAnsi"/>
          <w:bCs/>
          <w:color w:val="000000" w:themeColor="text1"/>
          <w:sz w:val="20"/>
          <w:szCs w:val="20"/>
          <w:lang w:val="es-ES"/>
        </w:rPr>
        <w:t>s</w:t>
      </w:r>
      <w:r w:rsidR="007B04D5" w:rsidRPr="00853AC9">
        <w:rPr>
          <w:rFonts w:asciiTheme="majorHAnsi" w:hAnsiTheme="majorHAnsi"/>
          <w:bCs/>
          <w:color w:val="000000" w:themeColor="text1"/>
          <w:sz w:val="20"/>
          <w:szCs w:val="20"/>
          <w:lang w:val="es-ES"/>
        </w:rPr>
        <w:t xml:space="preserve">as </w:t>
      </w:r>
      <w:r w:rsidR="00FC11C5" w:rsidRPr="00853AC9">
        <w:rPr>
          <w:rFonts w:asciiTheme="majorHAnsi" w:hAnsiTheme="majorHAnsi"/>
          <w:bCs/>
          <w:color w:val="000000" w:themeColor="text1"/>
          <w:sz w:val="20"/>
          <w:szCs w:val="20"/>
          <w:lang w:val="es-ES"/>
        </w:rPr>
        <w:t>acciones</w:t>
      </w:r>
      <w:r w:rsidR="007B04D5" w:rsidRPr="00853AC9">
        <w:rPr>
          <w:rFonts w:asciiTheme="majorHAnsi" w:hAnsiTheme="majorHAnsi"/>
          <w:bCs/>
          <w:color w:val="000000" w:themeColor="text1"/>
          <w:sz w:val="20"/>
          <w:szCs w:val="20"/>
          <w:lang w:val="es-ES"/>
        </w:rPr>
        <w:t>.</w:t>
      </w:r>
    </w:p>
    <w:p w14:paraId="7492429C" w14:textId="77777777" w:rsidR="00F416F2" w:rsidRPr="00853AC9" w:rsidRDefault="00F416F2" w:rsidP="001806ED">
      <w:pPr>
        <w:jc w:val="both"/>
        <w:rPr>
          <w:rFonts w:asciiTheme="majorHAnsi" w:hAnsiTheme="majorHAnsi"/>
          <w:bCs/>
          <w:color w:val="000000" w:themeColor="text1"/>
          <w:sz w:val="20"/>
          <w:szCs w:val="20"/>
          <w:lang w:val="es-ES"/>
        </w:rPr>
      </w:pPr>
    </w:p>
    <w:p w14:paraId="5B6DC45F" w14:textId="4FC6FB82" w:rsidR="001806ED" w:rsidRPr="00853AC9" w:rsidRDefault="004B4CA2" w:rsidP="00CF65DA">
      <w:pPr>
        <w:pStyle w:val="ListParagraph"/>
        <w:numPr>
          <w:ilvl w:val="0"/>
          <w:numId w:val="103"/>
        </w:numPr>
        <w:jc w:val="both"/>
        <w:rPr>
          <w:rFonts w:asciiTheme="majorHAnsi" w:hAnsiTheme="majorHAnsi"/>
          <w:bCs/>
          <w:color w:val="000000" w:themeColor="text1"/>
          <w:sz w:val="20"/>
          <w:szCs w:val="20"/>
          <w:lang w:val="es-ES"/>
        </w:rPr>
      </w:pPr>
      <w:r w:rsidRPr="00853AC9">
        <w:rPr>
          <w:rFonts w:asciiTheme="majorHAnsi" w:hAnsiTheme="majorHAnsi"/>
          <w:bCs/>
          <w:color w:val="000000" w:themeColor="text1"/>
          <w:sz w:val="20"/>
          <w:szCs w:val="20"/>
          <w:lang w:val="es-ES"/>
        </w:rPr>
        <w:t xml:space="preserve">Además, la </w:t>
      </w:r>
      <w:r w:rsidR="00AE6383">
        <w:rPr>
          <w:rFonts w:asciiTheme="majorHAnsi" w:hAnsiTheme="majorHAnsi"/>
          <w:bCs/>
          <w:color w:val="000000" w:themeColor="text1"/>
          <w:sz w:val="20"/>
          <w:szCs w:val="20"/>
          <w:lang w:val="es-ES"/>
        </w:rPr>
        <w:t xml:space="preserve">parte </w:t>
      </w:r>
      <w:r w:rsidRPr="00853AC9">
        <w:rPr>
          <w:rFonts w:asciiTheme="majorHAnsi" w:hAnsiTheme="majorHAnsi"/>
          <w:bCs/>
          <w:color w:val="000000" w:themeColor="text1"/>
          <w:sz w:val="20"/>
          <w:szCs w:val="20"/>
          <w:lang w:val="es-ES"/>
        </w:rPr>
        <w:t>peticionaria</w:t>
      </w:r>
      <w:r w:rsidR="007B04D5"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brindó</w:t>
      </w:r>
      <w:r w:rsidRPr="00853AC9">
        <w:rPr>
          <w:rFonts w:asciiTheme="majorHAnsi" w:hAnsiTheme="majorHAnsi"/>
          <w:bCs/>
          <w:color w:val="000000" w:themeColor="text1"/>
          <w:sz w:val="20"/>
          <w:szCs w:val="20"/>
          <w:lang w:val="es-ES"/>
        </w:rPr>
        <w:t xml:space="preserve"> </w:t>
      </w:r>
      <w:r w:rsidR="007B04D5" w:rsidRPr="00853AC9">
        <w:rPr>
          <w:rFonts w:asciiTheme="majorHAnsi" w:hAnsiTheme="majorHAnsi"/>
          <w:bCs/>
          <w:color w:val="000000" w:themeColor="text1"/>
          <w:sz w:val="20"/>
          <w:szCs w:val="20"/>
          <w:lang w:val="es-ES"/>
        </w:rPr>
        <w:t>informa</w:t>
      </w:r>
      <w:r w:rsidR="000F211B" w:rsidRPr="00853AC9">
        <w:rPr>
          <w:rFonts w:asciiTheme="majorHAnsi" w:hAnsiTheme="majorHAnsi"/>
          <w:bCs/>
          <w:color w:val="000000" w:themeColor="text1"/>
          <w:sz w:val="20"/>
          <w:szCs w:val="20"/>
          <w:lang w:val="es-ES"/>
        </w:rPr>
        <w:t>ci</w:t>
      </w:r>
      <w:r w:rsidR="00EB25C5" w:rsidRPr="00853AC9">
        <w:rPr>
          <w:rFonts w:asciiTheme="majorHAnsi" w:hAnsiTheme="majorHAnsi"/>
          <w:bCs/>
          <w:color w:val="000000" w:themeColor="text1"/>
          <w:sz w:val="20"/>
          <w:szCs w:val="20"/>
          <w:lang w:val="es-ES"/>
        </w:rPr>
        <w:t>ón</w:t>
      </w:r>
      <w:r w:rsidR="007B04D5" w:rsidRPr="00853AC9">
        <w:rPr>
          <w:rFonts w:asciiTheme="majorHAnsi" w:hAnsiTheme="majorHAnsi"/>
          <w:bCs/>
          <w:color w:val="000000" w:themeColor="text1"/>
          <w:sz w:val="20"/>
          <w:szCs w:val="20"/>
          <w:lang w:val="es-ES"/>
        </w:rPr>
        <w:t xml:space="preserve"> adicion</w:t>
      </w:r>
      <w:r w:rsidR="000F211B" w:rsidRPr="00853AC9">
        <w:rPr>
          <w:rFonts w:asciiTheme="majorHAnsi" w:hAnsiTheme="majorHAnsi"/>
          <w:bCs/>
          <w:color w:val="000000" w:themeColor="text1"/>
          <w:sz w:val="20"/>
          <w:szCs w:val="20"/>
          <w:lang w:val="es-ES"/>
        </w:rPr>
        <w:t xml:space="preserve">al </w:t>
      </w:r>
      <w:r w:rsidR="007B04D5" w:rsidRPr="00853AC9">
        <w:rPr>
          <w:rFonts w:asciiTheme="majorHAnsi" w:hAnsiTheme="majorHAnsi"/>
          <w:bCs/>
          <w:color w:val="000000" w:themeColor="text1"/>
          <w:sz w:val="20"/>
          <w:szCs w:val="20"/>
          <w:lang w:val="es-ES"/>
        </w:rPr>
        <w:t xml:space="preserve">sobre </w:t>
      </w:r>
      <w:r w:rsidR="000F211B" w:rsidRPr="00853AC9">
        <w:rPr>
          <w:rFonts w:asciiTheme="majorHAnsi" w:hAnsiTheme="majorHAnsi"/>
          <w:bCs/>
          <w:color w:val="000000" w:themeColor="text1"/>
          <w:sz w:val="20"/>
          <w:szCs w:val="20"/>
          <w:lang w:val="es-ES"/>
        </w:rPr>
        <w:t>las</w:t>
      </w:r>
      <w:r w:rsidR="007B04D5" w:rsidRPr="00853AC9">
        <w:rPr>
          <w:rFonts w:asciiTheme="majorHAnsi" w:hAnsiTheme="majorHAnsi"/>
          <w:bCs/>
          <w:color w:val="000000" w:themeColor="text1"/>
          <w:sz w:val="20"/>
          <w:szCs w:val="20"/>
          <w:lang w:val="es-ES"/>
        </w:rPr>
        <w:t xml:space="preserve"> condi</w:t>
      </w:r>
      <w:r w:rsidR="000F211B" w:rsidRPr="00853AC9">
        <w:rPr>
          <w:rFonts w:asciiTheme="majorHAnsi" w:hAnsiTheme="majorHAnsi"/>
          <w:bCs/>
          <w:color w:val="000000" w:themeColor="text1"/>
          <w:sz w:val="20"/>
          <w:szCs w:val="20"/>
          <w:lang w:val="es-ES"/>
        </w:rPr>
        <w:t>ciones</w:t>
      </w:r>
      <w:r w:rsidR="007B04D5"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las</w:t>
      </w:r>
      <w:r w:rsidR="007B04D5"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mencionadas unidades</w:t>
      </w:r>
      <w:r w:rsidR="007B04D5"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y</w:t>
      </w:r>
      <w:r w:rsidR="007B04D5" w:rsidRPr="00853AC9">
        <w:rPr>
          <w:rFonts w:asciiTheme="majorHAnsi" w:hAnsiTheme="majorHAnsi"/>
          <w:bCs/>
          <w:color w:val="000000" w:themeColor="text1"/>
          <w:sz w:val="20"/>
          <w:szCs w:val="20"/>
          <w:lang w:val="es-ES"/>
        </w:rPr>
        <w:t xml:space="preserve"> destac</w:t>
      </w:r>
      <w:r w:rsidRPr="00853AC9">
        <w:rPr>
          <w:rFonts w:asciiTheme="majorHAnsi" w:hAnsiTheme="majorHAnsi"/>
          <w:bCs/>
          <w:color w:val="000000" w:themeColor="text1"/>
          <w:sz w:val="20"/>
          <w:szCs w:val="20"/>
          <w:lang w:val="es-ES"/>
        </w:rPr>
        <w:t>ó</w:t>
      </w:r>
      <w:r w:rsidR="007B04D5"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l</w:t>
      </w:r>
      <w:r w:rsidR="007B04D5" w:rsidRPr="00853AC9">
        <w:rPr>
          <w:rFonts w:asciiTheme="majorHAnsi" w:hAnsiTheme="majorHAnsi"/>
          <w:bCs/>
          <w:color w:val="000000" w:themeColor="text1"/>
          <w:sz w:val="20"/>
          <w:szCs w:val="20"/>
          <w:lang w:val="es-ES"/>
        </w:rPr>
        <w:t>a continui</w:t>
      </w:r>
      <w:r w:rsidR="000F211B" w:rsidRPr="00853AC9">
        <w:rPr>
          <w:rFonts w:asciiTheme="majorHAnsi" w:hAnsiTheme="majorHAnsi"/>
          <w:bCs/>
          <w:color w:val="000000" w:themeColor="text1"/>
          <w:sz w:val="20"/>
          <w:szCs w:val="20"/>
          <w:lang w:val="es-ES"/>
        </w:rPr>
        <w:t>dad de las</w:t>
      </w:r>
      <w:r w:rsidRPr="00853AC9">
        <w:rPr>
          <w:rFonts w:asciiTheme="majorHAnsi" w:hAnsiTheme="majorHAnsi"/>
          <w:bCs/>
          <w:color w:val="000000" w:themeColor="text1"/>
          <w:sz w:val="20"/>
          <w:szCs w:val="20"/>
          <w:lang w:val="es-ES"/>
        </w:rPr>
        <w:t xml:space="preserve"> mala</w:t>
      </w:r>
      <w:r w:rsidR="007B04D5" w:rsidRPr="00853AC9">
        <w:rPr>
          <w:rFonts w:asciiTheme="majorHAnsi" w:hAnsiTheme="majorHAnsi"/>
          <w:bCs/>
          <w:color w:val="000000" w:themeColor="text1"/>
          <w:sz w:val="20"/>
          <w:szCs w:val="20"/>
          <w:lang w:val="es-ES"/>
        </w:rPr>
        <w:t>s condi</w:t>
      </w:r>
      <w:r w:rsidR="000F211B" w:rsidRPr="00853AC9">
        <w:rPr>
          <w:rFonts w:asciiTheme="majorHAnsi" w:hAnsiTheme="majorHAnsi"/>
          <w:bCs/>
          <w:color w:val="000000" w:themeColor="text1"/>
          <w:sz w:val="20"/>
          <w:szCs w:val="20"/>
          <w:lang w:val="es-ES"/>
        </w:rPr>
        <w:t>ciones</w:t>
      </w:r>
      <w:r w:rsidR="007B04D5" w:rsidRPr="00853AC9">
        <w:rPr>
          <w:rFonts w:asciiTheme="majorHAnsi" w:hAnsiTheme="majorHAnsi"/>
          <w:bCs/>
          <w:color w:val="000000" w:themeColor="text1"/>
          <w:sz w:val="20"/>
          <w:szCs w:val="20"/>
          <w:lang w:val="es-ES"/>
        </w:rPr>
        <w:t xml:space="preserve"> estru</w:t>
      </w:r>
      <w:r w:rsidR="00EB25C5" w:rsidRPr="00853AC9">
        <w:rPr>
          <w:rFonts w:asciiTheme="majorHAnsi" w:hAnsiTheme="majorHAnsi"/>
          <w:bCs/>
          <w:color w:val="000000" w:themeColor="text1"/>
          <w:sz w:val="20"/>
          <w:szCs w:val="20"/>
          <w:lang w:val="es-ES"/>
        </w:rPr>
        <w:t>c</w:t>
      </w:r>
      <w:r w:rsidR="007B04D5" w:rsidRPr="00853AC9">
        <w:rPr>
          <w:rFonts w:asciiTheme="majorHAnsi" w:hAnsiTheme="majorHAnsi"/>
          <w:bCs/>
          <w:color w:val="000000" w:themeColor="text1"/>
          <w:sz w:val="20"/>
          <w:szCs w:val="20"/>
          <w:lang w:val="es-ES"/>
        </w:rPr>
        <w:t>tur</w:t>
      </w:r>
      <w:r w:rsidR="000F211B" w:rsidRPr="00853AC9">
        <w:rPr>
          <w:rFonts w:asciiTheme="majorHAnsi" w:hAnsiTheme="majorHAnsi"/>
          <w:bCs/>
          <w:color w:val="000000" w:themeColor="text1"/>
          <w:sz w:val="20"/>
          <w:szCs w:val="20"/>
          <w:lang w:val="es-ES"/>
        </w:rPr>
        <w:t xml:space="preserve">ales </w:t>
      </w:r>
      <w:r w:rsidR="00AC7271" w:rsidRPr="00853AC9">
        <w:rPr>
          <w:rFonts w:asciiTheme="majorHAnsi" w:hAnsiTheme="majorHAnsi"/>
          <w:bCs/>
          <w:color w:val="000000" w:themeColor="text1"/>
          <w:sz w:val="20"/>
          <w:szCs w:val="20"/>
          <w:lang w:val="es-ES"/>
        </w:rPr>
        <w:t>y</w:t>
      </w:r>
      <w:r w:rsidR="007B04D5" w:rsidRPr="00853AC9">
        <w:rPr>
          <w:rFonts w:asciiTheme="majorHAnsi" w:hAnsiTheme="majorHAnsi"/>
          <w:bCs/>
          <w:color w:val="000000" w:themeColor="text1"/>
          <w:sz w:val="20"/>
          <w:szCs w:val="20"/>
          <w:lang w:val="es-ES"/>
        </w:rPr>
        <w:t xml:space="preserve"> de higiene, </w:t>
      </w:r>
      <w:r w:rsidR="00F915B3" w:rsidRPr="00853AC9">
        <w:rPr>
          <w:rFonts w:asciiTheme="majorHAnsi" w:hAnsiTheme="majorHAnsi"/>
          <w:bCs/>
          <w:color w:val="000000" w:themeColor="text1"/>
          <w:sz w:val="20"/>
          <w:szCs w:val="20"/>
          <w:lang w:val="es-ES"/>
        </w:rPr>
        <w:t>salud</w:t>
      </w:r>
      <w:r w:rsidR="007B04D5"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7B04D5" w:rsidRPr="00853AC9">
        <w:rPr>
          <w:rFonts w:asciiTheme="majorHAnsi" w:hAnsiTheme="majorHAnsi"/>
          <w:bCs/>
          <w:color w:val="000000" w:themeColor="text1"/>
          <w:sz w:val="20"/>
          <w:szCs w:val="20"/>
          <w:lang w:val="es-ES"/>
        </w:rPr>
        <w:t xml:space="preserve"> alimenta</w:t>
      </w:r>
      <w:r w:rsidR="000F211B" w:rsidRPr="00853AC9">
        <w:rPr>
          <w:rFonts w:asciiTheme="majorHAnsi" w:hAnsiTheme="majorHAnsi"/>
          <w:bCs/>
          <w:color w:val="000000" w:themeColor="text1"/>
          <w:sz w:val="20"/>
          <w:szCs w:val="20"/>
          <w:lang w:val="es-ES"/>
        </w:rPr>
        <w:t>ción</w:t>
      </w:r>
      <w:r w:rsidR="007B04D5" w:rsidRPr="00853AC9">
        <w:rPr>
          <w:rFonts w:asciiTheme="majorHAnsi" w:hAnsiTheme="majorHAnsi"/>
          <w:bCs/>
          <w:color w:val="000000" w:themeColor="text1"/>
          <w:sz w:val="20"/>
          <w:szCs w:val="20"/>
          <w:lang w:val="es-ES"/>
        </w:rPr>
        <w:t xml:space="preserve">. </w:t>
      </w:r>
      <w:r w:rsidR="00AE6383">
        <w:rPr>
          <w:rFonts w:asciiTheme="majorHAnsi" w:hAnsiTheme="majorHAnsi"/>
          <w:bCs/>
          <w:color w:val="000000" w:themeColor="text1"/>
          <w:sz w:val="20"/>
          <w:szCs w:val="20"/>
          <w:lang w:val="es-ES"/>
        </w:rPr>
        <w:t>I</w:t>
      </w:r>
      <w:r w:rsidR="007B04D5" w:rsidRPr="00853AC9">
        <w:rPr>
          <w:rFonts w:asciiTheme="majorHAnsi" w:hAnsiTheme="majorHAnsi"/>
          <w:bCs/>
          <w:color w:val="000000" w:themeColor="text1"/>
          <w:sz w:val="20"/>
          <w:szCs w:val="20"/>
          <w:lang w:val="es-ES"/>
        </w:rPr>
        <w:t>nfor</w:t>
      </w:r>
      <w:r w:rsidR="00AC7271" w:rsidRPr="00853AC9">
        <w:rPr>
          <w:rFonts w:asciiTheme="majorHAnsi" w:hAnsiTheme="majorHAnsi"/>
          <w:bCs/>
          <w:color w:val="000000" w:themeColor="text1"/>
          <w:sz w:val="20"/>
          <w:szCs w:val="20"/>
          <w:lang w:val="es-ES"/>
        </w:rPr>
        <w:t xml:space="preserve">mó </w:t>
      </w:r>
      <w:r w:rsidR="007B04D5" w:rsidRPr="00853AC9">
        <w:rPr>
          <w:rFonts w:asciiTheme="majorHAnsi" w:hAnsiTheme="majorHAnsi"/>
          <w:bCs/>
          <w:color w:val="000000" w:themeColor="text1"/>
          <w:sz w:val="20"/>
          <w:szCs w:val="20"/>
          <w:lang w:val="es-ES"/>
        </w:rPr>
        <w:t xml:space="preserve">que </w:t>
      </w:r>
      <w:r w:rsidRPr="00853AC9">
        <w:rPr>
          <w:rFonts w:asciiTheme="majorHAnsi" w:hAnsiTheme="majorHAnsi"/>
          <w:bCs/>
          <w:color w:val="000000" w:themeColor="text1"/>
          <w:sz w:val="20"/>
          <w:szCs w:val="20"/>
          <w:lang w:val="es-ES"/>
        </w:rPr>
        <w:t>l</w:t>
      </w:r>
      <w:r w:rsidR="007B04D5" w:rsidRPr="00853AC9">
        <w:rPr>
          <w:rFonts w:asciiTheme="majorHAnsi" w:hAnsiTheme="majorHAnsi"/>
          <w:bCs/>
          <w:color w:val="000000" w:themeColor="text1"/>
          <w:sz w:val="20"/>
          <w:szCs w:val="20"/>
          <w:lang w:val="es-ES"/>
        </w:rPr>
        <w:t>a 2</w:t>
      </w:r>
      <w:r w:rsidR="00AE6383">
        <w:rPr>
          <w:rFonts w:asciiTheme="majorHAnsi" w:hAnsiTheme="majorHAnsi"/>
          <w:bCs/>
          <w:color w:val="000000" w:themeColor="text1"/>
          <w:sz w:val="20"/>
          <w:szCs w:val="20"/>
          <w:lang w:val="es-ES"/>
        </w:rPr>
        <w:t>.</w:t>
      </w:r>
      <w:r w:rsidR="007B04D5"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7B04D5" w:rsidRPr="00853AC9">
        <w:rPr>
          <w:rFonts w:asciiTheme="majorHAnsi" w:hAnsiTheme="majorHAnsi"/>
          <w:bCs/>
          <w:color w:val="000000" w:themeColor="text1"/>
          <w:sz w:val="20"/>
          <w:szCs w:val="20"/>
          <w:lang w:val="es-ES"/>
        </w:rPr>
        <w:t xml:space="preserve">, situada </w:t>
      </w:r>
      <w:r w:rsidR="000F211B" w:rsidRPr="00853AC9">
        <w:rPr>
          <w:rFonts w:asciiTheme="majorHAnsi" w:hAnsiTheme="majorHAnsi"/>
          <w:bCs/>
          <w:color w:val="000000" w:themeColor="text1"/>
          <w:sz w:val="20"/>
          <w:szCs w:val="20"/>
          <w:lang w:val="es-ES"/>
        </w:rPr>
        <w:t xml:space="preserve">en </w:t>
      </w:r>
      <w:r w:rsidR="007B04D5" w:rsidRPr="00853AC9">
        <w:rPr>
          <w:rFonts w:asciiTheme="majorHAnsi" w:hAnsiTheme="majorHAnsi"/>
          <w:bCs/>
          <w:color w:val="000000" w:themeColor="text1"/>
          <w:sz w:val="20"/>
          <w:szCs w:val="20"/>
          <w:lang w:val="es-ES"/>
        </w:rPr>
        <w:t xml:space="preserve">Contagem, </w:t>
      </w:r>
      <w:r w:rsidR="008F56FC" w:rsidRPr="00853AC9">
        <w:rPr>
          <w:rFonts w:asciiTheme="majorHAnsi" w:hAnsiTheme="majorHAnsi"/>
          <w:bCs/>
          <w:color w:val="000000" w:themeColor="text1"/>
          <w:sz w:val="20"/>
          <w:szCs w:val="20"/>
          <w:lang w:val="es-ES"/>
        </w:rPr>
        <w:t>fue</w:t>
      </w:r>
      <w:r w:rsidR="00743EEE" w:rsidRPr="00853AC9">
        <w:rPr>
          <w:rFonts w:asciiTheme="majorHAnsi" w:hAnsiTheme="majorHAnsi"/>
          <w:bCs/>
          <w:color w:val="000000" w:themeColor="text1"/>
          <w:sz w:val="20"/>
          <w:szCs w:val="20"/>
          <w:lang w:val="es-ES"/>
        </w:rPr>
        <w:t xml:space="preserve"> reforma</w:t>
      </w:r>
      <w:r w:rsidR="008F56FC" w:rsidRPr="00853AC9">
        <w:rPr>
          <w:rFonts w:asciiTheme="majorHAnsi" w:hAnsiTheme="majorHAnsi"/>
          <w:bCs/>
          <w:color w:val="000000" w:themeColor="text1"/>
          <w:sz w:val="20"/>
          <w:szCs w:val="20"/>
          <w:lang w:val="es-ES"/>
        </w:rPr>
        <w:t>da</w:t>
      </w:r>
      <w:r w:rsidR="00743EEE"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pa</w:t>
      </w:r>
      <w:r w:rsidR="00AC7271" w:rsidRPr="00853AC9">
        <w:rPr>
          <w:rFonts w:asciiTheme="majorHAnsi" w:hAnsiTheme="majorHAnsi"/>
          <w:bCs/>
          <w:color w:val="000000" w:themeColor="text1"/>
          <w:sz w:val="20"/>
          <w:szCs w:val="20"/>
          <w:lang w:val="es-ES"/>
        </w:rPr>
        <w:t xml:space="preserve">só </w:t>
      </w:r>
      <w:r w:rsidR="00743EEE" w:rsidRPr="00853AC9">
        <w:rPr>
          <w:rFonts w:asciiTheme="majorHAnsi" w:hAnsiTheme="majorHAnsi"/>
          <w:bCs/>
          <w:color w:val="000000" w:themeColor="text1"/>
          <w:sz w:val="20"/>
          <w:szCs w:val="20"/>
          <w:lang w:val="es-ES"/>
        </w:rPr>
        <w:t xml:space="preserve">a </w:t>
      </w:r>
      <w:r w:rsidRPr="00853AC9">
        <w:rPr>
          <w:rFonts w:asciiTheme="majorHAnsi" w:hAnsiTheme="majorHAnsi"/>
          <w:bCs/>
          <w:color w:val="000000" w:themeColor="text1"/>
          <w:sz w:val="20"/>
          <w:szCs w:val="20"/>
          <w:lang w:val="es-ES"/>
        </w:rPr>
        <w:t>llamarse</w:t>
      </w:r>
      <w:r w:rsidR="007B04D5" w:rsidRPr="00853AC9">
        <w:rPr>
          <w:rFonts w:asciiTheme="majorHAnsi" w:hAnsiTheme="majorHAnsi"/>
          <w:bCs/>
          <w:color w:val="000000" w:themeColor="text1"/>
          <w:sz w:val="20"/>
          <w:szCs w:val="20"/>
          <w:lang w:val="es-ES"/>
        </w:rPr>
        <w:t xml:space="preserve"> Ceresp (Centro de </w:t>
      </w:r>
      <w:r w:rsidR="00734C1C" w:rsidRPr="00853AC9">
        <w:rPr>
          <w:rFonts w:asciiTheme="majorHAnsi" w:hAnsiTheme="majorHAnsi"/>
          <w:bCs/>
          <w:color w:val="000000" w:themeColor="text1"/>
          <w:sz w:val="20"/>
          <w:szCs w:val="20"/>
          <w:lang w:val="es-ES"/>
        </w:rPr>
        <w:t>Reubicación</w:t>
      </w:r>
      <w:r w:rsidR="007B04D5"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del</w:t>
      </w:r>
      <w:r w:rsidR="007B04D5" w:rsidRPr="00853AC9">
        <w:rPr>
          <w:rFonts w:asciiTheme="majorHAnsi" w:hAnsiTheme="majorHAnsi"/>
          <w:bCs/>
          <w:color w:val="000000" w:themeColor="text1"/>
          <w:sz w:val="20"/>
          <w:szCs w:val="20"/>
          <w:lang w:val="es-ES"/>
        </w:rPr>
        <w:t xml:space="preserve"> Sistema </w:t>
      </w:r>
      <w:r w:rsidR="007F228B" w:rsidRPr="00853AC9">
        <w:rPr>
          <w:rFonts w:asciiTheme="majorHAnsi" w:hAnsiTheme="majorHAnsi"/>
          <w:bCs/>
          <w:color w:val="000000" w:themeColor="text1"/>
          <w:sz w:val="20"/>
          <w:szCs w:val="20"/>
          <w:lang w:val="es-ES"/>
        </w:rPr>
        <w:t>Penitenciario</w:t>
      </w:r>
      <w:r w:rsidR="007B04D5" w:rsidRPr="00853AC9">
        <w:rPr>
          <w:rFonts w:asciiTheme="majorHAnsi" w:hAnsiTheme="majorHAnsi"/>
          <w:bCs/>
          <w:color w:val="000000" w:themeColor="text1"/>
          <w:sz w:val="20"/>
          <w:szCs w:val="20"/>
          <w:lang w:val="es-ES"/>
        </w:rPr>
        <w:t>).</w:t>
      </w:r>
      <w:r w:rsidR="00743EEE"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La</w:t>
      </w:r>
      <w:r w:rsidR="00743EEE" w:rsidRPr="00853AC9">
        <w:rPr>
          <w:rFonts w:asciiTheme="majorHAnsi" w:hAnsiTheme="majorHAnsi"/>
          <w:bCs/>
          <w:color w:val="000000" w:themeColor="text1"/>
          <w:sz w:val="20"/>
          <w:szCs w:val="20"/>
          <w:lang w:val="es-ES"/>
        </w:rPr>
        <w:t xml:space="preserve"> DPMG est</w:t>
      </w:r>
      <w:r w:rsidR="00EB25C5" w:rsidRPr="00853AC9">
        <w:rPr>
          <w:rFonts w:asciiTheme="majorHAnsi" w:hAnsiTheme="majorHAnsi"/>
          <w:bCs/>
          <w:color w:val="000000" w:themeColor="text1"/>
          <w:sz w:val="20"/>
          <w:szCs w:val="20"/>
          <w:lang w:val="es-ES"/>
        </w:rPr>
        <w:t>uvo</w:t>
      </w:r>
      <w:r w:rsidR="00743EEE"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e</w:t>
      </w:r>
      <w:r w:rsidR="00743EEE" w:rsidRPr="00853AC9">
        <w:rPr>
          <w:rFonts w:asciiTheme="majorHAnsi" w:hAnsiTheme="majorHAnsi"/>
          <w:bCs/>
          <w:color w:val="000000" w:themeColor="text1"/>
          <w:sz w:val="20"/>
          <w:szCs w:val="20"/>
          <w:lang w:val="es-ES"/>
        </w:rPr>
        <w:t>n</w:t>
      </w:r>
      <w:r w:rsidR="00EB25C5" w:rsidRPr="00853AC9">
        <w:rPr>
          <w:rFonts w:asciiTheme="majorHAnsi" w:hAnsiTheme="majorHAnsi"/>
          <w:bCs/>
          <w:color w:val="000000" w:themeColor="text1"/>
          <w:sz w:val="20"/>
          <w:szCs w:val="20"/>
          <w:lang w:val="es-ES"/>
        </w:rPr>
        <w:t xml:space="preserve"> e</w:t>
      </w:r>
      <w:r w:rsidR="00AC7271" w:rsidRPr="00853AC9">
        <w:rPr>
          <w:rFonts w:asciiTheme="majorHAnsi" w:hAnsiTheme="majorHAnsi"/>
          <w:bCs/>
          <w:color w:val="000000" w:themeColor="text1"/>
          <w:sz w:val="20"/>
          <w:szCs w:val="20"/>
          <w:lang w:val="es-ES"/>
        </w:rPr>
        <w:t>s</w:t>
      </w:r>
      <w:r w:rsidR="00743EEE" w:rsidRPr="00853AC9">
        <w:rPr>
          <w:rFonts w:asciiTheme="majorHAnsi" w:hAnsiTheme="majorHAnsi"/>
          <w:bCs/>
          <w:color w:val="000000" w:themeColor="text1"/>
          <w:sz w:val="20"/>
          <w:szCs w:val="20"/>
          <w:lang w:val="es-ES"/>
        </w:rPr>
        <w:t>a uni</w:t>
      </w:r>
      <w:r w:rsidR="000F211B" w:rsidRPr="00853AC9">
        <w:rPr>
          <w:rFonts w:asciiTheme="majorHAnsi" w:hAnsiTheme="majorHAnsi"/>
          <w:bCs/>
          <w:color w:val="000000" w:themeColor="text1"/>
          <w:sz w:val="20"/>
          <w:szCs w:val="20"/>
          <w:lang w:val="es-ES"/>
        </w:rPr>
        <w:t>dad e</w:t>
      </w:r>
      <w:r w:rsidR="00681DC8" w:rsidRPr="00853AC9">
        <w:rPr>
          <w:rFonts w:asciiTheme="majorHAnsi" w:hAnsiTheme="majorHAnsi"/>
          <w:bCs/>
          <w:color w:val="000000" w:themeColor="text1"/>
          <w:sz w:val="20"/>
          <w:szCs w:val="20"/>
          <w:lang w:val="es-ES"/>
        </w:rPr>
        <w:t>l</w:t>
      </w:r>
      <w:r w:rsidR="000F211B" w:rsidRPr="00853AC9">
        <w:rPr>
          <w:rFonts w:asciiTheme="majorHAnsi" w:hAnsiTheme="majorHAnsi"/>
          <w:bCs/>
          <w:color w:val="000000" w:themeColor="text1"/>
          <w:sz w:val="20"/>
          <w:szCs w:val="20"/>
          <w:lang w:val="es-ES"/>
        </w:rPr>
        <w:t xml:space="preserve"> </w:t>
      </w:r>
      <w:r w:rsidR="00743EEE" w:rsidRPr="00853AC9">
        <w:rPr>
          <w:rFonts w:asciiTheme="majorHAnsi" w:hAnsiTheme="majorHAnsi"/>
          <w:bCs/>
          <w:color w:val="000000" w:themeColor="text1"/>
          <w:sz w:val="20"/>
          <w:szCs w:val="20"/>
          <w:lang w:val="es-ES"/>
        </w:rPr>
        <w:t xml:space="preserve">19 de </w:t>
      </w:r>
      <w:r w:rsidR="00EB25C5" w:rsidRPr="00853AC9">
        <w:rPr>
          <w:rFonts w:asciiTheme="majorHAnsi" w:hAnsiTheme="majorHAnsi"/>
          <w:bCs/>
          <w:color w:val="000000" w:themeColor="text1"/>
          <w:sz w:val="20"/>
          <w:szCs w:val="20"/>
          <w:lang w:val="es-ES"/>
        </w:rPr>
        <w:t>noviembre</w:t>
      </w:r>
      <w:r w:rsidR="00743EEE" w:rsidRPr="00853AC9">
        <w:rPr>
          <w:rFonts w:asciiTheme="majorHAnsi" w:hAnsiTheme="majorHAnsi"/>
          <w:bCs/>
          <w:color w:val="000000" w:themeColor="text1"/>
          <w:sz w:val="20"/>
          <w:szCs w:val="20"/>
          <w:lang w:val="es-ES"/>
        </w:rPr>
        <w:t xml:space="preserve"> de 2009.</w:t>
      </w:r>
      <w:r w:rsidR="007B04D5"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 xml:space="preserve">La </w:t>
      </w:r>
      <w:r w:rsidR="00AE6383">
        <w:rPr>
          <w:rFonts w:asciiTheme="majorHAnsi" w:hAnsiTheme="majorHAnsi"/>
          <w:bCs/>
          <w:color w:val="000000" w:themeColor="text1"/>
          <w:sz w:val="20"/>
          <w:szCs w:val="20"/>
          <w:lang w:val="es-ES"/>
        </w:rPr>
        <w:t xml:space="preserve">parte </w:t>
      </w:r>
      <w:r w:rsidRPr="00853AC9">
        <w:rPr>
          <w:rFonts w:asciiTheme="majorHAnsi" w:hAnsiTheme="majorHAnsi"/>
          <w:bCs/>
          <w:color w:val="000000" w:themeColor="text1"/>
          <w:sz w:val="20"/>
          <w:szCs w:val="20"/>
          <w:lang w:val="es-ES"/>
        </w:rPr>
        <w:t>peticionaria</w:t>
      </w:r>
      <w:r w:rsidR="00EB25C5" w:rsidRPr="00853AC9">
        <w:rPr>
          <w:rFonts w:asciiTheme="majorHAnsi" w:hAnsiTheme="majorHAnsi"/>
          <w:bCs/>
          <w:color w:val="000000" w:themeColor="text1"/>
          <w:sz w:val="20"/>
          <w:szCs w:val="20"/>
          <w:lang w:val="es-ES"/>
        </w:rPr>
        <w:t xml:space="preserve"> destacó</w:t>
      </w:r>
      <w:r w:rsidR="007B04D5" w:rsidRPr="00853AC9">
        <w:rPr>
          <w:rFonts w:asciiTheme="majorHAnsi" w:hAnsiTheme="majorHAnsi"/>
          <w:bCs/>
          <w:color w:val="000000" w:themeColor="text1"/>
          <w:sz w:val="20"/>
          <w:szCs w:val="20"/>
          <w:lang w:val="es-ES"/>
        </w:rPr>
        <w:t xml:space="preserve"> que </w:t>
      </w:r>
      <w:r w:rsidR="000F211B" w:rsidRPr="00853AC9">
        <w:rPr>
          <w:rFonts w:asciiTheme="majorHAnsi" w:hAnsiTheme="majorHAnsi"/>
          <w:bCs/>
          <w:color w:val="000000" w:themeColor="text1"/>
          <w:sz w:val="20"/>
          <w:szCs w:val="20"/>
          <w:lang w:val="es-ES"/>
        </w:rPr>
        <w:t>en el</w:t>
      </w:r>
      <w:r w:rsidR="00743EEE" w:rsidRPr="00853AC9">
        <w:rPr>
          <w:rFonts w:asciiTheme="majorHAnsi" w:hAnsiTheme="majorHAnsi"/>
          <w:bCs/>
          <w:color w:val="000000" w:themeColor="text1"/>
          <w:sz w:val="20"/>
          <w:szCs w:val="20"/>
          <w:lang w:val="es-ES"/>
        </w:rPr>
        <w:t xml:space="preserve"> Ceresp</w:t>
      </w:r>
      <w:r w:rsidR="00681DC8" w:rsidRPr="00853AC9">
        <w:rPr>
          <w:rFonts w:asciiTheme="majorHAnsi" w:hAnsiTheme="majorHAnsi"/>
          <w:bCs/>
          <w:color w:val="000000" w:themeColor="text1"/>
          <w:sz w:val="20"/>
          <w:szCs w:val="20"/>
          <w:lang w:val="es-ES"/>
        </w:rPr>
        <w:t xml:space="preserve"> se constataron</w:t>
      </w:r>
      <w:r w:rsidR="007B04D5" w:rsidRPr="00853AC9">
        <w:rPr>
          <w:rFonts w:asciiTheme="majorHAnsi" w:hAnsiTheme="majorHAnsi"/>
          <w:bCs/>
          <w:color w:val="000000" w:themeColor="text1"/>
          <w:sz w:val="20"/>
          <w:szCs w:val="20"/>
          <w:lang w:val="es-ES"/>
        </w:rPr>
        <w:t xml:space="preserve"> problemas como</w:t>
      </w:r>
      <w:r w:rsidR="00681DC8" w:rsidRPr="00853AC9">
        <w:rPr>
          <w:rFonts w:asciiTheme="majorHAnsi" w:hAnsiTheme="majorHAnsi"/>
          <w:bCs/>
          <w:color w:val="000000" w:themeColor="text1"/>
          <w:sz w:val="20"/>
          <w:szCs w:val="20"/>
          <w:lang w:val="es-ES"/>
        </w:rPr>
        <w:t xml:space="preserve"> los siguientes</w:t>
      </w:r>
      <w:r w:rsidR="007B04D5" w:rsidRPr="00853AC9">
        <w:rPr>
          <w:rFonts w:asciiTheme="majorHAnsi" w:hAnsiTheme="majorHAnsi"/>
          <w:bCs/>
          <w:color w:val="000000" w:themeColor="text1"/>
          <w:sz w:val="20"/>
          <w:szCs w:val="20"/>
          <w:lang w:val="es-ES"/>
        </w:rPr>
        <w:t>: cel</w:t>
      </w:r>
      <w:r w:rsidR="00EB25C5" w:rsidRPr="00853AC9">
        <w:rPr>
          <w:rFonts w:asciiTheme="majorHAnsi" w:hAnsiTheme="majorHAnsi"/>
          <w:bCs/>
          <w:color w:val="000000" w:themeColor="text1"/>
          <w:sz w:val="20"/>
          <w:szCs w:val="20"/>
          <w:lang w:val="es-ES"/>
        </w:rPr>
        <w:t>das o</w:t>
      </w:r>
      <w:r w:rsidR="007B04D5" w:rsidRPr="00853AC9">
        <w:rPr>
          <w:rFonts w:asciiTheme="majorHAnsi" w:hAnsiTheme="majorHAnsi"/>
          <w:bCs/>
          <w:color w:val="000000" w:themeColor="text1"/>
          <w:sz w:val="20"/>
          <w:szCs w:val="20"/>
          <w:lang w:val="es-ES"/>
        </w:rPr>
        <w:t>scuras, super</w:t>
      </w:r>
      <w:r w:rsidR="00EB25C5" w:rsidRPr="00853AC9">
        <w:rPr>
          <w:rFonts w:asciiTheme="majorHAnsi" w:hAnsiTheme="majorHAnsi"/>
          <w:bCs/>
          <w:color w:val="000000" w:themeColor="text1"/>
          <w:sz w:val="20"/>
          <w:szCs w:val="20"/>
          <w:lang w:val="es-ES"/>
        </w:rPr>
        <w:t>pobla</w:t>
      </w:r>
      <w:r w:rsidR="007B04D5" w:rsidRPr="00853AC9">
        <w:rPr>
          <w:rFonts w:asciiTheme="majorHAnsi" w:hAnsiTheme="majorHAnsi"/>
          <w:bCs/>
          <w:color w:val="000000" w:themeColor="text1"/>
          <w:sz w:val="20"/>
          <w:szCs w:val="20"/>
          <w:lang w:val="es-ES"/>
        </w:rPr>
        <w:t xml:space="preserve">das </w:t>
      </w:r>
      <w:r w:rsidR="00AC7271" w:rsidRPr="00853AC9">
        <w:rPr>
          <w:rFonts w:asciiTheme="majorHAnsi" w:hAnsiTheme="majorHAnsi"/>
          <w:bCs/>
          <w:color w:val="000000" w:themeColor="text1"/>
          <w:sz w:val="20"/>
          <w:szCs w:val="20"/>
          <w:lang w:val="es-ES"/>
        </w:rPr>
        <w:t>y</w:t>
      </w:r>
      <w:r w:rsidR="007B04D5"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sin</w:t>
      </w:r>
      <w:r w:rsidR="000F211B" w:rsidRPr="00853AC9">
        <w:rPr>
          <w:rFonts w:asciiTheme="majorHAnsi" w:hAnsiTheme="majorHAnsi"/>
          <w:bCs/>
          <w:color w:val="000000" w:themeColor="text1"/>
          <w:sz w:val="20"/>
          <w:szCs w:val="20"/>
          <w:lang w:val="es-ES"/>
        </w:rPr>
        <w:t xml:space="preserve"> </w:t>
      </w:r>
      <w:r w:rsidR="007B04D5" w:rsidRPr="00853AC9">
        <w:rPr>
          <w:rFonts w:asciiTheme="majorHAnsi" w:hAnsiTheme="majorHAnsi"/>
          <w:bCs/>
          <w:color w:val="000000" w:themeColor="text1"/>
          <w:sz w:val="20"/>
          <w:szCs w:val="20"/>
          <w:lang w:val="es-ES"/>
        </w:rPr>
        <w:t>ventila</w:t>
      </w:r>
      <w:r w:rsidR="000F211B" w:rsidRPr="00853AC9">
        <w:rPr>
          <w:rFonts w:asciiTheme="majorHAnsi" w:hAnsiTheme="majorHAnsi"/>
          <w:bCs/>
          <w:color w:val="000000" w:themeColor="text1"/>
          <w:sz w:val="20"/>
          <w:szCs w:val="20"/>
          <w:lang w:val="es-ES"/>
        </w:rPr>
        <w:t>ción</w:t>
      </w:r>
      <w:r w:rsidR="007B04D5" w:rsidRPr="00853AC9">
        <w:rPr>
          <w:rFonts w:asciiTheme="majorHAnsi" w:hAnsiTheme="majorHAnsi"/>
          <w:bCs/>
          <w:color w:val="000000" w:themeColor="text1"/>
          <w:sz w:val="20"/>
          <w:szCs w:val="20"/>
          <w:lang w:val="es-ES"/>
        </w:rPr>
        <w:t xml:space="preserve"> ade</w:t>
      </w:r>
      <w:r w:rsidR="00FC11C5" w:rsidRPr="00853AC9">
        <w:rPr>
          <w:rFonts w:asciiTheme="majorHAnsi" w:hAnsiTheme="majorHAnsi"/>
          <w:bCs/>
          <w:color w:val="000000" w:themeColor="text1"/>
          <w:sz w:val="20"/>
          <w:szCs w:val="20"/>
          <w:lang w:val="es-ES"/>
        </w:rPr>
        <w:t>cua</w:t>
      </w:r>
      <w:r w:rsidR="007B04D5" w:rsidRPr="00853AC9">
        <w:rPr>
          <w:rFonts w:asciiTheme="majorHAnsi" w:hAnsiTheme="majorHAnsi"/>
          <w:bCs/>
          <w:color w:val="000000" w:themeColor="text1"/>
          <w:sz w:val="20"/>
          <w:szCs w:val="20"/>
          <w:lang w:val="es-ES"/>
        </w:rPr>
        <w:t xml:space="preserve">da; altas temperaturas </w:t>
      </w:r>
      <w:r w:rsidR="00EE154D">
        <w:rPr>
          <w:rFonts w:asciiTheme="majorHAnsi" w:hAnsiTheme="majorHAnsi"/>
          <w:bCs/>
          <w:color w:val="000000" w:themeColor="text1"/>
          <w:sz w:val="20"/>
          <w:szCs w:val="20"/>
          <w:lang w:val="es-ES"/>
        </w:rPr>
        <w:t>en el interior</w:t>
      </w:r>
      <w:r w:rsidR="003E4A5B">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las</w:t>
      </w:r>
      <w:r w:rsidR="007B04D5" w:rsidRPr="00853AC9">
        <w:rPr>
          <w:rFonts w:asciiTheme="majorHAnsi" w:hAnsiTheme="majorHAnsi"/>
          <w:bCs/>
          <w:color w:val="000000" w:themeColor="text1"/>
          <w:sz w:val="20"/>
          <w:szCs w:val="20"/>
          <w:lang w:val="es-ES"/>
        </w:rPr>
        <w:t xml:space="preserve"> cel</w:t>
      </w:r>
      <w:r w:rsidR="00681DC8" w:rsidRPr="00853AC9">
        <w:rPr>
          <w:rFonts w:asciiTheme="majorHAnsi" w:hAnsiTheme="majorHAnsi"/>
          <w:bCs/>
          <w:color w:val="000000" w:themeColor="text1"/>
          <w:sz w:val="20"/>
          <w:szCs w:val="20"/>
          <w:lang w:val="es-ES"/>
        </w:rPr>
        <w:t>d</w:t>
      </w:r>
      <w:r w:rsidR="007B04D5" w:rsidRPr="00853AC9">
        <w:rPr>
          <w:rFonts w:asciiTheme="majorHAnsi" w:hAnsiTheme="majorHAnsi"/>
          <w:bCs/>
          <w:color w:val="000000" w:themeColor="text1"/>
          <w:sz w:val="20"/>
          <w:szCs w:val="20"/>
          <w:lang w:val="es-ES"/>
        </w:rPr>
        <w:t xml:space="preserve">as como resultado </w:t>
      </w:r>
      <w:r w:rsidR="000F211B" w:rsidRPr="00853AC9">
        <w:rPr>
          <w:rFonts w:asciiTheme="majorHAnsi" w:hAnsiTheme="majorHAnsi"/>
          <w:bCs/>
          <w:color w:val="000000" w:themeColor="text1"/>
          <w:sz w:val="20"/>
          <w:szCs w:val="20"/>
          <w:lang w:val="es-ES"/>
        </w:rPr>
        <w:t>de</w:t>
      </w:r>
      <w:r w:rsidR="00681DC8" w:rsidRPr="00853AC9">
        <w:rPr>
          <w:rFonts w:asciiTheme="majorHAnsi" w:hAnsiTheme="majorHAnsi"/>
          <w:bCs/>
          <w:color w:val="000000" w:themeColor="text1"/>
          <w:sz w:val="20"/>
          <w:szCs w:val="20"/>
          <w:lang w:val="es-ES"/>
        </w:rPr>
        <w:t xml:space="preserve">l </w:t>
      </w:r>
      <w:r w:rsidR="00681DC8" w:rsidRPr="00853AC9">
        <w:rPr>
          <w:rFonts w:asciiTheme="majorHAnsi" w:hAnsiTheme="majorHAnsi"/>
          <w:bCs/>
          <w:color w:val="000000" w:themeColor="text1"/>
          <w:sz w:val="20"/>
          <w:szCs w:val="20"/>
          <w:lang w:val="es-ES"/>
        </w:rPr>
        <w:lastRenderedPageBreak/>
        <w:t>hacinamiento</w:t>
      </w:r>
      <w:r w:rsidR="007B04D5"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w:t>
      </w:r>
      <w:r w:rsidR="007B04D5" w:rsidRPr="00853AC9">
        <w:rPr>
          <w:rFonts w:asciiTheme="majorHAnsi" w:hAnsiTheme="majorHAnsi"/>
          <w:bCs/>
          <w:color w:val="000000" w:themeColor="text1"/>
          <w:sz w:val="20"/>
          <w:szCs w:val="20"/>
          <w:lang w:val="es-ES"/>
        </w:rPr>
        <w:t xml:space="preserve"> falta de ventila</w:t>
      </w:r>
      <w:r w:rsidR="000F211B" w:rsidRPr="00853AC9">
        <w:rPr>
          <w:rFonts w:asciiTheme="majorHAnsi" w:hAnsiTheme="majorHAnsi"/>
          <w:bCs/>
          <w:color w:val="000000" w:themeColor="text1"/>
          <w:sz w:val="20"/>
          <w:szCs w:val="20"/>
          <w:lang w:val="es-ES"/>
        </w:rPr>
        <w:t>ción</w:t>
      </w:r>
      <w:r w:rsidR="008F56FC" w:rsidRPr="00853AC9">
        <w:rPr>
          <w:rFonts w:asciiTheme="majorHAnsi" w:hAnsiTheme="majorHAnsi"/>
          <w:bCs/>
          <w:color w:val="000000" w:themeColor="text1"/>
          <w:sz w:val="20"/>
          <w:szCs w:val="20"/>
          <w:lang w:val="es-ES"/>
        </w:rPr>
        <w:t>,</w:t>
      </w:r>
      <w:r w:rsidR="007B04D5" w:rsidRPr="00853AC9">
        <w:rPr>
          <w:rFonts w:asciiTheme="majorHAnsi" w:hAnsiTheme="majorHAnsi"/>
          <w:bCs/>
          <w:color w:val="000000" w:themeColor="text1"/>
          <w:sz w:val="20"/>
          <w:szCs w:val="20"/>
          <w:lang w:val="es-ES"/>
        </w:rPr>
        <w:t xml:space="preserve"> etc.; falta de </w:t>
      </w:r>
      <w:r w:rsidR="00F915B3" w:rsidRPr="00853AC9">
        <w:rPr>
          <w:rFonts w:asciiTheme="majorHAnsi" w:hAnsiTheme="majorHAnsi"/>
          <w:bCs/>
          <w:color w:val="000000" w:themeColor="text1"/>
          <w:sz w:val="20"/>
          <w:szCs w:val="20"/>
          <w:lang w:val="es-ES"/>
        </w:rPr>
        <w:t>agua</w:t>
      </w:r>
      <w:r w:rsidR="007B04D5" w:rsidRPr="00853AC9">
        <w:rPr>
          <w:rFonts w:asciiTheme="majorHAnsi" w:hAnsiTheme="majorHAnsi"/>
          <w:bCs/>
          <w:color w:val="000000" w:themeColor="text1"/>
          <w:sz w:val="20"/>
          <w:szCs w:val="20"/>
          <w:lang w:val="es-ES"/>
        </w:rPr>
        <w:t xml:space="preserve"> </w:t>
      </w:r>
      <w:r w:rsidR="000E7A17" w:rsidRPr="00853AC9">
        <w:rPr>
          <w:rFonts w:asciiTheme="majorHAnsi" w:hAnsiTheme="majorHAnsi"/>
          <w:bCs/>
          <w:color w:val="000000" w:themeColor="text1"/>
          <w:sz w:val="20"/>
          <w:szCs w:val="20"/>
          <w:lang w:val="es-ES"/>
        </w:rPr>
        <w:t>en las</w:t>
      </w:r>
      <w:r w:rsidR="007B04D5" w:rsidRPr="00853AC9">
        <w:rPr>
          <w:rFonts w:asciiTheme="majorHAnsi" w:hAnsiTheme="majorHAnsi"/>
          <w:bCs/>
          <w:color w:val="000000" w:themeColor="text1"/>
          <w:sz w:val="20"/>
          <w:szCs w:val="20"/>
          <w:lang w:val="es-ES"/>
        </w:rPr>
        <w:t xml:space="preserve"> </w:t>
      </w:r>
      <w:r w:rsidR="00681DC8" w:rsidRPr="00853AC9">
        <w:rPr>
          <w:rFonts w:asciiTheme="majorHAnsi" w:hAnsiTheme="majorHAnsi"/>
          <w:bCs/>
          <w:color w:val="000000" w:themeColor="text1"/>
          <w:sz w:val="20"/>
          <w:szCs w:val="20"/>
          <w:lang w:val="es-ES"/>
        </w:rPr>
        <w:t>celdas</w:t>
      </w:r>
      <w:r w:rsidR="007B04D5" w:rsidRPr="00853AC9">
        <w:rPr>
          <w:rFonts w:asciiTheme="majorHAnsi" w:hAnsiTheme="majorHAnsi"/>
          <w:bCs/>
          <w:color w:val="000000" w:themeColor="text1"/>
          <w:sz w:val="20"/>
          <w:szCs w:val="20"/>
          <w:lang w:val="es-ES"/>
        </w:rPr>
        <w:t xml:space="preserve"> (</w:t>
      </w:r>
      <w:r w:rsidR="00E23C6A" w:rsidRPr="00853AC9">
        <w:rPr>
          <w:rFonts w:asciiTheme="majorHAnsi" w:hAnsiTheme="majorHAnsi"/>
          <w:bCs/>
          <w:color w:val="000000" w:themeColor="text1"/>
          <w:sz w:val="20"/>
          <w:szCs w:val="20"/>
          <w:lang w:val="es-ES"/>
        </w:rPr>
        <w:t>suministro</w:t>
      </w:r>
      <w:r w:rsidR="007B04D5" w:rsidRPr="00853AC9">
        <w:rPr>
          <w:rFonts w:asciiTheme="majorHAnsi" w:hAnsiTheme="majorHAnsi"/>
          <w:bCs/>
          <w:color w:val="000000" w:themeColor="text1"/>
          <w:sz w:val="20"/>
          <w:szCs w:val="20"/>
          <w:lang w:val="es-ES"/>
        </w:rPr>
        <w:t xml:space="preserve"> </w:t>
      </w:r>
      <w:r w:rsidR="00E23C6A" w:rsidRPr="00853AC9">
        <w:rPr>
          <w:rFonts w:asciiTheme="majorHAnsi" w:hAnsiTheme="majorHAnsi"/>
          <w:bCs/>
          <w:color w:val="000000" w:themeColor="text1"/>
          <w:sz w:val="20"/>
          <w:szCs w:val="20"/>
          <w:lang w:val="es-ES"/>
        </w:rPr>
        <w:t xml:space="preserve">únicamente durante </w:t>
      </w:r>
      <w:r w:rsidR="00AC7271" w:rsidRPr="00853AC9">
        <w:rPr>
          <w:rFonts w:asciiTheme="majorHAnsi" w:hAnsiTheme="majorHAnsi"/>
          <w:bCs/>
          <w:color w:val="000000" w:themeColor="text1"/>
          <w:sz w:val="20"/>
          <w:szCs w:val="20"/>
          <w:lang w:val="es-ES"/>
        </w:rPr>
        <w:t>dos</w:t>
      </w:r>
      <w:r w:rsidR="007B04D5" w:rsidRPr="00853AC9">
        <w:rPr>
          <w:rFonts w:asciiTheme="majorHAnsi" w:hAnsiTheme="majorHAnsi"/>
          <w:bCs/>
          <w:color w:val="000000" w:themeColor="text1"/>
          <w:sz w:val="20"/>
          <w:szCs w:val="20"/>
          <w:lang w:val="es-ES"/>
        </w:rPr>
        <w:t xml:space="preserve"> horas </w:t>
      </w:r>
      <w:r w:rsidR="00EB25C5" w:rsidRPr="00853AC9">
        <w:rPr>
          <w:rFonts w:asciiTheme="majorHAnsi" w:hAnsiTheme="majorHAnsi"/>
          <w:bCs/>
          <w:color w:val="000000" w:themeColor="text1"/>
          <w:sz w:val="20"/>
          <w:szCs w:val="20"/>
          <w:lang w:val="es-ES"/>
        </w:rPr>
        <w:t>diarias</w:t>
      </w:r>
      <w:r w:rsidR="007B04D5" w:rsidRPr="00853AC9">
        <w:rPr>
          <w:rFonts w:asciiTheme="majorHAnsi" w:hAnsiTheme="majorHAnsi"/>
          <w:bCs/>
          <w:color w:val="000000" w:themeColor="text1"/>
          <w:sz w:val="20"/>
          <w:szCs w:val="20"/>
          <w:lang w:val="es-ES"/>
        </w:rPr>
        <w:t xml:space="preserve">); comida </w:t>
      </w:r>
      <w:r w:rsidR="000F211B" w:rsidRPr="00853AC9">
        <w:rPr>
          <w:rFonts w:asciiTheme="majorHAnsi" w:hAnsiTheme="majorHAnsi"/>
          <w:bCs/>
          <w:color w:val="000000" w:themeColor="text1"/>
          <w:sz w:val="20"/>
          <w:szCs w:val="20"/>
          <w:lang w:val="es-ES"/>
        </w:rPr>
        <w:t>con</w:t>
      </w:r>
      <w:r w:rsidR="007B04D5"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gusanos o caracoles</w:t>
      </w:r>
      <w:r w:rsidR="007B04D5" w:rsidRPr="00853AC9">
        <w:rPr>
          <w:rFonts w:asciiTheme="majorHAnsi" w:hAnsiTheme="majorHAnsi"/>
          <w:bCs/>
          <w:color w:val="000000" w:themeColor="text1"/>
          <w:sz w:val="20"/>
          <w:szCs w:val="20"/>
          <w:lang w:val="es-ES"/>
        </w:rPr>
        <w:t>; prolifera</w:t>
      </w:r>
      <w:r w:rsidR="000F211B" w:rsidRPr="00853AC9">
        <w:rPr>
          <w:rFonts w:asciiTheme="majorHAnsi" w:hAnsiTheme="majorHAnsi"/>
          <w:bCs/>
          <w:color w:val="000000" w:themeColor="text1"/>
          <w:sz w:val="20"/>
          <w:szCs w:val="20"/>
          <w:lang w:val="es-ES"/>
        </w:rPr>
        <w:t>ción</w:t>
      </w:r>
      <w:r w:rsidR="007B04D5" w:rsidRPr="00853AC9">
        <w:rPr>
          <w:rFonts w:asciiTheme="majorHAnsi" w:hAnsiTheme="majorHAnsi"/>
          <w:bCs/>
          <w:color w:val="000000" w:themeColor="text1"/>
          <w:sz w:val="20"/>
          <w:szCs w:val="20"/>
          <w:lang w:val="es-ES"/>
        </w:rPr>
        <w:t xml:space="preserve"> de </w:t>
      </w:r>
      <w:r w:rsidR="00EB25C5" w:rsidRPr="00853AC9">
        <w:rPr>
          <w:rFonts w:asciiTheme="majorHAnsi" w:hAnsiTheme="majorHAnsi"/>
          <w:bCs/>
          <w:color w:val="000000" w:themeColor="text1"/>
          <w:sz w:val="20"/>
          <w:szCs w:val="20"/>
          <w:lang w:val="es-ES"/>
        </w:rPr>
        <w:t>síntomas</w:t>
      </w:r>
      <w:r w:rsidR="007B04D5" w:rsidRPr="00853AC9">
        <w:rPr>
          <w:rFonts w:asciiTheme="majorHAnsi" w:hAnsiTheme="majorHAnsi"/>
          <w:bCs/>
          <w:color w:val="000000" w:themeColor="text1"/>
          <w:sz w:val="20"/>
          <w:szCs w:val="20"/>
          <w:lang w:val="es-ES"/>
        </w:rPr>
        <w:t xml:space="preserve"> de </w:t>
      </w:r>
      <w:r w:rsidR="00F915B3" w:rsidRPr="00853AC9">
        <w:rPr>
          <w:rFonts w:asciiTheme="majorHAnsi" w:hAnsiTheme="majorHAnsi"/>
          <w:bCs/>
          <w:color w:val="000000" w:themeColor="text1"/>
          <w:sz w:val="20"/>
          <w:szCs w:val="20"/>
          <w:lang w:val="es-ES"/>
        </w:rPr>
        <w:t>enfermedades</w:t>
      </w:r>
      <w:r w:rsidR="007B04D5"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respiratorias</w:t>
      </w:r>
      <w:r w:rsidR="007B04D5"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EB25C5" w:rsidRPr="00853AC9">
        <w:rPr>
          <w:rFonts w:asciiTheme="majorHAnsi" w:hAnsiTheme="majorHAnsi"/>
          <w:bCs/>
          <w:color w:val="000000" w:themeColor="text1"/>
          <w:sz w:val="20"/>
          <w:szCs w:val="20"/>
          <w:lang w:val="es-ES"/>
        </w:rPr>
        <w:t xml:space="preserve"> dérmicas (micosi</w:t>
      </w:r>
      <w:r w:rsidR="007B04D5" w:rsidRPr="00853AC9">
        <w:rPr>
          <w:rFonts w:asciiTheme="majorHAnsi" w:hAnsiTheme="majorHAnsi"/>
          <w:bCs/>
          <w:color w:val="000000" w:themeColor="text1"/>
          <w:sz w:val="20"/>
          <w:szCs w:val="20"/>
          <w:lang w:val="es-ES"/>
        </w:rPr>
        <w:t>s, to</w:t>
      </w:r>
      <w:r w:rsidR="00AC7271" w:rsidRPr="00853AC9">
        <w:rPr>
          <w:rFonts w:asciiTheme="majorHAnsi" w:hAnsiTheme="majorHAnsi"/>
          <w:bCs/>
          <w:color w:val="000000" w:themeColor="text1"/>
          <w:sz w:val="20"/>
          <w:szCs w:val="20"/>
          <w:lang w:val="es-ES"/>
        </w:rPr>
        <w:t>s</w:t>
      </w:r>
      <w:r w:rsidR="007B04D5" w:rsidRPr="00853AC9">
        <w:rPr>
          <w:rFonts w:asciiTheme="majorHAnsi" w:hAnsiTheme="majorHAnsi"/>
          <w:bCs/>
          <w:color w:val="000000" w:themeColor="text1"/>
          <w:sz w:val="20"/>
          <w:szCs w:val="20"/>
          <w:lang w:val="es-ES"/>
        </w:rPr>
        <w:t xml:space="preserve"> seca...)</w:t>
      </w:r>
      <w:r w:rsidR="00743EEE" w:rsidRPr="00853AC9">
        <w:rPr>
          <w:rFonts w:asciiTheme="majorHAnsi" w:hAnsiTheme="majorHAnsi"/>
          <w:bCs/>
          <w:color w:val="000000" w:themeColor="text1"/>
          <w:sz w:val="20"/>
          <w:szCs w:val="20"/>
          <w:lang w:val="es-ES"/>
        </w:rPr>
        <w:t xml:space="preserve">. </w:t>
      </w:r>
      <w:r w:rsidR="00AA4E61" w:rsidRPr="00853AC9">
        <w:rPr>
          <w:rFonts w:asciiTheme="majorHAnsi" w:hAnsiTheme="majorHAnsi"/>
          <w:bCs/>
          <w:color w:val="000000" w:themeColor="text1"/>
          <w:sz w:val="20"/>
          <w:szCs w:val="20"/>
          <w:lang w:val="es-ES"/>
        </w:rPr>
        <w:t>Asimismo,</w:t>
      </w:r>
      <w:r w:rsidR="00743EEE" w:rsidRPr="00853AC9">
        <w:rPr>
          <w:rFonts w:asciiTheme="majorHAnsi" w:hAnsiTheme="majorHAnsi"/>
          <w:bCs/>
          <w:color w:val="000000" w:themeColor="text1"/>
          <w:sz w:val="20"/>
          <w:szCs w:val="20"/>
          <w:lang w:val="es-ES"/>
        </w:rPr>
        <w:t xml:space="preserve"> </w:t>
      </w:r>
      <w:r w:rsidR="00EB36E5" w:rsidRPr="00853AC9">
        <w:rPr>
          <w:rFonts w:asciiTheme="majorHAnsi" w:hAnsiTheme="majorHAnsi"/>
          <w:bCs/>
          <w:color w:val="000000" w:themeColor="text1"/>
          <w:sz w:val="20"/>
          <w:szCs w:val="20"/>
          <w:lang w:val="es-ES"/>
        </w:rPr>
        <w:t>infor</w:t>
      </w:r>
      <w:r w:rsidR="00AC7271" w:rsidRPr="00853AC9">
        <w:rPr>
          <w:rFonts w:asciiTheme="majorHAnsi" w:hAnsiTheme="majorHAnsi"/>
          <w:bCs/>
          <w:color w:val="000000" w:themeColor="text1"/>
          <w:sz w:val="20"/>
          <w:szCs w:val="20"/>
          <w:lang w:val="es-ES"/>
        </w:rPr>
        <w:t xml:space="preserve">mó </w:t>
      </w:r>
      <w:r w:rsidR="00743EEE" w:rsidRPr="00853AC9">
        <w:rPr>
          <w:rFonts w:asciiTheme="majorHAnsi" w:hAnsiTheme="majorHAnsi"/>
          <w:bCs/>
          <w:color w:val="000000" w:themeColor="text1"/>
          <w:sz w:val="20"/>
          <w:szCs w:val="20"/>
          <w:lang w:val="es-ES"/>
        </w:rPr>
        <w:t xml:space="preserve">que </w:t>
      </w:r>
      <w:r w:rsidR="00E23C6A" w:rsidRPr="00853AC9">
        <w:rPr>
          <w:rFonts w:asciiTheme="majorHAnsi" w:hAnsiTheme="majorHAnsi"/>
          <w:bCs/>
          <w:color w:val="000000" w:themeColor="text1"/>
          <w:sz w:val="20"/>
          <w:szCs w:val="20"/>
          <w:lang w:val="es-ES"/>
        </w:rPr>
        <w:t>l</w:t>
      </w:r>
      <w:r w:rsidR="00743EEE" w:rsidRPr="00853AC9">
        <w:rPr>
          <w:rFonts w:asciiTheme="majorHAnsi" w:hAnsiTheme="majorHAnsi"/>
          <w:bCs/>
          <w:color w:val="000000" w:themeColor="text1"/>
          <w:sz w:val="20"/>
          <w:szCs w:val="20"/>
          <w:lang w:val="es-ES"/>
        </w:rPr>
        <w:t>a 5</w:t>
      </w:r>
      <w:r w:rsidR="00AE6383">
        <w:rPr>
          <w:rFonts w:asciiTheme="majorHAnsi" w:hAnsiTheme="majorHAnsi"/>
          <w:bCs/>
          <w:color w:val="000000" w:themeColor="text1"/>
          <w:sz w:val="20"/>
          <w:szCs w:val="20"/>
          <w:lang w:val="es-ES"/>
        </w:rPr>
        <w:t>.</w:t>
      </w:r>
      <w:r w:rsidR="00743EEE"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AA4E61" w:rsidRPr="00853AC9">
        <w:rPr>
          <w:rFonts w:asciiTheme="majorHAnsi" w:hAnsiTheme="majorHAnsi"/>
          <w:bCs/>
          <w:color w:val="000000" w:themeColor="text1"/>
          <w:sz w:val="20"/>
          <w:szCs w:val="20"/>
          <w:lang w:val="es-ES"/>
        </w:rPr>
        <w:t>, de manera similar,</w:t>
      </w:r>
      <w:r w:rsidR="00743EEE" w:rsidRPr="00853AC9">
        <w:rPr>
          <w:rFonts w:asciiTheme="majorHAnsi" w:hAnsiTheme="majorHAnsi"/>
          <w:bCs/>
          <w:color w:val="000000" w:themeColor="text1"/>
          <w:sz w:val="20"/>
          <w:szCs w:val="20"/>
          <w:lang w:val="es-ES"/>
        </w:rPr>
        <w:t xml:space="preserve"> f</w:t>
      </w:r>
      <w:r w:rsidR="00E23C6A" w:rsidRPr="00853AC9">
        <w:rPr>
          <w:rFonts w:asciiTheme="majorHAnsi" w:hAnsiTheme="majorHAnsi"/>
          <w:bCs/>
          <w:color w:val="000000" w:themeColor="text1"/>
          <w:sz w:val="20"/>
          <w:szCs w:val="20"/>
          <w:lang w:val="es-ES"/>
        </w:rPr>
        <w:t>ue</w:t>
      </w:r>
      <w:r w:rsidR="00743EEE" w:rsidRPr="00853AC9">
        <w:rPr>
          <w:rFonts w:asciiTheme="majorHAnsi" w:hAnsiTheme="majorHAnsi"/>
          <w:bCs/>
          <w:color w:val="000000" w:themeColor="text1"/>
          <w:sz w:val="20"/>
          <w:szCs w:val="20"/>
          <w:lang w:val="es-ES"/>
        </w:rPr>
        <w:t xml:space="preserve"> desa</w:t>
      </w:r>
      <w:r w:rsidR="00E23C6A" w:rsidRPr="00853AC9">
        <w:rPr>
          <w:rFonts w:asciiTheme="majorHAnsi" w:hAnsiTheme="majorHAnsi"/>
          <w:bCs/>
          <w:color w:val="000000" w:themeColor="text1"/>
          <w:sz w:val="20"/>
          <w:szCs w:val="20"/>
          <w:lang w:val="es-ES"/>
        </w:rPr>
        <w:t>c</w:t>
      </w:r>
      <w:r w:rsidR="00743EEE" w:rsidRPr="00853AC9">
        <w:rPr>
          <w:rFonts w:asciiTheme="majorHAnsi" w:hAnsiTheme="majorHAnsi"/>
          <w:bCs/>
          <w:color w:val="000000" w:themeColor="text1"/>
          <w:sz w:val="20"/>
          <w:szCs w:val="20"/>
          <w:lang w:val="es-ES"/>
        </w:rPr>
        <w:t xml:space="preserve">tivada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sucedida </w:t>
      </w:r>
      <w:r w:rsidR="000F211B" w:rsidRPr="00853AC9">
        <w:rPr>
          <w:rFonts w:asciiTheme="majorHAnsi" w:hAnsiTheme="majorHAnsi"/>
          <w:bCs/>
          <w:color w:val="000000" w:themeColor="text1"/>
          <w:sz w:val="20"/>
          <w:szCs w:val="20"/>
          <w:lang w:val="es-ES"/>
        </w:rPr>
        <w:t>por el</w:t>
      </w:r>
      <w:r w:rsidR="00743EEE" w:rsidRPr="00853AC9">
        <w:rPr>
          <w:rFonts w:asciiTheme="majorHAnsi" w:hAnsiTheme="majorHAnsi"/>
          <w:bCs/>
          <w:color w:val="000000" w:themeColor="text1"/>
          <w:sz w:val="20"/>
          <w:szCs w:val="20"/>
          <w:lang w:val="es-ES"/>
        </w:rPr>
        <w:t xml:space="preserve"> Ceresp Ce</w:t>
      </w:r>
      <w:r w:rsidR="00891078" w:rsidRPr="00853AC9">
        <w:rPr>
          <w:rFonts w:asciiTheme="majorHAnsi" w:hAnsiTheme="majorHAnsi"/>
          <w:bCs/>
          <w:color w:val="000000" w:themeColor="text1"/>
          <w:sz w:val="20"/>
          <w:szCs w:val="20"/>
          <w:lang w:val="es-ES"/>
        </w:rPr>
        <w:t xml:space="preserve">ntro </w:t>
      </w:r>
      <w:r w:rsidR="00743EEE" w:rsidRPr="00853AC9">
        <w:rPr>
          <w:rFonts w:asciiTheme="majorHAnsi" w:hAnsiTheme="majorHAnsi"/>
          <w:bCs/>
          <w:color w:val="000000" w:themeColor="text1"/>
          <w:sz w:val="20"/>
          <w:szCs w:val="20"/>
          <w:lang w:val="es-ES"/>
        </w:rPr>
        <w:t>Su</w:t>
      </w:r>
      <w:r w:rsidR="00E23C6A" w:rsidRPr="00853AC9">
        <w:rPr>
          <w:rFonts w:asciiTheme="majorHAnsi" w:hAnsiTheme="majorHAnsi"/>
          <w:bCs/>
          <w:color w:val="000000" w:themeColor="text1"/>
          <w:sz w:val="20"/>
          <w:szCs w:val="20"/>
          <w:lang w:val="es-ES"/>
        </w:rPr>
        <w:t>r</w:t>
      </w:r>
      <w:r w:rsidR="00743EEE" w:rsidRPr="00853AC9">
        <w:rPr>
          <w:rFonts w:asciiTheme="majorHAnsi" w:hAnsiTheme="majorHAnsi"/>
          <w:bCs/>
          <w:color w:val="000000" w:themeColor="text1"/>
          <w:sz w:val="20"/>
          <w:szCs w:val="20"/>
          <w:lang w:val="es-ES"/>
        </w:rPr>
        <w:t xml:space="preserve"> a partir de</w:t>
      </w:r>
      <w:r w:rsidR="00E23C6A" w:rsidRPr="00853AC9">
        <w:rPr>
          <w:rFonts w:asciiTheme="majorHAnsi" w:hAnsiTheme="majorHAnsi"/>
          <w:bCs/>
          <w:color w:val="000000" w:themeColor="text1"/>
          <w:sz w:val="20"/>
          <w:szCs w:val="20"/>
          <w:lang w:val="es-ES"/>
        </w:rPr>
        <w:t>l</w:t>
      </w:r>
      <w:r w:rsidR="00743EEE" w:rsidRPr="00853AC9">
        <w:rPr>
          <w:rFonts w:asciiTheme="majorHAnsi" w:hAnsiTheme="majorHAnsi"/>
          <w:bCs/>
          <w:color w:val="000000" w:themeColor="text1"/>
          <w:sz w:val="20"/>
          <w:szCs w:val="20"/>
          <w:lang w:val="es-ES"/>
        </w:rPr>
        <w:t xml:space="preserve"> 25 de </w:t>
      </w:r>
      <w:r w:rsidR="00EB25C5" w:rsidRPr="00853AC9">
        <w:rPr>
          <w:rFonts w:asciiTheme="majorHAnsi" w:hAnsiTheme="majorHAnsi"/>
          <w:bCs/>
          <w:color w:val="000000" w:themeColor="text1"/>
          <w:sz w:val="20"/>
          <w:szCs w:val="20"/>
          <w:lang w:val="es-ES"/>
        </w:rPr>
        <w:t>mayo</w:t>
      </w:r>
      <w:r w:rsidR="00743EEE" w:rsidRPr="00853AC9">
        <w:rPr>
          <w:rFonts w:asciiTheme="majorHAnsi" w:hAnsiTheme="majorHAnsi"/>
          <w:bCs/>
          <w:color w:val="000000" w:themeColor="text1"/>
          <w:sz w:val="20"/>
          <w:szCs w:val="20"/>
          <w:lang w:val="es-ES"/>
        </w:rPr>
        <w:t xml:space="preserve"> de 2007. </w:t>
      </w:r>
      <w:r w:rsidR="000F211B" w:rsidRPr="00853AC9">
        <w:rPr>
          <w:rFonts w:asciiTheme="majorHAnsi" w:hAnsiTheme="majorHAnsi"/>
          <w:bCs/>
          <w:color w:val="000000" w:themeColor="text1"/>
          <w:sz w:val="20"/>
          <w:szCs w:val="20"/>
          <w:lang w:val="es-ES"/>
        </w:rPr>
        <w:t xml:space="preserve">En </w:t>
      </w:r>
      <w:r w:rsidR="00E23C6A" w:rsidRPr="00853AC9">
        <w:rPr>
          <w:rFonts w:asciiTheme="majorHAnsi" w:hAnsiTheme="majorHAnsi"/>
          <w:bCs/>
          <w:color w:val="000000" w:themeColor="text1"/>
          <w:sz w:val="20"/>
          <w:szCs w:val="20"/>
          <w:lang w:val="es-ES"/>
        </w:rPr>
        <w:t xml:space="preserve">la </w:t>
      </w:r>
      <w:r w:rsidR="00743EEE" w:rsidRPr="00853AC9">
        <w:rPr>
          <w:rFonts w:asciiTheme="majorHAnsi" w:hAnsiTheme="majorHAnsi"/>
          <w:bCs/>
          <w:color w:val="000000" w:themeColor="text1"/>
          <w:sz w:val="20"/>
          <w:szCs w:val="20"/>
          <w:lang w:val="es-ES"/>
        </w:rPr>
        <w:t xml:space="preserve">visita realizada </w:t>
      </w:r>
      <w:r w:rsidR="000F211B" w:rsidRPr="00853AC9">
        <w:rPr>
          <w:rFonts w:asciiTheme="majorHAnsi" w:hAnsiTheme="majorHAnsi"/>
          <w:bCs/>
          <w:color w:val="000000" w:themeColor="text1"/>
          <w:sz w:val="20"/>
          <w:szCs w:val="20"/>
          <w:lang w:val="es-ES"/>
        </w:rPr>
        <w:t>el</w:t>
      </w:r>
      <w:r w:rsidR="00743EEE" w:rsidRPr="00853AC9">
        <w:rPr>
          <w:rFonts w:asciiTheme="majorHAnsi" w:hAnsiTheme="majorHAnsi"/>
          <w:bCs/>
          <w:color w:val="000000" w:themeColor="text1"/>
          <w:sz w:val="20"/>
          <w:szCs w:val="20"/>
          <w:lang w:val="es-ES"/>
        </w:rPr>
        <w:t xml:space="preserve"> 11 de </w:t>
      </w:r>
      <w:r w:rsidR="009A5493" w:rsidRPr="00853AC9">
        <w:rPr>
          <w:rFonts w:asciiTheme="majorHAnsi" w:hAnsiTheme="majorHAnsi"/>
          <w:bCs/>
          <w:color w:val="000000" w:themeColor="text1"/>
          <w:sz w:val="20"/>
          <w:szCs w:val="20"/>
          <w:lang w:val="es-ES"/>
        </w:rPr>
        <w:t>febrero</w:t>
      </w:r>
      <w:r w:rsidR="00743EEE" w:rsidRPr="00853AC9">
        <w:rPr>
          <w:rFonts w:asciiTheme="majorHAnsi" w:hAnsiTheme="majorHAnsi"/>
          <w:bCs/>
          <w:color w:val="000000" w:themeColor="text1"/>
          <w:sz w:val="20"/>
          <w:szCs w:val="20"/>
          <w:lang w:val="es-ES"/>
        </w:rPr>
        <w:t xml:space="preserve"> de 2010, </w:t>
      </w:r>
      <w:r w:rsidR="009A5493" w:rsidRPr="00853AC9">
        <w:rPr>
          <w:rFonts w:asciiTheme="majorHAnsi" w:hAnsiTheme="majorHAnsi"/>
          <w:bCs/>
          <w:color w:val="000000" w:themeColor="text1"/>
          <w:sz w:val="20"/>
          <w:szCs w:val="20"/>
          <w:lang w:val="es-ES"/>
        </w:rPr>
        <w:t>l</w:t>
      </w:r>
      <w:r w:rsidR="00743EEE" w:rsidRPr="00853AC9">
        <w:rPr>
          <w:rFonts w:asciiTheme="majorHAnsi" w:hAnsiTheme="majorHAnsi"/>
          <w:bCs/>
          <w:color w:val="000000" w:themeColor="text1"/>
          <w:sz w:val="20"/>
          <w:szCs w:val="20"/>
          <w:lang w:val="es-ES"/>
        </w:rPr>
        <w:t>a DPMG consta</w:t>
      </w:r>
      <w:r w:rsidR="00FC11C5" w:rsidRPr="00853AC9">
        <w:rPr>
          <w:rFonts w:asciiTheme="majorHAnsi" w:hAnsiTheme="majorHAnsi"/>
          <w:bCs/>
          <w:color w:val="000000" w:themeColor="text1"/>
          <w:sz w:val="20"/>
          <w:szCs w:val="20"/>
          <w:lang w:val="es-ES"/>
        </w:rPr>
        <w:t xml:space="preserve">tó </w:t>
      </w:r>
      <w:r w:rsidR="000F211B" w:rsidRPr="00853AC9">
        <w:rPr>
          <w:rFonts w:asciiTheme="majorHAnsi" w:hAnsiTheme="majorHAnsi"/>
          <w:bCs/>
          <w:color w:val="000000" w:themeColor="text1"/>
          <w:sz w:val="20"/>
          <w:szCs w:val="20"/>
          <w:lang w:val="es-ES"/>
        </w:rPr>
        <w:t>los</w:t>
      </w:r>
      <w:r w:rsidR="009A5493" w:rsidRPr="00853AC9">
        <w:rPr>
          <w:rFonts w:asciiTheme="majorHAnsi" w:hAnsiTheme="majorHAnsi"/>
          <w:bCs/>
          <w:color w:val="000000" w:themeColor="text1"/>
          <w:sz w:val="20"/>
          <w:szCs w:val="20"/>
          <w:lang w:val="es-ES"/>
        </w:rPr>
        <w:t xml:space="preserve"> mi</w:t>
      </w:r>
      <w:r w:rsidR="00743EEE" w:rsidRPr="00853AC9">
        <w:rPr>
          <w:rFonts w:asciiTheme="majorHAnsi" w:hAnsiTheme="majorHAnsi"/>
          <w:bCs/>
          <w:color w:val="000000" w:themeColor="text1"/>
          <w:sz w:val="20"/>
          <w:szCs w:val="20"/>
          <w:lang w:val="es-ES"/>
        </w:rPr>
        <w:t>smos problemas de m</w:t>
      </w:r>
      <w:r w:rsidR="00E23C6A" w:rsidRPr="00853AC9">
        <w:rPr>
          <w:rFonts w:asciiTheme="majorHAnsi" w:hAnsiTheme="majorHAnsi"/>
          <w:bCs/>
          <w:color w:val="000000" w:themeColor="text1"/>
          <w:sz w:val="20"/>
          <w:szCs w:val="20"/>
          <w:lang w:val="es-ES"/>
        </w:rPr>
        <w:t>ala</w:t>
      </w:r>
      <w:r w:rsidR="00743EEE" w:rsidRPr="00853AC9">
        <w:rPr>
          <w:rFonts w:asciiTheme="majorHAnsi" w:hAnsiTheme="majorHAnsi"/>
          <w:bCs/>
          <w:color w:val="000000" w:themeColor="text1"/>
          <w:sz w:val="20"/>
          <w:szCs w:val="20"/>
          <w:lang w:val="es-ES"/>
        </w:rPr>
        <w:t>s condi</w:t>
      </w:r>
      <w:r w:rsidR="000F211B" w:rsidRPr="00853AC9">
        <w:rPr>
          <w:rFonts w:asciiTheme="majorHAnsi" w:hAnsiTheme="majorHAnsi"/>
          <w:bCs/>
          <w:color w:val="000000" w:themeColor="text1"/>
          <w:sz w:val="20"/>
          <w:szCs w:val="20"/>
          <w:lang w:val="es-ES"/>
        </w:rPr>
        <w:t>ciones</w:t>
      </w:r>
      <w:r w:rsidR="00743EEE"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estructur</w:t>
      </w:r>
      <w:r w:rsidR="000F211B" w:rsidRPr="00853AC9">
        <w:rPr>
          <w:rFonts w:asciiTheme="majorHAnsi" w:hAnsiTheme="majorHAnsi"/>
          <w:bCs/>
          <w:color w:val="000000" w:themeColor="text1"/>
          <w:sz w:val="20"/>
          <w:szCs w:val="20"/>
          <w:lang w:val="es-ES"/>
        </w:rPr>
        <w:t xml:space="preserve">ales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de higiene, </w:t>
      </w:r>
      <w:r w:rsidR="00F915B3" w:rsidRPr="00853AC9">
        <w:rPr>
          <w:rFonts w:asciiTheme="majorHAnsi" w:hAnsiTheme="majorHAnsi"/>
          <w:bCs/>
          <w:color w:val="000000" w:themeColor="text1"/>
          <w:sz w:val="20"/>
          <w:szCs w:val="20"/>
          <w:lang w:val="es-ES"/>
        </w:rPr>
        <w:t>salud</w:t>
      </w:r>
      <w:r w:rsidR="00743EEE"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alimenta</w:t>
      </w:r>
      <w:r w:rsidR="000F211B" w:rsidRPr="00853AC9">
        <w:rPr>
          <w:rFonts w:asciiTheme="majorHAnsi" w:hAnsiTheme="majorHAnsi"/>
          <w:bCs/>
          <w:color w:val="000000" w:themeColor="text1"/>
          <w:sz w:val="20"/>
          <w:szCs w:val="20"/>
          <w:lang w:val="es-ES"/>
        </w:rPr>
        <w:t>ción</w:t>
      </w:r>
      <w:r w:rsidR="00743EE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Los</w:t>
      </w:r>
      <w:r w:rsidR="00743EEE" w:rsidRPr="00853AC9">
        <w:rPr>
          <w:rFonts w:asciiTheme="majorHAnsi" w:hAnsiTheme="majorHAnsi"/>
          <w:bCs/>
          <w:color w:val="000000" w:themeColor="text1"/>
          <w:sz w:val="20"/>
          <w:szCs w:val="20"/>
          <w:lang w:val="es-ES"/>
        </w:rPr>
        <w:t xml:space="preserve"> relatos de </w:t>
      </w:r>
      <w:r w:rsidR="000F211B" w:rsidRPr="00853AC9">
        <w:rPr>
          <w:rFonts w:asciiTheme="majorHAnsi" w:hAnsiTheme="majorHAnsi"/>
          <w:bCs/>
          <w:color w:val="000000" w:themeColor="text1"/>
          <w:sz w:val="20"/>
          <w:szCs w:val="20"/>
          <w:lang w:val="es-ES"/>
        </w:rPr>
        <w:t>persona</w:t>
      </w:r>
      <w:r w:rsidR="00743EEE" w:rsidRPr="00853AC9">
        <w:rPr>
          <w:rFonts w:asciiTheme="majorHAnsi" w:hAnsiTheme="majorHAnsi"/>
          <w:bCs/>
          <w:color w:val="000000" w:themeColor="text1"/>
          <w:sz w:val="20"/>
          <w:szCs w:val="20"/>
          <w:lang w:val="es-ES"/>
        </w:rPr>
        <w:t>s privadas de</w:t>
      </w:r>
      <w:r w:rsidR="00AE6383">
        <w:rPr>
          <w:rFonts w:asciiTheme="majorHAnsi" w:hAnsiTheme="majorHAnsi"/>
          <w:bCs/>
          <w:color w:val="000000" w:themeColor="text1"/>
          <w:sz w:val="20"/>
          <w:szCs w:val="20"/>
          <w:lang w:val="es-ES"/>
        </w:rPr>
        <w:t xml:space="preserve"> la</w:t>
      </w:r>
      <w:r w:rsidR="00743EE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libertad</w:t>
      </w:r>
      <w:r w:rsidR="00743EEE" w:rsidRPr="00853AC9">
        <w:rPr>
          <w:rFonts w:asciiTheme="majorHAnsi" w:hAnsiTheme="majorHAnsi"/>
          <w:bCs/>
          <w:color w:val="000000" w:themeColor="text1"/>
          <w:sz w:val="20"/>
          <w:szCs w:val="20"/>
          <w:lang w:val="es-ES"/>
        </w:rPr>
        <w:t xml:space="preserve"> </w:t>
      </w:r>
      <w:r w:rsidR="00AE6383">
        <w:rPr>
          <w:rFonts w:asciiTheme="majorHAnsi" w:hAnsiTheme="majorHAnsi"/>
          <w:bCs/>
          <w:color w:val="000000" w:themeColor="text1"/>
          <w:sz w:val="20"/>
          <w:szCs w:val="20"/>
          <w:lang w:val="es-ES"/>
        </w:rPr>
        <w:t>alojadas</w:t>
      </w:r>
      <w:r w:rsidR="00E23C6A" w:rsidRPr="00853AC9">
        <w:rPr>
          <w:rFonts w:asciiTheme="majorHAnsi" w:hAnsiTheme="majorHAnsi"/>
          <w:bCs/>
          <w:color w:val="000000" w:themeColor="text1"/>
          <w:sz w:val="20"/>
          <w:szCs w:val="20"/>
          <w:lang w:val="es-ES"/>
        </w:rPr>
        <w:t xml:space="preserve"> allí</w:t>
      </w:r>
      <w:r w:rsidR="00743EEE" w:rsidRPr="00853AC9">
        <w:rPr>
          <w:rFonts w:asciiTheme="majorHAnsi" w:hAnsiTheme="majorHAnsi"/>
          <w:bCs/>
          <w:color w:val="000000" w:themeColor="text1"/>
          <w:sz w:val="20"/>
          <w:szCs w:val="20"/>
          <w:lang w:val="es-ES"/>
        </w:rPr>
        <w:t xml:space="preserve"> inclu</w:t>
      </w:r>
      <w:r w:rsidR="00E23C6A" w:rsidRPr="00853AC9">
        <w:rPr>
          <w:rFonts w:asciiTheme="majorHAnsi" w:hAnsiTheme="majorHAnsi"/>
          <w:bCs/>
          <w:color w:val="000000" w:themeColor="text1"/>
          <w:sz w:val="20"/>
          <w:szCs w:val="20"/>
          <w:lang w:val="es-ES"/>
        </w:rPr>
        <w:t>yero</w:t>
      </w:r>
      <w:r w:rsidR="00FC11C5" w:rsidRPr="00853AC9">
        <w:rPr>
          <w:rFonts w:asciiTheme="majorHAnsi" w:hAnsiTheme="majorHAnsi"/>
          <w:bCs/>
          <w:color w:val="000000" w:themeColor="text1"/>
          <w:sz w:val="20"/>
          <w:szCs w:val="20"/>
          <w:lang w:val="es-ES"/>
        </w:rPr>
        <w:t xml:space="preserve">n </w:t>
      </w:r>
      <w:r w:rsidR="000E7A17" w:rsidRPr="00853AC9">
        <w:rPr>
          <w:rFonts w:asciiTheme="majorHAnsi" w:hAnsiTheme="majorHAnsi"/>
          <w:bCs/>
          <w:color w:val="000000" w:themeColor="text1"/>
          <w:sz w:val="20"/>
          <w:szCs w:val="20"/>
          <w:lang w:val="es-ES"/>
        </w:rPr>
        <w:t>denunci</w:t>
      </w:r>
      <w:r w:rsidR="00743EEE" w:rsidRPr="00853AC9">
        <w:rPr>
          <w:rFonts w:asciiTheme="majorHAnsi" w:hAnsiTheme="majorHAnsi"/>
          <w:bCs/>
          <w:color w:val="000000" w:themeColor="text1"/>
          <w:sz w:val="20"/>
          <w:szCs w:val="20"/>
          <w:lang w:val="es-ES"/>
        </w:rPr>
        <w:t>as de alimenta</w:t>
      </w:r>
      <w:r w:rsidR="000F211B" w:rsidRPr="00853AC9">
        <w:rPr>
          <w:rFonts w:asciiTheme="majorHAnsi" w:hAnsiTheme="majorHAnsi"/>
          <w:bCs/>
          <w:color w:val="000000" w:themeColor="text1"/>
          <w:sz w:val="20"/>
          <w:szCs w:val="20"/>
          <w:lang w:val="es-ES"/>
        </w:rPr>
        <w:t>ción</w:t>
      </w:r>
      <w:r w:rsidR="00743EEE" w:rsidRPr="00853AC9">
        <w:rPr>
          <w:rFonts w:asciiTheme="majorHAnsi" w:hAnsiTheme="majorHAnsi"/>
          <w:bCs/>
          <w:color w:val="000000" w:themeColor="text1"/>
          <w:sz w:val="20"/>
          <w:szCs w:val="20"/>
          <w:lang w:val="es-ES"/>
        </w:rPr>
        <w:t xml:space="preserve"> prec</w:t>
      </w:r>
      <w:r w:rsidR="009A5493" w:rsidRPr="00853AC9">
        <w:rPr>
          <w:rFonts w:asciiTheme="majorHAnsi" w:hAnsiTheme="majorHAnsi"/>
          <w:bCs/>
          <w:color w:val="000000" w:themeColor="text1"/>
          <w:sz w:val="20"/>
          <w:szCs w:val="20"/>
          <w:lang w:val="es-ES"/>
        </w:rPr>
        <w:t>a</w:t>
      </w:r>
      <w:r w:rsidR="00743EEE" w:rsidRPr="00853AC9">
        <w:rPr>
          <w:rFonts w:asciiTheme="majorHAnsi" w:hAnsiTheme="majorHAnsi"/>
          <w:bCs/>
          <w:color w:val="000000" w:themeColor="text1"/>
          <w:sz w:val="20"/>
          <w:szCs w:val="20"/>
          <w:lang w:val="es-ES"/>
        </w:rPr>
        <w:t>ria, presen</w:t>
      </w:r>
      <w:r w:rsidR="009A5493" w:rsidRPr="00853AC9">
        <w:rPr>
          <w:rFonts w:asciiTheme="majorHAnsi" w:hAnsiTheme="majorHAnsi"/>
          <w:bCs/>
          <w:color w:val="000000" w:themeColor="text1"/>
          <w:sz w:val="20"/>
          <w:szCs w:val="20"/>
          <w:lang w:val="es-ES"/>
        </w:rPr>
        <w:t>ci</w:t>
      </w:r>
      <w:r w:rsidR="00743EEE" w:rsidRPr="00853AC9">
        <w:rPr>
          <w:rFonts w:asciiTheme="majorHAnsi" w:hAnsiTheme="majorHAnsi"/>
          <w:bCs/>
          <w:color w:val="000000" w:themeColor="text1"/>
          <w:sz w:val="20"/>
          <w:szCs w:val="20"/>
          <w:lang w:val="es-ES"/>
        </w:rPr>
        <w:t xml:space="preserve">a de </w:t>
      </w:r>
      <w:r w:rsidR="009A5493" w:rsidRPr="00853AC9">
        <w:rPr>
          <w:rFonts w:asciiTheme="majorHAnsi" w:hAnsiTheme="majorHAnsi"/>
          <w:bCs/>
          <w:color w:val="000000" w:themeColor="text1"/>
          <w:sz w:val="20"/>
          <w:szCs w:val="20"/>
          <w:lang w:val="es-ES"/>
        </w:rPr>
        <w:t>ratas y cucarachas</w:t>
      </w:r>
      <w:r w:rsidR="00743EEE" w:rsidRPr="00853AC9">
        <w:rPr>
          <w:rFonts w:asciiTheme="majorHAnsi" w:hAnsiTheme="majorHAnsi"/>
          <w:bCs/>
          <w:color w:val="000000" w:themeColor="text1"/>
          <w:sz w:val="20"/>
          <w:szCs w:val="20"/>
          <w:lang w:val="es-ES"/>
        </w:rPr>
        <w:t>, indistin</w:t>
      </w:r>
      <w:r w:rsidR="000F211B" w:rsidRPr="00853AC9">
        <w:rPr>
          <w:rFonts w:asciiTheme="majorHAnsi" w:hAnsiTheme="majorHAnsi"/>
          <w:bCs/>
          <w:color w:val="000000" w:themeColor="text1"/>
          <w:sz w:val="20"/>
          <w:szCs w:val="20"/>
          <w:lang w:val="es-ES"/>
        </w:rPr>
        <w:t>ción</w:t>
      </w:r>
      <w:r w:rsidR="009A5493" w:rsidRPr="00853AC9">
        <w:rPr>
          <w:rFonts w:asciiTheme="majorHAnsi" w:hAnsiTheme="majorHAnsi"/>
          <w:bCs/>
          <w:color w:val="000000" w:themeColor="text1"/>
          <w:sz w:val="20"/>
          <w:szCs w:val="20"/>
          <w:lang w:val="es-ES"/>
        </w:rPr>
        <w:t xml:space="preserve"> entre el</w:t>
      </w:r>
      <w:r w:rsidR="00743EEE"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agua</w:t>
      </w:r>
      <w:r w:rsidR="00743EEE" w:rsidRPr="00853AC9">
        <w:rPr>
          <w:rFonts w:asciiTheme="majorHAnsi" w:hAnsiTheme="majorHAnsi"/>
          <w:bCs/>
          <w:color w:val="000000" w:themeColor="text1"/>
          <w:sz w:val="20"/>
          <w:szCs w:val="20"/>
          <w:lang w:val="es-ES"/>
        </w:rPr>
        <w:t xml:space="preserve"> dada </w:t>
      </w:r>
      <w:r w:rsidR="002B0D71" w:rsidRPr="00853AC9">
        <w:rPr>
          <w:rFonts w:asciiTheme="majorHAnsi" w:hAnsiTheme="majorHAnsi"/>
          <w:bCs/>
          <w:color w:val="000000" w:themeColor="text1"/>
          <w:sz w:val="20"/>
          <w:szCs w:val="20"/>
          <w:lang w:val="es-ES"/>
        </w:rPr>
        <w:t xml:space="preserve">para beber </w:t>
      </w:r>
      <w:r w:rsidR="000F211B" w:rsidRPr="00853AC9">
        <w:rPr>
          <w:rFonts w:asciiTheme="majorHAnsi" w:hAnsiTheme="majorHAnsi"/>
          <w:bCs/>
          <w:color w:val="000000" w:themeColor="text1"/>
          <w:sz w:val="20"/>
          <w:szCs w:val="20"/>
          <w:lang w:val="es-ES"/>
        </w:rPr>
        <w:t>a las</w:t>
      </w:r>
      <w:r w:rsidR="00743EE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743EEE" w:rsidRPr="00853AC9">
        <w:rPr>
          <w:rFonts w:asciiTheme="majorHAnsi" w:hAnsiTheme="majorHAnsi"/>
          <w:bCs/>
          <w:color w:val="000000" w:themeColor="text1"/>
          <w:sz w:val="20"/>
          <w:szCs w:val="20"/>
          <w:lang w:val="es-ES"/>
        </w:rPr>
        <w:t>s privadas de</w:t>
      </w:r>
      <w:r w:rsidR="00AE6383">
        <w:rPr>
          <w:rFonts w:asciiTheme="majorHAnsi" w:hAnsiTheme="majorHAnsi"/>
          <w:bCs/>
          <w:color w:val="000000" w:themeColor="text1"/>
          <w:sz w:val="20"/>
          <w:szCs w:val="20"/>
          <w:lang w:val="es-ES"/>
        </w:rPr>
        <w:t xml:space="preserve"> la</w:t>
      </w:r>
      <w:r w:rsidR="00743EE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libertad</w:t>
      </w:r>
      <w:r w:rsidR="00743EEE"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w:t>
      </w:r>
      <w:r w:rsidR="009A5493" w:rsidRPr="00853AC9">
        <w:rPr>
          <w:rFonts w:asciiTheme="majorHAnsi" w:hAnsiTheme="majorHAnsi"/>
          <w:bCs/>
          <w:color w:val="000000" w:themeColor="text1"/>
          <w:sz w:val="20"/>
          <w:szCs w:val="20"/>
          <w:lang w:val="es-ES"/>
        </w:rPr>
        <w:t xml:space="preserve">la </w:t>
      </w:r>
      <w:r w:rsidR="00AA4E61" w:rsidRPr="00853AC9">
        <w:rPr>
          <w:rFonts w:asciiTheme="majorHAnsi" w:hAnsiTheme="majorHAnsi"/>
          <w:bCs/>
          <w:color w:val="000000" w:themeColor="text1"/>
          <w:sz w:val="20"/>
          <w:szCs w:val="20"/>
          <w:lang w:val="es-ES"/>
        </w:rPr>
        <w:t>utilizada</w:t>
      </w:r>
      <w:r w:rsidR="00743EEE" w:rsidRPr="00853AC9">
        <w:rPr>
          <w:rFonts w:asciiTheme="majorHAnsi" w:hAnsiTheme="majorHAnsi"/>
          <w:bCs/>
          <w:color w:val="000000" w:themeColor="text1"/>
          <w:sz w:val="20"/>
          <w:szCs w:val="20"/>
          <w:lang w:val="es-ES"/>
        </w:rPr>
        <w:t xml:space="preserve"> </w:t>
      </w:r>
      <w:r w:rsidR="000E7A17" w:rsidRPr="00853AC9">
        <w:rPr>
          <w:rFonts w:asciiTheme="majorHAnsi" w:hAnsiTheme="majorHAnsi"/>
          <w:bCs/>
          <w:color w:val="000000" w:themeColor="text1"/>
          <w:sz w:val="20"/>
          <w:szCs w:val="20"/>
          <w:lang w:val="es-ES"/>
        </w:rPr>
        <w:t>en los</w:t>
      </w:r>
      <w:r w:rsidR="00743EEE" w:rsidRPr="00853AC9">
        <w:rPr>
          <w:rFonts w:asciiTheme="majorHAnsi" w:hAnsiTheme="majorHAnsi"/>
          <w:bCs/>
          <w:color w:val="000000" w:themeColor="text1"/>
          <w:sz w:val="20"/>
          <w:szCs w:val="20"/>
          <w:lang w:val="es-ES"/>
        </w:rPr>
        <w:t xml:space="preserve"> </w:t>
      </w:r>
      <w:r w:rsidR="009A5493" w:rsidRPr="00853AC9">
        <w:rPr>
          <w:rFonts w:asciiTheme="majorHAnsi" w:hAnsiTheme="majorHAnsi"/>
          <w:bCs/>
          <w:color w:val="000000" w:themeColor="text1"/>
          <w:sz w:val="20"/>
          <w:szCs w:val="20"/>
          <w:lang w:val="es-ES"/>
        </w:rPr>
        <w:t>inodoros</w:t>
      </w:r>
      <w:r w:rsidR="00743EEE" w:rsidRPr="00853AC9">
        <w:rPr>
          <w:rFonts w:asciiTheme="majorHAnsi" w:hAnsiTheme="majorHAnsi"/>
          <w:bCs/>
          <w:color w:val="000000" w:themeColor="text1"/>
          <w:sz w:val="20"/>
          <w:szCs w:val="20"/>
          <w:lang w:val="es-ES"/>
        </w:rPr>
        <w:t xml:space="preserve">, falta de </w:t>
      </w:r>
      <w:r w:rsidR="00AC7271" w:rsidRPr="00853AC9">
        <w:rPr>
          <w:rFonts w:asciiTheme="majorHAnsi" w:hAnsiTheme="majorHAnsi"/>
          <w:bCs/>
          <w:color w:val="000000" w:themeColor="text1"/>
          <w:sz w:val="20"/>
          <w:szCs w:val="20"/>
          <w:lang w:val="es-ES"/>
        </w:rPr>
        <w:t>energía</w:t>
      </w:r>
      <w:r w:rsidR="00743EEE" w:rsidRPr="00853AC9">
        <w:rPr>
          <w:rFonts w:asciiTheme="majorHAnsi" w:hAnsiTheme="majorHAnsi"/>
          <w:bCs/>
          <w:color w:val="000000" w:themeColor="text1"/>
          <w:sz w:val="20"/>
          <w:szCs w:val="20"/>
          <w:lang w:val="es-ES"/>
        </w:rPr>
        <w:t xml:space="preserve"> elé</w:t>
      </w:r>
      <w:r w:rsidR="00AC7271" w:rsidRPr="00853AC9">
        <w:rPr>
          <w:rFonts w:asciiTheme="majorHAnsi" w:hAnsiTheme="majorHAnsi"/>
          <w:bCs/>
          <w:color w:val="000000" w:themeColor="text1"/>
          <w:sz w:val="20"/>
          <w:szCs w:val="20"/>
          <w:lang w:val="es-ES"/>
        </w:rPr>
        <w:t>c</w:t>
      </w:r>
      <w:r w:rsidR="00743EEE" w:rsidRPr="00853AC9">
        <w:rPr>
          <w:rFonts w:asciiTheme="majorHAnsi" w:hAnsiTheme="majorHAnsi"/>
          <w:bCs/>
          <w:color w:val="000000" w:themeColor="text1"/>
          <w:sz w:val="20"/>
          <w:szCs w:val="20"/>
          <w:lang w:val="es-ES"/>
        </w:rPr>
        <w:t xml:space="preserve">trica, </w:t>
      </w:r>
      <w:r w:rsidR="009A5493" w:rsidRPr="00853AC9">
        <w:rPr>
          <w:rFonts w:asciiTheme="majorHAnsi" w:hAnsiTheme="majorHAnsi"/>
          <w:bCs/>
          <w:color w:val="000000" w:themeColor="text1"/>
          <w:sz w:val="20"/>
          <w:szCs w:val="20"/>
          <w:lang w:val="es-ES"/>
        </w:rPr>
        <w:t>ducha</w:t>
      </w:r>
      <w:r w:rsidR="00743EEE"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con</w:t>
      </w:r>
      <w:r w:rsidR="00743EEE"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agua</w:t>
      </w:r>
      <w:r w:rsidR="00743EEE" w:rsidRPr="00853AC9">
        <w:rPr>
          <w:rFonts w:asciiTheme="majorHAnsi" w:hAnsiTheme="majorHAnsi"/>
          <w:bCs/>
          <w:color w:val="000000" w:themeColor="text1"/>
          <w:sz w:val="20"/>
          <w:szCs w:val="20"/>
          <w:lang w:val="es-ES"/>
        </w:rPr>
        <w:t xml:space="preserve"> insuficiente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h</w:t>
      </w:r>
      <w:r w:rsidR="00743EEE" w:rsidRPr="00853AC9">
        <w:rPr>
          <w:rFonts w:asciiTheme="majorHAnsi" w:hAnsiTheme="majorHAnsi"/>
          <w:bCs/>
          <w:color w:val="000000" w:themeColor="text1"/>
          <w:sz w:val="20"/>
          <w:szCs w:val="20"/>
          <w:lang w:val="es-ES"/>
        </w:rPr>
        <w:t>elada (ba</w:t>
      </w:r>
      <w:r w:rsidR="009A5493" w:rsidRPr="00853AC9">
        <w:rPr>
          <w:rFonts w:asciiTheme="majorHAnsi" w:hAnsiTheme="majorHAnsi"/>
          <w:bCs/>
          <w:color w:val="000000" w:themeColor="text1"/>
          <w:sz w:val="20"/>
          <w:szCs w:val="20"/>
          <w:lang w:val="es-ES"/>
        </w:rPr>
        <w:t>ñ</w:t>
      </w:r>
      <w:r w:rsidR="00743EEE" w:rsidRPr="00853AC9">
        <w:rPr>
          <w:rFonts w:asciiTheme="majorHAnsi" w:hAnsiTheme="majorHAnsi"/>
          <w:bCs/>
          <w:color w:val="000000" w:themeColor="text1"/>
          <w:sz w:val="20"/>
          <w:szCs w:val="20"/>
          <w:lang w:val="es-ES"/>
        </w:rPr>
        <w:t xml:space="preserve">o </w:t>
      </w:r>
      <w:r w:rsidR="009A5493" w:rsidRPr="00853AC9">
        <w:rPr>
          <w:rFonts w:asciiTheme="majorHAnsi" w:hAnsiTheme="majorHAnsi"/>
          <w:bCs/>
          <w:color w:val="000000" w:themeColor="text1"/>
          <w:sz w:val="20"/>
          <w:szCs w:val="20"/>
          <w:lang w:val="es-ES"/>
        </w:rPr>
        <w:t>con agua de</w:t>
      </w:r>
      <w:r w:rsidR="00AE6383">
        <w:rPr>
          <w:rFonts w:asciiTheme="majorHAnsi" w:hAnsiTheme="majorHAnsi"/>
          <w:bCs/>
          <w:color w:val="000000" w:themeColor="text1"/>
          <w:sz w:val="20"/>
          <w:szCs w:val="20"/>
          <w:lang w:val="es-ES"/>
        </w:rPr>
        <w:t>l grifo</w:t>
      </w:r>
      <w:r w:rsidR="00743EEE" w:rsidRPr="00853AC9">
        <w:rPr>
          <w:rFonts w:asciiTheme="majorHAnsi" w:hAnsiTheme="majorHAnsi"/>
          <w:bCs/>
          <w:color w:val="000000" w:themeColor="text1"/>
          <w:sz w:val="20"/>
          <w:szCs w:val="20"/>
          <w:lang w:val="es-ES"/>
        </w:rPr>
        <w:t>), falta de ventila</w:t>
      </w:r>
      <w:r w:rsidR="000F211B" w:rsidRPr="00853AC9">
        <w:rPr>
          <w:rFonts w:asciiTheme="majorHAnsi" w:hAnsiTheme="majorHAnsi"/>
          <w:bCs/>
          <w:color w:val="000000" w:themeColor="text1"/>
          <w:sz w:val="20"/>
          <w:szCs w:val="20"/>
          <w:lang w:val="es-ES"/>
        </w:rPr>
        <w:t>ción</w:t>
      </w:r>
      <w:r w:rsidR="00743EEE" w:rsidRPr="00853AC9">
        <w:rPr>
          <w:rFonts w:asciiTheme="majorHAnsi" w:hAnsiTheme="majorHAnsi"/>
          <w:bCs/>
          <w:color w:val="000000" w:themeColor="text1"/>
          <w:sz w:val="20"/>
          <w:szCs w:val="20"/>
          <w:lang w:val="es-ES"/>
        </w:rPr>
        <w:t>, falta de aten</w:t>
      </w:r>
      <w:r w:rsidR="00AC7271" w:rsidRPr="00853AC9">
        <w:rPr>
          <w:rFonts w:asciiTheme="majorHAnsi" w:hAnsiTheme="majorHAnsi"/>
          <w:bCs/>
          <w:color w:val="000000" w:themeColor="text1"/>
          <w:sz w:val="20"/>
          <w:szCs w:val="20"/>
          <w:lang w:val="es-ES"/>
        </w:rPr>
        <w:t>ción</w:t>
      </w:r>
      <w:r w:rsidR="00743EEE" w:rsidRPr="00853AC9">
        <w:rPr>
          <w:rFonts w:asciiTheme="majorHAnsi" w:hAnsiTheme="majorHAnsi"/>
          <w:bCs/>
          <w:color w:val="000000" w:themeColor="text1"/>
          <w:sz w:val="20"/>
          <w:szCs w:val="20"/>
          <w:lang w:val="es-ES"/>
        </w:rPr>
        <w:t xml:space="preserve"> médic</w:t>
      </w:r>
      <w:r w:rsidR="009A5493" w:rsidRPr="00853AC9">
        <w:rPr>
          <w:rFonts w:asciiTheme="majorHAnsi" w:hAnsiTheme="majorHAnsi"/>
          <w:bCs/>
          <w:color w:val="000000" w:themeColor="text1"/>
          <w:sz w:val="20"/>
          <w:szCs w:val="20"/>
          <w:lang w:val="es-ES"/>
        </w:rPr>
        <w:t>a</w:t>
      </w:r>
      <w:r w:rsidR="00743EEE"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de </w:t>
      </w:r>
      <w:r w:rsidR="00AE6383">
        <w:rPr>
          <w:rFonts w:asciiTheme="majorHAnsi" w:hAnsiTheme="majorHAnsi"/>
          <w:bCs/>
          <w:color w:val="000000" w:themeColor="text1"/>
          <w:sz w:val="20"/>
          <w:szCs w:val="20"/>
          <w:lang w:val="es-ES"/>
        </w:rPr>
        <w:t>medicamentos</w:t>
      </w:r>
      <w:r w:rsidR="00743EEE" w:rsidRPr="00853AC9">
        <w:rPr>
          <w:rFonts w:asciiTheme="majorHAnsi" w:hAnsiTheme="majorHAnsi"/>
          <w:bCs/>
          <w:color w:val="000000" w:themeColor="text1"/>
          <w:sz w:val="20"/>
          <w:szCs w:val="20"/>
          <w:lang w:val="es-ES"/>
        </w:rPr>
        <w:t>, alimentos</w:t>
      </w:r>
      <w:r w:rsidR="00E160B9"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E160B9"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agua</w:t>
      </w:r>
      <w:r w:rsidR="00743EEE" w:rsidRPr="00853AC9">
        <w:rPr>
          <w:rFonts w:asciiTheme="majorHAnsi" w:hAnsiTheme="majorHAnsi"/>
          <w:bCs/>
          <w:color w:val="000000" w:themeColor="text1"/>
          <w:sz w:val="20"/>
          <w:szCs w:val="20"/>
          <w:lang w:val="es-ES"/>
        </w:rPr>
        <w:t xml:space="preserve"> </w:t>
      </w:r>
      <w:r w:rsidR="00734C1C" w:rsidRPr="00853AC9">
        <w:rPr>
          <w:rFonts w:asciiTheme="majorHAnsi" w:hAnsiTheme="majorHAnsi"/>
          <w:bCs/>
          <w:color w:val="000000" w:themeColor="text1"/>
          <w:sz w:val="20"/>
          <w:szCs w:val="20"/>
          <w:lang w:val="es-ES"/>
        </w:rPr>
        <w:t>no aptos</w:t>
      </w:r>
      <w:r w:rsidR="00743EEE" w:rsidRPr="00853AC9">
        <w:rPr>
          <w:rFonts w:asciiTheme="majorHAnsi" w:hAnsiTheme="majorHAnsi"/>
          <w:bCs/>
          <w:color w:val="000000" w:themeColor="text1"/>
          <w:sz w:val="20"/>
          <w:szCs w:val="20"/>
          <w:lang w:val="es-ES"/>
        </w:rPr>
        <w:t xml:space="preserve"> para</w:t>
      </w:r>
      <w:r w:rsidR="00AE6383">
        <w:rPr>
          <w:rFonts w:asciiTheme="majorHAnsi" w:hAnsiTheme="majorHAnsi"/>
          <w:bCs/>
          <w:color w:val="000000" w:themeColor="text1"/>
          <w:sz w:val="20"/>
          <w:szCs w:val="20"/>
          <w:lang w:val="es-ES"/>
        </w:rPr>
        <w:t xml:space="preserve"> el</w:t>
      </w:r>
      <w:r w:rsidR="00743EEE" w:rsidRPr="00853AC9">
        <w:rPr>
          <w:rFonts w:asciiTheme="majorHAnsi" w:hAnsiTheme="majorHAnsi"/>
          <w:bCs/>
          <w:color w:val="000000" w:themeColor="text1"/>
          <w:sz w:val="20"/>
          <w:szCs w:val="20"/>
          <w:lang w:val="es-ES"/>
        </w:rPr>
        <w:t xml:space="preserve"> consumo humano</w:t>
      </w:r>
      <w:r w:rsidR="0060533D" w:rsidRPr="00853AC9">
        <w:rPr>
          <w:rFonts w:asciiTheme="majorHAnsi" w:hAnsiTheme="majorHAnsi"/>
          <w:bCs/>
          <w:color w:val="000000" w:themeColor="text1"/>
          <w:sz w:val="20"/>
          <w:szCs w:val="20"/>
          <w:lang w:val="es-ES"/>
        </w:rPr>
        <w:t>,</w:t>
      </w:r>
      <w:r w:rsidR="00EB36E5"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743EEE" w:rsidRPr="00853AC9">
        <w:rPr>
          <w:rFonts w:asciiTheme="majorHAnsi" w:hAnsiTheme="majorHAnsi"/>
          <w:bCs/>
          <w:color w:val="000000" w:themeColor="text1"/>
          <w:sz w:val="20"/>
          <w:szCs w:val="20"/>
          <w:lang w:val="es-ES"/>
        </w:rPr>
        <w:t xml:space="preserve"> alimentos entreg</w:t>
      </w:r>
      <w:r w:rsidR="009A5493" w:rsidRPr="00853AC9">
        <w:rPr>
          <w:rFonts w:asciiTheme="majorHAnsi" w:hAnsiTheme="majorHAnsi"/>
          <w:bCs/>
          <w:color w:val="000000" w:themeColor="text1"/>
          <w:sz w:val="20"/>
          <w:szCs w:val="20"/>
          <w:lang w:val="es-ES"/>
        </w:rPr>
        <w:t>ado</w:t>
      </w:r>
      <w:r w:rsidR="00743EEE" w:rsidRPr="00853AC9">
        <w:rPr>
          <w:rFonts w:asciiTheme="majorHAnsi" w:hAnsiTheme="majorHAnsi"/>
          <w:bCs/>
          <w:color w:val="000000" w:themeColor="text1"/>
          <w:sz w:val="20"/>
          <w:szCs w:val="20"/>
          <w:lang w:val="es-ES"/>
        </w:rPr>
        <w:t xml:space="preserve">s </w:t>
      </w:r>
      <w:r w:rsidR="000F211B" w:rsidRPr="00853AC9">
        <w:rPr>
          <w:rFonts w:asciiTheme="majorHAnsi" w:hAnsiTheme="majorHAnsi"/>
          <w:bCs/>
          <w:color w:val="000000" w:themeColor="text1"/>
          <w:sz w:val="20"/>
          <w:szCs w:val="20"/>
          <w:lang w:val="es-ES"/>
        </w:rPr>
        <w:t>en el</w:t>
      </w:r>
      <w:r w:rsidR="00743EEE" w:rsidRPr="00853AC9">
        <w:rPr>
          <w:rFonts w:asciiTheme="majorHAnsi" w:hAnsiTheme="majorHAnsi"/>
          <w:bCs/>
          <w:color w:val="000000" w:themeColor="text1"/>
          <w:sz w:val="20"/>
          <w:szCs w:val="20"/>
          <w:lang w:val="es-ES"/>
        </w:rPr>
        <w:t xml:space="preserve"> </w:t>
      </w:r>
      <w:r w:rsidR="009A5493" w:rsidRPr="00853AC9">
        <w:rPr>
          <w:rFonts w:asciiTheme="majorHAnsi" w:hAnsiTheme="majorHAnsi"/>
          <w:bCs/>
          <w:color w:val="000000" w:themeColor="text1"/>
          <w:sz w:val="20"/>
          <w:szCs w:val="20"/>
          <w:lang w:val="es-ES"/>
        </w:rPr>
        <w:t>piso</w:t>
      </w:r>
      <w:r w:rsidR="00EB36E5" w:rsidRPr="00853AC9">
        <w:rPr>
          <w:rFonts w:asciiTheme="majorHAnsi" w:hAnsiTheme="majorHAnsi"/>
          <w:bCs/>
          <w:color w:val="000000" w:themeColor="text1"/>
          <w:sz w:val="20"/>
          <w:szCs w:val="20"/>
          <w:lang w:val="es-ES"/>
        </w:rPr>
        <w:t>.</w:t>
      </w:r>
      <w:r w:rsidR="00AA4E61" w:rsidRPr="00853AC9">
        <w:rPr>
          <w:rFonts w:asciiTheme="majorHAnsi" w:hAnsiTheme="majorHAnsi"/>
          <w:bCs/>
          <w:color w:val="000000" w:themeColor="text1"/>
          <w:sz w:val="20"/>
          <w:szCs w:val="20"/>
          <w:lang w:val="es-ES"/>
        </w:rPr>
        <w:t xml:space="preserve"> </w:t>
      </w:r>
    </w:p>
    <w:p w14:paraId="493EE236" w14:textId="77777777" w:rsidR="00EB36E5" w:rsidRPr="00853AC9" w:rsidRDefault="00EB36E5" w:rsidP="00EB36E5">
      <w:pPr>
        <w:pStyle w:val="ListParagraph"/>
        <w:rPr>
          <w:rFonts w:asciiTheme="majorHAnsi" w:hAnsiTheme="majorHAnsi"/>
          <w:bCs/>
          <w:color w:val="000000" w:themeColor="text1"/>
          <w:sz w:val="20"/>
          <w:szCs w:val="20"/>
          <w:lang w:val="es-ES"/>
        </w:rPr>
      </w:pPr>
    </w:p>
    <w:p w14:paraId="60E0E648" w14:textId="23431DCA" w:rsidR="00EB36E5" w:rsidRPr="00853AC9" w:rsidRDefault="00EB25C5" w:rsidP="00055763">
      <w:pPr>
        <w:pStyle w:val="ListParagraph"/>
        <w:numPr>
          <w:ilvl w:val="0"/>
          <w:numId w:val="103"/>
        </w:numPr>
        <w:jc w:val="both"/>
        <w:rPr>
          <w:rFonts w:asciiTheme="majorHAnsi" w:hAnsiTheme="majorHAnsi"/>
          <w:bCs/>
          <w:color w:val="000000" w:themeColor="text1"/>
          <w:sz w:val="20"/>
          <w:szCs w:val="20"/>
          <w:lang w:val="es-ES"/>
        </w:rPr>
      </w:pPr>
      <w:r w:rsidRPr="00853AC9">
        <w:rPr>
          <w:rFonts w:asciiTheme="majorHAnsi" w:hAnsiTheme="majorHAnsi"/>
          <w:bCs/>
          <w:color w:val="000000" w:themeColor="text1"/>
          <w:sz w:val="20"/>
          <w:szCs w:val="20"/>
          <w:lang w:val="es-ES"/>
        </w:rPr>
        <w:t>Además</w:t>
      </w:r>
      <w:r w:rsidR="00055763" w:rsidRPr="00853AC9">
        <w:rPr>
          <w:rFonts w:asciiTheme="majorHAnsi" w:hAnsiTheme="majorHAnsi"/>
          <w:bCs/>
          <w:color w:val="000000" w:themeColor="text1"/>
          <w:sz w:val="20"/>
          <w:szCs w:val="20"/>
          <w:lang w:val="es-ES"/>
        </w:rPr>
        <w:t>,</w:t>
      </w:r>
      <w:r w:rsidR="00737914" w:rsidRPr="00853AC9">
        <w:rPr>
          <w:rFonts w:asciiTheme="majorHAnsi" w:hAnsiTheme="majorHAnsi"/>
          <w:bCs/>
          <w:color w:val="000000" w:themeColor="text1"/>
          <w:sz w:val="20"/>
          <w:szCs w:val="20"/>
          <w:lang w:val="es-ES"/>
        </w:rPr>
        <w:t xml:space="preserve"> la </w:t>
      </w:r>
      <w:r w:rsidR="00AE6383">
        <w:rPr>
          <w:rFonts w:asciiTheme="majorHAnsi" w:hAnsiTheme="majorHAnsi"/>
          <w:bCs/>
          <w:color w:val="000000" w:themeColor="text1"/>
          <w:sz w:val="20"/>
          <w:szCs w:val="20"/>
          <w:lang w:val="es-ES"/>
        </w:rPr>
        <w:t xml:space="preserve">parte </w:t>
      </w:r>
      <w:r w:rsidR="00737914" w:rsidRPr="00853AC9">
        <w:rPr>
          <w:rFonts w:asciiTheme="majorHAnsi" w:hAnsiTheme="majorHAnsi"/>
          <w:bCs/>
          <w:color w:val="000000" w:themeColor="text1"/>
          <w:sz w:val="20"/>
          <w:szCs w:val="20"/>
          <w:lang w:val="es-ES"/>
        </w:rPr>
        <w:t>peticionaria</w:t>
      </w:r>
      <w:r w:rsidR="00EB36E5" w:rsidRPr="00853AC9">
        <w:rPr>
          <w:rFonts w:asciiTheme="majorHAnsi" w:hAnsiTheme="majorHAnsi"/>
          <w:bCs/>
          <w:color w:val="000000" w:themeColor="text1"/>
          <w:sz w:val="20"/>
          <w:szCs w:val="20"/>
          <w:lang w:val="es-ES"/>
        </w:rPr>
        <w:t xml:space="preserve"> infor</w:t>
      </w:r>
      <w:r w:rsidR="00AC7271" w:rsidRPr="00853AC9">
        <w:rPr>
          <w:rFonts w:asciiTheme="majorHAnsi" w:hAnsiTheme="majorHAnsi"/>
          <w:bCs/>
          <w:color w:val="000000" w:themeColor="text1"/>
          <w:sz w:val="20"/>
          <w:szCs w:val="20"/>
          <w:lang w:val="es-ES"/>
        </w:rPr>
        <w:t xml:space="preserve">mó </w:t>
      </w:r>
      <w:r w:rsidR="00EB36E5" w:rsidRPr="00853AC9">
        <w:rPr>
          <w:rFonts w:asciiTheme="majorHAnsi" w:hAnsiTheme="majorHAnsi"/>
          <w:bCs/>
          <w:color w:val="000000" w:themeColor="text1"/>
          <w:sz w:val="20"/>
          <w:szCs w:val="20"/>
          <w:lang w:val="es-ES"/>
        </w:rPr>
        <w:t xml:space="preserve">que </w:t>
      </w:r>
      <w:r w:rsidR="00E70BD0" w:rsidRPr="00853AC9">
        <w:rPr>
          <w:rFonts w:asciiTheme="majorHAnsi" w:hAnsiTheme="majorHAnsi"/>
          <w:bCs/>
          <w:color w:val="000000" w:themeColor="text1"/>
          <w:sz w:val="20"/>
          <w:szCs w:val="20"/>
          <w:lang w:val="es-ES"/>
        </w:rPr>
        <w:t>l</w:t>
      </w:r>
      <w:r w:rsidR="00055763" w:rsidRPr="00853AC9">
        <w:rPr>
          <w:rFonts w:asciiTheme="majorHAnsi" w:hAnsiTheme="majorHAnsi"/>
          <w:bCs/>
          <w:color w:val="000000" w:themeColor="text1"/>
          <w:sz w:val="20"/>
          <w:szCs w:val="20"/>
          <w:lang w:val="es-ES"/>
        </w:rPr>
        <w:t>a 16</w:t>
      </w:r>
      <w:r w:rsidR="00801649">
        <w:rPr>
          <w:rFonts w:asciiTheme="majorHAnsi" w:hAnsiTheme="majorHAnsi"/>
          <w:bCs/>
          <w:color w:val="000000" w:themeColor="text1"/>
          <w:sz w:val="20"/>
          <w:szCs w:val="20"/>
          <w:lang w:val="es-ES"/>
        </w:rPr>
        <w:t>.</w:t>
      </w:r>
      <w:r w:rsidR="00055763"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055763" w:rsidRPr="00853AC9">
        <w:rPr>
          <w:rFonts w:asciiTheme="majorHAnsi" w:hAnsiTheme="majorHAnsi"/>
          <w:bCs/>
          <w:color w:val="000000" w:themeColor="text1"/>
          <w:sz w:val="20"/>
          <w:szCs w:val="20"/>
          <w:lang w:val="es-ES"/>
        </w:rPr>
        <w:t xml:space="preserve"> </w:t>
      </w:r>
      <w:r w:rsidR="00737914" w:rsidRPr="00853AC9">
        <w:rPr>
          <w:rFonts w:asciiTheme="majorHAnsi" w:hAnsiTheme="majorHAnsi"/>
          <w:bCs/>
          <w:color w:val="000000" w:themeColor="text1"/>
          <w:sz w:val="20"/>
          <w:szCs w:val="20"/>
          <w:lang w:val="es-ES"/>
        </w:rPr>
        <w:t>fue</w:t>
      </w:r>
      <w:r w:rsidR="00055763" w:rsidRPr="00853AC9">
        <w:rPr>
          <w:rFonts w:asciiTheme="majorHAnsi" w:hAnsiTheme="majorHAnsi"/>
          <w:bCs/>
          <w:color w:val="000000" w:themeColor="text1"/>
          <w:sz w:val="20"/>
          <w:szCs w:val="20"/>
          <w:lang w:val="es-ES"/>
        </w:rPr>
        <w:t xml:space="preserve"> desa</w:t>
      </w:r>
      <w:r w:rsidR="00737914" w:rsidRPr="00853AC9">
        <w:rPr>
          <w:rFonts w:asciiTheme="majorHAnsi" w:hAnsiTheme="majorHAnsi"/>
          <w:bCs/>
          <w:color w:val="000000" w:themeColor="text1"/>
          <w:sz w:val="20"/>
          <w:szCs w:val="20"/>
          <w:lang w:val="es-ES"/>
        </w:rPr>
        <w:t>c</w:t>
      </w:r>
      <w:r w:rsidR="00055763" w:rsidRPr="00853AC9">
        <w:rPr>
          <w:rFonts w:asciiTheme="majorHAnsi" w:hAnsiTheme="majorHAnsi"/>
          <w:bCs/>
          <w:color w:val="000000" w:themeColor="text1"/>
          <w:sz w:val="20"/>
          <w:szCs w:val="20"/>
          <w:lang w:val="es-ES"/>
        </w:rPr>
        <w:t xml:space="preserve">tivada </w:t>
      </w:r>
      <w:r w:rsidR="000F211B" w:rsidRPr="00853AC9">
        <w:rPr>
          <w:rFonts w:asciiTheme="majorHAnsi" w:hAnsiTheme="majorHAnsi"/>
          <w:bCs/>
          <w:color w:val="000000" w:themeColor="text1"/>
          <w:sz w:val="20"/>
          <w:szCs w:val="20"/>
          <w:lang w:val="es-ES"/>
        </w:rPr>
        <w:t>e</w:t>
      </w:r>
      <w:r w:rsidR="00737914" w:rsidRPr="00853AC9">
        <w:rPr>
          <w:rFonts w:asciiTheme="majorHAnsi" w:hAnsiTheme="majorHAnsi"/>
          <w:bCs/>
          <w:color w:val="000000" w:themeColor="text1"/>
          <w:sz w:val="20"/>
          <w:szCs w:val="20"/>
          <w:lang w:val="es-ES"/>
        </w:rPr>
        <w:t>l</w:t>
      </w:r>
      <w:r w:rsidR="000F211B"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 xml:space="preserve">19 de </w:t>
      </w:r>
      <w:r w:rsidR="00737914" w:rsidRPr="00853AC9">
        <w:rPr>
          <w:rFonts w:asciiTheme="majorHAnsi" w:hAnsiTheme="majorHAnsi"/>
          <w:bCs/>
          <w:color w:val="000000" w:themeColor="text1"/>
          <w:sz w:val="20"/>
          <w:szCs w:val="20"/>
          <w:lang w:val="es-ES"/>
        </w:rPr>
        <w:t>diciembre</w:t>
      </w:r>
      <w:r w:rsidR="00055763" w:rsidRPr="00853AC9">
        <w:rPr>
          <w:rFonts w:asciiTheme="majorHAnsi" w:hAnsiTheme="majorHAnsi"/>
          <w:bCs/>
          <w:color w:val="000000" w:themeColor="text1"/>
          <w:sz w:val="20"/>
          <w:szCs w:val="20"/>
          <w:lang w:val="es-ES"/>
        </w:rPr>
        <w:t xml:space="preserve"> de 2018,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055763"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mujer</w:t>
      </w:r>
      <w:r w:rsidR="00055763" w:rsidRPr="00853AC9">
        <w:rPr>
          <w:rFonts w:asciiTheme="majorHAnsi" w:hAnsiTheme="majorHAnsi"/>
          <w:bCs/>
          <w:color w:val="000000" w:themeColor="text1"/>
          <w:sz w:val="20"/>
          <w:szCs w:val="20"/>
          <w:lang w:val="es-ES"/>
        </w:rPr>
        <w:t>es privadas de</w:t>
      </w:r>
      <w:r w:rsidR="00AE6383">
        <w:rPr>
          <w:rFonts w:asciiTheme="majorHAnsi" w:hAnsiTheme="majorHAnsi"/>
          <w:bCs/>
          <w:color w:val="000000" w:themeColor="text1"/>
          <w:sz w:val="20"/>
          <w:szCs w:val="20"/>
          <w:lang w:val="es-ES"/>
        </w:rPr>
        <w:t xml:space="preserve"> la</w:t>
      </w:r>
      <w:r w:rsidR="00055763"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libertad</w:t>
      </w:r>
      <w:r w:rsidR="00055763" w:rsidRPr="00853AC9">
        <w:rPr>
          <w:rFonts w:asciiTheme="majorHAnsi" w:hAnsiTheme="majorHAnsi"/>
          <w:bCs/>
          <w:color w:val="000000" w:themeColor="text1"/>
          <w:sz w:val="20"/>
          <w:szCs w:val="20"/>
          <w:lang w:val="es-ES"/>
        </w:rPr>
        <w:t xml:space="preserve"> que se encontra</w:t>
      </w:r>
      <w:r w:rsidR="00737914" w:rsidRPr="00853AC9">
        <w:rPr>
          <w:rFonts w:asciiTheme="majorHAnsi" w:hAnsiTheme="majorHAnsi"/>
          <w:bCs/>
          <w:color w:val="000000" w:themeColor="text1"/>
          <w:sz w:val="20"/>
          <w:szCs w:val="20"/>
          <w:lang w:val="es-ES"/>
        </w:rPr>
        <w:t>b</w:t>
      </w:r>
      <w:r w:rsidR="00FC11C5" w:rsidRPr="00853AC9">
        <w:rPr>
          <w:rFonts w:asciiTheme="majorHAnsi" w:hAnsiTheme="majorHAnsi"/>
          <w:bCs/>
          <w:color w:val="000000" w:themeColor="text1"/>
          <w:sz w:val="20"/>
          <w:szCs w:val="20"/>
          <w:lang w:val="es-ES"/>
        </w:rPr>
        <w:t xml:space="preserve">an </w:t>
      </w:r>
      <w:r w:rsidR="00737914" w:rsidRPr="00853AC9">
        <w:rPr>
          <w:rFonts w:asciiTheme="majorHAnsi" w:hAnsiTheme="majorHAnsi"/>
          <w:bCs/>
          <w:color w:val="000000" w:themeColor="text1"/>
          <w:sz w:val="20"/>
          <w:szCs w:val="20"/>
          <w:lang w:val="es-ES"/>
        </w:rPr>
        <w:t xml:space="preserve">allí </w:t>
      </w:r>
      <w:r w:rsidR="00055763" w:rsidRPr="00853AC9">
        <w:rPr>
          <w:rFonts w:asciiTheme="majorHAnsi" w:hAnsiTheme="majorHAnsi"/>
          <w:bCs/>
          <w:color w:val="000000" w:themeColor="text1"/>
          <w:sz w:val="20"/>
          <w:szCs w:val="20"/>
          <w:lang w:val="es-ES"/>
        </w:rPr>
        <w:t>f</w:t>
      </w:r>
      <w:r w:rsidR="00737914" w:rsidRPr="00853AC9">
        <w:rPr>
          <w:rFonts w:asciiTheme="majorHAnsi" w:hAnsiTheme="majorHAnsi"/>
          <w:bCs/>
          <w:color w:val="000000" w:themeColor="text1"/>
          <w:sz w:val="20"/>
          <w:szCs w:val="20"/>
          <w:lang w:val="es-ES"/>
        </w:rPr>
        <w:t>uero</w:t>
      </w:r>
      <w:r w:rsidR="00FC11C5" w:rsidRPr="00853AC9">
        <w:rPr>
          <w:rFonts w:asciiTheme="majorHAnsi" w:hAnsiTheme="majorHAnsi"/>
          <w:bCs/>
          <w:color w:val="000000" w:themeColor="text1"/>
          <w:sz w:val="20"/>
          <w:szCs w:val="20"/>
          <w:lang w:val="es-ES"/>
        </w:rPr>
        <w:t xml:space="preserve">n </w:t>
      </w:r>
      <w:r w:rsidR="00EE154D">
        <w:rPr>
          <w:rFonts w:asciiTheme="majorHAnsi" w:hAnsiTheme="majorHAnsi"/>
          <w:bCs/>
          <w:color w:val="000000" w:themeColor="text1"/>
          <w:sz w:val="20"/>
          <w:szCs w:val="20"/>
          <w:lang w:val="es-ES"/>
        </w:rPr>
        <w:t>trasladadas</w:t>
      </w:r>
      <w:r w:rsidR="003E4A5B">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a l</w:t>
      </w:r>
      <w:r w:rsidR="00055763" w:rsidRPr="00853AC9">
        <w:rPr>
          <w:rFonts w:asciiTheme="majorHAnsi" w:hAnsiTheme="majorHAnsi"/>
          <w:bCs/>
          <w:color w:val="000000" w:themeColor="text1"/>
          <w:sz w:val="20"/>
          <w:szCs w:val="20"/>
          <w:lang w:val="es-ES"/>
        </w:rPr>
        <w:t>a Uni</w:t>
      </w:r>
      <w:r w:rsidR="000F211B" w:rsidRPr="00853AC9">
        <w:rPr>
          <w:rFonts w:asciiTheme="majorHAnsi" w:hAnsiTheme="majorHAnsi"/>
          <w:bCs/>
          <w:color w:val="000000" w:themeColor="text1"/>
          <w:sz w:val="20"/>
          <w:szCs w:val="20"/>
          <w:lang w:val="es-ES"/>
        </w:rPr>
        <w:t xml:space="preserve">dad </w:t>
      </w:r>
      <w:r w:rsidR="00055763" w:rsidRPr="00853AC9">
        <w:rPr>
          <w:rFonts w:asciiTheme="majorHAnsi" w:hAnsiTheme="majorHAnsi"/>
          <w:bCs/>
          <w:color w:val="000000" w:themeColor="text1"/>
          <w:sz w:val="20"/>
          <w:szCs w:val="20"/>
          <w:lang w:val="es-ES"/>
        </w:rPr>
        <w:t xml:space="preserve">II </w:t>
      </w:r>
      <w:r w:rsidR="000F211B" w:rsidRPr="00853AC9">
        <w:rPr>
          <w:rFonts w:asciiTheme="majorHAnsi" w:hAnsiTheme="majorHAnsi"/>
          <w:bCs/>
          <w:color w:val="000000" w:themeColor="text1"/>
          <w:sz w:val="20"/>
          <w:szCs w:val="20"/>
          <w:lang w:val="es-ES"/>
        </w:rPr>
        <w:t>del</w:t>
      </w:r>
      <w:r w:rsidR="00055763" w:rsidRPr="00853AC9">
        <w:rPr>
          <w:rFonts w:asciiTheme="majorHAnsi" w:hAnsiTheme="majorHAnsi"/>
          <w:bCs/>
          <w:color w:val="000000" w:themeColor="text1"/>
          <w:sz w:val="20"/>
          <w:szCs w:val="20"/>
          <w:lang w:val="es-ES"/>
        </w:rPr>
        <w:t xml:space="preserve"> </w:t>
      </w:r>
      <w:r w:rsidR="00C3204E">
        <w:rPr>
          <w:rFonts w:asciiTheme="majorHAnsi" w:hAnsiTheme="majorHAnsi"/>
          <w:bCs/>
          <w:color w:val="000000" w:themeColor="text1"/>
          <w:sz w:val="20"/>
          <w:szCs w:val="20"/>
          <w:lang w:val="es-ES"/>
        </w:rPr>
        <w:t>penal</w:t>
      </w:r>
      <w:r w:rsidR="00055763"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S</w:t>
      </w:r>
      <w:r w:rsidR="00737914" w:rsidRPr="00853AC9">
        <w:rPr>
          <w:rFonts w:asciiTheme="majorHAnsi" w:hAnsiTheme="majorHAnsi"/>
          <w:bCs/>
          <w:color w:val="000000" w:themeColor="text1"/>
          <w:sz w:val="20"/>
          <w:szCs w:val="20"/>
          <w:lang w:val="es-ES"/>
        </w:rPr>
        <w:t>ão</w:t>
      </w:r>
      <w:r w:rsidR="00055763" w:rsidRPr="00853AC9">
        <w:rPr>
          <w:rFonts w:asciiTheme="majorHAnsi" w:hAnsiTheme="majorHAnsi"/>
          <w:bCs/>
          <w:color w:val="000000" w:themeColor="text1"/>
          <w:sz w:val="20"/>
          <w:szCs w:val="20"/>
          <w:lang w:val="es-ES"/>
        </w:rPr>
        <w:t xml:space="preserve"> Joaquim de Bicas. </w:t>
      </w:r>
      <w:r w:rsidR="00737914" w:rsidRPr="00853AC9">
        <w:rPr>
          <w:rFonts w:asciiTheme="majorHAnsi" w:hAnsiTheme="majorHAnsi"/>
          <w:bCs/>
          <w:color w:val="000000" w:themeColor="text1"/>
          <w:sz w:val="20"/>
          <w:szCs w:val="20"/>
          <w:lang w:val="es-ES"/>
        </w:rPr>
        <w:t>El</w:t>
      </w:r>
      <w:r w:rsidR="000F211B"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 xml:space="preserve">4 de </w:t>
      </w:r>
      <w:r w:rsidR="000F211B" w:rsidRPr="00853AC9">
        <w:rPr>
          <w:rFonts w:asciiTheme="majorHAnsi" w:hAnsiTheme="majorHAnsi"/>
          <w:bCs/>
          <w:color w:val="000000" w:themeColor="text1"/>
          <w:sz w:val="20"/>
          <w:szCs w:val="20"/>
          <w:lang w:val="es-ES"/>
        </w:rPr>
        <w:t>marzo</w:t>
      </w:r>
      <w:r w:rsidR="00055763" w:rsidRPr="00853AC9">
        <w:rPr>
          <w:rFonts w:asciiTheme="majorHAnsi" w:hAnsiTheme="majorHAnsi"/>
          <w:bCs/>
          <w:color w:val="000000" w:themeColor="text1"/>
          <w:sz w:val="20"/>
          <w:szCs w:val="20"/>
          <w:lang w:val="es-ES"/>
        </w:rPr>
        <w:t xml:space="preserve"> de 2010,</w:t>
      </w:r>
      <w:r w:rsidR="00737914" w:rsidRPr="00853AC9">
        <w:rPr>
          <w:rFonts w:asciiTheme="majorHAnsi" w:hAnsiTheme="majorHAnsi"/>
          <w:bCs/>
          <w:color w:val="000000" w:themeColor="text1"/>
          <w:sz w:val="20"/>
          <w:szCs w:val="20"/>
          <w:lang w:val="es-ES"/>
        </w:rPr>
        <w:t xml:space="preserve"> la DPMG</w:t>
      </w:r>
      <w:r w:rsidR="00055763"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visitó</w:t>
      </w:r>
      <w:r w:rsidR="00055763" w:rsidRPr="00853AC9">
        <w:rPr>
          <w:rFonts w:asciiTheme="majorHAnsi" w:hAnsiTheme="majorHAnsi"/>
          <w:bCs/>
          <w:color w:val="000000" w:themeColor="text1"/>
          <w:sz w:val="20"/>
          <w:szCs w:val="20"/>
          <w:lang w:val="es-ES"/>
        </w:rPr>
        <w:t xml:space="preserve"> e</w:t>
      </w:r>
      <w:r w:rsidR="00AC7271" w:rsidRPr="00853AC9">
        <w:rPr>
          <w:rFonts w:asciiTheme="majorHAnsi" w:hAnsiTheme="majorHAnsi"/>
          <w:bCs/>
          <w:color w:val="000000" w:themeColor="text1"/>
          <w:sz w:val="20"/>
          <w:szCs w:val="20"/>
          <w:lang w:val="es-ES"/>
        </w:rPr>
        <w:t>s</w:t>
      </w:r>
      <w:r w:rsidR="00C3204E">
        <w:rPr>
          <w:rFonts w:asciiTheme="majorHAnsi" w:hAnsiTheme="majorHAnsi"/>
          <w:bCs/>
          <w:color w:val="000000" w:themeColor="text1"/>
          <w:sz w:val="20"/>
          <w:szCs w:val="20"/>
          <w:lang w:val="es-ES"/>
        </w:rPr>
        <w:t>t</w:t>
      </w:r>
      <w:r w:rsidR="00055763" w:rsidRPr="00853AC9">
        <w:rPr>
          <w:rFonts w:asciiTheme="majorHAnsi" w:hAnsiTheme="majorHAnsi"/>
          <w:bCs/>
          <w:color w:val="000000" w:themeColor="text1"/>
          <w:sz w:val="20"/>
          <w:szCs w:val="20"/>
          <w:lang w:val="es-ES"/>
        </w:rPr>
        <w:t>a uni</w:t>
      </w:r>
      <w:r w:rsidR="000F211B" w:rsidRPr="00853AC9">
        <w:rPr>
          <w:rFonts w:asciiTheme="majorHAnsi" w:hAnsiTheme="majorHAnsi"/>
          <w:bCs/>
          <w:color w:val="000000" w:themeColor="text1"/>
          <w:sz w:val="20"/>
          <w:szCs w:val="20"/>
          <w:lang w:val="es-ES"/>
        </w:rPr>
        <w:t xml:space="preserve">dad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w:t>
      </w:r>
      <w:r w:rsidR="00737914" w:rsidRPr="00853AC9">
        <w:rPr>
          <w:rFonts w:asciiTheme="majorHAnsi" w:hAnsiTheme="majorHAnsi"/>
          <w:bCs/>
          <w:color w:val="000000" w:themeColor="text1"/>
          <w:sz w:val="20"/>
          <w:szCs w:val="20"/>
          <w:lang w:val="es-ES"/>
        </w:rPr>
        <w:t>verificó</w:t>
      </w:r>
      <w:r w:rsidR="00FC11C5"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condi</w:t>
      </w:r>
      <w:r w:rsidR="000F211B" w:rsidRPr="00853AC9">
        <w:rPr>
          <w:rFonts w:asciiTheme="majorHAnsi" w:hAnsiTheme="majorHAnsi"/>
          <w:bCs/>
          <w:color w:val="000000" w:themeColor="text1"/>
          <w:sz w:val="20"/>
          <w:szCs w:val="20"/>
          <w:lang w:val="es-ES"/>
        </w:rPr>
        <w:t>ciones</w:t>
      </w:r>
      <w:r w:rsidR="00055763" w:rsidRPr="00853AC9">
        <w:rPr>
          <w:rFonts w:asciiTheme="majorHAnsi" w:hAnsiTheme="majorHAnsi"/>
          <w:bCs/>
          <w:color w:val="000000" w:themeColor="text1"/>
          <w:sz w:val="20"/>
          <w:szCs w:val="20"/>
          <w:lang w:val="es-ES"/>
        </w:rPr>
        <w:t xml:space="preserve"> ade</w:t>
      </w:r>
      <w:r w:rsidR="00FC11C5" w:rsidRPr="00853AC9">
        <w:rPr>
          <w:rFonts w:asciiTheme="majorHAnsi" w:hAnsiTheme="majorHAnsi"/>
          <w:bCs/>
          <w:color w:val="000000" w:themeColor="text1"/>
          <w:sz w:val="20"/>
          <w:szCs w:val="20"/>
          <w:lang w:val="es-ES"/>
        </w:rPr>
        <w:t>cua</w:t>
      </w:r>
      <w:r w:rsidR="00055763" w:rsidRPr="00853AC9">
        <w:rPr>
          <w:rFonts w:asciiTheme="majorHAnsi" w:hAnsiTheme="majorHAnsi"/>
          <w:bCs/>
          <w:color w:val="000000" w:themeColor="text1"/>
          <w:sz w:val="20"/>
          <w:szCs w:val="20"/>
          <w:lang w:val="es-ES"/>
        </w:rPr>
        <w:t xml:space="preserve">das </w:t>
      </w:r>
      <w:r w:rsidR="000F211B" w:rsidRPr="00853AC9">
        <w:rPr>
          <w:rFonts w:asciiTheme="majorHAnsi" w:hAnsiTheme="majorHAnsi"/>
          <w:bCs/>
          <w:color w:val="000000" w:themeColor="text1"/>
          <w:sz w:val="20"/>
          <w:szCs w:val="20"/>
          <w:lang w:val="es-ES"/>
        </w:rPr>
        <w:t xml:space="preserve">en </w:t>
      </w:r>
      <w:r w:rsidR="00737914" w:rsidRPr="00853AC9">
        <w:rPr>
          <w:rFonts w:asciiTheme="majorHAnsi" w:hAnsiTheme="majorHAnsi"/>
          <w:bCs/>
          <w:color w:val="000000" w:themeColor="text1"/>
          <w:sz w:val="20"/>
          <w:szCs w:val="20"/>
          <w:lang w:val="es-ES"/>
        </w:rPr>
        <w:t>términos</w:t>
      </w:r>
      <w:r w:rsidR="00055763" w:rsidRPr="00853AC9">
        <w:rPr>
          <w:rFonts w:asciiTheme="majorHAnsi" w:hAnsiTheme="majorHAnsi"/>
          <w:bCs/>
          <w:color w:val="000000" w:themeColor="text1"/>
          <w:sz w:val="20"/>
          <w:szCs w:val="20"/>
          <w:lang w:val="es-ES"/>
        </w:rPr>
        <w:t xml:space="preserve"> de </w:t>
      </w:r>
      <w:r w:rsidRPr="00853AC9">
        <w:rPr>
          <w:rFonts w:asciiTheme="majorHAnsi" w:hAnsiTheme="majorHAnsi"/>
          <w:bCs/>
          <w:color w:val="000000" w:themeColor="text1"/>
          <w:sz w:val="20"/>
          <w:szCs w:val="20"/>
          <w:lang w:val="es-ES"/>
        </w:rPr>
        <w:t>estructur</w:t>
      </w:r>
      <w:r w:rsidR="00055763" w:rsidRPr="00853AC9">
        <w:rPr>
          <w:rFonts w:asciiTheme="majorHAnsi" w:hAnsiTheme="majorHAnsi"/>
          <w:bCs/>
          <w:color w:val="000000" w:themeColor="text1"/>
          <w:sz w:val="20"/>
          <w:szCs w:val="20"/>
          <w:lang w:val="es-ES"/>
        </w:rPr>
        <w:t xml:space="preserve">a física, </w:t>
      </w:r>
      <w:r w:rsidR="00737914" w:rsidRPr="00853AC9">
        <w:rPr>
          <w:rFonts w:asciiTheme="majorHAnsi" w:hAnsiTheme="majorHAnsi"/>
          <w:bCs/>
          <w:color w:val="000000" w:themeColor="text1"/>
          <w:sz w:val="20"/>
          <w:szCs w:val="20"/>
          <w:lang w:val="es-ES"/>
        </w:rPr>
        <w:t>pero</w:t>
      </w:r>
      <w:r w:rsidR="00055763" w:rsidRPr="00853AC9">
        <w:rPr>
          <w:rFonts w:asciiTheme="majorHAnsi" w:hAnsiTheme="majorHAnsi"/>
          <w:bCs/>
          <w:color w:val="000000" w:themeColor="text1"/>
          <w:sz w:val="20"/>
          <w:szCs w:val="20"/>
          <w:lang w:val="es-ES"/>
        </w:rPr>
        <w:t xml:space="preserve"> m</w:t>
      </w:r>
      <w:r w:rsidR="00737914" w:rsidRPr="00853AC9">
        <w:rPr>
          <w:rFonts w:asciiTheme="majorHAnsi" w:hAnsiTheme="majorHAnsi"/>
          <w:bCs/>
          <w:color w:val="000000" w:themeColor="text1"/>
          <w:sz w:val="20"/>
          <w:szCs w:val="20"/>
          <w:lang w:val="es-ES"/>
        </w:rPr>
        <w:t>ala</w:t>
      </w:r>
      <w:r w:rsidR="00055763" w:rsidRPr="00853AC9">
        <w:rPr>
          <w:rFonts w:asciiTheme="majorHAnsi" w:hAnsiTheme="majorHAnsi"/>
          <w:bCs/>
          <w:color w:val="000000" w:themeColor="text1"/>
          <w:sz w:val="20"/>
          <w:szCs w:val="20"/>
          <w:lang w:val="es-ES"/>
        </w:rPr>
        <w:t>s condi</w:t>
      </w:r>
      <w:r w:rsidR="000F211B" w:rsidRPr="00853AC9">
        <w:rPr>
          <w:rFonts w:asciiTheme="majorHAnsi" w:hAnsiTheme="majorHAnsi"/>
          <w:bCs/>
          <w:color w:val="000000" w:themeColor="text1"/>
          <w:sz w:val="20"/>
          <w:szCs w:val="20"/>
          <w:lang w:val="es-ES"/>
        </w:rPr>
        <w:t>ciones</w:t>
      </w:r>
      <w:r w:rsidR="00055763" w:rsidRPr="00853AC9">
        <w:rPr>
          <w:rFonts w:asciiTheme="majorHAnsi" w:hAnsiTheme="majorHAnsi"/>
          <w:bCs/>
          <w:color w:val="000000" w:themeColor="text1"/>
          <w:sz w:val="20"/>
          <w:szCs w:val="20"/>
          <w:lang w:val="es-ES"/>
        </w:rPr>
        <w:t xml:space="preserve"> de higiene, de </w:t>
      </w:r>
      <w:r w:rsidR="00C3204E">
        <w:rPr>
          <w:rFonts w:asciiTheme="majorHAnsi" w:hAnsiTheme="majorHAnsi"/>
          <w:bCs/>
          <w:color w:val="000000" w:themeColor="text1"/>
          <w:sz w:val="20"/>
          <w:szCs w:val="20"/>
          <w:lang w:val="es-ES"/>
        </w:rPr>
        <w:t xml:space="preserve">atención </w:t>
      </w:r>
      <w:r w:rsidR="00EE154D">
        <w:rPr>
          <w:rFonts w:asciiTheme="majorHAnsi" w:hAnsiTheme="majorHAnsi"/>
          <w:bCs/>
          <w:color w:val="000000" w:themeColor="text1"/>
          <w:sz w:val="20"/>
          <w:szCs w:val="20"/>
          <w:lang w:val="es-ES"/>
        </w:rPr>
        <w:t>sanitaria</w:t>
      </w:r>
      <w:r w:rsidR="003E4A5B">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de alimenta</w:t>
      </w:r>
      <w:r w:rsidR="000F211B" w:rsidRPr="00853AC9">
        <w:rPr>
          <w:rFonts w:asciiTheme="majorHAnsi" w:hAnsiTheme="majorHAnsi"/>
          <w:bCs/>
          <w:color w:val="000000" w:themeColor="text1"/>
          <w:sz w:val="20"/>
          <w:szCs w:val="20"/>
          <w:lang w:val="es-ES"/>
        </w:rPr>
        <w:t>ción</w:t>
      </w:r>
      <w:r w:rsidR="00055763"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 xml:space="preserve">En </w:t>
      </w:r>
      <w:r w:rsidR="00055763" w:rsidRPr="00853AC9">
        <w:rPr>
          <w:rFonts w:asciiTheme="majorHAnsi" w:hAnsiTheme="majorHAnsi"/>
          <w:bCs/>
          <w:color w:val="000000" w:themeColor="text1"/>
          <w:sz w:val="20"/>
          <w:szCs w:val="20"/>
          <w:lang w:val="es-ES"/>
        </w:rPr>
        <w:t>conclu</w:t>
      </w:r>
      <w:r w:rsidR="000F211B" w:rsidRPr="00853AC9">
        <w:rPr>
          <w:rFonts w:asciiTheme="majorHAnsi" w:hAnsiTheme="majorHAnsi"/>
          <w:bCs/>
          <w:color w:val="000000" w:themeColor="text1"/>
          <w:sz w:val="20"/>
          <w:szCs w:val="20"/>
          <w:lang w:val="es-ES"/>
        </w:rPr>
        <w:t>sión</w:t>
      </w:r>
      <w:r w:rsidR="00055763" w:rsidRPr="00853AC9">
        <w:rPr>
          <w:rFonts w:asciiTheme="majorHAnsi" w:hAnsiTheme="majorHAnsi"/>
          <w:bCs/>
          <w:color w:val="000000" w:themeColor="text1"/>
          <w:sz w:val="20"/>
          <w:szCs w:val="20"/>
          <w:lang w:val="es-ES"/>
        </w:rPr>
        <w:t>,</w:t>
      </w:r>
      <w:r w:rsidR="00BA0C01" w:rsidRPr="00853AC9">
        <w:rPr>
          <w:rFonts w:asciiTheme="majorHAnsi" w:hAnsiTheme="majorHAnsi"/>
          <w:bCs/>
          <w:color w:val="000000" w:themeColor="text1"/>
          <w:sz w:val="20"/>
          <w:szCs w:val="20"/>
          <w:lang w:val="es-ES"/>
        </w:rPr>
        <w:t xml:space="preserve"> la parte peticionaria</w:t>
      </w:r>
      <w:r w:rsidR="00EB36E5" w:rsidRPr="00853AC9">
        <w:rPr>
          <w:rFonts w:asciiTheme="majorHAnsi" w:hAnsiTheme="majorHAnsi"/>
          <w:bCs/>
          <w:color w:val="000000" w:themeColor="text1"/>
          <w:sz w:val="20"/>
          <w:szCs w:val="20"/>
          <w:lang w:val="es-ES"/>
        </w:rPr>
        <w:t xml:space="preserve"> infor</w:t>
      </w:r>
      <w:r w:rsidR="00AC7271" w:rsidRPr="00853AC9">
        <w:rPr>
          <w:rFonts w:asciiTheme="majorHAnsi" w:hAnsiTheme="majorHAnsi"/>
          <w:bCs/>
          <w:color w:val="000000" w:themeColor="text1"/>
          <w:sz w:val="20"/>
          <w:szCs w:val="20"/>
          <w:lang w:val="es-ES"/>
        </w:rPr>
        <w:t xml:space="preserve">mó </w:t>
      </w:r>
      <w:r w:rsidR="00BA0C01" w:rsidRPr="00853AC9">
        <w:rPr>
          <w:rFonts w:asciiTheme="majorHAnsi" w:hAnsiTheme="majorHAnsi"/>
          <w:bCs/>
          <w:color w:val="000000" w:themeColor="text1"/>
          <w:sz w:val="20"/>
          <w:szCs w:val="20"/>
          <w:lang w:val="es-ES"/>
        </w:rPr>
        <w:t xml:space="preserve">también </w:t>
      </w:r>
      <w:r w:rsidR="00EB36E5" w:rsidRPr="00853AC9">
        <w:rPr>
          <w:rFonts w:asciiTheme="majorHAnsi" w:hAnsiTheme="majorHAnsi"/>
          <w:bCs/>
          <w:color w:val="000000" w:themeColor="text1"/>
          <w:sz w:val="20"/>
          <w:szCs w:val="20"/>
          <w:lang w:val="es-ES"/>
        </w:rPr>
        <w:t xml:space="preserve">que </w:t>
      </w:r>
      <w:r w:rsidR="00BA0C01" w:rsidRPr="00853AC9">
        <w:rPr>
          <w:rFonts w:asciiTheme="majorHAnsi" w:hAnsiTheme="majorHAnsi"/>
          <w:bCs/>
          <w:color w:val="000000" w:themeColor="text1"/>
          <w:sz w:val="20"/>
          <w:szCs w:val="20"/>
          <w:lang w:val="es-ES"/>
        </w:rPr>
        <w:t>l</w:t>
      </w:r>
      <w:r w:rsidR="00055763" w:rsidRPr="00853AC9">
        <w:rPr>
          <w:rFonts w:asciiTheme="majorHAnsi" w:hAnsiTheme="majorHAnsi"/>
          <w:bCs/>
          <w:color w:val="000000" w:themeColor="text1"/>
          <w:sz w:val="20"/>
          <w:szCs w:val="20"/>
          <w:lang w:val="es-ES"/>
        </w:rPr>
        <w:t>a uni</w:t>
      </w:r>
      <w:r w:rsidR="000F211B" w:rsidRPr="00853AC9">
        <w:rPr>
          <w:rFonts w:asciiTheme="majorHAnsi" w:hAnsiTheme="majorHAnsi"/>
          <w:bCs/>
          <w:color w:val="000000" w:themeColor="text1"/>
          <w:sz w:val="20"/>
          <w:szCs w:val="20"/>
          <w:lang w:val="es-ES"/>
        </w:rPr>
        <w:t xml:space="preserve">dad </w:t>
      </w:r>
      <w:r w:rsidR="00055763" w:rsidRPr="00853AC9">
        <w:rPr>
          <w:rFonts w:asciiTheme="majorHAnsi" w:hAnsiTheme="majorHAnsi"/>
          <w:bCs/>
          <w:color w:val="000000" w:themeColor="text1"/>
          <w:sz w:val="20"/>
          <w:szCs w:val="20"/>
          <w:lang w:val="es-ES"/>
        </w:rPr>
        <w:t>perten</w:t>
      </w:r>
      <w:r w:rsidR="00BA0C01" w:rsidRPr="00853AC9">
        <w:rPr>
          <w:rFonts w:asciiTheme="majorHAnsi" w:hAnsiTheme="majorHAnsi"/>
          <w:bCs/>
          <w:color w:val="000000" w:themeColor="text1"/>
          <w:sz w:val="20"/>
          <w:szCs w:val="20"/>
          <w:lang w:val="es-ES"/>
        </w:rPr>
        <w:t>e</w:t>
      </w:r>
      <w:r w:rsidR="00055763" w:rsidRPr="00853AC9">
        <w:rPr>
          <w:rFonts w:asciiTheme="majorHAnsi" w:hAnsiTheme="majorHAnsi"/>
          <w:bCs/>
          <w:color w:val="000000" w:themeColor="text1"/>
          <w:sz w:val="20"/>
          <w:szCs w:val="20"/>
          <w:lang w:val="es-ES"/>
        </w:rPr>
        <w:t>c</w:t>
      </w:r>
      <w:r w:rsidR="00BA0C01" w:rsidRPr="00853AC9">
        <w:rPr>
          <w:rFonts w:asciiTheme="majorHAnsi" w:hAnsiTheme="majorHAnsi"/>
          <w:bCs/>
          <w:color w:val="000000" w:themeColor="text1"/>
          <w:sz w:val="20"/>
          <w:szCs w:val="20"/>
          <w:lang w:val="es-ES"/>
        </w:rPr>
        <w:t>i</w:t>
      </w:r>
      <w:r w:rsidR="00055763" w:rsidRPr="00853AC9">
        <w:rPr>
          <w:rFonts w:asciiTheme="majorHAnsi" w:hAnsiTheme="majorHAnsi"/>
          <w:bCs/>
          <w:color w:val="000000" w:themeColor="text1"/>
          <w:sz w:val="20"/>
          <w:szCs w:val="20"/>
          <w:lang w:val="es-ES"/>
        </w:rPr>
        <w:t xml:space="preserve">ente </w:t>
      </w:r>
      <w:r w:rsidR="000F211B" w:rsidRPr="00853AC9">
        <w:rPr>
          <w:rFonts w:asciiTheme="majorHAnsi" w:hAnsiTheme="majorHAnsi"/>
          <w:bCs/>
          <w:color w:val="000000" w:themeColor="text1"/>
          <w:sz w:val="20"/>
          <w:szCs w:val="20"/>
          <w:lang w:val="es-ES"/>
        </w:rPr>
        <w:t>al</w:t>
      </w:r>
      <w:r w:rsidR="00055763" w:rsidRPr="00853AC9">
        <w:rPr>
          <w:rFonts w:asciiTheme="majorHAnsi" w:hAnsiTheme="majorHAnsi"/>
          <w:bCs/>
          <w:color w:val="000000" w:themeColor="text1"/>
          <w:sz w:val="20"/>
          <w:szCs w:val="20"/>
          <w:lang w:val="es-ES"/>
        </w:rPr>
        <w:t xml:space="preserve"> D.I. </w:t>
      </w:r>
      <w:r w:rsidRPr="00853AC9">
        <w:rPr>
          <w:rFonts w:asciiTheme="majorHAnsi" w:hAnsiTheme="majorHAnsi"/>
          <w:bCs/>
          <w:color w:val="000000" w:themeColor="text1"/>
          <w:sz w:val="20"/>
          <w:szCs w:val="20"/>
          <w:lang w:val="es-ES"/>
        </w:rPr>
        <w:t>también</w:t>
      </w:r>
      <w:r w:rsidR="00055763" w:rsidRPr="00853AC9">
        <w:rPr>
          <w:rFonts w:asciiTheme="majorHAnsi" w:hAnsiTheme="majorHAnsi"/>
          <w:bCs/>
          <w:color w:val="000000" w:themeColor="text1"/>
          <w:sz w:val="20"/>
          <w:szCs w:val="20"/>
          <w:lang w:val="es-ES"/>
        </w:rPr>
        <w:t xml:space="preserve"> </w:t>
      </w:r>
      <w:r w:rsidR="002B0D71" w:rsidRPr="00853AC9">
        <w:rPr>
          <w:rFonts w:asciiTheme="majorHAnsi" w:hAnsiTheme="majorHAnsi"/>
          <w:bCs/>
          <w:color w:val="000000" w:themeColor="text1"/>
          <w:sz w:val="20"/>
          <w:szCs w:val="20"/>
          <w:lang w:val="es-ES"/>
        </w:rPr>
        <w:t>fue reformada</w:t>
      </w:r>
      <w:r w:rsidR="00055763"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pa</w:t>
      </w:r>
      <w:r w:rsidR="00AC7271" w:rsidRPr="00853AC9">
        <w:rPr>
          <w:rFonts w:asciiTheme="majorHAnsi" w:hAnsiTheme="majorHAnsi"/>
          <w:bCs/>
          <w:color w:val="000000" w:themeColor="text1"/>
          <w:sz w:val="20"/>
          <w:szCs w:val="20"/>
          <w:lang w:val="es-ES"/>
        </w:rPr>
        <w:t xml:space="preserve">só </w:t>
      </w:r>
      <w:r w:rsidR="00055763" w:rsidRPr="00853AC9">
        <w:rPr>
          <w:rFonts w:asciiTheme="majorHAnsi" w:hAnsiTheme="majorHAnsi"/>
          <w:bCs/>
          <w:color w:val="000000" w:themeColor="text1"/>
          <w:sz w:val="20"/>
          <w:szCs w:val="20"/>
          <w:lang w:val="es-ES"/>
        </w:rPr>
        <w:t xml:space="preserve">a </w:t>
      </w:r>
      <w:r w:rsidR="00BA0C01" w:rsidRPr="00853AC9">
        <w:rPr>
          <w:rFonts w:asciiTheme="majorHAnsi" w:hAnsiTheme="majorHAnsi"/>
          <w:bCs/>
          <w:color w:val="000000" w:themeColor="text1"/>
          <w:sz w:val="20"/>
          <w:szCs w:val="20"/>
          <w:lang w:val="es-ES"/>
        </w:rPr>
        <w:t>llamarse</w:t>
      </w:r>
      <w:r w:rsidR="00055763" w:rsidRPr="00853AC9">
        <w:rPr>
          <w:rFonts w:asciiTheme="majorHAnsi" w:hAnsiTheme="majorHAnsi"/>
          <w:bCs/>
          <w:color w:val="000000" w:themeColor="text1"/>
          <w:sz w:val="20"/>
          <w:szCs w:val="20"/>
          <w:lang w:val="es-ES"/>
        </w:rPr>
        <w:t xml:space="preserve"> Ceresp de Belo Horizonte. </w:t>
      </w:r>
      <w:r w:rsidR="00BA0C01" w:rsidRPr="00853AC9">
        <w:rPr>
          <w:rFonts w:asciiTheme="majorHAnsi" w:hAnsiTheme="majorHAnsi"/>
          <w:bCs/>
          <w:color w:val="000000" w:themeColor="text1"/>
          <w:sz w:val="20"/>
          <w:szCs w:val="20"/>
          <w:lang w:val="es-ES"/>
        </w:rPr>
        <w:t>Pese a ello, l</w:t>
      </w:r>
      <w:r w:rsidR="000F211B" w:rsidRPr="00853AC9">
        <w:rPr>
          <w:rFonts w:asciiTheme="majorHAnsi" w:hAnsiTheme="majorHAnsi"/>
          <w:bCs/>
          <w:color w:val="000000" w:themeColor="text1"/>
          <w:sz w:val="20"/>
          <w:szCs w:val="20"/>
          <w:lang w:val="es-ES"/>
        </w:rPr>
        <w:t>os</w:t>
      </w:r>
      <w:r w:rsidR="00BA0C01" w:rsidRPr="00853AC9">
        <w:rPr>
          <w:rFonts w:asciiTheme="majorHAnsi" w:hAnsiTheme="majorHAnsi"/>
          <w:bCs/>
          <w:color w:val="000000" w:themeColor="text1"/>
          <w:sz w:val="20"/>
          <w:szCs w:val="20"/>
          <w:lang w:val="es-ES"/>
        </w:rPr>
        <w:t xml:space="preserve"> problemas continuaron</w:t>
      </w:r>
      <w:r w:rsidR="00055763" w:rsidRPr="00853AC9">
        <w:rPr>
          <w:rFonts w:asciiTheme="majorHAnsi" w:hAnsiTheme="majorHAnsi"/>
          <w:bCs/>
          <w:color w:val="000000" w:themeColor="text1"/>
          <w:sz w:val="20"/>
          <w:szCs w:val="20"/>
          <w:lang w:val="es-ES"/>
        </w:rPr>
        <w:t>.</w:t>
      </w:r>
      <w:r w:rsidR="00737914" w:rsidRPr="00853AC9">
        <w:rPr>
          <w:rFonts w:asciiTheme="majorHAnsi" w:hAnsiTheme="majorHAnsi"/>
          <w:bCs/>
          <w:color w:val="000000" w:themeColor="text1"/>
          <w:sz w:val="20"/>
          <w:szCs w:val="20"/>
          <w:lang w:val="es-ES"/>
        </w:rPr>
        <w:t xml:space="preserve"> </w:t>
      </w:r>
      <w:r w:rsidR="00BA0C01" w:rsidRPr="00853AC9">
        <w:rPr>
          <w:rFonts w:asciiTheme="majorHAnsi" w:hAnsiTheme="majorHAnsi"/>
          <w:bCs/>
          <w:color w:val="000000" w:themeColor="text1"/>
          <w:sz w:val="20"/>
          <w:szCs w:val="20"/>
          <w:lang w:val="es-ES"/>
        </w:rPr>
        <w:t xml:space="preserve">La </w:t>
      </w:r>
      <w:r w:rsidR="00737914" w:rsidRPr="00853AC9">
        <w:rPr>
          <w:rFonts w:asciiTheme="majorHAnsi" w:hAnsiTheme="majorHAnsi"/>
          <w:bCs/>
          <w:color w:val="000000" w:themeColor="text1"/>
          <w:sz w:val="20"/>
          <w:szCs w:val="20"/>
          <w:lang w:val="es-ES"/>
        </w:rPr>
        <w:t>DPMG</w:t>
      </w:r>
      <w:r w:rsidR="00055763"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visitó</w:t>
      </w:r>
      <w:r w:rsidR="00055763" w:rsidRPr="00853AC9">
        <w:rPr>
          <w:rFonts w:asciiTheme="majorHAnsi" w:hAnsiTheme="majorHAnsi"/>
          <w:bCs/>
          <w:color w:val="000000" w:themeColor="text1"/>
          <w:sz w:val="20"/>
          <w:szCs w:val="20"/>
          <w:lang w:val="es-ES"/>
        </w:rPr>
        <w:t xml:space="preserve"> </w:t>
      </w:r>
      <w:r w:rsidR="00BA0C01" w:rsidRPr="00853AC9">
        <w:rPr>
          <w:rFonts w:asciiTheme="majorHAnsi" w:hAnsiTheme="majorHAnsi"/>
          <w:bCs/>
          <w:color w:val="000000" w:themeColor="text1"/>
          <w:sz w:val="20"/>
          <w:szCs w:val="20"/>
          <w:lang w:val="es-ES"/>
        </w:rPr>
        <w:t>l</w:t>
      </w:r>
      <w:r w:rsidR="00055763" w:rsidRPr="00853AC9">
        <w:rPr>
          <w:rFonts w:asciiTheme="majorHAnsi" w:hAnsiTheme="majorHAnsi"/>
          <w:bCs/>
          <w:color w:val="000000" w:themeColor="text1"/>
          <w:sz w:val="20"/>
          <w:szCs w:val="20"/>
          <w:lang w:val="es-ES"/>
        </w:rPr>
        <w:t>a uni</w:t>
      </w:r>
      <w:r w:rsidR="000F211B" w:rsidRPr="00853AC9">
        <w:rPr>
          <w:rFonts w:asciiTheme="majorHAnsi" w:hAnsiTheme="majorHAnsi"/>
          <w:bCs/>
          <w:color w:val="000000" w:themeColor="text1"/>
          <w:sz w:val="20"/>
          <w:szCs w:val="20"/>
          <w:lang w:val="es-ES"/>
        </w:rPr>
        <w:t>dad e</w:t>
      </w:r>
      <w:r w:rsidR="000E7A17" w:rsidRPr="00853AC9">
        <w:rPr>
          <w:rFonts w:asciiTheme="majorHAnsi" w:hAnsiTheme="majorHAnsi"/>
          <w:bCs/>
          <w:color w:val="000000" w:themeColor="text1"/>
          <w:sz w:val="20"/>
          <w:szCs w:val="20"/>
          <w:lang w:val="es-ES"/>
        </w:rPr>
        <w:t>l</w:t>
      </w:r>
      <w:r w:rsidR="000F211B"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 xml:space="preserve">11 de </w:t>
      </w:r>
      <w:r w:rsidRPr="00853AC9">
        <w:rPr>
          <w:rFonts w:asciiTheme="majorHAnsi" w:hAnsiTheme="majorHAnsi"/>
          <w:bCs/>
          <w:color w:val="000000" w:themeColor="text1"/>
          <w:sz w:val="20"/>
          <w:szCs w:val="20"/>
          <w:lang w:val="es-ES"/>
        </w:rPr>
        <w:t>noviembre</w:t>
      </w:r>
      <w:r w:rsidR="00055763" w:rsidRPr="00853AC9">
        <w:rPr>
          <w:rFonts w:asciiTheme="majorHAnsi" w:hAnsiTheme="majorHAnsi"/>
          <w:bCs/>
          <w:color w:val="000000" w:themeColor="text1"/>
          <w:sz w:val="20"/>
          <w:szCs w:val="20"/>
          <w:lang w:val="es-ES"/>
        </w:rPr>
        <w:t xml:space="preserve"> de 2009 </w:t>
      </w:r>
      <w:r w:rsidR="00AC7271" w:rsidRPr="00853AC9">
        <w:rPr>
          <w:rFonts w:asciiTheme="majorHAnsi" w:hAnsiTheme="majorHAnsi"/>
          <w:bCs/>
          <w:color w:val="000000" w:themeColor="text1"/>
          <w:sz w:val="20"/>
          <w:szCs w:val="20"/>
          <w:lang w:val="es-ES"/>
        </w:rPr>
        <w:t>y</w:t>
      </w:r>
      <w:r w:rsidRPr="00853AC9">
        <w:rPr>
          <w:rFonts w:asciiTheme="majorHAnsi" w:hAnsiTheme="majorHAnsi"/>
          <w:bCs/>
          <w:color w:val="000000" w:themeColor="text1"/>
          <w:sz w:val="20"/>
          <w:szCs w:val="20"/>
          <w:lang w:val="es-ES"/>
        </w:rPr>
        <w:t xml:space="preserve"> constató</w:t>
      </w:r>
      <w:r w:rsidR="00055763"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i/>
          <w:iCs/>
          <w:color w:val="000000" w:themeColor="text1"/>
          <w:sz w:val="20"/>
          <w:szCs w:val="20"/>
          <w:lang w:val="es-ES"/>
        </w:rPr>
        <w:t>inter alia</w:t>
      </w:r>
      <w:r w:rsidR="00055763" w:rsidRPr="00853AC9">
        <w:rPr>
          <w:rFonts w:asciiTheme="majorHAnsi" w:hAnsiTheme="majorHAnsi"/>
          <w:bCs/>
          <w:color w:val="000000" w:themeColor="text1"/>
          <w:sz w:val="20"/>
          <w:szCs w:val="20"/>
          <w:lang w:val="es-ES"/>
        </w:rPr>
        <w:t xml:space="preserve">, </w:t>
      </w:r>
      <w:r w:rsidR="00681DC8" w:rsidRPr="00853AC9">
        <w:rPr>
          <w:rFonts w:asciiTheme="majorHAnsi" w:hAnsiTheme="majorHAnsi"/>
          <w:bCs/>
          <w:color w:val="000000" w:themeColor="text1"/>
          <w:sz w:val="20"/>
          <w:szCs w:val="20"/>
          <w:lang w:val="es-ES"/>
        </w:rPr>
        <w:t>celdas</w:t>
      </w:r>
      <w:r w:rsidR="00055763" w:rsidRPr="00853AC9">
        <w:rPr>
          <w:rFonts w:asciiTheme="majorHAnsi" w:hAnsiTheme="majorHAnsi"/>
          <w:bCs/>
          <w:color w:val="000000" w:themeColor="text1"/>
          <w:sz w:val="20"/>
          <w:szCs w:val="20"/>
          <w:lang w:val="es-ES"/>
        </w:rPr>
        <w:t xml:space="preserve"> </w:t>
      </w:r>
      <w:r w:rsidR="00BA0C01" w:rsidRPr="00853AC9">
        <w:rPr>
          <w:rFonts w:asciiTheme="majorHAnsi" w:hAnsiTheme="majorHAnsi"/>
          <w:bCs/>
          <w:color w:val="000000" w:themeColor="text1"/>
          <w:sz w:val="20"/>
          <w:szCs w:val="20"/>
          <w:lang w:val="es-ES"/>
        </w:rPr>
        <w:t>oscura</w:t>
      </w:r>
      <w:r w:rsidR="00055763" w:rsidRPr="00853AC9">
        <w:rPr>
          <w:rFonts w:asciiTheme="majorHAnsi" w:hAnsiTheme="majorHAnsi"/>
          <w:bCs/>
          <w:color w:val="000000" w:themeColor="text1"/>
          <w:sz w:val="20"/>
          <w:szCs w:val="20"/>
          <w:lang w:val="es-ES"/>
        </w:rPr>
        <w:t xml:space="preserve">s, </w:t>
      </w:r>
      <w:r w:rsidR="00FC11C5" w:rsidRPr="00853AC9">
        <w:rPr>
          <w:rFonts w:asciiTheme="majorHAnsi" w:hAnsiTheme="majorHAnsi"/>
          <w:bCs/>
          <w:color w:val="000000" w:themeColor="text1"/>
          <w:sz w:val="20"/>
          <w:szCs w:val="20"/>
          <w:lang w:val="es-ES"/>
        </w:rPr>
        <w:t>sin</w:t>
      </w:r>
      <w:r w:rsidR="000F211B"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ventila</w:t>
      </w:r>
      <w:r w:rsidR="000F211B" w:rsidRPr="00853AC9">
        <w:rPr>
          <w:rFonts w:asciiTheme="majorHAnsi" w:hAnsiTheme="majorHAnsi"/>
          <w:bCs/>
          <w:color w:val="000000" w:themeColor="text1"/>
          <w:sz w:val="20"/>
          <w:szCs w:val="20"/>
          <w:lang w:val="es-ES"/>
        </w:rPr>
        <w:t>ción</w:t>
      </w:r>
      <w:r w:rsidR="00055763" w:rsidRPr="00853AC9">
        <w:rPr>
          <w:rFonts w:asciiTheme="majorHAnsi" w:hAnsiTheme="majorHAnsi"/>
          <w:bCs/>
          <w:color w:val="000000" w:themeColor="text1"/>
          <w:sz w:val="20"/>
          <w:szCs w:val="20"/>
          <w:lang w:val="es-ES"/>
        </w:rPr>
        <w:t>, super</w:t>
      </w:r>
      <w:r w:rsidR="00BD5584" w:rsidRPr="00853AC9">
        <w:rPr>
          <w:rFonts w:asciiTheme="majorHAnsi" w:hAnsiTheme="majorHAnsi"/>
          <w:bCs/>
          <w:color w:val="000000" w:themeColor="text1"/>
          <w:sz w:val="20"/>
          <w:szCs w:val="20"/>
          <w:lang w:val="es-ES"/>
        </w:rPr>
        <w:t>pobla</w:t>
      </w:r>
      <w:r w:rsidR="00055763" w:rsidRPr="00853AC9">
        <w:rPr>
          <w:rFonts w:asciiTheme="majorHAnsi" w:hAnsiTheme="majorHAnsi"/>
          <w:bCs/>
          <w:color w:val="000000" w:themeColor="text1"/>
          <w:sz w:val="20"/>
          <w:szCs w:val="20"/>
          <w:lang w:val="es-ES"/>
        </w:rPr>
        <w:t xml:space="preserve">das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con</w:t>
      </w:r>
      <w:r w:rsidR="00BD5584" w:rsidRPr="00853AC9">
        <w:rPr>
          <w:rFonts w:asciiTheme="majorHAnsi" w:hAnsiTheme="majorHAnsi"/>
          <w:bCs/>
          <w:color w:val="000000" w:themeColor="text1"/>
          <w:sz w:val="20"/>
          <w:szCs w:val="20"/>
          <w:lang w:val="es-ES"/>
        </w:rPr>
        <w:t xml:space="preserve"> mala</w:t>
      </w:r>
      <w:r w:rsidR="00055763" w:rsidRPr="00853AC9">
        <w:rPr>
          <w:rFonts w:asciiTheme="majorHAnsi" w:hAnsiTheme="majorHAnsi"/>
          <w:bCs/>
          <w:color w:val="000000" w:themeColor="text1"/>
          <w:sz w:val="20"/>
          <w:szCs w:val="20"/>
          <w:lang w:val="es-ES"/>
        </w:rPr>
        <w:t>s condi</w:t>
      </w:r>
      <w:r w:rsidR="000F211B" w:rsidRPr="00853AC9">
        <w:rPr>
          <w:rFonts w:asciiTheme="majorHAnsi" w:hAnsiTheme="majorHAnsi"/>
          <w:bCs/>
          <w:color w:val="000000" w:themeColor="text1"/>
          <w:sz w:val="20"/>
          <w:szCs w:val="20"/>
          <w:lang w:val="es-ES"/>
        </w:rPr>
        <w:t>ciones</w:t>
      </w:r>
      <w:r w:rsidR="00055763" w:rsidRPr="00853AC9">
        <w:rPr>
          <w:rFonts w:asciiTheme="majorHAnsi" w:hAnsiTheme="majorHAnsi"/>
          <w:bCs/>
          <w:color w:val="000000" w:themeColor="text1"/>
          <w:sz w:val="20"/>
          <w:szCs w:val="20"/>
          <w:lang w:val="es-ES"/>
        </w:rPr>
        <w:t xml:space="preserve"> de higiene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limp</w:t>
      </w:r>
      <w:r w:rsidRPr="00853AC9">
        <w:rPr>
          <w:rFonts w:asciiTheme="majorHAnsi" w:hAnsiTheme="majorHAnsi"/>
          <w:bCs/>
          <w:color w:val="000000" w:themeColor="text1"/>
          <w:sz w:val="20"/>
          <w:szCs w:val="20"/>
          <w:lang w:val="es-ES"/>
        </w:rPr>
        <w:t>i</w:t>
      </w:r>
      <w:r w:rsidR="00055763" w:rsidRPr="00853AC9">
        <w:rPr>
          <w:rFonts w:asciiTheme="majorHAnsi" w:hAnsiTheme="majorHAnsi"/>
          <w:bCs/>
          <w:color w:val="000000" w:themeColor="text1"/>
          <w:sz w:val="20"/>
          <w:szCs w:val="20"/>
          <w:lang w:val="es-ES"/>
        </w:rPr>
        <w:t xml:space="preserve">eza; </w:t>
      </w:r>
      <w:r w:rsidR="000F211B" w:rsidRPr="00853AC9">
        <w:rPr>
          <w:rFonts w:asciiTheme="majorHAnsi" w:hAnsiTheme="majorHAnsi"/>
          <w:bCs/>
          <w:color w:val="000000" w:themeColor="text1"/>
          <w:sz w:val="20"/>
          <w:szCs w:val="20"/>
          <w:lang w:val="es-ES"/>
        </w:rPr>
        <w:t>persona</w:t>
      </w:r>
      <w:r w:rsidR="00055763" w:rsidRPr="00853AC9">
        <w:rPr>
          <w:rFonts w:asciiTheme="majorHAnsi" w:hAnsiTheme="majorHAnsi"/>
          <w:bCs/>
          <w:color w:val="000000" w:themeColor="text1"/>
          <w:sz w:val="20"/>
          <w:szCs w:val="20"/>
          <w:lang w:val="es-ES"/>
        </w:rPr>
        <w:t xml:space="preserve">s </w:t>
      </w:r>
      <w:r w:rsidRPr="00853AC9">
        <w:rPr>
          <w:rFonts w:asciiTheme="majorHAnsi" w:hAnsiTheme="majorHAnsi"/>
          <w:bCs/>
          <w:color w:val="000000" w:themeColor="text1"/>
          <w:sz w:val="20"/>
          <w:szCs w:val="20"/>
          <w:lang w:val="es-ES"/>
        </w:rPr>
        <w:t>enfermas</w:t>
      </w:r>
      <w:r w:rsidR="00055763"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055763" w:rsidRPr="00853AC9">
        <w:rPr>
          <w:rFonts w:asciiTheme="majorHAnsi" w:hAnsiTheme="majorHAnsi"/>
          <w:bCs/>
          <w:color w:val="000000" w:themeColor="text1"/>
          <w:sz w:val="20"/>
          <w:szCs w:val="20"/>
          <w:lang w:val="es-ES"/>
        </w:rPr>
        <w:t xml:space="preserve">s </w:t>
      </w:r>
      <w:r w:rsidR="002B0D71" w:rsidRPr="00853AC9">
        <w:rPr>
          <w:rFonts w:asciiTheme="majorHAnsi" w:hAnsiTheme="majorHAnsi"/>
          <w:bCs/>
          <w:color w:val="000000" w:themeColor="text1"/>
          <w:sz w:val="20"/>
          <w:szCs w:val="20"/>
          <w:lang w:val="es-ES"/>
        </w:rPr>
        <w:t>sin problemas de salud</w:t>
      </w:r>
      <w:r w:rsidR="00FC11C5"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 xml:space="preserve">confinadas </w:t>
      </w:r>
      <w:r w:rsidR="00BD5584" w:rsidRPr="00853AC9">
        <w:rPr>
          <w:rFonts w:asciiTheme="majorHAnsi" w:hAnsiTheme="majorHAnsi"/>
          <w:bCs/>
          <w:color w:val="000000" w:themeColor="text1"/>
          <w:sz w:val="20"/>
          <w:szCs w:val="20"/>
          <w:lang w:val="es-ES"/>
        </w:rPr>
        <w:t>e</w:t>
      </w:r>
      <w:r w:rsidR="00055763" w:rsidRPr="00853AC9">
        <w:rPr>
          <w:rFonts w:asciiTheme="majorHAnsi" w:hAnsiTheme="majorHAnsi"/>
          <w:bCs/>
          <w:color w:val="000000" w:themeColor="text1"/>
          <w:sz w:val="20"/>
          <w:szCs w:val="20"/>
          <w:lang w:val="es-ES"/>
        </w:rPr>
        <w:t>n</w:t>
      </w:r>
      <w:r w:rsidR="00BD5584" w:rsidRPr="00853AC9">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u</w:t>
      </w:r>
      <w:r w:rsidR="00BD5584" w:rsidRPr="00853AC9">
        <w:rPr>
          <w:rFonts w:asciiTheme="majorHAnsi" w:hAnsiTheme="majorHAnsi"/>
          <w:bCs/>
          <w:color w:val="000000" w:themeColor="text1"/>
          <w:sz w:val="20"/>
          <w:szCs w:val="20"/>
          <w:lang w:val="es-ES"/>
        </w:rPr>
        <w:t>n</w:t>
      </w:r>
      <w:r w:rsidR="00055763" w:rsidRPr="00853AC9">
        <w:rPr>
          <w:rFonts w:asciiTheme="majorHAnsi" w:hAnsiTheme="majorHAnsi"/>
          <w:bCs/>
          <w:color w:val="000000" w:themeColor="text1"/>
          <w:sz w:val="20"/>
          <w:szCs w:val="20"/>
          <w:lang w:val="es-ES"/>
        </w:rPr>
        <w:t>a m</w:t>
      </w:r>
      <w:r w:rsidR="00BD5584" w:rsidRPr="00853AC9">
        <w:rPr>
          <w:rFonts w:asciiTheme="majorHAnsi" w:hAnsiTheme="majorHAnsi"/>
          <w:bCs/>
          <w:color w:val="000000" w:themeColor="text1"/>
          <w:sz w:val="20"/>
          <w:szCs w:val="20"/>
          <w:lang w:val="es-ES"/>
        </w:rPr>
        <w:t>i</w:t>
      </w:r>
      <w:r w:rsidR="00055763" w:rsidRPr="00853AC9">
        <w:rPr>
          <w:rFonts w:asciiTheme="majorHAnsi" w:hAnsiTheme="majorHAnsi"/>
          <w:bCs/>
          <w:color w:val="000000" w:themeColor="text1"/>
          <w:sz w:val="20"/>
          <w:szCs w:val="20"/>
          <w:lang w:val="es-ES"/>
        </w:rPr>
        <w:t xml:space="preserve">sma </w:t>
      </w:r>
      <w:r w:rsidR="00BD5584" w:rsidRPr="00853AC9">
        <w:rPr>
          <w:rFonts w:asciiTheme="majorHAnsi" w:hAnsiTheme="majorHAnsi"/>
          <w:bCs/>
          <w:color w:val="000000" w:themeColor="text1"/>
          <w:sz w:val="20"/>
          <w:szCs w:val="20"/>
          <w:lang w:val="es-ES"/>
        </w:rPr>
        <w:t>celda</w:t>
      </w:r>
      <w:r w:rsidR="00055763" w:rsidRPr="00853AC9">
        <w:rPr>
          <w:rFonts w:asciiTheme="majorHAnsi" w:hAnsiTheme="majorHAnsi"/>
          <w:bCs/>
          <w:color w:val="000000" w:themeColor="text1"/>
          <w:sz w:val="20"/>
          <w:szCs w:val="20"/>
          <w:lang w:val="es-ES"/>
        </w:rPr>
        <w:t xml:space="preserve">; falta de </w:t>
      </w:r>
      <w:r w:rsidR="00C3204E">
        <w:rPr>
          <w:rFonts w:asciiTheme="majorHAnsi" w:hAnsiTheme="majorHAnsi"/>
          <w:bCs/>
          <w:color w:val="000000" w:themeColor="text1"/>
          <w:sz w:val="20"/>
          <w:szCs w:val="20"/>
          <w:lang w:val="es-ES"/>
        </w:rPr>
        <w:t>atención médica</w:t>
      </w:r>
      <w:r w:rsidR="00055763"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satisfactoria</w:t>
      </w:r>
      <w:r w:rsidR="00055763" w:rsidRPr="00853AC9">
        <w:rPr>
          <w:rFonts w:asciiTheme="majorHAnsi" w:hAnsiTheme="majorHAnsi"/>
          <w:bCs/>
          <w:color w:val="000000" w:themeColor="text1"/>
          <w:sz w:val="20"/>
          <w:szCs w:val="20"/>
          <w:lang w:val="es-ES"/>
        </w:rPr>
        <w:t>; algu</w:t>
      </w:r>
      <w:r w:rsidRPr="00853AC9">
        <w:rPr>
          <w:rFonts w:asciiTheme="majorHAnsi" w:hAnsiTheme="majorHAnsi"/>
          <w:bCs/>
          <w:color w:val="000000" w:themeColor="text1"/>
          <w:sz w:val="20"/>
          <w:szCs w:val="20"/>
          <w:lang w:val="es-ES"/>
        </w:rPr>
        <w:t>n</w:t>
      </w:r>
      <w:r w:rsidR="00055763" w:rsidRPr="00853AC9">
        <w:rPr>
          <w:rFonts w:asciiTheme="majorHAnsi" w:hAnsiTheme="majorHAnsi"/>
          <w:bCs/>
          <w:color w:val="000000" w:themeColor="text1"/>
          <w:sz w:val="20"/>
          <w:szCs w:val="20"/>
          <w:lang w:val="es-ES"/>
        </w:rPr>
        <w:t xml:space="preserve">as </w:t>
      </w:r>
      <w:r w:rsidR="000F211B" w:rsidRPr="00853AC9">
        <w:rPr>
          <w:rFonts w:asciiTheme="majorHAnsi" w:hAnsiTheme="majorHAnsi"/>
          <w:bCs/>
          <w:color w:val="000000" w:themeColor="text1"/>
          <w:sz w:val="20"/>
          <w:szCs w:val="20"/>
          <w:lang w:val="es-ES"/>
        </w:rPr>
        <w:t>persona</w:t>
      </w:r>
      <w:r w:rsidR="00055763" w:rsidRPr="00853AC9">
        <w:rPr>
          <w:rFonts w:asciiTheme="majorHAnsi" w:hAnsiTheme="majorHAnsi"/>
          <w:bCs/>
          <w:color w:val="000000" w:themeColor="text1"/>
          <w:sz w:val="20"/>
          <w:szCs w:val="20"/>
          <w:lang w:val="es-ES"/>
        </w:rPr>
        <w:t xml:space="preserve">s </w:t>
      </w:r>
      <w:r w:rsidR="000F211B" w:rsidRPr="00853AC9">
        <w:rPr>
          <w:rFonts w:asciiTheme="majorHAnsi" w:hAnsiTheme="majorHAnsi"/>
          <w:bCs/>
          <w:color w:val="000000" w:themeColor="text1"/>
          <w:sz w:val="20"/>
          <w:szCs w:val="20"/>
          <w:lang w:val="es-ES"/>
        </w:rPr>
        <w:t>con</w:t>
      </w:r>
      <w:r w:rsidR="00055763" w:rsidRPr="00853AC9">
        <w:rPr>
          <w:rFonts w:asciiTheme="majorHAnsi" w:hAnsiTheme="majorHAnsi"/>
          <w:bCs/>
          <w:color w:val="000000" w:themeColor="text1"/>
          <w:sz w:val="20"/>
          <w:szCs w:val="20"/>
          <w:lang w:val="es-ES"/>
        </w:rPr>
        <w:t xml:space="preserve"> </w:t>
      </w:r>
      <w:r w:rsidR="000E7A17" w:rsidRPr="00853AC9">
        <w:rPr>
          <w:rFonts w:asciiTheme="majorHAnsi" w:hAnsiTheme="majorHAnsi"/>
          <w:bCs/>
          <w:color w:val="000000" w:themeColor="text1"/>
          <w:sz w:val="20"/>
          <w:szCs w:val="20"/>
          <w:lang w:val="es-ES"/>
        </w:rPr>
        <w:t>necesidad</w:t>
      </w:r>
      <w:r w:rsidRPr="00853AC9">
        <w:rPr>
          <w:rFonts w:asciiTheme="majorHAnsi" w:hAnsiTheme="majorHAnsi"/>
          <w:bCs/>
          <w:color w:val="000000" w:themeColor="text1"/>
          <w:sz w:val="20"/>
          <w:szCs w:val="20"/>
          <w:lang w:val="es-ES"/>
        </w:rPr>
        <w:t>e</w:t>
      </w:r>
      <w:r w:rsidR="00055763" w:rsidRPr="00853AC9">
        <w:rPr>
          <w:rFonts w:asciiTheme="majorHAnsi" w:hAnsiTheme="majorHAnsi"/>
          <w:bCs/>
          <w:color w:val="000000" w:themeColor="text1"/>
          <w:sz w:val="20"/>
          <w:szCs w:val="20"/>
          <w:lang w:val="es-ES"/>
        </w:rPr>
        <w:t xml:space="preserve">s urgentes de </w:t>
      </w:r>
      <w:r w:rsidR="00F915B3" w:rsidRPr="00853AC9">
        <w:rPr>
          <w:rFonts w:asciiTheme="majorHAnsi" w:hAnsiTheme="majorHAnsi"/>
          <w:bCs/>
          <w:color w:val="000000" w:themeColor="text1"/>
          <w:sz w:val="20"/>
          <w:szCs w:val="20"/>
          <w:lang w:val="es-ES"/>
        </w:rPr>
        <w:t>salud</w:t>
      </w:r>
      <w:r w:rsidR="00055763" w:rsidRPr="00853AC9">
        <w:rPr>
          <w:rFonts w:asciiTheme="majorHAnsi" w:hAnsiTheme="majorHAnsi"/>
          <w:bCs/>
          <w:color w:val="000000" w:themeColor="text1"/>
          <w:sz w:val="20"/>
          <w:szCs w:val="20"/>
          <w:lang w:val="es-ES"/>
        </w:rPr>
        <w:t>, como</w:t>
      </w:r>
      <w:r w:rsidR="00C3204E">
        <w:rPr>
          <w:rFonts w:asciiTheme="majorHAnsi" w:hAnsiTheme="majorHAnsi"/>
          <w:bCs/>
          <w:color w:val="000000" w:themeColor="text1"/>
          <w:sz w:val="20"/>
          <w:szCs w:val="20"/>
          <w:lang w:val="es-ES"/>
        </w:rPr>
        <w:t xml:space="preserve"> el</w:t>
      </w:r>
      <w:r w:rsidR="00055763" w:rsidRPr="00853AC9">
        <w:rPr>
          <w:rFonts w:asciiTheme="majorHAnsi" w:hAnsiTheme="majorHAnsi"/>
          <w:bCs/>
          <w:color w:val="000000" w:themeColor="text1"/>
          <w:sz w:val="20"/>
          <w:szCs w:val="20"/>
          <w:lang w:val="es-ES"/>
        </w:rPr>
        <w:t xml:space="preserve"> tratam</w:t>
      </w:r>
      <w:r w:rsidRPr="00853AC9">
        <w:rPr>
          <w:rFonts w:asciiTheme="majorHAnsi" w:hAnsiTheme="majorHAnsi"/>
          <w:bCs/>
          <w:color w:val="000000" w:themeColor="text1"/>
          <w:sz w:val="20"/>
          <w:szCs w:val="20"/>
          <w:lang w:val="es-ES"/>
        </w:rPr>
        <w:t>iento de h</w:t>
      </w:r>
      <w:r w:rsidR="00055763" w:rsidRPr="00853AC9">
        <w:rPr>
          <w:rFonts w:asciiTheme="majorHAnsi" w:hAnsiTheme="majorHAnsi"/>
          <w:bCs/>
          <w:color w:val="000000" w:themeColor="text1"/>
          <w:sz w:val="20"/>
          <w:szCs w:val="20"/>
          <w:lang w:val="es-ES"/>
        </w:rPr>
        <w:t xml:space="preserve">eridas </w:t>
      </w:r>
      <w:r w:rsidR="00BD5584" w:rsidRPr="00853AC9">
        <w:rPr>
          <w:rFonts w:asciiTheme="majorHAnsi" w:hAnsiTheme="majorHAnsi"/>
          <w:bCs/>
          <w:color w:val="000000" w:themeColor="text1"/>
          <w:sz w:val="20"/>
          <w:szCs w:val="20"/>
          <w:lang w:val="es-ES"/>
        </w:rPr>
        <w:t>graves</w:t>
      </w:r>
      <w:r w:rsidR="00055763" w:rsidRPr="00853AC9">
        <w:rPr>
          <w:rFonts w:asciiTheme="majorHAnsi" w:hAnsiTheme="majorHAnsi"/>
          <w:bCs/>
          <w:color w:val="000000" w:themeColor="text1"/>
          <w:sz w:val="20"/>
          <w:szCs w:val="20"/>
          <w:lang w:val="es-ES"/>
        </w:rPr>
        <w:t>; falta de espa</w:t>
      </w:r>
      <w:r w:rsidRPr="00853AC9">
        <w:rPr>
          <w:rFonts w:asciiTheme="majorHAnsi" w:hAnsiTheme="majorHAnsi"/>
          <w:bCs/>
          <w:color w:val="000000" w:themeColor="text1"/>
          <w:sz w:val="20"/>
          <w:szCs w:val="20"/>
          <w:lang w:val="es-ES"/>
        </w:rPr>
        <w:t>ci</w:t>
      </w:r>
      <w:r w:rsidR="00055763" w:rsidRPr="00853AC9">
        <w:rPr>
          <w:rFonts w:asciiTheme="majorHAnsi" w:hAnsiTheme="majorHAnsi"/>
          <w:bCs/>
          <w:color w:val="000000" w:themeColor="text1"/>
          <w:sz w:val="20"/>
          <w:szCs w:val="20"/>
          <w:lang w:val="es-ES"/>
        </w:rPr>
        <w:t xml:space="preserve">o </w:t>
      </w:r>
      <w:r w:rsidR="00AC7271" w:rsidRPr="00853AC9">
        <w:rPr>
          <w:rFonts w:asciiTheme="majorHAnsi" w:hAnsiTheme="majorHAnsi"/>
          <w:bCs/>
          <w:color w:val="000000" w:themeColor="text1"/>
          <w:sz w:val="20"/>
          <w:szCs w:val="20"/>
          <w:lang w:val="es-ES"/>
        </w:rPr>
        <w:t>y</w:t>
      </w:r>
      <w:r w:rsidR="00055763" w:rsidRPr="00853AC9">
        <w:rPr>
          <w:rFonts w:asciiTheme="majorHAnsi" w:hAnsiTheme="majorHAnsi"/>
          <w:bCs/>
          <w:color w:val="000000" w:themeColor="text1"/>
          <w:sz w:val="20"/>
          <w:szCs w:val="20"/>
          <w:lang w:val="es-ES"/>
        </w:rPr>
        <w:t xml:space="preserve"> conse</w:t>
      </w:r>
      <w:r w:rsidRPr="00853AC9">
        <w:rPr>
          <w:rFonts w:asciiTheme="majorHAnsi" w:hAnsiTheme="majorHAnsi"/>
          <w:bCs/>
          <w:color w:val="000000" w:themeColor="text1"/>
          <w:sz w:val="20"/>
          <w:szCs w:val="20"/>
          <w:lang w:val="es-ES"/>
        </w:rPr>
        <w:t>c</w:t>
      </w:r>
      <w:r w:rsidR="00055763" w:rsidRPr="00853AC9">
        <w:rPr>
          <w:rFonts w:asciiTheme="majorHAnsi" w:hAnsiTheme="majorHAnsi"/>
          <w:bCs/>
          <w:color w:val="000000" w:themeColor="text1"/>
          <w:sz w:val="20"/>
          <w:szCs w:val="20"/>
          <w:lang w:val="es-ES"/>
        </w:rPr>
        <w:t>uente priva</w:t>
      </w:r>
      <w:r w:rsidR="000F211B" w:rsidRPr="00853AC9">
        <w:rPr>
          <w:rFonts w:asciiTheme="majorHAnsi" w:hAnsiTheme="majorHAnsi"/>
          <w:bCs/>
          <w:color w:val="000000" w:themeColor="text1"/>
          <w:sz w:val="20"/>
          <w:szCs w:val="20"/>
          <w:lang w:val="es-ES"/>
        </w:rPr>
        <w:t>ción</w:t>
      </w:r>
      <w:r w:rsidR="00055763" w:rsidRPr="00853AC9">
        <w:rPr>
          <w:rFonts w:asciiTheme="majorHAnsi" w:hAnsiTheme="majorHAnsi"/>
          <w:bCs/>
          <w:color w:val="000000" w:themeColor="text1"/>
          <w:sz w:val="20"/>
          <w:szCs w:val="20"/>
          <w:lang w:val="es-ES"/>
        </w:rPr>
        <w:t xml:space="preserve"> de</w:t>
      </w:r>
      <w:r w:rsidR="00C3204E">
        <w:rPr>
          <w:rFonts w:asciiTheme="majorHAnsi" w:hAnsiTheme="majorHAnsi"/>
          <w:bCs/>
          <w:color w:val="000000" w:themeColor="text1"/>
          <w:sz w:val="20"/>
          <w:szCs w:val="20"/>
          <w:lang w:val="es-ES"/>
        </w:rPr>
        <w:t>l</w:t>
      </w:r>
      <w:r w:rsidR="00055763"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sueño</w:t>
      </w:r>
      <w:r w:rsidR="00055763" w:rsidRPr="00853AC9">
        <w:rPr>
          <w:rFonts w:asciiTheme="majorHAnsi" w:hAnsiTheme="majorHAnsi"/>
          <w:bCs/>
          <w:color w:val="000000" w:themeColor="text1"/>
          <w:sz w:val="20"/>
          <w:szCs w:val="20"/>
          <w:lang w:val="es-ES"/>
        </w:rPr>
        <w:t xml:space="preserve">, </w:t>
      </w:r>
      <w:r w:rsidR="00F85BAA" w:rsidRPr="00853AC9">
        <w:rPr>
          <w:rFonts w:asciiTheme="majorHAnsi" w:hAnsiTheme="majorHAnsi"/>
          <w:bCs/>
          <w:color w:val="000000" w:themeColor="text1"/>
          <w:sz w:val="20"/>
          <w:szCs w:val="20"/>
          <w:lang w:val="es-ES"/>
        </w:rPr>
        <w:t>rotación</w:t>
      </w:r>
      <w:r w:rsidR="00055763"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 xml:space="preserve">en </w:t>
      </w:r>
      <w:r w:rsidR="00055763" w:rsidRPr="00853AC9">
        <w:rPr>
          <w:rFonts w:asciiTheme="majorHAnsi" w:hAnsiTheme="majorHAnsi"/>
          <w:bCs/>
          <w:color w:val="000000" w:themeColor="text1"/>
          <w:sz w:val="20"/>
          <w:szCs w:val="20"/>
          <w:lang w:val="es-ES"/>
        </w:rPr>
        <w:t>turnos</w:t>
      </w:r>
      <w:r w:rsidR="00C3204E">
        <w:rPr>
          <w:rFonts w:asciiTheme="majorHAnsi" w:hAnsiTheme="majorHAnsi"/>
          <w:bCs/>
          <w:color w:val="000000" w:themeColor="text1"/>
          <w:sz w:val="20"/>
          <w:szCs w:val="20"/>
          <w:lang w:val="es-ES"/>
        </w:rPr>
        <w:t xml:space="preserve"> para dormir</w:t>
      </w:r>
      <w:r w:rsidR="006D0876">
        <w:rPr>
          <w:rFonts w:asciiTheme="majorHAnsi" w:hAnsiTheme="majorHAnsi"/>
          <w:bCs/>
          <w:color w:val="000000" w:themeColor="text1"/>
          <w:sz w:val="20"/>
          <w:szCs w:val="20"/>
          <w:lang w:val="es-ES"/>
        </w:rPr>
        <w:t xml:space="preserve"> </w:t>
      </w:r>
      <w:r w:rsidR="00055763" w:rsidRPr="00853AC9">
        <w:rPr>
          <w:rFonts w:asciiTheme="majorHAnsi" w:hAnsiTheme="majorHAnsi"/>
          <w:bCs/>
          <w:color w:val="000000" w:themeColor="text1"/>
          <w:sz w:val="20"/>
          <w:szCs w:val="20"/>
          <w:lang w:val="es-ES"/>
        </w:rPr>
        <w:t>instit</w:t>
      </w:r>
      <w:r w:rsidR="00FC11C5" w:rsidRPr="00853AC9">
        <w:rPr>
          <w:rFonts w:asciiTheme="majorHAnsi" w:hAnsiTheme="majorHAnsi"/>
          <w:bCs/>
          <w:color w:val="000000" w:themeColor="text1"/>
          <w:sz w:val="20"/>
          <w:szCs w:val="20"/>
          <w:lang w:val="es-ES"/>
        </w:rPr>
        <w:t>uid</w:t>
      </w:r>
      <w:r w:rsidR="00C3204E">
        <w:rPr>
          <w:rFonts w:asciiTheme="majorHAnsi" w:hAnsiTheme="majorHAnsi"/>
          <w:bCs/>
          <w:color w:val="000000" w:themeColor="text1"/>
          <w:sz w:val="20"/>
          <w:szCs w:val="20"/>
          <w:lang w:val="es-ES"/>
        </w:rPr>
        <w:t>a</w:t>
      </w:r>
      <w:r w:rsidR="00FC11C5"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por los</w:t>
      </w:r>
      <w:r w:rsidR="00055763" w:rsidRPr="00853AC9">
        <w:rPr>
          <w:rFonts w:asciiTheme="majorHAnsi" w:hAnsiTheme="majorHAnsi"/>
          <w:bCs/>
          <w:color w:val="000000" w:themeColor="text1"/>
          <w:sz w:val="20"/>
          <w:szCs w:val="20"/>
          <w:lang w:val="es-ES"/>
        </w:rPr>
        <w:t xml:space="preserve"> presos por </w:t>
      </w:r>
      <w:r w:rsidR="000E7A17" w:rsidRPr="00853AC9">
        <w:rPr>
          <w:rFonts w:asciiTheme="majorHAnsi" w:hAnsiTheme="majorHAnsi"/>
          <w:bCs/>
          <w:color w:val="000000" w:themeColor="text1"/>
          <w:sz w:val="20"/>
          <w:szCs w:val="20"/>
          <w:lang w:val="es-ES"/>
        </w:rPr>
        <w:t>necesidad</w:t>
      </w:r>
      <w:r w:rsidR="00055763" w:rsidRPr="00853AC9">
        <w:rPr>
          <w:rFonts w:asciiTheme="majorHAnsi" w:hAnsiTheme="majorHAnsi"/>
          <w:bCs/>
          <w:color w:val="000000" w:themeColor="text1"/>
          <w:sz w:val="20"/>
          <w:szCs w:val="20"/>
          <w:lang w:val="es-ES"/>
        </w:rPr>
        <w:t>.</w:t>
      </w:r>
    </w:p>
    <w:p w14:paraId="0ACB2EA2" w14:textId="77777777" w:rsidR="00C52417" w:rsidRPr="00853AC9" w:rsidRDefault="00C52417" w:rsidP="00C52417">
      <w:pPr>
        <w:pStyle w:val="ListParagraph"/>
        <w:rPr>
          <w:rFonts w:asciiTheme="majorHAnsi" w:hAnsiTheme="majorHAnsi"/>
          <w:bCs/>
          <w:color w:val="000000" w:themeColor="text1"/>
          <w:sz w:val="20"/>
          <w:szCs w:val="20"/>
          <w:lang w:val="es-ES"/>
        </w:rPr>
      </w:pPr>
    </w:p>
    <w:p w14:paraId="6B005A29" w14:textId="5C8D5389" w:rsidR="00C52417" w:rsidRPr="00853AC9" w:rsidRDefault="00C3204E" w:rsidP="00C52417">
      <w:pPr>
        <w:pStyle w:val="ListParagraph"/>
        <w:numPr>
          <w:ilvl w:val="0"/>
          <w:numId w:val="103"/>
        </w:numPr>
        <w:jc w:val="both"/>
        <w:rPr>
          <w:rFonts w:asciiTheme="majorHAnsi" w:hAnsiTheme="majorHAnsi"/>
          <w:bCs/>
          <w:color w:val="000000" w:themeColor="text1"/>
          <w:sz w:val="20"/>
          <w:szCs w:val="20"/>
          <w:lang w:val="es-ES"/>
        </w:rPr>
      </w:pPr>
      <w:r>
        <w:rPr>
          <w:rFonts w:asciiTheme="majorHAnsi" w:hAnsiTheme="majorHAnsi"/>
          <w:bCs/>
          <w:color w:val="000000" w:themeColor="text1"/>
          <w:sz w:val="20"/>
          <w:szCs w:val="20"/>
          <w:lang w:val="es-ES"/>
        </w:rPr>
        <w:t>E</w:t>
      </w:r>
      <w:r w:rsidR="000F211B" w:rsidRPr="00853AC9">
        <w:rPr>
          <w:rFonts w:asciiTheme="majorHAnsi" w:hAnsiTheme="majorHAnsi"/>
          <w:bCs/>
          <w:color w:val="000000" w:themeColor="text1"/>
          <w:sz w:val="20"/>
          <w:szCs w:val="20"/>
          <w:lang w:val="es-ES"/>
        </w:rPr>
        <w:t>l</w:t>
      </w:r>
      <w:r w:rsidR="00EB25C5" w:rsidRPr="00853AC9">
        <w:rPr>
          <w:rFonts w:asciiTheme="majorHAnsi" w:hAnsiTheme="majorHAnsi"/>
          <w:bCs/>
          <w:color w:val="000000" w:themeColor="text1"/>
          <w:sz w:val="20"/>
          <w:szCs w:val="20"/>
          <w:lang w:val="es-ES"/>
        </w:rPr>
        <w:t xml:space="preserve"> Estado alegó</w:t>
      </w:r>
      <w:r w:rsidR="00C52417" w:rsidRPr="00853AC9">
        <w:rPr>
          <w:rFonts w:asciiTheme="majorHAnsi" w:hAnsiTheme="majorHAnsi"/>
          <w:bCs/>
          <w:color w:val="000000" w:themeColor="text1"/>
          <w:sz w:val="20"/>
          <w:szCs w:val="20"/>
          <w:lang w:val="es-ES"/>
        </w:rPr>
        <w:t xml:space="preserve"> que </w:t>
      </w:r>
      <w:r w:rsidR="002B0D71" w:rsidRPr="00853AC9">
        <w:rPr>
          <w:rFonts w:asciiTheme="majorHAnsi" w:hAnsiTheme="majorHAnsi"/>
          <w:bCs/>
          <w:color w:val="000000" w:themeColor="text1"/>
          <w:sz w:val="20"/>
          <w:szCs w:val="20"/>
          <w:lang w:val="es-ES"/>
        </w:rPr>
        <w:t xml:space="preserve">hizo su mayor </w:t>
      </w:r>
      <w:r w:rsidR="00C52417" w:rsidRPr="00853AC9">
        <w:rPr>
          <w:rFonts w:asciiTheme="majorHAnsi" w:hAnsiTheme="majorHAnsi"/>
          <w:bCs/>
          <w:color w:val="000000" w:themeColor="text1"/>
          <w:sz w:val="20"/>
          <w:szCs w:val="20"/>
          <w:lang w:val="es-ES"/>
        </w:rPr>
        <w:t>esf</w:t>
      </w:r>
      <w:r w:rsidR="00EB25C5" w:rsidRPr="00853AC9">
        <w:rPr>
          <w:rFonts w:asciiTheme="majorHAnsi" w:hAnsiTheme="majorHAnsi"/>
          <w:bCs/>
          <w:color w:val="000000" w:themeColor="text1"/>
          <w:sz w:val="20"/>
          <w:szCs w:val="20"/>
          <w:lang w:val="es-ES"/>
        </w:rPr>
        <w:t>uerzo</w:t>
      </w:r>
      <w:r w:rsidR="00C52417" w:rsidRPr="00853AC9">
        <w:rPr>
          <w:rFonts w:asciiTheme="majorHAnsi" w:hAnsiTheme="majorHAnsi"/>
          <w:bCs/>
          <w:color w:val="000000" w:themeColor="text1"/>
          <w:sz w:val="20"/>
          <w:szCs w:val="20"/>
          <w:lang w:val="es-ES"/>
        </w:rPr>
        <w:t xml:space="preserve"> “para </w:t>
      </w:r>
      <w:r w:rsidR="00EB25C5" w:rsidRPr="00853AC9">
        <w:rPr>
          <w:rFonts w:asciiTheme="majorHAnsi" w:hAnsiTheme="majorHAnsi"/>
          <w:bCs/>
          <w:color w:val="000000" w:themeColor="text1"/>
          <w:sz w:val="20"/>
          <w:szCs w:val="20"/>
          <w:lang w:val="es-ES"/>
        </w:rPr>
        <w:t>mejor</w:t>
      </w:r>
      <w:r w:rsidR="00C52417" w:rsidRPr="00853AC9">
        <w:rPr>
          <w:rFonts w:asciiTheme="majorHAnsi" w:hAnsiTheme="majorHAnsi"/>
          <w:bCs/>
          <w:color w:val="000000" w:themeColor="text1"/>
          <w:sz w:val="20"/>
          <w:szCs w:val="20"/>
          <w:lang w:val="es-ES"/>
        </w:rPr>
        <w:t xml:space="preserve">ar </w:t>
      </w:r>
      <w:r w:rsidR="000F211B" w:rsidRPr="00853AC9">
        <w:rPr>
          <w:rFonts w:asciiTheme="majorHAnsi" w:hAnsiTheme="majorHAnsi"/>
          <w:bCs/>
          <w:color w:val="000000" w:themeColor="text1"/>
          <w:sz w:val="20"/>
          <w:szCs w:val="20"/>
          <w:lang w:val="es-ES"/>
        </w:rPr>
        <w:t>las</w:t>
      </w:r>
      <w:r w:rsidR="00C52417" w:rsidRPr="00853AC9">
        <w:rPr>
          <w:rFonts w:asciiTheme="majorHAnsi" w:hAnsiTheme="majorHAnsi"/>
          <w:bCs/>
          <w:color w:val="000000" w:themeColor="text1"/>
          <w:sz w:val="20"/>
          <w:szCs w:val="20"/>
          <w:lang w:val="es-ES"/>
        </w:rPr>
        <w:t xml:space="preserve"> condi</w:t>
      </w:r>
      <w:r w:rsidR="000F211B" w:rsidRPr="00853AC9">
        <w:rPr>
          <w:rFonts w:asciiTheme="majorHAnsi" w:hAnsiTheme="majorHAnsi"/>
          <w:bCs/>
          <w:color w:val="000000" w:themeColor="text1"/>
          <w:sz w:val="20"/>
          <w:szCs w:val="20"/>
          <w:lang w:val="es-ES"/>
        </w:rPr>
        <w:t>ciones</w:t>
      </w:r>
      <w:r w:rsidR="00C52417" w:rsidRPr="00853AC9">
        <w:rPr>
          <w:rFonts w:asciiTheme="majorHAnsi" w:hAnsiTheme="majorHAnsi"/>
          <w:bCs/>
          <w:color w:val="000000" w:themeColor="text1"/>
          <w:sz w:val="20"/>
          <w:szCs w:val="20"/>
          <w:lang w:val="es-ES"/>
        </w:rPr>
        <w:t xml:space="preserve"> de </w:t>
      </w:r>
      <w:r w:rsidR="00AC7271" w:rsidRPr="00853AC9">
        <w:rPr>
          <w:rFonts w:asciiTheme="majorHAnsi" w:hAnsiTheme="majorHAnsi"/>
          <w:bCs/>
          <w:color w:val="000000" w:themeColor="text1"/>
          <w:sz w:val="20"/>
          <w:szCs w:val="20"/>
          <w:lang w:val="es-ES"/>
        </w:rPr>
        <w:t>custodia</w:t>
      </w:r>
      <w:r w:rsidR="00C52417" w:rsidRPr="00853AC9">
        <w:rPr>
          <w:rFonts w:asciiTheme="majorHAnsi" w:hAnsiTheme="majorHAnsi"/>
          <w:bCs/>
          <w:color w:val="000000" w:themeColor="text1"/>
          <w:sz w:val="20"/>
          <w:szCs w:val="20"/>
          <w:lang w:val="es-ES"/>
        </w:rPr>
        <w:t xml:space="preserve"> de </w:t>
      </w:r>
      <w:r w:rsidR="00B43BFB" w:rsidRPr="00853AC9">
        <w:rPr>
          <w:rFonts w:asciiTheme="majorHAnsi" w:hAnsiTheme="majorHAnsi"/>
          <w:bCs/>
          <w:color w:val="000000" w:themeColor="text1"/>
          <w:sz w:val="20"/>
          <w:szCs w:val="20"/>
          <w:lang w:val="es-ES"/>
        </w:rPr>
        <w:t xml:space="preserve">las </w:t>
      </w:r>
      <w:r w:rsidR="000F211B" w:rsidRPr="00853AC9">
        <w:rPr>
          <w:rFonts w:asciiTheme="majorHAnsi" w:hAnsiTheme="majorHAnsi"/>
          <w:bCs/>
          <w:color w:val="000000" w:themeColor="text1"/>
          <w:sz w:val="20"/>
          <w:szCs w:val="20"/>
          <w:lang w:val="es-ES"/>
        </w:rPr>
        <w:t>persona</w:t>
      </w:r>
      <w:r w:rsidR="00C52417" w:rsidRPr="00853AC9">
        <w:rPr>
          <w:rFonts w:asciiTheme="majorHAnsi" w:hAnsiTheme="majorHAnsi"/>
          <w:bCs/>
          <w:color w:val="000000" w:themeColor="text1"/>
          <w:sz w:val="20"/>
          <w:szCs w:val="20"/>
          <w:lang w:val="es-ES"/>
        </w:rPr>
        <w:t xml:space="preserve">s, </w:t>
      </w:r>
      <w:r w:rsidR="000E7A17" w:rsidRPr="00853AC9">
        <w:rPr>
          <w:rFonts w:asciiTheme="majorHAnsi" w:hAnsiTheme="majorHAnsi"/>
          <w:bCs/>
          <w:color w:val="000000" w:themeColor="text1"/>
          <w:sz w:val="20"/>
          <w:szCs w:val="20"/>
          <w:lang w:val="es-ES"/>
        </w:rPr>
        <w:t>así como</w:t>
      </w:r>
      <w:r w:rsidR="00C52417" w:rsidRPr="00853AC9">
        <w:rPr>
          <w:rFonts w:asciiTheme="majorHAnsi" w:hAnsiTheme="majorHAnsi"/>
          <w:bCs/>
          <w:color w:val="000000" w:themeColor="text1"/>
          <w:sz w:val="20"/>
          <w:szCs w:val="20"/>
          <w:lang w:val="es-ES"/>
        </w:rPr>
        <w:t xml:space="preserve"> para redu</w:t>
      </w:r>
      <w:r w:rsidR="00AC7271" w:rsidRPr="00853AC9">
        <w:rPr>
          <w:rFonts w:asciiTheme="majorHAnsi" w:hAnsiTheme="majorHAnsi"/>
          <w:bCs/>
          <w:color w:val="000000" w:themeColor="text1"/>
          <w:sz w:val="20"/>
          <w:szCs w:val="20"/>
          <w:lang w:val="es-ES"/>
        </w:rPr>
        <w:t>c</w:t>
      </w:r>
      <w:r w:rsidR="00C52417" w:rsidRPr="00853AC9">
        <w:rPr>
          <w:rFonts w:asciiTheme="majorHAnsi" w:hAnsiTheme="majorHAnsi"/>
          <w:bCs/>
          <w:color w:val="000000" w:themeColor="text1"/>
          <w:sz w:val="20"/>
          <w:szCs w:val="20"/>
          <w:lang w:val="es-ES"/>
        </w:rPr>
        <w:t xml:space="preserve">ir </w:t>
      </w:r>
      <w:r w:rsidR="00AC7271" w:rsidRPr="00853AC9">
        <w:rPr>
          <w:rFonts w:asciiTheme="majorHAnsi" w:hAnsiTheme="majorHAnsi"/>
          <w:bCs/>
          <w:color w:val="000000" w:themeColor="text1"/>
          <w:sz w:val="20"/>
          <w:szCs w:val="20"/>
          <w:lang w:val="es-ES"/>
        </w:rPr>
        <w:t>l</w:t>
      </w:r>
      <w:r w:rsidR="00C52417" w:rsidRPr="00853AC9">
        <w:rPr>
          <w:rFonts w:asciiTheme="majorHAnsi" w:hAnsiTheme="majorHAnsi"/>
          <w:bCs/>
          <w:color w:val="000000" w:themeColor="text1"/>
          <w:sz w:val="20"/>
          <w:szCs w:val="20"/>
          <w:lang w:val="es-ES"/>
        </w:rPr>
        <w:t xml:space="preserve">a </w:t>
      </w:r>
      <w:r w:rsidR="00734C1C" w:rsidRPr="00853AC9">
        <w:rPr>
          <w:rFonts w:asciiTheme="majorHAnsi" w:hAnsiTheme="majorHAnsi"/>
          <w:bCs/>
          <w:color w:val="000000" w:themeColor="text1"/>
          <w:sz w:val="20"/>
          <w:szCs w:val="20"/>
          <w:lang w:val="es-ES"/>
        </w:rPr>
        <w:t>superpobl</w:t>
      </w:r>
      <w:r w:rsidR="00AC7271" w:rsidRPr="00853AC9">
        <w:rPr>
          <w:rFonts w:asciiTheme="majorHAnsi" w:hAnsiTheme="majorHAnsi"/>
          <w:bCs/>
          <w:color w:val="000000" w:themeColor="text1"/>
          <w:sz w:val="20"/>
          <w:szCs w:val="20"/>
          <w:lang w:val="es-ES"/>
        </w:rPr>
        <w:t>ación</w:t>
      </w:r>
      <w:r w:rsidR="00C52417"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carcelaria</w:t>
      </w:r>
      <w:r w:rsidR="000C20D1" w:rsidRPr="00853AC9">
        <w:rPr>
          <w:rFonts w:asciiTheme="majorHAnsi" w:hAnsiTheme="majorHAnsi"/>
          <w:bCs/>
          <w:color w:val="000000" w:themeColor="text1"/>
          <w:sz w:val="20"/>
          <w:szCs w:val="20"/>
          <w:lang w:val="es-ES"/>
        </w:rPr>
        <w:t xml:space="preserve">”, </w:t>
      </w:r>
      <w:r w:rsidR="00B43BFB" w:rsidRPr="00853AC9">
        <w:rPr>
          <w:rFonts w:asciiTheme="majorHAnsi" w:hAnsiTheme="majorHAnsi"/>
          <w:bCs/>
          <w:color w:val="000000" w:themeColor="text1"/>
          <w:sz w:val="20"/>
          <w:szCs w:val="20"/>
          <w:lang w:val="es-ES"/>
        </w:rPr>
        <w:t xml:space="preserve">y también </w:t>
      </w:r>
      <w:r w:rsidR="003349D0" w:rsidRPr="00853AC9">
        <w:rPr>
          <w:rFonts w:asciiTheme="majorHAnsi" w:hAnsiTheme="majorHAnsi"/>
          <w:bCs/>
          <w:color w:val="000000" w:themeColor="text1"/>
          <w:sz w:val="20"/>
          <w:szCs w:val="20"/>
          <w:lang w:val="es-ES"/>
        </w:rPr>
        <w:t>adoptó</w:t>
      </w:r>
      <w:r w:rsidR="00C52417" w:rsidRPr="00853AC9">
        <w:rPr>
          <w:rFonts w:asciiTheme="majorHAnsi" w:hAnsiTheme="majorHAnsi"/>
          <w:bCs/>
          <w:color w:val="000000" w:themeColor="text1"/>
          <w:sz w:val="20"/>
          <w:szCs w:val="20"/>
          <w:lang w:val="es-ES"/>
        </w:rPr>
        <w:t xml:space="preserve"> medidas </w:t>
      </w:r>
      <w:r w:rsidR="000C20D1" w:rsidRPr="00853AC9">
        <w:rPr>
          <w:rFonts w:asciiTheme="majorHAnsi" w:hAnsiTheme="majorHAnsi"/>
          <w:bCs/>
          <w:color w:val="000000" w:themeColor="text1"/>
          <w:sz w:val="20"/>
          <w:szCs w:val="20"/>
          <w:lang w:val="es-ES"/>
        </w:rPr>
        <w:t>tendientes a</w:t>
      </w:r>
      <w:r w:rsidR="00C52417" w:rsidRPr="00853AC9">
        <w:rPr>
          <w:rFonts w:asciiTheme="majorHAnsi" w:hAnsiTheme="majorHAnsi"/>
          <w:bCs/>
          <w:color w:val="000000" w:themeColor="text1"/>
          <w:sz w:val="20"/>
          <w:szCs w:val="20"/>
          <w:lang w:val="es-ES"/>
        </w:rPr>
        <w:t xml:space="preserve"> </w:t>
      </w:r>
      <w:r w:rsidR="000C20D1" w:rsidRPr="00853AC9">
        <w:rPr>
          <w:rFonts w:asciiTheme="majorHAnsi" w:hAnsiTheme="majorHAnsi"/>
          <w:bCs/>
          <w:color w:val="000000" w:themeColor="text1"/>
          <w:sz w:val="20"/>
          <w:szCs w:val="20"/>
          <w:lang w:val="es-ES"/>
        </w:rPr>
        <w:t>l</w:t>
      </w:r>
      <w:r w:rsidR="00C52417" w:rsidRPr="00853AC9">
        <w:rPr>
          <w:rFonts w:asciiTheme="majorHAnsi" w:hAnsiTheme="majorHAnsi"/>
          <w:bCs/>
          <w:color w:val="000000" w:themeColor="text1"/>
          <w:sz w:val="20"/>
          <w:szCs w:val="20"/>
          <w:lang w:val="es-ES"/>
        </w:rPr>
        <w:t>a promo</w:t>
      </w:r>
      <w:r w:rsidR="000F211B" w:rsidRPr="00853AC9">
        <w:rPr>
          <w:rFonts w:asciiTheme="majorHAnsi" w:hAnsiTheme="majorHAnsi"/>
          <w:bCs/>
          <w:color w:val="000000" w:themeColor="text1"/>
          <w:sz w:val="20"/>
          <w:szCs w:val="20"/>
          <w:lang w:val="es-ES"/>
        </w:rPr>
        <w:t>ción</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del</w:t>
      </w:r>
      <w:r w:rsidR="00C52417"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acceso</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a la</w:t>
      </w:r>
      <w:r w:rsidR="00C52417"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salud</w:t>
      </w:r>
      <w:r w:rsidR="00C52417"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C52417" w:rsidRPr="00853AC9">
        <w:rPr>
          <w:rFonts w:asciiTheme="majorHAnsi" w:hAnsiTheme="majorHAnsi"/>
          <w:bCs/>
          <w:color w:val="000000" w:themeColor="text1"/>
          <w:sz w:val="20"/>
          <w:szCs w:val="20"/>
          <w:lang w:val="es-ES"/>
        </w:rPr>
        <w:t xml:space="preserve"> a oportunidades educa</w:t>
      </w:r>
      <w:r w:rsidR="000C20D1" w:rsidRPr="00853AC9">
        <w:rPr>
          <w:rFonts w:asciiTheme="majorHAnsi" w:hAnsiTheme="majorHAnsi"/>
          <w:bCs/>
          <w:color w:val="000000" w:themeColor="text1"/>
          <w:sz w:val="20"/>
          <w:szCs w:val="20"/>
          <w:lang w:val="es-ES"/>
        </w:rPr>
        <w:t>tiva</w:t>
      </w:r>
      <w:r w:rsidR="000F211B" w:rsidRPr="00853AC9">
        <w:rPr>
          <w:rFonts w:asciiTheme="majorHAnsi" w:hAnsiTheme="majorHAnsi"/>
          <w:bCs/>
          <w:color w:val="000000" w:themeColor="text1"/>
          <w:sz w:val="20"/>
          <w:szCs w:val="20"/>
          <w:lang w:val="es-ES"/>
        </w:rPr>
        <w:t xml:space="preserve">s </w:t>
      </w:r>
      <w:r w:rsidR="000E7A17" w:rsidRPr="00853AC9">
        <w:rPr>
          <w:rFonts w:asciiTheme="majorHAnsi" w:hAnsiTheme="majorHAnsi"/>
          <w:bCs/>
          <w:color w:val="000000" w:themeColor="text1"/>
          <w:sz w:val="20"/>
          <w:szCs w:val="20"/>
          <w:lang w:val="es-ES"/>
        </w:rPr>
        <w:t>en las</w:t>
      </w:r>
      <w:r w:rsidR="00C52417" w:rsidRPr="00853AC9">
        <w:rPr>
          <w:rFonts w:asciiTheme="majorHAnsi" w:hAnsiTheme="majorHAnsi"/>
          <w:bCs/>
          <w:color w:val="000000" w:themeColor="text1"/>
          <w:sz w:val="20"/>
          <w:szCs w:val="20"/>
          <w:lang w:val="es-ES"/>
        </w:rPr>
        <w:t xml:space="preserve"> unidades</w:t>
      </w:r>
      <w:r w:rsidR="003E4A5B">
        <w:rPr>
          <w:rFonts w:asciiTheme="majorHAnsi" w:hAnsiTheme="majorHAnsi"/>
          <w:bCs/>
          <w:color w:val="000000" w:themeColor="text1"/>
          <w:sz w:val="20"/>
          <w:szCs w:val="20"/>
          <w:lang w:val="es-ES"/>
        </w:rPr>
        <w:t xml:space="preserve"> </w:t>
      </w:r>
      <w:r w:rsidR="006D0876">
        <w:rPr>
          <w:rFonts w:asciiTheme="majorHAnsi" w:hAnsiTheme="majorHAnsi"/>
          <w:bCs/>
          <w:color w:val="000000" w:themeColor="text1"/>
          <w:sz w:val="20"/>
          <w:szCs w:val="20"/>
          <w:lang w:val="es-ES"/>
        </w:rPr>
        <w:t>penitenciarias</w:t>
      </w:r>
      <w:r w:rsidR="00C52417"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El</w:t>
      </w:r>
      <w:r w:rsidR="00C52417" w:rsidRPr="00853AC9">
        <w:rPr>
          <w:rFonts w:asciiTheme="majorHAnsi" w:hAnsiTheme="majorHAnsi"/>
          <w:bCs/>
          <w:color w:val="000000" w:themeColor="text1"/>
          <w:sz w:val="20"/>
          <w:szCs w:val="20"/>
          <w:lang w:val="es-ES"/>
        </w:rPr>
        <w:t xml:space="preserve"> Estado </w:t>
      </w:r>
      <w:r w:rsidR="00EB25C5" w:rsidRPr="00853AC9">
        <w:rPr>
          <w:rFonts w:asciiTheme="majorHAnsi" w:hAnsiTheme="majorHAnsi"/>
          <w:bCs/>
          <w:color w:val="000000" w:themeColor="text1"/>
          <w:sz w:val="20"/>
          <w:szCs w:val="20"/>
          <w:lang w:val="es-ES"/>
        </w:rPr>
        <w:t>también</w:t>
      </w:r>
      <w:r w:rsidR="00C52417"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sostuvo</w:t>
      </w:r>
      <w:r w:rsidR="00FC11C5" w:rsidRPr="00853AC9">
        <w:rPr>
          <w:rFonts w:asciiTheme="majorHAnsi" w:hAnsiTheme="majorHAnsi"/>
          <w:bCs/>
          <w:color w:val="000000" w:themeColor="text1"/>
          <w:sz w:val="20"/>
          <w:szCs w:val="20"/>
          <w:lang w:val="es-ES"/>
        </w:rPr>
        <w:t xml:space="preserve"> </w:t>
      </w:r>
      <w:r w:rsidR="00C52417" w:rsidRPr="00853AC9">
        <w:rPr>
          <w:rFonts w:asciiTheme="majorHAnsi" w:hAnsiTheme="majorHAnsi"/>
          <w:bCs/>
          <w:color w:val="000000" w:themeColor="text1"/>
          <w:sz w:val="20"/>
          <w:szCs w:val="20"/>
          <w:lang w:val="es-ES"/>
        </w:rPr>
        <w:t xml:space="preserve">que </w:t>
      </w:r>
      <w:r w:rsidR="00B566BF" w:rsidRPr="00853AC9">
        <w:rPr>
          <w:rFonts w:asciiTheme="majorHAnsi" w:hAnsiTheme="majorHAnsi"/>
          <w:bCs/>
          <w:color w:val="000000" w:themeColor="text1"/>
          <w:sz w:val="20"/>
          <w:szCs w:val="20"/>
          <w:lang w:val="es-ES"/>
        </w:rPr>
        <w:t xml:space="preserve">“se </w:t>
      </w:r>
      <w:r>
        <w:rPr>
          <w:rFonts w:asciiTheme="majorHAnsi" w:hAnsiTheme="majorHAnsi"/>
          <w:bCs/>
          <w:color w:val="000000" w:themeColor="text1"/>
          <w:sz w:val="20"/>
          <w:szCs w:val="20"/>
          <w:lang w:val="es-ES"/>
        </w:rPr>
        <w:t xml:space="preserve">modificó </w:t>
      </w:r>
      <w:r w:rsidR="00B566BF" w:rsidRPr="00853AC9">
        <w:rPr>
          <w:rFonts w:asciiTheme="majorHAnsi" w:hAnsiTheme="majorHAnsi"/>
          <w:bCs/>
          <w:color w:val="000000" w:themeColor="text1"/>
          <w:sz w:val="20"/>
          <w:szCs w:val="20"/>
          <w:lang w:val="es-ES"/>
        </w:rPr>
        <w:t xml:space="preserve">la situación” de </w:t>
      </w:r>
      <w:r w:rsidR="000F211B" w:rsidRPr="00853AC9">
        <w:rPr>
          <w:rFonts w:asciiTheme="majorHAnsi" w:hAnsiTheme="majorHAnsi"/>
          <w:bCs/>
          <w:color w:val="000000" w:themeColor="text1"/>
          <w:sz w:val="20"/>
          <w:szCs w:val="20"/>
          <w:lang w:val="es-ES"/>
        </w:rPr>
        <w:t>las</w:t>
      </w:r>
      <w:r w:rsidR="00C52417" w:rsidRPr="00853AC9">
        <w:rPr>
          <w:rFonts w:asciiTheme="majorHAnsi" w:hAnsiTheme="majorHAnsi"/>
          <w:bCs/>
          <w:color w:val="000000" w:themeColor="text1"/>
          <w:sz w:val="20"/>
          <w:szCs w:val="20"/>
          <w:lang w:val="es-ES"/>
        </w:rPr>
        <w:t xml:space="preserve"> unidades mencionadas </w:t>
      </w:r>
      <w:r w:rsidR="000F211B" w:rsidRPr="00853AC9">
        <w:rPr>
          <w:rFonts w:asciiTheme="majorHAnsi" w:hAnsiTheme="majorHAnsi"/>
          <w:bCs/>
          <w:color w:val="000000" w:themeColor="text1"/>
          <w:sz w:val="20"/>
          <w:szCs w:val="20"/>
          <w:lang w:val="es-ES"/>
        </w:rPr>
        <w:t>por la</w:t>
      </w:r>
      <w:r>
        <w:rPr>
          <w:rFonts w:asciiTheme="majorHAnsi" w:hAnsiTheme="majorHAnsi"/>
          <w:bCs/>
          <w:color w:val="000000" w:themeColor="text1"/>
          <w:sz w:val="20"/>
          <w:szCs w:val="20"/>
          <w:lang w:val="es-ES"/>
        </w:rPr>
        <w:t xml:space="preserve"> parte</w:t>
      </w:r>
      <w:r w:rsidR="00C52417"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peticionari</w:t>
      </w:r>
      <w:r w:rsidR="00C52417" w:rsidRPr="00853AC9">
        <w:rPr>
          <w:rFonts w:asciiTheme="majorHAnsi" w:hAnsiTheme="majorHAnsi"/>
          <w:bCs/>
          <w:color w:val="000000" w:themeColor="text1"/>
          <w:sz w:val="20"/>
          <w:szCs w:val="20"/>
          <w:lang w:val="es-ES"/>
        </w:rPr>
        <w:t>a: i) “</w:t>
      </w:r>
      <w:r w:rsidR="007F228B" w:rsidRPr="00853AC9">
        <w:rPr>
          <w:rFonts w:asciiTheme="majorHAnsi" w:hAnsiTheme="majorHAnsi"/>
          <w:bCs/>
          <w:color w:val="000000" w:themeColor="text1"/>
          <w:sz w:val="20"/>
          <w:szCs w:val="20"/>
          <w:lang w:val="es-ES"/>
        </w:rPr>
        <w:t>l</w:t>
      </w:r>
      <w:r w:rsidR="00C52417" w:rsidRPr="00853AC9">
        <w:rPr>
          <w:rFonts w:asciiTheme="majorHAnsi" w:hAnsiTheme="majorHAnsi"/>
          <w:bCs/>
          <w:color w:val="000000" w:themeColor="text1"/>
          <w:sz w:val="20"/>
          <w:szCs w:val="20"/>
          <w:lang w:val="es-ES"/>
        </w:rPr>
        <w:t>a 2</w:t>
      </w:r>
      <w:r>
        <w:rPr>
          <w:rFonts w:asciiTheme="majorHAnsi" w:hAnsiTheme="majorHAnsi"/>
          <w:bCs/>
          <w:color w:val="000000" w:themeColor="text1"/>
          <w:sz w:val="20"/>
          <w:szCs w:val="20"/>
          <w:lang w:val="es-ES"/>
        </w:rPr>
        <w:t>.</w:t>
      </w:r>
      <w:r w:rsidR="00C52417"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en el</w:t>
      </w:r>
      <w:r w:rsidR="00C52417"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Municipio</w:t>
      </w:r>
      <w:r w:rsidR="00C52417" w:rsidRPr="00853AC9">
        <w:rPr>
          <w:rFonts w:asciiTheme="majorHAnsi" w:hAnsiTheme="majorHAnsi"/>
          <w:bCs/>
          <w:color w:val="000000" w:themeColor="text1"/>
          <w:sz w:val="20"/>
          <w:szCs w:val="20"/>
          <w:lang w:val="es-ES"/>
        </w:rPr>
        <w:t xml:space="preserve"> de Contagem/MG </w:t>
      </w:r>
      <w:r w:rsidR="007F228B" w:rsidRPr="00853AC9">
        <w:rPr>
          <w:rFonts w:asciiTheme="majorHAnsi" w:hAnsiTheme="majorHAnsi"/>
          <w:bCs/>
          <w:color w:val="000000" w:themeColor="text1"/>
          <w:sz w:val="20"/>
          <w:szCs w:val="20"/>
          <w:lang w:val="es-ES"/>
        </w:rPr>
        <w:t>fue desactivada</w:t>
      </w:r>
      <w:r w:rsidR="00C52417"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 xml:space="preserve">luego </w:t>
      </w:r>
      <w:r w:rsidR="002E7278" w:rsidRPr="00853AC9">
        <w:rPr>
          <w:rFonts w:asciiTheme="majorHAnsi" w:hAnsiTheme="majorHAnsi"/>
          <w:bCs/>
          <w:color w:val="000000" w:themeColor="text1"/>
          <w:sz w:val="20"/>
          <w:szCs w:val="20"/>
          <w:lang w:val="es-ES"/>
        </w:rPr>
        <w:t>de la implementación</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 las</w:t>
      </w:r>
      <w:r w:rsidR="00C52417" w:rsidRPr="00853AC9">
        <w:rPr>
          <w:rFonts w:asciiTheme="majorHAnsi" w:hAnsiTheme="majorHAnsi"/>
          <w:bCs/>
          <w:color w:val="000000" w:themeColor="text1"/>
          <w:sz w:val="20"/>
          <w:szCs w:val="20"/>
          <w:lang w:val="es-ES"/>
        </w:rPr>
        <w:t xml:space="preserve"> ACP </w:t>
      </w:r>
      <w:r w:rsidR="000F211B" w:rsidRPr="00853AC9">
        <w:rPr>
          <w:rFonts w:asciiTheme="majorHAnsi" w:hAnsiTheme="majorHAnsi"/>
          <w:bCs/>
          <w:color w:val="000000" w:themeColor="text1"/>
          <w:sz w:val="20"/>
          <w:szCs w:val="20"/>
          <w:lang w:val="es-ES"/>
        </w:rPr>
        <w:t>por</w:t>
      </w:r>
      <w:r w:rsidR="002E7278"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w:t>
      </w:r>
      <w:r w:rsidR="00C52417" w:rsidRPr="00853AC9">
        <w:rPr>
          <w:rFonts w:asciiTheme="majorHAnsi" w:hAnsiTheme="majorHAnsi"/>
          <w:bCs/>
          <w:color w:val="000000" w:themeColor="text1"/>
          <w:sz w:val="20"/>
          <w:szCs w:val="20"/>
          <w:lang w:val="es-ES"/>
        </w:rPr>
        <w:t xml:space="preserve"> DPMG </w:t>
      </w:r>
      <w:r w:rsidR="00AC7271" w:rsidRPr="00853AC9">
        <w:rPr>
          <w:rFonts w:asciiTheme="majorHAnsi" w:hAnsiTheme="majorHAnsi"/>
          <w:bCs/>
          <w:color w:val="000000" w:themeColor="text1"/>
          <w:sz w:val="20"/>
          <w:szCs w:val="20"/>
          <w:lang w:val="es-ES"/>
        </w:rPr>
        <w:t>y</w:t>
      </w:r>
      <w:r w:rsidR="00C52417"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luego de</w:t>
      </w:r>
      <w:r w:rsidR="00C52417"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 xml:space="preserve">una </w:t>
      </w:r>
      <w:r w:rsidR="00EB25C5" w:rsidRPr="00853AC9">
        <w:rPr>
          <w:rFonts w:asciiTheme="majorHAnsi" w:hAnsiTheme="majorHAnsi"/>
          <w:bCs/>
          <w:color w:val="000000" w:themeColor="text1"/>
          <w:sz w:val="20"/>
          <w:szCs w:val="20"/>
          <w:lang w:val="es-ES"/>
        </w:rPr>
        <w:t>pequeña</w:t>
      </w:r>
      <w:r w:rsidR="00C52417" w:rsidRPr="00853AC9">
        <w:rPr>
          <w:rFonts w:asciiTheme="majorHAnsi" w:hAnsiTheme="majorHAnsi"/>
          <w:bCs/>
          <w:color w:val="000000" w:themeColor="text1"/>
          <w:sz w:val="20"/>
          <w:szCs w:val="20"/>
          <w:lang w:val="es-ES"/>
        </w:rPr>
        <w:t xml:space="preserve"> reforma, </w:t>
      </w:r>
      <w:r w:rsidR="000F211B" w:rsidRPr="00853AC9">
        <w:rPr>
          <w:rFonts w:asciiTheme="majorHAnsi" w:hAnsiTheme="majorHAnsi"/>
          <w:bCs/>
          <w:color w:val="000000" w:themeColor="text1"/>
          <w:sz w:val="20"/>
          <w:szCs w:val="20"/>
          <w:lang w:val="es-ES"/>
        </w:rPr>
        <w:t xml:space="preserve">en </w:t>
      </w:r>
      <w:r w:rsidR="00C52417" w:rsidRPr="00853AC9">
        <w:rPr>
          <w:rFonts w:asciiTheme="majorHAnsi" w:hAnsiTheme="majorHAnsi"/>
          <w:bCs/>
          <w:color w:val="000000" w:themeColor="text1"/>
          <w:sz w:val="20"/>
          <w:szCs w:val="20"/>
          <w:lang w:val="es-ES"/>
        </w:rPr>
        <w:t xml:space="preserve">2008, </w:t>
      </w:r>
      <w:r w:rsidR="007F228B" w:rsidRPr="00853AC9">
        <w:rPr>
          <w:rFonts w:asciiTheme="majorHAnsi" w:hAnsiTheme="majorHAnsi"/>
          <w:bCs/>
          <w:color w:val="000000" w:themeColor="text1"/>
          <w:sz w:val="20"/>
          <w:szCs w:val="20"/>
          <w:lang w:val="es-ES"/>
        </w:rPr>
        <w:t>pasó a ser</w:t>
      </w:r>
      <w:r>
        <w:rPr>
          <w:rFonts w:asciiTheme="majorHAnsi" w:hAnsiTheme="majorHAnsi"/>
          <w:bCs/>
          <w:color w:val="000000" w:themeColor="text1"/>
          <w:sz w:val="20"/>
          <w:szCs w:val="20"/>
          <w:lang w:val="es-ES"/>
        </w:rPr>
        <w:t xml:space="preserve"> el</w:t>
      </w:r>
      <w:r w:rsidR="00C52417" w:rsidRPr="00853AC9">
        <w:rPr>
          <w:rFonts w:asciiTheme="majorHAnsi" w:hAnsiTheme="majorHAnsi"/>
          <w:bCs/>
          <w:color w:val="000000" w:themeColor="text1"/>
          <w:sz w:val="20"/>
          <w:szCs w:val="20"/>
          <w:lang w:val="es-ES"/>
        </w:rPr>
        <w:t xml:space="preserve"> Ceresp Contagem”; ii) “</w:t>
      </w:r>
      <w:r w:rsidR="002E7278" w:rsidRPr="00853AC9">
        <w:rPr>
          <w:rFonts w:asciiTheme="majorHAnsi" w:hAnsiTheme="majorHAnsi"/>
          <w:bCs/>
          <w:color w:val="000000" w:themeColor="text1"/>
          <w:sz w:val="20"/>
          <w:szCs w:val="20"/>
          <w:lang w:val="es-ES"/>
        </w:rPr>
        <w:t xml:space="preserve">en mayo de 2007, </w:t>
      </w:r>
      <w:r w:rsidR="007F228B" w:rsidRPr="00853AC9">
        <w:rPr>
          <w:rFonts w:asciiTheme="majorHAnsi" w:hAnsiTheme="majorHAnsi"/>
          <w:bCs/>
          <w:color w:val="000000" w:themeColor="text1"/>
          <w:sz w:val="20"/>
          <w:szCs w:val="20"/>
          <w:lang w:val="es-ES"/>
        </w:rPr>
        <w:t xml:space="preserve">la </w:t>
      </w:r>
      <w:r w:rsidR="00C52417" w:rsidRPr="00853AC9">
        <w:rPr>
          <w:rFonts w:asciiTheme="majorHAnsi" w:hAnsiTheme="majorHAnsi"/>
          <w:bCs/>
          <w:color w:val="000000" w:themeColor="text1"/>
          <w:sz w:val="20"/>
          <w:szCs w:val="20"/>
          <w:lang w:val="es-ES"/>
        </w:rPr>
        <w:t>5</w:t>
      </w:r>
      <w:r>
        <w:rPr>
          <w:rFonts w:asciiTheme="majorHAnsi" w:hAnsiTheme="majorHAnsi"/>
          <w:bCs/>
          <w:color w:val="000000" w:themeColor="text1"/>
          <w:sz w:val="20"/>
          <w:szCs w:val="20"/>
          <w:lang w:val="es-ES"/>
        </w:rPr>
        <w:t>.</w:t>
      </w:r>
      <w:r w:rsidR="00C52417"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C52417" w:rsidRPr="00853AC9">
        <w:rPr>
          <w:rFonts w:asciiTheme="majorHAnsi" w:hAnsiTheme="majorHAnsi"/>
          <w:bCs/>
          <w:color w:val="000000" w:themeColor="text1"/>
          <w:sz w:val="20"/>
          <w:szCs w:val="20"/>
          <w:lang w:val="es-ES"/>
        </w:rPr>
        <w:t xml:space="preserve"> de</w:t>
      </w:r>
      <w:r>
        <w:rPr>
          <w:rFonts w:asciiTheme="majorHAnsi" w:hAnsiTheme="majorHAnsi"/>
          <w:bCs/>
          <w:color w:val="000000" w:themeColor="text1"/>
          <w:sz w:val="20"/>
          <w:szCs w:val="20"/>
          <w:lang w:val="es-ES"/>
        </w:rPr>
        <w:t xml:space="preserve"> la</w:t>
      </w:r>
      <w:r w:rsidR="00C52417"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Policía</w:t>
      </w:r>
      <w:r w:rsidR="00C52417" w:rsidRPr="00853AC9">
        <w:rPr>
          <w:rFonts w:asciiTheme="majorHAnsi" w:hAnsiTheme="majorHAnsi"/>
          <w:bCs/>
          <w:color w:val="000000" w:themeColor="text1"/>
          <w:sz w:val="20"/>
          <w:szCs w:val="20"/>
          <w:lang w:val="es-ES"/>
        </w:rPr>
        <w:t xml:space="preserve"> Civil </w:t>
      </w:r>
      <w:r w:rsidR="000F211B" w:rsidRPr="00853AC9">
        <w:rPr>
          <w:rFonts w:asciiTheme="majorHAnsi" w:hAnsiTheme="majorHAnsi"/>
          <w:bCs/>
          <w:color w:val="000000" w:themeColor="text1"/>
          <w:sz w:val="20"/>
          <w:szCs w:val="20"/>
          <w:lang w:val="es-ES"/>
        </w:rPr>
        <w:t>del</w:t>
      </w:r>
      <w:r w:rsidR="00C52417"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Municipio</w:t>
      </w:r>
      <w:r w:rsidR="00C52417" w:rsidRPr="00853AC9">
        <w:rPr>
          <w:rFonts w:asciiTheme="majorHAnsi" w:hAnsiTheme="majorHAnsi"/>
          <w:bCs/>
          <w:color w:val="000000" w:themeColor="text1"/>
          <w:sz w:val="20"/>
          <w:szCs w:val="20"/>
          <w:lang w:val="es-ES"/>
        </w:rPr>
        <w:t xml:space="preserve"> de Contagem/MG </w:t>
      </w:r>
      <w:r w:rsidR="007F228B" w:rsidRPr="00853AC9">
        <w:rPr>
          <w:rFonts w:asciiTheme="majorHAnsi" w:hAnsiTheme="majorHAnsi"/>
          <w:bCs/>
          <w:color w:val="000000" w:themeColor="text1"/>
          <w:sz w:val="20"/>
          <w:szCs w:val="20"/>
          <w:lang w:val="es-ES"/>
        </w:rPr>
        <w:t>fue desactivada</w:t>
      </w:r>
      <w:r>
        <w:rPr>
          <w:rFonts w:asciiTheme="majorHAnsi" w:hAnsiTheme="majorHAnsi"/>
          <w:bCs/>
          <w:color w:val="000000" w:themeColor="text1"/>
          <w:sz w:val="20"/>
          <w:szCs w:val="20"/>
          <w:lang w:val="es-ES"/>
        </w:rPr>
        <w:t>,</w:t>
      </w:r>
      <w:r w:rsidR="00C52417"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y</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las</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persona</w:t>
      </w:r>
      <w:r w:rsidR="00C52417" w:rsidRPr="00853AC9">
        <w:rPr>
          <w:rFonts w:asciiTheme="majorHAnsi" w:hAnsiTheme="majorHAnsi"/>
          <w:bCs/>
          <w:color w:val="000000" w:themeColor="text1"/>
          <w:sz w:val="20"/>
          <w:szCs w:val="20"/>
          <w:lang w:val="es-ES"/>
        </w:rPr>
        <w:t xml:space="preserve">s privadas de </w:t>
      </w:r>
      <w:r>
        <w:rPr>
          <w:rFonts w:asciiTheme="majorHAnsi" w:hAnsiTheme="majorHAnsi"/>
          <w:bCs/>
          <w:color w:val="000000" w:themeColor="text1"/>
          <w:sz w:val="20"/>
          <w:szCs w:val="20"/>
          <w:lang w:val="es-ES"/>
        </w:rPr>
        <w:t xml:space="preserve">la </w:t>
      </w:r>
      <w:r w:rsidR="000F211B" w:rsidRPr="00853AC9">
        <w:rPr>
          <w:rFonts w:asciiTheme="majorHAnsi" w:hAnsiTheme="majorHAnsi"/>
          <w:bCs/>
          <w:color w:val="000000" w:themeColor="text1"/>
          <w:sz w:val="20"/>
          <w:szCs w:val="20"/>
          <w:lang w:val="es-ES"/>
        </w:rPr>
        <w:t>libertad</w:t>
      </w:r>
      <w:r w:rsidR="00C52417" w:rsidRPr="00853AC9">
        <w:rPr>
          <w:rFonts w:asciiTheme="majorHAnsi" w:hAnsiTheme="majorHAnsi"/>
          <w:bCs/>
          <w:color w:val="000000" w:themeColor="text1"/>
          <w:sz w:val="20"/>
          <w:szCs w:val="20"/>
          <w:lang w:val="es-ES"/>
        </w:rPr>
        <w:t xml:space="preserve"> que se encontra</w:t>
      </w:r>
      <w:r w:rsidR="007F228B" w:rsidRPr="00853AC9">
        <w:rPr>
          <w:rFonts w:asciiTheme="majorHAnsi" w:hAnsiTheme="majorHAnsi"/>
          <w:bCs/>
          <w:color w:val="000000" w:themeColor="text1"/>
          <w:sz w:val="20"/>
          <w:szCs w:val="20"/>
          <w:lang w:val="es-ES"/>
        </w:rPr>
        <w:t>b</w:t>
      </w:r>
      <w:r w:rsidR="00FC11C5" w:rsidRPr="00853AC9">
        <w:rPr>
          <w:rFonts w:asciiTheme="majorHAnsi" w:hAnsiTheme="majorHAnsi"/>
          <w:bCs/>
          <w:color w:val="000000" w:themeColor="text1"/>
          <w:sz w:val="20"/>
          <w:szCs w:val="20"/>
          <w:lang w:val="es-ES"/>
        </w:rPr>
        <w:t xml:space="preserve">an </w:t>
      </w:r>
      <w:r w:rsidR="007F228B" w:rsidRPr="00853AC9">
        <w:rPr>
          <w:rFonts w:asciiTheme="majorHAnsi" w:hAnsiTheme="majorHAnsi"/>
          <w:bCs/>
          <w:color w:val="000000" w:themeColor="text1"/>
          <w:sz w:val="20"/>
          <w:szCs w:val="20"/>
          <w:lang w:val="es-ES"/>
        </w:rPr>
        <w:t>allí fueron</w:t>
      </w:r>
      <w:r w:rsidR="00FC11C5"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trasladadas</w:t>
      </w:r>
      <w:r w:rsidR="00C52417" w:rsidRPr="00853AC9">
        <w:rPr>
          <w:rFonts w:asciiTheme="majorHAnsi" w:hAnsiTheme="majorHAnsi"/>
          <w:bCs/>
          <w:color w:val="000000" w:themeColor="text1"/>
          <w:sz w:val="20"/>
          <w:szCs w:val="20"/>
          <w:lang w:val="es-ES"/>
        </w:rPr>
        <w:t xml:space="preserve"> </w:t>
      </w:r>
      <w:r w:rsidR="007F228B" w:rsidRPr="00853AC9">
        <w:rPr>
          <w:rFonts w:asciiTheme="majorHAnsi" w:hAnsiTheme="majorHAnsi"/>
          <w:bCs/>
          <w:color w:val="000000" w:themeColor="text1"/>
          <w:sz w:val="20"/>
          <w:szCs w:val="20"/>
          <w:lang w:val="es-ES"/>
        </w:rPr>
        <w:t>al</w:t>
      </w:r>
      <w:r w:rsidR="00C52417" w:rsidRPr="00853AC9">
        <w:rPr>
          <w:rFonts w:asciiTheme="majorHAnsi" w:hAnsiTheme="majorHAnsi"/>
          <w:bCs/>
          <w:color w:val="000000" w:themeColor="text1"/>
          <w:sz w:val="20"/>
          <w:szCs w:val="20"/>
          <w:lang w:val="es-ES"/>
        </w:rPr>
        <w:t xml:space="preserve"> Ceresp Centro Su</w:t>
      </w:r>
      <w:r w:rsidR="00E4099E" w:rsidRPr="00853AC9">
        <w:rPr>
          <w:rFonts w:asciiTheme="majorHAnsi" w:hAnsiTheme="majorHAnsi"/>
          <w:bCs/>
          <w:color w:val="000000" w:themeColor="text1"/>
          <w:sz w:val="20"/>
          <w:szCs w:val="20"/>
          <w:lang w:val="es-ES"/>
        </w:rPr>
        <w:t>r</w:t>
      </w:r>
      <w:r w:rsidR="00C52417"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 xml:space="preserve">en </w:t>
      </w:r>
      <w:r w:rsidR="00C52417" w:rsidRPr="00853AC9">
        <w:rPr>
          <w:rFonts w:asciiTheme="majorHAnsi" w:hAnsiTheme="majorHAnsi"/>
          <w:bCs/>
          <w:color w:val="000000" w:themeColor="text1"/>
          <w:sz w:val="20"/>
          <w:szCs w:val="20"/>
          <w:lang w:val="es-ES"/>
        </w:rPr>
        <w:t>Belo Horizonte/MG”; iii) “</w:t>
      </w:r>
      <w:r w:rsidR="002E7278" w:rsidRPr="00853AC9">
        <w:rPr>
          <w:rFonts w:asciiTheme="majorHAnsi" w:hAnsiTheme="majorHAnsi"/>
          <w:bCs/>
          <w:color w:val="000000" w:themeColor="text1"/>
          <w:sz w:val="20"/>
          <w:szCs w:val="20"/>
          <w:lang w:val="es-ES"/>
        </w:rPr>
        <w:t xml:space="preserve">en 2008, </w:t>
      </w:r>
      <w:r w:rsidR="00E4099E" w:rsidRPr="00853AC9">
        <w:rPr>
          <w:rFonts w:asciiTheme="majorHAnsi" w:hAnsiTheme="majorHAnsi"/>
          <w:bCs/>
          <w:color w:val="000000" w:themeColor="text1"/>
          <w:sz w:val="20"/>
          <w:szCs w:val="20"/>
          <w:lang w:val="es-ES"/>
        </w:rPr>
        <w:t xml:space="preserve">las </w:t>
      </w:r>
      <w:r>
        <w:rPr>
          <w:rFonts w:asciiTheme="majorHAnsi" w:hAnsiTheme="majorHAnsi"/>
          <w:bCs/>
          <w:color w:val="000000" w:themeColor="text1"/>
          <w:sz w:val="20"/>
          <w:szCs w:val="20"/>
          <w:lang w:val="es-ES"/>
        </w:rPr>
        <w:t xml:space="preserve">personas </w:t>
      </w:r>
      <w:r w:rsidR="00E4099E" w:rsidRPr="00853AC9">
        <w:rPr>
          <w:rFonts w:asciiTheme="majorHAnsi" w:hAnsiTheme="majorHAnsi"/>
          <w:bCs/>
          <w:color w:val="000000" w:themeColor="text1"/>
          <w:sz w:val="20"/>
          <w:szCs w:val="20"/>
          <w:lang w:val="es-ES"/>
        </w:rPr>
        <w:t>detenida</w:t>
      </w:r>
      <w:r>
        <w:rPr>
          <w:rFonts w:asciiTheme="majorHAnsi" w:hAnsiTheme="majorHAnsi"/>
          <w:bCs/>
          <w:color w:val="000000" w:themeColor="text1"/>
          <w:sz w:val="20"/>
          <w:szCs w:val="20"/>
          <w:lang w:val="es-ES"/>
        </w:rPr>
        <w:t>s</w:t>
      </w:r>
      <w:r w:rsidR="00E4099E" w:rsidRPr="00853AC9">
        <w:rPr>
          <w:rFonts w:asciiTheme="majorHAnsi" w:hAnsiTheme="majorHAnsi"/>
          <w:bCs/>
          <w:color w:val="000000" w:themeColor="text1"/>
          <w:sz w:val="20"/>
          <w:szCs w:val="20"/>
          <w:lang w:val="es-ES"/>
        </w:rPr>
        <w:t xml:space="preserve"> </w:t>
      </w:r>
      <w:r>
        <w:rPr>
          <w:rFonts w:asciiTheme="majorHAnsi" w:hAnsiTheme="majorHAnsi"/>
          <w:bCs/>
          <w:color w:val="000000" w:themeColor="text1"/>
          <w:sz w:val="20"/>
          <w:szCs w:val="20"/>
          <w:lang w:val="es-ES"/>
        </w:rPr>
        <w:t>en</w:t>
      </w:r>
      <w:r w:rsidR="00E4099E" w:rsidRPr="00853AC9">
        <w:rPr>
          <w:rFonts w:asciiTheme="majorHAnsi" w:hAnsiTheme="majorHAnsi"/>
          <w:bCs/>
          <w:color w:val="000000" w:themeColor="text1"/>
          <w:sz w:val="20"/>
          <w:szCs w:val="20"/>
          <w:lang w:val="es-ES"/>
        </w:rPr>
        <w:t xml:space="preserve"> l</w:t>
      </w:r>
      <w:r w:rsidR="00C52417" w:rsidRPr="00853AC9">
        <w:rPr>
          <w:rFonts w:asciiTheme="majorHAnsi" w:hAnsiTheme="majorHAnsi"/>
          <w:bCs/>
          <w:color w:val="000000" w:themeColor="text1"/>
          <w:sz w:val="20"/>
          <w:szCs w:val="20"/>
          <w:lang w:val="es-ES"/>
        </w:rPr>
        <w:t>a 16</w:t>
      </w:r>
      <w:r>
        <w:rPr>
          <w:rFonts w:asciiTheme="majorHAnsi" w:hAnsiTheme="majorHAnsi"/>
          <w:bCs/>
          <w:color w:val="000000" w:themeColor="text1"/>
          <w:sz w:val="20"/>
          <w:szCs w:val="20"/>
          <w:lang w:val="es-ES"/>
        </w:rPr>
        <w:t>.</w:t>
      </w:r>
      <w:r w:rsidR="00C52417" w:rsidRPr="00853AC9">
        <w:rPr>
          <w:rFonts w:asciiTheme="majorHAnsi" w:hAnsiTheme="majorHAnsi"/>
          <w:bCs/>
          <w:color w:val="000000" w:themeColor="text1"/>
          <w:sz w:val="20"/>
          <w:szCs w:val="20"/>
          <w:lang w:val="es-ES"/>
        </w:rPr>
        <w:t xml:space="preserve">ª </w:t>
      </w:r>
      <w:r w:rsidR="00AC7271" w:rsidRPr="00853AC9">
        <w:rPr>
          <w:rFonts w:asciiTheme="majorHAnsi" w:hAnsiTheme="majorHAnsi"/>
          <w:bCs/>
          <w:color w:val="000000" w:themeColor="text1"/>
          <w:sz w:val="20"/>
          <w:szCs w:val="20"/>
          <w:lang w:val="es-ES"/>
        </w:rPr>
        <w:t>Comisaría</w:t>
      </w:r>
      <w:r w:rsidR="00C52417" w:rsidRPr="00853AC9">
        <w:rPr>
          <w:rFonts w:asciiTheme="majorHAnsi" w:hAnsiTheme="majorHAnsi"/>
          <w:bCs/>
          <w:color w:val="000000" w:themeColor="text1"/>
          <w:sz w:val="20"/>
          <w:szCs w:val="20"/>
          <w:lang w:val="es-ES"/>
        </w:rPr>
        <w:t xml:space="preserve"> Distrital </w:t>
      </w:r>
      <w:r w:rsidR="000F211B" w:rsidRPr="00853AC9">
        <w:rPr>
          <w:rFonts w:asciiTheme="majorHAnsi" w:hAnsiTheme="majorHAnsi"/>
          <w:bCs/>
          <w:color w:val="000000" w:themeColor="text1"/>
          <w:sz w:val="20"/>
          <w:szCs w:val="20"/>
          <w:lang w:val="es-ES"/>
        </w:rPr>
        <w:t>del</w:t>
      </w:r>
      <w:r w:rsidR="00C52417" w:rsidRPr="00853AC9">
        <w:rPr>
          <w:rFonts w:asciiTheme="majorHAnsi" w:hAnsiTheme="majorHAnsi"/>
          <w:bCs/>
          <w:color w:val="000000" w:themeColor="text1"/>
          <w:sz w:val="20"/>
          <w:szCs w:val="20"/>
          <w:lang w:val="es-ES"/>
        </w:rPr>
        <w:t xml:space="preserve"> </w:t>
      </w:r>
      <w:r w:rsidR="00E4099E" w:rsidRPr="00853AC9">
        <w:rPr>
          <w:rFonts w:asciiTheme="majorHAnsi" w:hAnsiTheme="majorHAnsi"/>
          <w:bCs/>
          <w:color w:val="000000" w:themeColor="text1"/>
          <w:sz w:val="20"/>
          <w:szCs w:val="20"/>
          <w:lang w:val="es-ES"/>
        </w:rPr>
        <w:t>Municipio</w:t>
      </w:r>
      <w:r w:rsidR="00C52417" w:rsidRPr="00853AC9">
        <w:rPr>
          <w:rFonts w:asciiTheme="majorHAnsi" w:hAnsiTheme="majorHAnsi"/>
          <w:bCs/>
          <w:color w:val="000000" w:themeColor="text1"/>
          <w:sz w:val="20"/>
          <w:szCs w:val="20"/>
          <w:lang w:val="es-ES"/>
        </w:rPr>
        <w:t xml:space="preserve"> de Belo Horizonte</w:t>
      </w:r>
      <w:r w:rsidR="00E4099E" w:rsidRPr="00853AC9">
        <w:rPr>
          <w:rFonts w:asciiTheme="majorHAnsi" w:hAnsiTheme="majorHAnsi"/>
          <w:bCs/>
          <w:color w:val="000000" w:themeColor="text1"/>
          <w:sz w:val="20"/>
          <w:szCs w:val="20"/>
          <w:lang w:val="es-ES"/>
        </w:rPr>
        <w:t xml:space="preserve"> fueron trasladadas a</w:t>
      </w:r>
      <w:r w:rsidR="00C52417"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otr</w:t>
      </w:r>
      <w:r w:rsidR="00C52417" w:rsidRPr="00853AC9">
        <w:rPr>
          <w:rFonts w:asciiTheme="majorHAnsi" w:hAnsiTheme="majorHAnsi"/>
          <w:bCs/>
          <w:color w:val="000000" w:themeColor="text1"/>
          <w:sz w:val="20"/>
          <w:szCs w:val="20"/>
          <w:lang w:val="es-ES"/>
        </w:rPr>
        <w:t>a uni</w:t>
      </w:r>
      <w:r w:rsidR="000F211B" w:rsidRPr="00853AC9">
        <w:rPr>
          <w:rFonts w:asciiTheme="majorHAnsi" w:hAnsiTheme="majorHAnsi"/>
          <w:bCs/>
          <w:color w:val="000000" w:themeColor="text1"/>
          <w:sz w:val="20"/>
          <w:szCs w:val="20"/>
          <w:lang w:val="es-ES"/>
        </w:rPr>
        <w:t xml:space="preserve">dad </w:t>
      </w:r>
      <w:r w:rsidR="00E4099E" w:rsidRPr="00853AC9">
        <w:rPr>
          <w:rFonts w:asciiTheme="majorHAnsi" w:hAnsiTheme="majorHAnsi"/>
          <w:bCs/>
          <w:color w:val="000000" w:themeColor="text1"/>
          <w:sz w:val="20"/>
          <w:szCs w:val="20"/>
          <w:lang w:val="es-ES"/>
        </w:rPr>
        <w:t>penal</w:t>
      </w:r>
      <w:r w:rsidR="00C52417" w:rsidRPr="00853AC9">
        <w:rPr>
          <w:rFonts w:asciiTheme="majorHAnsi" w:hAnsiTheme="majorHAnsi"/>
          <w:bCs/>
          <w:color w:val="000000" w:themeColor="text1"/>
          <w:sz w:val="20"/>
          <w:szCs w:val="20"/>
          <w:lang w:val="es-ES"/>
        </w:rPr>
        <w:t xml:space="preserve">, Bicas II, </w:t>
      </w:r>
      <w:r w:rsidR="000E7A17" w:rsidRPr="00853AC9">
        <w:rPr>
          <w:rFonts w:asciiTheme="majorHAnsi" w:hAnsiTheme="majorHAnsi"/>
          <w:bCs/>
          <w:color w:val="000000" w:themeColor="text1"/>
          <w:sz w:val="20"/>
          <w:szCs w:val="20"/>
          <w:lang w:val="es-ES"/>
        </w:rPr>
        <w:t>en la</w:t>
      </w:r>
      <w:r w:rsidR="00C52417"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ciudad</w:t>
      </w:r>
      <w:r w:rsidR="000F211B" w:rsidRPr="00853AC9">
        <w:rPr>
          <w:rFonts w:asciiTheme="majorHAnsi" w:hAnsiTheme="majorHAnsi"/>
          <w:bCs/>
          <w:color w:val="000000" w:themeColor="text1"/>
          <w:sz w:val="20"/>
          <w:szCs w:val="20"/>
          <w:lang w:val="es-ES"/>
        </w:rPr>
        <w:t xml:space="preserve"> </w:t>
      </w:r>
      <w:r w:rsidR="00C52417" w:rsidRPr="00853AC9">
        <w:rPr>
          <w:rFonts w:asciiTheme="majorHAnsi" w:hAnsiTheme="majorHAnsi"/>
          <w:bCs/>
          <w:color w:val="000000" w:themeColor="text1"/>
          <w:sz w:val="20"/>
          <w:szCs w:val="20"/>
          <w:lang w:val="es-ES"/>
        </w:rPr>
        <w:t xml:space="preserve">de </w:t>
      </w:r>
      <w:r w:rsidR="00E4099E" w:rsidRPr="00853AC9">
        <w:rPr>
          <w:rFonts w:asciiTheme="majorHAnsi" w:hAnsiTheme="majorHAnsi"/>
          <w:bCs/>
          <w:color w:val="000000" w:themeColor="text1"/>
          <w:sz w:val="20"/>
          <w:szCs w:val="20"/>
          <w:lang w:val="es-ES"/>
        </w:rPr>
        <w:t>São Joaquim</w:t>
      </w:r>
      <w:r w:rsidR="00C52417" w:rsidRPr="00853AC9">
        <w:rPr>
          <w:rFonts w:asciiTheme="majorHAnsi" w:hAnsiTheme="majorHAnsi"/>
          <w:bCs/>
          <w:color w:val="000000" w:themeColor="text1"/>
          <w:sz w:val="20"/>
          <w:szCs w:val="20"/>
          <w:lang w:val="es-ES"/>
        </w:rPr>
        <w:t xml:space="preserve"> de Bicas/MG”; iv) “</w:t>
      </w:r>
      <w:r w:rsidR="00742F3F" w:rsidRPr="00853AC9">
        <w:rPr>
          <w:rFonts w:asciiTheme="majorHAnsi" w:hAnsiTheme="majorHAnsi"/>
          <w:bCs/>
          <w:color w:val="000000" w:themeColor="text1"/>
          <w:sz w:val="20"/>
          <w:szCs w:val="20"/>
          <w:lang w:val="es-ES"/>
        </w:rPr>
        <w:t>l</w:t>
      </w:r>
      <w:r w:rsidR="00C52417" w:rsidRPr="00853AC9">
        <w:rPr>
          <w:rFonts w:asciiTheme="majorHAnsi" w:hAnsiTheme="majorHAnsi"/>
          <w:bCs/>
          <w:color w:val="000000" w:themeColor="text1"/>
          <w:sz w:val="20"/>
          <w:szCs w:val="20"/>
          <w:lang w:val="es-ES"/>
        </w:rPr>
        <w:t>a</w:t>
      </w:r>
      <w:r w:rsidR="002E2008">
        <w:rPr>
          <w:rFonts w:asciiTheme="majorHAnsi" w:hAnsiTheme="majorHAnsi"/>
          <w:bCs/>
          <w:color w:val="000000" w:themeColor="text1"/>
          <w:sz w:val="20"/>
          <w:szCs w:val="20"/>
          <w:lang w:val="es-ES"/>
        </w:rPr>
        <w:t xml:space="preserve"> unidad</w:t>
      </w:r>
      <w:r w:rsidR="00742F3F" w:rsidRPr="00853AC9">
        <w:rPr>
          <w:rFonts w:asciiTheme="majorHAnsi" w:hAnsiTheme="majorHAnsi"/>
          <w:bCs/>
          <w:color w:val="000000" w:themeColor="text1"/>
          <w:sz w:val="20"/>
          <w:szCs w:val="20"/>
          <w:lang w:val="es-ES"/>
        </w:rPr>
        <w:t xml:space="preserve"> </w:t>
      </w:r>
      <w:r w:rsidR="000F211B" w:rsidRPr="00853AC9">
        <w:rPr>
          <w:rFonts w:asciiTheme="majorHAnsi" w:hAnsiTheme="majorHAnsi"/>
          <w:bCs/>
          <w:color w:val="000000" w:themeColor="text1"/>
          <w:sz w:val="20"/>
          <w:szCs w:val="20"/>
          <w:lang w:val="es-ES"/>
        </w:rPr>
        <w:t>del</w:t>
      </w:r>
      <w:r w:rsidR="00C52417" w:rsidRPr="00853AC9">
        <w:rPr>
          <w:rFonts w:asciiTheme="majorHAnsi" w:hAnsiTheme="majorHAnsi"/>
          <w:bCs/>
          <w:color w:val="000000" w:themeColor="text1"/>
          <w:sz w:val="20"/>
          <w:szCs w:val="20"/>
          <w:lang w:val="es-ES"/>
        </w:rPr>
        <w:t xml:space="preserve"> Departamento de Investiga</w:t>
      </w:r>
      <w:r w:rsidR="000F211B" w:rsidRPr="00853AC9">
        <w:rPr>
          <w:rFonts w:asciiTheme="majorHAnsi" w:hAnsiTheme="majorHAnsi"/>
          <w:bCs/>
          <w:color w:val="000000" w:themeColor="text1"/>
          <w:sz w:val="20"/>
          <w:szCs w:val="20"/>
          <w:lang w:val="es-ES"/>
        </w:rPr>
        <w:t>ciones</w:t>
      </w:r>
      <w:r w:rsidR="00C52417" w:rsidRPr="00853AC9">
        <w:rPr>
          <w:rFonts w:asciiTheme="majorHAnsi" w:hAnsiTheme="majorHAnsi"/>
          <w:bCs/>
          <w:color w:val="000000" w:themeColor="text1"/>
          <w:sz w:val="20"/>
          <w:szCs w:val="20"/>
          <w:lang w:val="es-ES"/>
        </w:rPr>
        <w:t xml:space="preserve"> </w:t>
      </w:r>
      <w:r w:rsidR="002E2008">
        <w:rPr>
          <w:rFonts w:asciiTheme="majorHAnsi" w:hAnsiTheme="majorHAnsi"/>
          <w:bCs/>
          <w:color w:val="000000" w:themeColor="text1"/>
          <w:sz w:val="20"/>
          <w:szCs w:val="20"/>
          <w:lang w:val="es-ES"/>
        </w:rPr>
        <w:t xml:space="preserve">fue reformada y se transformó </w:t>
      </w:r>
      <w:r w:rsidR="000F211B" w:rsidRPr="00853AC9">
        <w:rPr>
          <w:rFonts w:asciiTheme="majorHAnsi" w:hAnsiTheme="majorHAnsi"/>
          <w:bCs/>
          <w:color w:val="000000" w:themeColor="text1"/>
          <w:sz w:val="20"/>
          <w:szCs w:val="20"/>
          <w:lang w:val="es-ES"/>
        </w:rPr>
        <w:t>en el</w:t>
      </w:r>
      <w:r w:rsidR="00C52417" w:rsidRPr="00853AC9">
        <w:rPr>
          <w:rFonts w:asciiTheme="majorHAnsi" w:hAnsiTheme="majorHAnsi"/>
          <w:bCs/>
          <w:color w:val="000000" w:themeColor="text1"/>
          <w:sz w:val="20"/>
          <w:szCs w:val="20"/>
          <w:lang w:val="es-ES"/>
        </w:rPr>
        <w:t xml:space="preserve"> Ceresp </w:t>
      </w:r>
      <w:r w:rsidR="00F915B3" w:rsidRPr="00853AC9">
        <w:rPr>
          <w:rFonts w:asciiTheme="majorHAnsi" w:hAnsiTheme="majorHAnsi"/>
          <w:bCs/>
          <w:color w:val="000000" w:themeColor="text1"/>
          <w:sz w:val="20"/>
          <w:szCs w:val="20"/>
          <w:lang w:val="es-ES"/>
        </w:rPr>
        <w:t>S</w:t>
      </w:r>
      <w:r w:rsidR="00EB25C5" w:rsidRPr="00853AC9">
        <w:rPr>
          <w:rFonts w:asciiTheme="majorHAnsi" w:hAnsiTheme="majorHAnsi"/>
          <w:bCs/>
          <w:color w:val="000000" w:themeColor="text1"/>
          <w:sz w:val="20"/>
          <w:szCs w:val="20"/>
          <w:lang w:val="es-ES"/>
        </w:rPr>
        <w:t>ão</w:t>
      </w:r>
      <w:r w:rsidR="00C52417" w:rsidRPr="00853AC9">
        <w:rPr>
          <w:rFonts w:asciiTheme="majorHAnsi" w:hAnsiTheme="majorHAnsi"/>
          <w:bCs/>
          <w:color w:val="000000" w:themeColor="text1"/>
          <w:sz w:val="20"/>
          <w:szCs w:val="20"/>
          <w:lang w:val="es-ES"/>
        </w:rPr>
        <w:t xml:space="preserve"> Cristóvão, </w:t>
      </w:r>
      <w:r w:rsidR="000F211B" w:rsidRPr="00853AC9">
        <w:rPr>
          <w:rFonts w:asciiTheme="majorHAnsi" w:hAnsiTheme="majorHAnsi"/>
          <w:bCs/>
          <w:color w:val="000000" w:themeColor="text1"/>
          <w:sz w:val="20"/>
          <w:szCs w:val="20"/>
          <w:lang w:val="es-ES"/>
        </w:rPr>
        <w:t xml:space="preserve">en </w:t>
      </w:r>
      <w:r w:rsidR="00C52417" w:rsidRPr="00853AC9">
        <w:rPr>
          <w:rFonts w:asciiTheme="majorHAnsi" w:hAnsiTheme="majorHAnsi"/>
          <w:bCs/>
          <w:color w:val="000000" w:themeColor="text1"/>
          <w:sz w:val="20"/>
          <w:szCs w:val="20"/>
          <w:lang w:val="es-ES"/>
        </w:rPr>
        <w:t>Belo Horizonte/MG”.</w:t>
      </w:r>
    </w:p>
    <w:p w14:paraId="1AE5B234" w14:textId="77777777" w:rsidR="00C52417" w:rsidRPr="00853AC9" w:rsidRDefault="00C52417" w:rsidP="00C52417">
      <w:pPr>
        <w:pStyle w:val="ListParagraph"/>
        <w:rPr>
          <w:rFonts w:asciiTheme="majorHAnsi" w:hAnsiTheme="majorHAnsi"/>
          <w:bCs/>
          <w:color w:val="000000" w:themeColor="text1"/>
          <w:sz w:val="20"/>
          <w:szCs w:val="20"/>
          <w:lang w:val="es-ES"/>
        </w:rPr>
      </w:pPr>
    </w:p>
    <w:p w14:paraId="4E9A490A" w14:textId="2318CFFB" w:rsidR="0054219A" w:rsidRPr="00853AC9" w:rsidRDefault="000F211B" w:rsidP="0054219A">
      <w:pPr>
        <w:pStyle w:val="ListParagraph"/>
        <w:numPr>
          <w:ilvl w:val="0"/>
          <w:numId w:val="103"/>
        </w:numPr>
        <w:jc w:val="both"/>
        <w:rPr>
          <w:rFonts w:asciiTheme="majorHAnsi" w:hAnsiTheme="majorHAnsi"/>
          <w:bCs/>
          <w:color w:val="000000" w:themeColor="text1"/>
          <w:sz w:val="20"/>
          <w:szCs w:val="20"/>
          <w:lang w:val="es-ES"/>
        </w:rPr>
      </w:pPr>
      <w:r w:rsidRPr="00853AC9">
        <w:rPr>
          <w:rFonts w:asciiTheme="majorHAnsi" w:hAnsiTheme="majorHAnsi"/>
          <w:bCs/>
          <w:color w:val="000000" w:themeColor="text1"/>
          <w:sz w:val="20"/>
          <w:szCs w:val="20"/>
          <w:lang w:val="es-ES"/>
        </w:rPr>
        <w:t>E</w:t>
      </w:r>
      <w:r w:rsidR="00742F3F" w:rsidRPr="00853AC9">
        <w:rPr>
          <w:rFonts w:asciiTheme="majorHAnsi" w:hAnsiTheme="majorHAnsi"/>
          <w:bCs/>
          <w:color w:val="000000" w:themeColor="text1"/>
          <w:sz w:val="20"/>
          <w:szCs w:val="20"/>
          <w:lang w:val="es-ES"/>
        </w:rPr>
        <w:t>l</w:t>
      </w:r>
      <w:r w:rsidR="00C52417" w:rsidRPr="00853AC9">
        <w:rPr>
          <w:rFonts w:asciiTheme="majorHAnsi" w:hAnsiTheme="majorHAnsi"/>
          <w:bCs/>
          <w:color w:val="000000" w:themeColor="text1"/>
          <w:sz w:val="20"/>
          <w:szCs w:val="20"/>
          <w:lang w:val="es-ES"/>
        </w:rPr>
        <w:t xml:space="preserve"> Estado </w:t>
      </w:r>
      <w:r w:rsidR="0054219A" w:rsidRPr="00853AC9">
        <w:rPr>
          <w:rFonts w:asciiTheme="majorHAnsi" w:hAnsiTheme="majorHAnsi"/>
          <w:bCs/>
          <w:color w:val="000000" w:themeColor="text1"/>
          <w:sz w:val="20"/>
          <w:szCs w:val="20"/>
          <w:lang w:val="es-ES"/>
        </w:rPr>
        <w:t xml:space="preserve">alega que </w:t>
      </w:r>
      <w:r w:rsidRPr="00853AC9">
        <w:rPr>
          <w:rFonts w:asciiTheme="majorHAnsi" w:hAnsiTheme="majorHAnsi"/>
          <w:bCs/>
          <w:color w:val="000000" w:themeColor="text1"/>
          <w:sz w:val="20"/>
          <w:szCs w:val="20"/>
          <w:lang w:val="es-ES"/>
        </w:rPr>
        <w:t>las</w:t>
      </w:r>
      <w:r w:rsidR="0054219A" w:rsidRPr="00853AC9">
        <w:rPr>
          <w:rFonts w:asciiTheme="majorHAnsi" w:hAnsiTheme="majorHAnsi"/>
          <w:bCs/>
          <w:color w:val="000000" w:themeColor="text1"/>
          <w:sz w:val="20"/>
          <w:szCs w:val="20"/>
          <w:lang w:val="es-ES"/>
        </w:rPr>
        <w:t xml:space="preserve"> ACP </w:t>
      </w:r>
      <w:r w:rsidR="00F66887">
        <w:rPr>
          <w:rFonts w:asciiTheme="majorHAnsi" w:hAnsiTheme="majorHAnsi"/>
          <w:bCs/>
          <w:color w:val="000000" w:themeColor="text1"/>
          <w:sz w:val="20"/>
          <w:szCs w:val="20"/>
          <w:lang w:val="es-ES"/>
        </w:rPr>
        <w:t>interpuestas</w:t>
      </w:r>
      <w:r w:rsidR="003E4A5B">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por la</w:t>
      </w:r>
      <w:r w:rsidR="0054219A" w:rsidRPr="00853AC9">
        <w:rPr>
          <w:rFonts w:asciiTheme="majorHAnsi" w:hAnsiTheme="majorHAnsi"/>
          <w:bCs/>
          <w:color w:val="000000" w:themeColor="text1"/>
          <w:sz w:val="20"/>
          <w:szCs w:val="20"/>
          <w:lang w:val="es-ES"/>
        </w:rPr>
        <w:t xml:space="preserve"> </w:t>
      </w:r>
      <w:r w:rsidR="00FC11C5" w:rsidRPr="00853AC9">
        <w:rPr>
          <w:rFonts w:asciiTheme="majorHAnsi" w:hAnsiTheme="majorHAnsi"/>
          <w:bCs/>
          <w:color w:val="000000" w:themeColor="text1"/>
          <w:sz w:val="20"/>
          <w:szCs w:val="20"/>
          <w:lang w:val="es-ES"/>
        </w:rPr>
        <w:t>Defensoría</w:t>
      </w:r>
      <w:r w:rsidR="0054219A" w:rsidRPr="00853AC9">
        <w:rPr>
          <w:rFonts w:asciiTheme="majorHAnsi" w:hAnsiTheme="majorHAnsi"/>
          <w:bCs/>
          <w:color w:val="000000" w:themeColor="text1"/>
          <w:sz w:val="20"/>
          <w:szCs w:val="20"/>
          <w:lang w:val="es-ES"/>
        </w:rPr>
        <w:t xml:space="preserve"> surti</w:t>
      </w:r>
      <w:r w:rsidR="00742F3F" w:rsidRPr="00853AC9">
        <w:rPr>
          <w:rFonts w:asciiTheme="majorHAnsi" w:hAnsiTheme="majorHAnsi"/>
          <w:bCs/>
          <w:color w:val="000000" w:themeColor="text1"/>
          <w:sz w:val="20"/>
          <w:szCs w:val="20"/>
          <w:lang w:val="es-ES"/>
        </w:rPr>
        <w:t>e</w:t>
      </w:r>
      <w:r w:rsidR="0054219A" w:rsidRPr="00853AC9">
        <w:rPr>
          <w:rFonts w:asciiTheme="majorHAnsi" w:hAnsiTheme="majorHAnsi"/>
          <w:bCs/>
          <w:color w:val="000000" w:themeColor="text1"/>
          <w:sz w:val="20"/>
          <w:szCs w:val="20"/>
          <w:lang w:val="es-ES"/>
        </w:rPr>
        <w:t>r</w:t>
      </w:r>
      <w:r w:rsidR="00742F3F" w:rsidRPr="00853AC9">
        <w:rPr>
          <w:rFonts w:asciiTheme="majorHAnsi" w:hAnsiTheme="majorHAnsi"/>
          <w:bCs/>
          <w:color w:val="000000" w:themeColor="text1"/>
          <w:sz w:val="20"/>
          <w:szCs w:val="20"/>
          <w:lang w:val="es-ES"/>
        </w:rPr>
        <w:t>o</w:t>
      </w:r>
      <w:r w:rsidR="00FC11C5" w:rsidRPr="00853AC9">
        <w:rPr>
          <w:rFonts w:asciiTheme="majorHAnsi" w:hAnsiTheme="majorHAnsi"/>
          <w:bCs/>
          <w:color w:val="000000" w:themeColor="text1"/>
          <w:sz w:val="20"/>
          <w:szCs w:val="20"/>
          <w:lang w:val="es-ES"/>
        </w:rPr>
        <w:t>n efecto</w:t>
      </w:r>
      <w:r w:rsidR="0054219A"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pues</w:t>
      </w:r>
      <w:r w:rsidR="0054219A"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dos</w:t>
      </w:r>
      <w:r w:rsidR="0054219A" w:rsidRPr="00853AC9">
        <w:rPr>
          <w:rFonts w:asciiTheme="majorHAnsi" w:hAnsiTheme="majorHAnsi"/>
          <w:bCs/>
          <w:color w:val="000000" w:themeColor="text1"/>
          <w:sz w:val="20"/>
          <w:szCs w:val="20"/>
          <w:lang w:val="es-ES"/>
        </w:rPr>
        <w:t xml:space="preserve"> unidades </w:t>
      </w:r>
      <w:r w:rsidR="00742F3F" w:rsidRPr="00853AC9">
        <w:rPr>
          <w:rFonts w:asciiTheme="majorHAnsi" w:hAnsiTheme="majorHAnsi"/>
          <w:bCs/>
          <w:color w:val="000000" w:themeColor="text1"/>
          <w:sz w:val="20"/>
          <w:szCs w:val="20"/>
          <w:lang w:val="es-ES"/>
        </w:rPr>
        <w:t>fueron</w:t>
      </w:r>
      <w:r w:rsidR="00FC11C5" w:rsidRPr="00853AC9">
        <w:rPr>
          <w:rFonts w:asciiTheme="majorHAnsi" w:hAnsiTheme="majorHAnsi"/>
          <w:bCs/>
          <w:color w:val="000000" w:themeColor="text1"/>
          <w:sz w:val="20"/>
          <w:szCs w:val="20"/>
          <w:lang w:val="es-ES"/>
        </w:rPr>
        <w:t xml:space="preserve"> </w:t>
      </w:r>
      <w:r w:rsidR="0054219A" w:rsidRPr="00853AC9">
        <w:rPr>
          <w:rFonts w:asciiTheme="majorHAnsi" w:hAnsiTheme="majorHAnsi"/>
          <w:bCs/>
          <w:color w:val="000000" w:themeColor="text1"/>
          <w:sz w:val="20"/>
          <w:szCs w:val="20"/>
          <w:lang w:val="es-ES"/>
        </w:rPr>
        <w:t>desa</w:t>
      </w:r>
      <w:r w:rsidR="00742F3F" w:rsidRPr="00853AC9">
        <w:rPr>
          <w:rFonts w:asciiTheme="majorHAnsi" w:hAnsiTheme="majorHAnsi"/>
          <w:bCs/>
          <w:color w:val="000000" w:themeColor="text1"/>
          <w:sz w:val="20"/>
          <w:szCs w:val="20"/>
          <w:lang w:val="es-ES"/>
        </w:rPr>
        <w:t>c</w:t>
      </w:r>
      <w:r w:rsidR="0054219A" w:rsidRPr="00853AC9">
        <w:rPr>
          <w:rFonts w:asciiTheme="majorHAnsi" w:hAnsiTheme="majorHAnsi"/>
          <w:bCs/>
          <w:color w:val="000000" w:themeColor="text1"/>
          <w:sz w:val="20"/>
          <w:szCs w:val="20"/>
          <w:lang w:val="es-ES"/>
        </w:rPr>
        <w:t xml:space="preserve">tivadas, </w:t>
      </w:r>
      <w:r w:rsidR="00AC7271" w:rsidRPr="00853AC9">
        <w:rPr>
          <w:rFonts w:asciiTheme="majorHAnsi" w:hAnsiTheme="majorHAnsi"/>
          <w:bCs/>
          <w:color w:val="000000" w:themeColor="text1"/>
          <w:sz w:val="20"/>
          <w:szCs w:val="20"/>
          <w:lang w:val="es-ES"/>
        </w:rPr>
        <w:t>y</w:t>
      </w:r>
      <w:r w:rsidR="0054219A" w:rsidRPr="00853AC9">
        <w:rPr>
          <w:rFonts w:asciiTheme="majorHAnsi" w:hAnsiTheme="majorHAnsi"/>
          <w:bCs/>
          <w:color w:val="000000" w:themeColor="text1"/>
          <w:sz w:val="20"/>
          <w:szCs w:val="20"/>
          <w:lang w:val="es-ES"/>
        </w:rPr>
        <w:t xml:space="preserve"> </w:t>
      </w:r>
      <w:r w:rsidR="00F915B3" w:rsidRPr="00853AC9">
        <w:rPr>
          <w:rFonts w:asciiTheme="majorHAnsi" w:hAnsiTheme="majorHAnsi"/>
          <w:bCs/>
          <w:color w:val="000000" w:themeColor="text1"/>
          <w:sz w:val="20"/>
          <w:szCs w:val="20"/>
          <w:lang w:val="es-ES"/>
        </w:rPr>
        <w:t>otr</w:t>
      </w:r>
      <w:r w:rsidR="0054219A" w:rsidRPr="00853AC9">
        <w:rPr>
          <w:rFonts w:asciiTheme="majorHAnsi" w:hAnsiTheme="majorHAnsi"/>
          <w:bCs/>
          <w:color w:val="000000" w:themeColor="text1"/>
          <w:sz w:val="20"/>
          <w:szCs w:val="20"/>
          <w:lang w:val="es-ES"/>
        </w:rPr>
        <w:t xml:space="preserve">as </w:t>
      </w:r>
      <w:r w:rsidR="00AC7271" w:rsidRPr="00853AC9">
        <w:rPr>
          <w:rFonts w:asciiTheme="majorHAnsi" w:hAnsiTheme="majorHAnsi"/>
          <w:bCs/>
          <w:color w:val="000000" w:themeColor="text1"/>
          <w:sz w:val="20"/>
          <w:szCs w:val="20"/>
          <w:lang w:val="es-ES"/>
        </w:rPr>
        <w:t>dos</w:t>
      </w:r>
      <w:r w:rsidR="0054219A" w:rsidRPr="00853AC9">
        <w:rPr>
          <w:rFonts w:asciiTheme="majorHAnsi" w:hAnsiTheme="majorHAnsi"/>
          <w:bCs/>
          <w:color w:val="000000" w:themeColor="text1"/>
          <w:sz w:val="20"/>
          <w:szCs w:val="20"/>
          <w:lang w:val="es-ES"/>
        </w:rPr>
        <w:t xml:space="preserve"> </w:t>
      </w:r>
      <w:r w:rsidR="003349D0" w:rsidRPr="00853AC9">
        <w:rPr>
          <w:rFonts w:asciiTheme="majorHAnsi" w:hAnsiTheme="majorHAnsi"/>
          <w:bCs/>
          <w:color w:val="000000" w:themeColor="text1"/>
          <w:sz w:val="20"/>
          <w:szCs w:val="20"/>
          <w:lang w:val="es-ES"/>
        </w:rPr>
        <w:t>fueron</w:t>
      </w:r>
      <w:r w:rsidR="00FC11C5" w:rsidRPr="00853AC9">
        <w:rPr>
          <w:rFonts w:asciiTheme="majorHAnsi" w:hAnsiTheme="majorHAnsi"/>
          <w:bCs/>
          <w:color w:val="000000" w:themeColor="text1"/>
          <w:sz w:val="20"/>
          <w:szCs w:val="20"/>
          <w:lang w:val="es-ES"/>
        </w:rPr>
        <w:t xml:space="preserve"> </w:t>
      </w:r>
      <w:r w:rsidR="0054219A" w:rsidRPr="00853AC9">
        <w:rPr>
          <w:rFonts w:asciiTheme="majorHAnsi" w:hAnsiTheme="majorHAnsi"/>
          <w:bCs/>
          <w:color w:val="000000" w:themeColor="text1"/>
          <w:sz w:val="20"/>
          <w:szCs w:val="20"/>
          <w:lang w:val="es-ES"/>
        </w:rPr>
        <w:t>reforma</w:t>
      </w:r>
      <w:r w:rsidR="003349D0" w:rsidRPr="00853AC9">
        <w:rPr>
          <w:rFonts w:asciiTheme="majorHAnsi" w:hAnsiTheme="majorHAnsi"/>
          <w:bCs/>
          <w:color w:val="000000" w:themeColor="text1"/>
          <w:sz w:val="20"/>
          <w:szCs w:val="20"/>
          <w:lang w:val="es-ES"/>
        </w:rPr>
        <w:t>da</w:t>
      </w:r>
      <w:r w:rsidR="0054219A" w:rsidRPr="00853AC9">
        <w:rPr>
          <w:rFonts w:asciiTheme="majorHAnsi" w:hAnsiTheme="majorHAnsi"/>
          <w:bCs/>
          <w:color w:val="000000" w:themeColor="text1"/>
          <w:sz w:val="20"/>
          <w:szCs w:val="20"/>
          <w:lang w:val="es-ES"/>
        </w:rPr>
        <w:t xml:space="preserve">s, </w:t>
      </w:r>
      <w:r w:rsidR="00AC7271" w:rsidRPr="00853AC9">
        <w:rPr>
          <w:rFonts w:asciiTheme="majorHAnsi" w:hAnsiTheme="majorHAnsi"/>
          <w:bCs/>
          <w:color w:val="000000" w:themeColor="text1"/>
          <w:sz w:val="20"/>
          <w:szCs w:val="20"/>
          <w:lang w:val="es-ES"/>
        </w:rPr>
        <w:t>y</w:t>
      </w:r>
      <w:r w:rsidR="0054219A" w:rsidRPr="00853AC9">
        <w:rPr>
          <w:rFonts w:asciiTheme="majorHAnsi" w:hAnsiTheme="majorHAnsi"/>
          <w:bCs/>
          <w:color w:val="000000" w:themeColor="text1"/>
          <w:sz w:val="20"/>
          <w:szCs w:val="20"/>
          <w:lang w:val="es-ES"/>
        </w:rPr>
        <w:t xml:space="preserve"> que, </w:t>
      </w:r>
      <w:r w:rsidR="00CD763F" w:rsidRPr="00853AC9">
        <w:rPr>
          <w:rFonts w:asciiTheme="majorHAnsi" w:hAnsiTheme="majorHAnsi"/>
          <w:bCs/>
          <w:color w:val="000000" w:themeColor="text1"/>
          <w:sz w:val="20"/>
          <w:szCs w:val="20"/>
          <w:lang w:val="es-ES"/>
        </w:rPr>
        <w:t>en virtud de ello</w:t>
      </w:r>
      <w:r w:rsidR="0054219A"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el</w:t>
      </w:r>
      <w:r w:rsidR="0054219A" w:rsidRPr="00853AC9">
        <w:rPr>
          <w:rFonts w:asciiTheme="majorHAnsi" w:hAnsiTheme="majorHAnsi"/>
          <w:bCs/>
          <w:color w:val="000000" w:themeColor="text1"/>
          <w:sz w:val="20"/>
          <w:szCs w:val="20"/>
          <w:lang w:val="es-ES"/>
        </w:rPr>
        <w:t xml:space="preserve"> Estado “ent</w:t>
      </w:r>
      <w:r w:rsidR="00CD763F" w:rsidRPr="00853AC9">
        <w:rPr>
          <w:rFonts w:asciiTheme="majorHAnsi" w:hAnsiTheme="majorHAnsi"/>
          <w:bCs/>
          <w:color w:val="000000" w:themeColor="text1"/>
          <w:sz w:val="20"/>
          <w:szCs w:val="20"/>
          <w:lang w:val="es-ES"/>
        </w:rPr>
        <w:t>i</w:t>
      </w:r>
      <w:r w:rsidR="0054219A" w:rsidRPr="00853AC9">
        <w:rPr>
          <w:rFonts w:asciiTheme="majorHAnsi" w:hAnsiTheme="majorHAnsi"/>
          <w:bCs/>
          <w:color w:val="000000" w:themeColor="text1"/>
          <w:sz w:val="20"/>
          <w:szCs w:val="20"/>
          <w:lang w:val="es-ES"/>
        </w:rPr>
        <w:t xml:space="preserve">ende </w:t>
      </w:r>
      <w:r w:rsidR="00CD763F" w:rsidRPr="00853AC9">
        <w:rPr>
          <w:rFonts w:asciiTheme="majorHAnsi" w:hAnsiTheme="majorHAnsi"/>
          <w:bCs/>
          <w:color w:val="000000" w:themeColor="text1"/>
          <w:sz w:val="20"/>
          <w:szCs w:val="20"/>
          <w:lang w:val="es-ES"/>
        </w:rPr>
        <w:t>que ha</w:t>
      </w:r>
      <w:r w:rsidR="0054219A" w:rsidRPr="00853AC9">
        <w:rPr>
          <w:rFonts w:asciiTheme="majorHAnsi" w:hAnsiTheme="majorHAnsi"/>
          <w:bCs/>
          <w:color w:val="000000" w:themeColor="text1"/>
          <w:sz w:val="20"/>
          <w:szCs w:val="20"/>
          <w:lang w:val="es-ES"/>
        </w:rPr>
        <w:t xml:space="preserve"> dado </w:t>
      </w:r>
      <w:r w:rsidR="00CD763F" w:rsidRPr="00853AC9">
        <w:rPr>
          <w:rFonts w:asciiTheme="majorHAnsi" w:hAnsiTheme="majorHAnsi"/>
          <w:bCs/>
          <w:color w:val="000000" w:themeColor="text1"/>
          <w:sz w:val="20"/>
          <w:szCs w:val="20"/>
          <w:lang w:val="es-ES"/>
        </w:rPr>
        <w:t>l</w:t>
      </w:r>
      <w:r w:rsidR="0054219A" w:rsidRPr="00853AC9">
        <w:rPr>
          <w:rFonts w:asciiTheme="majorHAnsi" w:hAnsiTheme="majorHAnsi"/>
          <w:bCs/>
          <w:color w:val="000000" w:themeColor="text1"/>
          <w:sz w:val="20"/>
          <w:szCs w:val="20"/>
          <w:lang w:val="es-ES"/>
        </w:rPr>
        <w:t>a resp</w:t>
      </w:r>
      <w:r w:rsidR="00EB25C5" w:rsidRPr="00853AC9">
        <w:rPr>
          <w:rFonts w:asciiTheme="majorHAnsi" w:hAnsiTheme="majorHAnsi"/>
          <w:bCs/>
          <w:color w:val="000000" w:themeColor="text1"/>
          <w:sz w:val="20"/>
          <w:szCs w:val="20"/>
          <w:lang w:val="es-ES"/>
        </w:rPr>
        <w:t>ue</w:t>
      </w:r>
      <w:r w:rsidR="0054219A" w:rsidRPr="00853AC9">
        <w:rPr>
          <w:rFonts w:asciiTheme="majorHAnsi" w:hAnsiTheme="majorHAnsi"/>
          <w:bCs/>
          <w:color w:val="000000" w:themeColor="text1"/>
          <w:sz w:val="20"/>
          <w:szCs w:val="20"/>
          <w:lang w:val="es-ES"/>
        </w:rPr>
        <w:t>sta ade</w:t>
      </w:r>
      <w:r w:rsidR="00FC11C5" w:rsidRPr="00853AC9">
        <w:rPr>
          <w:rFonts w:asciiTheme="majorHAnsi" w:hAnsiTheme="majorHAnsi"/>
          <w:bCs/>
          <w:color w:val="000000" w:themeColor="text1"/>
          <w:sz w:val="20"/>
          <w:szCs w:val="20"/>
          <w:lang w:val="es-ES"/>
        </w:rPr>
        <w:t>cua</w:t>
      </w:r>
      <w:r w:rsidR="0054219A" w:rsidRPr="00853AC9">
        <w:rPr>
          <w:rFonts w:asciiTheme="majorHAnsi" w:hAnsiTheme="majorHAnsi"/>
          <w:bCs/>
          <w:color w:val="000000" w:themeColor="text1"/>
          <w:sz w:val="20"/>
          <w:szCs w:val="20"/>
          <w:lang w:val="es-ES"/>
        </w:rPr>
        <w:t xml:space="preserve">da a </w:t>
      </w:r>
      <w:r w:rsidR="00CD763F" w:rsidRPr="00853AC9">
        <w:rPr>
          <w:rFonts w:asciiTheme="majorHAnsi" w:hAnsiTheme="majorHAnsi"/>
          <w:bCs/>
          <w:color w:val="000000" w:themeColor="text1"/>
          <w:sz w:val="20"/>
          <w:szCs w:val="20"/>
          <w:lang w:val="es-ES"/>
        </w:rPr>
        <w:t>l</w:t>
      </w:r>
      <w:r w:rsidR="0054219A" w:rsidRPr="00853AC9">
        <w:rPr>
          <w:rFonts w:asciiTheme="majorHAnsi" w:hAnsiTheme="majorHAnsi"/>
          <w:bCs/>
          <w:color w:val="000000" w:themeColor="text1"/>
          <w:sz w:val="20"/>
          <w:szCs w:val="20"/>
          <w:lang w:val="es-ES"/>
        </w:rPr>
        <w:t>a situa</w:t>
      </w:r>
      <w:r w:rsidRPr="00853AC9">
        <w:rPr>
          <w:rFonts w:asciiTheme="majorHAnsi" w:hAnsiTheme="majorHAnsi"/>
          <w:bCs/>
          <w:color w:val="000000" w:themeColor="text1"/>
          <w:sz w:val="20"/>
          <w:szCs w:val="20"/>
          <w:lang w:val="es-ES"/>
        </w:rPr>
        <w:t>ción</w:t>
      </w:r>
      <w:r w:rsidR="0054219A" w:rsidRPr="00853AC9">
        <w:rPr>
          <w:rFonts w:asciiTheme="majorHAnsi" w:hAnsiTheme="majorHAnsi"/>
          <w:bCs/>
          <w:color w:val="000000" w:themeColor="text1"/>
          <w:sz w:val="20"/>
          <w:szCs w:val="20"/>
          <w:lang w:val="es-ES"/>
        </w:rPr>
        <w:t xml:space="preserve"> relatada </w:t>
      </w:r>
      <w:r w:rsidR="000E7A17" w:rsidRPr="00853AC9">
        <w:rPr>
          <w:rFonts w:asciiTheme="majorHAnsi" w:hAnsiTheme="majorHAnsi"/>
          <w:bCs/>
          <w:color w:val="000000" w:themeColor="text1"/>
          <w:sz w:val="20"/>
          <w:szCs w:val="20"/>
          <w:lang w:val="es-ES"/>
        </w:rPr>
        <w:t>en la</w:t>
      </w:r>
      <w:r w:rsidR="0054219A" w:rsidRPr="00853AC9">
        <w:rPr>
          <w:rFonts w:asciiTheme="majorHAnsi" w:hAnsiTheme="majorHAnsi"/>
          <w:bCs/>
          <w:color w:val="000000" w:themeColor="text1"/>
          <w:sz w:val="20"/>
          <w:szCs w:val="20"/>
          <w:lang w:val="es-ES"/>
        </w:rPr>
        <w:t xml:space="preserve"> peti</w:t>
      </w:r>
      <w:r w:rsidRPr="00853AC9">
        <w:rPr>
          <w:rFonts w:asciiTheme="majorHAnsi" w:hAnsiTheme="majorHAnsi"/>
          <w:bCs/>
          <w:color w:val="000000" w:themeColor="text1"/>
          <w:sz w:val="20"/>
          <w:szCs w:val="20"/>
          <w:lang w:val="es-ES"/>
        </w:rPr>
        <w:t>ción</w:t>
      </w:r>
      <w:r w:rsidR="0054219A" w:rsidRPr="00853AC9">
        <w:rPr>
          <w:rFonts w:asciiTheme="majorHAnsi" w:hAnsiTheme="majorHAnsi"/>
          <w:bCs/>
          <w:color w:val="000000" w:themeColor="text1"/>
          <w:sz w:val="20"/>
          <w:szCs w:val="20"/>
          <w:lang w:val="es-ES"/>
        </w:rPr>
        <w:t xml:space="preserve">”. </w:t>
      </w:r>
      <w:r w:rsidR="00C3204E">
        <w:rPr>
          <w:rFonts w:asciiTheme="majorHAnsi" w:hAnsiTheme="majorHAnsi"/>
          <w:bCs/>
          <w:color w:val="000000" w:themeColor="text1"/>
          <w:sz w:val="20"/>
          <w:szCs w:val="20"/>
          <w:lang w:val="es-ES"/>
        </w:rPr>
        <w:t>Sin embargo, la</w:t>
      </w:r>
      <w:r w:rsidRPr="00853AC9">
        <w:rPr>
          <w:rFonts w:asciiTheme="majorHAnsi" w:hAnsiTheme="majorHAnsi"/>
          <w:bCs/>
          <w:color w:val="000000" w:themeColor="text1"/>
          <w:sz w:val="20"/>
          <w:szCs w:val="20"/>
          <w:lang w:val="es-ES"/>
        </w:rPr>
        <w:t>s</w:t>
      </w:r>
      <w:r w:rsidR="0054219A" w:rsidRPr="00853AC9">
        <w:rPr>
          <w:rFonts w:asciiTheme="majorHAnsi" w:hAnsiTheme="majorHAnsi"/>
          <w:bCs/>
          <w:color w:val="000000" w:themeColor="text1"/>
          <w:sz w:val="20"/>
          <w:szCs w:val="20"/>
          <w:lang w:val="es-ES"/>
        </w:rPr>
        <w:t xml:space="preserve"> ACP </w:t>
      </w:r>
      <w:r w:rsidR="00CD763F" w:rsidRPr="00853AC9">
        <w:rPr>
          <w:rFonts w:asciiTheme="majorHAnsi" w:hAnsiTheme="majorHAnsi"/>
          <w:bCs/>
          <w:color w:val="000000" w:themeColor="text1"/>
          <w:sz w:val="20"/>
          <w:szCs w:val="20"/>
          <w:lang w:val="es-ES"/>
        </w:rPr>
        <w:t>continúan</w:t>
      </w:r>
      <w:r w:rsidR="00FC11C5"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 xml:space="preserve">en </w:t>
      </w:r>
      <w:r w:rsidR="00CD763F" w:rsidRPr="00853AC9">
        <w:rPr>
          <w:rFonts w:asciiTheme="majorHAnsi" w:hAnsiTheme="majorHAnsi"/>
          <w:bCs/>
          <w:color w:val="000000" w:themeColor="text1"/>
          <w:sz w:val="20"/>
          <w:szCs w:val="20"/>
          <w:lang w:val="es-ES"/>
        </w:rPr>
        <w:t>trámite</w:t>
      </w:r>
      <w:r w:rsidR="00C3204E">
        <w:rPr>
          <w:rFonts w:asciiTheme="majorHAnsi" w:hAnsiTheme="majorHAnsi"/>
          <w:bCs/>
          <w:color w:val="000000" w:themeColor="text1"/>
          <w:sz w:val="20"/>
          <w:szCs w:val="20"/>
          <w:lang w:val="es-ES"/>
        </w:rPr>
        <w:t>.</w:t>
      </w:r>
      <w:r w:rsidR="0054219A" w:rsidRPr="00853AC9">
        <w:rPr>
          <w:rFonts w:asciiTheme="majorHAnsi" w:hAnsiTheme="majorHAnsi"/>
          <w:bCs/>
          <w:color w:val="000000" w:themeColor="text1"/>
          <w:sz w:val="20"/>
          <w:szCs w:val="20"/>
          <w:lang w:val="es-ES"/>
        </w:rPr>
        <w:t xml:space="preserve"> </w:t>
      </w:r>
      <w:r w:rsidR="00C3204E">
        <w:rPr>
          <w:rFonts w:asciiTheme="majorHAnsi" w:hAnsiTheme="majorHAnsi"/>
          <w:bCs/>
          <w:color w:val="000000" w:themeColor="text1"/>
          <w:sz w:val="20"/>
          <w:szCs w:val="20"/>
          <w:lang w:val="es-ES"/>
        </w:rPr>
        <w:t>S</w:t>
      </w:r>
      <w:r w:rsidR="0054219A" w:rsidRPr="00853AC9">
        <w:rPr>
          <w:rFonts w:asciiTheme="majorHAnsi" w:hAnsiTheme="majorHAnsi"/>
          <w:bCs/>
          <w:color w:val="000000" w:themeColor="text1"/>
          <w:sz w:val="20"/>
          <w:szCs w:val="20"/>
          <w:lang w:val="es-ES"/>
        </w:rPr>
        <w:t>eg</w:t>
      </w:r>
      <w:r w:rsidR="00CD763F" w:rsidRPr="00853AC9">
        <w:rPr>
          <w:rFonts w:asciiTheme="majorHAnsi" w:hAnsiTheme="majorHAnsi"/>
          <w:bCs/>
          <w:color w:val="000000" w:themeColor="text1"/>
          <w:sz w:val="20"/>
          <w:szCs w:val="20"/>
          <w:lang w:val="es-ES"/>
        </w:rPr>
        <w:t>ún</w:t>
      </w:r>
      <w:r w:rsidR="0054219A"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la</w:t>
      </w:r>
      <w:r w:rsidR="0054219A" w:rsidRPr="00853AC9">
        <w:rPr>
          <w:rFonts w:asciiTheme="majorHAnsi" w:hAnsiTheme="majorHAnsi"/>
          <w:bCs/>
          <w:color w:val="000000" w:themeColor="text1"/>
          <w:sz w:val="20"/>
          <w:szCs w:val="20"/>
          <w:lang w:val="es-ES"/>
        </w:rPr>
        <w:t xml:space="preserve"> informa</w:t>
      </w:r>
      <w:r w:rsidRPr="00853AC9">
        <w:rPr>
          <w:rFonts w:asciiTheme="majorHAnsi" w:hAnsiTheme="majorHAnsi"/>
          <w:bCs/>
          <w:color w:val="000000" w:themeColor="text1"/>
          <w:sz w:val="20"/>
          <w:szCs w:val="20"/>
          <w:lang w:val="es-ES"/>
        </w:rPr>
        <w:t>ci</w:t>
      </w:r>
      <w:r w:rsidR="00CD763F" w:rsidRPr="00853AC9">
        <w:rPr>
          <w:rFonts w:asciiTheme="majorHAnsi" w:hAnsiTheme="majorHAnsi"/>
          <w:bCs/>
          <w:color w:val="000000" w:themeColor="text1"/>
          <w:sz w:val="20"/>
          <w:szCs w:val="20"/>
          <w:lang w:val="es-ES"/>
        </w:rPr>
        <w:t xml:space="preserve">ón brindada </w:t>
      </w:r>
      <w:r w:rsidRPr="00853AC9">
        <w:rPr>
          <w:rFonts w:asciiTheme="majorHAnsi" w:hAnsiTheme="majorHAnsi"/>
          <w:bCs/>
          <w:color w:val="000000" w:themeColor="text1"/>
          <w:sz w:val="20"/>
          <w:szCs w:val="20"/>
          <w:lang w:val="es-ES"/>
        </w:rPr>
        <w:t>por el</w:t>
      </w:r>
      <w:r w:rsidR="0054219A" w:rsidRPr="00853AC9">
        <w:rPr>
          <w:rFonts w:asciiTheme="majorHAnsi" w:hAnsiTheme="majorHAnsi"/>
          <w:bCs/>
          <w:color w:val="000000" w:themeColor="text1"/>
          <w:sz w:val="20"/>
          <w:szCs w:val="20"/>
          <w:lang w:val="es-ES"/>
        </w:rPr>
        <w:t xml:space="preserve"> Estado </w:t>
      </w:r>
      <w:r w:rsidRPr="00853AC9">
        <w:rPr>
          <w:rFonts w:asciiTheme="majorHAnsi" w:hAnsiTheme="majorHAnsi"/>
          <w:bCs/>
          <w:color w:val="000000" w:themeColor="text1"/>
          <w:sz w:val="20"/>
          <w:szCs w:val="20"/>
          <w:lang w:val="es-ES"/>
        </w:rPr>
        <w:t xml:space="preserve">en </w:t>
      </w:r>
      <w:r w:rsidR="00AC7271" w:rsidRPr="00853AC9">
        <w:rPr>
          <w:rFonts w:asciiTheme="majorHAnsi" w:hAnsiTheme="majorHAnsi"/>
          <w:bCs/>
          <w:color w:val="000000" w:themeColor="text1"/>
          <w:sz w:val="20"/>
          <w:szCs w:val="20"/>
          <w:lang w:val="es-ES"/>
        </w:rPr>
        <w:t>enero</w:t>
      </w:r>
      <w:r w:rsidR="0054219A" w:rsidRPr="00853AC9">
        <w:rPr>
          <w:rFonts w:asciiTheme="majorHAnsi" w:hAnsiTheme="majorHAnsi"/>
          <w:bCs/>
          <w:color w:val="000000" w:themeColor="text1"/>
          <w:sz w:val="20"/>
          <w:szCs w:val="20"/>
          <w:lang w:val="es-ES"/>
        </w:rPr>
        <w:t xml:space="preserve"> de 2020, </w:t>
      </w:r>
      <w:r w:rsidR="00C3204E">
        <w:rPr>
          <w:rFonts w:asciiTheme="majorHAnsi" w:hAnsiTheme="majorHAnsi"/>
          <w:bCs/>
          <w:color w:val="000000" w:themeColor="text1"/>
          <w:sz w:val="20"/>
          <w:szCs w:val="20"/>
          <w:lang w:val="es-ES"/>
        </w:rPr>
        <w:t>en respuesta a</w:t>
      </w:r>
      <w:r w:rsidR="0054219A" w:rsidRPr="00853AC9">
        <w:rPr>
          <w:rFonts w:asciiTheme="majorHAnsi" w:hAnsiTheme="majorHAnsi"/>
          <w:bCs/>
          <w:color w:val="000000" w:themeColor="text1"/>
          <w:sz w:val="20"/>
          <w:szCs w:val="20"/>
          <w:lang w:val="es-ES"/>
        </w:rPr>
        <w:t xml:space="preserve"> consultas </w:t>
      </w:r>
      <w:r w:rsidR="0037442C">
        <w:rPr>
          <w:rFonts w:asciiTheme="majorHAnsi" w:hAnsiTheme="majorHAnsi"/>
          <w:bCs/>
          <w:color w:val="000000" w:themeColor="text1"/>
          <w:sz w:val="20"/>
          <w:szCs w:val="20"/>
          <w:lang w:val="es-ES"/>
        </w:rPr>
        <w:t xml:space="preserve">sobre los </w:t>
      </w:r>
      <w:r w:rsidR="0054219A" w:rsidRPr="00853AC9">
        <w:rPr>
          <w:rFonts w:asciiTheme="majorHAnsi" w:hAnsiTheme="majorHAnsi"/>
          <w:bCs/>
          <w:color w:val="000000" w:themeColor="text1"/>
          <w:sz w:val="20"/>
          <w:szCs w:val="20"/>
          <w:lang w:val="es-ES"/>
        </w:rPr>
        <w:t>movim</w:t>
      </w:r>
      <w:r w:rsidR="00CD763F" w:rsidRPr="00853AC9">
        <w:rPr>
          <w:rFonts w:asciiTheme="majorHAnsi" w:hAnsiTheme="majorHAnsi"/>
          <w:bCs/>
          <w:color w:val="000000" w:themeColor="text1"/>
          <w:sz w:val="20"/>
          <w:szCs w:val="20"/>
          <w:lang w:val="es-ES"/>
        </w:rPr>
        <w:t>i</w:t>
      </w:r>
      <w:r w:rsidR="0054219A" w:rsidRPr="00853AC9">
        <w:rPr>
          <w:rFonts w:asciiTheme="majorHAnsi" w:hAnsiTheme="majorHAnsi"/>
          <w:bCs/>
          <w:color w:val="000000" w:themeColor="text1"/>
          <w:sz w:val="20"/>
          <w:szCs w:val="20"/>
          <w:lang w:val="es-ES"/>
        </w:rPr>
        <w:t>ent</w:t>
      </w:r>
      <w:r w:rsidR="00CD763F" w:rsidRPr="00853AC9">
        <w:rPr>
          <w:rFonts w:asciiTheme="majorHAnsi" w:hAnsiTheme="majorHAnsi"/>
          <w:bCs/>
          <w:color w:val="000000" w:themeColor="text1"/>
          <w:sz w:val="20"/>
          <w:szCs w:val="20"/>
          <w:lang w:val="es-ES"/>
        </w:rPr>
        <w:t>o</w:t>
      </w:r>
      <w:r w:rsidRPr="00853AC9">
        <w:rPr>
          <w:rFonts w:asciiTheme="majorHAnsi" w:hAnsiTheme="majorHAnsi"/>
          <w:bCs/>
          <w:color w:val="000000" w:themeColor="text1"/>
          <w:sz w:val="20"/>
          <w:szCs w:val="20"/>
          <w:lang w:val="es-ES"/>
        </w:rPr>
        <w:t>s</w:t>
      </w:r>
      <w:r w:rsidR="0054219A" w:rsidRPr="00853AC9">
        <w:rPr>
          <w:rFonts w:asciiTheme="majorHAnsi" w:hAnsiTheme="majorHAnsi"/>
          <w:bCs/>
          <w:color w:val="000000" w:themeColor="text1"/>
          <w:sz w:val="20"/>
          <w:szCs w:val="20"/>
          <w:lang w:val="es-ES"/>
        </w:rPr>
        <w:t xml:space="preserve"> proce</w:t>
      </w:r>
      <w:r w:rsidR="00AC7271" w:rsidRPr="00853AC9">
        <w:rPr>
          <w:rFonts w:asciiTheme="majorHAnsi" w:hAnsiTheme="majorHAnsi"/>
          <w:bCs/>
          <w:color w:val="000000" w:themeColor="text1"/>
          <w:sz w:val="20"/>
          <w:szCs w:val="20"/>
          <w:lang w:val="es-ES"/>
        </w:rPr>
        <w:t>s</w:t>
      </w:r>
      <w:r w:rsidRPr="00853AC9">
        <w:rPr>
          <w:rFonts w:asciiTheme="majorHAnsi" w:hAnsiTheme="majorHAnsi"/>
          <w:bCs/>
          <w:color w:val="000000" w:themeColor="text1"/>
          <w:sz w:val="20"/>
          <w:szCs w:val="20"/>
          <w:lang w:val="es-ES"/>
        </w:rPr>
        <w:t>ales de las</w:t>
      </w:r>
      <w:r w:rsidR="0054219A" w:rsidRPr="00853AC9">
        <w:rPr>
          <w:rFonts w:asciiTheme="majorHAnsi" w:hAnsiTheme="majorHAnsi"/>
          <w:bCs/>
          <w:color w:val="000000" w:themeColor="text1"/>
          <w:sz w:val="20"/>
          <w:szCs w:val="20"/>
          <w:lang w:val="es-ES"/>
        </w:rPr>
        <w:t xml:space="preserve"> ACP, </w:t>
      </w:r>
      <w:r w:rsidR="00EB25C5" w:rsidRPr="00853AC9">
        <w:rPr>
          <w:rFonts w:asciiTheme="majorHAnsi" w:hAnsiTheme="majorHAnsi"/>
          <w:bCs/>
          <w:color w:val="000000" w:themeColor="text1"/>
          <w:sz w:val="20"/>
          <w:szCs w:val="20"/>
          <w:lang w:val="es-ES"/>
        </w:rPr>
        <w:t>ninguna</w:t>
      </w:r>
      <w:r w:rsidR="0054219A" w:rsidRPr="00853AC9">
        <w:rPr>
          <w:rFonts w:asciiTheme="majorHAnsi" w:hAnsiTheme="majorHAnsi"/>
          <w:bCs/>
          <w:color w:val="000000" w:themeColor="text1"/>
          <w:sz w:val="20"/>
          <w:szCs w:val="20"/>
          <w:lang w:val="es-ES"/>
        </w:rPr>
        <w:t xml:space="preserve"> </w:t>
      </w:r>
      <w:r w:rsidRPr="00853AC9">
        <w:rPr>
          <w:rFonts w:asciiTheme="majorHAnsi" w:hAnsiTheme="majorHAnsi"/>
          <w:bCs/>
          <w:color w:val="000000" w:themeColor="text1"/>
          <w:sz w:val="20"/>
          <w:szCs w:val="20"/>
          <w:lang w:val="es-ES"/>
        </w:rPr>
        <w:t>de las</w:t>
      </w:r>
      <w:r w:rsidR="0054219A" w:rsidRPr="00853AC9">
        <w:rPr>
          <w:rFonts w:asciiTheme="majorHAnsi" w:hAnsiTheme="majorHAnsi"/>
          <w:bCs/>
          <w:color w:val="000000" w:themeColor="text1"/>
          <w:sz w:val="20"/>
          <w:szCs w:val="20"/>
          <w:lang w:val="es-ES"/>
        </w:rPr>
        <w:t xml:space="preserve"> a</w:t>
      </w:r>
      <w:r w:rsidRPr="00853AC9">
        <w:rPr>
          <w:rFonts w:asciiTheme="majorHAnsi" w:hAnsiTheme="majorHAnsi"/>
          <w:bCs/>
          <w:color w:val="000000" w:themeColor="text1"/>
          <w:sz w:val="20"/>
          <w:szCs w:val="20"/>
          <w:lang w:val="es-ES"/>
        </w:rPr>
        <w:t>c</w:t>
      </w:r>
      <w:r w:rsidR="00AC7271" w:rsidRPr="00853AC9">
        <w:rPr>
          <w:rFonts w:asciiTheme="majorHAnsi" w:hAnsiTheme="majorHAnsi"/>
          <w:bCs/>
          <w:color w:val="000000" w:themeColor="text1"/>
          <w:sz w:val="20"/>
          <w:szCs w:val="20"/>
          <w:lang w:val="es-ES"/>
        </w:rPr>
        <w:t>c</w:t>
      </w:r>
      <w:r w:rsidRPr="00853AC9">
        <w:rPr>
          <w:rFonts w:asciiTheme="majorHAnsi" w:hAnsiTheme="majorHAnsi"/>
          <w:bCs/>
          <w:color w:val="000000" w:themeColor="text1"/>
          <w:sz w:val="20"/>
          <w:szCs w:val="20"/>
          <w:lang w:val="es-ES"/>
        </w:rPr>
        <w:t>iones</w:t>
      </w:r>
      <w:r w:rsidR="0054219A" w:rsidRPr="00853AC9">
        <w:rPr>
          <w:rFonts w:asciiTheme="majorHAnsi" w:hAnsiTheme="majorHAnsi"/>
          <w:bCs/>
          <w:color w:val="000000" w:themeColor="text1"/>
          <w:sz w:val="20"/>
          <w:szCs w:val="20"/>
          <w:lang w:val="es-ES"/>
        </w:rPr>
        <w:t xml:space="preserve"> </w:t>
      </w:r>
      <w:r w:rsidR="00AC7271" w:rsidRPr="00853AC9">
        <w:rPr>
          <w:rFonts w:asciiTheme="majorHAnsi" w:hAnsiTheme="majorHAnsi"/>
          <w:bCs/>
          <w:color w:val="000000" w:themeColor="text1"/>
          <w:sz w:val="20"/>
          <w:szCs w:val="20"/>
          <w:lang w:val="es-ES"/>
        </w:rPr>
        <w:t>había</w:t>
      </w:r>
      <w:r w:rsidR="0054219A" w:rsidRPr="00853AC9">
        <w:rPr>
          <w:rFonts w:asciiTheme="majorHAnsi" w:hAnsiTheme="majorHAnsi"/>
          <w:bCs/>
          <w:color w:val="000000" w:themeColor="text1"/>
          <w:sz w:val="20"/>
          <w:szCs w:val="20"/>
          <w:lang w:val="es-ES"/>
        </w:rPr>
        <w:t xml:space="preserve"> </w:t>
      </w:r>
      <w:r w:rsidR="00D21482" w:rsidRPr="00853AC9">
        <w:rPr>
          <w:rFonts w:asciiTheme="majorHAnsi" w:hAnsiTheme="majorHAnsi"/>
          <w:bCs/>
          <w:color w:val="000000" w:themeColor="text1"/>
          <w:sz w:val="20"/>
          <w:szCs w:val="20"/>
          <w:lang w:val="es-ES"/>
        </w:rPr>
        <w:t>finalizado</w:t>
      </w:r>
      <w:r w:rsidR="00FC11C5" w:rsidRPr="00853AC9">
        <w:rPr>
          <w:rFonts w:asciiTheme="majorHAnsi" w:hAnsiTheme="majorHAnsi"/>
          <w:bCs/>
          <w:color w:val="000000" w:themeColor="text1"/>
          <w:sz w:val="20"/>
          <w:szCs w:val="20"/>
          <w:lang w:val="es-ES"/>
        </w:rPr>
        <w:t xml:space="preserve"> </w:t>
      </w:r>
      <w:r w:rsidR="00EB25C5" w:rsidRPr="00853AC9">
        <w:rPr>
          <w:rFonts w:asciiTheme="majorHAnsi" w:hAnsiTheme="majorHAnsi"/>
          <w:bCs/>
          <w:color w:val="000000" w:themeColor="text1"/>
          <w:sz w:val="20"/>
          <w:szCs w:val="20"/>
          <w:lang w:val="es-ES"/>
        </w:rPr>
        <w:t>hasta</w:t>
      </w:r>
      <w:r w:rsidR="0054219A" w:rsidRPr="00853AC9">
        <w:rPr>
          <w:rFonts w:asciiTheme="majorHAnsi" w:hAnsiTheme="majorHAnsi"/>
          <w:bCs/>
          <w:color w:val="000000" w:themeColor="text1"/>
          <w:sz w:val="20"/>
          <w:szCs w:val="20"/>
          <w:lang w:val="es-ES"/>
        </w:rPr>
        <w:t xml:space="preserve"> aquel momento. </w:t>
      </w:r>
      <w:r w:rsidR="00AC7271" w:rsidRPr="00853AC9">
        <w:rPr>
          <w:rFonts w:asciiTheme="majorHAnsi" w:hAnsiTheme="majorHAnsi"/>
          <w:bCs/>
          <w:color w:val="000000" w:themeColor="text1"/>
          <w:sz w:val="20"/>
          <w:szCs w:val="20"/>
          <w:lang w:val="es-ES"/>
        </w:rPr>
        <w:t>El</w:t>
      </w:r>
      <w:r w:rsidR="00EB25C5" w:rsidRPr="00853AC9">
        <w:rPr>
          <w:rFonts w:asciiTheme="majorHAnsi" w:hAnsiTheme="majorHAnsi"/>
          <w:bCs/>
          <w:color w:val="000000" w:themeColor="text1"/>
          <w:sz w:val="20"/>
          <w:szCs w:val="20"/>
          <w:lang w:val="es-ES"/>
        </w:rPr>
        <w:t xml:space="preserve"> Estado ent</w:t>
      </w:r>
      <w:r w:rsidR="00D21482" w:rsidRPr="00853AC9">
        <w:rPr>
          <w:rFonts w:asciiTheme="majorHAnsi" w:hAnsiTheme="majorHAnsi"/>
          <w:bCs/>
          <w:color w:val="000000" w:themeColor="text1"/>
          <w:sz w:val="20"/>
          <w:szCs w:val="20"/>
          <w:lang w:val="es-ES"/>
        </w:rPr>
        <w:t>i</w:t>
      </w:r>
      <w:r w:rsidR="00EB25C5" w:rsidRPr="00853AC9">
        <w:rPr>
          <w:rFonts w:asciiTheme="majorHAnsi" w:hAnsiTheme="majorHAnsi"/>
          <w:bCs/>
          <w:color w:val="000000" w:themeColor="text1"/>
          <w:sz w:val="20"/>
          <w:szCs w:val="20"/>
          <w:lang w:val="es-ES"/>
        </w:rPr>
        <w:t>ende que e</w:t>
      </w:r>
      <w:r w:rsidR="00AC7271" w:rsidRPr="00853AC9">
        <w:rPr>
          <w:rFonts w:asciiTheme="majorHAnsi" w:hAnsiTheme="majorHAnsi"/>
          <w:bCs/>
          <w:color w:val="000000" w:themeColor="text1"/>
          <w:sz w:val="20"/>
          <w:szCs w:val="20"/>
          <w:lang w:val="es-ES"/>
        </w:rPr>
        <w:t>s</w:t>
      </w:r>
      <w:r w:rsidR="00C3204E">
        <w:rPr>
          <w:rFonts w:asciiTheme="majorHAnsi" w:hAnsiTheme="majorHAnsi"/>
          <w:bCs/>
          <w:color w:val="000000" w:themeColor="text1"/>
          <w:sz w:val="20"/>
          <w:szCs w:val="20"/>
          <w:lang w:val="es-ES"/>
        </w:rPr>
        <w:t>t</w:t>
      </w:r>
      <w:r w:rsidR="0054219A" w:rsidRPr="00853AC9">
        <w:rPr>
          <w:rFonts w:asciiTheme="majorHAnsi" w:hAnsiTheme="majorHAnsi"/>
          <w:bCs/>
          <w:color w:val="000000" w:themeColor="text1"/>
          <w:sz w:val="20"/>
          <w:szCs w:val="20"/>
          <w:lang w:val="es-ES"/>
        </w:rPr>
        <w:t xml:space="preserve">o </w:t>
      </w:r>
      <w:r w:rsidR="00C3204E">
        <w:rPr>
          <w:rFonts w:asciiTheme="majorHAnsi" w:hAnsiTheme="majorHAnsi"/>
          <w:bCs/>
          <w:color w:val="000000" w:themeColor="text1"/>
          <w:sz w:val="20"/>
          <w:szCs w:val="20"/>
          <w:lang w:val="es-ES"/>
        </w:rPr>
        <w:t>de</w:t>
      </w:r>
      <w:r w:rsidR="0054219A" w:rsidRPr="00853AC9">
        <w:rPr>
          <w:rFonts w:asciiTheme="majorHAnsi" w:hAnsiTheme="majorHAnsi"/>
          <w:bCs/>
          <w:color w:val="000000" w:themeColor="text1"/>
          <w:sz w:val="20"/>
          <w:szCs w:val="20"/>
          <w:lang w:val="es-ES"/>
        </w:rPr>
        <w:t>m</w:t>
      </w:r>
      <w:r w:rsidR="00EB25C5" w:rsidRPr="00853AC9">
        <w:rPr>
          <w:rFonts w:asciiTheme="majorHAnsi" w:hAnsiTheme="majorHAnsi"/>
          <w:bCs/>
          <w:color w:val="000000" w:themeColor="text1"/>
          <w:sz w:val="20"/>
          <w:szCs w:val="20"/>
          <w:lang w:val="es-ES"/>
        </w:rPr>
        <w:t>ue</w:t>
      </w:r>
      <w:r w:rsidR="0054219A" w:rsidRPr="00853AC9">
        <w:rPr>
          <w:rFonts w:asciiTheme="majorHAnsi" w:hAnsiTheme="majorHAnsi"/>
          <w:bCs/>
          <w:color w:val="000000" w:themeColor="text1"/>
          <w:sz w:val="20"/>
          <w:szCs w:val="20"/>
          <w:lang w:val="es-ES"/>
        </w:rPr>
        <w:t xml:space="preserve">stra </w:t>
      </w:r>
      <w:r w:rsidR="00D21482" w:rsidRPr="00853AC9">
        <w:rPr>
          <w:rFonts w:asciiTheme="majorHAnsi" w:hAnsiTheme="majorHAnsi"/>
          <w:bCs/>
          <w:color w:val="000000" w:themeColor="text1"/>
          <w:sz w:val="20"/>
          <w:szCs w:val="20"/>
          <w:lang w:val="es-ES"/>
        </w:rPr>
        <w:t>l</w:t>
      </w:r>
      <w:r w:rsidR="0054219A" w:rsidRPr="00853AC9">
        <w:rPr>
          <w:rFonts w:asciiTheme="majorHAnsi" w:hAnsiTheme="majorHAnsi"/>
          <w:bCs/>
          <w:color w:val="000000" w:themeColor="text1"/>
          <w:sz w:val="20"/>
          <w:szCs w:val="20"/>
          <w:lang w:val="es-ES"/>
        </w:rPr>
        <w:t>a aus</w:t>
      </w:r>
      <w:r w:rsidR="00F915B3" w:rsidRPr="00853AC9">
        <w:rPr>
          <w:rFonts w:asciiTheme="majorHAnsi" w:hAnsiTheme="majorHAnsi"/>
          <w:bCs/>
          <w:color w:val="000000" w:themeColor="text1"/>
          <w:sz w:val="20"/>
          <w:szCs w:val="20"/>
          <w:lang w:val="es-ES"/>
        </w:rPr>
        <w:t>encia</w:t>
      </w:r>
      <w:r w:rsidR="0054219A" w:rsidRPr="00853AC9">
        <w:rPr>
          <w:rFonts w:asciiTheme="majorHAnsi" w:hAnsiTheme="majorHAnsi"/>
          <w:bCs/>
          <w:color w:val="000000" w:themeColor="text1"/>
          <w:sz w:val="20"/>
          <w:szCs w:val="20"/>
          <w:lang w:val="es-ES"/>
        </w:rPr>
        <w:t xml:space="preserve"> de </w:t>
      </w:r>
      <w:r w:rsidR="00AC7271" w:rsidRPr="00853AC9">
        <w:rPr>
          <w:rFonts w:asciiTheme="majorHAnsi" w:hAnsiTheme="majorHAnsi"/>
          <w:bCs/>
          <w:color w:val="000000" w:themeColor="text1"/>
          <w:sz w:val="20"/>
          <w:szCs w:val="20"/>
          <w:lang w:val="es-ES"/>
        </w:rPr>
        <w:t>agotamie</w:t>
      </w:r>
      <w:r w:rsidR="0054219A" w:rsidRPr="00853AC9">
        <w:rPr>
          <w:rFonts w:asciiTheme="majorHAnsi" w:hAnsiTheme="majorHAnsi"/>
          <w:bCs/>
          <w:color w:val="000000" w:themeColor="text1"/>
          <w:sz w:val="20"/>
          <w:szCs w:val="20"/>
          <w:lang w:val="es-ES"/>
        </w:rPr>
        <w:t xml:space="preserve">nto </w:t>
      </w:r>
      <w:r w:rsidRPr="00853AC9">
        <w:rPr>
          <w:rFonts w:asciiTheme="majorHAnsi" w:hAnsiTheme="majorHAnsi"/>
          <w:bCs/>
          <w:color w:val="000000" w:themeColor="text1"/>
          <w:sz w:val="20"/>
          <w:szCs w:val="20"/>
          <w:lang w:val="es-ES"/>
        </w:rPr>
        <w:t>de los</w:t>
      </w:r>
      <w:r w:rsidR="0054219A" w:rsidRPr="00853AC9">
        <w:rPr>
          <w:rFonts w:asciiTheme="majorHAnsi" w:hAnsiTheme="majorHAnsi"/>
          <w:bCs/>
          <w:color w:val="000000" w:themeColor="text1"/>
          <w:sz w:val="20"/>
          <w:szCs w:val="20"/>
          <w:lang w:val="es-ES"/>
        </w:rPr>
        <w:t xml:space="preserve"> recursos internos </w:t>
      </w:r>
      <w:r w:rsidR="0037442C">
        <w:rPr>
          <w:rFonts w:asciiTheme="majorHAnsi" w:hAnsiTheme="majorHAnsi"/>
          <w:bCs/>
          <w:color w:val="000000" w:themeColor="text1"/>
          <w:sz w:val="20"/>
          <w:szCs w:val="20"/>
          <w:lang w:val="es-ES"/>
        </w:rPr>
        <w:t xml:space="preserve">por </w:t>
      </w:r>
      <w:r w:rsidRPr="00853AC9">
        <w:rPr>
          <w:rFonts w:asciiTheme="majorHAnsi" w:hAnsiTheme="majorHAnsi"/>
          <w:bCs/>
          <w:color w:val="000000" w:themeColor="text1"/>
          <w:sz w:val="20"/>
          <w:szCs w:val="20"/>
          <w:lang w:val="es-ES"/>
        </w:rPr>
        <w:t>la</w:t>
      </w:r>
      <w:r w:rsidR="0054219A" w:rsidRPr="00853AC9">
        <w:rPr>
          <w:rFonts w:asciiTheme="majorHAnsi" w:hAnsiTheme="majorHAnsi"/>
          <w:bCs/>
          <w:color w:val="000000" w:themeColor="text1"/>
          <w:sz w:val="20"/>
          <w:szCs w:val="20"/>
          <w:lang w:val="es-ES"/>
        </w:rPr>
        <w:t xml:space="preserve"> </w:t>
      </w:r>
      <w:r w:rsidR="00C3204E">
        <w:rPr>
          <w:rFonts w:asciiTheme="majorHAnsi" w:hAnsiTheme="majorHAnsi"/>
          <w:bCs/>
          <w:color w:val="000000" w:themeColor="text1"/>
          <w:sz w:val="20"/>
          <w:szCs w:val="20"/>
          <w:lang w:val="es-ES"/>
        </w:rPr>
        <w:t xml:space="preserve">parte </w:t>
      </w:r>
      <w:r w:rsidR="00FC11C5" w:rsidRPr="00853AC9">
        <w:rPr>
          <w:rFonts w:asciiTheme="majorHAnsi" w:hAnsiTheme="majorHAnsi"/>
          <w:bCs/>
          <w:color w:val="000000" w:themeColor="text1"/>
          <w:sz w:val="20"/>
          <w:szCs w:val="20"/>
          <w:lang w:val="es-ES"/>
        </w:rPr>
        <w:t>peticionari</w:t>
      </w:r>
      <w:r w:rsidR="0054219A" w:rsidRPr="00853AC9">
        <w:rPr>
          <w:rFonts w:asciiTheme="majorHAnsi" w:hAnsiTheme="majorHAnsi"/>
          <w:bCs/>
          <w:color w:val="000000" w:themeColor="text1"/>
          <w:sz w:val="20"/>
          <w:szCs w:val="20"/>
          <w:lang w:val="es-ES"/>
        </w:rPr>
        <w:t>a.</w:t>
      </w:r>
    </w:p>
    <w:p w14:paraId="58DAFDF4" w14:textId="644D62FD" w:rsidR="00C52417" w:rsidRPr="00853AC9" w:rsidRDefault="00C52417" w:rsidP="0057276A">
      <w:pPr>
        <w:rPr>
          <w:bCs/>
          <w:color w:val="000000" w:themeColor="text1"/>
          <w:sz w:val="20"/>
          <w:szCs w:val="20"/>
          <w:lang w:val="es-ES"/>
        </w:rPr>
      </w:pPr>
    </w:p>
    <w:p w14:paraId="22834562" w14:textId="416C7620" w:rsidR="00E375BA" w:rsidRPr="00853AC9" w:rsidRDefault="00FC11C5" w:rsidP="00E375B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es-ES"/>
        </w:rPr>
      </w:pPr>
      <w:r w:rsidRPr="00853AC9">
        <w:rPr>
          <w:bCs/>
          <w:color w:val="000000" w:themeColor="text1"/>
          <w:sz w:val="20"/>
          <w:szCs w:val="20"/>
          <w:lang w:val="es-ES"/>
        </w:rPr>
        <w:t>Sin embargo</w:t>
      </w:r>
      <w:r w:rsidR="00E375BA" w:rsidRPr="00853AC9">
        <w:rPr>
          <w:bCs/>
          <w:color w:val="000000" w:themeColor="text1"/>
          <w:sz w:val="20"/>
          <w:szCs w:val="20"/>
          <w:lang w:val="es-ES"/>
        </w:rPr>
        <w:t xml:space="preserve">, </w:t>
      </w:r>
      <w:r w:rsidR="000F211B" w:rsidRPr="00853AC9">
        <w:rPr>
          <w:bCs/>
          <w:color w:val="000000" w:themeColor="text1"/>
          <w:sz w:val="20"/>
          <w:szCs w:val="20"/>
          <w:lang w:val="es-ES"/>
        </w:rPr>
        <w:t>el</w:t>
      </w:r>
      <w:r w:rsidR="00E375BA" w:rsidRPr="00853AC9">
        <w:rPr>
          <w:bCs/>
          <w:color w:val="000000" w:themeColor="text1"/>
          <w:sz w:val="20"/>
          <w:szCs w:val="20"/>
          <w:lang w:val="es-ES"/>
        </w:rPr>
        <w:t xml:space="preserve"> </w:t>
      </w:r>
      <w:r w:rsidR="00B6217C" w:rsidRPr="00853AC9">
        <w:rPr>
          <w:bCs/>
          <w:color w:val="000000" w:themeColor="text1"/>
          <w:sz w:val="20"/>
          <w:szCs w:val="20"/>
          <w:lang w:val="es-ES"/>
        </w:rPr>
        <w:t xml:space="preserve">Estado </w:t>
      </w:r>
      <w:r w:rsidR="00D565E7" w:rsidRPr="00853AC9">
        <w:rPr>
          <w:bCs/>
          <w:color w:val="000000" w:themeColor="text1"/>
          <w:sz w:val="20"/>
          <w:szCs w:val="20"/>
          <w:lang w:val="es-ES"/>
        </w:rPr>
        <w:t>argumen</w:t>
      </w:r>
      <w:r w:rsidRPr="00853AC9">
        <w:rPr>
          <w:bCs/>
          <w:color w:val="000000" w:themeColor="text1"/>
          <w:sz w:val="20"/>
          <w:szCs w:val="20"/>
          <w:lang w:val="es-ES"/>
        </w:rPr>
        <w:t>t</w:t>
      </w:r>
      <w:r w:rsidR="00C3204E">
        <w:rPr>
          <w:bCs/>
          <w:color w:val="000000" w:themeColor="text1"/>
          <w:sz w:val="20"/>
          <w:szCs w:val="20"/>
          <w:lang w:val="es-ES"/>
        </w:rPr>
        <w:t>a</w:t>
      </w:r>
      <w:r w:rsidRPr="00853AC9">
        <w:rPr>
          <w:bCs/>
          <w:color w:val="000000" w:themeColor="text1"/>
          <w:sz w:val="20"/>
          <w:szCs w:val="20"/>
          <w:lang w:val="es-ES"/>
        </w:rPr>
        <w:t xml:space="preserve"> </w:t>
      </w:r>
      <w:r w:rsidR="00B6217C" w:rsidRPr="00853AC9">
        <w:rPr>
          <w:bCs/>
          <w:color w:val="000000" w:themeColor="text1"/>
          <w:sz w:val="20"/>
          <w:szCs w:val="20"/>
          <w:lang w:val="es-ES"/>
        </w:rPr>
        <w:t xml:space="preserve">que </w:t>
      </w:r>
      <w:r w:rsidR="00D21482" w:rsidRPr="00853AC9">
        <w:rPr>
          <w:bCs/>
          <w:color w:val="000000" w:themeColor="text1"/>
          <w:sz w:val="20"/>
          <w:szCs w:val="20"/>
          <w:lang w:val="es-ES"/>
        </w:rPr>
        <w:t>l</w:t>
      </w:r>
      <w:r w:rsidR="00B6217C" w:rsidRPr="00853AC9">
        <w:rPr>
          <w:bCs/>
          <w:color w:val="000000" w:themeColor="text1"/>
          <w:sz w:val="20"/>
          <w:szCs w:val="20"/>
          <w:lang w:val="es-ES"/>
        </w:rPr>
        <w:t>a peti</w:t>
      </w:r>
      <w:r w:rsidR="000F211B" w:rsidRPr="00853AC9">
        <w:rPr>
          <w:bCs/>
          <w:color w:val="000000" w:themeColor="text1"/>
          <w:sz w:val="20"/>
          <w:szCs w:val="20"/>
          <w:lang w:val="es-ES"/>
        </w:rPr>
        <w:t>ción</w:t>
      </w:r>
      <w:r w:rsidR="00B6217C" w:rsidRPr="00853AC9">
        <w:rPr>
          <w:bCs/>
          <w:color w:val="000000" w:themeColor="text1"/>
          <w:sz w:val="20"/>
          <w:szCs w:val="20"/>
          <w:lang w:val="es-ES"/>
        </w:rPr>
        <w:t xml:space="preserve"> </w:t>
      </w:r>
      <w:r w:rsidRPr="00853AC9">
        <w:rPr>
          <w:bCs/>
          <w:color w:val="000000" w:themeColor="text1"/>
          <w:sz w:val="20"/>
          <w:szCs w:val="20"/>
          <w:lang w:val="es-ES"/>
        </w:rPr>
        <w:t>ante</w:t>
      </w:r>
      <w:r w:rsidR="00B6217C" w:rsidRPr="00853AC9">
        <w:rPr>
          <w:bCs/>
          <w:color w:val="000000" w:themeColor="text1"/>
          <w:sz w:val="20"/>
          <w:szCs w:val="20"/>
          <w:lang w:val="es-ES"/>
        </w:rPr>
        <w:t xml:space="preserve"> </w:t>
      </w:r>
      <w:r w:rsidR="00D21482" w:rsidRPr="00853AC9">
        <w:rPr>
          <w:bCs/>
          <w:color w:val="000000" w:themeColor="text1"/>
          <w:sz w:val="20"/>
          <w:szCs w:val="20"/>
          <w:lang w:val="es-ES"/>
        </w:rPr>
        <w:t>l</w:t>
      </w:r>
      <w:r w:rsidR="00B6217C" w:rsidRPr="00853AC9">
        <w:rPr>
          <w:bCs/>
          <w:color w:val="000000" w:themeColor="text1"/>
          <w:sz w:val="20"/>
          <w:szCs w:val="20"/>
          <w:lang w:val="es-ES"/>
        </w:rPr>
        <w:t xml:space="preserve">a CIDH </w:t>
      </w:r>
      <w:r w:rsidR="000F211B" w:rsidRPr="00853AC9">
        <w:rPr>
          <w:bCs/>
          <w:color w:val="000000" w:themeColor="text1"/>
          <w:sz w:val="20"/>
          <w:szCs w:val="20"/>
          <w:lang w:val="es-ES"/>
        </w:rPr>
        <w:t>debe</w:t>
      </w:r>
      <w:r w:rsidR="00B6217C" w:rsidRPr="00853AC9">
        <w:rPr>
          <w:bCs/>
          <w:color w:val="000000" w:themeColor="text1"/>
          <w:sz w:val="20"/>
          <w:szCs w:val="20"/>
          <w:lang w:val="es-ES"/>
        </w:rPr>
        <w:t xml:space="preserve"> declara</w:t>
      </w:r>
      <w:r w:rsidR="00D21482" w:rsidRPr="00853AC9">
        <w:rPr>
          <w:bCs/>
          <w:color w:val="000000" w:themeColor="text1"/>
          <w:sz w:val="20"/>
          <w:szCs w:val="20"/>
          <w:lang w:val="es-ES"/>
        </w:rPr>
        <w:t>rse</w:t>
      </w:r>
      <w:r w:rsidR="00B6217C" w:rsidRPr="00853AC9">
        <w:rPr>
          <w:bCs/>
          <w:color w:val="000000" w:themeColor="text1"/>
          <w:sz w:val="20"/>
          <w:szCs w:val="20"/>
          <w:lang w:val="es-ES"/>
        </w:rPr>
        <w:t xml:space="preserve"> inadmi</w:t>
      </w:r>
      <w:r w:rsidR="000E7A17" w:rsidRPr="00853AC9">
        <w:rPr>
          <w:bCs/>
          <w:color w:val="000000" w:themeColor="text1"/>
          <w:sz w:val="20"/>
          <w:szCs w:val="20"/>
          <w:lang w:val="es-ES"/>
        </w:rPr>
        <w:t>sible</w:t>
      </w:r>
      <w:r w:rsidR="00D0704F" w:rsidRPr="00853AC9">
        <w:rPr>
          <w:bCs/>
          <w:color w:val="000000" w:themeColor="text1"/>
          <w:sz w:val="20"/>
          <w:szCs w:val="20"/>
          <w:lang w:val="es-ES"/>
        </w:rPr>
        <w:t xml:space="preserve"> porque </w:t>
      </w:r>
      <w:r w:rsidR="00EB25C5" w:rsidRPr="00853AC9">
        <w:rPr>
          <w:bCs/>
          <w:color w:val="000000" w:themeColor="text1"/>
          <w:sz w:val="20"/>
          <w:szCs w:val="20"/>
          <w:lang w:val="es-ES"/>
        </w:rPr>
        <w:t>l</w:t>
      </w:r>
      <w:r w:rsidR="00D0704F" w:rsidRPr="00853AC9">
        <w:rPr>
          <w:bCs/>
          <w:color w:val="000000" w:themeColor="text1"/>
          <w:sz w:val="20"/>
          <w:szCs w:val="20"/>
          <w:lang w:val="es-ES"/>
        </w:rPr>
        <w:t xml:space="preserve">a parte </w:t>
      </w:r>
      <w:r w:rsidRPr="00853AC9">
        <w:rPr>
          <w:bCs/>
          <w:color w:val="000000" w:themeColor="text1"/>
          <w:sz w:val="20"/>
          <w:szCs w:val="20"/>
          <w:lang w:val="es-ES"/>
        </w:rPr>
        <w:t>peticionari</w:t>
      </w:r>
      <w:r w:rsidR="00D0704F" w:rsidRPr="00853AC9">
        <w:rPr>
          <w:bCs/>
          <w:color w:val="000000" w:themeColor="text1"/>
          <w:sz w:val="20"/>
          <w:szCs w:val="20"/>
          <w:lang w:val="es-ES"/>
        </w:rPr>
        <w:t xml:space="preserve">a </w:t>
      </w:r>
      <w:r w:rsidR="000E7A17" w:rsidRPr="00853AC9">
        <w:rPr>
          <w:bCs/>
          <w:color w:val="000000" w:themeColor="text1"/>
          <w:sz w:val="20"/>
          <w:szCs w:val="20"/>
          <w:lang w:val="es-ES"/>
        </w:rPr>
        <w:t>no</w:t>
      </w:r>
      <w:r w:rsidR="00D0704F" w:rsidRPr="00853AC9">
        <w:rPr>
          <w:bCs/>
          <w:color w:val="000000" w:themeColor="text1"/>
          <w:sz w:val="20"/>
          <w:szCs w:val="20"/>
          <w:lang w:val="es-ES"/>
        </w:rPr>
        <w:t xml:space="preserve"> demost</w:t>
      </w:r>
      <w:r w:rsidRPr="00853AC9">
        <w:rPr>
          <w:bCs/>
          <w:color w:val="000000" w:themeColor="text1"/>
          <w:sz w:val="20"/>
          <w:szCs w:val="20"/>
          <w:lang w:val="es-ES"/>
        </w:rPr>
        <w:t xml:space="preserve">ró </w:t>
      </w:r>
      <w:r w:rsidR="00D21482" w:rsidRPr="00853AC9">
        <w:rPr>
          <w:bCs/>
          <w:color w:val="000000" w:themeColor="text1"/>
          <w:sz w:val="20"/>
          <w:szCs w:val="20"/>
          <w:lang w:val="es-ES"/>
        </w:rPr>
        <w:t>hab</w:t>
      </w:r>
      <w:r w:rsidR="00D0704F" w:rsidRPr="00853AC9">
        <w:rPr>
          <w:bCs/>
          <w:color w:val="000000" w:themeColor="text1"/>
          <w:sz w:val="20"/>
          <w:szCs w:val="20"/>
          <w:lang w:val="es-ES"/>
        </w:rPr>
        <w:t xml:space="preserve">er </w:t>
      </w:r>
      <w:r w:rsidR="000E7A17" w:rsidRPr="00853AC9">
        <w:rPr>
          <w:bCs/>
          <w:color w:val="000000" w:themeColor="text1"/>
          <w:sz w:val="20"/>
          <w:szCs w:val="20"/>
          <w:lang w:val="es-ES"/>
        </w:rPr>
        <w:t>agota</w:t>
      </w:r>
      <w:r w:rsidR="00D0704F" w:rsidRPr="00853AC9">
        <w:rPr>
          <w:bCs/>
          <w:color w:val="000000" w:themeColor="text1"/>
          <w:sz w:val="20"/>
          <w:szCs w:val="20"/>
          <w:lang w:val="es-ES"/>
        </w:rPr>
        <w:t xml:space="preserve">do </w:t>
      </w:r>
      <w:r w:rsidR="000F211B" w:rsidRPr="00853AC9">
        <w:rPr>
          <w:bCs/>
          <w:color w:val="000000" w:themeColor="text1"/>
          <w:sz w:val="20"/>
          <w:szCs w:val="20"/>
          <w:lang w:val="es-ES"/>
        </w:rPr>
        <w:t>los</w:t>
      </w:r>
      <w:r w:rsidR="00D0704F" w:rsidRPr="00853AC9">
        <w:rPr>
          <w:bCs/>
          <w:color w:val="000000" w:themeColor="text1"/>
          <w:sz w:val="20"/>
          <w:szCs w:val="20"/>
          <w:lang w:val="es-ES"/>
        </w:rPr>
        <w:t xml:space="preserve"> recursos internos </w:t>
      </w:r>
      <w:r w:rsidR="000F211B" w:rsidRPr="00853AC9">
        <w:rPr>
          <w:bCs/>
          <w:color w:val="000000" w:themeColor="text1"/>
          <w:sz w:val="20"/>
          <w:szCs w:val="20"/>
          <w:lang w:val="es-ES"/>
        </w:rPr>
        <w:t>en el</w:t>
      </w:r>
      <w:r w:rsidR="00D0704F" w:rsidRPr="00853AC9">
        <w:rPr>
          <w:bCs/>
          <w:color w:val="000000" w:themeColor="text1"/>
          <w:sz w:val="20"/>
          <w:szCs w:val="20"/>
          <w:lang w:val="es-ES"/>
        </w:rPr>
        <w:t xml:space="preserve"> momento </w:t>
      </w:r>
      <w:r w:rsidR="000F211B" w:rsidRPr="00853AC9">
        <w:rPr>
          <w:bCs/>
          <w:color w:val="000000" w:themeColor="text1"/>
          <w:sz w:val="20"/>
          <w:szCs w:val="20"/>
          <w:lang w:val="es-ES"/>
        </w:rPr>
        <w:t xml:space="preserve">en </w:t>
      </w:r>
      <w:r w:rsidR="00D0704F" w:rsidRPr="00853AC9">
        <w:rPr>
          <w:bCs/>
          <w:color w:val="000000" w:themeColor="text1"/>
          <w:sz w:val="20"/>
          <w:szCs w:val="20"/>
          <w:lang w:val="es-ES"/>
        </w:rPr>
        <w:t>que</w:t>
      </w:r>
      <w:r w:rsidR="00F915B3" w:rsidRPr="00853AC9">
        <w:rPr>
          <w:bCs/>
          <w:color w:val="000000" w:themeColor="text1"/>
          <w:sz w:val="20"/>
          <w:szCs w:val="20"/>
          <w:lang w:val="es-ES"/>
        </w:rPr>
        <w:t xml:space="preserve"> presen</w:t>
      </w:r>
      <w:r w:rsidRPr="00853AC9">
        <w:rPr>
          <w:bCs/>
          <w:color w:val="000000" w:themeColor="text1"/>
          <w:sz w:val="20"/>
          <w:szCs w:val="20"/>
          <w:lang w:val="es-ES"/>
        </w:rPr>
        <w:t xml:space="preserve">tó </w:t>
      </w:r>
      <w:r w:rsidR="00D21482" w:rsidRPr="00853AC9">
        <w:rPr>
          <w:bCs/>
          <w:color w:val="000000" w:themeColor="text1"/>
          <w:sz w:val="20"/>
          <w:szCs w:val="20"/>
          <w:lang w:val="es-ES"/>
        </w:rPr>
        <w:t>l</w:t>
      </w:r>
      <w:r w:rsidR="00D0704F" w:rsidRPr="00853AC9">
        <w:rPr>
          <w:bCs/>
          <w:color w:val="000000" w:themeColor="text1"/>
          <w:sz w:val="20"/>
          <w:szCs w:val="20"/>
          <w:lang w:val="es-ES"/>
        </w:rPr>
        <w:t>a peti</w:t>
      </w:r>
      <w:r w:rsidR="000F211B" w:rsidRPr="00853AC9">
        <w:rPr>
          <w:bCs/>
          <w:color w:val="000000" w:themeColor="text1"/>
          <w:sz w:val="20"/>
          <w:szCs w:val="20"/>
          <w:lang w:val="es-ES"/>
        </w:rPr>
        <w:t>ción</w:t>
      </w:r>
      <w:r w:rsidR="00D0704F" w:rsidRPr="00853AC9">
        <w:rPr>
          <w:bCs/>
          <w:color w:val="000000" w:themeColor="text1"/>
          <w:sz w:val="20"/>
          <w:szCs w:val="20"/>
          <w:lang w:val="es-ES"/>
        </w:rPr>
        <w:t xml:space="preserve"> </w:t>
      </w:r>
      <w:r w:rsidR="000F211B" w:rsidRPr="00853AC9">
        <w:rPr>
          <w:bCs/>
          <w:color w:val="000000" w:themeColor="text1"/>
          <w:sz w:val="20"/>
          <w:szCs w:val="20"/>
          <w:lang w:val="es-ES"/>
        </w:rPr>
        <w:t>a la</w:t>
      </w:r>
      <w:r w:rsidR="00D0704F" w:rsidRPr="00853AC9">
        <w:rPr>
          <w:bCs/>
          <w:color w:val="000000" w:themeColor="text1"/>
          <w:sz w:val="20"/>
          <w:szCs w:val="20"/>
          <w:lang w:val="es-ES"/>
        </w:rPr>
        <w:t xml:space="preserve"> Comi</w:t>
      </w:r>
      <w:r w:rsidR="000F211B" w:rsidRPr="00853AC9">
        <w:rPr>
          <w:bCs/>
          <w:color w:val="000000" w:themeColor="text1"/>
          <w:sz w:val="20"/>
          <w:szCs w:val="20"/>
          <w:lang w:val="es-ES"/>
        </w:rPr>
        <w:t>sión</w:t>
      </w:r>
      <w:r w:rsidR="00D0704F" w:rsidRPr="00853AC9">
        <w:rPr>
          <w:bCs/>
          <w:color w:val="000000" w:themeColor="text1"/>
          <w:sz w:val="20"/>
          <w:szCs w:val="20"/>
          <w:lang w:val="es-ES"/>
        </w:rPr>
        <w:t xml:space="preserve"> Interamericana. “</w:t>
      </w:r>
      <w:r w:rsidR="000F211B" w:rsidRPr="00853AC9">
        <w:rPr>
          <w:bCs/>
          <w:color w:val="000000" w:themeColor="text1"/>
          <w:sz w:val="20"/>
          <w:szCs w:val="20"/>
          <w:lang w:val="es-ES"/>
        </w:rPr>
        <w:t>En el</w:t>
      </w:r>
      <w:r w:rsidR="00D0704F" w:rsidRPr="00853AC9">
        <w:rPr>
          <w:bCs/>
          <w:color w:val="000000" w:themeColor="text1"/>
          <w:sz w:val="20"/>
          <w:szCs w:val="20"/>
          <w:lang w:val="es-ES"/>
        </w:rPr>
        <w:t xml:space="preserve"> momento </w:t>
      </w:r>
      <w:r w:rsidR="000F211B" w:rsidRPr="00853AC9">
        <w:rPr>
          <w:bCs/>
          <w:color w:val="000000" w:themeColor="text1"/>
          <w:sz w:val="20"/>
          <w:szCs w:val="20"/>
          <w:lang w:val="es-ES"/>
        </w:rPr>
        <w:t xml:space="preserve">en </w:t>
      </w:r>
      <w:r w:rsidR="00D0704F" w:rsidRPr="00853AC9">
        <w:rPr>
          <w:bCs/>
          <w:color w:val="000000" w:themeColor="text1"/>
          <w:sz w:val="20"/>
          <w:szCs w:val="20"/>
          <w:lang w:val="es-ES"/>
        </w:rPr>
        <w:t xml:space="preserve">que </w:t>
      </w:r>
      <w:r w:rsidR="004E5AD2" w:rsidRPr="00853AC9">
        <w:rPr>
          <w:bCs/>
          <w:color w:val="000000" w:themeColor="text1"/>
          <w:sz w:val="20"/>
          <w:szCs w:val="20"/>
          <w:lang w:val="es-ES"/>
        </w:rPr>
        <w:t>se presentó l</w:t>
      </w:r>
      <w:r w:rsidR="00D0704F" w:rsidRPr="00853AC9">
        <w:rPr>
          <w:bCs/>
          <w:color w:val="000000" w:themeColor="text1"/>
          <w:sz w:val="20"/>
          <w:szCs w:val="20"/>
          <w:lang w:val="es-ES"/>
        </w:rPr>
        <w:t xml:space="preserve">a </w:t>
      </w:r>
      <w:r w:rsidR="000E7A17" w:rsidRPr="00853AC9">
        <w:rPr>
          <w:bCs/>
          <w:color w:val="000000" w:themeColor="text1"/>
          <w:sz w:val="20"/>
          <w:szCs w:val="20"/>
          <w:lang w:val="es-ES"/>
        </w:rPr>
        <w:t>denunci</w:t>
      </w:r>
      <w:r w:rsidR="00D0704F" w:rsidRPr="00853AC9">
        <w:rPr>
          <w:bCs/>
          <w:color w:val="000000" w:themeColor="text1"/>
          <w:sz w:val="20"/>
          <w:szCs w:val="20"/>
          <w:lang w:val="es-ES"/>
        </w:rPr>
        <w:t xml:space="preserve">a </w:t>
      </w:r>
      <w:r w:rsidRPr="00853AC9">
        <w:rPr>
          <w:bCs/>
          <w:color w:val="000000" w:themeColor="text1"/>
          <w:sz w:val="20"/>
          <w:szCs w:val="20"/>
          <w:lang w:val="es-ES"/>
        </w:rPr>
        <w:t>ante</w:t>
      </w:r>
      <w:r w:rsidR="00D0704F" w:rsidRPr="00853AC9">
        <w:rPr>
          <w:bCs/>
          <w:color w:val="000000" w:themeColor="text1"/>
          <w:sz w:val="20"/>
          <w:szCs w:val="20"/>
          <w:lang w:val="es-ES"/>
        </w:rPr>
        <w:t xml:space="preserve"> </w:t>
      </w:r>
      <w:r w:rsidR="004E5AD2" w:rsidRPr="00853AC9">
        <w:rPr>
          <w:bCs/>
          <w:color w:val="000000" w:themeColor="text1"/>
          <w:sz w:val="20"/>
          <w:szCs w:val="20"/>
          <w:lang w:val="es-ES"/>
        </w:rPr>
        <w:t>l</w:t>
      </w:r>
      <w:r w:rsidR="00D0704F" w:rsidRPr="00853AC9">
        <w:rPr>
          <w:bCs/>
          <w:color w:val="000000" w:themeColor="text1"/>
          <w:sz w:val="20"/>
          <w:szCs w:val="20"/>
          <w:lang w:val="es-ES"/>
        </w:rPr>
        <w:t xml:space="preserve">a CIDH, </w:t>
      </w:r>
      <w:r w:rsidR="000F211B" w:rsidRPr="00853AC9">
        <w:rPr>
          <w:bCs/>
          <w:color w:val="000000" w:themeColor="text1"/>
          <w:sz w:val="20"/>
          <w:szCs w:val="20"/>
          <w:lang w:val="es-ES"/>
        </w:rPr>
        <w:t>en marzo</w:t>
      </w:r>
      <w:r w:rsidR="00D0704F" w:rsidRPr="00853AC9">
        <w:rPr>
          <w:bCs/>
          <w:color w:val="000000" w:themeColor="text1"/>
          <w:sz w:val="20"/>
          <w:szCs w:val="20"/>
          <w:lang w:val="es-ES"/>
        </w:rPr>
        <w:t xml:space="preserve"> de 2010”</w:t>
      </w:r>
      <w:r w:rsidR="00C3204E">
        <w:rPr>
          <w:bCs/>
          <w:color w:val="000000" w:themeColor="text1"/>
          <w:sz w:val="20"/>
          <w:szCs w:val="20"/>
          <w:lang w:val="es-ES"/>
        </w:rPr>
        <w:t>,</w:t>
      </w:r>
      <w:r w:rsidR="00D0704F" w:rsidRPr="00853AC9">
        <w:rPr>
          <w:bCs/>
          <w:color w:val="000000" w:themeColor="text1"/>
          <w:sz w:val="20"/>
          <w:szCs w:val="20"/>
          <w:lang w:val="es-ES"/>
        </w:rPr>
        <w:t xml:space="preserve"> </w:t>
      </w:r>
      <w:r w:rsidR="000E7A17" w:rsidRPr="00853AC9">
        <w:rPr>
          <w:bCs/>
          <w:color w:val="000000" w:themeColor="text1"/>
          <w:sz w:val="20"/>
          <w:szCs w:val="20"/>
          <w:lang w:val="es-ES"/>
        </w:rPr>
        <w:t>afirm</w:t>
      </w:r>
      <w:r w:rsidR="00C3204E">
        <w:rPr>
          <w:bCs/>
          <w:color w:val="000000" w:themeColor="text1"/>
          <w:sz w:val="20"/>
          <w:szCs w:val="20"/>
          <w:lang w:val="es-ES"/>
        </w:rPr>
        <w:t>a</w:t>
      </w:r>
      <w:r w:rsidR="00D0704F" w:rsidRPr="00853AC9">
        <w:rPr>
          <w:bCs/>
          <w:color w:val="000000" w:themeColor="text1"/>
          <w:sz w:val="20"/>
          <w:szCs w:val="20"/>
          <w:lang w:val="es-ES"/>
        </w:rPr>
        <w:t xml:space="preserve"> </w:t>
      </w:r>
      <w:r w:rsidR="000F211B" w:rsidRPr="00853AC9">
        <w:rPr>
          <w:bCs/>
          <w:color w:val="000000" w:themeColor="text1"/>
          <w:sz w:val="20"/>
          <w:szCs w:val="20"/>
          <w:lang w:val="es-ES"/>
        </w:rPr>
        <w:t>el</w:t>
      </w:r>
      <w:r w:rsidR="00D0704F" w:rsidRPr="00853AC9">
        <w:rPr>
          <w:bCs/>
          <w:color w:val="000000" w:themeColor="text1"/>
          <w:sz w:val="20"/>
          <w:szCs w:val="20"/>
          <w:lang w:val="es-ES"/>
        </w:rPr>
        <w:t xml:space="preserve"> Estado, “</w:t>
      </w:r>
      <w:r w:rsidR="000F211B" w:rsidRPr="00853AC9">
        <w:rPr>
          <w:bCs/>
          <w:color w:val="000000" w:themeColor="text1"/>
          <w:sz w:val="20"/>
          <w:szCs w:val="20"/>
          <w:lang w:val="es-ES"/>
        </w:rPr>
        <w:t>las</w:t>
      </w:r>
      <w:r w:rsidR="00D0704F" w:rsidRPr="00853AC9">
        <w:rPr>
          <w:bCs/>
          <w:color w:val="000000" w:themeColor="text1"/>
          <w:sz w:val="20"/>
          <w:szCs w:val="20"/>
          <w:lang w:val="es-ES"/>
        </w:rPr>
        <w:t xml:space="preserve"> ACP </w:t>
      </w:r>
      <w:r w:rsidR="004E5AD2" w:rsidRPr="00853AC9">
        <w:rPr>
          <w:bCs/>
          <w:color w:val="000000" w:themeColor="text1"/>
          <w:sz w:val="20"/>
          <w:szCs w:val="20"/>
          <w:lang w:val="es-ES"/>
        </w:rPr>
        <w:t>seguían</w:t>
      </w:r>
      <w:r w:rsidRPr="00853AC9">
        <w:rPr>
          <w:bCs/>
          <w:color w:val="000000" w:themeColor="text1"/>
          <w:sz w:val="20"/>
          <w:szCs w:val="20"/>
          <w:lang w:val="es-ES"/>
        </w:rPr>
        <w:t xml:space="preserve"> </w:t>
      </w:r>
      <w:r w:rsidR="004E5AD2" w:rsidRPr="00853AC9">
        <w:rPr>
          <w:bCs/>
          <w:color w:val="000000" w:themeColor="text1"/>
          <w:sz w:val="20"/>
          <w:szCs w:val="20"/>
          <w:lang w:val="es-ES"/>
        </w:rPr>
        <w:t>su trámite</w:t>
      </w:r>
      <w:r w:rsidR="00D0704F" w:rsidRPr="00853AC9">
        <w:rPr>
          <w:bCs/>
          <w:color w:val="000000" w:themeColor="text1"/>
          <w:sz w:val="20"/>
          <w:szCs w:val="20"/>
          <w:lang w:val="es-ES"/>
        </w:rPr>
        <w:t xml:space="preserve"> normal </w:t>
      </w:r>
      <w:r w:rsidRPr="00853AC9">
        <w:rPr>
          <w:bCs/>
          <w:color w:val="000000" w:themeColor="text1"/>
          <w:sz w:val="20"/>
          <w:szCs w:val="20"/>
          <w:lang w:val="es-ES"/>
        </w:rPr>
        <w:t>ante</w:t>
      </w:r>
      <w:r w:rsidR="00D0704F" w:rsidRPr="00853AC9">
        <w:rPr>
          <w:bCs/>
          <w:color w:val="000000" w:themeColor="text1"/>
          <w:sz w:val="20"/>
          <w:szCs w:val="20"/>
          <w:lang w:val="es-ES"/>
        </w:rPr>
        <w:t xml:space="preserve"> </w:t>
      </w:r>
      <w:r w:rsidR="000F211B" w:rsidRPr="00853AC9">
        <w:rPr>
          <w:bCs/>
          <w:color w:val="000000" w:themeColor="text1"/>
          <w:sz w:val="20"/>
          <w:szCs w:val="20"/>
          <w:lang w:val="es-ES"/>
        </w:rPr>
        <w:t>el</w:t>
      </w:r>
      <w:r w:rsidR="00D0704F" w:rsidRPr="00853AC9">
        <w:rPr>
          <w:bCs/>
          <w:color w:val="000000" w:themeColor="text1"/>
          <w:sz w:val="20"/>
          <w:szCs w:val="20"/>
          <w:lang w:val="es-ES"/>
        </w:rPr>
        <w:t xml:space="preserve"> </w:t>
      </w:r>
      <w:r w:rsidR="004E5AD2" w:rsidRPr="00853AC9">
        <w:rPr>
          <w:bCs/>
          <w:color w:val="000000" w:themeColor="text1"/>
          <w:sz w:val="20"/>
          <w:szCs w:val="20"/>
          <w:lang w:val="es-ES"/>
        </w:rPr>
        <w:t xml:space="preserve">Poder Judicial </w:t>
      </w:r>
      <w:r w:rsidR="000F211B" w:rsidRPr="00853AC9">
        <w:rPr>
          <w:bCs/>
          <w:color w:val="000000" w:themeColor="text1"/>
          <w:sz w:val="20"/>
          <w:szCs w:val="20"/>
          <w:lang w:val="es-ES"/>
        </w:rPr>
        <w:t>del</w:t>
      </w:r>
      <w:r w:rsidR="00D0704F" w:rsidRPr="00853AC9">
        <w:rPr>
          <w:bCs/>
          <w:color w:val="000000" w:themeColor="text1"/>
          <w:sz w:val="20"/>
          <w:szCs w:val="20"/>
          <w:lang w:val="es-ES"/>
        </w:rPr>
        <w:t xml:space="preserve"> </w:t>
      </w:r>
      <w:r w:rsidR="004E5AD2" w:rsidRPr="00853AC9">
        <w:rPr>
          <w:bCs/>
          <w:color w:val="000000" w:themeColor="text1"/>
          <w:sz w:val="20"/>
          <w:szCs w:val="20"/>
          <w:lang w:val="es-ES"/>
        </w:rPr>
        <w:t xml:space="preserve">Estado </w:t>
      </w:r>
      <w:r w:rsidR="00EF6DA5" w:rsidRPr="00853AC9">
        <w:rPr>
          <w:bCs/>
          <w:color w:val="000000" w:themeColor="text1"/>
          <w:sz w:val="20"/>
          <w:szCs w:val="20"/>
          <w:lang w:val="es-ES"/>
        </w:rPr>
        <w:t>brasileñ</w:t>
      </w:r>
      <w:r w:rsidR="00D0704F" w:rsidRPr="00853AC9">
        <w:rPr>
          <w:bCs/>
          <w:color w:val="000000" w:themeColor="text1"/>
          <w:sz w:val="20"/>
          <w:szCs w:val="20"/>
          <w:lang w:val="es-ES"/>
        </w:rPr>
        <w:t xml:space="preserve">o, </w:t>
      </w:r>
      <w:r w:rsidR="004B385B" w:rsidRPr="00853AC9">
        <w:rPr>
          <w:bCs/>
          <w:color w:val="000000" w:themeColor="text1"/>
          <w:sz w:val="20"/>
          <w:szCs w:val="20"/>
          <w:lang w:val="es-ES"/>
        </w:rPr>
        <w:t>d</w:t>
      </w:r>
      <w:r w:rsidR="000F211B" w:rsidRPr="00853AC9">
        <w:rPr>
          <w:bCs/>
          <w:color w:val="000000" w:themeColor="text1"/>
          <w:sz w:val="20"/>
          <w:szCs w:val="20"/>
          <w:lang w:val="es-ES"/>
        </w:rPr>
        <w:t xml:space="preserve">e </w:t>
      </w:r>
      <w:r w:rsidR="00D0704F" w:rsidRPr="00853AC9">
        <w:rPr>
          <w:bCs/>
          <w:color w:val="000000" w:themeColor="text1"/>
          <w:sz w:val="20"/>
          <w:szCs w:val="20"/>
          <w:lang w:val="es-ES"/>
        </w:rPr>
        <w:t>conformi</w:t>
      </w:r>
      <w:r w:rsidR="000F211B" w:rsidRPr="00853AC9">
        <w:rPr>
          <w:bCs/>
          <w:color w:val="000000" w:themeColor="text1"/>
          <w:sz w:val="20"/>
          <w:szCs w:val="20"/>
          <w:lang w:val="es-ES"/>
        </w:rPr>
        <w:t>dad con</w:t>
      </w:r>
      <w:r w:rsidR="00D0704F" w:rsidRPr="00853AC9">
        <w:rPr>
          <w:bCs/>
          <w:color w:val="000000" w:themeColor="text1"/>
          <w:sz w:val="20"/>
          <w:szCs w:val="20"/>
          <w:lang w:val="es-ES"/>
        </w:rPr>
        <w:t xml:space="preserve"> </w:t>
      </w:r>
      <w:r w:rsidR="000F211B" w:rsidRPr="00853AC9">
        <w:rPr>
          <w:bCs/>
          <w:color w:val="000000" w:themeColor="text1"/>
          <w:sz w:val="20"/>
          <w:szCs w:val="20"/>
          <w:lang w:val="es-ES"/>
        </w:rPr>
        <w:t>l</w:t>
      </w:r>
      <w:r w:rsidR="004B385B" w:rsidRPr="00853AC9">
        <w:rPr>
          <w:bCs/>
          <w:color w:val="000000" w:themeColor="text1"/>
          <w:sz w:val="20"/>
          <w:szCs w:val="20"/>
          <w:lang w:val="es-ES"/>
        </w:rPr>
        <w:t>o</w:t>
      </w:r>
      <w:r w:rsidR="00D0704F" w:rsidRPr="00853AC9">
        <w:rPr>
          <w:bCs/>
          <w:color w:val="000000" w:themeColor="text1"/>
          <w:sz w:val="20"/>
          <w:szCs w:val="20"/>
          <w:lang w:val="es-ES"/>
        </w:rPr>
        <w:t xml:space="preserve"> que </w:t>
      </w:r>
      <w:r w:rsidR="004715CE" w:rsidRPr="00853AC9">
        <w:rPr>
          <w:bCs/>
          <w:color w:val="000000" w:themeColor="text1"/>
          <w:sz w:val="20"/>
          <w:szCs w:val="20"/>
          <w:lang w:val="es-ES"/>
        </w:rPr>
        <w:t xml:space="preserve">determina </w:t>
      </w:r>
      <w:r w:rsidR="004B385B" w:rsidRPr="00853AC9">
        <w:rPr>
          <w:bCs/>
          <w:color w:val="000000" w:themeColor="text1"/>
          <w:sz w:val="20"/>
          <w:szCs w:val="20"/>
          <w:lang w:val="es-ES"/>
        </w:rPr>
        <w:t>l</w:t>
      </w:r>
      <w:r w:rsidR="00D0704F" w:rsidRPr="00853AC9">
        <w:rPr>
          <w:bCs/>
          <w:color w:val="000000" w:themeColor="text1"/>
          <w:sz w:val="20"/>
          <w:szCs w:val="20"/>
          <w:lang w:val="es-ES"/>
        </w:rPr>
        <w:t>a legisla</w:t>
      </w:r>
      <w:r w:rsidR="000F211B" w:rsidRPr="00853AC9">
        <w:rPr>
          <w:bCs/>
          <w:color w:val="000000" w:themeColor="text1"/>
          <w:sz w:val="20"/>
          <w:szCs w:val="20"/>
          <w:lang w:val="es-ES"/>
        </w:rPr>
        <w:t>ción</w:t>
      </w:r>
      <w:r w:rsidR="00D0704F" w:rsidRPr="00853AC9">
        <w:rPr>
          <w:bCs/>
          <w:color w:val="000000" w:themeColor="text1"/>
          <w:sz w:val="20"/>
          <w:szCs w:val="20"/>
          <w:lang w:val="es-ES"/>
        </w:rPr>
        <w:t xml:space="preserve"> proce</w:t>
      </w:r>
      <w:r w:rsidR="00AC7271" w:rsidRPr="00853AC9">
        <w:rPr>
          <w:bCs/>
          <w:color w:val="000000" w:themeColor="text1"/>
          <w:sz w:val="20"/>
          <w:szCs w:val="20"/>
          <w:lang w:val="es-ES"/>
        </w:rPr>
        <w:t>s</w:t>
      </w:r>
      <w:r w:rsidR="00D0704F" w:rsidRPr="00853AC9">
        <w:rPr>
          <w:bCs/>
          <w:color w:val="000000" w:themeColor="text1"/>
          <w:sz w:val="20"/>
          <w:szCs w:val="20"/>
          <w:lang w:val="es-ES"/>
        </w:rPr>
        <w:t xml:space="preserve">al”. </w:t>
      </w:r>
      <w:r w:rsidR="00EB25C5" w:rsidRPr="00853AC9">
        <w:rPr>
          <w:color w:val="000000" w:themeColor="text1"/>
          <w:sz w:val="20"/>
          <w:szCs w:val="20"/>
          <w:lang w:val="es-ES"/>
        </w:rPr>
        <w:t xml:space="preserve">El Estado </w:t>
      </w:r>
      <w:r w:rsidR="003349D0" w:rsidRPr="00853AC9">
        <w:rPr>
          <w:color w:val="000000" w:themeColor="text1"/>
          <w:sz w:val="20"/>
          <w:szCs w:val="20"/>
          <w:lang w:val="es-ES"/>
        </w:rPr>
        <w:t>aleg</w:t>
      </w:r>
      <w:r w:rsidR="00C3204E">
        <w:rPr>
          <w:color w:val="000000" w:themeColor="text1"/>
          <w:sz w:val="20"/>
          <w:szCs w:val="20"/>
          <w:lang w:val="es-ES"/>
        </w:rPr>
        <w:t>a</w:t>
      </w:r>
      <w:r w:rsidR="003349D0" w:rsidRPr="00853AC9">
        <w:rPr>
          <w:color w:val="000000" w:themeColor="text1"/>
          <w:sz w:val="20"/>
          <w:szCs w:val="20"/>
          <w:lang w:val="es-ES"/>
        </w:rPr>
        <w:t xml:space="preserve"> también en su defensa</w:t>
      </w:r>
      <w:r w:rsidR="004B385B" w:rsidRPr="00853AC9">
        <w:rPr>
          <w:color w:val="000000" w:themeColor="text1"/>
          <w:sz w:val="20"/>
          <w:szCs w:val="20"/>
          <w:lang w:val="es-ES"/>
        </w:rPr>
        <w:t xml:space="preserve"> que </w:t>
      </w:r>
      <w:r w:rsidR="00EB25C5" w:rsidRPr="00853AC9">
        <w:rPr>
          <w:color w:val="000000" w:themeColor="text1"/>
          <w:sz w:val="20"/>
          <w:szCs w:val="20"/>
          <w:lang w:val="es-ES"/>
        </w:rPr>
        <w:t>ninguna</w:t>
      </w:r>
      <w:r w:rsidR="00D0704F" w:rsidRPr="00853AC9">
        <w:rPr>
          <w:color w:val="000000" w:themeColor="text1"/>
          <w:sz w:val="20"/>
          <w:szCs w:val="20"/>
          <w:lang w:val="es-ES"/>
        </w:rPr>
        <w:t xml:space="preserve"> </w:t>
      </w:r>
      <w:r w:rsidR="000F211B" w:rsidRPr="00853AC9">
        <w:rPr>
          <w:color w:val="000000" w:themeColor="text1"/>
          <w:sz w:val="20"/>
          <w:szCs w:val="20"/>
          <w:lang w:val="es-ES"/>
        </w:rPr>
        <w:t>de las</w:t>
      </w:r>
      <w:r w:rsidR="00D0704F" w:rsidRPr="00853AC9">
        <w:rPr>
          <w:color w:val="000000" w:themeColor="text1"/>
          <w:sz w:val="20"/>
          <w:szCs w:val="20"/>
          <w:lang w:val="es-ES"/>
        </w:rPr>
        <w:t xml:space="preserve"> </w:t>
      </w:r>
      <w:r w:rsidR="00F915B3" w:rsidRPr="00853AC9">
        <w:rPr>
          <w:color w:val="000000" w:themeColor="text1"/>
          <w:sz w:val="20"/>
          <w:szCs w:val="20"/>
          <w:lang w:val="es-ES"/>
        </w:rPr>
        <w:t>excepciones</w:t>
      </w:r>
      <w:r w:rsidR="00D0704F" w:rsidRPr="00853AC9">
        <w:rPr>
          <w:color w:val="000000" w:themeColor="text1"/>
          <w:sz w:val="20"/>
          <w:szCs w:val="20"/>
          <w:lang w:val="es-ES"/>
        </w:rPr>
        <w:t xml:space="preserve"> </w:t>
      </w:r>
      <w:r w:rsidR="000F211B" w:rsidRPr="00853AC9">
        <w:rPr>
          <w:color w:val="000000" w:themeColor="text1"/>
          <w:sz w:val="20"/>
          <w:szCs w:val="20"/>
          <w:lang w:val="es-ES"/>
        </w:rPr>
        <w:t>a la</w:t>
      </w:r>
      <w:r w:rsidR="00D0704F" w:rsidRPr="00853AC9">
        <w:rPr>
          <w:color w:val="000000" w:themeColor="text1"/>
          <w:sz w:val="20"/>
          <w:szCs w:val="20"/>
          <w:lang w:val="es-ES"/>
        </w:rPr>
        <w:t xml:space="preserve"> </w:t>
      </w:r>
      <w:r w:rsidRPr="00853AC9">
        <w:rPr>
          <w:color w:val="000000" w:themeColor="text1"/>
          <w:sz w:val="20"/>
          <w:szCs w:val="20"/>
          <w:lang w:val="es-ES"/>
        </w:rPr>
        <w:t>regla</w:t>
      </w:r>
      <w:r w:rsidR="00D0704F" w:rsidRPr="00853AC9">
        <w:rPr>
          <w:color w:val="000000" w:themeColor="text1"/>
          <w:sz w:val="20"/>
          <w:szCs w:val="20"/>
          <w:lang w:val="es-ES"/>
        </w:rPr>
        <w:t xml:space="preserve"> </w:t>
      </w:r>
      <w:r w:rsidR="000F211B" w:rsidRPr="00853AC9">
        <w:rPr>
          <w:color w:val="000000" w:themeColor="text1"/>
          <w:sz w:val="20"/>
          <w:szCs w:val="20"/>
          <w:lang w:val="es-ES"/>
        </w:rPr>
        <w:t>del</w:t>
      </w:r>
      <w:r w:rsidR="00D0704F" w:rsidRPr="00853AC9">
        <w:rPr>
          <w:color w:val="000000" w:themeColor="text1"/>
          <w:sz w:val="20"/>
          <w:szCs w:val="20"/>
          <w:lang w:val="es-ES"/>
        </w:rPr>
        <w:t xml:space="preserve"> </w:t>
      </w:r>
      <w:r w:rsidR="00AC7271" w:rsidRPr="00853AC9">
        <w:rPr>
          <w:color w:val="000000" w:themeColor="text1"/>
          <w:sz w:val="20"/>
          <w:szCs w:val="20"/>
          <w:lang w:val="es-ES"/>
        </w:rPr>
        <w:t>agotamie</w:t>
      </w:r>
      <w:r w:rsidR="00D0704F" w:rsidRPr="00853AC9">
        <w:rPr>
          <w:color w:val="000000" w:themeColor="text1"/>
          <w:sz w:val="20"/>
          <w:szCs w:val="20"/>
          <w:lang w:val="es-ES"/>
        </w:rPr>
        <w:t xml:space="preserve">nto se </w:t>
      </w:r>
      <w:r w:rsidR="00EB25C5" w:rsidRPr="00853AC9">
        <w:rPr>
          <w:color w:val="000000" w:themeColor="text1"/>
          <w:sz w:val="20"/>
          <w:szCs w:val="20"/>
          <w:lang w:val="es-ES"/>
        </w:rPr>
        <w:t>aplicaría</w:t>
      </w:r>
      <w:r w:rsidRPr="00853AC9">
        <w:rPr>
          <w:color w:val="000000" w:themeColor="text1"/>
          <w:sz w:val="20"/>
          <w:szCs w:val="20"/>
          <w:lang w:val="es-ES"/>
        </w:rPr>
        <w:t xml:space="preserve"> </w:t>
      </w:r>
      <w:r w:rsidR="000F211B" w:rsidRPr="00853AC9">
        <w:rPr>
          <w:color w:val="000000" w:themeColor="text1"/>
          <w:sz w:val="20"/>
          <w:szCs w:val="20"/>
          <w:lang w:val="es-ES"/>
        </w:rPr>
        <w:t>al</w:t>
      </w:r>
      <w:r w:rsidR="00D0704F" w:rsidRPr="00853AC9">
        <w:rPr>
          <w:color w:val="000000" w:themeColor="text1"/>
          <w:sz w:val="20"/>
          <w:szCs w:val="20"/>
          <w:lang w:val="es-ES"/>
        </w:rPr>
        <w:t xml:space="preserve"> caso </w:t>
      </w:r>
      <w:r w:rsidR="004B385B" w:rsidRPr="00853AC9">
        <w:rPr>
          <w:color w:val="000000" w:themeColor="text1"/>
          <w:sz w:val="20"/>
          <w:szCs w:val="20"/>
          <w:lang w:val="es-ES"/>
        </w:rPr>
        <w:t>y</w:t>
      </w:r>
      <w:r w:rsidR="00D0704F" w:rsidRPr="00853AC9">
        <w:rPr>
          <w:color w:val="000000" w:themeColor="text1"/>
          <w:sz w:val="20"/>
          <w:szCs w:val="20"/>
          <w:lang w:val="es-ES"/>
        </w:rPr>
        <w:t xml:space="preserve"> destac</w:t>
      </w:r>
      <w:r w:rsidR="004B385B" w:rsidRPr="00853AC9">
        <w:rPr>
          <w:color w:val="000000" w:themeColor="text1"/>
          <w:sz w:val="20"/>
          <w:szCs w:val="20"/>
          <w:lang w:val="es-ES"/>
        </w:rPr>
        <w:t>ó</w:t>
      </w:r>
      <w:r w:rsidR="00D0704F" w:rsidRPr="00853AC9">
        <w:rPr>
          <w:color w:val="000000" w:themeColor="text1"/>
          <w:sz w:val="20"/>
          <w:szCs w:val="20"/>
          <w:lang w:val="es-ES"/>
        </w:rPr>
        <w:t xml:space="preserve"> que </w:t>
      </w:r>
      <w:r w:rsidR="004B385B" w:rsidRPr="00853AC9">
        <w:rPr>
          <w:color w:val="000000" w:themeColor="text1"/>
          <w:sz w:val="20"/>
          <w:szCs w:val="20"/>
          <w:lang w:val="es-ES"/>
        </w:rPr>
        <w:t>existían</w:t>
      </w:r>
      <w:r w:rsidRPr="00853AC9">
        <w:rPr>
          <w:color w:val="000000" w:themeColor="text1"/>
          <w:sz w:val="20"/>
          <w:szCs w:val="20"/>
          <w:lang w:val="es-ES"/>
        </w:rPr>
        <w:t xml:space="preserve"> </w:t>
      </w:r>
      <w:r w:rsidR="00D0704F" w:rsidRPr="00853AC9">
        <w:rPr>
          <w:color w:val="000000" w:themeColor="text1"/>
          <w:sz w:val="20"/>
          <w:szCs w:val="20"/>
          <w:lang w:val="es-ES"/>
        </w:rPr>
        <w:t xml:space="preserve">recursos internos </w:t>
      </w:r>
      <w:r w:rsidR="004B385B" w:rsidRPr="00853AC9">
        <w:rPr>
          <w:color w:val="000000" w:themeColor="text1"/>
          <w:sz w:val="20"/>
          <w:szCs w:val="20"/>
          <w:lang w:val="es-ES"/>
        </w:rPr>
        <w:t>por</w:t>
      </w:r>
      <w:r w:rsidR="000F211B" w:rsidRPr="00853AC9">
        <w:rPr>
          <w:color w:val="000000" w:themeColor="text1"/>
          <w:sz w:val="20"/>
          <w:szCs w:val="20"/>
          <w:lang w:val="es-ES"/>
        </w:rPr>
        <w:t xml:space="preserve"> </w:t>
      </w:r>
      <w:r w:rsidR="000E7A17" w:rsidRPr="00853AC9">
        <w:rPr>
          <w:color w:val="000000" w:themeColor="text1"/>
          <w:sz w:val="20"/>
          <w:szCs w:val="20"/>
          <w:lang w:val="es-ES"/>
        </w:rPr>
        <w:t>agota</w:t>
      </w:r>
      <w:r w:rsidR="004B385B" w:rsidRPr="00853AC9">
        <w:rPr>
          <w:color w:val="000000" w:themeColor="text1"/>
          <w:sz w:val="20"/>
          <w:szCs w:val="20"/>
          <w:lang w:val="es-ES"/>
        </w:rPr>
        <w:t>r</w:t>
      </w:r>
      <w:r w:rsidR="00D0704F" w:rsidRPr="00853AC9">
        <w:rPr>
          <w:color w:val="000000" w:themeColor="text1"/>
          <w:sz w:val="20"/>
          <w:szCs w:val="20"/>
          <w:lang w:val="es-ES"/>
        </w:rPr>
        <w:t xml:space="preserve"> </w:t>
      </w:r>
      <w:r w:rsidR="00AC7271" w:rsidRPr="00853AC9">
        <w:rPr>
          <w:color w:val="000000" w:themeColor="text1"/>
          <w:sz w:val="20"/>
          <w:szCs w:val="20"/>
          <w:lang w:val="es-ES"/>
        </w:rPr>
        <w:t>y</w:t>
      </w:r>
      <w:r w:rsidR="00D0704F" w:rsidRPr="00853AC9">
        <w:rPr>
          <w:color w:val="000000" w:themeColor="text1"/>
          <w:sz w:val="20"/>
          <w:szCs w:val="20"/>
          <w:lang w:val="es-ES"/>
        </w:rPr>
        <w:t xml:space="preserve"> que </w:t>
      </w:r>
      <w:r w:rsidR="000F211B" w:rsidRPr="00853AC9">
        <w:rPr>
          <w:color w:val="000000" w:themeColor="text1"/>
          <w:sz w:val="20"/>
          <w:szCs w:val="20"/>
          <w:lang w:val="es-ES"/>
        </w:rPr>
        <w:t>el</w:t>
      </w:r>
      <w:r w:rsidR="00D0704F" w:rsidRPr="00853AC9">
        <w:rPr>
          <w:color w:val="000000" w:themeColor="text1"/>
          <w:sz w:val="20"/>
          <w:szCs w:val="20"/>
          <w:lang w:val="es-ES"/>
        </w:rPr>
        <w:t xml:space="preserve"> </w:t>
      </w:r>
      <w:r w:rsidR="002736A3" w:rsidRPr="00853AC9">
        <w:rPr>
          <w:color w:val="000000" w:themeColor="text1"/>
          <w:sz w:val="20"/>
          <w:szCs w:val="20"/>
          <w:lang w:val="es-ES"/>
        </w:rPr>
        <w:t>tiempo</w:t>
      </w:r>
      <w:r w:rsidR="00D0704F" w:rsidRPr="00853AC9">
        <w:rPr>
          <w:color w:val="000000" w:themeColor="text1"/>
          <w:sz w:val="20"/>
          <w:szCs w:val="20"/>
          <w:lang w:val="es-ES"/>
        </w:rPr>
        <w:t xml:space="preserve"> de tramita</w:t>
      </w:r>
      <w:r w:rsidR="000F211B" w:rsidRPr="00853AC9">
        <w:rPr>
          <w:color w:val="000000" w:themeColor="text1"/>
          <w:sz w:val="20"/>
          <w:szCs w:val="20"/>
          <w:lang w:val="es-ES"/>
        </w:rPr>
        <w:t>ción</w:t>
      </w:r>
      <w:r w:rsidR="00D0704F" w:rsidRPr="00853AC9">
        <w:rPr>
          <w:color w:val="000000" w:themeColor="text1"/>
          <w:sz w:val="20"/>
          <w:szCs w:val="20"/>
          <w:lang w:val="es-ES"/>
        </w:rPr>
        <w:t xml:space="preserve"> </w:t>
      </w:r>
      <w:r w:rsidR="000F211B" w:rsidRPr="00853AC9">
        <w:rPr>
          <w:color w:val="000000" w:themeColor="text1"/>
          <w:sz w:val="20"/>
          <w:szCs w:val="20"/>
          <w:lang w:val="es-ES"/>
        </w:rPr>
        <w:t>de las</w:t>
      </w:r>
      <w:r w:rsidR="00D0704F" w:rsidRPr="00853AC9">
        <w:rPr>
          <w:color w:val="000000" w:themeColor="text1"/>
          <w:sz w:val="20"/>
          <w:szCs w:val="20"/>
          <w:lang w:val="es-ES"/>
        </w:rPr>
        <w:t xml:space="preserve"> </w:t>
      </w:r>
      <w:r w:rsidRPr="00853AC9">
        <w:rPr>
          <w:color w:val="000000" w:themeColor="text1"/>
          <w:sz w:val="20"/>
          <w:szCs w:val="20"/>
          <w:lang w:val="es-ES"/>
        </w:rPr>
        <w:t>acciones</w:t>
      </w:r>
      <w:r w:rsidR="00D0704F" w:rsidRPr="00853AC9">
        <w:rPr>
          <w:color w:val="000000" w:themeColor="text1"/>
          <w:sz w:val="20"/>
          <w:szCs w:val="20"/>
          <w:lang w:val="es-ES"/>
        </w:rPr>
        <w:t xml:space="preserve"> </w:t>
      </w:r>
      <w:r w:rsidR="000E7A17" w:rsidRPr="00853AC9">
        <w:rPr>
          <w:color w:val="000000" w:themeColor="text1"/>
          <w:sz w:val="20"/>
          <w:szCs w:val="20"/>
          <w:lang w:val="es-ES"/>
        </w:rPr>
        <w:t>no</w:t>
      </w:r>
      <w:r w:rsidR="00D0704F" w:rsidRPr="00853AC9">
        <w:rPr>
          <w:color w:val="000000" w:themeColor="text1"/>
          <w:sz w:val="20"/>
          <w:szCs w:val="20"/>
          <w:lang w:val="es-ES"/>
        </w:rPr>
        <w:t xml:space="preserve"> </w:t>
      </w:r>
      <w:r w:rsidR="00EB25C5" w:rsidRPr="00853AC9">
        <w:rPr>
          <w:color w:val="000000" w:themeColor="text1"/>
          <w:sz w:val="20"/>
          <w:szCs w:val="20"/>
          <w:lang w:val="es-ES"/>
        </w:rPr>
        <w:t>configura</w:t>
      </w:r>
      <w:r w:rsidR="00EB6C00">
        <w:rPr>
          <w:color w:val="000000" w:themeColor="text1"/>
          <w:sz w:val="20"/>
          <w:szCs w:val="20"/>
          <w:lang w:val="es-ES"/>
        </w:rPr>
        <w:t>ba</w:t>
      </w:r>
      <w:r w:rsidR="003E4A5B">
        <w:rPr>
          <w:color w:val="000000" w:themeColor="text1"/>
          <w:sz w:val="20"/>
          <w:szCs w:val="20"/>
          <w:lang w:val="es-ES"/>
        </w:rPr>
        <w:t xml:space="preserve"> </w:t>
      </w:r>
      <w:r w:rsidR="00D0704F" w:rsidRPr="00853AC9">
        <w:rPr>
          <w:color w:val="000000" w:themeColor="text1"/>
          <w:sz w:val="20"/>
          <w:szCs w:val="20"/>
          <w:lang w:val="es-ES"/>
        </w:rPr>
        <w:t xml:space="preserve"> </w:t>
      </w:r>
      <w:r w:rsidR="006404F6" w:rsidRPr="00853AC9">
        <w:rPr>
          <w:color w:val="000000" w:themeColor="text1"/>
          <w:sz w:val="20"/>
          <w:szCs w:val="20"/>
          <w:lang w:val="es-ES"/>
        </w:rPr>
        <w:t xml:space="preserve">una </w:t>
      </w:r>
      <w:r w:rsidR="00D0704F" w:rsidRPr="00853AC9">
        <w:rPr>
          <w:color w:val="000000" w:themeColor="text1"/>
          <w:sz w:val="20"/>
          <w:szCs w:val="20"/>
          <w:lang w:val="es-ES"/>
        </w:rPr>
        <w:t xml:space="preserve">demora injustificada, </w:t>
      </w:r>
      <w:r w:rsidR="006404F6" w:rsidRPr="00853AC9">
        <w:rPr>
          <w:color w:val="000000" w:themeColor="text1"/>
          <w:sz w:val="20"/>
          <w:szCs w:val="20"/>
          <w:lang w:val="es-ES"/>
        </w:rPr>
        <w:t>sino que</w:t>
      </w:r>
      <w:r w:rsidR="00D0704F" w:rsidRPr="00853AC9">
        <w:rPr>
          <w:color w:val="000000" w:themeColor="text1"/>
          <w:sz w:val="20"/>
          <w:szCs w:val="20"/>
          <w:lang w:val="es-ES"/>
        </w:rPr>
        <w:t xml:space="preserve"> </w:t>
      </w:r>
      <w:r w:rsidR="003349D0" w:rsidRPr="00853AC9">
        <w:rPr>
          <w:color w:val="000000" w:themeColor="text1"/>
          <w:sz w:val="20"/>
          <w:szCs w:val="20"/>
          <w:lang w:val="es-ES"/>
        </w:rPr>
        <w:t>deriva</w:t>
      </w:r>
      <w:r w:rsidR="002C3323">
        <w:rPr>
          <w:color w:val="000000" w:themeColor="text1"/>
          <w:sz w:val="20"/>
          <w:szCs w:val="20"/>
          <w:lang w:val="es-ES"/>
        </w:rPr>
        <w:t>ba</w:t>
      </w:r>
      <w:r w:rsidR="003349D0" w:rsidRPr="00853AC9">
        <w:rPr>
          <w:color w:val="000000" w:themeColor="text1"/>
          <w:sz w:val="20"/>
          <w:szCs w:val="20"/>
          <w:lang w:val="es-ES"/>
        </w:rPr>
        <w:t xml:space="preserve"> </w:t>
      </w:r>
      <w:r w:rsidR="00D0704F" w:rsidRPr="00853AC9">
        <w:rPr>
          <w:color w:val="000000" w:themeColor="text1"/>
          <w:sz w:val="20"/>
          <w:szCs w:val="20"/>
          <w:lang w:val="es-ES"/>
        </w:rPr>
        <w:t xml:space="preserve"> </w:t>
      </w:r>
      <w:r w:rsidR="000F211B" w:rsidRPr="00853AC9">
        <w:rPr>
          <w:color w:val="000000" w:themeColor="text1"/>
          <w:sz w:val="20"/>
          <w:szCs w:val="20"/>
          <w:lang w:val="es-ES"/>
        </w:rPr>
        <w:t>de las</w:t>
      </w:r>
      <w:r w:rsidR="00D0704F" w:rsidRPr="00853AC9">
        <w:rPr>
          <w:color w:val="000000" w:themeColor="text1"/>
          <w:sz w:val="20"/>
          <w:szCs w:val="20"/>
          <w:lang w:val="es-ES"/>
        </w:rPr>
        <w:t xml:space="preserve"> normas de </w:t>
      </w:r>
      <w:r w:rsidR="000F211B" w:rsidRPr="00853AC9">
        <w:rPr>
          <w:color w:val="000000" w:themeColor="text1"/>
          <w:sz w:val="20"/>
          <w:szCs w:val="20"/>
          <w:lang w:val="es-ES"/>
        </w:rPr>
        <w:t>derecho</w:t>
      </w:r>
      <w:r w:rsidR="00D0704F" w:rsidRPr="00853AC9">
        <w:rPr>
          <w:color w:val="000000" w:themeColor="text1"/>
          <w:sz w:val="20"/>
          <w:szCs w:val="20"/>
          <w:lang w:val="es-ES"/>
        </w:rPr>
        <w:t xml:space="preserve"> interno que </w:t>
      </w:r>
      <w:r w:rsidR="003349D0" w:rsidRPr="00853AC9">
        <w:rPr>
          <w:color w:val="000000" w:themeColor="text1"/>
          <w:sz w:val="20"/>
          <w:szCs w:val="20"/>
          <w:lang w:val="es-ES"/>
        </w:rPr>
        <w:t>amparan</w:t>
      </w:r>
      <w:r w:rsidR="000F211B" w:rsidRPr="00853AC9">
        <w:rPr>
          <w:color w:val="000000" w:themeColor="text1"/>
          <w:sz w:val="20"/>
          <w:szCs w:val="20"/>
          <w:lang w:val="es-ES"/>
        </w:rPr>
        <w:t xml:space="preserve"> el</w:t>
      </w:r>
      <w:r w:rsidR="00D0704F" w:rsidRPr="00853AC9">
        <w:rPr>
          <w:color w:val="000000" w:themeColor="text1"/>
          <w:sz w:val="20"/>
          <w:szCs w:val="20"/>
          <w:lang w:val="es-ES"/>
        </w:rPr>
        <w:t xml:space="preserve"> </w:t>
      </w:r>
      <w:r w:rsidRPr="00853AC9">
        <w:rPr>
          <w:color w:val="000000" w:themeColor="text1"/>
          <w:sz w:val="20"/>
          <w:szCs w:val="20"/>
          <w:lang w:val="es-ES"/>
        </w:rPr>
        <w:t>debid</w:t>
      </w:r>
      <w:r w:rsidR="00D0704F" w:rsidRPr="00853AC9">
        <w:rPr>
          <w:color w:val="000000" w:themeColor="text1"/>
          <w:sz w:val="20"/>
          <w:szCs w:val="20"/>
          <w:lang w:val="es-ES"/>
        </w:rPr>
        <w:t>o proce</w:t>
      </w:r>
      <w:r w:rsidR="00AC7271" w:rsidRPr="00853AC9">
        <w:rPr>
          <w:color w:val="000000" w:themeColor="text1"/>
          <w:sz w:val="20"/>
          <w:szCs w:val="20"/>
          <w:lang w:val="es-ES"/>
        </w:rPr>
        <w:t>s</w:t>
      </w:r>
      <w:r w:rsidR="00D0704F" w:rsidRPr="00853AC9">
        <w:rPr>
          <w:color w:val="000000" w:themeColor="text1"/>
          <w:sz w:val="20"/>
          <w:szCs w:val="20"/>
          <w:lang w:val="es-ES"/>
        </w:rPr>
        <w:t xml:space="preserve">o legal. </w:t>
      </w:r>
      <w:r w:rsidR="00E375BA" w:rsidRPr="00853AC9">
        <w:rPr>
          <w:color w:val="000000" w:themeColor="text1"/>
          <w:sz w:val="20"/>
          <w:szCs w:val="20"/>
          <w:lang w:val="es-ES"/>
        </w:rPr>
        <w:t xml:space="preserve"> </w:t>
      </w:r>
    </w:p>
    <w:p w14:paraId="27968C63" w14:textId="78FC92BF" w:rsidR="00E375BA" w:rsidRPr="00853AC9" w:rsidRDefault="000F211B" w:rsidP="00E375B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es-ES"/>
        </w:rPr>
      </w:pPr>
      <w:r w:rsidRPr="00853AC9">
        <w:rPr>
          <w:color w:val="000000" w:themeColor="text1"/>
          <w:sz w:val="20"/>
          <w:szCs w:val="20"/>
          <w:lang w:val="es-ES"/>
        </w:rPr>
        <w:t xml:space="preserve">En </w:t>
      </w:r>
      <w:r w:rsidR="00E375BA" w:rsidRPr="00853AC9">
        <w:rPr>
          <w:color w:val="000000" w:themeColor="text1"/>
          <w:sz w:val="20"/>
          <w:szCs w:val="20"/>
          <w:lang w:val="es-ES"/>
        </w:rPr>
        <w:t>conclu</w:t>
      </w:r>
      <w:r w:rsidRPr="00853AC9">
        <w:rPr>
          <w:color w:val="000000" w:themeColor="text1"/>
          <w:sz w:val="20"/>
          <w:szCs w:val="20"/>
          <w:lang w:val="es-ES"/>
        </w:rPr>
        <w:t>sión</w:t>
      </w:r>
      <w:r w:rsidR="00E375BA" w:rsidRPr="00853AC9">
        <w:rPr>
          <w:color w:val="000000" w:themeColor="text1"/>
          <w:sz w:val="20"/>
          <w:szCs w:val="20"/>
          <w:lang w:val="es-ES"/>
        </w:rPr>
        <w:t xml:space="preserve">, </w:t>
      </w:r>
      <w:r w:rsidRPr="00853AC9">
        <w:rPr>
          <w:color w:val="000000" w:themeColor="text1"/>
          <w:sz w:val="20"/>
          <w:szCs w:val="20"/>
          <w:lang w:val="es-ES"/>
        </w:rPr>
        <w:t>el</w:t>
      </w:r>
      <w:r w:rsidR="00976FD4" w:rsidRPr="00853AC9">
        <w:rPr>
          <w:color w:val="000000" w:themeColor="text1"/>
          <w:sz w:val="20"/>
          <w:szCs w:val="20"/>
          <w:lang w:val="es-ES"/>
        </w:rPr>
        <w:t xml:space="preserve"> Estado so</w:t>
      </w:r>
      <w:r w:rsidR="00E375BA" w:rsidRPr="00853AC9">
        <w:rPr>
          <w:color w:val="000000" w:themeColor="text1"/>
          <w:sz w:val="20"/>
          <w:szCs w:val="20"/>
          <w:lang w:val="es-ES"/>
        </w:rPr>
        <w:t>st</w:t>
      </w:r>
      <w:r w:rsidR="00C3204E">
        <w:rPr>
          <w:color w:val="000000" w:themeColor="text1"/>
          <w:sz w:val="20"/>
          <w:szCs w:val="20"/>
          <w:lang w:val="es-ES"/>
        </w:rPr>
        <w:t>iene</w:t>
      </w:r>
      <w:r w:rsidR="00FC11C5" w:rsidRPr="00853AC9">
        <w:rPr>
          <w:color w:val="000000" w:themeColor="text1"/>
          <w:sz w:val="20"/>
          <w:szCs w:val="20"/>
          <w:lang w:val="es-ES"/>
        </w:rPr>
        <w:t xml:space="preserve"> </w:t>
      </w:r>
      <w:r w:rsidR="00E375BA" w:rsidRPr="00853AC9">
        <w:rPr>
          <w:color w:val="000000" w:themeColor="text1"/>
          <w:sz w:val="20"/>
          <w:szCs w:val="20"/>
          <w:lang w:val="es-ES"/>
        </w:rPr>
        <w:t xml:space="preserve">que </w:t>
      </w:r>
      <w:r w:rsidR="00976FD4" w:rsidRPr="00853AC9">
        <w:rPr>
          <w:color w:val="000000" w:themeColor="text1"/>
          <w:sz w:val="20"/>
          <w:szCs w:val="20"/>
          <w:lang w:val="es-ES"/>
        </w:rPr>
        <w:t>l</w:t>
      </w:r>
      <w:r w:rsidR="00E375BA" w:rsidRPr="00853AC9">
        <w:rPr>
          <w:color w:val="000000" w:themeColor="text1"/>
          <w:sz w:val="20"/>
          <w:szCs w:val="20"/>
          <w:lang w:val="es-ES"/>
        </w:rPr>
        <w:t>a peti</w:t>
      </w:r>
      <w:r w:rsidRPr="00853AC9">
        <w:rPr>
          <w:color w:val="000000" w:themeColor="text1"/>
          <w:sz w:val="20"/>
          <w:szCs w:val="20"/>
          <w:lang w:val="es-ES"/>
        </w:rPr>
        <w:t>ción</w:t>
      </w:r>
      <w:r w:rsidR="00E375BA" w:rsidRPr="00853AC9">
        <w:rPr>
          <w:color w:val="000000" w:themeColor="text1"/>
          <w:sz w:val="20"/>
          <w:szCs w:val="20"/>
          <w:lang w:val="es-ES"/>
        </w:rPr>
        <w:t xml:space="preserve"> </w:t>
      </w:r>
      <w:r w:rsidR="002C3323">
        <w:rPr>
          <w:color w:val="000000" w:themeColor="text1"/>
          <w:sz w:val="20"/>
          <w:szCs w:val="20"/>
          <w:lang w:val="es-ES"/>
        </w:rPr>
        <w:t>ante</w:t>
      </w:r>
      <w:r w:rsidR="003E4A5B">
        <w:rPr>
          <w:color w:val="000000" w:themeColor="text1"/>
          <w:sz w:val="20"/>
          <w:szCs w:val="20"/>
          <w:lang w:val="es-ES"/>
        </w:rPr>
        <w:t xml:space="preserve"> </w:t>
      </w:r>
      <w:r w:rsidRPr="00853AC9">
        <w:rPr>
          <w:color w:val="000000" w:themeColor="text1"/>
          <w:sz w:val="20"/>
          <w:szCs w:val="20"/>
          <w:lang w:val="es-ES"/>
        </w:rPr>
        <w:t>la</w:t>
      </w:r>
      <w:r w:rsidR="00E375BA" w:rsidRPr="00853AC9">
        <w:rPr>
          <w:color w:val="000000" w:themeColor="text1"/>
          <w:sz w:val="20"/>
          <w:szCs w:val="20"/>
          <w:lang w:val="es-ES"/>
        </w:rPr>
        <w:t xml:space="preserve"> CIDH </w:t>
      </w:r>
      <w:r w:rsidR="000E7A17" w:rsidRPr="00853AC9">
        <w:rPr>
          <w:color w:val="000000" w:themeColor="text1"/>
          <w:sz w:val="20"/>
          <w:szCs w:val="20"/>
          <w:lang w:val="es-ES"/>
        </w:rPr>
        <w:t>no</w:t>
      </w:r>
      <w:r w:rsidR="00E375BA" w:rsidRPr="00853AC9">
        <w:rPr>
          <w:color w:val="000000" w:themeColor="text1"/>
          <w:sz w:val="20"/>
          <w:szCs w:val="20"/>
          <w:lang w:val="es-ES"/>
        </w:rPr>
        <w:t xml:space="preserve"> p</w:t>
      </w:r>
      <w:r w:rsidR="00976FD4" w:rsidRPr="00853AC9">
        <w:rPr>
          <w:color w:val="000000" w:themeColor="text1"/>
          <w:sz w:val="20"/>
          <w:szCs w:val="20"/>
          <w:lang w:val="es-ES"/>
        </w:rPr>
        <w:t>ue</w:t>
      </w:r>
      <w:r w:rsidR="00E375BA" w:rsidRPr="00853AC9">
        <w:rPr>
          <w:color w:val="000000" w:themeColor="text1"/>
          <w:sz w:val="20"/>
          <w:szCs w:val="20"/>
          <w:lang w:val="es-ES"/>
        </w:rPr>
        <w:t>de servir como</w:t>
      </w:r>
      <w:r w:rsidR="00C3204E">
        <w:rPr>
          <w:color w:val="000000" w:themeColor="text1"/>
          <w:sz w:val="20"/>
          <w:szCs w:val="20"/>
          <w:lang w:val="es-ES"/>
        </w:rPr>
        <w:t xml:space="preserve"> </w:t>
      </w:r>
      <w:r w:rsidR="00FC11C5" w:rsidRPr="00853AC9">
        <w:rPr>
          <w:color w:val="000000" w:themeColor="text1"/>
          <w:sz w:val="20"/>
          <w:szCs w:val="20"/>
          <w:lang w:val="es-ES"/>
        </w:rPr>
        <w:t>cua</w:t>
      </w:r>
      <w:r w:rsidR="00E375BA" w:rsidRPr="00853AC9">
        <w:rPr>
          <w:color w:val="000000" w:themeColor="text1"/>
          <w:sz w:val="20"/>
          <w:szCs w:val="20"/>
          <w:lang w:val="es-ES"/>
        </w:rPr>
        <w:t>rta inst</w:t>
      </w:r>
      <w:r w:rsidR="00FC11C5" w:rsidRPr="00853AC9">
        <w:rPr>
          <w:color w:val="000000" w:themeColor="text1"/>
          <w:sz w:val="20"/>
          <w:szCs w:val="20"/>
          <w:lang w:val="es-ES"/>
        </w:rPr>
        <w:t>ancia</w:t>
      </w:r>
      <w:r w:rsidR="00E375BA" w:rsidRPr="00853AC9">
        <w:rPr>
          <w:color w:val="000000" w:themeColor="text1"/>
          <w:sz w:val="20"/>
          <w:szCs w:val="20"/>
          <w:lang w:val="es-ES"/>
        </w:rPr>
        <w:t xml:space="preserve"> </w:t>
      </w:r>
      <w:r w:rsidR="00AC7271" w:rsidRPr="00853AC9">
        <w:rPr>
          <w:color w:val="000000" w:themeColor="text1"/>
          <w:sz w:val="20"/>
          <w:szCs w:val="20"/>
          <w:lang w:val="es-ES"/>
        </w:rPr>
        <w:t>y</w:t>
      </w:r>
      <w:r w:rsidR="00E375BA" w:rsidRPr="00853AC9">
        <w:rPr>
          <w:color w:val="000000" w:themeColor="text1"/>
          <w:sz w:val="20"/>
          <w:szCs w:val="20"/>
          <w:lang w:val="es-ES"/>
        </w:rPr>
        <w:t xml:space="preserve"> que</w:t>
      </w:r>
      <w:r w:rsidR="006404F6" w:rsidRPr="00853AC9">
        <w:rPr>
          <w:color w:val="000000" w:themeColor="text1"/>
          <w:sz w:val="20"/>
          <w:szCs w:val="20"/>
          <w:lang w:val="es-ES"/>
        </w:rPr>
        <w:t>, en virtud de ello,</w:t>
      </w:r>
      <w:r w:rsidR="00E375BA" w:rsidRPr="00853AC9">
        <w:rPr>
          <w:color w:val="000000" w:themeColor="text1"/>
          <w:sz w:val="20"/>
          <w:szCs w:val="20"/>
          <w:lang w:val="es-ES"/>
        </w:rPr>
        <w:t xml:space="preserve"> </w:t>
      </w:r>
      <w:r w:rsidR="00976FD4" w:rsidRPr="00853AC9">
        <w:rPr>
          <w:color w:val="000000" w:themeColor="text1"/>
          <w:sz w:val="20"/>
          <w:szCs w:val="20"/>
          <w:lang w:val="es-ES"/>
        </w:rPr>
        <w:t>la CIDH serí</w:t>
      </w:r>
      <w:r w:rsidR="00E375BA" w:rsidRPr="00853AC9">
        <w:rPr>
          <w:color w:val="000000" w:themeColor="text1"/>
          <w:sz w:val="20"/>
          <w:szCs w:val="20"/>
          <w:lang w:val="es-ES"/>
        </w:rPr>
        <w:t xml:space="preserve">a incompetente </w:t>
      </w:r>
      <w:r w:rsidR="00E375BA" w:rsidRPr="00853AC9">
        <w:rPr>
          <w:i/>
          <w:iCs/>
          <w:color w:val="000000" w:themeColor="text1"/>
          <w:sz w:val="20"/>
          <w:szCs w:val="20"/>
          <w:lang w:val="es-ES"/>
        </w:rPr>
        <w:t>ratione materiae</w:t>
      </w:r>
      <w:r w:rsidR="00E375BA" w:rsidRPr="00853AC9">
        <w:rPr>
          <w:color w:val="000000" w:themeColor="text1"/>
          <w:sz w:val="20"/>
          <w:szCs w:val="20"/>
          <w:lang w:val="es-ES"/>
        </w:rPr>
        <w:t>.</w:t>
      </w:r>
    </w:p>
    <w:p w14:paraId="47030684" w14:textId="77777777" w:rsidR="0002647F" w:rsidRDefault="0002647F" w:rsidP="003239B8">
      <w:pPr>
        <w:spacing w:before="240" w:after="240"/>
        <w:ind w:firstLine="720"/>
        <w:jc w:val="both"/>
        <w:rPr>
          <w:rFonts w:ascii="Cambria" w:eastAsia="Cambria" w:hAnsi="Cambria" w:cs="Cambria"/>
          <w:b/>
          <w:bCs/>
          <w:color w:val="000000" w:themeColor="text1"/>
          <w:sz w:val="20"/>
          <w:szCs w:val="20"/>
          <w:u w:color="000000"/>
          <w:lang w:val="es-ES" w:eastAsia="es-ES"/>
        </w:rPr>
      </w:pPr>
    </w:p>
    <w:p w14:paraId="6F4D4171" w14:textId="21C2BE16" w:rsidR="003239B8" w:rsidRPr="00853AC9" w:rsidRDefault="003239B8" w:rsidP="003239B8">
      <w:pPr>
        <w:spacing w:before="240" w:after="240"/>
        <w:ind w:firstLine="720"/>
        <w:jc w:val="both"/>
        <w:rPr>
          <w:rFonts w:ascii="Cambria" w:hAnsi="Cambria"/>
          <w:color w:val="000000" w:themeColor="text1"/>
          <w:sz w:val="20"/>
          <w:szCs w:val="20"/>
          <w:lang w:val="es-ES"/>
        </w:rPr>
      </w:pPr>
      <w:r w:rsidRPr="00853AC9">
        <w:rPr>
          <w:rFonts w:ascii="Cambria" w:eastAsia="Cambria" w:hAnsi="Cambria" w:cs="Cambria"/>
          <w:b/>
          <w:bCs/>
          <w:color w:val="000000" w:themeColor="text1"/>
          <w:sz w:val="20"/>
          <w:szCs w:val="20"/>
          <w:u w:color="000000"/>
          <w:lang w:val="es-ES" w:eastAsia="es-ES"/>
        </w:rPr>
        <w:lastRenderedPageBreak/>
        <w:t>VI.</w:t>
      </w:r>
      <w:r w:rsidRPr="00853AC9">
        <w:rPr>
          <w:rFonts w:ascii="Cambria" w:eastAsia="Cambria" w:hAnsi="Cambria" w:cs="Cambria"/>
          <w:b/>
          <w:bCs/>
          <w:color w:val="000000" w:themeColor="text1"/>
          <w:sz w:val="20"/>
          <w:szCs w:val="20"/>
          <w:u w:color="000000"/>
          <w:lang w:val="es-ES" w:eastAsia="es-ES"/>
        </w:rPr>
        <w:tab/>
      </w:r>
      <w:r w:rsidR="000E7A17" w:rsidRPr="00853AC9">
        <w:rPr>
          <w:rFonts w:ascii="Cambria" w:hAnsi="Cambria"/>
          <w:b/>
          <w:bCs/>
          <w:color w:val="000000" w:themeColor="text1"/>
          <w:sz w:val="20"/>
          <w:szCs w:val="20"/>
          <w:lang w:val="es-ES"/>
        </w:rPr>
        <w:t>ANÁLISIS</w:t>
      </w:r>
      <w:r w:rsidR="004A6A54" w:rsidRPr="00853AC9">
        <w:rPr>
          <w:rFonts w:ascii="Cambria" w:hAnsi="Cambria"/>
          <w:b/>
          <w:bCs/>
          <w:color w:val="000000" w:themeColor="text1"/>
          <w:sz w:val="20"/>
          <w:szCs w:val="20"/>
          <w:lang w:val="es-ES"/>
        </w:rPr>
        <w:t xml:space="preserve"> DE </w:t>
      </w:r>
      <w:r w:rsidR="00AC7271" w:rsidRPr="00853AC9">
        <w:rPr>
          <w:rFonts w:ascii="Cambria" w:hAnsi="Cambria"/>
          <w:b/>
          <w:color w:val="000000" w:themeColor="text1"/>
          <w:sz w:val="20"/>
          <w:szCs w:val="20"/>
          <w:lang w:val="es-ES"/>
        </w:rPr>
        <w:t>AGOTAMIE</w:t>
      </w:r>
      <w:r w:rsidR="00C21FEF" w:rsidRPr="00853AC9">
        <w:rPr>
          <w:rFonts w:ascii="Cambria" w:hAnsi="Cambria"/>
          <w:b/>
          <w:color w:val="000000" w:themeColor="text1"/>
          <w:sz w:val="20"/>
          <w:szCs w:val="20"/>
          <w:lang w:val="es-ES"/>
        </w:rPr>
        <w:t xml:space="preserve">NTO </w:t>
      </w:r>
      <w:r w:rsidR="000F211B" w:rsidRPr="00853AC9">
        <w:rPr>
          <w:rFonts w:ascii="Cambria" w:hAnsi="Cambria"/>
          <w:b/>
          <w:color w:val="000000" w:themeColor="text1"/>
          <w:sz w:val="20"/>
          <w:szCs w:val="20"/>
          <w:lang w:val="es-ES"/>
        </w:rPr>
        <w:t>DE LOS</w:t>
      </w:r>
      <w:r w:rsidR="00C21FEF" w:rsidRPr="00853AC9">
        <w:rPr>
          <w:rFonts w:ascii="Cambria" w:hAnsi="Cambria"/>
          <w:b/>
          <w:color w:val="000000" w:themeColor="text1"/>
          <w:sz w:val="20"/>
          <w:szCs w:val="20"/>
          <w:lang w:val="es-ES"/>
        </w:rPr>
        <w:t xml:space="preserve"> RECURSOS INTERNOS</w:t>
      </w:r>
      <w:r w:rsidR="00D21316" w:rsidRPr="00853AC9">
        <w:rPr>
          <w:rFonts w:ascii="Cambria" w:hAnsi="Cambria"/>
          <w:b/>
          <w:color w:val="000000" w:themeColor="text1"/>
          <w:sz w:val="20"/>
          <w:szCs w:val="20"/>
          <w:lang w:val="es-ES"/>
        </w:rPr>
        <w:t xml:space="preserve"> </w:t>
      </w:r>
      <w:r w:rsidR="00AC7271" w:rsidRPr="00853AC9">
        <w:rPr>
          <w:rFonts w:ascii="Cambria" w:hAnsi="Cambria"/>
          <w:b/>
          <w:color w:val="000000" w:themeColor="text1"/>
          <w:sz w:val="20"/>
          <w:szCs w:val="20"/>
          <w:lang w:val="es-ES"/>
        </w:rPr>
        <w:t>Y</w:t>
      </w:r>
      <w:r w:rsidR="00D21316" w:rsidRPr="00853AC9">
        <w:rPr>
          <w:rFonts w:ascii="Cambria" w:hAnsi="Cambria"/>
          <w:b/>
          <w:color w:val="000000" w:themeColor="text1"/>
          <w:sz w:val="20"/>
          <w:szCs w:val="20"/>
          <w:lang w:val="es-ES"/>
        </w:rPr>
        <w:t xml:space="preserve"> </w:t>
      </w:r>
      <w:r w:rsidR="00F915B3" w:rsidRPr="00853AC9">
        <w:rPr>
          <w:rFonts w:ascii="Cambria" w:hAnsi="Cambria"/>
          <w:b/>
          <w:color w:val="000000" w:themeColor="text1"/>
          <w:sz w:val="20"/>
          <w:szCs w:val="20"/>
          <w:lang w:val="es-ES"/>
        </w:rPr>
        <w:t>PLAZO</w:t>
      </w:r>
      <w:r w:rsidR="00C21FEF" w:rsidRPr="00853AC9">
        <w:rPr>
          <w:rFonts w:ascii="Cambria" w:hAnsi="Cambria"/>
          <w:b/>
          <w:color w:val="000000" w:themeColor="text1"/>
          <w:sz w:val="20"/>
          <w:szCs w:val="20"/>
          <w:lang w:val="es-ES"/>
        </w:rPr>
        <w:t xml:space="preserve"> DE</w:t>
      </w:r>
      <w:r w:rsidR="00F915B3" w:rsidRPr="00853AC9">
        <w:rPr>
          <w:rFonts w:ascii="Cambria" w:hAnsi="Cambria"/>
          <w:b/>
          <w:color w:val="000000" w:themeColor="text1"/>
          <w:sz w:val="20"/>
          <w:szCs w:val="20"/>
          <w:lang w:val="es-ES"/>
        </w:rPr>
        <w:t xml:space="preserve"> </w:t>
      </w:r>
      <w:r w:rsidR="00FC11C5" w:rsidRPr="00853AC9">
        <w:rPr>
          <w:rFonts w:ascii="Cambria" w:hAnsi="Cambria"/>
          <w:b/>
          <w:color w:val="000000" w:themeColor="text1"/>
          <w:sz w:val="20"/>
          <w:szCs w:val="20"/>
          <w:lang w:val="es-ES"/>
        </w:rPr>
        <w:t>PRESENTACIÓN</w:t>
      </w:r>
      <w:r w:rsidR="00FC11C5" w:rsidRPr="00853AC9">
        <w:rPr>
          <w:rFonts w:ascii="Cambria" w:eastAsia="Cambria" w:hAnsi="Cambria" w:cs="Cambria"/>
          <w:b/>
          <w:bCs/>
          <w:color w:val="000000" w:themeColor="text1"/>
          <w:sz w:val="20"/>
          <w:szCs w:val="20"/>
          <w:u w:color="000000"/>
          <w:lang w:val="es-ES" w:eastAsia="es-ES"/>
        </w:rPr>
        <w:t xml:space="preserve"> </w:t>
      </w:r>
    </w:p>
    <w:p w14:paraId="756F0CB5" w14:textId="0C96A386" w:rsidR="00E2475A" w:rsidRPr="00820C7F" w:rsidRDefault="00820C7F" w:rsidP="003141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20C7F">
        <w:rPr>
          <w:sz w:val="20"/>
          <w:szCs w:val="20"/>
          <w:lang w:val="es-ES"/>
        </w:rPr>
        <w:t xml:space="preserve">La Comisión recuerda que </w:t>
      </w:r>
      <w:r w:rsidR="00FC1650">
        <w:rPr>
          <w:sz w:val="20"/>
          <w:szCs w:val="20"/>
          <w:lang w:val="es-ES"/>
        </w:rPr>
        <w:t xml:space="preserve">su examen de admisibilidad </w:t>
      </w:r>
      <w:r w:rsidRPr="00820C7F">
        <w:rPr>
          <w:sz w:val="20"/>
          <w:szCs w:val="20"/>
          <w:lang w:val="es-ES"/>
        </w:rPr>
        <w:t xml:space="preserve">constituye un análisis </w:t>
      </w:r>
      <w:r w:rsidRPr="00820C7F">
        <w:rPr>
          <w:i/>
          <w:iCs/>
          <w:sz w:val="20"/>
          <w:szCs w:val="20"/>
          <w:lang w:val="es-ES"/>
        </w:rPr>
        <w:t>prima facie</w:t>
      </w:r>
      <w:r w:rsidRPr="00820C7F">
        <w:rPr>
          <w:sz w:val="20"/>
          <w:szCs w:val="20"/>
          <w:lang w:val="es-ES"/>
        </w:rPr>
        <w:t xml:space="preserve"> con el único objetivo de determinar si los hechos expuestos caracterizan una posible violación a los derechos consagrados en la Convención Americana u otros instrumentos aplicables, y que no resulten manifiestamente infundados o improcedentes</w:t>
      </w:r>
      <w:r w:rsidR="00E2475A" w:rsidRPr="00853AC9">
        <w:rPr>
          <w:rStyle w:val="FootnoteReference"/>
          <w:bCs/>
          <w:color w:val="auto"/>
          <w:sz w:val="20"/>
          <w:szCs w:val="20"/>
          <w:lang w:val="es-ES"/>
        </w:rPr>
        <w:footnoteReference w:id="7"/>
      </w:r>
      <w:r>
        <w:rPr>
          <w:sz w:val="20"/>
          <w:szCs w:val="20"/>
          <w:lang w:val="es-ES"/>
        </w:rPr>
        <w:t>.</w:t>
      </w:r>
    </w:p>
    <w:p w14:paraId="137B3F1E" w14:textId="0A0C0228" w:rsidR="00935771" w:rsidRPr="003D21B7" w:rsidRDefault="00C3204E" w:rsidP="00BB729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D21B7">
        <w:rPr>
          <w:sz w:val="20"/>
          <w:szCs w:val="20"/>
          <w:lang w:val="es-ES"/>
        </w:rPr>
        <w:t>Además, l</w:t>
      </w:r>
      <w:r w:rsidR="00F915B3" w:rsidRPr="003D21B7">
        <w:rPr>
          <w:sz w:val="20"/>
          <w:szCs w:val="20"/>
          <w:lang w:val="es-ES"/>
        </w:rPr>
        <w:t>a Comisión</w:t>
      </w:r>
      <w:r w:rsidR="00FC11C5" w:rsidRPr="003D21B7">
        <w:rPr>
          <w:sz w:val="20"/>
          <w:szCs w:val="20"/>
          <w:lang w:val="es-ES"/>
        </w:rPr>
        <w:t xml:space="preserve"> </w:t>
      </w:r>
      <w:r w:rsidR="00FA3883" w:rsidRPr="003D21B7">
        <w:rPr>
          <w:sz w:val="20"/>
          <w:szCs w:val="20"/>
          <w:lang w:val="es-ES"/>
        </w:rPr>
        <w:t>entiende</w:t>
      </w:r>
      <w:r w:rsidR="00935771" w:rsidRPr="003D21B7">
        <w:rPr>
          <w:sz w:val="20"/>
          <w:szCs w:val="20"/>
          <w:lang w:val="es-ES"/>
        </w:rPr>
        <w:t>,</w:t>
      </w:r>
      <w:r w:rsidR="00FC11C5" w:rsidRPr="003D21B7">
        <w:rPr>
          <w:sz w:val="20"/>
          <w:szCs w:val="20"/>
          <w:lang w:val="es-ES"/>
        </w:rPr>
        <w:t xml:space="preserve"> </w:t>
      </w:r>
      <w:r w:rsidR="00FA3883" w:rsidRPr="003D21B7">
        <w:rPr>
          <w:sz w:val="20"/>
          <w:szCs w:val="20"/>
          <w:lang w:val="es-ES"/>
        </w:rPr>
        <w:t xml:space="preserve">que </w:t>
      </w:r>
      <w:r w:rsidR="00FC11C5" w:rsidRPr="003D21B7">
        <w:rPr>
          <w:sz w:val="20"/>
          <w:szCs w:val="20"/>
          <w:lang w:val="es-ES"/>
        </w:rPr>
        <w:t>el análisis</w:t>
      </w:r>
      <w:r w:rsidR="00935771" w:rsidRPr="003D21B7">
        <w:rPr>
          <w:sz w:val="20"/>
          <w:szCs w:val="20"/>
          <w:lang w:val="es-ES"/>
        </w:rPr>
        <w:t xml:space="preserve"> sobre </w:t>
      </w:r>
      <w:r w:rsidR="000F211B" w:rsidRPr="003D21B7">
        <w:rPr>
          <w:sz w:val="20"/>
          <w:szCs w:val="20"/>
          <w:lang w:val="es-ES"/>
        </w:rPr>
        <w:t>los</w:t>
      </w:r>
      <w:r w:rsidR="00935771" w:rsidRPr="003D21B7">
        <w:rPr>
          <w:sz w:val="20"/>
          <w:szCs w:val="20"/>
          <w:lang w:val="es-ES"/>
        </w:rPr>
        <w:t xml:space="preserve"> requisitos de </w:t>
      </w:r>
      <w:r w:rsidR="00F915B3" w:rsidRPr="003D21B7">
        <w:rPr>
          <w:sz w:val="20"/>
          <w:szCs w:val="20"/>
          <w:lang w:val="es-ES"/>
        </w:rPr>
        <w:t>admisib</w:t>
      </w:r>
      <w:r w:rsidR="00935771" w:rsidRPr="003D21B7">
        <w:rPr>
          <w:sz w:val="20"/>
          <w:szCs w:val="20"/>
          <w:lang w:val="es-ES"/>
        </w:rPr>
        <w:t>ili</w:t>
      </w:r>
      <w:r w:rsidR="000F211B" w:rsidRPr="003D21B7">
        <w:rPr>
          <w:sz w:val="20"/>
          <w:szCs w:val="20"/>
          <w:lang w:val="es-ES"/>
        </w:rPr>
        <w:t>dad debe</w:t>
      </w:r>
      <w:r w:rsidR="00935771" w:rsidRPr="003D21B7">
        <w:rPr>
          <w:sz w:val="20"/>
          <w:szCs w:val="20"/>
          <w:lang w:val="es-ES"/>
        </w:rPr>
        <w:t xml:space="preserve"> </w:t>
      </w:r>
      <w:r w:rsidR="00FA3883" w:rsidRPr="003D21B7">
        <w:rPr>
          <w:sz w:val="20"/>
          <w:szCs w:val="20"/>
          <w:lang w:val="es-ES"/>
        </w:rPr>
        <w:t>realizarse</w:t>
      </w:r>
      <w:r w:rsidR="00935771" w:rsidRPr="003D21B7">
        <w:rPr>
          <w:sz w:val="20"/>
          <w:szCs w:val="20"/>
          <w:lang w:val="es-ES"/>
        </w:rPr>
        <w:t xml:space="preserve"> “</w:t>
      </w:r>
      <w:r w:rsidR="003D21B7" w:rsidRPr="003D21B7">
        <w:rPr>
          <w:sz w:val="20"/>
          <w:szCs w:val="20"/>
          <w:lang w:val="es-ES"/>
        </w:rPr>
        <w:t>a la luz de la situación vigente</w:t>
      </w:r>
      <w:r w:rsidR="003D21B7">
        <w:rPr>
          <w:sz w:val="20"/>
          <w:szCs w:val="20"/>
          <w:lang w:val="es-ES"/>
        </w:rPr>
        <w:t xml:space="preserve"> </w:t>
      </w:r>
      <w:r w:rsidR="003D21B7" w:rsidRPr="003D21B7">
        <w:rPr>
          <w:sz w:val="20"/>
          <w:szCs w:val="20"/>
          <w:lang w:val="es-ES"/>
        </w:rPr>
        <w:t>al momento en que</w:t>
      </w:r>
      <w:r w:rsidR="003D21B7">
        <w:rPr>
          <w:sz w:val="20"/>
          <w:szCs w:val="20"/>
          <w:lang w:val="es-ES"/>
        </w:rPr>
        <w:t xml:space="preserve"> [la CIDH]</w:t>
      </w:r>
      <w:r w:rsidR="003D21B7" w:rsidRPr="003D21B7">
        <w:rPr>
          <w:sz w:val="20"/>
          <w:szCs w:val="20"/>
          <w:lang w:val="es-ES"/>
        </w:rPr>
        <w:t xml:space="preserve"> se pronuncia sobre la admisibilidad o inadmisibilidad del reclamo</w:t>
      </w:r>
      <w:r w:rsidR="00935771" w:rsidRPr="003D21B7">
        <w:rPr>
          <w:sz w:val="20"/>
          <w:szCs w:val="20"/>
          <w:lang w:val="es-ES"/>
        </w:rPr>
        <w:t>”</w:t>
      </w:r>
      <w:r w:rsidR="00935771" w:rsidRPr="00853AC9">
        <w:rPr>
          <w:sz w:val="20"/>
          <w:szCs w:val="20"/>
          <w:bdr w:val="none" w:sz="0" w:space="0" w:color="auto"/>
          <w:vertAlign w:val="superscript"/>
          <w:lang w:val="es-ES"/>
        </w:rPr>
        <w:footnoteReference w:id="8"/>
      </w:r>
      <w:r w:rsidR="003D21B7">
        <w:rPr>
          <w:sz w:val="20"/>
          <w:szCs w:val="20"/>
          <w:lang w:val="es-ES"/>
        </w:rPr>
        <w:t>.</w:t>
      </w:r>
    </w:p>
    <w:p w14:paraId="5F97133E" w14:textId="69EA5D1D" w:rsidR="00935771" w:rsidRPr="00853AC9" w:rsidRDefault="00D2191E" w:rsidP="007A7D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53AC9">
        <w:rPr>
          <w:sz w:val="20"/>
          <w:szCs w:val="20"/>
          <w:lang w:val="es-ES"/>
        </w:rPr>
        <w:t>Co</w:t>
      </w:r>
      <w:r w:rsidR="000F211B" w:rsidRPr="00853AC9">
        <w:rPr>
          <w:sz w:val="20"/>
          <w:szCs w:val="20"/>
          <w:lang w:val="es-ES"/>
        </w:rPr>
        <w:t xml:space="preserve">n </w:t>
      </w:r>
      <w:r w:rsidR="00942412" w:rsidRPr="00853AC9">
        <w:rPr>
          <w:sz w:val="20"/>
          <w:szCs w:val="20"/>
          <w:lang w:val="es-ES"/>
        </w:rPr>
        <w:t>rela</w:t>
      </w:r>
      <w:r w:rsidR="000F211B" w:rsidRPr="00853AC9">
        <w:rPr>
          <w:sz w:val="20"/>
          <w:szCs w:val="20"/>
          <w:lang w:val="es-ES"/>
        </w:rPr>
        <w:t>ción</w:t>
      </w:r>
      <w:r w:rsidR="00942412" w:rsidRPr="00853AC9">
        <w:rPr>
          <w:sz w:val="20"/>
          <w:szCs w:val="20"/>
          <w:lang w:val="es-ES"/>
        </w:rPr>
        <w:t xml:space="preserve"> </w:t>
      </w:r>
      <w:r w:rsidR="000F211B" w:rsidRPr="00853AC9">
        <w:rPr>
          <w:sz w:val="20"/>
          <w:szCs w:val="20"/>
          <w:lang w:val="es-ES"/>
        </w:rPr>
        <w:t>al</w:t>
      </w:r>
      <w:r w:rsidR="00942412" w:rsidRPr="00853AC9">
        <w:rPr>
          <w:sz w:val="20"/>
          <w:szCs w:val="20"/>
          <w:lang w:val="es-ES"/>
        </w:rPr>
        <w:t xml:space="preserve"> </w:t>
      </w:r>
      <w:r w:rsidR="00AC7271" w:rsidRPr="00853AC9">
        <w:rPr>
          <w:sz w:val="20"/>
          <w:szCs w:val="20"/>
          <w:lang w:val="es-ES"/>
        </w:rPr>
        <w:t>agotamie</w:t>
      </w:r>
      <w:r w:rsidR="00942412" w:rsidRPr="00853AC9">
        <w:rPr>
          <w:sz w:val="20"/>
          <w:szCs w:val="20"/>
          <w:lang w:val="es-ES"/>
        </w:rPr>
        <w:t xml:space="preserve">nto </w:t>
      </w:r>
      <w:r w:rsidR="000F211B" w:rsidRPr="00853AC9">
        <w:rPr>
          <w:sz w:val="20"/>
          <w:szCs w:val="20"/>
          <w:lang w:val="es-ES"/>
        </w:rPr>
        <w:t>de los</w:t>
      </w:r>
      <w:r w:rsidR="00942412" w:rsidRPr="00853AC9">
        <w:rPr>
          <w:sz w:val="20"/>
          <w:szCs w:val="20"/>
          <w:lang w:val="es-ES"/>
        </w:rPr>
        <w:t xml:space="preserve"> recursos internos,</w:t>
      </w:r>
      <w:r w:rsidR="00FC11C5" w:rsidRPr="00853AC9">
        <w:rPr>
          <w:sz w:val="20"/>
          <w:szCs w:val="20"/>
          <w:lang w:val="es-ES"/>
        </w:rPr>
        <w:t xml:space="preserve"> la Comisión</w:t>
      </w:r>
      <w:r w:rsidR="00935771" w:rsidRPr="00853AC9">
        <w:rPr>
          <w:sz w:val="20"/>
          <w:szCs w:val="20"/>
          <w:lang w:val="es-ES"/>
        </w:rPr>
        <w:t xml:space="preserve"> </w:t>
      </w:r>
      <w:r w:rsidR="00FC11C5" w:rsidRPr="00853AC9">
        <w:rPr>
          <w:sz w:val="20"/>
          <w:szCs w:val="20"/>
          <w:lang w:val="es-ES"/>
        </w:rPr>
        <w:t>recuerda</w:t>
      </w:r>
      <w:r w:rsidR="00935771" w:rsidRPr="00853AC9">
        <w:rPr>
          <w:sz w:val="20"/>
          <w:szCs w:val="20"/>
          <w:lang w:val="es-ES"/>
        </w:rPr>
        <w:t xml:space="preserve"> que </w:t>
      </w:r>
      <w:r w:rsidR="00820C7F" w:rsidRPr="00820C7F">
        <w:rPr>
          <w:sz w:val="20"/>
          <w:szCs w:val="20"/>
          <w:lang w:val="es-ES"/>
        </w:rPr>
        <w:t xml:space="preserve">los Estados Partes se obligan a suministrar recursos judiciales efectivos a las víctimas de violación de los derechos humanos </w:t>
      </w:r>
      <w:r w:rsidR="00935771" w:rsidRPr="00853AC9">
        <w:rPr>
          <w:sz w:val="20"/>
          <w:szCs w:val="20"/>
          <w:vertAlign w:val="superscript"/>
          <w:lang w:val="es-ES"/>
        </w:rPr>
        <w:footnoteReference w:id="9"/>
      </w:r>
      <w:r w:rsidR="003D21B7">
        <w:rPr>
          <w:sz w:val="20"/>
          <w:szCs w:val="20"/>
          <w:lang w:val="es-ES"/>
        </w:rPr>
        <w:t>.</w:t>
      </w:r>
      <w:r w:rsidR="007A7DD5" w:rsidRPr="00853AC9">
        <w:rPr>
          <w:sz w:val="20"/>
          <w:szCs w:val="20"/>
          <w:lang w:val="es-ES"/>
        </w:rPr>
        <w:t xml:space="preserve"> </w:t>
      </w:r>
      <w:r w:rsidR="00FC11C5" w:rsidRPr="00853AC9">
        <w:rPr>
          <w:sz w:val="20"/>
          <w:szCs w:val="20"/>
          <w:lang w:val="es-ES"/>
        </w:rPr>
        <w:t>En un</w:t>
      </w:r>
      <w:r w:rsidR="007A7DD5" w:rsidRPr="00853AC9">
        <w:rPr>
          <w:sz w:val="20"/>
          <w:szCs w:val="20"/>
          <w:lang w:val="es-ES"/>
        </w:rPr>
        <w:t xml:space="preserve"> caso similar </w:t>
      </w:r>
      <w:r w:rsidR="000F211B" w:rsidRPr="00853AC9">
        <w:rPr>
          <w:sz w:val="20"/>
          <w:szCs w:val="20"/>
          <w:lang w:val="es-ES"/>
        </w:rPr>
        <w:t>al</w:t>
      </w:r>
      <w:r w:rsidR="007A7DD5" w:rsidRPr="00853AC9">
        <w:rPr>
          <w:sz w:val="20"/>
          <w:szCs w:val="20"/>
          <w:lang w:val="es-ES"/>
        </w:rPr>
        <w:t xml:space="preserve"> presente,</w:t>
      </w:r>
      <w:r w:rsidR="00FC11C5" w:rsidRPr="00853AC9">
        <w:rPr>
          <w:sz w:val="20"/>
          <w:szCs w:val="20"/>
          <w:lang w:val="es-ES"/>
        </w:rPr>
        <w:t xml:space="preserve"> la Comisión</w:t>
      </w:r>
      <w:r w:rsidR="007A7DD5" w:rsidRPr="00853AC9">
        <w:rPr>
          <w:sz w:val="20"/>
          <w:szCs w:val="20"/>
          <w:lang w:val="es-ES"/>
        </w:rPr>
        <w:t xml:space="preserve"> </w:t>
      </w:r>
      <w:r w:rsidR="009B24FE" w:rsidRPr="00853AC9">
        <w:rPr>
          <w:sz w:val="20"/>
          <w:szCs w:val="20"/>
          <w:lang w:val="es-ES"/>
        </w:rPr>
        <w:t>conside</w:t>
      </w:r>
      <w:r w:rsidR="00FC11C5" w:rsidRPr="00853AC9">
        <w:rPr>
          <w:sz w:val="20"/>
          <w:szCs w:val="20"/>
          <w:lang w:val="es-ES"/>
        </w:rPr>
        <w:t xml:space="preserve">ró </w:t>
      </w:r>
      <w:r w:rsidR="007A7DD5" w:rsidRPr="00853AC9">
        <w:rPr>
          <w:sz w:val="20"/>
          <w:szCs w:val="20"/>
          <w:lang w:val="es-ES"/>
        </w:rPr>
        <w:t>que</w:t>
      </w:r>
      <w:r w:rsidR="005852CE" w:rsidRPr="00853AC9">
        <w:rPr>
          <w:sz w:val="20"/>
          <w:szCs w:val="20"/>
          <w:lang w:val="es-ES"/>
        </w:rPr>
        <w:t xml:space="preserve"> el Estado deb</w:t>
      </w:r>
      <w:r w:rsidR="003D21B7">
        <w:rPr>
          <w:sz w:val="20"/>
          <w:szCs w:val="20"/>
          <w:lang w:val="es-ES"/>
        </w:rPr>
        <w:t>ía</w:t>
      </w:r>
      <w:r w:rsidR="005852CE" w:rsidRPr="00853AC9">
        <w:rPr>
          <w:sz w:val="20"/>
          <w:szCs w:val="20"/>
          <w:lang w:val="es-ES"/>
        </w:rPr>
        <w:t xml:space="preserve"> demostrar</w:t>
      </w:r>
      <w:r w:rsidR="007A7DD5" w:rsidRPr="00853AC9">
        <w:rPr>
          <w:sz w:val="20"/>
          <w:szCs w:val="20"/>
          <w:lang w:val="es-ES"/>
        </w:rPr>
        <w:t xml:space="preserve"> </w:t>
      </w:r>
      <w:r w:rsidR="005852CE" w:rsidRPr="00853AC9">
        <w:rPr>
          <w:sz w:val="20"/>
          <w:szCs w:val="20"/>
          <w:lang w:val="es-ES"/>
        </w:rPr>
        <w:t>l</w:t>
      </w:r>
      <w:r w:rsidR="007A7DD5" w:rsidRPr="00853AC9">
        <w:rPr>
          <w:sz w:val="20"/>
          <w:szCs w:val="20"/>
          <w:lang w:val="es-ES"/>
        </w:rPr>
        <w:t>a exist</w:t>
      </w:r>
      <w:r w:rsidR="00F915B3" w:rsidRPr="00853AC9">
        <w:rPr>
          <w:sz w:val="20"/>
          <w:szCs w:val="20"/>
          <w:lang w:val="es-ES"/>
        </w:rPr>
        <w:t>encia</w:t>
      </w:r>
      <w:r w:rsidR="007A7DD5" w:rsidRPr="00853AC9">
        <w:rPr>
          <w:sz w:val="20"/>
          <w:szCs w:val="20"/>
          <w:lang w:val="es-ES"/>
        </w:rPr>
        <w:t xml:space="preserve"> de recursos ade</w:t>
      </w:r>
      <w:r w:rsidR="00FC11C5" w:rsidRPr="00853AC9">
        <w:rPr>
          <w:sz w:val="20"/>
          <w:szCs w:val="20"/>
          <w:lang w:val="es-ES"/>
        </w:rPr>
        <w:t>cua</w:t>
      </w:r>
      <w:r w:rsidR="007A7DD5" w:rsidRPr="00853AC9">
        <w:rPr>
          <w:sz w:val="20"/>
          <w:szCs w:val="20"/>
          <w:lang w:val="es-ES"/>
        </w:rPr>
        <w:t xml:space="preserve">dos </w:t>
      </w:r>
      <w:r w:rsidR="00AC7271" w:rsidRPr="00853AC9">
        <w:rPr>
          <w:sz w:val="20"/>
          <w:szCs w:val="20"/>
          <w:lang w:val="es-ES"/>
        </w:rPr>
        <w:t>y</w:t>
      </w:r>
      <w:r w:rsidR="007A7DD5" w:rsidRPr="00853AC9">
        <w:rPr>
          <w:sz w:val="20"/>
          <w:szCs w:val="20"/>
          <w:lang w:val="es-ES"/>
        </w:rPr>
        <w:t xml:space="preserve"> </w:t>
      </w:r>
      <w:r w:rsidR="00DA77E5" w:rsidRPr="00853AC9">
        <w:rPr>
          <w:sz w:val="20"/>
          <w:szCs w:val="20"/>
          <w:lang w:val="es-ES"/>
        </w:rPr>
        <w:t>efectivos</w:t>
      </w:r>
      <w:r w:rsidR="007A7DD5" w:rsidRPr="00853AC9">
        <w:rPr>
          <w:sz w:val="20"/>
          <w:szCs w:val="20"/>
          <w:lang w:val="es-ES"/>
        </w:rPr>
        <w:t xml:space="preserve"> (“</w:t>
      </w:r>
      <w:r w:rsidR="000F211B" w:rsidRPr="00853AC9">
        <w:rPr>
          <w:sz w:val="20"/>
          <w:szCs w:val="20"/>
          <w:lang w:val="es-ES"/>
        </w:rPr>
        <w:t>el</w:t>
      </w:r>
      <w:r w:rsidR="007A7DD5" w:rsidRPr="00853AC9">
        <w:rPr>
          <w:sz w:val="20"/>
          <w:szCs w:val="20"/>
          <w:lang w:val="es-ES"/>
        </w:rPr>
        <w:t xml:space="preserve"> Estado </w:t>
      </w:r>
      <w:r w:rsidR="00107091">
        <w:rPr>
          <w:sz w:val="20"/>
          <w:szCs w:val="20"/>
          <w:lang w:val="es-ES"/>
        </w:rPr>
        <w:t xml:space="preserve"> está </w:t>
      </w:r>
      <w:r w:rsidR="000F211B" w:rsidRPr="00853AC9">
        <w:rPr>
          <w:sz w:val="20"/>
          <w:szCs w:val="20"/>
          <w:lang w:val="es-ES"/>
        </w:rPr>
        <w:t>obliga</w:t>
      </w:r>
      <w:r w:rsidR="007A7DD5" w:rsidRPr="00853AC9">
        <w:rPr>
          <w:sz w:val="20"/>
          <w:szCs w:val="20"/>
          <w:lang w:val="es-ES"/>
        </w:rPr>
        <w:t xml:space="preserve">do a demostrar </w:t>
      </w:r>
      <w:r w:rsidR="005852CE" w:rsidRPr="00853AC9">
        <w:rPr>
          <w:sz w:val="20"/>
          <w:szCs w:val="20"/>
          <w:lang w:val="es-ES"/>
        </w:rPr>
        <w:t>qué</w:t>
      </w:r>
      <w:r w:rsidR="000F211B" w:rsidRPr="00853AC9">
        <w:rPr>
          <w:sz w:val="20"/>
          <w:szCs w:val="20"/>
          <w:lang w:val="es-ES"/>
        </w:rPr>
        <w:t xml:space="preserve"> </w:t>
      </w:r>
      <w:r w:rsidR="007A7DD5" w:rsidRPr="00853AC9">
        <w:rPr>
          <w:sz w:val="20"/>
          <w:szCs w:val="20"/>
          <w:lang w:val="es-ES"/>
        </w:rPr>
        <w:t xml:space="preserve">recursos </w:t>
      </w:r>
      <w:r w:rsidR="00F915B3" w:rsidRPr="00853AC9">
        <w:rPr>
          <w:sz w:val="20"/>
          <w:szCs w:val="20"/>
          <w:lang w:val="es-ES"/>
        </w:rPr>
        <w:t>son</w:t>
      </w:r>
      <w:r w:rsidR="007A7DD5" w:rsidRPr="00853AC9">
        <w:rPr>
          <w:sz w:val="20"/>
          <w:szCs w:val="20"/>
          <w:lang w:val="es-ES"/>
        </w:rPr>
        <w:t xml:space="preserve"> ade</w:t>
      </w:r>
      <w:r w:rsidR="00FC11C5" w:rsidRPr="00853AC9">
        <w:rPr>
          <w:sz w:val="20"/>
          <w:szCs w:val="20"/>
          <w:lang w:val="es-ES"/>
        </w:rPr>
        <w:t>cua</w:t>
      </w:r>
      <w:r w:rsidR="007A7DD5" w:rsidRPr="00853AC9">
        <w:rPr>
          <w:sz w:val="20"/>
          <w:szCs w:val="20"/>
          <w:lang w:val="es-ES"/>
        </w:rPr>
        <w:t xml:space="preserve">dos </w:t>
      </w:r>
      <w:r w:rsidR="00AC7271" w:rsidRPr="00853AC9">
        <w:rPr>
          <w:sz w:val="20"/>
          <w:szCs w:val="20"/>
          <w:lang w:val="es-ES"/>
        </w:rPr>
        <w:t>y</w:t>
      </w:r>
      <w:r w:rsidR="007A7DD5" w:rsidRPr="00853AC9">
        <w:rPr>
          <w:sz w:val="20"/>
          <w:szCs w:val="20"/>
          <w:lang w:val="es-ES"/>
        </w:rPr>
        <w:t xml:space="preserve"> </w:t>
      </w:r>
      <w:r w:rsidR="00DA77E5" w:rsidRPr="00853AC9">
        <w:rPr>
          <w:sz w:val="20"/>
          <w:szCs w:val="20"/>
          <w:lang w:val="es-ES"/>
        </w:rPr>
        <w:t>efectivos</w:t>
      </w:r>
      <w:r w:rsidR="007A7DD5" w:rsidRPr="00853AC9">
        <w:rPr>
          <w:sz w:val="20"/>
          <w:szCs w:val="20"/>
          <w:lang w:val="es-ES"/>
        </w:rPr>
        <w:t xml:space="preserve"> para canalizar </w:t>
      </w:r>
      <w:r w:rsidR="00AC7271" w:rsidRPr="00853AC9">
        <w:rPr>
          <w:sz w:val="20"/>
          <w:szCs w:val="20"/>
          <w:lang w:val="es-ES"/>
        </w:rPr>
        <w:t>y</w:t>
      </w:r>
      <w:r w:rsidR="007A7DD5" w:rsidRPr="00853AC9">
        <w:rPr>
          <w:sz w:val="20"/>
          <w:szCs w:val="20"/>
          <w:lang w:val="es-ES"/>
        </w:rPr>
        <w:t xml:space="preserve"> reparar </w:t>
      </w:r>
      <w:r w:rsidR="00FC11C5" w:rsidRPr="00853AC9">
        <w:rPr>
          <w:sz w:val="20"/>
          <w:szCs w:val="20"/>
          <w:lang w:val="es-ES"/>
        </w:rPr>
        <w:t>l</w:t>
      </w:r>
      <w:r w:rsidR="007A7DD5" w:rsidRPr="00853AC9">
        <w:rPr>
          <w:sz w:val="20"/>
          <w:szCs w:val="20"/>
          <w:lang w:val="es-ES"/>
        </w:rPr>
        <w:t>a situa</w:t>
      </w:r>
      <w:r w:rsidR="000F211B" w:rsidRPr="00853AC9">
        <w:rPr>
          <w:sz w:val="20"/>
          <w:szCs w:val="20"/>
          <w:lang w:val="es-ES"/>
        </w:rPr>
        <w:t>ción</w:t>
      </w:r>
      <w:r w:rsidR="007A7DD5" w:rsidRPr="00853AC9">
        <w:rPr>
          <w:sz w:val="20"/>
          <w:szCs w:val="20"/>
          <w:lang w:val="es-ES"/>
        </w:rPr>
        <w:t xml:space="preserve"> cole</w:t>
      </w:r>
      <w:r w:rsidR="00FC11C5" w:rsidRPr="00853AC9">
        <w:rPr>
          <w:sz w:val="20"/>
          <w:szCs w:val="20"/>
          <w:lang w:val="es-ES"/>
        </w:rPr>
        <w:t>c</w:t>
      </w:r>
      <w:r w:rsidR="007A7DD5" w:rsidRPr="00853AC9">
        <w:rPr>
          <w:sz w:val="20"/>
          <w:szCs w:val="20"/>
          <w:lang w:val="es-ES"/>
        </w:rPr>
        <w:t>tiva denunciada”</w:t>
      </w:r>
      <w:r w:rsidR="007A7DD5" w:rsidRPr="00853AC9">
        <w:rPr>
          <w:sz w:val="20"/>
          <w:szCs w:val="20"/>
          <w:vertAlign w:val="superscript"/>
          <w:lang w:val="es-ES"/>
        </w:rPr>
        <w:footnoteReference w:id="10"/>
      </w:r>
      <w:r w:rsidR="003D21B7">
        <w:rPr>
          <w:sz w:val="20"/>
          <w:szCs w:val="20"/>
          <w:lang w:val="es-ES"/>
        </w:rPr>
        <w:t>).</w:t>
      </w:r>
    </w:p>
    <w:p w14:paraId="6C9C563C" w14:textId="3A4BE47F" w:rsidR="007A7DD5" w:rsidRPr="00853AC9" w:rsidRDefault="000F211B" w:rsidP="007A7D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53AC9">
        <w:rPr>
          <w:sz w:val="20"/>
          <w:szCs w:val="20"/>
          <w:lang w:val="es-ES"/>
        </w:rPr>
        <w:t xml:space="preserve">En </w:t>
      </w:r>
      <w:r w:rsidR="007A7DD5" w:rsidRPr="00853AC9">
        <w:rPr>
          <w:sz w:val="20"/>
          <w:szCs w:val="20"/>
          <w:lang w:val="es-ES"/>
        </w:rPr>
        <w:t>casos similares,</w:t>
      </w:r>
      <w:r w:rsidR="00FC11C5" w:rsidRPr="00853AC9">
        <w:rPr>
          <w:sz w:val="20"/>
          <w:szCs w:val="20"/>
          <w:lang w:val="es-ES"/>
        </w:rPr>
        <w:t xml:space="preserve"> la Comisión</w:t>
      </w:r>
      <w:r w:rsidR="007A7DD5" w:rsidRPr="00853AC9">
        <w:rPr>
          <w:sz w:val="20"/>
          <w:szCs w:val="20"/>
          <w:lang w:val="es-ES"/>
        </w:rPr>
        <w:t xml:space="preserve"> Interamericana</w:t>
      </w:r>
      <w:r w:rsidR="003D21B7">
        <w:rPr>
          <w:sz w:val="20"/>
          <w:szCs w:val="20"/>
          <w:lang w:val="es-ES"/>
        </w:rPr>
        <w:t xml:space="preserve"> ha</w:t>
      </w:r>
      <w:r w:rsidR="007A7DD5" w:rsidRPr="00853AC9">
        <w:rPr>
          <w:sz w:val="20"/>
          <w:szCs w:val="20"/>
          <w:lang w:val="es-ES"/>
        </w:rPr>
        <w:t xml:space="preserve"> conside</w:t>
      </w:r>
      <w:r w:rsidR="00FC11C5" w:rsidRPr="00853AC9">
        <w:rPr>
          <w:sz w:val="20"/>
          <w:szCs w:val="20"/>
          <w:lang w:val="es-ES"/>
        </w:rPr>
        <w:t>r</w:t>
      </w:r>
      <w:r w:rsidR="003D21B7">
        <w:rPr>
          <w:sz w:val="20"/>
          <w:szCs w:val="20"/>
          <w:lang w:val="es-ES"/>
        </w:rPr>
        <w:t>ado</w:t>
      </w:r>
      <w:r w:rsidR="00FC11C5" w:rsidRPr="00853AC9">
        <w:rPr>
          <w:sz w:val="20"/>
          <w:szCs w:val="20"/>
          <w:lang w:val="es-ES"/>
        </w:rPr>
        <w:t xml:space="preserve"> </w:t>
      </w:r>
      <w:r w:rsidR="007A7DD5" w:rsidRPr="00853AC9">
        <w:rPr>
          <w:sz w:val="20"/>
          <w:szCs w:val="20"/>
          <w:lang w:val="es-ES"/>
        </w:rPr>
        <w:t>que</w:t>
      </w:r>
      <w:r w:rsidR="003D21B7">
        <w:rPr>
          <w:sz w:val="20"/>
          <w:szCs w:val="20"/>
          <w:lang w:val="es-ES"/>
        </w:rPr>
        <w:t xml:space="preserve"> el</w:t>
      </w:r>
      <w:r w:rsidR="007A7DD5" w:rsidRPr="00853AC9">
        <w:rPr>
          <w:sz w:val="20"/>
          <w:szCs w:val="20"/>
          <w:lang w:val="es-ES"/>
        </w:rPr>
        <w:t xml:space="preserve"> </w:t>
      </w:r>
      <w:r w:rsidR="00216D08" w:rsidRPr="00853AC9">
        <w:rPr>
          <w:sz w:val="20"/>
          <w:szCs w:val="20"/>
          <w:lang w:val="es-ES"/>
        </w:rPr>
        <w:t xml:space="preserve">Estado debe demostrar la existencia de recursos adecuados y </w:t>
      </w:r>
      <w:r w:rsidR="00DA77E5" w:rsidRPr="00853AC9">
        <w:rPr>
          <w:sz w:val="20"/>
          <w:szCs w:val="20"/>
          <w:lang w:val="es-ES"/>
        </w:rPr>
        <w:t>efectivos</w:t>
      </w:r>
      <w:r w:rsidR="009B24FE" w:rsidRPr="00853AC9">
        <w:rPr>
          <w:sz w:val="20"/>
          <w:szCs w:val="20"/>
          <w:vertAlign w:val="superscript"/>
          <w:lang w:val="es-ES"/>
        </w:rPr>
        <w:footnoteReference w:id="11"/>
      </w:r>
      <w:r w:rsidR="009B24FE" w:rsidRPr="00853AC9">
        <w:rPr>
          <w:sz w:val="20"/>
          <w:szCs w:val="20"/>
          <w:lang w:val="es-ES"/>
        </w:rPr>
        <w:t xml:space="preserve">, </w:t>
      </w:r>
      <w:r w:rsidR="00AC7271" w:rsidRPr="00853AC9">
        <w:rPr>
          <w:sz w:val="20"/>
          <w:szCs w:val="20"/>
          <w:lang w:val="es-ES"/>
        </w:rPr>
        <w:t>y</w:t>
      </w:r>
      <w:r w:rsidR="009B24FE" w:rsidRPr="00853AC9">
        <w:rPr>
          <w:sz w:val="20"/>
          <w:szCs w:val="20"/>
          <w:lang w:val="es-ES"/>
        </w:rPr>
        <w:t xml:space="preserve"> que </w:t>
      </w:r>
      <w:r w:rsidR="00216D08" w:rsidRPr="00853AC9">
        <w:rPr>
          <w:sz w:val="20"/>
          <w:szCs w:val="20"/>
          <w:lang w:val="es-ES"/>
        </w:rPr>
        <w:t>l</w:t>
      </w:r>
      <w:r w:rsidR="007A7DD5" w:rsidRPr="00853AC9">
        <w:rPr>
          <w:sz w:val="20"/>
          <w:szCs w:val="20"/>
          <w:lang w:val="es-ES"/>
        </w:rPr>
        <w:t xml:space="preserve">a demora </w:t>
      </w:r>
      <w:r w:rsidRPr="00853AC9">
        <w:rPr>
          <w:sz w:val="20"/>
          <w:szCs w:val="20"/>
          <w:lang w:val="es-ES"/>
        </w:rPr>
        <w:t xml:space="preserve">en </w:t>
      </w:r>
      <w:r w:rsidR="00216D08" w:rsidRPr="00853AC9">
        <w:rPr>
          <w:sz w:val="20"/>
          <w:szCs w:val="20"/>
          <w:lang w:val="es-ES"/>
        </w:rPr>
        <w:t xml:space="preserve">la </w:t>
      </w:r>
      <w:r w:rsidR="00107091">
        <w:rPr>
          <w:sz w:val="20"/>
          <w:szCs w:val="20"/>
          <w:lang w:val="es-ES"/>
        </w:rPr>
        <w:t>resolución</w:t>
      </w:r>
      <w:r w:rsidR="003E4A5B">
        <w:rPr>
          <w:sz w:val="20"/>
          <w:szCs w:val="20"/>
          <w:lang w:val="es-ES"/>
        </w:rPr>
        <w:t xml:space="preserve"> </w:t>
      </w:r>
      <w:r w:rsidR="007A7DD5" w:rsidRPr="00853AC9">
        <w:rPr>
          <w:sz w:val="20"/>
          <w:szCs w:val="20"/>
          <w:lang w:val="es-ES"/>
        </w:rPr>
        <w:t>de recursos judici</w:t>
      </w:r>
      <w:r w:rsidRPr="00853AC9">
        <w:rPr>
          <w:sz w:val="20"/>
          <w:szCs w:val="20"/>
          <w:lang w:val="es-ES"/>
        </w:rPr>
        <w:t xml:space="preserve">ales </w:t>
      </w:r>
      <w:r w:rsidR="007A7DD5" w:rsidRPr="00853AC9">
        <w:rPr>
          <w:sz w:val="20"/>
          <w:szCs w:val="20"/>
          <w:lang w:val="es-ES"/>
        </w:rPr>
        <w:t xml:space="preserve">como </w:t>
      </w:r>
      <w:r w:rsidRPr="00853AC9">
        <w:rPr>
          <w:sz w:val="20"/>
          <w:szCs w:val="20"/>
          <w:lang w:val="es-ES"/>
        </w:rPr>
        <w:t>las</w:t>
      </w:r>
      <w:r w:rsidR="007A7DD5" w:rsidRPr="00853AC9">
        <w:rPr>
          <w:sz w:val="20"/>
          <w:szCs w:val="20"/>
          <w:lang w:val="es-ES"/>
        </w:rPr>
        <w:t xml:space="preserve"> </w:t>
      </w:r>
      <w:r w:rsidR="00FC11C5" w:rsidRPr="00853AC9">
        <w:rPr>
          <w:sz w:val="20"/>
          <w:szCs w:val="20"/>
          <w:lang w:val="es-ES"/>
        </w:rPr>
        <w:t>acciones</w:t>
      </w:r>
      <w:r w:rsidR="007A7DD5" w:rsidRPr="00853AC9">
        <w:rPr>
          <w:sz w:val="20"/>
          <w:szCs w:val="20"/>
          <w:lang w:val="es-ES"/>
        </w:rPr>
        <w:t xml:space="preserve"> </w:t>
      </w:r>
      <w:r w:rsidR="00FC11C5" w:rsidRPr="00853AC9">
        <w:rPr>
          <w:sz w:val="20"/>
          <w:szCs w:val="20"/>
          <w:lang w:val="es-ES"/>
        </w:rPr>
        <w:t>civiles</w:t>
      </w:r>
      <w:r w:rsidR="007A7DD5" w:rsidRPr="00853AC9">
        <w:rPr>
          <w:sz w:val="20"/>
          <w:szCs w:val="20"/>
          <w:lang w:val="es-ES"/>
        </w:rPr>
        <w:t xml:space="preserve"> públicas</w:t>
      </w:r>
      <w:r w:rsidR="00DA5847" w:rsidRPr="00853AC9">
        <w:rPr>
          <w:sz w:val="20"/>
          <w:szCs w:val="20"/>
          <w:lang w:val="es-ES"/>
        </w:rPr>
        <w:t>,</w:t>
      </w:r>
      <w:r w:rsidR="007A7DD5" w:rsidRPr="00853AC9">
        <w:rPr>
          <w:sz w:val="20"/>
          <w:szCs w:val="20"/>
          <w:lang w:val="es-ES"/>
        </w:rPr>
        <w:t xml:space="preserve"> </w:t>
      </w:r>
      <w:r w:rsidR="00AC7271" w:rsidRPr="00853AC9">
        <w:rPr>
          <w:sz w:val="20"/>
          <w:szCs w:val="20"/>
          <w:lang w:val="es-ES"/>
        </w:rPr>
        <w:t>y</w:t>
      </w:r>
      <w:r w:rsidR="007A7DD5" w:rsidRPr="00853AC9">
        <w:rPr>
          <w:sz w:val="20"/>
          <w:szCs w:val="20"/>
          <w:lang w:val="es-ES"/>
        </w:rPr>
        <w:t xml:space="preserve"> </w:t>
      </w:r>
      <w:r w:rsidR="00216D08" w:rsidRPr="00853AC9">
        <w:rPr>
          <w:sz w:val="20"/>
          <w:szCs w:val="20"/>
          <w:lang w:val="es-ES"/>
        </w:rPr>
        <w:t>l</w:t>
      </w:r>
      <w:r w:rsidR="007A7DD5" w:rsidRPr="00853AC9">
        <w:rPr>
          <w:sz w:val="20"/>
          <w:szCs w:val="20"/>
          <w:lang w:val="es-ES"/>
        </w:rPr>
        <w:t>a continui</w:t>
      </w:r>
      <w:r w:rsidRPr="00853AC9">
        <w:rPr>
          <w:sz w:val="20"/>
          <w:szCs w:val="20"/>
          <w:lang w:val="es-ES"/>
        </w:rPr>
        <w:t xml:space="preserve">dad </w:t>
      </w:r>
      <w:r w:rsidR="00F915B3" w:rsidRPr="00853AC9">
        <w:rPr>
          <w:sz w:val="20"/>
          <w:szCs w:val="20"/>
          <w:lang w:val="es-ES"/>
        </w:rPr>
        <w:t>o</w:t>
      </w:r>
      <w:r w:rsidR="007A7DD5" w:rsidRPr="00853AC9">
        <w:rPr>
          <w:sz w:val="20"/>
          <w:szCs w:val="20"/>
          <w:lang w:val="es-ES"/>
        </w:rPr>
        <w:t xml:space="preserve"> </w:t>
      </w:r>
      <w:r w:rsidRPr="00853AC9">
        <w:rPr>
          <w:sz w:val="20"/>
          <w:szCs w:val="20"/>
          <w:lang w:val="es-ES"/>
        </w:rPr>
        <w:t>el</w:t>
      </w:r>
      <w:r w:rsidR="007A7DD5" w:rsidRPr="00853AC9">
        <w:rPr>
          <w:sz w:val="20"/>
          <w:szCs w:val="20"/>
          <w:lang w:val="es-ES"/>
        </w:rPr>
        <w:t xml:space="preserve"> agravam</w:t>
      </w:r>
      <w:r w:rsidR="00FC11C5" w:rsidRPr="00853AC9">
        <w:rPr>
          <w:sz w:val="20"/>
          <w:szCs w:val="20"/>
          <w:lang w:val="es-ES"/>
        </w:rPr>
        <w:t>i</w:t>
      </w:r>
      <w:r w:rsidR="007A7DD5" w:rsidRPr="00853AC9">
        <w:rPr>
          <w:sz w:val="20"/>
          <w:szCs w:val="20"/>
          <w:lang w:val="es-ES"/>
        </w:rPr>
        <w:t xml:space="preserve">ento </w:t>
      </w:r>
      <w:r w:rsidRPr="00853AC9">
        <w:rPr>
          <w:sz w:val="20"/>
          <w:szCs w:val="20"/>
          <w:lang w:val="es-ES"/>
        </w:rPr>
        <w:t>de las</w:t>
      </w:r>
      <w:r w:rsidR="007A7DD5" w:rsidRPr="00853AC9">
        <w:rPr>
          <w:sz w:val="20"/>
          <w:szCs w:val="20"/>
          <w:lang w:val="es-ES"/>
        </w:rPr>
        <w:t xml:space="preserve"> situa</w:t>
      </w:r>
      <w:r w:rsidRPr="00853AC9">
        <w:rPr>
          <w:sz w:val="20"/>
          <w:szCs w:val="20"/>
          <w:lang w:val="es-ES"/>
        </w:rPr>
        <w:t>ciones</w:t>
      </w:r>
      <w:r w:rsidR="00785E4D" w:rsidRPr="00853AC9">
        <w:rPr>
          <w:sz w:val="20"/>
          <w:szCs w:val="20"/>
          <w:lang w:val="es-ES"/>
        </w:rPr>
        <w:t xml:space="preserve"> denunciadas indica</w:t>
      </w:r>
      <w:r w:rsidR="00DA5847" w:rsidRPr="00853AC9">
        <w:rPr>
          <w:sz w:val="20"/>
          <w:szCs w:val="20"/>
          <w:lang w:val="es-ES"/>
        </w:rPr>
        <w:t>n</w:t>
      </w:r>
      <w:r w:rsidR="003D21B7">
        <w:rPr>
          <w:sz w:val="20"/>
          <w:szCs w:val="20"/>
          <w:lang w:val="es-ES"/>
        </w:rPr>
        <w:t xml:space="preserve"> que ha habido</w:t>
      </w:r>
      <w:r w:rsidR="00785E4D" w:rsidRPr="00853AC9">
        <w:rPr>
          <w:sz w:val="20"/>
          <w:szCs w:val="20"/>
          <w:lang w:val="es-ES"/>
        </w:rPr>
        <w:t xml:space="preserve"> </w:t>
      </w:r>
      <w:r w:rsidR="003D21B7">
        <w:rPr>
          <w:sz w:val="20"/>
          <w:szCs w:val="20"/>
          <w:lang w:val="es-ES"/>
        </w:rPr>
        <w:t xml:space="preserve">un </w:t>
      </w:r>
      <w:r w:rsidR="00785E4D" w:rsidRPr="00853AC9">
        <w:rPr>
          <w:sz w:val="20"/>
          <w:szCs w:val="20"/>
          <w:lang w:val="es-ES"/>
        </w:rPr>
        <w:t>“re</w:t>
      </w:r>
      <w:r w:rsidR="00FD2924" w:rsidRPr="00853AC9">
        <w:rPr>
          <w:sz w:val="20"/>
          <w:szCs w:val="20"/>
          <w:lang w:val="es-ES"/>
        </w:rPr>
        <w:t>t</w:t>
      </w:r>
      <w:r w:rsidR="007A7DD5" w:rsidRPr="00853AC9">
        <w:rPr>
          <w:sz w:val="20"/>
          <w:szCs w:val="20"/>
          <w:lang w:val="es-ES"/>
        </w:rPr>
        <w:t>a</w:t>
      </w:r>
      <w:r w:rsidR="00FD2924" w:rsidRPr="00853AC9">
        <w:rPr>
          <w:sz w:val="20"/>
          <w:szCs w:val="20"/>
          <w:lang w:val="es-ES"/>
        </w:rPr>
        <w:t>rd</w:t>
      </w:r>
      <w:r w:rsidR="007A7DD5" w:rsidRPr="00853AC9">
        <w:rPr>
          <w:sz w:val="20"/>
          <w:szCs w:val="20"/>
          <w:lang w:val="es-ES"/>
        </w:rPr>
        <w:t xml:space="preserve">o injustificado” </w:t>
      </w:r>
      <w:r w:rsidR="00AC7271" w:rsidRPr="00853AC9">
        <w:rPr>
          <w:sz w:val="20"/>
          <w:szCs w:val="20"/>
          <w:lang w:val="es-ES"/>
        </w:rPr>
        <w:t>y</w:t>
      </w:r>
      <w:r w:rsidR="007A7DD5" w:rsidRPr="00853AC9">
        <w:rPr>
          <w:sz w:val="20"/>
          <w:szCs w:val="20"/>
          <w:lang w:val="es-ES"/>
        </w:rPr>
        <w:t xml:space="preserve"> “</w:t>
      </w:r>
      <w:r w:rsidR="007D335D" w:rsidRPr="00853AC9">
        <w:rPr>
          <w:sz w:val="20"/>
          <w:szCs w:val="20"/>
          <w:lang w:val="es-ES"/>
        </w:rPr>
        <w:t>escasas perspectivas de efectividad de los recursos internos</w:t>
      </w:r>
      <w:r w:rsidR="007A7DD5" w:rsidRPr="00853AC9">
        <w:rPr>
          <w:sz w:val="20"/>
          <w:szCs w:val="20"/>
          <w:lang w:val="es-ES"/>
        </w:rPr>
        <w:t xml:space="preserve">”. </w:t>
      </w:r>
      <w:r w:rsidR="00785E4D" w:rsidRPr="00853AC9">
        <w:rPr>
          <w:sz w:val="20"/>
          <w:szCs w:val="20"/>
          <w:lang w:val="es-ES"/>
        </w:rPr>
        <w:t>Por esa razón</w:t>
      </w:r>
      <w:r w:rsidR="007A7DD5" w:rsidRPr="00853AC9">
        <w:rPr>
          <w:sz w:val="20"/>
          <w:szCs w:val="20"/>
          <w:lang w:val="es-ES"/>
        </w:rPr>
        <w:t>,</w:t>
      </w:r>
      <w:r w:rsidR="00FC11C5" w:rsidRPr="00853AC9">
        <w:rPr>
          <w:sz w:val="20"/>
          <w:szCs w:val="20"/>
          <w:lang w:val="es-ES"/>
        </w:rPr>
        <w:t xml:space="preserve"> la Comisión</w:t>
      </w:r>
      <w:r w:rsidR="007A7DD5" w:rsidRPr="00853AC9">
        <w:rPr>
          <w:sz w:val="20"/>
          <w:szCs w:val="20"/>
          <w:lang w:val="es-ES"/>
        </w:rPr>
        <w:t xml:space="preserve"> </w:t>
      </w:r>
      <w:r w:rsidR="00B76E2B" w:rsidRPr="00853AC9">
        <w:rPr>
          <w:sz w:val="20"/>
          <w:szCs w:val="20"/>
          <w:lang w:val="es-ES"/>
        </w:rPr>
        <w:t>dictamin</w:t>
      </w:r>
      <w:r w:rsidR="003D21B7">
        <w:rPr>
          <w:sz w:val="20"/>
          <w:szCs w:val="20"/>
          <w:lang w:val="es-ES"/>
        </w:rPr>
        <w:t>a</w:t>
      </w:r>
      <w:r w:rsidR="00B76E2B" w:rsidRPr="00853AC9">
        <w:rPr>
          <w:sz w:val="20"/>
          <w:szCs w:val="20"/>
          <w:lang w:val="es-ES"/>
        </w:rPr>
        <w:t xml:space="preserve"> la inaplicabilidad</w:t>
      </w:r>
      <w:r w:rsidR="007A7DD5" w:rsidRPr="00853AC9">
        <w:rPr>
          <w:sz w:val="20"/>
          <w:szCs w:val="20"/>
          <w:lang w:val="es-ES"/>
        </w:rPr>
        <w:t xml:space="preserve"> </w:t>
      </w:r>
      <w:r w:rsidRPr="00853AC9">
        <w:rPr>
          <w:sz w:val="20"/>
          <w:szCs w:val="20"/>
          <w:lang w:val="es-ES"/>
        </w:rPr>
        <w:t>de la</w:t>
      </w:r>
      <w:r w:rsidR="007A7DD5" w:rsidRPr="00853AC9">
        <w:rPr>
          <w:sz w:val="20"/>
          <w:szCs w:val="20"/>
          <w:lang w:val="es-ES"/>
        </w:rPr>
        <w:t xml:space="preserve"> </w:t>
      </w:r>
      <w:r w:rsidR="00612120">
        <w:rPr>
          <w:sz w:val="20"/>
          <w:szCs w:val="20"/>
          <w:lang w:val="es-ES"/>
        </w:rPr>
        <w:t xml:space="preserve">regla </w:t>
      </w:r>
      <w:r w:rsidRPr="00853AC9">
        <w:rPr>
          <w:sz w:val="20"/>
          <w:szCs w:val="20"/>
          <w:lang w:val="es-ES"/>
        </w:rPr>
        <w:t>del</w:t>
      </w:r>
      <w:r w:rsidR="007A7DD5" w:rsidRPr="00853AC9">
        <w:rPr>
          <w:sz w:val="20"/>
          <w:szCs w:val="20"/>
          <w:lang w:val="es-ES"/>
        </w:rPr>
        <w:t xml:space="preserve"> </w:t>
      </w:r>
      <w:r w:rsidR="00AC7271" w:rsidRPr="00853AC9">
        <w:rPr>
          <w:sz w:val="20"/>
          <w:szCs w:val="20"/>
          <w:lang w:val="es-ES"/>
        </w:rPr>
        <w:t>agotamie</w:t>
      </w:r>
      <w:r w:rsidR="007A7DD5" w:rsidRPr="00853AC9">
        <w:rPr>
          <w:sz w:val="20"/>
          <w:szCs w:val="20"/>
          <w:lang w:val="es-ES"/>
        </w:rPr>
        <w:t>nto</w:t>
      </w:r>
      <w:r w:rsidR="00612120">
        <w:rPr>
          <w:sz w:val="20"/>
          <w:szCs w:val="20"/>
          <w:lang w:val="es-ES"/>
        </w:rPr>
        <w:t xml:space="preserve"> previo</w:t>
      </w:r>
      <w:r w:rsidR="003E4A5B">
        <w:rPr>
          <w:sz w:val="20"/>
          <w:szCs w:val="20"/>
          <w:lang w:val="es-ES"/>
        </w:rPr>
        <w:t xml:space="preserve"> </w:t>
      </w:r>
      <w:r w:rsidRPr="00853AC9">
        <w:rPr>
          <w:sz w:val="20"/>
          <w:szCs w:val="20"/>
          <w:lang w:val="es-ES"/>
        </w:rPr>
        <w:t>de los</w:t>
      </w:r>
      <w:r w:rsidR="007A7DD5" w:rsidRPr="00853AC9">
        <w:rPr>
          <w:sz w:val="20"/>
          <w:szCs w:val="20"/>
          <w:lang w:val="es-ES"/>
        </w:rPr>
        <w:t xml:space="preserve"> recursos internos, seg</w:t>
      </w:r>
      <w:r w:rsidR="00E22887" w:rsidRPr="00853AC9">
        <w:rPr>
          <w:sz w:val="20"/>
          <w:szCs w:val="20"/>
          <w:lang w:val="es-ES"/>
        </w:rPr>
        <w:t>ún</w:t>
      </w:r>
      <w:r w:rsidR="007A7DD5" w:rsidRPr="00853AC9">
        <w:rPr>
          <w:sz w:val="20"/>
          <w:szCs w:val="20"/>
          <w:lang w:val="es-ES"/>
        </w:rPr>
        <w:t xml:space="preserve"> </w:t>
      </w:r>
      <w:r w:rsidRPr="00853AC9">
        <w:rPr>
          <w:sz w:val="20"/>
          <w:szCs w:val="20"/>
          <w:lang w:val="es-ES"/>
        </w:rPr>
        <w:t>las</w:t>
      </w:r>
      <w:r w:rsidR="007A7DD5" w:rsidRPr="00853AC9">
        <w:rPr>
          <w:sz w:val="20"/>
          <w:szCs w:val="20"/>
          <w:lang w:val="es-ES"/>
        </w:rPr>
        <w:t xml:space="preserve"> </w:t>
      </w:r>
      <w:r w:rsidR="00F915B3" w:rsidRPr="00853AC9">
        <w:rPr>
          <w:sz w:val="20"/>
          <w:szCs w:val="20"/>
          <w:lang w:val="es-ES"/>
        </w:rPr>
        <w:t>excepciones</w:t>
      </w:r>
      <w:r w:rsidR="00FC11C5" w:rsidRPr="00853AC9">
        <w:rPr>
          <w:sz w:val="20"/>
          <w:szCs w:val="20"/>
          <w:lang w:val="es-ES"/>
        </w:rPr>
        <w:t xml:space="preserve"> estab</w:t>
      </w:r>
      <w:r w:rsidR="007A7DD5" w:rsidRPr="00853AC9">
        <w:rPr>
          <w:sz w:val="20"/>
          <w:szCs w:val="20"/>
          <w:lang w:val="es-ES"/>
        </w:rPr>
        <w:t xml:space="preserve">lecidas </w:t>
      </w:r>
      <w:r w:rsidRPr="00853AC9">
        <w:rPr>
          <w:sz w:val="20"/>
          <w:szCs w:val="20"/>
          <w:lang w:val="es-ES"/>
        </w:rPr>
        <w:t>en el</w:t>
      </w:r>
      <w:r w:rsidR="007A7DD5" w:rsidRPr="00853AC9">
        <w:rPr>
          <w:sz w:val="20"/>
          <w:szCs w:val="20"/>
          <w:lang w:val="es-ES"/>
        </w:rPr>
        <w:t xml:space="preserve"> </w:t>
      </w:r>
      <w:r w:rsidRPr="00853AC9">
        <w:rPr>
          <w:sz w:val="20"/>
          <w:szCs w:val="20"/>
          <w:lang w:val="es-ES"/>
        </w:rPr>
        <w:t>artículo</w:t>
      </w:r>
      <w:r w:rsidR="007A7DD5" w:rsidRPr="00853AC9">
        <w:rPr>
          <w:sz w:val="20"/>
          <w:szCs w:val="20"/>
          <w:lang w:val="es-ES"/>
        </w:rPr>
        <w:t xml:space="preserve"> 46(2), </w:t>
      </w:r>
      <w:r w:rsidR="00FC11C5" w:rsidRPr="00853AC9">
        <w:rPr>
          <w:sz w:val="20"/>
          <w:szCs w:val="20"/>
          <w:lang w:val="es-ES"/>
        </w:rPr>
        <w:t>inciso</w:t>
      </w:r>
      <w:r w:rsidR="007A7DD5" w:rsidRPr="00853AC9">
        <w:rPr>
          <w:sz w:val="20"/>
          <w:szCs w:val="20"/>
          <w:lang w:val="es-ES"/>
        </w:rPr>
        <w:t xml:space="preserve">s (a) </w:t>
      </w:r>
      <w:r w:rsidR="00AC7271" w:rsidRPr="00853AC9">
        <w:rPr>
          <w:sz w:val="20"/>
          <w:szCs w:val="20"/>
          <w:lang w:val="es-ES"/>
        </w:rPr>
        <w:t>y</w:t>
      </w:r>
      <w:r w:rsidR="007A7DD5" w:rsidRPr="00853AC9">
        <w:rPr>
          <w:sz w:val="20"/>
          <w:szCs w:val="20"/>
          <w:lang w:val="es-ES"/>
        </w:rPr>
        <w:t xml:space="preserve"> (c), </w:t>
      </w:r>
      <w:r w:rsidRPr="00853AC9">
        <w:rPr>
          <w:sz w:val="20"/>
          <w:szCs w:val="20"/>
          <w:lang w:val="es-ES"/>
        </w:rPr>
        <w:t>de la</w:t>
      </w:r>
      <w:r w:rsidR="007A7DD5" w:rsidRPr="00853AC9">
        <w:rPr>
          <w:sz w:val="20"/>
          <w:szCs w:val="20"/>
          <w:lang w:val="es-ES"/>
        </w:rPr>
        <w:t xml:space="preserve"> Conven</w:t>
      </w:r>
      <w:r w:rsidRPr="00853AC9">
        <w:rPr>
          <w:sz w:val="20"/>
          <w:szCs w:val="20"/>
          <w:lang w:val="es-ES"/>
        </w:rPr>
        <w:t>ción</w:t>
      </w:r>
      <w:r w:rsidR="007A7DD5" w:rsidRPr="00853AC9">
        <w:rPr>
          <w:sz w:val="20"/>
          <w:szCs w:val="20"/>
          <w:lang w:val="es-ES"/>
        </w:rPr>
        <w:t xml:space="preserve"> Americana</w:t>
      </w:r>
      <w:r w:rsidR="00935771" w:rsidRPr="00853AC9">
        <w:rPr>
          <w:bdr w:val="none" w:sz="0" w:space="0" w:color="auto"/>
          <w:vertAlign w:val="superscript"/>
          <w:lang w:val="es-ES"/>
        </w:rPr>
        <w:footnoteReference w:id="12"/>
      </w:r>
      <w:r w:rsidR="003D21B7">
        <w:rPr>
          <w:sz w:val="20"/>
          <w:szCs w:val="20"/>
          <w:lang w:val="es-ES"/>
        </w:rPr>
        <w:t>.</w:t>
      </w:r>
    </w:p>
    <w:p w14:paraId="46C1BCEC" w14:textId="6BCDA574" w:rsidR="007A7DD5" w:rsidRPr="00853AC9" w:rsidRDefault="000F211B" w:rsidP="007A7D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53AC9">
        <w:rPr>
          <w:rFonts w:asciiTheme="majorHAnsi" w:hAnsiTheme="majorHAnsi"/>
          <w:sz w:val="20"/>
          <w:szCs w:val="20"/>
          <w:lang w:val="es-ES"/>
        </w:rPr>
        <w:t>En el</w:t>
      </w:r>
      <w:r w:rsidR="00935771" w:rsidRPr="00853AC9">
        <w:rPr>
          <w:rFonts w:asciiTheme="majorHAnsi" w:hAnsiTheme="majorHAnsi"/>
          <w:sz w:val="20"/>
          <w:szCs w:val="20"/>
          <w:lang w:val="es-ES"/>
        </w:rPr>
        <w:t xml:space="preserve"> presente caso, </w:t>
      </w:r>
      <w:r w:rsidRPr="00853AC9">
        <w:rPr>
          <w:rFonts w:asciiTheme="majorHAnsi" w:hAnsiTheme="majorHAnsi"/>
          <w:sz w:val="20"/>
          <w:szCs w:val="20"/>
          <w:lang w:val="es-ES"/>
        </w:rPr>
        <w:t>las</w:t>
      </w:r>
      <w:r w:rsidR="00935771" w:rsidRPr="00853AC9">
        <w:rPr>
          <w:rFonts w:asciiTheme="majorHAnsi" w:hAnsiTheme="majorHAnsi"/>
          <w:sz w:val="20"/>
          <w:szCs w:val="20"/>
          <w:lang w:val="es-ES"/>
        </w:rPr>
        <w:t xml:space="preserve"> ACP </w:t>
      </w:r>
      <w:r w:rsidR="00612120">
        <w:rPr>
          <w:rFonts w:asciiTheme="majorHAnsi" w:hAnsiTheme="majorHAnsi"/>
          <w:sz w:val="20"/>
          <w:szCs w:val="20"/>
          <w:lang w:val="es-ES"/>
        </w:rPr>
        <w:t>interpuestas</w:t>
      </w:r>
      <w:r w:rsidR="003E4A5B">
        <w:rPr>
          <w:rFonts w:asciiTheme="majorHAnsi" w:hAnsiTheme="majorHAnsi"/>
          <w:sz w:val="20"/>
          <w:szCs w:val="20"/>
          <w:lang w:val="es-ES"/>
        </w:rPr>
        <w:t xml:space="preserve"> </w:t>
      </w:r>
      <w:r w:rsidRPr="00853AC9">
        <w:rPr>
          <w:rFonts w:asciiTheme="majorHAnsi" w:hAnsiTheme="majorHAnsi"/>
          <w:sz w:val="20"/>
          <w:szCs w:val="20"/>
          <w:lang w:val="es-ES"/>
        </w:rPr>
        <w:t xml:space="preserve">en </w:t>
      </w:r>
      <w:r w:rsidR="00935771" w:rsidRPr="00853AC9">
        <w:rPr>
          <w:rFonts w:asciiTheme="majorHAnsi" w:hAnsiTheme="majorHAnsi"/>
          <w:sz w:val="20"/>
          <w:szCs w:val="20"/>
          <w:lang w:val="es-ES"/>
        </w:rPr>
        <w:t xml:space="preserve">2007 </w:t>
      </w:r>
      <w:r w:rsidR="00115983" w:rsidRPr="00853AC9">
        <w:rPr>
          <w:rFonts w:asciiTheme="majorHAnsi" w:hAnsiTheme="majorHAnsi"/>
          <w:sz w:val="20"/>
          <w:szCs w:val="20"/>
          <w:lang w:val="es-ES"/>
        </w:rPr>
        <w:t>todavía</w:t>
      </w:r>
      <w:r w:rsidR="00935771" w:rsidRPr="00853AC9">
        <w:rPr>
          <w:rFonts w:asciiTheme="majorHAnsi" w:hAnsiTheme="majorHAnsi"/>
          <w:sz w:val="20"/>
          <w:szCs w:val="20"/>
          <w:lang w:val="es-ES"/>
        </w:rPr>
        <w:t xml:space="preserve"> se enc</w:t>
      </w:r>
      <w:r w:rsidR="00115983" w:rsidRPr="00853AC9">
        <w:rPr>
          <w:rFonts w:asciiTheme="majorHAnsi" w:hAnsiTheme="majorHAnsi"/>
          <w:sz w:val="20"/>
          <w:szCs w:val="20"/>
          <w:lang w:val="es-ES"/>
        </w:rPr>
        <w:t>ue</w:t>
      </w:r>
      <w:r w:rsidR="00935771" w:rsidRPr="00853AC9">
        <w:rPr>
          <w:rFonts w:asciiTheme="majorHAnsi" w:hAnsiTheme="majorHAnsi"/>
          <w:sz w:val="20"/>
          <w:szCs w:val="20"/>
          <w:lang w:val="es-ES"/>
        </w:rPr>
        <w:t>ntr</w:t>
      </w:r>
      <w:r w:rsidR="00FC11C5" w:rsidRPr="00853AC9">
        <w:rPr>
          <w:rFonts w:asciiTheme="majorHAnsi" w:hAnsiTheme="majorHAnsi"/>
          <w:sz w:val="20"/>
          <w:szCs w:val="20"/>
          <w:lang w:val="es-ES"/>
        </w:rPr>
        <w:t xml:space="preserve">an </w:t>
      </w:r>
      <w:r w:rsidR="00820C7F">
        <w:rPr>
          <w:rFonts w:asciiTheme="majorHAnsi" w:hAnsiTheme="majorHAnsi"/>
          <w:sz w:val="20"/>
          <w:szCs w:val="20"/>
          <w:lang w:val="es-ES"/>
        </w:rPr>
        <w:t>pendientes de resolución</w:t>
      </w:r>
      <w:r w:rsidR="00935771" w:rsidRPr="00853AC9">
        <w:rPr>
          <w:rFonts w:asciiTheme="majorHAnsi" w:hAnsiTheme="majorHAnsi"/>
          <w:sz w:val="20"/>
          <w:szCs w:val="20"/>
          <w:lang w:val="es-ES"/>
        </w:rPr>
        <w:t xml:space="preserve">. </w:t>
      </w:r>
      <w:r w:rsidR="002D0EE3" w:rsidRPr="00853AC9">
        <w:rPr>
          <w:rFonts w:asciiTheme="majorHAnsi" w:hAnsiTheme="majorHAnsi"/>
          <w:sz w:val="20"/>
          <w:szCs w:val="20"/>
          <w:lang w:val="es-ES"/>
        </w:rPr>
        <w:t>El</w:t>
      </w:r>
      <w:r w:rsidR="007A7DD5" w:rsidRPr="00853AC9">
        <w:rPr>
          <w:rFonts w:asciiTheme="majorHAnsi" w:hAnsiTheme="majorHAnsi"/>
          <w:sz w:val="20"/>
          <w:szCs w:val="20"/>
          <w:lang w:val="es-ES"/>
        </w:rPr>
        <w:t xml:space="preserve"> Estado enfatiz</w:t>
      </w:r>
      <w:r w:rsidR="00FC11C5" w:rsidRPr="00853AC9">
        <w:rPr>
          <w:rFonts w:asciiTheme="majorHAnsi" w:hAnsiTheme="majorHAnsi"/>
          <w:sz w:val="20"/>
          <w:szCs w:val="20"/>
          <w:lang w:val="es-ES"/>
        </w:rPr>
        <w:t>ó</w:t>
      </w:r>
      <w:r w:rsidR="007A7DD5" w:rsidRPr="00853AC9">
        <w:rPr>
          <w:rFonts w:asciiTheme="majorHAnsi" w:hAnsiTheme="majorHAnsi"/>
          <w:sz w:val="20"/>
          <w:szCs w:val="20"/>
          <w:lang w:val="es-ES"/>
        </w:rPr>
        <w:t xml:space="preserve"> que </w:t>
      </w:r>
      <w:r w:rsidRPr="00853AC9">
        <w:rPr>
          <w:rFonts w:asciiTheme="majorHAnsi" w:hAnsiTheme="majorHAnsi"/>
          <w:sz w:val="20"/>
          <w:szCs w:val="20"/>
          <w:lang w:val="es-ES"/>
        </w:rPr>
        <w:t>las</w:t>
      </w:r>
      <w:r w:rsidR="007A7DD5" w:rsidRPr="00853AC9">
        <w:rPr>
          <w:rFonts w:asciiTheme="majorHAnsi" w:hAnsiTheme="majorHAnsi"/>
          <w:sz w:val="20"/>
          <w:szCs w:val="20"/>
          <w:lang w:val="es-ES"/>
        </w:rPr>
        <w:t xml:space="preserve"> unidades </w:t>
      </w:r>
      <w:r w:rsidR="002D0EE3" w:rsidRPr="00853AC9">
        <w:rPr>
          <w:rFonts w:asciiTheme="majorHAnsi" w:hAnsiTheme="majorHAnsi"/>
          <w:sz w:val="20"/>
          <w:szCs w:val="20"/>
          <w:lang w:val="es-ES"/>
        </w:rPr>
        <w:t>penitenciarias</w:t>
      </w:r>
      <w:r w:rsidR="007A7DD5" w:rsidRPr="00853AC9">
        <w:rPr>
          <w:rFonts w:asciiTheme="majorHAnsi" w:hAnsiTheme="majorHAnsi"/>
          <w:sz w:val="20"/>
          <w:szCs w:val="20"/>
          <w:lang w:val="es-ES"/>
        </w:rPr>
        <w:t xml:space="preserve"> objeto </w:t>
      </w:r>
      <w:r w:rsidRPr="00853AC9">
        <w:rPr>
          <w:rFonts w:asciiTheme="majorHAnsi" w:hAnsiTheme="majorHAnsi"/>
          <w:sz w:val="20"/>
          <w:szCs w:val="20"/>
          <w:lang w:val="es-ES"/>
        </w:rPr>
        <w:t>de las</w:t>
      </w:r>
      <w:r w:rsidR="007A7DD5" w:rsidRPr="00853AC9">
        <w:rPr>
          <w:rFonts w:asciiTheme="majorHAnsi" w:hAnsiTheme="majorHAnsi"/>
          <w:sz w:val="20"/>
          <w:szCs w:val="20"/>
          <w:lang w:val="es-ES"/>
        </w:rPr>
        <w:t xml:space="preserve"> ACP f</w:t>
      </w:r>
      <w:r w:rsidR="002D0EE3" w:rsidRPr="00853AC9">
        <w:rPr>
          <w:rFonts w:asciiTheme="majorHAnsi" w:hAnsiTheme="majorHAnsi"/>
          <w:sz w:val="20"/>
          <w:szCs w:val="20"/>
          <w:lang w:val="es-ES"/>
        </w:rPr>
        <w:t>uero</w:t>
      </w:r>
      <w:r w:rsidR="00FC11C5" w:rsidRPr="00853AC9">
        <w:rPr>
          <w:rFonts w:asciiTheme="majorHAnsi" w:hAnsiTheme="majorHAnsi"/>
          <w:sz w:val="20"/>
          <w:szCs w:val="20"/>
          <w:lang w:val="es-ES"/>
        </w:rPr>
        <w:t xml:space="preserve">n </w:t>
      </w:r>
      <w:r w:rsidR="007A7DD5" w:rsidRPr="00853AC9">
        <w:rPr>
          <w:rFonts w:asciiTheme="majorHAnsi" w:hAnsiTheme="majorHAnsi"/>
          <w:sz w:val="20"/>
          <w:szCs w:val="20"/>
          <w:lang w:val="es-ES"/>
        </w:rPr>
        <w:t>desa</w:t>
      </w:r>
      <w:r w:rsidR="00FC11C5" w:rsidRPr="00853AC9">
        <w:rPr>
          <w:rFonts w:asciiTheme="majorHAnsi" w:hAnsiTheme="majorHAnsi"/>
          <w:sz w:val="20"/>
          <w:szCs w:val="20"/>
          <w:lang w:val="es-ES"/>
        </w:rPr>
        <w:t>c</w:t>
      </w:r>
      <w:r w:rsidR="007A7DD5" w:rsidRPr="00853AC9">
        <w:rPr>
          <w:rFonts w:asciiTheme="majorHAnsi" w:hAnsiTheme="majorHAnsi"/>
          <w:sz w:val="20"/>
          <w:szCs w:val="20"/>
          <w:lang w:val="es-ES"/>
        </w:rPr>
        <w:t xml:space="preserve">tivadas </w:t>
      </w:r>
      <w:r w:rsidR="00F915B3" w:rsidRPr="00853AC9">
        <w:rPr>
          <w:rFonts w:asciiTheme="majorHAnsi" w:hAnsiTheme="majorHAnsi"/>
          <w:sz w:val="20"/>
          <w:szCs w:val="20"/>
          <w:lang w:val="es-ES"/>
        </w:rPr>
        <w:t>o</w:t>
      </w:r>
      <w:r w:rsidR="007A7DD5" w:rsidRPr="00853AC9">
        <w:rPr>
          <w:rFonts w:asciiTheme="majorHAnsi" w:hAnsiTheme="majorHAnsi"/>
          <w:sz w:val="20"/>
          <w:szCs w:val="20"/>
          <w:lang w:val="es-ES"/>
        </w:rPr>
        <w:t xml:space="preserve"> reformadas, </w:t>
      </w:r>
      <w:r w:rsidR="00737914" w:rsidRPr="00853AC9">
        <w:rPr>
          <w:rFonts w:asciiTheme="majorHAnsi" w:hAnsiTheme="majorHAnsi"/>
          <w:sz w:val="20"/>
          <w:szCs w:val="20"/>
          <w:lang w:val="es-ES"/>
        </w:rPr>
        <w:t>pero</w:t>
      </w:r>
      <w:r w:rsidR="007A7DD5" w:rsidRPr="00853AC9">
        <w:rPr>
          <w:rFonts w:asciiTheme="majorHAnsi" w:hAnsiTheme="majorHAnsi"/>
          <w:sz w:val="20"/>
          <w:szCs w:val="20"/>
          <w:lang w:val="es-ES"/>
        </w:rPr>
        <w:t xml:space="preserve"> </w:t>
      </w:r>
      <w:r w:rsidR="000E7A17" w:rsidRPr="00853AC9">
        <w:rPr>
          <w:rFonts w:asciiTheme="majorHAnsi" w:hAnsiTheme="majorHAnsi"/>
          <w:sz w:val="20"/>
          <w:szCs w:val="20"/>
          <w:lang w:val="es-ES"/>
        </w:rPr>
        <w:t>no</w:t>
      </w:r>
      <w:r w:rsidR="007A7DD5" w:rsidRPr="00853AC9">
        <w:rPr>
          <w:rFonts w:asciiTheme="majorHAnsi" w:hAnsiTheme="majorHAnsi"/>
          <w:sz w:val="20"/>
          <w:szCs w:val="20"/>
          <w:lang w:val="es-ES"/>
        </w:rPr>
        <w:t xml:space="preserve"> </w:t>
      </w:r>
      <w:r w:rsidR="00DA5847" w:rsidRPr="00853AC9">
        <w:rPr>
          <w:rFonts w:asciiTheme="majorHAnsi" w:hAnsiTheme="majorHAnsi"/>
          <w:sz w:val="20"/>
          <w:szCs w:val="20"/>
          <w:lang w:val="es-ES"/>
        </w:rPr>
        <w:t>se</w:t>
      </w:r>
      <w:r w:rsidR="007A7DD5" w:rsidRPr="00853AC9">
        <w:rPr>
          <w:rFonts w:asciiTheme="majorHAnsi" w:hAnsiTheme="majorHAnsi"/>
          <w:sz w:val="20"/>
          <w:szCs w:val="20"/>
          <w:lang w:val="es-ES"/>
        </w:rPr>
        <w:t xml:space="preserve"> demostr</w:t>
      </w:r>
      <w:r w:rsidR="00DA5847" w:rsidRPr="00853AC9">
        <w:rPr>
          <w:rFonts w:asciiTheme="majorHAnsi" w:hAnsiTheme="majorHAnsi"/>
          <w:sz w:val="20"/>
          <w:szCs w:val="20"/>
          <w:lang w:val="es-ES"/>
        </w:rPr>
        <w:t xml:space="preserve">ó </w:t>
      </w:r>
      <w:r w:rsidR="00FC11C5" w:rsidRPr="00853AC9">
        <w:rPr>
          <w:rFonts w:asciiTheme="majorHAnsi" w:hAnsiTheme="majorHAnsi"/>
          <w:sz w:val="20"/>
          <w:szCs w:val="20"/>
          <w:lang w:val="es-ES"/>
        </w:rPr>
        <w:t>que e</w:t>
      </w:r>
      <w:r w:rsidR="00AC7271" w:rsidRPr="00853AC9">
        <w:rPr>
          <w:rFonts w:asciiTheme="majorHAnsi" w:hAnsiTheme="majorHAnsi"/>
          <w:sz w:val="20"/>
          <w:szCs w:val="20"/>
          <w:lang w:val="es-ES"/>
        </w:rPr>
        <w:t>s</w:t>
      </w:r>
      <w:r w:rsidR="00DA5847" w:rsidRPr="00853AC9">
        <w:rPr>
          <w:rFonts w:asciiTheme="majorHAnsi" w:hAnsiTheme="majorHAnsi"/>
          <w:sz w:val="20"/>
          <w:szCs w:val="20"/>
          <w:lang w:val="es-ES"/>
        </w:rPr>
        <w:t xml:space="preserve">o </w:t>
      </w:r>
      <w:r w:rsidR="000161CF">
        <w:rPr>
          <w:rFonts w:asciiTheme="majorHAnsi" w:hAnsiTheme="majorHAnsi"/>
          <w:sz w:val="20"/>
          <w:szCs w:val="20"/>
          <w:lang w:val="es-ES"/>
        </w:rPr>
        <w:t xml:space="preserve">se </w:t>
      </w:r>
      <w:r w:rsidR="003E4A5B">
        <w:rPr>
          <w:rFonts w:asciiTheme="majorHAnsi" w:hAnsiTheme="majorHAnsi"/>
          <w:sz w:val="20"/>
          <w:szCs w:val="20"/>
          <w:lang w:val="es-ES"/>
        </w:rPr>
        <w:t xml:space="preserve">hubiera </w:t>
      </w:r>
      <w:r w:rsidR="000161CF">
        <w:rPr>
          <w:rFonts w:asciiTheme="majorHAnsi" w:hAnsiTheme="majorHAnsi"/>
          <w:sz w:val="20"/>
          <w:szCs w:val="20"/>
          <w:lang w:val="es-ES"/>
        </w:rPr>
        <w:t>produ</w:t>
      </w:r>
      <w:r w:rsidR="003E4A5B">
        <w:rPr>
          <w:rFonts w:asciiTheme="majorHAnsi" w:hAnsiTheme="majorHAnsi"/>
          <w:sz w:val="20"/>
          <w:szCs w:val="20"/>
          <w:lang w:val="es-ES"/>
        </w:rPr>
        <w:t>cido</w:t>
      </w:r>
      <w:r w:rsidR="000161CF">
        <w:rPr>
          <w:rFonts w:asciiTheme="majorHAnsi" w:hAnsiTheme="majorHAnsi"/>
          <w:sz w:val="20"/>
          <w:szCs w:val="20"/>
          <w:lang w:val="es-ES"/>
        </w:rPr>
        <w:t xml:space="preserve"> como</w:t>
      </w:r>
      <w:r w:rsidR="003E4A5B">
        <w:rPr>
          <w:rFonts w:asciiTheme="majorHAnsi" w:hAnsiTheme="majorHAnsi"/>
          <w:sz w:val="20"/>
          <w:szCs w:val="20"/>
          <w:lang w:val="es-ES"/>
        </w:rPr>
        <w:t xml:space="preserve"> </w:t>
      </w:r>
      <w:r w:rsidR="007946DE" w:rsidRPr="00853AC9">
        <w:rPr>
          <w:rFonts w:asciiTheme="majorHAnsi" w:hAnsiTheme="majorHAnsi"/>
          <w:sz w:val="20"/>
          <w:szCs w:val="20"/>
          <w:lang w:val="es-ES"/>
        </w:rPr>
        <w:t>consecuencia</w:t>
      </w:r>
      <w:r w:rsidR="007A7DD5" w:rsidRPr="00853AC9">
        <w:rPr>
          <w:rFonts w:asciiTheme="majorHAnsi" w:hAnsiTheme="majorHAnsi"/>
          <w:sz w:val="20"/>
          <w:szCs w:val="20"/>
          <w:lang w:val="es-ES"/>
        </w:rPr>
        <w:t xml:space="preserve"> </w:t>
      </w:r>
      <w:r w:rsidRPr="00853AC9">
        <w:rPr>
          <w:rFonts w:asciiTheme="majorHAnsi" w:hAnsiTheme="majorHAnsi"/>
          <w:sz w:val="20"/>
          <w:szCs w:val="20"/>
          <w:lang w:val="es-ES"/>
        </w:rPr>
        <w:t>de los</w:t>
      </w:r>
      <w:r w:rsidR="00FC11C5" w:rsidRPr="00853AC9">
        <w:rPr>
          <w:rFonts w:asciiTheme="majorHAnsi" w:hAnsiTheme="majorHAnsi"/>
          <w:sz w:val="20"/>
          <w:szCs w:val="20"/>
          <w:lang w:val="es-ES"/>
        </w:rPr>
        <w:t xml:space="preserve"> recursos judiciale</w:t>
      </w:r>
      <w:r w:rsidR="007A7DD5" w:rsidRPr="00853AC9">
        <w:rPr>
          <w:rFonts w:asciiTheme="majorHAnsi" w:hAnsiTheme="majorHAnsi"/>
          <w:sz w:val="20"/>
          <w:szCs w:val="20"/>
          <w:lang w:val="es-ES"/>
        </w:rPr>
        <w:t xml:space="preserve">s. </w:t>
      </w:r>
      <w:r w:rsidR="00DA5847" w:rsidRPr="00853AC9">
        <w:rPr>
          <w:rFonts w:asciiTheme="majorHAnsi" w:hAnsiTheme="majorHAnsi"/>
          <w:sz w:val="20"/>
          <w:szCs w:val="20"/>
          <w:lang w:val="es-ES"/>
        </w:rPr>
        <w:lastRenderedPageBreak/>
        <w:t>Asimismo, l</w:t>
      </w:r>
      <w:r w:rsidRPr="00853AC9">
        <w:rPr>
          <w:rFonts w:asciiTheme="majorHAnsi" w:hAnsiTheme="majorHAnsi"/>
          <w:sz w:val="20"/>
          <w:szCs w:val="20"/>
          <w:lang w:val="es-ES"/>
        </w:rPr>
        <w:t>a</w:t>
      </w:r>
      <w:r w:rsidR="007A7DD5" w:rsidRPr="00853AC9">
        <w:rPr>
          <w:rFonts w:asciiTheme="majorHAnsi" w:hAnsiTheme="majorHAnsi"/>
          <w:sz w:val="20"/>
          <w:szCs w:val="20"/>
          <w:lang w:val="es-ES"/>
        </w:rPr>
        <w:t xml:space="preserve"> informa</w:t>
      </w:r>
      <w:r w:rsidRPr="00853AC9">
        <w:rPr>
          <w:rFonts w:asciiTheme="majorHAnsi" w:hAnsiTheme="majorHAnsi"/>
          <w:sz w:val="20"/>
          <w:szCs w:val="20"/>
          <w:lang w:val="es-ES"/>
        </w:rPr>
        <w:t>ci</w:t>
      </w:r>
      <w:r w:rsidR="002D0EE3" w:rsidRPr="00853AC9">
        <w:rPr>
          <w:rFonts w:asciiTheme="majorHAnsi" w:hAnsiTheme="majorHAnsi"/>
          <w:sz w:val="20"/>
          <w:szCs w:val="20"/>
          <w:lang w:val="es-ES"/>
        </w:rPr>
        <w:t>ó</w:t>
      </w:r>
      <w:r w:rsidRPr="00853AC9">
        <w:rPr>
          <w:rFonts w:asciiTheme="majorHAnsi" w:hAnsiTheme="majorHAnsi"/>
          <w:sz w:val="20"/>
          <w:szCs w:val="20"/>
          <w:lang w:val="es-ES"/>
        </w:rPr>
        <w:t>n</w:t>
      </w:r>
      <w:r w:rsidR="007A7DD5" w:rsidRPr="00853AC9">
        <w:rPr>
          <w:rFonts w:asciiTheme="majorHAnsi" w:hAnsiTheme="majorHAnsi"/>
          <w:sz w:val="20"/>
          <w:szCs w:val="20"/>
          <w:lang w:val="es-ES"/>
        </w:rPr>
        <w:t xml:space="preserve"> </w:t>
      </w:r>
      <w:r w:rsidRPr="00853AC9">
        <w:rPr>
          <w:rFonts w:asciiTheme="majorHAnsi" w:hAnsiTheme="majorHAnsi"/>
          <w:sz w:val="20"/>
          <w:szCs w:val="20"/>
          <w:lang w:val="es-ES"/>
        </w:rPr>
        <w:t>de la</w:t>
      </w:r>
      <w:r w:rsidR="007A7DD5" w:rsidRPr="00853AC9">
        <w:rPr>
          <w:rFonts w:asciiTheme="majorHAnsi" w:hAnsiTheme="majorHAnsi"/>
          <w:sz w:val="20"/>
          <w:szCs w:val="20"/>
          <w:lang w:val="es-ES"/>
        </w:rPr>
        <w:t xml:space="preserve"> </w:t>
      </w:r>
      <w:r w:rsidR="00DA5847" w:rsidRPr="00853AC9">
        <w:rPr>
          <w:rFonts w:asciiTheme="majorHAnsi" w:hAnsiTheme="majorHAnsi"/>
          <w:sz w:val="20"/>
          <w:szCs w:val="20"/>
          <w:lang w:val="es-ES"/>
        </w:rPr>
        <w:t>peticionaria</w:t>
      </w:r>
      <w:r w:rsidR="007A7DD5" w:rsidRPr="00853AC9">
        <w:rPr>
          <w:rFonts w:asciiTheme="majorHAnsi" w:hAnsiTheme="majorHAnsi"/>
          <w:sz w:val="20"/>
          <w:szCs w:val="20"/>
          <w:lang w:val="es-ES"/>
        </w:rPr>
        <w:t xml:space="preserve"> indic</w:t>
      </w:r>
      <w:r w:rsidR="00FC11C5" w:rsidRPr="00853AC9">
        <w:rPr>
          <w:rFonts w:asciiTheme="majorHAnsi" w:hAnsiTheme="majorHAnsi"/>
          <w:sz w:val="20"/>
          <w:szCs w:val="20"/>
          <w:lang w:val="es-ES"/>
        </w:rPr>
        <w:t xml:space="preserve">a </w:t>
      </w:r>
      <w:r w:rsidR="007A7DD5" w:rsidRPr="00853AC9">
        <w:rPr>
          <w:rFonts w:asciiTheme="majorHAnsi" w:hAnsiTheme="majorHAnsi"/>
          <w:sz w:val="20"/>
          <w:szCs w:val="20"/>
          <w:lang w:val="es-ES"/>
        </w:rPr>
        <w:t>que</w:t>
      </w:r>
      <w:r w:rsidR="000161CF">
        <w:rPr>
          <w:rFonts w:asciiTheme="majorHAnsi" w:hAnsiTheme="majorHAnsi"/>
          <w:sz w:val="20"/>
          <w:szCs w:val="20"/>
          <w:lang w:val="es-ES"/>
        </w:rPr>
        <w:t xml:space="preserve"> los traslados</w:t>
      </w:r>
      <w:r w:rsidR="003E4A5B">
        <w:rPr>
          <w:rFonts w:asciiTheme="majorHAnsi" w:hAnsiTheme="majorHAnsi"/>
          <w:sz w:val="20"/>
          <w:szCs w:val="20"/>
          <w:lang w:val="es-ES"/>
        </w:rPr>
        <w:t xml:space="preserve"> </w:t>
      </w:r>
      <w:r w:rsidR="00F915B3" w:rsidRPr="00853AC9">
        <w:rPr>
          <w:rFonts w:asciiTheme="majorHAnsi" w:hAnsiTheme="majorHAnsi"/>
          <w:sz w:val="20"/>
          <w:szCs w:val="20"/>
          <w:lang w:val="es-ES"/>
        </w:rPr>
        <w:t>o</w:t>
      </w:r>
      <w:r w:rsidR="000161CF">
        <w:rPr>
          <w:rFonts w:asciiTheme="majorHAnsi" w:hAnsiTheme="majorHAnsi"/>
          <w:sz w:val="20"/>
          <w:szCs w:val="20"/>
          <w:lang w:val="es-ES"/>
        </w:rPr>
        <w:t xml:space="preserve"> las</w:t>
      </w:r>
      <w:r w:rsidR="003E4A5B">
        <w:rPr>
          <w:rFonts w:asciiTheme="majorHAnsi" w:hAnsiTheme="majorHAnsi"/>
          <w:sz w:val="20"/>
          <w:szCs w:val="20"/>
          <w:lang w:val="es-ES"/>
        </w:rPr>
        <w:t xml:space="preserve"> </w:t>
      </w:r>
      <w:r w:rsidR="007A7DD5" w:rsidRPr="00853AC9">
        <w:rPr>
          <w:rFonts w:asciiTheme="majorHAnsi" w:hAnsiTheme="majorHAnsi"/>
          <w:sz w:val="20"/>
          <w:szCs w:val="20"/>
          <w:lang w:val="es-ES"/>
        </w:rPr>
        <w:t xml:space="preserve">reformas </w:t>
      </w:r>
      <w:r w:rsidR="000E7A17" w:rsidRPr="00853AC9">
        <w:rPr>
          <w:rFonts w:asciiTheme="majorHAnsi" w:hAnsiTheme="majorHAnsi"/>
          <w:sz w:val="20"/>
          <w:szCs w:val="20"/>
          <w:lang w:val="es-ES"/>
        </w:rPr>
        <w:t>no</w:t>
      </w:r>
      <w:r w:rsidR="007A7DD5" w:rsidRPr="00853AC9">
        <w:rPr>
          <w:rFonts w:asciiTheme="majorHAnsi" w:hAnsiTheme="majorHAnsi"/>
          <w:sz w:val="20"/>
          <w:szCs w:val="20"/>
          <w:lang w:val="es-ES"/>
        </w:rPr>
        <w:t xml:space="preserve"> lograr</w:t>
      </w:r>
      <w:r w:rsidR="002D0EE3" w:rsidRPr="00853AC9">
        <w:rPr>
          <w:rFonts w:asciiTheme="majorHAnsi" w:hAnsiTheme="majorHAnsi"/>
          <w:sz w:val="20"/>
          <w:szCs w:val="20"/>
          <w:lang w:val="es-ES"/>
        </w:rPr>
        <w:t>o</w:t>
      </w:r>
      <w:r w:rsidR="00FC11C5" w:rsidRPr="00853AC9">
        <w:rPr>
          <w:rFonts w:asciiTheme="majorHAnsi" w:hAnsiTheme="majorHAnsi"/>
          <w:sz w:val="20"/>
          <w:szCs w:val="20"/>
          <w:lang w:val="es-ES"/>
        </w:rPr>
        <w:t xml:space="preserve">n </w:t>
      </w:r>
      <w:r w:rsidR="001D1B96">
        <w:rPr>
          <w:rFonts w:asciiTheme="majorHAnsi" w:hAnsiTheme="majorHAnsi"/>
          <w:sz w:val="20"/>
          <w:szCs w:val="20"/>
          <w:lang w:val="es-ES"/>
        </w:rPr>
        <w:t xml:space="preserve">poner un fin a </w:t>
      </w:r>
      <w:r w:rsidRPr="00853AC9">
        <w:rPr>
          <w:rFonts w:asciiTheme="majorHAnsi" w:hAnsiTheme="majorHAnsi"/>
          <w:sz w:val="20"/>
          <w:szCs w:val="20"/>
          <w:lang w:val="es-ES"/>
        </w:rPr>
        <w:t>las</w:t>
      </w:r>
      <w:r w:rsidR="007A7DD5" w:rsidRPr="00853AC9">
        <w:rPr>
          <w:rFonts w:asciiTheme="majorHAnsi" w:hAnsiTheme="majorHAnsi"/>
          <w:sz w:val="20"/>
          <w:szCs w:val="20"/>
          <w:lang w:val="es-ES"/>
        </w:rPr>
        <w:t xml:space="preserve"> situa</w:t>
      </w:r>
      <w:r w:rsidRPr="00853AC9">
        <w:rPr>
          <w:rFonts w:asciiTheme="majorHAnsi" w:hAnsiTheme="majorHAnsi"/>
          <w:sz w:val="20"/>
          <w:szCs w:val="20"/>
          <w:lang w:val="es-ES"/>
        </w:rPr>
        <w:t>ciones</w:t>
      </w:r>
      <w:r w:rsidR="007A7DD5" w:rsidRPr="00853AC9">
        <w:rPr>
          <w:rFonts w:asciiTheme="majorHAnsi" w:hAnsiTheme="majorHAnsi"/>
          <w:sz w:val="20"/>
          <w:szCs w:val="20"/>
          <w:lang w:val="es-ES"/>
        </w:rPr>
        <w:t xml:space="preserve"> denunciadas.</w:t>
      </w:r>
      <w:r w:rsidR="009B24FE" w:rsidRPr="00853AC9">
        <w:rPr>
          <w:rFonts w:asciiTheme="majorHAnsi" w:hAnsiTheme="majorHAnsi"/>
          <w:sz w:val="20"/>
          <w:szCs w:val="20"/>
          <w:lang w:val="es-ES"/>
        </w:rPr>
        <w:t xml:space="preserve"> </w:t>
      </w:r>
      <w:r w:rsidR="002D0EE3" w:rsidRPr="00853AC9">
        <w:rPr>
          <w:rFonts w:asciiTheme="majorHAnsi" w:hAnsiTheme="majorHAnsi"/>
          <w:sz w:val="20"/>
          <w:szCs w:val="20"/>
          <w:lang w:val="es-ES"/>
        </w:rPr>
        <w:t>Ante esa situación</w:t>
      </w:r>
      <w:r w:rsidR="009B24FE" w:rsidRPr="00853AC9">
        <w:rPr>
          <w:rFonts w:asciiTheme="majorHAnsi" w:hAnsiTheme="majorHAnsi"/>
          <w:sz w:val="20"/>
          <w:szCs w:val="20"/>
          <w:lang w:val="es-ES"/>
        </w:rPr>
        <w:t>,</w:t>
      </w:r>
      <w:r w:rsidR="00FC11C5" w:rsidRPr="00853AC9">
        <w:rPr>
          <w:rFonts w:asciiTheme="majorHAnsi" w:hAnsiTheme="majorHAnsi"/>
          <w:sz w:val="20"/>
          <w:szCs w:val="20"/>
          <w:lang w:val="es-ES"/>
        </w:rPr>
        <w:t xml:space="preserve"> la Comisión</w:t>
      </w:r>
      <w:r w:rsidR="009B24FE" w:rsidRPr="00853AC9">
        <w:rPr>
          <w:rFonts w:asciiTheme="majorHAnsi" w:hAnsiTheme="majorHAnsi"/>
          <w:sz w:val="20"/>
          <w:szCs w:val="20"/>
          <w:lang w:val="es-ES"/>
        </w:rPr>
        <w:t xml:space="preserve"> Interamericana conclu</w:t>
      </w:r>
      <w:r w:rsidR="00CC74EE" w:rsidRPr="00853AC9">
        <w:rPr>
          <w:rFonts w:asciiTheme="majorHAnsi" w:hAnsiTheme="majorHAnsi"/>
          <w:sz w:val="20"/>
          <w:szCs w:val="20"/>
          <w:lang w:val="es-ES"/>
        </w:rPr>
        <w:t>ye</w:t>
      </w:r>
      <w:r w:rsidR="009B24FE" w:rsidRPr="00853AC9">
        <w:rPr>
          <w:rFonts w:asciiTheme="majorHAnsi" w:hAnsiTheme="majorHAnsi"/>
          <w:sz w:val="20"/>
          <w:szCs w:val="20"/>
          <w:lang w:val="es-ES"/>
        </w:rPr>
        <w:t xml:space="preserve"> que </w:t>
      </w:r>
      <w:r w:rsidR="002D0EE3" w:rsidRPr="00853AC9">
        <w:rPr>
          <w:rFonts w:asciiTheme="majorHAnsi" w:hAnsiTheme="majorHAnsi"/>
          <w:sz w:val="20"/>
          <w:szCs w:val="20"/>
          <w:lang w:val="es-ES"/>
        </w:rPr>
        <w:t>l</w:t>
      </w:r>
      <w:r w:rsidR="009B24FE" w:rsidRPr="00853AC9">
        <w:rPr>
          <w:rFonts w:asciiTheme="majorHAnsi" w:hAnsiTheme="majorHAnsi"/>
          <w:sz w:val="20"/>
          <w:szCs w:val="20"/>
          <w:lang w:val="es-ES"/>
        </w:rPr>
        <w:t xml:space="preserve">a </w:t>
      </w:r>
      <w:r w:rsidR="000E7A17" w:rsidRPr="00853AC9">
        <w:rPr>
          <w:rFonts w:asciiTheme="majorHAnsi" w:hAnsiTheme="majorHAnsi"/>
          <w:sz w:val="20"/>
          <w:szCs w:val="20"/>
          <w:lang w:val="es-ES"/>
        </w:rPr>
        <w:t>denunci</w:t>
      </w:r>
      <w:r w:rsidR="009B24FE" w:rsidRPr="00853AC9">
        <w:rPr>
          <w:rFonts w:asciiTheme="majorHAnsi" w:hAnsiTheme="majorHAnsi"/>
          <w:sz w:val="20"/>
          <w:szCs w:val="20"/>
          <w:lang w:val="es-ES"/>
        </w:rPr>
        <w:t>a </w:t>
      </w:r>
      <w:r w:rsidR="009B24FE" w:rsidRPr="00853AC9">
        <w:rPr>
          <w:rFonts w:asciiTheme="majorHAnsi" w:hAnsiTheme="majorHAnsi"/>
          <w:i/>
          <w:iCs/>
          <w:sz w:val="20"/>
          <w:szCs w:val="20"/>
          <w:lang w:val="es-ES"/>
        </w:rPr>
        <w:t>sub judice</w:t>
      </w:r>
      <w:r w:rsidR="009B24FE" w:rsidRPr="00853AC9">
        <w:rPr>
          <w:rFonts w:asciiTheme="majorHAnsi" w:hAnsiTheme="majorHAnsi"/>
          <w:sz w:val="20"/>
          <w:szCs w:val="20"/>
          <w:lang w:val="es-ES"/>
        </w:rPr>
        <w:t> </w:t>
      </w:r>
      <w:r w:rsidR="00FC11C5" w:rsidRPr="00853AC9">
        <w:rPr>
          <w:rFonts w:asciiTheme="majorHAnsi" w:hAnsiTheme="majorHAnsi"/>
          <w:sz w:val="20"/>
          <w:szCs w:val="20"/>
          <w:lang w:val="es-ES"/>
        </w:rPr>
        <w:t>es</w:t>
      </w:r>
      <w:r w:rsidR="009B24FE" w:rsidRPr="00853AC9">
        <w:rPr>
          <w:rFonts w:asciiTheme="majorHAnsi" w:hAnsiTheme="majorHAnsi"/>
          <w:sz w:val="20"/>
          <w:szCs w:val="20"/>
          <w:lang w:val="es-ES"/>
        </w:rPr>
        <w:t xml:space="preserve"> admi</w:t>
      </w:r>
      <w:r w:rsidR="000E7A17" w:rsidRPr="00853AC9">
        <w:rPr>
          <w:rFonts w:asciiTheme="majorHAnsi" w:hAnsiTheme="majorHAnsi"/>
          <w:sz w:val="20"/>
          <w:szCs w:val="20"/>
          <w:lang w:val="es-ES"/>
        </w:rPr>
        <w:t>sible</w:t>
      </w:r>
      <w:r w:rsidR="009B24FE" w:rsidRPr="00853AC9">
        <w:rPr>
          <w:rFonts w:asciiTheme="majorHAnsi" w:hAnsiTheme="majorHAnsi"/>
          <w:sz w:val="20"/>
          <w:szCs w:val="20"/>
          <w:lang w:val="es-ES"/>
        </w:rPr>
        <w:t xml:space="preserve"> </w:t>
      </w:r>
      <w:r w:rsidR="00CC74EE" w:rsidRPr="00853AC9">
        <w:rPr>
          <w:rFonts w:asciiTheme="majorHAnsi" w:hAnsiTheme="majorHAnsi"/>
          <w:sz w:val="20"/>
          <w:szCs w:val="20"/>
          <w:lang w:val="es-ES"/>
        </w:rPr>
        <w:t>sobre la</w:t>
      </w:r>
      <w:r w:rsidR="009B24FE" w:rsidRPr="00853AC9">
        <w:rPr>
          <w:rFonts w:asciiTheme="majorHAnsi" w:hAnsiTheme="majorHAnsi"/>
          <w:sz w:val="20"/>
          <w:szCs w:val="20"/>
          <w:lang w:val="es-ES"/>
        </w:rPr>
        <w:t xml:space="preserve"> base </w:t>
      </w:r>
      <w:r w:rsidR="00CC74EE" w:rsidRPr="00853AC9">
        <w:rPr>
          <w:rFonts w:asciiTheme="majorHAnsi" w:hAnsiTheme="majorHAnsi"/>
          <w:sz w:val="20"/>
          <w:szCs w:val="20"/>
          <w:lang w:val="es-ES"/>
        </w:rPr>
        <w:t>d</w:t>
      </w:r>
      <w:r w:rsidR="000E7A17" w:rsidRPr="00853AC9">
        <w:rPr>
          <w:rFonts w:asciiTheme="majorHAnsi" w:hAnsiTheme="majorHAnsi"/>
          <w:sz w:val="20"/>
          <w:szCs w:val="20"/>
          <w:lang w:val="es-ES"/>
        </w:rPr>
        <w:t>e las</w:t>
      </w:r>
      <w:r w:rsidR="009B24FE" w:rsidRPr="00853AC9">
        <w:rPr>
          <w:rFonts w:asciiTheme="majorHAnsi" w:hAnsiTheme="majorHAnsi"/>
          <w:sz w:val="20"/>
          <w:szCs w:val="20"/>
          <w:lang w:val="es-ES"/>
        </w:rPr>
        <w:t xml:space="preserve"> </w:t>
      </w:r>
      <w:r w:rsidR="00F915B3" w:rsidRPr="00853AC9">
        <w:rPr>
          <w:rFonts w:asciiTheme="majorHAnsi" w:hAnsiTheme="majorHAnsi"/>
          <w:sz w:val="20"/>
          <w:szCs w:val="20"/>
          <w:lang w:val="es-ES"/>
        </w:rPr>
        <w:t>excepciones</w:t>
      </w:r>
      <w:r w:rsidR="00CC74EE" w:rsidRPr="00853AC9">
        <w:rPr>
          <w:rFonts w:asciiTheme="majorHAnsi" w:hAnsiTheme="majorHAnsi"/>
          <w:sz w:val="20"/>
          <w:szCs w:val="20"/>
          <w:lang w:val="es-ES"/>
        </w:rPr>
        <w:t xml:space="preserve"> estab</w:t>
      </w:r>
      <w:r w:rsidR="009B24FE" w:rsidRPr="00853AC9">
        <w:rPr>
          <w:rFonts w:asciiTheme="majorHAnsi" w:hAnsiTheme="majorHAnsi"/>
          <w:sz w:val="20"/>
          <w:szCs w:val="20"/>
          <w:lang w:val="es-ES"/>
        </w:rPr>
        <w:t xml:space="preserve">lecidas </w:t>
      </w:r>
      <w:r w:rsidRPr="00853AC9">
        <w:rPr>
          <w:rFonts w:asciiTheme="majorHAnsi" w:hAnsiTheme="majorHAnsi"/>
          <w:sz w:val="20"/>
          <w:szCs w:val="20"/>
          <w:lang w:val="es-ES"/>
        </w:rPr>
        <w:t>en el</w:t>
      </w:r>
      <w:r w:rsidR="009B24FE" w:rsidRPr="00853AC9">
        <w:rPr>
          <w:rFonts w:asciiTheme="majorHAnsi" w:hAnsiTheme="majorHAnsi"/>
          <w:sz w:val="20"/>
          <w:szCs w:val="20"/>
          <w:lang w:val="es-ES"/>
        </w:rPr>
        <w:t xml:space="preserve"> </w:t>
      </w:r>
      <w:r w:rsidRPr="00853AC9">
        <w:rPr>
          <w:rFonts w:asciiTheme="majorHAnsi" w:hAnsiTheme="majorHAnsi"/>
          <w:sz w:val="20"/>
          <w:szCs w:val="20"/>
          <w:lang w:val="es-ES"/>
        </w:rPr>
        <w:t>artículo</w:t>
      </w:r>
      <w:r w:rsidR="009B24FE" w:rsidRPr="00853AC9">
        <w:rPr>
          <w:rFonts w:asciiTheme="majorHAnsi" w:hAnsiTheme="majorHAnsi"/>
          <w:sz w:val="20"/>
          <w:szCs w:val="20"/>
          <w:lang w:val="es-ES"/>
        </w:rPr>
        <w:t xml:space="preserve"> 46.2, </w:t>
      </w:r>
      <w:r w:rsidR="00FC11C5" w:rsidRPr="00853AC9">
        <w:rPr>
          <w:rFonts w:asciiTheme="majorHAnsi" w:hAnsiTheme="majorHAnsi"/>
          <w:sz w:val="20"/>
          <w:szCs w:val="20"/>
          <w:lang w:val="es-ES"/>
        </w:rPr>
        <w:t>inciso</w:t>
      </w:r>
      <w:r w:rsidR="009B24FE" w:rsidRPr="00853AC9">
        <w:rPr>
          <w:rFonts w:asciiTheme="majorHAnsi" w:hAnsiTheme="majorHAnsi"/>
          <w:sz w:val="20"/>
          <w:szCs w:val="20"/>
          <w:lang w:val="es-ES"/>
        </w:rPr>
        <w:t>s </w:t>
      </w:r>
      <w:r w:rsidR="000F4354" w:rsidRPr="00853AC9">
        <w:rPr>
          <w:rFonts w:asciiTheme="majorHAnsi" w:hAnsiTheme="majorHAnsi"/>
          <w:sz w:val="20"/>
          <w:szCs w:val="20"/>
          <w:lang w:val="es-ES"/>
        </w:rPr>
        <w:t>(</w:t>
      </w:r>
      <w:r w:rsidR="009B24FE" w:rsidRPr="00853AC9">
        <w:rPr>
          <w:rFonts w:asciiTheme="majorHAnsi" w:hAnsiTheme="majorHAnsi"/>
          <w:sz w:val="20"/>
          <w:szCs w:val="20"/>
          <w:lang w:val="es-ES"/>
        </w:rPr>
        <w:t>a</w:t>
      </w:r>
      <w:r w:rsidR="000F4354" w:rsidRPr="00853AC9">
        <w:rPr>
          <w:rFonts w:asciiTheme="majorHAnsi" w:hAnsiTheme="majorHAnsi"/>
          <w:sz w:val="20"/>
          <w:szCs w:val="20"/>
          <w:lang w:val="es-ES"/>
        </w:rPr>
        <w:t>)</w:t>
      </w:r>
      <w:r w:rsidR="009B24FE" w:rsidRPr="00853AC9">
        <w:rPr>
          <w:rFonts w:asciiTheme="majorHAnsi" w:hAnsiTheme="majorHAnsi"/>
          <w:sz w:val="20"/>
          <w:szCs w:val="20"/>
          <w:lang w:val="es-ES"/>
        </w:rPr>
        <w:t xml:space="preserve"> </w:t>
      </w:r>
      <w:r w:rsidR="00AC7271" w:rsidRPr="00853AC9">
        <w:rPr>
          <w:rFonts w:asciiTheme="majorHAnsi" w:hAnsiTheme="majorHAnsi"/>
          <w:sz w:val="20"/>
          <w:szCs w:val="20"/>
          <w:lang w:val="es-ES"/>
        </w:rPr>
        <w:t>y</w:t>
      </w:r>
      <w:r w:rsidR="009B24FE" w:rsidRPr="00853AC9">
        <w:rPr>
          <w:rFonts w:asciiTheme="majorHAnsi" w:hAnsiTheme="majorHAnsi"/>
          <w:sz w:val="20"/>
          <w:szCs w:val="20"/>
          <w:lang w:val="es-ES"/>
        </w:rPr>
        <w:t xml:space="preserve"> </w:t>
      </w:r>
      <w:r w:rsidR="000F4354" w:rsidRPr="00853AC9">
        <w:rPr>
          <w:rFonts w:asciiTheme="majorHAnsi" w:hAnsiTheme="majorHAnsi"/>
          <w:sz w:val="20"/>
          <w:szCs w:val="20"/>
          <w:lang w:val="es-ES"/>
        </w:rPr>
        <w:t>(</w:t>
      </w:r>
      <w:r w:rsidR="009B24FE" w:rsidRPr="00853AC9">
        <w:rPr>
          <w:rFonts w:asciiTheme="majorHAnsi" w:hAnsiTheme="majorHAnsi"/>
          <w:sz w:val="20"/>
          <w:szCs w:val="20"/>
          <w:lang w:val="es-ES"/>
        </w:rPr>
        <w:t>c</w:t>
      </w:r>
      <w:r w:rsidR="000F4354" w:rsidRPr="00853AC9">
        <w:rPr>
          <w:rFonts w:asciiTheme="majorHAnsi" w:hAnsiTheme="majorHAnsi"/>
          <w:sz w:val="20"/>
          <w:szCs w:val="20"/>
          <w:lang w:val="es-ES"/>
        </w:rPr>
        <w:t>)</w:t>
      </w:r>
      <w:r w:rsidR="009B24FE" w:rsidRPr="00853AC9">
        <w:rPr>
          <w:rFonts w:asciiTheme="majorHAnsi" w:hAnsiTheme="majorHAnsi"/>
          <w:sz w:val="20"/>
          <w:szCs w:val="20"/>
          <w:lang w:val="es-ES"/>
        </w:rPr>
        <w:t xml:space="preserve">, </w:t>
      </w:r>
      <w:r w:rsidRPr="00853AC9">
        <w:rPr>
          <w:rFonts w:asciiTheme="majorHAnsi" w:hAnsiTheme="majorHAnsi"/>
          <w:sz w:val="20"/>
          <w:szCs w:val="20"/>
          <w:lang w:val="es-ES"/>
        </w:rPr>
        <w:t>de la</w:t>
      </w:r>
      <w:r w:rsidR="009B24FE" w:rsidRPr="00853AC9">
        <w:rPr>
          <w:rFonts w:asciiTheme="majorHAnsi" w:hAnsiTheme="majorHAnsi"/>
          <w:sz w:val="20"/>
          <w:szCs w:val="20"/>
          <w:lang w:val="es-ES"/>
        </w:rPr>
        <w:t xml:space="preserve"> Conven</w:t>
      </w:r>
      <w:r w:rsidRPr="00853AC9">
        <w:rPr>
          <w:rFonts w:asciiTheme="majorHAnsi" w:hAnsiTheme="majorHAnsi"/>
          <w:sz w:val="20"/>
          <w:szCs w:val="20"/>
          <w:lang w:val="es-ES"/>
        </w:rPr>
        <w:t>ción</w:t>
      </w:r>
      <w:r w:rsidR="009B24FE" w:rsidRPr="00853AC9">
        <w:rPr>
          <w:rFonts w:asciiTheme="majorHAnsi" w:hAnsiTheme="majorHAnsi"/>
          <w:sz w:val="20"/>
          <w:szCs w:val="20"/>
          <w:lang w:val="es-ES"/>
        </w:rPr>
        <w:t xml:space="preserve"> Americana.</w:t>
      </w:r>
    </w:p>
    <w:p w14:paraId="6E1F54B3" w14:textId="77777777" w:rsidR="00801649" w:rsidRDefault="00FC11C5" w:rsidP="0080164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53AC9">
        <w:rPr>
          <w:rFonts w:asciiTheme="majorHAnsi" w:hAnsiTheme="majorHAnsi"/>
          <w:sz w:val="20"/>
          <w:szCs w:val="20"/>
          <w:lang w:val="es-ES"/>
        </w:rPr>
        <w:t>Co</w:t>
      </w:r>
      <w:r w:rsidR="000F211B" w:rsidRPr="00853AC9">
        <w:rPr>
          <w:rFonts w:asciiTheme="majorHAnsi" w:hAnsiTheme="majorHAnsi"/>
          <w:sz w:val="20"/>
          <w:szCs w:val="20"/>
          <w:lang w:val="es-ES"/>
        </w:rPr>
        <w:t xml:space="preserve">n </w:t>
      </w:r>
      <w:r w:rsidR="00FB5B3D" w:rsidRPr="00853AC9">
        <w:rPr>
          <w:rFonts w:asciiTheme="majorHAnsi" w:hAnsiTheme="majorHAnsi"/>
          <w:sz w:val="20"/>
          <w:szCs w:val="20"/>
          <w:lang w:val="es-ES"/>
        </w:rPr>
        <w:t>rela</w:t>
      </w:r>
      <w:r w:rsidR="000F211B" w:rsidRPr="00853AC9">
        <w:rPr>
          <w:rFonts w:asciiTheme="majorHAnsi" w:hAnsiTheme="majorHAnsi"/>
          <w:sz w:val="20"/>
          <w:szCs w:val="20"/>
          <w:lang w:val="es-ES"/>
        </w:rPr>
        <w:t>ción</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al</w:t>
      </w:r>
      <w:r w:rsidR="00FB5B3D" w:rsidRPr="00853AC9">
        <w:rPr>
          <w:rFonts w:asciiTheme="majorHAnsi" w:hAnsiTheme="majorHAnsi"/>
          <w:sz w:val="20"/>
          <w:szCs w:val="20"/>
          <w:lang w:val="es-ES"/>
        </w:rPr>
        <w:t xml:space="preserve"> </w:t>
      </w:r>
      <w:r w:rsidR="00F915B3" w:rsidRPr="00853AC9">
        <w:rPr>
          <w:rFonts w:asciiTheme="majorHAnsi" w:hAnsiTheme="majorHAnsi"/>
          <w:sz w:val="20"/>
          <w:szCs w:val="20"/>
          <w:lang w:val="es-ES"/>
        </w:rPr>
        <w:t>plazo</w:t>
      </w:r>
      <w:r w:rsidR="00FB5B3D" w:rsidRPr="00853AC9">
        <w:rPr>
          <w:rFonts w:asciiTheme="majorHAnsi" w:hAnsiTheme="majorHAnsi"/>
          <w:sz w:val="20"/>
          <w:szCs w:val="20"/>
          <w:lang w:val="es-ES"/>
        </w:rPr>
        <w:t xml:space="preserve"> de</w:t>
      </w:r>
      <w:r w:rsidR="00F915B3" w:rsidRPr="00853AC9">
        <w:rPr>
          <w:rFonts w:asciiTheme="majorHAnsi" w:hAnsiTheme="majorHAnsi"/>
          <w:sz w:val="20"/>
          <w:szCs w:val="20"/>
          <w:lang w:val="es-ES"/>
        </w:rPr>
        <w:t xml:space="preserve"> present</w:t>
      </w:r>
      <w:r w:rsidR="00FB5B3D" w:rsidRPr="00853AC9">
        <w:rPr>
          <w:rFonts w:asciiTheme="majorHAnsi" w:hAnsiTheme="majorHAnsi"/>
          <w:sz w:val="20"/>
          <w:szCs w:val="20"/>
          <w:lang w:val="es-ES"/>
        </w:rPr>
        <w:t>a</w:t>
      </w:r>
      <w:r w:rsidR="000F211B" w:rsidRPr="00853AC9">
        <w:rPr>
          <w:rFonts w:asciiTheme="majorHAnsi" w:hAnsiTheme="majorHAnsi"/>
          <w:sz w:val="20"/>
          <w:szCs w:val="20"/>
          <w:lang w:val="es-ES"/>
        </w:rPr>
        <w:t>ción</w:t>
      </w:r>
      <w:r w:rsidR="00FB5B3D" w:rsidRPr="00853AC9">
        <w:rPr>
          <w:rFonts w:asciiTheme="majorHAnsi" w:hAnsiTheme="majorHAnsi"/>
          <w:sz w:val="20"/>
          <w:szCs w:val="20"/>
          <w:lang w:val="es-ES"/>
        </w:rPr>
        <w:t xml:space="preserve">, </w:t>
      </w:r>
      <w:r w:rsidR="000161CF">
        <w:rPr>
          <w:rFonts w:asciiTheme="majorHAnsi" w:hAnsiTheme="majorHAnsi"/>
          <w:sz w:val="20"/>
          <w:szCs w:val="20"/>
          <w:lang w:val="es-ES"/>
        </w:rPr>
        <w:t>habiendo concluido</w:t>
      </w:r>
      <w:r w:rsidR="003E4A5B">
        <w:rPr>
          <w:rFonts w:asciiTheme="majorHAnsi" w:hAnsiTheme="majorHAnsi"/>
          <w:sz w:val="20"/>
          <w:szCs w:val="20"/>
          <w:lang w:val="es-ES"/>
        </w:rPr>
        <w:t xml:space="preserve"> </w:t>
      </w:r>
      <w:r w:rsidR="00FB5B3D" w:rsidRPr="00853AC9">
        <w:rPr>
          <w:rFonts w:asciiTheme="majorHAnsi" w:hAnsiTheme="majorHAnsi"/>
          <w:sz w:val="20"/>
          <w:szCs w:val="20"/>
          <w:lang w:val="es-ES"/>
        </w:rPr>
        <w:t xml:space="preserve">que </w:t>
      </w:r>
      <w:r w:rsidR="000F211B" w:rsidRPr="00853AC9">
        <w:rPr>
          <w:rFonts w:asciiTheme="majorHAnsi" w:hAnsiTheme="majorHAnsi"/>
          <w:sz w:val="20"/>
          <w:szCs w:val="20"/>
          <w:lang w:val="es-ES"/>
        </w:rPr>
        <w:t>las</w:t>
      </w:r>
      <w:r w:rsidR="000F4354" w:rsidRPr="00853AC9">
        <w:rPr>
          <w:rFonts w:asciiTheme="majorHAnsi" w:hAnsiTheme="majorHAnsi"/>
          <w:sz w:val="20"/>
          <w:szCs w:val="20"/>
          <w:lang w:val="es-ES"/>
        </w:rPr>
        <w:t xml:space="preserve"> citad</w:t>
      </w:r>
      <w:r w:rsidR="00FB5B3D" w:rsidRPr="00853AC9">
        <w:rPr>
          <w:rFonts w:asciiTheme="majorHAnsi" w:hAnsiTheme="majorHAnsi"/>
          <w:sz w:val="20"/>
          <w:szCs w:val="20"/>
          <w:lang w:val="es-ES"/>
        </w:rPr>
        <w:t xml:space="preserve">as </w:t>
      </w:r>
      <w:r w:rsidR="00F915B3" w:rsidRPr="00853AC9">
        <w:rPr>
          <w:rFonts w:asciiTheme="majorHAnsi" w:hAnsiTheme="majorHAnsi"/>
          <w:sz w:val="20"/>
          <w:szCs w:val="20"/>
          <w:lang w:val="es-ES"/>
        </w:rPr>
        <w:t>excepciones</w:t>
      </w:r>
      <w:r w:rsidR="00FB5B3D" w:rsidRPr="00853AC9">
        <w:rPr>
          <w:rFonts w:asciiTheme="majorHAnsi" w:hAnsiTheme="majorHAnsi"/>
          <w:sz w:val="20"/>
          <w:szCs w:val="20"/>
          <w:lang w:val="es-ES"/>
        </w:rPr>
        <w:t xml:space="preserve"> previstas </w:t>
      </w:r>
      <w:r w:rsidR="000F211B" w:rsidRPr="00853AC9">
        <w:rPr>
          <w:rFonts w:asciiTheme="majorHAnsi" w:hAnsiTheme="majorHAnsi"/>
          <w:sz w:val="20"/>
          <w:szCs w:val="20"/>
          <w:lang w:val="es-ES"/>
        </w:rPr>
        <w:t>en el</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artículo</w:t>
      </w:r>
      <w:r w:rsidR="00FB5B3D" w:rsidRPr="00853AC9">
        <w:rPr>
          <w:rFonts w:asciiTheme="majorHAnsi" w:hAnsiTheme="majorHAnsi"/>
          <w:sz w:val="20"/>
          <w:szCs w:val="20"/>
          <w:lang w:val="es-ES"/>
        </w:rPr>
        <w:t xml:space="preserve"> 46.2 </w:t>
      </w:r>
      <w:r w:rsidR="000F4354" w:rsidRPr="00853AC9">
        <w:rPr>
          <w:rFonts w:asciiTheme="majorHAnsi" w:hAnsiTheme="majorHAnsi"/>
          <w:sz w:val="20"/>
          <w:szCs w:val="20"/>
          <w:lang w:val="es-ES"/>
        </w:rPr>
        <w:t>(</w:t>
      </w:r>
      <w:r w:rsidR="00FB5B3D" w:rsidRPr="00853AC9">
        <w:rPr>
          <w:rFonts w:asciiTheme="majorHAnsi" w:hAnsiTheme="majorHAnsi"/>
          <w:sz w:val="20"/>
          <w:szCs w:val="20"/>
          <w:lang w:val="es-ES"/>
        </w:rPr>
        <w:t>a</w:t>
      </w:r>
      <w:r w:rsidR="000F4354" w:rsidRPr="00853AC9">
        <w:rPr>
          <w:rFonts w:asciiTheme="majorHAnsi" w:hAnsiTheme="majorHAnsi"/>
          <w:sz w:val="20"/>
          <w:szCs w:val="20"/>
          <w:lang w:val="es-ES"/>
        </w:rPr>
        <w:t>)</w:t>
      </w:r>
      <w:r w:rsidR="00FB5B3D" w:rsidRPr="00853AC9">
        <w:rPr>
          <w:rFonts w:asciiTheme="majorHAnsi" w:hAnsiTheme="majorHAnsi"/>
          <w:sz w:val="20"/>
          <w:szCs w:val="20"/>
          <w:lang w:val="es-ES"/>
        </w:rPr>
        <w:t xml:space="preserve"> </w:t>
      </w:r>
      <w:r w:rsidR="00AC7271" w:rsidRPr="00853AC9">
        <w:rPr>
          <w:rFonts w:asciiTheme="majorHAnsi" w:hAnsiTheme="majorHAnsi"/>
          <w:sz w:val="20"/>
          <w:szCs w:val="20"/>
          <w:lang w:val="es-ES"/>
        </w:rPr>
        <w:t>y</w:t>
      </w:r>
      <w:r w:rsidR="00FB5B3D" w:rsidRPr="00853AC9">
        <w:rPr>
          <w:rFonts w:asciiTheme="majorHAnsi" w:hAnsiTheme="majorHAnsi"/>
          <w:sz w:val="20"/>
          <w:szCs w:val="20"/>
          <w:lang w:val="es-ES"/>
        </w:rPr>
        <w:t xml:space="preserve"> </w:t>
      </w:r>
      <w:r w:rsidR="000F4354" w:rsidRPr="00853AC9">
        <w:rPr>
          <w:rFonts w:asciiTheme="majorHAnsi" w:hAnsiTheme="majorHAnsi"/>
          <w:sz w:val="20"/>
          <w:szCs w:val="20"/>
          <w:lang w:val="es-ES"/>
        </w:rPr>
        <w:t>(</w:t>
      </w:r>
      <w:r w:rsidR="00FB5B3D" w:rsidRPr="00853AC9">
        <w:rPr>
          <w:rFonts w:asciiTheme="majorHAnsi" w:hAnsiTheme="majorHAnsi"/>
          <w:sz w:val="20"/>
          <w:szCs w:val="20"/>
          <w:lang w:val="es-ES"/>
        </w:rPr>
        <w:t>c</w:t>
      </w:r>
      <w:r w:rsidR="000F4354" w:rsidRPr="00853AC9">
        <w:rPr>
          <w:rFonts w:asciiTheme="majorHAnsi" w:hAnsiTheme="majorHAnsi"/>
          <w:sz w:val="20"/>
          <w:szCs w:val="20"/>
          <w:lang w:val="es-ES"/>
        </w:rPr>
        <w:t>)</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de la</w:t>
      </w:r>
      <w:r w:rsidR="00FB5B3D" w:rsidRPr="00853AC9">
        <w:rPr>
          <w:rFonts w:asciiTheme="majorHAnsi" w:hAnsiTheme="majorHAnsi"/>
          <w:sz w:val="20"/>
          <w:szCs w:val="20"/>
          <w:lang w:val="es-ES"/>
        </w:rPr>
        <w:t xml:space="preserve"> Conven</w:t>
      </w:r>
      <w:r w:rsidR="000F211B" w:rsidRPr="00853AC9">
        <w:rPr>
          <w:rFonts w:asciiTheme="majorHAnsi" w:hAnsiTheme="majorHAnsi"/>
          <w:sz w:val="20"/>
          <w:szCs w:val="20"/>
          <w:lang w:val="es-ES"/>
        </w:rPr>
        <w:t>ción</w:t>
      </w:r>
      <w:r w:rsidR="00FB5B3D" w:rsidRPr="00853AC9">
        <w:rPr>
          <w:rFonts w:asciiTheme="majorHAnsi" w:hAnsiTheme="majorHAnsi"/>
          <w:sz w:val="20"/>
          <w:szCs w:val="20"/>
          <w:lang w:val="es-ES"/>
        </w:rPr>
        <w:t xml:space="preserve"> Americana</w:t>
      </w:r>
      <w:r w:rsidR="000E0ADD" w:rsidRPr="00853AC9">
        <w:rPr>
          <w:rFonts w:asciiTheme="majorHAnsi" w:hAnsiTheme="majorHAnsi"/>
          <w:sz w:val="20"/>
          <w:szCs w:val="20"/>
          <w:lang w:val="es-ES"/>
        </w:rPr>
        <w:t xml:space="preserve"> son aplicables</w:t>
      </w:r>
      <w:r w:rsidR="00FB5B3D" w:rsidRPr="00853AC9">
        <w:rPr>
          <w:rFonts w:asciiTheme="majorHAnsi" w:hAnsiTheme="majorHAnsi"/>
          <w:sz w:val="20"/>
          <w:szCs w:val="20"/>
          <w:lang w:val="es-ES"/>
        </w:rPr>
        <w:t xml:space="preserve">, </w:t>
      </w:r>
      <w:r w:rsidR="000E7A17" w:rsidRPr="00853AC9">
        <w:rPr>
          <w:rFonts w:asciiTheme="majorHAnsi" w:hAnsiTheme="majorHAnsi"/>
          <w:sz w:val="20"/>
          <w:szCs w:val="20"/>
          <w:lang w:val="es-ES"/>
        </w:rPr>
        <w:t>no</w:t>
      </w:r>
      <w:r w:rsidR="000F4354" w:rsidRPr="00853AC9">
        <w:rPr>
          <w:rFonts w:asciiTheme="majorHAnsi" w:hAnsiTheme="majorHAnsi"/>
          <w:sz w:val="20"/>
          <w:szCs w:val="20"/>
          <w:lang w:val="es-ES"/>
        </w:rPr>
        <w:t xml:space="preserve"> </w:t>
      </w:r>
      <w:r w:rsidR="00F915B3" w:rsidRPr="00853AC9">
        <w:rPr>
          <w:rFonts w:asciiTheme="majorHAnsi" w:hAnsiTheme="majorHAnsi"/>
          <w:sz w:val="20"/>
          <w:szCs w:val="20"/>
          <w:lang w:val="es-ES"/>
        </w:rPr>
        <w:t>hubo</w:t>
      </w:r>
      <w:r w:rsidR="00FB5B3D" w:rsidRPr="00853AC9">
        <w:rPr>
          <w:rFonts w:asciiTheme="majorHAnsi" w:hAnsiTheme="majorHAnsi"/>
          <w:sz w:val="20"/>
          <w:szCs w:val="20"/>
          <w:lang w:val="es-ES"/>
        </w:rPr>
        <w:t xml:space="preserve"> </w:t>
      </w:r>
      <w:r w:rsidRPr="00853AC9">
        <w:rPr>
          <w:rFonts w:asciiTheme="majorHAnsi" w:hAnsiTheme="majorHAnsi"/>
          <w:sz w:val="20"/>
          <w:szCs w:val="20"/>
          <w:lang w:val="es-ES"/>
        </w:rPr>
        <w:t>una</w:t>
      </w:r>
      <w:r w:rsidR="00FB5B3D" w:rsidRPr="00853AC9">
        <w:rPr>
          <w:rFonts w:asciiTheme="majorHAnsi" w:hAnsiTheme="majorHAnsi"/>
          <w:sz w:val="20"/>
          <w:szCs w:val="20"/>
          <w:lang w:val="es-ES"/>
        </w:rPr>
        <w:t xml:space="preserve"> deci</w:t>
      </w:r>
      <w:r w:rsidR="000F211B" w:rsidRPr="00853AC9">
        <w:rPr>
          <w:rFonts w:asciiTheme="majorHAnsi" w:hAnsiTheme="majorHAnsi"/>
          <w:sz w:val="20"/>
          <w:szCs w:val="20"/>
          <w:lang w:val="es-ES"/>
        </w:rPr>
        <w:t>sión</w:t>
      </w:r>
      <w:r w:rsidR="00FB5B3D" w:rsidRPr="00853AC9">
        <w:rPr>
          <w:rFonts w:asciiTheme="majorHAnsi" w:hAnsiTheme="majorHAnsi"/>
          <w:sz w:val="20"/>
          <w:szCs w:val="20"/>
          <w:lang w:val="es-ES"/>
        </w:rPr>
        <w:t xml:space="preserve"> definitiva </w:t>
      </w:r>
      <w:r w:rsidR="000F4354" w:rsidRPr="00853AC9">
        <w:rPr>
          <w:rFonts w:asciiTheme="majorHAnsi" w:hAnsiTheme="majorHAnsi"/>
          <w:sz w:val="20"/>
          <w:szCs w:val="20"/>
          <w:lang w:val="es-ES"/>
        </w:rPr>
        <w:t>que pud</w:t>
      </w:r>
      <w:r w:rsidR="000E0ADD" w:rsidRPr="00853AC9">
        <w:rPr>
          <w:rFonts w:asciiTheme="majorHAnsi" w:hAnsiTheme="majorHAnsi"/>
          <w:sz w:val="20"/>
          <w:szCs w:val="20"/>
          <w:lang w:val="es-ES"/>
        </w:rPr>
        <w:t>i</w:t>
      </w:r>
      <w:r w:rsidR="000F4354" w:rsidRPr="00853AC9">
        <w:rPr>
          <w:rFonts w:asciiTheme="majorHAnsi" w:hAnsiTheme="majorHAnsi"/>
          <w:sz w:val="20"/>
          <w:szCs w:val="20"/>
          <w:lang w:val="es-ES"/>
        </w:rPr>
        <w:t>e</w:t>
      </w:r>
      <w:r w:rsidR="00AC7271" w:rsidRPr="00853AC9">
        <w:rPr>
          <w:rFonts w:asciiTheme="majorHAnsi" w:hAnsiTheme="majorHAnsi"/>
          <w:sz w:val="20"/>
          <w:szCs w:val="20"/>
          <w:lang w:val="es-ES"/>
        </w:rPr>
        <w:t>s</w:t>
      </w:r>
      <w:r w:rsidR="000F4354" w:rsidRPr="00853AC9">
        <w:rPr>
          <w:rFonts w:asciiTheme="majorHAnsi" w:hAnsiTheme="majorHAnsi"/>
          <w:sz w:val="20"/>
          <w:szCs w:val="20"/>
          <w:lang w:val="es-ES"/>
        </w:rPr>
        <w:t xml:space="preserve">e servir de </w:t>
      </w:r>
      <w:r w:rsidR="000161CF">
        <w:rPr>
          <w:rFonts w:asciiTheme="majorHAnsi" w:hAnsiTheme="majorHAnsi"/>
          <w:sz w:val="20"/>
          <w:szCs w:val="20"/>
          <w:lang w:val="es-ES"/>
        </w:rPr>
        <w:t xml:space="preserve">referencia </w:t>
      </w:r>
      <w:r w:rsidR="000F4354" w:rsidRPr="00853AC9">
        <w:rPr>
          <w:rFonts w:asciiTheme="majorHAnsi" w:hAnsiTheme="majorHAnsi"/>
          <w:sz w:val="20"/>
          <w:szCs w:val="20"/>
          <w:lang w:val="es-ES"/>
        </w:rPr>
        <w:t xml:space="preserve">para </w:t>
      </w:r>
      <w:r w:rsidR="000F211B" w:rsidRPr="00853AC9">
        <w:rPr>
          <w:rFonts w:asciiTheme="majorHAnsi" w:hAnsiTheme="majorHAnsi"/>
          <w:sz w:val="20"/>
          <w:szCs w:val="20"/>
          <w:lang w:val="es-ES"/>
        </w:rPr>
        <w:t>el</w:t>
      </w:r>
      <w:r w:rsidR="000F4354" w:rsidRPr="00853AC9">
        <w:rPr>
          <w:rFonts w:asciiTheme="majorHAnsi" w:hAnsiTheme="majorHAnsi"/>
          <w:sz w:val="20"/>
          <w:szCs w:val="20"/>
          <w:lang w:val="es-ES"/>
        </w:rPr>
        <w:t xml:space="preserve"> </w:t>
      </w:r>
      <w:r w:rsidR="00F915B3" w:rsidRPr="00853AC9">
        <w:rPr>
          <w:rFonts w:asciiTheme="majorHAnsi" w:hAnsiTheme="majorHAnsi"/>
          <w:sz w:val="20"/>
          <w:szCs w:val="20"/>
          <w:lang w:val="es-ES"/>
        </w:rPr>
        <w:t>plazo</w:t>
      </w:r>
      <w:r w:rsidR="000F4354" w:rsidRPr="00853AC9">
        <w:rPr>
          <w:rFonts w:asciiTheme="majorHAnsi" w:hAnsiTheme="majorHAnsi"/>
          <w:sz w:val="20"/>
          <w:szCs w:val="20"/>
          <w:lang w:val="es-ES"/>
        </w:rPr>
        <w:t xml:space="preserve"> de seis meses</w:t>
      </w:r>
      <w:r w:rsidR="001D1B96">
        <w:rPr>
          <w:rFonts w:asciiTheme="majorHAnsi" w:hAnsiTheme="majorHAnsi"/>
          <w:sz w:val="20"/>
          <w:szCs w:val="20"/>
          <w:lang w:val="es-ES"/>
        </w:rPr>
        <w:t xml:space="preserve"> establecido</w:t>
      </w:r>
      <w:r w:rsidR="000F4354" w:rsidRPr="00853AC9">
        <w:rPr>
          <w:rFonts w:asciiTheme="majorHAnsi" w:hAnsiTheme="majorHAnsi"/>
          <w:sz w:val="20"/>
          <w:szCs w:val="20"/>
          <w:lang w:val="es-ES"/>
        </w:rPr>
        <w:t xml:space="preserve"> </w:t>
      </w:r>
      <w:r w:rsidR="001D1B96">
        <w:rPr>
          <w:rFonts w:asciiTheme="majorHAnsi" w:hAnsiTheme="majorHAnsi"/>
          <w:sz w:val="20"/>
          <w:szCs w:val="20"/>
          <w:lang w:val="es-ES"/>
        </w:rPr>
        <w:t xml:space="preserve">en </w:t>
      </w:r>
      <w:r w:rsidR="000F211B" w:rsidRPr="00853AC9">
        <w:rPr>
          <w:rFonts w:asciiTheme="majorHAnsi" w:hAnsiTheme="majorHAnsi"/>
          <w:sz w:val="20"/>
          <w:szCs w:val="20"/>
          <w:lang w:val="es-ES"/>
        </w:rPr>
        <w:t>el</w:t>
      </w:r>
      <w:r w:rsidR="000F4354"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artículo</w:t>
      </w:r>
      <w:r w:rsidR="000F4354" w:rsidRPr="00853AC9">
        <w:rPr>
          <w:rFonts w:asciiTheme="majorHAnsi" w:hAnsiTheme="majorHAnsi"/>
          <w:sz w:val="20"/>
          <w:szCs w:val="20"/>
          <w:lang w:val="es-ES"/>
        </w:rPr>
        <w:t xml:space="preserve"> 46.1 (b) </w:t>
      </w:r>
      <w:r w:rsidR="000F211B" w:rsidRPr="00853AC9">
        <w:rPr>
          <w:rFonts w:asciiTheme="majorHAnsi" w:hAnsiTheme="majorHAnsi"/>
          <w:sz w:val="20"/>
          <w:szCs w:val="20"/>
          <w:lang w:val="es-ES"/>
        </w:rPr>
        <w:t>de la</w:t>
      </w:r>
      <w:r w:rsidR="000F4354" w:rsidRPr="00853AC9">
        <w:rPr>
          <w:rFonts w:asciiTheme="majorHAnsi" w:hAnsiTheme="majorHAnsi"/>
          <w:sz w:val="20"/>
          <w:szCs w:val="20"/>
          <w:lang w:val="es-ES"/>
        </w:rPr>
        <w:t xml:space="preserve"> Conven</w:t>
      </w:r>
      <w:r w:rsidR="000F211B" w:rsidRPr="00853AC9">
        <w:rPr>
          <w:rFonts w:asciiTheme="majorHAnsi" w:hAnsiTheme="majorHAnsi"/>
          <w:sz w:val="20"/>
          <w:szCs w:val="20"/>
          <w:lang w:val="es-ES"/>
        </w:rPr>
        <w:t>ción</w:t>
      </w:r>
      <w:r w:rsidR="000F4354" w:rsidRPr="00853AC9">
        <w:rPr>
          <w:rFonts w:asciiTheme="majorHAnsi" w:hAnsiTheme="majorHAnsi"/>
          <w:sz w:val="20"/>
          <w:szCs w:val="20"/>
          <w:lang w:val="es-ES"/>
        </w:rPr>
        <w:t xml:space="preserve">. </w:t>
      </w:r>
      <w:r w:rsidRPr="00853AC9">
        <w:rPr>
          <w:rFonts w:asciiTheme="majorHAnsi" w:hAnsiTheme="majorHAnsi"/>
          <w:sz w:val="20"/>
          <w:szCs w:val="20"/>
          <w:lang w:val="es-ES"/>
        </w:rPr>
        <w:t>Sin</w:t>
      </w:r>
      <w:r w:rsidR="000F211B" w:rsidRPr="00853AC9">
        <w:rPr>
          <w:rFonts w:asciiTheme="majorHAnsi" w:hAnsiTheme="majorHAnsi"/>
          <w:sz w:val="20"/>
          <w:szCs w:val="20"/>
          <w:lang w:val="es-ES"/>
        </w:rPr>
        <w:t xml:space="preserve"> </w:t>
      </w:r>
      <w:r w:rsidR="00FB5B3D" w:rsidRPr="00853AC9">
        <w:rPr>
          <w:rFonts w:asciiTheme="majorHAnsi" w:hAnsiTheme="majorHAnsi"/>
          <w:sz w:val="20"/>
          <w:szCs w:val="20"/>
          <w:lang w:val="es-ES"/>
        </w:rPr>
        <w:t>pe</w:t>
      </w:r>
      <w:r w:rsidR="000E0ADD" w:rsidRPr="00853AC9">
        <w:rPr>
          <w:rFonts w:asciiTheme="majorHAnsi" w:hAnsiTheme="majorHAnsi"/>
          <w:sz w:val="20"/>
          <w:szCs w:val="20"/>
          <w:lang w:val="es-ES"/>
        </w:rPr>
        <w:t>r</w:t>
      </w:r>
      <w:r w:rsidR="00FB5B3D" w:rsidRPr="00853AC9">
        <w:rPr>
          <w:rFonts w:asciiTheme="majorHAnsi" w:hAnsiTheme="majorHAnsi"/>
          <w:sz w:val="20"/>
          <w:szCs w:val="20"/>
          <w:lang w:val="es-ES"/>
        </w:rPr>
        <w:t>ju</w:t>
      </w:r>
      <w:r w:rsidR="000E0ADD" w:rsidRPr="00853AC9">
        <w:rPr>
          <w:rFonts w:asciiTheme="majorHAnsi" w:hAnsiTheme="majorHAnsi"/>
          <w:sz w:val="20"/>
          <w:szCs w:val="20"/>
          <w:lang w:val="es-ES"/>
        </w:rPr>
        <w:t>ici</w:t>
      </w:r>
      <w:r w:rsidR="00FB5B3D" w:rsidRPr="00853AC9">
        <w:rPr>
          <w:rFonts w:asciiTheme="majorHAnsi" w:hAnsiTheme="majorHAnsi"/>
          <w:sz w:val="20"/>
          <w:szCs w:val="20"/>
          <w:lang w:val="es-ES"/>
        </w:rPr>
        <w:t xml:space="preserve">o </w:t>
      </w:r>
      <w:r w:rsidR="000F211B" w:rsidRPr="00853AC9">
        <w:rPr>
          <w:rFonts w:asciiTheme="majorHAnsi" w:hAnsiTheme="majorHAnsi"/>
          <w:sz w:val="20"/>
          <w:szCs w:val="20"/>
          <w:lang w:val="es-ES"/>
        </w:rPr>
        <w:t>de</w:t>
      </w:r>
      <w:r w:rsidR="000E0AD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l</w:t>
      </w:r>
      <w:r w:rsidR="000E0ADD" w:rsidRPr="00853AC9">
        <w:rPr>
          <w:rFonts w:asciiTheme="majorHAnsi" w:hAnsiTheme="majorHAnsi"/>
          <w:sz w:val="20"/>
          <w:szCs w:val="20"/>
          <w:lang w:val="es-ES"/>
        </w:rPr>
        <w:t>o</w:t>
      </w:r>
      <w:r w:rsidR="00FB5B3D" w:rsidRPr="00853AC9">
        <w:rPr>
          <w:rFonts w:asciiTheme="majorHAnsi" w:hAnsiTheme="majorHAnsi"/>
          <w:sz w:val="20"/>
          <w:szCs w:val="20"/>
          <w:lang w:val="es-ES"/>
        </w:rPr>
        <w:t xml:space="preserve"> anterior,</w:t>
      </w:r>
      <w:r w:rsidRPr="00853AC9">
        <w:rPr>
          <w:rFonts w:asciiTheme="majorHAnsi" w:hAnsiTheme="majorHAnsi"/>
          <w:sz w:val="20"/>
          <w:szCs w:val="20"/>
          <w:lang w:val="es-ES"/>
        </w:rPr>
        <w:t xml:space="preserve"> la Comisión</w:t>
      </w:r>
      <w:r w:rsidR="00FB5B3D" w:rsidRPr="00853AC9">
        <w:rPr>
          <w:rFonts w:asciiTheme="majorHAnsi" w:hAnsiTheme="majorHAnsi"/>
          <w:sz w:val="20"/>
          <w:szCs w:val="20"/>
          <w:lang w:val="es-ES"/>
        </w:rPr>
        <w:t xml:space="preserve"> </w:t>
      </w:r>
      <w:r w:rsidR="000F4354" w:rsidRPr="00853AC9">
        <w:rPr>
          <w:rFonts w:asciiTheme="majorHAnsi" w:hAnsiTheme="majorHAnsi"/>
          <w:sz w:val="20"/>
          <w:szCs w:val="20"/>
          <w:lang w:val="es-ES"/>
        </w:rPr>
        <w:t>considera</w:t>
      </w:r>
      <w:r w:rsidR="00FB5B3D" w:rsidRPr="00853AC9">
        <w:rPr>
          <w:rFonts w:asciiTheme="majorHAnsi" w:hAnsiTheme="majorHAnsi"/>
          <w:sz w:val="20"/>
          <w:szCs w:val="20"/>
          <w:lang w:val="es-ES"/>
        </w:rPr>
        <w:t xml:space="preserve"> que </w:t>
      </w:r>
      <w:r w:rsidR="000E0ADD" w:rsidRPr="00853AC9">
        <w:rPr>
          <w:rFonts w:asciiTheme="majorHAnsi" w:hAnsiTheme="majorHAnsi"/>
          <w:sz w:val="20"/>
          <w:szCs w:val="20"/>
          <w:lang w:val="es-ES"/>
        </w:rPr>
        <w:t>l</w:t>
      </w:r>
      <w:r w:rsidR="00FB5B3D" w:rsidRPr="00853AC9">
        <w:rPr>
          <w:rFonts w:asciiTheme="majorHAnsi" w:hAnsiTheme="majorHAnsi"/>
          <w:sz w:val="20"/>
          <w:szCs w:val="20"/>
          <w:lang w:val="es-ES"/>
        </w:rPr>
        <w:t xml:space="preserve">a </w:t>
      </w:r>
      <w:r w:rsidR="000E7A17" w:rsidRPr="00853AC9">
        <w:rPr>
          <w:rFonts w:asciiTheme="majorHAnsi" w:hAnsiTheme="majorHAnsi"/>
          <w:sz w:val="20"/>
          <w:szCs w:val="20"/>
          <w:lang w:val="es-ES"/>
        </w:rPr>
        <w:t>denunci</w:t>
      </w:r>
      <w:r w:rsidR="00FB5B3D" w:rsidRPr="00853AC9">
        <w:rPr>
          <w:rFonts w:asciiTheme="majorHAnsi" w:hAnsiTheme="majorHAnsi"/>
          <w:sz w:val="20"/>
          <w:szCs w:val="20"/>
          <w:lang w:val="es-ES"/>
        </w:rPr>
        <w:t xml:space="preserve">a </w:t>
      </w:r>
      <w:r w:rsidR="000E0ADD" w:rsidRPr="00853AC9">
        <w:rPr>
          <w:rFonts w:asciiTheme="majorHAnsi" w:hAnsiTheme="majorHAnsi"/>
          <w:sz w:val="20"/>
          <w:szCs w:val="20"/>
          <w:lang w:val="es-ES"/>
        </w:rPr>
        <w:t>se</w:t>
      </w:r>
      <w:r w:rsidR="00F915B3" w:rsidRPr="00853AC9">
        <w:rPr>
          <w:rFonts w:asciiTheme="majorHAnsi" w:hAnsiTheme="majorHAnsi"/>
          <w:sz w:val="20"/>
          <w:szCs w:val="20"/>
          <w:lang w:val="es-ES"/>
        </w:rPr>
        <w:t xml:space="preserve"> present</w:t>
      </w:r>
      <w:r w:rsidR="000E0ADD" w:rsidRPr="00853AC9">
        <w:rPr>
          <w:rFonts w:asciiTheme="majorHAnsi" w:hAnsiTheme="majorHAnsi"/>
          <w:sz w:val="20"/>
          <w:szCs w:val="20"/>
          <w:lang w:val="es-ES"/>
        </w:rPr>
        <w:t>ó</w:t>
      </w:r>
      <w:r w:rsidR="00FB5B3D" w:rsidRPr="00853AC9">
        <w:rPr>
          <w:rFonts w:asciiTheme="majorHAnsi" w:hAnsiTheme="majorHAnsi"/>
          <w:sz w:val="20"/>
          <w:szCs w:val="20"/>
          <w:lang w:val="es-ES"/>
        </w:rPr>
        <w:t xml:space="preserve"> dentro de </w:t>
      </w:r>
      <w:r w:rsidRPr="00853AC9">
        <w:rPr>
          <w:rFonts w:asciiTheme="majorHAnsi" w:hAnsiTheme="majorHAnsi"/>
          <w:sz w:val="20"/>
          <w:szCs w:val="20"/>
          <w:lang w:val="es-ES"/>
        </w:rPr>
        <w:t>un</w:t>
      </w:r>
      <w:r w:rsidR="00FB5B3D" w:rsidRPr="00853AC9">
        <w:rPr>
          <w:rFonts w:asciiTheme="majorHAnsi" w:hAnsiTheme="majorHAnsi"/>
          <w:sz w:val="20"/>
          <w:szCs w:val="20"/>
          <w:lang w:val="es-ES"/>
        </w:rPr>
        <w:t xml:space="preserve"> </w:t>
      </w:r>
      <w:r w:rsidR="00F915B3" w:rsidRPr="00853AC9">
        <w:rPr>
          <w:rFonts w:asciiTheme="majorHAnsi" w:hAnsiTheme="majorHAnsi"/>
          <w:sz w:val="20"/>
          <w:szCs w:val="20"/>
          <w:lang w:val="es-ES"/>
        </w:rPr>
        <w:t>plazo</w:t>
      </w:r>
      <w:r w:rsidR="00FB5B3D" w:rsidRPr="00853AC9">
        <w:rPr>
          <w:rFonts w:asciiTheme="majorHAnsi" w:hAnsiTheme="majorHAnsi"/>
          <w:sz w:val="20"/>
          <w:szCs w:val="20"/>
          <w:lang w:val="es-ES"/>
        </w:rPr>
        <w:t xml:space="preserve"> razo</w:t>
      </w:r>
      <w:r w:rsidRPr="00853AC9">
        <w:rPr>
          <w:rFonts w:asciiTheme="majorHAnsi" w:hAnsiTheme="majorHAnsi"/>
          <w:sz w:val="20"/>
          <w:szCs w:val="20"/>
          <w:lang w:val="es-ES"/>
        </w:rPr>
        <w:t xml:space="preserve">nable </w:t>
      </w:r>
      <w:r w:rsidR="00FB5B3D" w:rsidRPr="00853AC9">
        <w:rPr>
          <w:rFonts w:asciiTheme="majorHAnsi" w:hAnsiTheme="majorHAnsi"/>
          <w:sz w:val="20"/>
          <w:szCs w:val="20"/>
          <w:lang w:val="es-ES"/>
        </w:rPr>
        <w:t xml:space="preserve">a partir </w:t>
      </w:r>
      <w:r w:rsidR="000F211B" w:rsidRPr="00853AC9">
        <w:rPr>
          <w:rFonts w:asciiTheme="majorHAnsi" w:hAnsiTheme="majorHAnsi"/>
          <w:sz w:val="20"/>
          <w:szCs w:val="20"/>
          <w:lang w:val="es-ES"/>
        </w:rPr>
        <w:t>de la</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fecha</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 xml:space="preserve">en </w:t>
      </w:r>
      <w:r w:rsidR="00FB5B3D" w:rsidRPr="00853AC9">
        <w:rPr>
          <w:rFonts w:asciiTheme="majorHAnsi" w:hAnsiTheme="majorHAnsi"/>
          <w:sz w:val="20"/>
          <w:szCs w:val="20"/>
          <w:lang w:val="es-ES"/>
        </w:rPr>
        <w:t xml:space="preserve">que </w:t>
      </w:r>
      <w:r w:rsidR="000F211B" w:rsidRPr="00853AC9">
        <w:rPr>
          <w:rFonts w:asciiTheme="majorHAnsi" w:hAnsiTheme="majorHAnsi"/>
          <w:sz w:val="20"/>
          <w:szCs w:val="20"/>
          <w:lang w:val="es-ES"/>
        </w:rPr>
        <w:t>los</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derecho</w:t>
      </w:r>
      <w:r w:rsidR="00FB5B3D" w:rsidRPr="00853AC9">
        <w:rPr>
          <w:rFonts w:asciiTheme="majorHAnsi" w:hAnsiTheme="majorHAnsi"/>
          <w:sz w:val="20"/>
          <w:szCs w:val="20"/>
          <w:lang w:val="es-ES"/>
        </w:rPr>
        <w:t xml:space="preserve">s </w:t>
      </w:r>
      <w:r w:rsidR="000F211B" w:rsidRPr="00853AC9">
        <w:rPr>
          <w:rFonts w:asciiTheme="majorHAnsi" w:hAnsiTheme="majorHAnsi"/>
          <w:sz w:val="20"/>
          <w:szCs w:val="20"/>
          <w:lang w:val="es-ES"/>
        </w:rPr>
        <w:t>de las</w:t>
      </w:r>
      <w:r w:rsidR="00FB5B3D" w:rsidRPr="00853AC9">
        <w:rPr>
          <w:rFonts w:asciiTheme="majorHAnsi" w:hAnsiTheme="majorHAnsi"/>
          <w:sz w:val="20"/>
          <w:szCs w:val="20"/>
          <w:lang w:val="es-ES"/>
        </w:rPr>
        <w:t xml:space="preserve"> </w:t>
      </w:r>
      <w:r w:rsidRPr="00853AC9">
        <w:rPr>
          <w:rFonts w:asciiTheme="majorHAnsi" w:hAnsiTheme="majorHAnsi"/>
          <w:sz w:val="20"/>
          <w:szCs w:val="20"/>
          <w:lang w:val="es-ES"/>
        </w:rPr>
        <w:t>víctima</w:t>
      </w:r>
      <w:r w:rsidR="00FB5B3D" w:rsidRPr="00853AC9">
        <w:rPr>
          <w:rFonts w:asciiTheme="majorHAnsi" w:hAnsiTheme="majorHAnsi"/>
          <w:sz w:val="20"/>
          <w:szCs w:val="20"/>
          <w:lang w:val="es-ES"/>
        </w:rPr>
        <w:t>s f</w:t>
      </w:r>
      <w:r w:rsidR="00AC21D6" w:rsidRPr="00853AC9">
        <w:rPr>
          <w:rFonts w:asciiTheme="majorHAnsi" w:hAnsiTheme="majorHAnsi"/>
          <w:sz w:val="20"/>
          <w:szCs w:val="20"/>
          <w:lang w:val="es-ES"/>
        </w:rPr>
        <w:t>uero</w:t>
      </w:r>
      <w:r w:rsidRPr="00853AC9">
        <w:rPr>
          <w:rFonts w:asciiTheme="majorHAnsi" w:hAnsiTheme="majorHAnsi"/>
          <w:sz w:val="20"/>
          <w:szCs w:val="20"/>
          <w:lang w:val="es-ES"/>
        </w:rPr>
        <w:t xml:space="preserve">n </w:t>
      </w:r>
      <w:r w:rsidR="00AC21D6" w:rsidRPr="00853AC9">
        <w:rPr>
          <w:rFonts w:asciiTheme="majorHAnsi" w:hAnsiTheme="majorHAnsi"/>
          <w:sz w:val="20"/>
          <w:szCs w:val="20"/>
          <w:lang w:val="es-ES"/>
        </w:rPr>
        <w:t>supuestamente</w:t>
      </w:r>
      <w:r w:rsidR="00FB5B3D" w:rsidRPr="00853AC9">
        <w:rPr>
          <w:rFonts w:asciiTheme="majorHAnsi" w:hAnsiTheme="majorHAnsi"/>
          <w:sz w:val="20"/>
          <w:szCs w:val="20"/>
          <w:lang w:val="es-ES"/>
        </w:rPr>
        <w:t xml:space="preserve"> violados </w:t>
      </w:r>
      <w:r w:rsidR="00AC7271" w:rsidRPr="00853AC9">
        <w:rPr>
          <w:rFonts w:asciiTheme="majorHAnsi" w:hAnsiTheme="majorHAnsi"/>
          <w:sz w:val="20"/>
          <w:szCs w:val="20"/>
          <w:lang w:val="es-ES"/>
        </w:rPr>
        <w:t>y</w:t>
      </w:r>
      <w:r w:rsidR="00FB5B3D" w:rsidRPr="00853AC9">
        <w:rPr>
          <w:rFonts w:asciiTheme="majorHAnsi" w:hAnsiTheme="majorHAnsi"/>
          <w:sz w:val="20"/>
          <w:szCs w:val="20"/>
          <w:lang w:val="es-ES"/>
        </w:rPr>
        <w:t xml:space="preserve"> que, por</w:t>
      </w:r>
      <w:r w:rsidR="00AC21D6" w:rsidRPr="00853AC9">
        <w:rPr>
          <w:rFonts w:asciiTheme="majorHAnsi" w:hAnsiTheme="majorHAnsi"/>
          <w:sz w:val="20"/>
          <w:szCs w:val="20"/>
          <w:lang w:val="es-ES"/>
        </w:rPr>
        <w:t xml:space="preserve"> lo </w:t>
      </w:r>
      <w:r w:rsidR="00FB5B3D" w:rsidRPr="00853AC9">
        <w:rPr>
          <w:rFonts w:asciiTheme="majorHAnsi" w:hAnsiTheme="majorHAnsi"/>
          <w:sz w:val="20"/>
          <w:szCs w:val="20"/>
          <w:lang w:val="es-ES"/>
        </w:rPr>
        <w:t xml:space="preserve">tanto, </w:t>
      </w:r>
      <w:r w:rsidR="000F211B" w:rsidRPr="00853AC9">
        <w:rPr>
          <w:rFonts w:asciiTheme="majorHAnsi" w:hAnsiTheme="majorHAnsi"/>
          <w:sz w:val="20"/>
          <w:szCs w:val="20"/>
          <w:lang w:val="es-ES"/>
        </w:rPr>
        <w:t>el</w:t>
      </w:r>
      <w:r w:rsidR="00FB5B3D" w:rsidRPr="00853AC9">
        <w:rPr>
          <w:rFonts w:asciiTheme="majorHAnsi" w:hAnsiTheme="majorHAnsi"/>
          <w:sz w:val="20"/>
          <w:szCs w:val="20"/>
          <w:lang w:val="es-ES"/>
        </w:rPr>
        <w:t xml:space="preserve"> requisito relativo </w:t>
      </w:r>
      <w:r w:rsidR="000F211B" w:rsidRPr="00853AC9">
        <w:rPr>
          <w:rFonts w:asciiTheme="majorHAnsi" w:hAnsiTheme="majorHAnsi"/>
          <w:sz w:val="20"/>
          <w:szCs w:val="20"/>
          <w:lang w:val="es-ES"/>
        </w:rPr>
        <w:t>al</w:t>
      </w:r>
      <w:r w:rsidR="00FB5B3D" w:rsidRPr="00853AC9">
        <w:rPr>
          <w:rFonts w:asciiTheme="majorHAnsi" w:hAnsiTheme="majorHAnsi"/>
          <w:sz w:val="20"/>
          <w:szCs w:val="20"/>
          <w:lang w:val="es-ES"/>
        </w:rPr>
        <w:t xml:space="preserve"> </w:t>
      </w:r>
      <w:r w:rsidR="00F915B3" w:rsidRPr="00853AC9">
        <w:rPr>
          <w:rFonts w:asciiTheme="majorHAnsi" w:hAnsiTheme="majorHAnsi"/>
          <w:sz w:val="20"/>
          <w:szCs w:val="20"/>
          <w:lang w:val="es-ES"/>
        </w:rPr>
        <w:t>plazo</w:t>
      </w:r>
      <w:r w:rsidR="00FB5B3D" w:rsidRPr="00853AC9">
        <w:rPr>
          <w:rFonts w:asciiTheme="majorHAnsi" w:hAnsiTheme="majorHAnsi"/>
          <w:sz w:val="20"/>
          <w:szCs w:val="20"/>
          <w:lang w:val="es-ES"/>
        </w:rPr>
        <w:t xml:space="preserve"> de</w:t>
      </w:r>
      <w:r w:rsidR="00F915B3" w:rsidRPr="00853AC9">
        <w:rPr>
          <w:rFonts w:asciiTheme="majorHAnsi" w:hAnsiTheme="majorHAnsi"/>
          <w:sz w:val="20"/>
          <w:szCs w:val="20"/>
          <w:lang w:val="es-ES"/>
        </w:rPr>
        <w:t xml:space="preserve"> present</w:t>
      </w:r>
      <w:r w:rsidR="00FB5B3D" w:rsidRPr="00853AC9">
        <w:rPr>
          <w:rFonts w:asciiTheme="majorHAnsi" w:hAnsiTheme="majorHAnsi"/>
          <w:sz w:val="20"/>
          <w:szCs w:val="20"/>
          <w:lang w:val="es-ES"/>
        </w:rPr>
        <w:t>a</w:t>
      </w:r>
      <w:r w:rsidR="000F211B" w:rsidRPr="00853AC9">
        <w:rPr>
          <w:rFonts w:asciiTheme="majorHAnsi" w:hAnsiTheme="majorHAnsi"/>
          <w:sz w:val="20"/>
          <w:szCs w:val="20"/>
          <w:lang w:val="es-ES"/>
        </w:rPr>
        <w:t>ción</w:t>
      </w:r>
      <w:r w:rsidR="00FB5B3D" w:rsidRPr="00853AC9">
        <w:rPr>
          <w:rFonts w:asciiTheme="majorHAnsi" w:hAnsiTheme="majorHAnsi"/>
          <w:sz w:val="20"/>
          <w:szCs w:val="20"/>
          <w:lang w:val="es-ES"/>
        </w:rPr>
        <w:t xml:space="preserve"> se cump</w:t>
      </w:r>
      <w:r w:rsidR="00AC21D6" w:rsidRPr="00853AC9">
        <w:rPr>
          <w:rFonts w:asciiTheme="majorHAnsi" w:hAnsiTheme="majorHAnsi"/>
          <w:sz w:val="20"/>
          <w:szCs w:val="20"/>
          <w:lang w:val="es-ES"/>
        </w:rPr>
        <w:t>l</w:t>
      </w:r>
      <w:r w:rsidR="00FB5B3D" w:rsidRPr="00853AC9">
        <w:rPr>
          <w:rFonts w:asciiTheme="majorHAnsi" w:hAnsiTheme="majorHAnsi"/>
          <w:sz w:val="20"/>
          <w:szCs w:val="20"/>
          <w:lang w:val="es-ES"/>
        </w:rPr>
        <w:t xml:space="preserve">e </w:t>
      </w:r>
      <w:r w:rsidR="00AC21D6" w:rsidRPr="00853AC9">
        <w:rPr>
          <w:rFonts w:asciiTheme="majorHAnsi" w:hAnsiTheme="majorHAnsi"/>
          <w:sz w:val="20"/>
          <w:szCs w:val="20"/>
          <w:lang w:val="es-ES"/>
        </w:rPr>
        <w:t>d</w:t>
      </w:r>
      <w:r w:rsidR="000F211B" w:rsidRPr="00853AC9">
        <w:rPr>
          <w:rFonts w:asciiTheme="majorHAnsi" w:hAnsiTheme="majorHAnsi"/>
          <w:sz w:val="20"/>
          <w:szCs w:val="20"/>
          <w:lang w:val="es-ES"/>
        </w:rPr>
        <w:t xml:space="preserve">e </w:t>
      </w:r>
      <w:r w:rsidR="00FB5B3D" w:rsidRPr="00853AC9">
        <w:rPr>
          <w:rFonts w:asciiTheme="majorHAnsi" w:hAnsiTheme="majorHAnsi"/>
          <w:sz w:val="20"/>
          <w:szCs w:val="20"/>
          <w:lang w:val="es-ES"/>
        </w:rPr>
        <w:t>conformi</w:t>
      </w:r>
      <w:r w:rsidR="000F211B" w:rsidRPr="00853AC9">
        <w:rPr>
          <w:rFonts w:asciiTheme="majorHAnsi" w:hAnsiTheme="majorHAnsi"/>
          <w:sz w:val="20"/>
          <w:szCs w:val="20"/>
          <w:lang w:val="es-ES"/>
        </w:rPr>
        <w:t>dad con</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l</w:t>
      </w:r>
      <w:r w:rsidR="00AC21D6" w:rsidRPr="00853AC9">
        <w:rPr>
          <w:rFonts w:asciiTheme="majorHAnsi" w:hAnsiTheme="majorHAnsi"/>
          <w:sz w:val="20"/>
          <w:szCs w:val="20"/>
          <w:lang w:val="es-ES"/>
        </w:rPr>
        <w:t>o</w:t>
      </w:r>
      <w:r w:rsidR="00FB5B3D" w:rsidRPr="00853AC9">
        <w:rPr>
          <w:rFonts w:asciiTheme="majorHAnsi" w:hAnsiTheme="majorHAnsi"/>
          <w:sz w:val="20"/>
          <w:szCs w:val="20"/>
          <w:lang w:val="es-ES"/>
        </w:rPr>
        <w:t xml:space="preserve"> disp</w:t>
      </w:r>
      <w:r w:rsidR="00AC21D6" w:rsidRPr="00853AC9">
        <w:rPr>
          <w:rFonts w:asciiTheme="majorHAnsi" w:hAnsiTheme="majorHAnsi"/>
          <w:sz w:val="20"/>
          <w:szCs w:val="20"/>
          <w:lang w:val="es-ES"/>
        </w:rPr>
        <w:t>ue</w:t>
      </w:r>
      <w:r w:rsidR="00FB5B3D" w:rsidRPr="00853AC9">
        <w:rPr>
          <w:rFonts w:asciiTheme="majorHAnsi" w:hAnsiTheme="majorHAnsi"/>
          <w:sz w:val="20"/>
          <w:szCs w:val="20"/>
          <w:lang w:val="es-ES"/>
        </w:rPr>
        <w:t xml:space="preserve">sto </w:t>
      </w:r>
      <w:r w:rsidR="000F211B" w:rsidRPr="00853AC9">
        <w:rPr>
          <w:rFonts w:asciiTheme="majorHAnsi" w:hAnsiTheme="majorHAnsi"/>
          <w:sz w:val="20"/>
          <w:szCs w:val="20"/>
          <w:lang w:val="es-ES"/>
        </w:rPr>
        <w:t>en el</w:t>
      </w:r>
      <w:r w:rsidR="00FB5B3D" w:rsidRPr="00853AC9">
        <w:rPr>
          <w:rFonts w:asciiTheme="majorHAnsi" w:hAnsiTheme="majorHAnsi"/>
          <w:sz w:val="20"/>
          <w:szCs w:val="20"/>
          <w:lang w:val="es-ES"/>
        </w:rPr>
        <w:t xml:space="preserve"> </w:t>
      </w:r>
      <w:r w:rsidR="000F211B" w:rsidRPr="00853AC9">
        <w:rPr>
          <w:rFonts w:asciiTheme="majorHAnsi" w:hAnsiTheme="majorHAnsi"/>
          <w:sz w:val="20"/>
          <w:szCs w:val="20"/>
          <w:lang w:val="es-ES"/>
        </w:rPr>
        <w:t>artículo</w:t>
      </w:r>
      <w:r w:rsidR="00FB5B3D" w:rsidRPr="00853AC9">
        <w:rPr>
          <w:rFonts w:asciiTheme="majorHAnsi" w:hAnsiTheme="majorHAnsi"/>
          <w:sz w:val="20"/>
          <w:szCs w:val="20"/>
          <w:lang w:val="es-ES"/>
        </w:rPr>
        <w:t xml:space="preserve"> 32</w:t>
      </w:r>
      <w:r w:rsidR="000F4354" w:rsidRPr="00853AC9">
        <w:rPr>
          <w:rFonts w:asciiTheme="majorHAnsi" w:hAnsiTheme="majorHAnsi"/>
          <w:sz w:val="20"/>
          <w:szCs w:val="20"/>
          <w:lang w:val="es-ES"/>
        </w:rPr>
        <w:t>.2</w:t>
      </w:r>
      <w:r w:rsidR="00FB5B3D" w:rsidRPr="00853AC9">
        <w:rPr>
          <w:rFonts w:asciiTheme="majorHAnsi" w:hAnsiTheme="majorHAnsi"/>
          <w:sz w:val="20"/>
          <w:szCs w:val="20"/>
          <w:lang w:val="es-ES"/>
        </w:rPr>
        <w:t xml:space="preserve"> de </w:t>
      </w:r>
      <w:r w:rsidR="000F211B" w:rsidRPr="00853AC9">
        <w:rPr>
          <w:rFonts w:asciiTheme="majorHAnsi" w:hAnsiTheme="majorHAnsi"/>
          <w:sz w:val="20"/>
          <w:szCs w:val="20"/>
          <w:lang w:val="es-ES"/>
        </w:rPr>
        <w:t>su</w:t>
      </w:r>
      <w:r w:rsidR="00FB5B3D" w:rsidRPr="00853AC9">
        <w:rPr>
          <w:rFonts w:asciiTheme="majorHAnsi" w:hAnsiTheme="majorHAnsi"/>
          <w:sz w:val="20"/>
          <w:szCs w:val="20"/>
          <w:lang w:val="es-ES"/>
        </w:rPr>
        <w:t xml:space="preserve"> </w:t>
      </w:r>
      <w:r w:rsidR="00FB5B3D" w:rsidRPr="00801649">
        <w:rPr>
          <w:rFonts w:asciiTheme="majorHAnsi" w:hAnsiTheme="majorHAnsi"/>
          <w:sz w:val="20"/>
          <w:szCs w:val="20"/>
          <w:lang w:val="es-ES"/>
        </w:rPr>
        <w:t>Reglamento</w:t>
      </w:r>
      <w:r w:rsidR="00FB5B3D" w:rsidRPr="00801649">
        <w:rPr>
          <w:rFonts w:asciiTheme="majorHAnsi" w:hAnsiTheme="majorHAnsi"/>
          <w:sz w:val="20"/>
          <w:szCs w:val="20"/>
          <w:vertAlign w:val="superscript"/>
          <w:lang w:val="es-ES"/>
        </w:rPr>
        <w:footnoteReference w:id="13"/>
      </w:r>
      <w:r w:rsidR="001D1B96" w:rsidRPr="00801649">
        <w:rPr>
          <w:rFonts w:asciiTheme="majorHAnsi" w:hAnsiTheme="majorHAnsi"/>
          <w:sz w:val="20"/>
          <w:szCs w:val="20"/>
          <w:lang w:val="es-ES"/>
        </w:rPr>
        <w:t>.</w:t>
      </w:r>
    </w:p>
    <w:p w14:paraId="0D20232F" w14:textId="5E689B6C" w:rsidR="00363CF9" w:rsidRPr="00801649" w:rsidRDefault="00AC21D6" w:rsidP="0080164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1649">
        <w:rPr>
          <w:rFonts w:asciiTheme="majorHAnsi" w:hAnsiTheme="majorHAnsi"/>
          <w:bCs/>
          <w:color w:val="000000" w:themeColor="text1"/>
          <w:sz w:val="20"/>
          <w:szCs w:val="20"/>
          <w:lang w:val="es-ES"/>
        </w:rPr>
        <w:t>Finalmente</w:t>
      </w:r>
      <w:r w:rsidR="000F4354" w:rsidRPr="00801649">
        <w:rPr>
          <w:rFonts w:asciiTheme="majorHAnsi" w:hAnsiTheme="majorHAnsi"/>
          <w:bCs/>
          <w:color w:val="000000" w:themeColor="text1"/>
          <w:sz w:val="20"/>
          <w:szCs w:val="20"/>
          <w:lang w:val="es-ES"/>
        </w:rPr>
        <w:t>,</w:t>
      </w:r>
      <w:r w:rsidR="00FC11C5" w:rsidRPr="00801649">
        <w:rPr>
          <w:rFonts w:asciiTheme="majorHAnsi" w:hAnsiTheme="majorHAnsi"/>
          <w:bCs/>
          <w:color w:val="000000" w:themeColor="text1"/>
          <w:sz w:val="20"/>
          <w:szCs w:val="20"/>
          <w:lang w:val="es-ES"/>
        </w:rPr>
        <w:t xml:space="preserve"> la Comisión</w:t>
      </w:r>
      <w:r w:rsidR="000F4354" w:rsidRPr="00801649">
        <w:rPr>
          <w:rFonts w:asciiTheme="majorHAnsi" w:hAnsiTheme="majorHAnsi"/>
          <w:bCs/>
          <w:color w:val="000000" w:themeColor="text1"/>
          <w:sz w:val="20"/>
          <w:szCs w:val="20"/>
          <w:lang w:val="es-ES"/>
        </w:rPr>
        <w:t xml:space="preserve"> menciona que </w:t>
      </w:r>
      <w:r w:rsidR="000F211B" w:rsidRPr="00801649">
        <w:rPr>
          <w:rFonts w:asciiTheme="majorHAnsi" w:hAnsiTheme="majorHAnsi"/>
          <w:bCs/>
          <w:color w:val="000000" w:themeColor="text1"/>
          <w:sz w:val="20"/>
          <w:szCs w:val="20"/>
          <w:lang w:val="es-ES"/>
        </w:rPr>
        <w:t>el</w:t>
      </w:r>
      <w:r w:rsidR="000F4354" w:rsidRPr="00801649">
        <w:rPr>
          <w:rFonts w:asciiTheme="majorHAnsi" w:hAnsiTheme="majorHAnsi"/>
          <w:bCs/>
          <w:color w:val="000000" w:themeColor="text1"/>
          <w:sz w:val="20"/>
          <w:szCs w:val="20"/>
          <w:lang w:val="es-ES"/>
        </w:rPr>
        <w:t xml:space="preserve"> Estado </w:t>
      </w:r>
      <w:r w:rsidR="00EB25C5" w:rsidRPr="00801649">
        <w:rPr>
          <w:rFonts w:asciiTheme="majorHAnsi" w:hAnsiTheme="majorHAnsi"/>
          <w:bCs/>
          <w:color w:val="000000" w:themeColor="text1"/>
          <w:sz w:val="20"/>
          <w:szCs w:val="20"/>
          <w:lang w:val="es-ES"/>
        </w:rPr>
        <w:t>también</w:t>
      </w:r>
      <w:r w:rsidR="000F4354" w:rsidRPr="00801649">
        <w:rPr>
          <w:rFonts w:asciiTheme="majorHAnsi" w:hAnsiTheme="majorHAnsi"/>
          <w:bCs/>
          <w:color w:val="000000" w:themeColor="text1"/>
          <w:sz w:val="20"/>
          <w:szCs w:val="20"/>
          <w:lang w:val="es-ES"/>
        </w:rPr>
        <w:t xml:space="preserve"> </w:t>
      </w:r>
      <w:r w:rsidRPr="00801649">
        <w:rPr>
          <w:rFonts w:asciiTheme="majorHAnsi" w:hAnsiTheme="majorHAnsi"/>
          <w:bCs/>
          <w:color w:val="000000" w:themeColor="text1"/>
          <w:sz w:val="20"/>
          <w:szCs w:val="20"/>
          <w:lang w:val="es-ES"/>
        </w:rPr>
        <w:t>alegó</w:t>
      </w:r>
      <w:r w:rsidR="000F4354" w:rsidRPr="00801649">
        <w:rPr>
          <w:rFonts w:asciiTheme="majorHAnsi" w:hAnsiTheme="majorHAnsi"/>
          <w:bCs/>
          <w:color w:val="000000" w:themeColor="text1"/>
          <w:sz w:val="20"/>
          <w:szCs w:val="20"/>
          <w:lang w:val="es-ES"/>
        </w:rPr>
        <w:t xml:space="preserve"> que </w:t>
      </w:r>
      <w:r w:rsidRPr="00801649">
        <w:rPr>
          <w:rFonts w:asciiTheme="majorHAnsi" w:hAnsiTheme="majorHAnsi"/>
          <w:bCs/>
          <w:color w:val="000000" w:themeColor="text1"/>
          <w:sz w:val="20"/>
          <w:szCs w:val="20"/>
          <w:lang w:val="es-ES"/>
        </w:rPr>
        <w:t>l</w:t>
      </w:r>
      <w:r w:rsidR="000F4354" w:rsidRPr="00801649">
        <w:rPr>
          <w:rFonts w:asciiTheme="majorHAnsi" w:hAnsiTheme="majorHAnsi"/>
          <w:bCs/>
          <w:color w:val="000000" w:themeColor="text1"/>
          <w:sz w:val="20"/>
          <w:szCs w:val="20"/>
          <w:lang w:val="es-ES"/>
        </w:rPr>
        <w:t>a peti</w:t>
      </w:r>
      <w:r w:rsidR="000F211B" w:rsidRPr="00801649">
        <w:rPr>
          <w:rFonts w:asciiTheme="majorHAnsi" w:hAnsiTheme="majorHAnsi"/>
          <w:bCs/>
          <w:color w:val="000000" w:themeColor="text1"/>
          <w:sz w:val="20"/>
          <w:szCs w:val="20"/>
          <w:lang w:val="es-ES"/>
        </w:rPr>
        <w:t>ción</w:t>
      </w:r>
      <w:r w:rsidR="000F4354" w:rsidRPr="00801649">
        <w:rPr>
          <w:rFonts w:asciiTheme="majorHAnsi" w:hAnsiTheme="majorHAnsi"/>
          <w:bCs/>
          <w:color w:val="000000" w:themeColor="text1"/>
          <w:sz w:val="20"/>
          <w:szCs w:val="20"/>
          <w:lang w:val="es-ES"/>
        </w:rPr>
        <w:t xml:space="preserve"> </w:t>
      </w:r>
      <w:r w:rsidR="000E7A17" w:rsidRPr="00801649">
        <w:rPr>
          <w:rFonts w:asciiTheme="majorHAnsi" w:hAnsiTheme="majorHAnsi"/>
          <w:bCs/>
          <w:color w:val="000000" w:themeColor="text1"/>
          <w:sz w:val="20"/>
          <w:szCs w:val="20"/>
          <w:lang w:val="es-ES"/>
        </w:rPr>
        <w:t>no</w:t>
      </w:r>
      <w:r w:rsidR="000F4354" w:rsidRPr="00801649">
        <w:rPr>
          <w:rFonts w:asciiTheme="majorHAnsi" w:hAnsiTheme="majorHAnsi"/>
          <w:bCs/>
          <w:color w:val="000000" w:themeColor="text1"/>
          <w:sz w:val="20"/>
          <w:szCs w:val="20"/>
          <w:lang w:val="es-ES"/>
        </w:rPr>
        <w:t xml:space="preserve"> </w:t>
      </w:r>
      <w:r w:rsidR="001D1B96" w:rsidRPr="00801649">
        <w:rPr>
          <w:rFonts w:asciiTheme="majorHAnsi" w:hAnsiTheme="majorHAnsi"/>
          <w:bCs/>
          <w:color w:val="000000" w:themeColor="text1"/>
          <w:sz w:val="20"/>
          <w:szCs w:val="20"/>
          <w:lang w:val="es-ES"/>
        </w:rPr>
        <w:t>cumplía</w:t>
      </w:r>
      <w:r w:rsidR="00F43F76" w:rsidRPr="00801649">
        <w:rPr>
          <w:rFonts w:asciiTheme="majorHAnsi" w:hAnsiTheme="majorHAnsi"/>
          <w:bCs/>
          <w:color w:val="000000" w:themeColor="text1"/>
          <w:sz w:val="20"/>
          <w:szCs w:val="20"/>
          <w:lang w:val="es-ES"/>
        </w:rPr>
        <w:t xml:space="preserve"> las disposiciones d</w:t>
      </w:r>
      <w:r w:rsidR="000F211B" w:rsidRPr="00801649">
        <w:rPr>
          <w:rFonts w:asciiTheme="majorHAnsi" w:hAnsiTheme="majorHAnsi"/>
          <w:bCs/>
          <w:color w:val="000000" w:themeColor="text1"/>
          <w:sz w:val="20"/>
          <w:szCs w:val="20"/>
          <w:lang w:val="es-ES"/>
        </w:rPr>
        <w:t>el</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artículo</w:t>
      </w:r>
      <w:r w:rsidR="000F4354" w:rsidRPr="00801649">
        <w:rPr>
          <w:rFonts w:asciiTheme="majorHAnsi" w:hAnsiTheme="majorHAnsi"/>
          <w:bCs/>
          <w:color w:val="000000" w:themeColor="text1"/>
          <w:sz w:val="20"/>
          <w:szCs w:val="20"/>
          <w:lang w:val="es-ES"/>
        </w:rPr>
        <w:t xml:space="preserve"> 28.4 </w:t>
      </w:r>
      <w:r w:rsidR="000F211B" w:rsidRPr="00801649">
        <w:rPr>
          <w:rFonts w:asciiTheme="majorHAnsi" w:hAnsiTheme="majorHAnsi"/>
          <w:bCs/>
          <w:color w:val="000000" w:themeColor="text1"/>
          <w:sz w:val="20"/>
          <w:szCs w:val="20"/>
          <w:lang w:val="es-ES"/>
        </w:rPr>
        <w:t>del</w:t>
      </w:r>
      <w:r w:rsidR="00CC74EE" w:rsidRPr="00801649">
        <w:rPr>
          <w:rFonts w:asciiTheme="majorHAnsi" w:hAnsiTheme="majorHAnsi"/>
          <w:bCs/>
          <w:color w:val="000000" w:themeColor="text1"/>
          <w:sz w:val="20"/>
          <w:szCs w:val="20"/>
          <w:lang w:val="es-ES"/>
        </w:rPr>
        <w:t xml:space="preserve"> Reg</w:t>
      </w:r>
      <w:r w:rsidR="000F4354" w:rsidRPr="00801649">
        <w:rPr>
          <w:rFonts w:asciiTheme="majorHAnsi" w:hAnsiTheme="majorHAnsi"/>
          <w:bCs/>
          <w:color w:val="000000" w:themeColor="text1"/>
          <w:sz w:val="20"/>
          <w:szCs w:val="20"/>
          <w:lang w:val="es-ES"/>
        </w:rPr>
        <w:t xml:space="preserve">lamento </w:t>
      </w:r>
      <w:r w:rsidR="000F211B" w:rsidRPr="00801649">
        <w:rPr>
          <w:rFonts w:asciiTheme="majorHAnsi" w:hAnsiTheme="majorHAnsi"/>
          <w:bCs/>
          <w:color w:val="000000" w:themeColor="text1"/>
          <w:sz w:val="20"/>
          <w:szCs w:val="20"/>
          <w:lang w:val="es-ES"/>
        </w:rPr>
        <w:t>de la</w:t>
      </w:r>
      <w:r w:rsidR="000F4354" w:rsidRPr="00801649">
        <w:rPr>
          <w:rFonts w:asciiTheme="majorHAnsi" w:hAnsiTheme="majorHAnsi"/>
          <w:bCs/>
          <w:color w:val="000000" w:themeColor="text1"/>
          <w:sz w:val="20"/>
          <w:szCs w:val="20"/>
          <w:lang w:val="es-ES"/>
        </w:rPr>
        <w:t xml:space="preserve"> CIDH, porque se </w:t>
      </w:r>
      <w:r w:rsidR="00CC74EE" w:rsidRPr="00801649">
        <w:rPr>
          <w:rFonts w:asciiTheme="majorHAnsi" w:hAnsiTheme="majorHAnsi"/>
          <w:bCs/>
          <w:color w:val="000000" w:themeColor="text1"/>
          <w:sz w:val="20"/>
          <w:szCs w:val="20"/>
          <w:lang w:val="es-ES"/>
        </w:rPr>
        <w:t>ref</w:t>
      </w:r>
      <w:r w:rsidR="001D1B96" w:rsidRPr="00801649">
        <w:rPr>
          <w:rFonts w:asciiTheme="majorHAnsi" w:hAnsiTheme="majorHAnsi"/>
          <w:bCs/>
          <w:color w:val="000000" w:themeColor="text1"/>
          <w:sz w:val="20"/>
          <w:szCs w:val="20"/>
          <w:lang w:val="es-ES"/>
        </w:rPr>
        <w:t>ería</w:t>
      </w:r>
      <w:r w:rsidR="000F4354" w:rsidRPr="00801649">
        <w:rPr>
          <w:rFonts w:asciiTheme="majorHAnsi" w:hAnsiTheme="majorHAnsi"/>
          <w:bCs/>
          <w:color w:val="000000" w:themeColor="text1"/>
          <w:sz w:val="20"/>
          <w:szCs w:val="20"/>
          <w:lang w:val="es-ES"/>
        </w:rPr>
        <w:t xml:space="preserve"> a unidades específicas, </w:t>
      </w:r>
      <w:r w:rsidR="00CC74EE" w:rsidRPr="00801649">
        <w:rPr>
          <w:rFonts w:asciiTheme="majorHAnsi" w:hAnsiTheme="majorHAnsi"/>
          <w:bCs/>
          <w:color w:val="000000" w:themeColor="text1"/>
          <w:sz w:val="20"/>
          <w:szCs w:val="20"/>
          <w:lang w:val="es-ES"/>
        </w:rPr>
        <w:t>pero</w:t>
      </w:r>
      <w:r w:rsidR="000F4354" w:rsidRPr="00801649">
        <w:rPr>
          <w:rFonts w:asciiTheme="majorHAnsi" w:hAnsiTheme="majorHAnsi"/>
          <w:bCs/>
          <w:color w:val="000000" w:themeColor="text1"/>
          <w:sz w:val="20"/>
          <w:szCs w:val="20"/>
          <w:lang w:val="es-ES"/>
        </w:rPr>
        <w:t xml:space="preserve"> solici</w:t>
      </w:r>
      <w:r w:rsidR="00FC11C5" w:rsidRPr="00801649">
        <w:rPr>
          <w:rFonts w:asciiTheme="majorHAnsi" w:hAnsiTheme="majorHAnsi"/>
          <w:bCs/>
          <w:color w:val="000000" w:themeColor="text1"/>
          <w:sz w:val="20"/>
          <w:szCs w:val="20"/>
          <w:lang w:val="es-ES"/>
        </w:rPr>
        <w:t>t</w:t>
      </w:r>
      <w:r w:rsidR="001D1B96" w:rsidRPr="00801649">
        <w:rPr>
          <w:rFonts w:asciiTheme="majorHAnsi" w:hAnsiTheme="majorHAnsi"/>
          <w:bCs/>
          <w:color w:val="000000" w:themeColor="text1"/>
          <w:sz w:val="20"/>
          <w:szCs w:val="20"/>
          <w:lang w:val="es-ES"/>
        </w:rPr>
        <w:t>aba</w:t>
      </w:r>
      <w:r w:rsidR="00FC11C5" w:rsidRPr="00801649">
        <w:rPr>
          <w:rFonts w:asciiTheme="majorHAnsi" w:hAnsiTheme="majorHAnsi"/>
          <w:bCs/>
          <w:color w:val="000000" w:themeColor="text1"/>
          <w:sz w:val="20"/>
          <w:szCs w:val="20"/>
          <w:lang w:val="es-ES"/>
        </w:rPr>
        <w:t xml:space="preserve"> </w:t>
      </w:r>
      <w:r w:rsidR="000F4354" w:rsidRPr="00801649">
        <w:rPr>
          <w:rFonts w:asciiTheme="majorHAnsi" w:hAnsiTheme="majorHAnsi"/>
          <w:bCs/>
          <w:color w:val="000000" w:themeColor="text1"/>
          <w:sz w:val="20"/>
          <w:szCs w:val="20"/>
          <w:lang w:val="es-ES"/>
        </w:rPr>
        <w:t>que</w:t>
      </w:r>
      <w:r w:rsidR="00FC11C5" w:rsidRPr="00801649">
        <w:rPr>
          <w:rFonts w:asciiTheme="majorHAnsi" w:hAnsiTheme="majorHAnsi"/>
          <w:bCs/>
          <w:color w:val="000000" w:themeColor="text1"/>
          <w:sz w:val="20"/>
          <w:szCs w:val="20"/>
          <w:lang w:val="es-ES"/>
        </w:rPr>
        <w:t xml:space="preserve"> la Comisión</w:t>
      </w:r>
      <w:r w:rsidR="000F4354" w:rsidRPr="00801649">
        <w:rPr>
          <w:rFonts w:asciiTheme="majorHAnsi" w:hAnsiTheme="majorHAnsi"/>
          <w:bCs/>
          <w:color w:val="000000" w:themeColor="text1"/>
          <w:sz w:val="20"/>
          <w:szCs w:val="20"/>
          <w:lang w:val="es-ES"/>
        </w:rPr>
        <w:t xml:space="preserve">, </w:t>
      </w:r>
      <w:r w:rsidR="00AC7271" w:rsidRPr="00801649">
        <w:rPr>
          <w:rFonts w:asciiTheme="majorHAnsi" w:hAnsiTheme="majorHAnsi"/>
          <w:bCs/>
          <w:color w:val="000000" w:themeColor="text1"/>
          <w:sz w:val="20"/>
          <w:szCs w:val="20"/>
          <w:lang w:val="es-ES"/>
        </w:rPr>
        <w:t>luego de</w:t>
      </w:r>
      <w:r w:rsidR="001D1B96" w:rsidRPr="00801649">
        <w:rPr>
          <w:rFonts w:asciiTheme="majorHAnsi" w:hAnsiTheme="majorHAnsi"/>
          <w:bCs/>
          <w:color w:val="000000" w:themeColor="text1"/>
          <w:sz w:val="20"/>
          <w:szCs w:val="20"/>
          <w:lang w:val="es-ES"/>
        </w:rPr>
        <w:t xml:space="preserve"> haber</w:t>
      </w:r>
      <w:r w:rsidR="000F4354" w:rsidRPr="00801649">
        <w:rPr>
          <w:rFonts w:asciiTheme="majorHAnsi" w:hAnsiTheme="majorHAnsi"/>
          <w:bCs/>
          <w:color w:val="000000" w:themeColor="text1"/>
          <w:sz w:val="20"/>
          <w:szCs w:val="20"/>
          <w:lang w:val="es-ES"/>
        </w:rPr>
        <w:t xml:space="preserve"> </w:t>
      </w:r>
      <w:r w:rsidR="00F915B3" w:rsidRPr="00801649">
        <w:rPr>
          <w:rFonts w:asciiTheme="majorHAnsi" w:hAnsiTheme="majorHAnsi"/>
          <w:bCs/>
          <w:color w:val="000000" w:themeColor="text1"/>
          <w:sz w:val="20"/>
          <w:szCs w:val="20"/>
          <w:lang w:val="es-ES"/>
        </w:rPr>
        <w:t>juzga</w:t>
      </w:r>
      <w:r w:rsidR="001D1B96" w:rsidRPr="00801649">
        <w:rPr>
          <w:rFonts w:asciiTheme="majorHAnsi" w:hAnsiTheme="majorHAnsi"/>
          <w:bCs/>
          <w:color w:val="000000" w:themeColor="text1"/>
          <w:sz w:val="20"/>
          <w:szCs w:val="20"/>
          <w:lang w:val="es-ES"/>
        </w:rPr>
        <w:t>do</w:t>
      </w:r>
      <w:r w:rsidR="000F4354" w:rsidRPr="00801649">
        <w:rPr>
          <w:rFonts w:asciiTheme="majorHAnsi" w:hAnsiTheme="majorHAnsi"/>
          <w:bCs/>
          <w:color w:val="000000" w:themeColor="text1"/>
          <w:sz w:val="20"/>
          <w:szCs w:val="20"/>
          <w:lang w:val="es-ES"/>
        </w:rPr>
        <w:t xml:space="preserve"> </w:t>
      </w:r>
      <w:r w:rsidR="00F43F76" w:rsidRPr="00801649">
        <w:rPr>
          <w:rFonts w:asciiTheme="majorHAnsi" w:hAnsiTheme="majorHAnsi"/>
          <w:bCs/>
          <w:color w:val="000000" w:themeColor="text1"/>
          <w:sz w:val="20"/>
          <w:szCs w:val="20"/>
          <w:lang w:val="es-ES"/>
        </w:rPr>
        <w:t>la cuestión de fondo</w:t>
      </w:r>
      <w:r w:rsidR="000F4354" w:rsidRPr="00801649">
        <w:rPr>
          <w:rFonts w:asciiTheme="majorHAnsi" w:hAnsiTheme="majorHAnsi"/>
          <w:bCs/>
          <w:color w:val="000000" w:themeColor="text1"/>
          <w:sz w:val="20"/>
          <w:szCs w:val="20"/>
          <w:lang w:val="es-ES"/>
        </w:rPr>
        <w:t xml:space="preserve">, </w:t>
      </w:r>
      <w:r w:rsidR="001D1B96" w:rsidRPr="00801649">
        <w:rPr>
          <w:rFonts w:asciiTheme="majorHAnsi" w:hAnsiTheme="majorHAnsi"/>
          <w:bCs/>
          <w:color w:val="000000" w:themeColor="text1"/>
          <w:sz w:val="20"/>
          <w:szCs w:val="20"/>
          <w:lang w:val="es-ES"/>
        </w:rPr>
        <w:t xml:space="preserve">le </w:t>
      </w:r>
      <w:r w:rsidR="00F43F76" w:rsidRPr="00801649">
        <w:rPr>
          <w:rFonts w:asciiTheme="majorHAnsi" w:hAnsiTheme="majorHAnsi"/>
          <w:bCs/>
          <w:color w:val="000000" w:themeColor="text1"/>
          <w:sz w:val="20"/>
          <w:szCs w:val="20"/>
          <w:lang w:val="es-ES"/>
        </w:rPr>
        <w:t>indicase</w:t>
      </w:r>
      <w:r w:rsidR="000F4354" w:rsidRPr="00801649">
        <w:rPr>
          <w:rFonts w:asciiTheme="majorHAnsi" w:hAnsiTheme="majorHAnsi"/>
          <w:bCs/>
          <w:color w:val="000000" w:themeColor="text1"/>
          <w:sz w:val="20"/>
          <w:szCs w:val="20"/>
          <w:lang w:val="es-ES"/>
        </w:rPr>
        <w:t xml:space="preserve"> </w:t>
      </w:r>
      <w:r w:rsidR="001D1B96" w:rsidRPr="00801649">
        <w:rPr>
          <w:rFonts w:asciiTheme="majorHAnsi" w:hAnsiTheme="majorHAnsi"/>
          <w:bCs/>
          <w:color w:val="000000" w:themeColor="text1"/>
          <w:sz w:val="20"/>
          <w:szCs w:val="20"/>
          <w:lang w:val="es-ES"/>
        </w:rPr>
        <w:t>al Estado que adoptase</w:t>
      </w:r>
      <w:r w:rsidR="000F4354" w:rsidRPr="00801649">
        <w:rPr>
          <w:rFonts w:asciiTheme="majorHAnsi" w:hAnsiTheme="majorHAnsi"/>
          <w:bCs/>
          <w:color w:val="000000" w:themeColor="text1"/>
          <w:sz w:val="20"/>
          <w:szCs w:val="20"/>
          <w:lang w:val="es-ES"/>
        </w:rPr>
        <w:t xml:space="preserve"> “políticas de re</w:t>
      </w:r>
      <w:r w:rsidR="00EB25C5" w:rsidRPr="00801649">
        <w:rPr>
          <w:rFonts w:asciiTheme="majorHAnsi" w:hAnsiTheme="majorHAnsi"/>
          <w:bCs/>
          <w:color w:val="000000" w:themeColor="text1"/>
          <w:sz w:val="20"/>
          <w:szCs w:val="20"/>
          <w:lang w:val="es-ES"/>
        </w:rPr>
        <w:t>estructur</w:t>
      </w:r>
      <w:r w:rsidR="000F4354" w:rsidRPr="00801649">
        <w:rPr>
          <w:rFonts w:asciiTheme="majorHAnsi" w:hAnsiTheme="majorHAnsi"/>
          <w:bCs/>
          <w:color w:val="000000" w:themeColor="text1"/>
          <w:sz w:val="20"/>
          <w:szCs w:val="20"/>
          <w:lang w:val="es-ES"/>
        </w:rPr>
        <w:t>a</w:t>
      </w:r>
      <w:r w:rsidR="000F211B" w:rsidRPr="00801649">
        <w:rPr>
          <w:rFonts w:asciiTheme="majorHAnsi" w:hAnsiTheme="majorHAnsi"/>
          <w:bCs/>
          <w:color w:val="000000" w:themeColor="text1"/>
          <w:sz w:val="20"/>
          <w:szCs w:val="20"/>
          <w:lang w:val="es-ES"/>
        </w:rPr>
        <w:t>ción</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del</w:t>
      </w:r>
      <w:r w:rsidR="000F4354" w:rsidRPr="00801649">
        <w:rPr>
          <w:rFonts w:asciiTheme="majorHAnsi" w:hAnsiTheme="majorHAnsi"/>
          <w:bCs/>
          <w:color w:val="000000" w:themeColor="text1"/>
          <w:sz w:val="20"/>
          <w:szCs w:val="20"/>
          <w:lang w:val="es-ES"/>
        </w:rPr>
        <w:t xml:space="preserve"> sistema </w:t>
      </w:r>
      <w:r w:rsidR="00F915B3" w:rsidRPr="00801649">
        <w:rPr>
          <w:rFonts w:asciiTheme="majorHAnsi" w:hAnsiTheme="majorHAnsi"/>
          <w:bCs/>
          <w:color w:val="000000" w:themeColor="text1"/>
          <w:sz w:val="20"/>
          <w:szCs w:val="20"/>
          <w:lang w:val="es-ES"/>
        </w:rPr>
        <w:t>carcelario</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 xml:space="preserve">en </w:t>
      </w:r>
      <w:r w:rsidR="000F4354" w:rsidRPr="00801649">
        <w:rPr>
          <w:rFonts w:asciiTheme="majorHAnsi" w:hAnsiTheme="majorHAnsi"/>
          <w:bCs/>
          <w:color w:val="000000" w:themeColor="text1"/>
          <w:sz w:val="20"/>
          <w:szCs w:val="20"/>
          <w:lang w:val="es-ES"/>
        </w:rPr>
        <w:t xml:space="preserve">todo </w:t>
      </w:r>
      <w:r w:rsidR="000F211B" w:rsidRPr="00801649">
        <w:rPr>
          <w:rFonts w:asciiTheme="majorHAnsi" w:hAnsiTheme="majorHAnsi"/>
          <w:bCs/>
          <w:color w:val="000000" w:themeColor="text1"/>
          <w:sz w:val="20"/>
          <w:szCs w:val="20"/>
          <w:lang w:val="es-ES"/>
        </w:rPr>
        <w:t>el</w:t>
      </w:r>
      <w:r w:rsidR="000F4354" w:rsidRPr="00801649">
        <w:rPr>
          <w:rFonts w:asciiTheme="majorHAnsi" w:hAnsiTheme="majorHAnsi"/>
          <w:bCs/>
          <w:color w:val="000000" w:themeColor="text1"/>
          <w:sz w:val="20"/>
          <w:szCs w:val="20"/>
          <w:lang w:val="es-ES"/>
        </w:rPr>
        <w:t xml:space="preserve"> </w:t>
      </w:r>
      <w:r w:rsidR="00CC74EE" w:rsidRPr="00801649">
        <w:rPr>
          <w:rFonts w:asciiTheme="majorHAnsi" w:hAnsiTheme="majorHAnsi"/>
          <w:bCs/>
          <w:color w:val="000000" w:themeColor="text1"/>
          <w:sz w:val="20"/>
          <w:szCs w:val="20"/>
          <w:lang w:val="es-ES"/>
        </w:rPr>
        <w:t>territorio</w:t>
      </w:r>
      <w:r w:rsidR="000F4354" w:rsidRPr="00801649">
        <w:rPr>
          <w:rFonts w:asciiTheme="majorHAnsi" w:hAnsiTheme="majorHAnsi"/>
          <w:bCs/>
          <w:color w:val="000000" w:themeColor="text1"/>
          <w:sz w:val="20"/>
          <w:szCs w:val="20"/>
          <w:lang w:val="es-ES"/>
        </w:rPr>
        <w:t xml:space="preserve"> </w:t>
      </w:r>
      <w:r w:rsidR="00CC74EE" w:rsidRPr="00801649">
        <w:rPr>
          <w:rFonts w:asciiTheme="majorHAnsi" w:hAnsiTheme="majorHAnsi"/>
          <w:bCs/>
          <w:color w:val="000000" w:themeColor="text1"/>
          <w:sz w:val="20"/>
          <w:szCs w:val="20"/>
          <w:lang w:val="es-ES"/>
        </w:rPr>
        <w:t>bajo</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su</w:t>
      </w:r>
      <w:r w:rsidR="000F4354" w:rsidRPr="00801649">
        <w:rPr>
          <w:rFonts w:asciiTheme="majorHAnsi" w:hAnsiTheme="majorHAnsi"/>
          <w:bCs/>
          <w:color w:val="000000" w:themeColor="text1"/>
          <w:sz w:val="20"/>
          <w:szCs w:val="20"/>
          <w:lang w:val="es-ES"/>
        </w:rPr>
        <w:t xml:space="preserve"> jurisdi</w:t>
      </w:r>
      <w:r w:rsidR="000F211B" w:rsidRPr="00801649">
        <w:rPr>
          <w:rFonts w:asciiTheme="majorHAnsi" w:hAnsiTheme="majorHAnsi"/>
          <w:bCs/>
          <w:color w:val="000000" w:themeColor="text1"/>
          <w:sz w:val="20"/>
          <w:szCs w:val="20"/>
          <w:lang w:val="es-ES"/>
        </w:rPr>
        <w:t>c</w:t>
      </w:r>
      <w:r w:rsidR="00CC74EE" w:rsidRPr="00801649">
        <w:rPr>
          <w:rFonts w:asciiTheme="majorHAnsi" w:hAnsiTheme="majorHAnsi"/>
          <w:bCs/>
          <w:color w:val="000000" w:themeColor="text1"/>
          <w:sz w:val="20"/>
          <w:szCs w:val="20"/>
          <w:lang w:val="es-ES"/>
        </w:rPr>
        <w:t>c</w:t>
      </w:r>
      <w:r w:rsidR="000F211B" w:rsidRPr="00801649">
        <w:rPr>
          <w:rFonts w:asciiTheme="majorHAnsi" w:hAnsiTheme="majorHAnsi"/>
          <w:bCs/>
          <w:color w:val="000000" w:themeColor="text1"/>
          <w:sz w:val="20"/>
          <w:szCs w:val="20"/>
          <w:lang w:val="es-ES"/>
        </w:rPr>
        <w:t>ión</w:t>
      </w:r>
      <w:r w:rsidR="000F4354" w:rsidRPr="00801649">
        <w:rPr>
          <w:rFonts w:asciiTheme="majorHAnsi" w:hAnsiTheme="majorHAnsi"/>
          <w:bCs/>
          <w:color w:val="000000" w:themeColor="text1"/>
          <w:sz w:val="20"/>
          <w:szCs w:val="20"/>
          <w:lang w:val="es-ES"/>
        </w:rPr>
        <w:t xml:space="preserve">, de forma que este </w:t>
      </w:r>
      <w:r w:rsidR="00F43F76" w:rsidRPr="00801649">
        <w:rPr>
          <w:rFonts w:asciiTheme="majorHAnsi" w:hAnsiTheme="majorHAnsi"/>
          <w:bCs/>
          <w:color w:val="000000" w:themeColor="text1"/>
          <w:sz w:val="20"/>
          <w:szCs w:val="20"/>
          <w:lang w:val="es-ES"/>
        </w:rPr>
        <w:t>cumpla</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con</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los</w:t>
      </w:r>
      <w:r w:rsidR="000F4354" w:rsidRPr="00801649">
        <w:rPr>
          <w:rFonts w:asciiTheme="majorHAnsi" w:hAnsiTheme="majorHAnsi"/>
          <w:bCs/>
          <w:color w:val="000000" w:themeColor="text1"/>
          <w:sz w:val="20"/>
          <w:szCs w:val="20"/>
          <w:lang w:val="es-ES"/>
        </w:rPr>
        <w:t xml:space="preserve"> </w:t>
      </w:r>
      <w:r w:rsidR="00CC74EE" w:rsidRPr="00801649">
        <w:rPr>
          <w:rFonts w:asciiTheme="majorHAnsi" w:hAnsiTheme="majorHAnsi"/>
          <w:bCs/>
          <w:color w:val="000000" w:themeColor="text1"/>
          <w:sz w:val="20"/>
          <w:szCs w:val="20"/>
          <w:lang w:val="es-ES"/>
        </w:rPr>
        <w:t>estándares</w:t>
      </w:r>
      <w:r w:rsidR="000F4354" w:rsidRPr="00801649">
        <w:rPr>
          <w:rFonts w:asciiTheme="majorHAnsi" w:hAnsiTheme="majorHAnsi"/>
          <w:bCs/>
          <w:color w:val="000000" w:themeColor="text1"/>
          <w:sz w:val="20"/>
          <w:szCs w:val="20"/>
          <w:lang w:val="es-ES"/>
        </w:rPr>
        <w:t xml:space="preserve"> leg</w:t>
      </w:r>
      <w:r w:rsidR="000F211B" w:rsidRPr="00801649">
        <w:rPr>
          <w:rFonts w:asciiTheme="majorHAnsi" w:hAnsiTheme="majorHAnsi"/>
          <w:bCs/>
          <w:color w:val="000000" w:themeColor="text1"/>
          <w:sz w:val="20"/>
          <w:szCs w:val="20"/>
          <w:lang w:val="es-ES"/>
        </w:rPr>
        <w:t xml:space="preserve">ales </w:t>
      </w:r>
      <w:r w:rsidR="000F4354" w:rsidRPr="00801649">
        <w:rPr>
          <w:rFonts w:asciiTheme="majorHAnsi" w:hAnsiTheme="majorHAnsi"/>
          <w:bCs/>
          <w:color w:val="000000" w:themeColor="text1"/>
          <w:sz w:val="20"/>
          <w:szCs w:val="20"/>
          <w:lang w:val="es-ES"/>
        </w:rPr>
        <w:t>nacion</w:t>
      </w:r>
      <w:r w:rsidR="000F211B" w:rsidRPr="00801649">
        <w:rPr>
          <w:rFonts w:asciiTheme="majorHAnsi" w:hAnsiTheme="majorHAnsi"/>
          <w:bCs/>
          <w:color w:val="000000" w:themeColor="text1"/>
          <w:sz w:val="20"/>
          <w:szCs w:val="20"/>
          <w:lang w:val="es-ES"/>
        </w:rPr>
        <w:t xml:space="preserve">ales </w:t>
      </w:r>
      <w:r w:rsidR="00AC7271" w:rsidRPr="00801649">
        <w:rPr>
          <w:rFonts w:asciiTheme="majorHAnsi" w:hAnsiTheme="majorHAnsi"/>
          <w:bCs/>
          <w:color w:val="000000" w:themeColor="text1"/>
          <w:sz w:val="20"/>
          <w:szCs w:val="20"/>
          <w:lang w:val="es-ES"/>
        </w:rPr>
        <w:t>e i</w:t>
      </w:r>
      <w:r w:rsidR="000F4354" w:rsidRPr="00801649">
        <w:rPr>
          <w:rFonts w:asciiTheme="majorHAnsi" w:hAnsiTheme="majorHAnsi"/>
          <w:bCs/>
          <w:color w:val="000000" w:themeColor="text1"/>
          <w:sz w:val="20"/>
          <w:szCs w:val="20"/>
          <w:lang w:val="es-ES"/>
        </w:rPr>
        <w:t>nternacion</w:t>
      </w:r>
      <w:r w:rsidR="000F211B" w:rsidRPr="00801649">
        <w:rPr>
          <w:rFonts w:asciiTheme="majorHAnsi" w:hAnsiTheme="majorHAnsi"/>
          <w:bCs/>
          <w:color w:val="000000" w:themeColor="text1"/>
          <w:sz w:val="20"/>
          <w:szCs w:val="20"/>
          <w:lang w:val="es-ES"/>
        </w:rPr>
        <w:t xml:space="preserve">ales </w:t>
      </w:r>
      <w:r w:rsidR="000F4354" w:rsidRPr="00801649">
        <w:rPr>
          <w:rFonts w:asciiTheme="majorHAnsi" w:hAnsiTheme="majorHAnsi"/>
          <w:bCs/>
          <w:color w:val="000000" w:themeColor="text1"/>
          <w:sz w:val="20"/>
          <w:szCs w:val="20"/>
          <w:lang w:val="es-ES"/>
        </w:rPr>
        <w:t xml:space="preserve">relativos </w:t>
      </w:r>
      <w:r w:rsidR="000F211B" w:rsidRPr="00801649">
        <w:rPr>
          <w:rFonts w:asciiTheme="majorHAnsi" w:hAnsiTheme="majorHAnsi"/>
          <w:bCs/>
          <w:color w:val="000000" w:themeColor="text1"/>
          <w:sz w:val="20"/>
          <w:szCs w:val="20"/>
          <w:lang w:val="es-ES"/>
        </w:rPr>
        <w:t>a la</w:t>
      </w:r>
      <w:r w:rsidR="000F4354" w:rsidRPr="00801649">
        <w:rPr>
          <w:rFonts w:asciiTheme="majorHAnsi" w:hAnsiTheme="majorHAnsi"/>
          <w:bCs/>
          <w:color w:val="000000" w:themeColor="text1"/>
          <w:sz w:val="20"/>
          <w:szCs w:val="20"/>
          <w:lang w:val="es-ES"/>
        </w:rPr>
        <w:t xml:space="preserve"> mat</w:t>
      </w:r>
      <w:r w:rsidR="00CC74EE" w:rsidRPr="00801649">
        <w:rPr>
          <w:rFonts w:asciiTheme="majorHAnsi" w:hAnsiTheme="majorHAnsi"/>
          <w:bCs/>
          <w:color w:val="000000" w:themeColor="text1"/>
          <w:sz w:val="20"/>
          <w:szCs w:val="20"/>
          <w:lang w:val="es-ES"/>
        </w:rPr>
        <w:t>e</w:t>
      </w:r>
      <w:r w:rsidR="000F4354" w:rsidRPr="00801649">
        <w:rPr>
          <w:rFonts w:asciiTheme="majorHAnsi" w:hAnsiTheme="majorHAnsi"/>
          <w:bCs/>
          <w:color w:val="000000" w:themeColor="text1"/>
          <w:sz w:val="20"/>
          <w:szCs w:val="20"/>
          <w:lang w:val="es-ES"/>
        </w:rPr>
        <w:t xml:space="preserve">ria”. </w:t>
      </w:r>
      <w:r w:rsidR="000F211B" w:rsidRPr="00801649">
        <w:rPr>
          <w:rFonts w:asciiTheme="majorHAnsi" w:hAnsiTheme="majorHAnsi"/>
          <w:bCs/>
          <w:color w:val="000000" w:themeColor="text1"/>
          <w:sz w:val="20"/>
          <w:szCs w:val="20"/>
          <w:lang w:val="es-ES"/>
        </w:rPr>
        <w:t>E</w:t>
      </w:r>
      <w:r w:rsidR="00CC74EE" w:rsidRPr="00801649">
        <w:rPr>
          <w:rFonts w:asciiTheme="majorHAnsi" w:hAnsiTheme="majorHAnsi"/>
          <w:bCs/>
          <w:color w:val="000000" w:themeColor="text1"/>
          <w:sz w:val="20"/>
          <w:szCs w:val="20"/>
          <w:lang w:val="es-ES"/>
        </w:rPr>
        <w:t>l</w:t>
      </w:r>
      <w:r w:rsidR="000F4354" w:rsidRPr="00801649">
        <w:rPr>
          <w:rFonts w:asciiTheme="majorHAnsi" w:hAnsiTheme="majorHAnsi"/>
          <w:bCs/>
          <w:color w:val="000000" w:themeColor="text1"/>
          <w:sz w:val="20"/>
          <w:szCs w:val="20"/>
          <w:lang w:val="es-ES"/>
        </w:rPr>
        <w:t xml:space="preserve"> Estado ent</w:t>
      </w:r>
      <w:r w:rsidR="00CC74EE" w:rsidRPr="00801649">
        <w:rPr>
          <w:rFonts w:asciiTheme="majorHAnsi" w:hAnsiTheme="majorHAnsi"/>
          <w:bCs/>
          <w:color w:val="000000" w:themeColor="text1"/>
          <w:sz w:val="20"/>
          <w:szCs w:val="20"/>
          <w:lang w:val="es-ES"/>
        </w:rPr>
        <w:t>i</w:t>
      </w:r>
      <w:r w:rsidR="000F4354" w:rsidRPr="00801649">
        <w:rPr>
          <w:rFonts w:asciiTheme="majorHAnsi" w:hAnsiTheme="majorHAnsi"/>
          <w:bCs/>
          <w:color w:val="000000" w:themeColor="text1"/>
          <w:sz w:val="20"/>
          <w:szCs w:val="20"/>
          <w:lang w:val="es-ES"/>
        </w:rPr>
        <w:t xml:space="preserve">ende que, </w:t>
      </w:r>
      <w:r w:rsidR="00CC74EE" w:rsidRPr="00801649">
        <w:rPr>
          <w:rFonts w:asciiTheme="majorHAnsi" w:hAnsiTheme="majorHAnsi"/>
          <w:bCs/>
          <w:color w:val="000000" w:themeColor="text1"/>
          <w:sz w:val="20"/>
          <w:szCs w:val="20"/>
          <w:lang w:val="es-ES"/>
        </w:rPr>
        <w:t>e</w:t>
      </w:r>
      <w:r w:rsidR="000F4354" w:rsidRPr="00801649">
        <w:rPr>
          <w:rFonts w:asciiTheme="majorHAnsi" w:hAnsiTheme="majorHAnsi"/>
          <w:bCs/>
          <w:color w:val="000000" w:themeColor="text1"/>
          <w:sz w:val="20"/>
          <w:szCs w:val="20"/>
          <w:lang w:val="es-ES"/>
        </w:rPr>
        <w:t>n</w:t>
      </w:r>
      <w:r w:rsidR="00CC74EE" w:rsidRPr="00801649">
        <w:rPr>
          <w:rFonts w:asciiTheme="majorHAnsi" w:hAnsiTheme="majorHAnsi"/>
          <w:bCs/>
          <w:color w:val="000000" w:themeColor="text1"/>
          <w:sz w:val="20"/>
          <w:szCs w:val="20"/>
          <w:lang w:val="es-ES"/>
        </w:rPr>
        <w:t xml:space="preserve"> </w:t>
      </w:r>
      <w:r w:rsidR="000F4354" w:rsidRPr="00801649">
        <w:rPr>
          <w:rFonts w:asciiTheme="majorHAnsi" w:hAnsiTheme="majorHAnsi"/>
          <w:bCs/>
          <w:color w:val="000000" w:themeColor="text1"/>
          <w:sz w:val="20"/>
          <w:szCs w:val="20"/>
          <w:lang w:val="es-ES"/>
        </w:rPr>
        <w:t>e</w:t>
      </w:r>
      <w:r w:rsidR="00AC7271" w:rsidRPr="00801649">
        <w:rPr>
          <w:rFonts w:asciiTheme="majorHAnsi" w:hAnsiTheme="majorHAnsi"/>
          <w:bCs/>
          <w:color w:val="000000" w:themeColor="text1"/>
          <w:sz w:val="20"/>
          <w:szCs w:val="20"/>
          <w:lang w:val="es-ES"/>
        </w:rPr>
        <w:t>s</w:t>
      </w:r>
      <w:r w:rsidR="000F4354" w:rsidRPr="00801649">
        <w:rPr>
          <w:rFonts w:asciiTheme="majorHAnsi" w:hAnsiTheme="majorHAnsi"/>
          <w:bCs/>
          <w:color w:val="000000" w:themeColor="text1"/>
          <w:sz w:val="20"/>
          <w:szCs w:val="20"/>
          <w:lang w:val="es-ES"/>
        </w:rPr>
        <w:t xml:space="preserve">e contexto, </w:t>
      </w:r>
      <w:r w:rsidR="00CC74EE" w:rsidRPr="00801649">
        <w:rPr>
          <w:rFonts w:asciiTheme="majorHAnsi" w:hAnsiTheme="majorHAnsi"/>
          <w:bCs/>
          <w:color w:val="000000" w:themeColor="text1"/>
          <w:sz w:val="20"/>
          <w:szCs w:val="20"/>
          <w:lang w:val="es-ES"/>
        </w:rPr>
        <w:t>l</w:t>
      </w:r>
      <w:r w:rsidR="000F4354" w:rsidRPr="00801649">
        <w:rPr>
          <w:rFonts w:asciiTheme="majorHAnsi" w:hAnsiTheme="majorHAnsi"/>
          <w:bCs/>
          <w:color w:val="000000" w:themeColor="text1"/>
          <w:sz w:val="20"/>
          <w:szCs w:val="20"/>
          <w:lang w:val="es-ES"/>
        </w:rPr>
        <w:t>a peti</w:t>
      </w:r>
      <w:r w:rsidR="000F211B" w:rsidRPr="00801649">
        <w:rPr>
          <w:rFonts w:asciiTheme="majorHAnsi" w:hAnsiTheme="majorHAnsi"/>
          <w:bCs/>
          <w:color w:val="000000" w:themeColor="text1"/>
          <w:sz w:val="20"/>
          <w:szCs w:val="20"/>
          <w:lang w:val="es-ES"/>
        </w:rPr>
        <w:t>ción</w:t>
      </w:r>
      <w:r w:rsidR="000F4354" w:rsidRPr="00801649">
        <w:rPr>
          <w:rFonts w:asciiTheme="majorHAnsi" w:hAnsiTheme="majorHAnsi"/>
          <w:bCs/>
          <w:color w:val="000000" w:themeColor="text1"/>
          <w:sz w:val="20"/>
          <w:szCs w:val="20"/>
          <w:lang w:val="es-ES"/>
        </w:rPr>
        <w:t xml:space="preserve"> </w:t>
      </w:r>
      <w:r w:rsidR="001D1B96" w:rsidRPr="00801649">
        <w:rPr>
          <w:rFonts w:asciiTheme="majorHAnsi" w:hAnsiTheme="majorHAnsi"/>
          <w:bCs/>
          <w:color w:val="000000" w:themeColor="text1"/>
          <w:sz w:val="20"/>
          <w:szCs w:val="20"/>
          <w:lang w:val="es-ES"/>
        </w:rPr>
        <w:t xml:space="preserve">no </w:t>
      </w:r>
      <w:r w:rsidR="00E948BF" w:rsidRPr="00801649">
        <w:rPr>
          <w:rFonts w:asciiTheme="majorHAnsi" w:hAnsiTheme="majorHAnsi"/>
          <w:bCs/>
          <w:color w:val="000000" w:themeColor="text1"/>
          <w:sz w:val="20"/>
          <w:szCs w:val="20"/>
          <w:lang w:val="es-ES"/>
        </w:rPr>
        <w:t>habría</w:t>
      </w:r>
      <w:r w:rsidR="000F4354" w:rsidRPr="00801649">
        <w:rPr>
          <w:rFonts w:asciiTheme="majorHAnsi" w:hAnsiTheme="majorHAnsi"/>
          <w:bCs/>
          <w:color w:val="000000" w:themeColor="text1"/>
          <w:sz w:val="20"/>
          <w:szCs w:val="20"/>
          <w:lang w:val="es-ES"/>
        </w:rPr>
        <w:t xml:space="preserve"> </w:t>
      </w:r>
      <w:r w:rsidR="001D1B96" w:rsidRPr="00801649">
        <w:rPr>
          <w:rFonts w:asciiTheme="majorHAnsi" w:hAnsiTheme="majorHAnsi"/>
          <w:bCs/>
          <w:color w:val="000000" w:themeColor="text1"/>
          <w:sz w:val="20"/>
          <w:szCs w:val="20"/>
          <w:lang w:val="es-ES"/>
        </w:rPr>
        <w:t>ofrecido</w:t>
      </w:r>
      <w:r w:rsidR="000F4354" w:rsidRPr="00801649">
        <w:rPr>
          <w:rFonts w:asciiTheme="majorHAnsi" w:hAnsiTheme="majorHAnsi"/>
          <w:bCs/>
          <w:color w:val="000000" w:themeColor="text1"/>
          <w:sz w:val="20"/>
          <w:szCs w:val="20"/>
          <w:lang w:val="es-ES"/>
        </w:rPr>
        <w:t xml:space="preserve"> “</w:t>
      </w:r>
      <w:r w:rsidR="00FC11C5" w:rsidRPr="00801649">
        <w:rPr>
          <w:rFonts w:asciiTheme="majorHAnsi" w:hAnsiTheme="majorHAnsi"/>
          <w:bCs/>
          <w:color w:val="000000" w:themeColor="text1"/>
          <w:sz w:val="20"/>
          <w:szCs w:val="20"/>
          <w:lang w:val="es-ES"/>
        </w:rPr>
        <w:t>un</w:t>
      </w:r>
      <w:r w:rsidR="000F4354" w:rsidRPr="00801649">
        <w:rPr>
          <w:rFonts w:asciiTheme="majorHAnsi" w:hAnsiTheme="majorHAnsi"/>
          <w:bCs/>
          <w:color w:val="000000" w:themeColor="text1"/>
          <w:sz w:val="20"/>
          <w:szCs w:val="20"/>
          <w:lang w:val="es-ES"/>
        </w:rPr>
        <w:t xml:space="preserve"> relato </w:t>
      </w:r>
      <w:r w:rsidR="000F211B" w:rsidRPr="00801649">
        <w:rPr>
          <w:rFonts w:asciiTheme="majorHAnsi" w:hAnsiTheme="majorHAnsi"/>
          <w:bCs/>
          <w:color w:val="000000" w:themeColor="text1"/>
          <w:sz w:val="20"/>
          <w:szCs w:val="20"/>
          <w:lang w:val="es-ES"/>
        </w:rPr>
        <w:t>del</w:t>
      </w:r>
      <w:r w:rsidR="000F4354" w:rsidRPr="00801649">
        <w:rPr>
          <w:rFonts w:asciiTheme="majorHAnsi" w:hAnsiTheme="majorHAnsi"/>
          <w:bCs/>
          <w:color w:val="000000" w:themeColor="text1"/>
          <w:sz w:val="20"/>
          <w:szCs w:val="20"/>
          <w:lang w:val="es-ES"/>
        </w:rPr>
        <w:t xml:space="preserve"> </w:t>
      </w:r>
      <w:r w:rsidR="00CC74EE" w:rsidRPr="00801649">
        <w:rPr>
          <w:rFonts w:asciiTheme="majorHAnsi" w:hAnsiTheme="majorHAnsi"/>
          <w:bCs/>
          <w:color w:val="000000" w:themeColor="text1"/>
          <w:sz w:val="20"/>
          <w:szCs w:val="20"/>
          <w:lang w:val="es-ES"/>
        </w:rPr>
        <w:t>hecho</w:t>
      </w:r>
      <w:r w:rsidR="000F4354" w:rsidRPr="00801649">
        <w:rPr>
          <w:rFonts w:asciiTheme="majorHAnsi" w:hAnsiTheme="majorHAnsi"/>
          <w:bCs/>
          <w:color w:val="000000" w:themeColor="text1"/>
          <w:sz w:val="20"/>
          <w:szCs w:val="20"/>
          <w:lang w:val="es-ES"/>
        </w:rPr>
        <w:t xml:space="preserve"> </w:t>
      </w:r>
      <w:r w:rsidR="00F915B3" w:rsidRPr="00801649">
        <w:rPr>
          <w:rFonts w:asciiTheme="majorHAnsi" w:hAnsiTheme="majorHAnsi"/>
          <w:bCs/>
          <w:color w:val="000000" w:themeColor="text1"/>
          <w:sz w:val="20"/>
          <w:szCs w:val="20"/>
          <w:lang w:val="es-ES"/>
        </w:rPr>
        <w:t>o</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de la</w:t>
      </w:r>
      <w:r w:rsidR="000F4354" w:rsidRPr="00801649">
        <w:rPr>
          <w:rFonts w:asciiTheme="majorHAnsi" w:hAnsiTheme="majorHAnsi"/>
          <w:bCs/>
          <w:color w:val="000000" w:themeColor="text1"/>
          <w:sz w:val="20"/>
          <w:szCs w:val="20"/>
          <w:lang w:val="es-ES"/>
        </w:rPr>
        <w:t xml:space="preserve"> situa</w:t>
      </w:r>
      <w:r w:rsidR="000F211B" w:rsidRPr="00801649">
        <w:rPr>
          <w:rFonts w:asciiTheme="majorHAnsi" w:hAnsiTheme="majorHAnsi"/>
          <w:bCs/>
          <w:color w:val="000000" w:themeColor="text1"/>
          <w:sz w:val="20"/>
          <w:szCs w:val="20"/>
          <w:lang w:val="es-ES"/>
        </w:rPr>
        <w:t>ción</w:t>
      </w:r>
      <w:r w:rsidR="000F4354" w:rsidRPr="00801649">
        <w:rPr>
          <w:rFonts w:asciiTheme="majorHAnsi" w:hAnsiTheme="majorHAnsi"/>
          <w:bCs/>
          <w:color w:val="000000" w:themeColor="text1"/>
          <w:sz w:val="20"/>
          <w:szCs w:val="20"/>
          <w:lang w:val="es-ES"/>
        </w:rPr>
        <w:t xml:space="preserve"> denunciada, </w:t>
      </w:r>
      <w:r w:rsidR="000F211B" w:rsidRPr="00801649">
        <w:rPr>
          <w:rFonts w:asciiTheme="majorHAnsi" w:hAnsiTheme="majorHAnsi"/>
          <w:bCs/>
          <w:color w:val="000000" w:themeColor="text1"/>
          <w:sz w:val="20"/>
          <w:szCs w:val="20"/>
          <w:lang w:val="es-ES"/>
        </w:rPr>
        <w:t>con</w:t>
      </w:r>
      <w:r w:rsidR="000F4354" w:rsidRPr="00801649">
        <w:rPr>
          <w:rFonts w:asciiTheme="majorHAnsi" w:hAnsiTheme="majorHAnsi"/>
          <w:bCs/>
          <w:color w:val="000000" w:themeColor="text1"/>
          <w:sz w:val="20"/>
          <w:szCs w:val="20"/>
          <w:lang w:val="es-ES"/>
        </w:rPr>
        <w:t xml:space="preserve"> especifica</w:t>
      </w:r>
      <w:r w:rsidR="000F211B" w:rsidRPr="00801649">
        <w:rPr>
          <w:rFonts w:asciiTheme="majorHAnsi" w:hAnsiTheme="majorHAnsi"/>
          <w:bCs/>
          <w:color w:val="000000" w:themeColor="text1"/>
          <w:sz w:val="20"/>
          <w:szCs w:val="20"/>
          <w:lang w:val="es-ES"/>
        </w:rPr>
        <w:t>ción</w:t>
      </w:r>
      <w:r w:rsidR="000F4354" w:rsidRPr="00801649">
        <w:rPr>
          <w:rFonts w:asciiTheme="majorHAnsi" w:hAnsiTheme="majorHAnsi"/>
          <w:bCs/>
          <w:color w:val="000000" w:themeColor="text1"/>
          <w:sz w:val="20"/>
          <w:szCs w:val="20"/>
          <w:lang w:val="es-ES"/>
        </w:rPr>
        <w:t xml:space="preserve"> de</w:t>
      </w:r>
      <w:r w:rsidR="001D1B96" w:rsidRPr="00801649">
        <w:rPr>
          <w:rFonts w:asciiTheme="majorHAnsi" w:hAnsiTheme="majorHAnsi"/>
          <w:bCs/>
          <w:color w:val="000000" w:themeColor="text1"/>
          <w:sz w:val="20"/>
          <w:szCs w:val="20"/>
          <w:lang w:val="es-ES"/>
        </w:rPr>
        <w:t>l</w:t>
      </w:r>
      <w:r w:rsidR="000F4354" w:rsidRPr="00801649">
        <w:rPr>
          <w:rFonts w:asciiTheme="majorHAnsi" w:hAnsiTheme="majorHAnsi"/>
          <w:bCs/>
          <w:color w:val="000000" w:themeColor="text1"/>
          <w:sz w:val="20"/>
          <w:szCs w:val="20"/>
          <w:lang w:val="es-ES"/>
        </w:rPr>
        <w:t xml:space="preserve"> lugar </w:t>
      </w:r>
      <w:r w:rsidR="00AC7271" w:rsidRPr="00801649">
        <w:rPr>
          <w:rFonts w:asciiTheme="majorHAnsi" w:hAnsiTheme="majorHAnsi"/>
          <w:bCs/>
          <w:color w:val="000000" w:themeColor="text1"/>
          <w:sz w:val="20"/>
          <w:szCs w:val="20"/>
          <w:lang w:val="es-ES"/>
        </w:rPr>
        <w:t>y</w:t>
      </w:r>
      <w:r w:rsidR="001D1B96" w:rsidRPr="00801649">
        <w:rPr>
          <w:rFonts w:asciiTheme="majorHAnsi" w:hAnsiTheme="majorHAnsi"/>
          <w:bCs/>
          <w:color w:val="000000" w:themeColor="text1"/>
          <w:sz w:val="20"/>
          <w:szCs w:val="20"/>
          <w:lang w:val="es-ES"/>
        </w:rPr>
        <w:t xml:space="preserve"> de la</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fecha</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de las</w:t>
      </w:r>
      <w:r w:rsidR="000F4354" w:rsidRPr="00801649">
        <w:rPr>
          <w:rFonts w:asciiTheme="majorHAnsi" w:hAnsiTheme="majorHAnsi"/>
          <w:bCs/>
          <w:color w:val="000000" w:themeColor="text1"/>
          <w:sz w:val="20"/>
          <w:szCs w:val="20"/>
          <w:lang w:val="es-ES"/>
        </w:rPr>
        <w:t xml:space="preserve"> viola</w:t>
      </w:r>
      <w:r w:rsidR="000F211B" w:rsidRPr="00801649">
        <w:rPr>
          <w:rFonts w:asciiTheme="majorHAnsi" w:hAnsiTheme="majorHAnsi"/>
          <w:bCs/>
          <w:color w:val="000000" w:themeColor="text1"/>
          <w:sz w:val="20"/>
          <w:szCs w:val="20"/>
          <w:lang w:val="es-ES"/>
        </w:rPr>
        <w:t>ciones</w:t>
      </w:r>
      <w:r w:rsidR="000F4354" w:rsidRPr="00801649">
        <w:rPr>
          <w:rFonts w:asciiTheme="majorHAnsi" w:hAnsiTheme="majorHAnsi"/>
          <w:bCs/>
          <w:color w:val="000000" w:themeColor="text1"/>
          <w:sz w:val="20"/>
          <w:szCs w:val="20"/>
          <w:lang w:val="es-ES"/>
        </w:rPr>
        <w:t xml:space="preserve"> alegadas”. </w:t>
      </w:r>
      <w:r w:rsidR="00F915B3" w:rsidRPr="00801649">
        <w:rPr>
          <w:rFonts w:asciiTheme="majorHAnsi" w:hAnsiTheme="majorHAnsi"/>
          <w:bCs/>
          <w:color w:val="000000" w:themeColor="text1"/>
          <w:sz w:val="20"/>
          <w:szCs w:val="20"/>
          <w:lang w:val="es-ES"/>
        </w:rPr>
        <w:t>La Comisión</w:t>
      </w:r>
      <w:r w:rsidR="000F4354" w:rsidRPr="00801649">
        <w:rPr>
          <w:rFonts w:asciiTheme="majorHAnsi" w:hAnsiTheme="majorHAnsi"/>
          <w:bCs/>
          <w:color w:val="000000" w:themeColor="text1"/>
          <w:sz w:val="20"/>
          <w:szCs w:val="20"/>
          <w:lang w:val="es-ES"/>
        </w:rPr>
        <w:t xml:space="preserve"> Interamericana nota que, contrariamente </w:t>
      </w:r>
      <w:r w:rsidR="000F211B" w:rsidRPr="00801649">
        <w:rPr>
          <w:rFonts w:asciiTheme="majorHAnsi" w:hAnsiTheme="majorHAnsi"/>
          <w:bCs/>
          <w:color w:val="000000" w:themeColor="text1"/>
          <w:sz w:val="20"/>
          <w:szCs w:val="20"/>
          <w:lang w:val="es-ES"/>
        </w:rPr>
        <w:t>a</w:t>
      </w:r>
      <w:r w:rsidR="00E948BF"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l</w:t>
      </w:r>
      <w:r w:rsidR="00E948BF" w:rsidRPr="00801649">
        <w:rPr>
          <w:rFonts w:asciiTheme="majorHAnsi" w:hAnsiTheme="majorHAnsi"/>
          <w:bCs/>
          <w:color w:val="000000" w:themeColor="text1"/>
          <w:sz w:val="20"/>
          <w:szCs w:val="20"/>
          <w:lang w:val="es-ES"/>
        </w:rPr>
        <w:t>o</w:t>
      </w:r>
      <w:r w:rsidR="000F4354" w:rsidRPr="00801649">
        <w:rPr>
          <w:rFonts w:asciiTheme="majorHAnsi" w:hAnsiTheme="majorHAnsi"/>
          <w:bCs/>
          <w:color w:val="000000" w:themeColor="text1"/>
          <w:sz w:val="20"/>
          <w:szCs w:val="20"/>
          <w:lang w:val="es-ES"/>
        </w:rPr>
        <w:t xml:space="preserve"> alegado, </w:t>
      </w:r>
      <w:r w:rsidR="00E948BF" w:rsidRPr="00801649">
        <w:rPr>
          <w:rFonts w:asciiTheme="majorHAnsi" w:hAnsiTheme="majorHAnsi"/>
          <w:bCs/>
          <w:color w:val="000000" w:themeColor="text1"/>
          <w:sz w:val="20"/>
          <w:szCs w:val="20"/>
          <w:lang w:val="es-ES"/>
        </w:rPr>
        <w:t>l</w:t>
      </w:r>
      <w:r w:rsidR="000F4354" w:rsidRPr="00801649">
        <w:rPr>
          <w:rFonts w:asciiTheme="majorHAnsi" w:hAnsiTheme="majorHAnsi"/>
          <w:bCs/>
          <w:color w:val="000000" w:themeColor="text1"/>
          <w:sz w:val="20"/>
          <w:szCs w:val="20"/>
          <w:lang w:val="es-ES"/>
        </w:rPr>
        <w:t>a peti</w:t>
      </w:r>
      <w:r w:rsidR="000F211B" w:rsidRPr="00801649">
        <w:rPr>
          <w:rFonts w:asciiTheme="majorHAnsi" w:hAnsiTheme="majorHAnsi"/>
          <w:bCs/>
          <w:color w:val="000000" w:themeColor="text1"/>
          <w:sz w:val="20"/>
          <w:szCs w:val="20"/>
          <w:lang w:val="es-ES"/>
        </w:rPr>
        <w:t>ción</w:t>
      </w:r>
      <w:r w:rsidR="000F4354" w:rsidRPr="00801649">
        <w:rPr>
          <w:rFonts w:asciiTheme="majorHAnsi" w:hAnsiTheme="majorHAnsi"/>
          <w:bCs/>
          <w:color w:val="000000" w:themeColor="text1"/>
          <w:sz w:val="20"/>
          <w:szCs w:val="20"/>
          <w:lang w:val="es-ES"/>
        </w:rPr>
        <w:t xml:space="preserve"> </w:t>
      </w:r>
      <w:r w:rsidR="00E948BF" w:rsidRPr="00801649">
        <w:rPr>
          <w:rFonts w:asciiTheme="majorHAnsi" w:hAnsiTheme="majorHAnsi"/>
          <w:bCs/>
          <w:color w:val="000000" w:themeColor="text1"/>
          <w:sz w:val="20"/>
          <w:szCs w:val="20"/>
          <w:lang w:val="es-ES"/>
        </w:rPr>
        <w:t>suministró</w:t>
      </w:r>
      <w:r w:rsidR="000F4354" w:rsidRPr="00801649">
        <w:rPr>
          <w:rFonts w:asciiTheme="majorHAnsi" w:hAnsiTheme="majorHAnsi"/>
          <w:bCs/>
          <w:color w:val="000000" w:themeColor="text1"/>
          <w:sz w:val="20"/>
          <w:szCs w:val="20"/>
          <w:lang w:val="es-ES"/>
        </w:rPr>
        <w:t xml:space="preserve"> </w:t>
      </w:r>
      <w:r w:rsidR="00FC11C5" w:rsidRPr="00801649">
        <w:rPr>
          <w:rFonts w:asciiTheme="majorHAnsi" w:hAnsiTheme="majorHAnsi"/>
          <w:bCs/>
          <w:color w:val="000000" w:themeColor="text1"/>
          <w:sz w:val="20"/>
          <w:szCs w:val="20"/>
          <w:lang w:val="es-ES"/>
        </w:rPr>
        <w:t>un</w:t>
      </w:r>
      <w:r w:rsidR="000F4354" w:rsidRPr="00801649">
        <w:rPr>
          <w:rFonts w:asciiTheme="majorHAnsi" w:hAnsiTheme="majorHAnsi"/>
          <w:bCs/>
          <w:color w:val="000000" w:themeColor="text1"/>
          <w:sz w:val="20"/>
          <w:szCs w:val="20"/>
          <w:lang w:val="es-ES"/>
        </w:rPr>
        <w:t xml:space="preserve"> relato suficientemente específico, </w:t>
      </w:r>
      <w:r w:rsidR="00540087" w:rsidRPr="00801649">
        <w:rPr>
          <w:rFonts w:asciiTheme="majorHAnsi" w:hAnsiTheme="majorHAnsi"/>
          <w:bCs/>
          <w:color w:val="000000" w:themeColor="text1"/>
          <w:sz w:val="20"/>
          <w:szCs w:val="20"/>
          <w:lang w:val="es-ES"/>
        </w:rPr>
        <w:t>que ha dado</w:t>
      </w:r>
      <w:r w:rsidR="003E4A5B" w:rsidRPr="00801649">
        <w:rPr>
          <w:rFonts w:asciiTheme="majorHAnsi" w:hAnsiTheme="majorHAnsi"/>
          <w:bCs/>
          <w:color w:val="000000" w:themeColor="text1"/>
          <w:sz w:val="20"/>
          <w:szCs w:val="20"/>
          <w:lang w:val="es-ES"/>
        </w:rPr>
        <w:t xml:space="preserve"> </w:t>
      </w:r>
      <w:r w:rsidR="001D1B96" w:rsidRPr="00801649">
        <w:rPr>
          <w:rFonts w:asciiTheme="majorHAnsi" w:hAnsiTheme="majorHAnsi"/>
          <w:bCs/>
          <w:color w:val="000000" w:themeColor="text1"/>
          <w:sz w:val="20"/>
          <w:szCs w:val="20"/>
          <w:lang w:val="es-ES"/>
        </w:rPr>
        <w:t>lugar</w:t>
      </w:r>
      <w:r w:rsidR="000F4354" w:rsidRPr="00801649">
        <w:rPr>
          <w:rFonts w:asciiTheme="majorHAnsi" w:hAnsiTheme="majorHAnsi"/>
          <w:bCs/>
          <w:color w:val="000000" w:themeColor="text1"/>
          <w:sz w:val="20"/>
          <w:szCs w:val="20"/>
          <w:lang w:val="es-ES"/>
        </w:rPr>
        <w:t xml:space="preserve"> tanto </w:t>
      </w:r>
      <w:r w:rsidR="001D1B96" w:rsidRPr="00801649">
        <w:rPr>
          <w:rFonts w:asciiTheme="majorHAnsi" w:hAnsiTheme="majorHAnsi"/>
          <w:bCs/>
          <w:color w:val="000000" w:themeColor="text1"/>
          <w:sz w:val="20"/>
          <w:szCs w:val="20"/>
          <w:lang w:val="es-ES"/>
        </w:rPr>
        <w:t xml:space="preserve">a </w:t>
      </w:r>
      <w:r w:rsidR="000F211B" w:rsidRPr="00801649">
        <w:rPr>
          <w:rFonts w:asciiTheme="majorHAnsi" w:hAnsiTheme="majorHAnsi"/>
          <w:bCs/>
          <w:color w:val="000000" w:themeColor="text1"/>
          <w:sz w:val="20"/>
          <w:szCs w:val="20"/>
          <w:lang w:val="es-ES"/>
        </w:rPr>
        <w:t>los</w:t>
      </w:r>
      <w:r w:rsidR="000F4354" w:rsidRPr="00801649">
        <w:rPr>
          <w:rFonts w:asciiTheme="majorHAnsi" w:hAnsiTheme="majorHAnsi"/>
          <w:bCs/>
          <w:color w:val="000000" w:themeColor="text1"/>
          <w:sz w:val="20"/>
          <w:szCs w:val="20"/>
          <w:lang w:val="es-ES"/>
        </w:rPr>
        <w:t xml:space="preserve"> </w:t>
      </w:r>
      <w:r w:rsidR="00F915B3" w:rsidRPr="00801649">
        <w:rPr>
          <w:rFonts w:asciiTheme="majorHAnsi" w:hAnsiTheme="majorHAnsi"/>
          <w:bCs/>
          <w:color w:val="000000" w:themeColor="text1"/>
          <w:sz w:val="20"/>
          <w:szCs w:val="20"/>
          <w:lang w:val="es-ES"/>
        </w:rPr>
        <w:t>otr</w:t>
      </w:r>
      <w:r w:rsidR="000F4354" w:rsidRPr="00801649">
        <w:rPr>
          <w:rFonts w:asciiTheme="majorHAnsi" w:hAnsiTheme="majorHAnsi"/>
          <w:bCs/>
          <w:color w:val="000000" w:themeColor="text1"/>
          <w:sz w:val="20"/>
          <w:szCs w:val="20"/>
          <w:lang w:val="es-ES"/>
        </w:rPr>
        <w:t xml:space="preserve">os contraargumentos </w:t>
      </w:r>
      <w:r w:rsidR="000F211B" w:rsidRPr="00801649">
        <w:rPr>
          <w:rFonts w:asciiTheme="majorHAnsi" w:hAnsiTheme="majorHAnsi"/>
          <w:bCs/>
          <w:color w:val="000000" w:themeColor="text1"/>
          <w:sz w:val="20"/>
          <w:szCs w:val="20"/>
          <w:lang w:val="es-ES"/>
        </w:rPr>
        <w:t>del</w:t>
      </w:r>
      <w:r w:rsidR="000F4354" w:rsidRPr="00801649">
        <w:rPr>
          <w:rFonts w:asciiTheme="majorHAnsi" w:hAnsiTheme="majorHAnsi"/>
          <w:bCs/>
          <w:color w:val="000000" w:themeColor="text1"/>
          <w:sz w:val="20"/>
          <w:szCs w:val="20"/>
          <w:lang w:val="es-ES"/>
        </w:rPr>
        <w:t xml:space="preserve"> Estado </w:t>
      </w:r>
      <w:r w:rsidR="00E948BF" w:rsidRPr="00801649">
        <w:rPr>
          <w:rFonts w:asciiTheme="majorHAnsi" w:hAnsiTheme="majorHAnsi"/>
          <w:bCs/>
          <w:color w:val="000000" w:themeColor="text1"/>
          <w:sz w:val="20"/>
          <w:szCs w:val="20"/>
          <w:lang w:val="es-ES"/>
        </w:rPr>
        <w:t xml:space="preserve">como </w:t>
      </w:r>
      <w:r w:rsidR="001D1B96" w:rsidRPr="00801649">
        <w:rPr>
          <w:rFonts w:asciiTheme="majorHAnsi" w:hAnsiTheme="majorHAnsi"/>
          <w:bCs/>
          <w:color w:val="000000" w:themeColor="text1"/>
          <w:sz w:val="20"/>
          <w:szCs w:val="20"/>
          <w:lang w:val="es-ES"/>
        </w:rPr>
        <w:t>a</w:t>
      </w:r>
      <w:r w:rsidR="00E948BF" w:rsidRPr="00801649">
        <w:rPr>
          <w:rFonts w:asciiTheme="majorHAnsi" w:hAnsiTheme="majorHAnsi"/>
          <w:bCs/>
          <w:color w:val="000000" w:themeColor="text1"/>
          <w:sz w:val="20"/>
          <w:szCs w:val="20"/>
          <w:lang w:val="es-ES"/>
        </w:rPr>
        <w:t>l</w:t>
      </w:r>
      <w:r w:rsidR="000F4354" w:rsidRPr="00801649">
        <w:rPr>
          <w:rFonts w:asciiTheme="majorHAnsi" w:hAnsiTheme="majorHAnsi"/>
          <w:bCs/>
          <w:color w:val="000000" w:themeColor="text1"/>
          <w:sz w:val="20"/>
          <w:szCs w:val="20"/>
          <w:lang w:val="es-ES"/>
        </w:rPr>
        <w:t xml:space="preserve"> presente </w:t>
      </w:r>
      <w:r w:rsidR="000E7A17" w:rsidRPr="00801649">
        <w:rPr>
          <w:rFonts w:asciiTheme="majorHAnsi" w:hAnsiTheme="majorHAnsi"/>
          <w:bCs/>
          <w:color w:val="000000" w:themeColor="text1"/>
          <w:sz w:val="20"/>
          <w:szCs w:val="20"/>
          <w:lang w:val="es-ES"/>
        </w:rPr>
        <w:t>análisis</w:t>
      </w:r>
      <w:r w:rsidR="000F4354" w:rsidRPr="00801649">
        <w:rPr>
          <w:rFonts w:asciiTheme="majorHAnsi" w:hAnsiTheme="majorHAnsi"/>
          <w:bCs/>
          <w:color w:val="000000" w:themeColor="text1"/>
          <w:sz w:val="20"/>
          <w:szCs w:val="20"/>
          <w:lang w:val="es-ES"/>
        </w:rPr>
        <w:t xml:space="preserve"> de </w:t>
      </w:r>
      <w:r w:rsidR="00F915B3" w:rsidRPr="00801649">
        <w:rPr>
          <w:rFonts w:asciiTheme="majorHAnsi" w:hAnsiTheme="majorHAnsi"/>
          <w:bCs/>
          <w:color w:val="000000" w:themeColor="text1"/>
          <w:sz w:val="20"/>
          <w:szCs w:val="20"/>
          <w:lang w:val="es-ES"/>
        </w:rPr>
        <w:t>admisib</w:t>
      </w:r>
      <w:r w:rsidR="000F4354" w:rsidRPr="00801649">
        <w:rPr>
          <w:rFonts w:asciiTheme="majorHAnsi" w:hAnsiTheme="majorHAnsi"/>
          <w:bCs/>
          <w:color w:val="000000" w:themeColor="text1"/>
          <w:sz w:val="20"/>
          <w:szCs w:val="20"/>
          <w:lang w:val="es-ES"/>
        </w:rPr>
        <w:t>ili</w:t>
      </w:r>
      <w:r w:rsidR="00F915B3" w:rsidRPr="00801649">
        <w:rPr>
          <w:rFonts w:asciiTheme="majorHAnsi" w:hAnsiTheme="majorHAnsi"/>
          <w:bCs/>
          <w:color w:val="000000" w:themeColor="text1"/>
          <w:sz w:val="20"/>
          <w:szCs w:val="20"/>
          <w:lang w:val="es-ES"/>
        </w:rPr>
        <w:t>dad.</w:t>
      </w:r>
      <w:r w:rsidR="000F4354"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E</w:t>
      </w:r>
      <w:r w:rsidR="00E948BF" w:rsidRPr="00801649">
        <w:rPr>
          <w:rFonts w:asciiTheme="majorHAnsi" w:hAnsiTheme="majorHAnsi"/>
          <w:bCs/>
          <w:color w:val="000000" w:themeColor="text1"/>
          <w:sz w:val="20"/>
          <w:szCs w:val="20"/>
          <w:lang w:val="es-ES"/>
        </w:rPr>
        <w:t>l</w:t>
      </w:r>
      <w:r w:rsidR="00363CF9" w:rsidRPr="00801649">
        <w:rPr>
          <w:rFonts w:asciiTheme="majorHAnsi" w:hAnsiTheme="majorHAnsi"/>
          <w:bCs/>
          <w:color w:val="000000" w:themeColor="text1"/>
          <w:sz w:val="20"/>
          <w:szCs w:val="20"/>
          <w:lang w:val="es-ES"/>
        </w:rPr>
        <w:t xml:space="preserve"> pedido </w:t>
      </w:r>
      <w:r w:rsidR="00207138" w:rsidRPr="00801649">
        <w:rPr>
          <w:rFonts w:asciiTheme="majorHAnsi" w:hAnsiTheme="majorHAnsi"/>
          <w:bCs/>
          <w:color w:val="000000" w:themeColor="text1"/>
          <w:sz w:val="20"/>
          <w:szCs w:val="20"/>
          <w:lang w:val="es-ES"/>
        </w:rPr>
        <w:t>referido por</w:t>
      </w:r>
      <w:r w:rsidR="00363CF9"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el</w:t>
      </w:r>
      <w:r w:rsidR="00363CF9" w:rsidRPr="00801649">
        <w:rPr>
          <w:rFonts w:asciiTheme="majorHAnsi" w:hAnsiTheme="majorHAnsi"/>
          <w:bCs/>
          <w:color w:val="000000" w:themeColor="text1"/>
          <w:sz w:val="20"/>
          <w:szCs w:val="20"/>
          <w:lang w:val="es-ES"/>
        </w:rPr>
        <w:t xml:space="preserve"> Estado, </w:t>
      </w:r>
      <w:r w:rsidR="00207138" w:rsidRPr="00801649">
        <w:rPr>
          <w:rFonts w:asciiTheme="majorHAnsi" w:hAnsiTheme="majorHAnsi"/>
          <w:bCs/>
          <w:color w:val="000000" w:themeColor="text1"/>
          <w:sz w:val="20"/>
          <w:szCs w:val="20"/>
          <w:lang w:val="es-ES"/>
        </w:rPr>
        <w:t>que en nada se asemeja</w:t>
      </w:r>
      <w:r w:rsidR="00497EB5"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a las</w:t>
      </w:r>
      <w:r w:rsidR="00363CF9"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garantía</w:t>
      </w:r>
      <w:r w:rsidR="00363CF9" w:rsidRPr="00801649">
        <w:rPr>
          <w:rFonts w:asciiTheme="majorHAnsi" w:hAnsiTheme="majorHAnsi"/>
          <w:bCs/>
          <w:color w:val="000000" w:themeColor="text1"/>
          <w:sz w:val="20"/>
          <w:szCs w:val="20"/>
          <w:lang w:val="es-ES"/>
        </w:rPr>
        <w:t xml:space="preserve">s de </w:t>
      </w:r>
      <w:r w:rsidR="000E7A17" w:rsidRPr="00801649">
        <w:rPr>
          <w:rFonts w:asciiTheme="majorHAnsi" w:hAnsiTheme="majorHAnsi"/>
          <w:bCs/>
          <w:color w:val="000000" w:themeColor="text1"/>
          <w:sz w:val="20"/>
          <w:szCs w:val="20"/>
          <w:lang w:val="es-ES"/>
        </w:rPr>
        <w:t>no</w:t>
      </w:r>
      <w:r w:rsidR="00E948BF" w:rsidRPr="00801649">
        <w:rPr>
          <w:rFonts w:asciiTheme="majorHAnsi" w:hAnsiTheme="majorHAnsi"/>
          <w:bCs/>
          <w:color w:val="000000" w:themeColor="text1"/>
          <w:sz w:val="20"/>
          <w:szCs w:val="20"/>
          <w:lang w:val="es-ES"/>
        </w:rPr>
        <w:t xml:space="preserve"> </w:t>
      </w:r>
      <w:r w:rsidR="00363CF9" w:rsidRPr="00801649">
        <w:rPr>
          <w:rFonts w:asciiTheme="majorHAnsi" w:hAnsiTheme="majorHAnsi"/>
          <w:bCs/>
          <w:color w:val="000000" w:themeColor="text1"/>
          <w:sz w:val="20"/>
          <w:szCs w:val="20"/>
          <w:lang w:val="es-ES"/>
        </w:rPr>
        <w:t>repeti</w:t>
      </w:r>
      <w:r w:rsidR="000F211B" w:rsidRPr="00801649">
        <w:rPr>
          <w:rFonts w:asciiTheme="majorHAnsi" w:hAnsiTheme="majorHAnsi"/>
          <w:bCs/>
          <w:color w:val="000000" w:themeColor="text1"/>
          <w:sz w:val="20"/>
          <w:szCs w:val="20"/>
          <w:lang w:val="es-ES"/>
        </w:rPr>
        <w:t>ción</w:t>
      </w:r>
      <w:r w:rsidR="00CC74EE" w:rsidRPr="00801649">
        <w:rPr>
          <w:rFonts w:asciiTheme="majorHAnsi" w:hAnsiTheme="majorHAnsi"/>
          <w:bCs/>
          <w:color w:val="000000" w:themeColor="text1"/>
          <w:sz w:val="20"/>
          <w:szCs w:val="20"/>
          <w:lang w:val="es-ES"/>
        </w:rPr>
        <w:t xml:space="preserve"> común</w:t>
      </w:r>
      <w:r w:rsidR="00363CF9" w:rsidRPr="00801649">
        <w:rPr>
          <w:rFonts w:asciiTheme="majorHAnsi" w:hAnsiTheme="majorHAnsi"/>
          <w:bCs/>
          <w:color w:val="000000" w:themeColor="text1"/>
          <w:sz w:val="20"/>
          <w:szCs w:val="20"/>
          <w:lang w:val="es-ES"/>
        </w:rPr>
        <w:t xml:space="preserve">mente solicitadas por </w:t>
      </w:r>
      <w:r w:rsidR="00497EB5" w:rsidRPr="00801649">
        <w:rPr>
          <w:rFonts w:asciiTheme="majorHAnsi" w:hAnsiTheme="majorHAnsi"/>
          <w:bCs/>
          <w:color w:val="000000" w:themeColor="text1"/>
          <w:sz w:val="20"/>
          <w:szCs w:val="20"/>
          <w:lang w:val="es-ES"/>
        </w:rPr>
        <w:t xml:space="preserve">los </w:t>
      </w:r>
      <w:r w:rsidR="00FC11C5" w:rsidRPr="00801649">
        <w:rPr>
          <w:rFonts w:asciiTheme="majorHAnsi" w:hAnsiTheme="majorHAnsi"/>
          <w:bCs/>
          <w:color w:val="000000" w:themeColor="text1"/>
          <w:sz w:val="20"/>
          <w:szCs w:val="20"/>
          <w:lang w:val="es-ES"/>
        </w:rPr>
        <w:t>peticionari</w:t>
      </w:r>
      <w:r w:rsidR="00363CF9" w:rsidRPr="00801649">
        <w:rPr>
          <w:rFonts w:asciiTheme="majorHAnsi" w:hAnsiTheme="majorHAnsi"/>
          <w:bCs/>
          <w:color w:val="000000" w:themeColor="text1"/>
          <w:sz w:val="20"/>
          <w:szCs w:val="20"/>
          <w:lang w:val="es-ES"/>
        </w:rPr>
        <w:t xml:space="preserve">os </w:t>
      </w:r>
      <w:r w:rsidR="00F915B3" w:rsidRPr="00801649">
        <w:rPr>
          <w:rFonts w:asciiTheme="majorHAnsi" w:hAnsiTheme="majorHAnsi"/>
          <w:bCs/>
          <w:color w:val="000000" w:themeColor="text1"/>
          <w:sz w:val="20"/>
          <w:szCs w:val="20"/>
          <w:lang w:val="es-ES"/>
        </w:rPr>
        <w:t>o</w:t>
      </w:r>
      <w:r w:rsidR="00363CF9" w:rsidRPr="00801649">
        <w:rPr>
          <w:rFonts w:asciiTheme="majorHAnsi" w:hAnsiTheme="majorHAnsi"/>
          <w:bCs/>
          <w:color w:val="000000" w:themeColor="text1"/>
          <w:sz w:val="20"/>
          <w:szCs w:val="20"/>
          <w:lang w:val="es-ES"/>
        </w:rPr>
        <w:t xml:space="preserve"> indicadas </w:t>
      </w:r>
      <w:r w:rsidR="00363CF9" w:rsidRPr="00801649">
        <w:rPr>
          <w:rFonts w:asciiTheme="majorHAnsi" w:hAnsiTheme="majorHAnsi"/>
          <w:bCs/>
          <w:i/>
          <w:iCs/>
          <w:color w:val="000000" w:themeColor="text1"/>
          <w:sz w:val="20"/>
          <w:szCs w:val="20"/>
          <w:lang w:val="es-ES"/>
        </w:rPr>
        <w:t>ex officio</w:t>
      </w:r>
      <w:r w:rsidR="00363CF9"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por los</w:t>
      </w:r>
      <w:r w:rsidR="00363CF9" w:rsidRPr="00801649">
        <w:rPr>
          <w:rFonts w:asciiTheme="majorHAnsi" w:hAnsiTheme="majorHAnsi"/>
          <w:bCs/>
          <w:color w:val="000000" w:themeColor="text1"/>
          <w:sz w:val="20"/>
          <w:szCs w:val="20"/>
          <w:lang w:val="es-ES"/>
        </w:rPr>
        <w:t xml:space="preserve"> </w:t>
      </w:r>
      <w:r w:rsidR="00CC74EE" w:rsidRPr="00801649">
        <w:rPr>
          <w:rFonts w:asciiTheme="majorHAnsi" w:hAnsiTheme="majorHAnsi"/>
          <w:bCs/>
          <w:color w:val="000000" w:themeColor="text1"/>
          <w:sz w:val="20"/>
          <w:szCs w:val="20"/>
          <w:lang w:val="es-ES"/>
        </w:rPr>
        <w:t>organismos</w:t>
      </w:r>
      <w:r w:rsidR="00363CF9" w:rsidRPr="00801649">
        <w:rPr>
          <w:rFonts w:asciiTheme="majorHAnsi" w:hAnsiTheme="majorHAnsi"/>
          <w:bCs/>
          <w:color w:val="000000" w:themeColor="text1"/>
          <w:sz w:val="20"/>
          <w:szCs w:val="20"/>
          <w:lang w:val="es-ES"/>
        </w:rPr>
        <w:t xml:space="preserve"> </w:t>
      </w:r>
      <w:r w:rsidR="000F211B" w:rsidRPr="00801649">
        <w:rPr>
          <w:rFonts w:asciiTheme="majorHAnsi" w:hAnsiTheme="majorHAnsi"/>
          <w:bCs/>
          <w:color w:val="000000" w:themeColor="text1"/>
          <w:sz w:val="20"/>
          <w:szCs w:val="20"/>
          <w:lang w:val="es-ES"/>
        </w:rPr>
        <w:t>del</w:t>
      </w:r>
      <w:r w:rsidR="00363CF9" w:rsidRPr="00801649">
        <w:rPr>
          <w:rFonts w:asciiTheme="majorHAnsi" w:hAnsiTheme="majorHAnsi"/>
          <w:bCs/>
          <w:color w:val="000000" w:themeColor="text1"/>
          <w:sz w:val="20"/>
          <w:szCs w:val="20"/>
          <w:lang w:val="es-ES"/>
        </w:rPr>
        <w:t xml:space="preserve"> sistema interamericano, </w:t>
      </w:r>
      <w:r w:rsidR="000E7A17" w:rsidRPr="00801649">
        <w:rPr>
          <w:rFonts w:asciiTheme="majorHAnsi" w:hAnsiTheme="majorHAnsi"/>
          <w:bCs/>
          <w:color w:val="000000" w:themeColor="text1"/>
          <w:sz w:val="20"/>
          <w:szCs w:val="20"/>
          <w:lang w:val="es-ES"/>
        </w:rPr>
        <w:t>no</w:t>
      </w:r>
      <w:r w:rsidR="00CC74EE" w:rsidRPr="00801649">
        <w:rPr>
          <w:rFonts w:asciiTheme="majorHAnsi" w:hAnsiTheme="majorHAnsi"/>
          <w:bCs/>
          <w:color w:val="000000" w:themeColor="text1"/>
          <w:sz w:val="20"/>
          <w:szCs w:val="20"/>
          <w:lang w:val="es-ES"/>
        </w:rPr>
        <w:t xml:space="preserve"> impi</w:t>
      </w:r>
      <w:r w:rsidR="00363CF9" w:rsidRPr="00801649">
        <w:rPr>
          <w:rFonts w:asciiTheme="majorHAnsi" w:hAnsiTheme="majorHAnsi"/>
          <w:bCs/>
          <w:color w:val="000000" w:themeColor="text1"/>
          <w:sz w:val="20"/>
          <w:szCs w:val="20"/>
          <w:lang w:val="es-ES"/>
        </w:rPr>
        <w:t xml:space="preserve">de que </w:t>
      </w:r>
      <w:r w:rsidR="00CC74EE" w:rsidRPr="00801649">
        <w:rPr>
          <w:rFonts w:asciiTheme="majorHAnsi" w:hAnsiTheme="majorHAnsi"/>
          <w:bCs/>
          <w:color w:val="000000" w:themeColor="text1"/>
          <w:sz w:val="20"/>
          <w:szCs w:val="20"/>
          <w:lang w:val="es-ES"/>
        </w:rPr>
        <w:t>l</w:t>
      </w:r>
      <w:r w:rsidR="00363CF9" w:rsidRPr="00801649">
        <w:rPr>
          <w:rFonts w:asciiTheme="majorHAnsi" w:hAnsiTheme="majorHAnsi"/>
          <w:bCs/>
          <w:color w:val="000000" w:themeColor="text1"/>
          <w:sz w:val="20"/>
          <w:szCs w:val="20"/>
          <w:lang w:val="es-ES"/>
        </w:rPr>
        <w:t>a peti</w:t>
      </w:r>
      <w:r w:rsidR="000F211B" w:rsidRPr="00801649">
        <w:rPr>
          <w:rFonts w:asciiTheme="majorHAnsi" w:hAnsiTheme="majorHAnsi"/>
          <w:bCs/>
          <w:color w:val="000000" w:themeColor="text1"/>
          <w:sz w:val="20"/>
          <w:szCs w:val="20"/>
          <w:lang w:val="es-ES"/>
        </w:rPr>
        <w:t>ción</w:t>
      </w:r>
      <w:r w:rsidR="00363CF9" w:rsidRPr="00801649">
        <w:rPr>
          <w:rFonts w:asciiTheme="majorHAnsi" w:hAnsiTheme="majorHAnsi"/>
          <w:bCs/>
          <w:color w:val="000000" w:themeColor="text1"/>
          <w:sz w:val="20"/>
          <w:szCs w:val="20"/>
          <w:lang w:val="es-ES"/>
        </w:rPr>
        <w:t xml:space="preserve"> p</w:t>
      </w:r>
      <w:r w:rsidR="00E948BF" w:rsidRPr="00801649">
        <w:rPr>
          <w:rFonts w:asciiTheme="majorHAnsi" w:hAnsiTheme="majorHAnsi"/>
          <w:bCs/>
          <w:color w:val="000000" w:themeColor="text1"/>
          <w:sz w:val="20"/>
          <w:szCs w:val="20"/>
          <w:lang w:val="es-ES"/>
        </w:rPr>
        <w:t>ued</w:t>
      </w:r>
      <w:r w:rsidR="00363CF9" w:rsidRPr="00801649">
        <w:rPr>
          <w:rFonts w:asciiTheme="majorHAnsi" w:hAnsiTheme="majorHAnsi"/>
          <w:bCs/>
          <w:color w:val="000000" w:themeColor="text1"/>
          <w:sz w:val="20"/>
          <w:szCs w:val="20"/>
          <w:lang w:val="es-ES"/>
        </w:rPr>
        <w:t xml:space="preserve">a </w:t>
      </w:r>
      <w:r w:rsidR="00E948BF" w:rsidRPr="00801649">
        <w:rPr>
          <w:rFonts w:asciiTheme="majorHAnsi" w:hAnsiTheme="majorHAnsi"/>
          <w:bCs/>
          <w:color w:val="000000" w:themeColor="text1"/>
          <w:sz w:val="20"/>
          <w:szCs w:val="20"/>
          <w:lang w:val="es-ES"/>
        </w:rPr>
        <w:t>admitirse</w:t>
      </w:r>
      <w:r w:rsidR="00363CF9" w:rsidRPr="00801649">
        <w:rPr>
          <w:rFonts w:asciiTheme="majorHAnsi" w:hAnsiTheme="majorHAnsi"/>
          <w:bCs/>
          <w:color w:val="000000" w:themeColor="text1"/>
          <w:sz w:val="20"/>
          <w:szCs w:val="20"/>
          <w:lang w:val="es-ES"/>
        </w:rPr>
        <w:t>.</w:t>
      </w:r>
      <w:r w:rsidR="00E948BF" w:rsidRPr="00801649">
        <w:rPr>
          <w:rFonts w:asciiTheme="majorHAnsi" w:hAnsiTheme="majorHAnsi"/>
          <w:bCs/>
          <w:color w:val="000000" w:themeColor="text1"/>
          <w:sz w:val="20"/>
          <w:szCs w:val="20"/>
          <w:lang w:val="es-ES"/>
        </w:rPr>
        <w:t xml:space="preserve"> </w:t>
      </w:r>
    </w:p>
    <w:p w14:paraId="4FFBE378" w14:textId="06039ADE" w:rsidR="003239B8" w:rsidRPr="00853AC9" w:rsidRDefault="003239B8" w:rsidP="003239B8">
      <w:pPr>
        <w:pStyle w:val="ListParagraph"/>
        <w:spacing w:before="240" w:after="240"/>
        <w:jc w:val="both"/>
        <w:rPr>
          <w:rFonts w:asciiTheme="majorHAnsi" w:hAnsiTheme="majorHAnsi"/>
          <w:b/>
          <w:color w:val="000000" w:themeColor="text1"/>
          <w:sz w:val="20"/>
          <w:szCs w:val="20"/>
          <w:lang w:val="es-ES"/>
        </w:rPr>
      </w:pPr>
      <w:r w:rsidRPr="00853AC9">
        <w:rPr>
          <w:rFonts w:asciiTheme="majorHAnsi" w:hAnsiTheme="majorHAnsi"/>
          <w:b/>
          <w:bCs/>
          <w:color w:val="000000" w:themeColor="text1"/>
          <w:sz w:val="20"/>
          <w:szCs w:val="20"/>
          <w:lang w:val="es-ES"/>
        </w:rPr>
        <w:t>VII.</w:t>
      </w:r>
      <w:r w:rsidRPr="00853AC9">
        <w:rPr>
          <w:rFonts w:asciiTheme="majorHAnsi" w:hAnsiTheme="majorHAnsi"/>
          <w:b/>
          <w:bCs/>
          <w:color w:val="000000" w:themeColor="text1"/>
          <w:sz w:val="20"/>
          <w:szCs w:val="20"/>
          <w:lang w:val="es-ES"/>
        </w:rPr>
        <w:tab/>
      </w:r>
      <w:r w:rsidR="000E7A17" w:rsidRPr="00853AC9">
        <w:rPr>
          <w:rFonts w:asciiTheme="majorHAnsi" w:hAnsiTheme="majorHAnsi"/>
          <w:b/>
          <w:bCs/>
          <w:color w:val="000000" w:themeColor="text1"/>
          <w:sz w:val="20"/>
          <w:szCs w:val="20"/>
          <w:lang w:val="es-ES"/>
        </w:rPr>
        <w:t>ANÁLISIS</w:t>
      </w:r>
      <w:r w:rsidR="004A6A54" w:rsidRPr="00853AC9">
        <w:rPr>
          <w:rFonts w:asciiTheme="majorHAnsi" w:hAnsiTheme="majorHAnsi"/>
          <w:b/>
          <w:bCs/>
          <w:color w:val="000000" w:themeColor="text1"/>
          <w:sz w:val="20"/>
          <w:szCs w:val="20"/>
          <w:lang w:val="es-ES"/>
        </w:rPr>
        <w:t xml:space="preserve"> DE </w:t>
      </w:r>
      <w:r w:rsidR="00C21FEF" w:rsidRPr="00853AC9">
        <w:rPr>
          <w:rFonts w:asciiTheme="majorHAnsi" w:hAnsiTheme="majorHAnsi"/>
          <w:b/>
          <w:bCs/>
          <w:color w:val="000000" w:themeColor="text1"/>
          <w:sz w:val="20"/>
          <w:szCs w:val="20"/>
          <w:lang w:val="es-ES"/>
        </w:rPr>
        <w:t>CARACTERIZA</w:t>
      </w:r>
      <w:r w:rsidR="000F211B" w:rsidRPr="00853AC9">
        <w:rPr>
          <w:rFonts w:asciiTheme="majorHAnsi" w:hAnsiTheme="majorHAnsi"/>
          <w:b/>
          <w:bCs/>
          <w:color w:val="000000" w:themeColor="text1"/>
          <w:sz w:val="20"/>
          <w:szCs w:val="20"/>
          <w:lang w:val="es-ES"/>
        </w:rPr>
        <w:t>CIÓN</w:t>
      </w:r>
      <w:r w:rsidR="00C21FEF" w:rsidRPr="00853AC9">
        <w:rPr>
          <w:rFonts w:asciiTheme="majorHAnsi" w:hAnsiTheme="majorHAnsi"/>
          <w:b/>
          <w:bCs/>
          <w:color w:val="000000" w:themeColor="text1"/>
          <w:sz w:val="20"/>
          <w:szCs w:val="20"/>
          <w:lang w:val="es-ES"/>
        </w:rPr>
        <w:t xml:space="preserve"> </w:t>
      </w:r>
      <w:r w:rsidR="000F211B" w:rsidRPr="00853AC9">
        <w:rPr>
          <w:rFonts w:asciiTheme="majorHAnsi" w:hAnsiTheme="majorHAnsi"/>
          <w:b/>
          <w:bCs/>
          <w:color w:val="000000" w:themeColor="text1"/>
          <w:sz w:val="20"/>
          <w:szCs w:val="20"/>
          <w:lang w:val="es-ES"/>
        </w:rPr>
        <w:t>DE LOS</w:t>
      </w:r>
      <w:r w:rsidR="00C21FEF" w:rsidRPr="00853AC9">
        <w:rPr>
          <w:rFonts w:asciiTheme="majorHAnsi" w:hAnsiTheme="majorHAnsi"/>
          <w:b/>
          <w:bCs/>
          <w:color w:val="000000" w:themeColor="text1"/>
          <w:sz w:val="20"/>
          <w:szCs w:val="20"/>
          <w:lang w:val="es-ES"/>
        </w:rPr>
        <w:t xml:space="preserve"> </w:t>
      </w:r>
      <w:r w:rsidR="000E7A17" w:rsidRPr="00853AC9">
        <w:rPr>
          <w:rFonts w:asciiTheme="majorHAnsi" w:hAnsiTheme="majorHAnsi"/>
          <w:b/>
          <w:bCs/>
          <w:color w:val="000000" w:themeColor="text1"/>
          <w:sz w:val="20"/>
          <w:szCs w:val="20"/>
          <w:lang w:val="es-ES"/>
        </w:rPr>
        <w:t>HECHOS</w:t>
      </w:r>
      <w:r w:rsidR="00C21FEF" w:rsidRPr="00853AC9">
        <w:rPr>
          <w:rFonts w:asciiTheme="majorHAnsi" w:hAnsiTheme="majorHAnsi"/>
          <w:b/>
          <w:bCs/>
          <w:color w:val="000000" w:themeColor="text1"/>
          <w:sz w:val="20"/>
          <w:szCs w:val="20"/>
          <w:lang w:val="es-ES"/>
        </w:rPr>
        <w:t xml:space="preserve"> ALEGADOS</w:t>
      </w:r>
    </w:p>
    <w:p w14:paraId="3A276D1E" w14:textId="2C91C6ED" w:rsidR="00FB5B3D" w:rsidRPr="00853AC9" w:rsidRDefault="00CC74EE" w:rsidP="00FB5B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color w:val="000000" w:themeColor="text1"/>
          <w:sz w:val="20"/>
          <w:szCs w:val="20"/>
          <w:lang w:val="es-ES"/>
        </w:rPr>
      </w:pPr>
      <w:r w:rsidRPr="00853AC9">
        <w:rPr>
          <w:rFonts w:asciiTheme="majorHAnsi" w:hAnsiTheme="majorHAnsi"/>
          <w:color w:val="000000" w:themeColor="text1"/>
          <w:sz w:val="20"/>
          <w:szCs w:val="20"/>
          <w:lang w:val="es-ES"/>
        </w:rPr>
        <w:t>La</w:t>
      </w:r>
      <w:r w:rsidR="001934A4" w:rsidRPr="00853AC9">
        <w:rPr>
          <w:rFonts w:asciiTheme="majorHAnsi" w:hAnsiTheme="majorHAnsi"/>
          <w:color w:val="000000" w:themeColor="text1"/>
          <w:sz w:val="20"/>
          <w:szCs w:val="20"/>
          <w:lang w:val="es-ES"/>
        </w:rPr>
        <w:t xml:space="preserve"> presente </w:t>
      </w:r>
      <w:r w:rsidR="00EE10AD" w:rsidRPr="00853AC9">
        <w:rPr>
          <w:rFonts w:asciiTheme="majorHAnsi" w:hAnsiTheme="majorHAnsi"/>
          <w:color w:val="000000" w:themeColor="text1"/>
          <w:sz w:val="20"/>
          <w:szCs w:val="20"/>
          <w:lang w:val="es-ES"/>
        </w:rPr>
        <w:t>peti</w:t>
      </w:r>
      <w:r w:rsidR="000F211B" w:rsidRPr="00853AC9">
        <w:rPr>
          <w:rFonts w:asciiTheme="majorHAnsi" w:hAnsiTheme="majorHAnsi"/>
          <w:color w:val="000000" w:themeColor="text1"/>
          <w:sz w:val="20"/>
          <w:szCs w:val="20"/>
          <w:lang w:val="es-ES"/>
        </w:rPr>
        <w:t>ción</w:t>
      </w:r>
      <w:r w:rsidR="001934A4" w:rsidRPr="00853AC9">
        <w:rPr>
          <w:rFonts w:asciiTheme="majorHAnsi" w:hAnsiTheme="majorHAnsi"/>
          <w:color w:val="000000" w:themeColor="text1"/>
          <w:sz w:val="20"/>
          <w:szCs w:val="20"/>
          <w:lang w:val="es-ES"/>
        </w:rPr>
        <w:t xml:space="preserve"> </w:t>
      </w:r>
      <w:r w:rsidR="00233CFB" w:rsidRPr="00853AC9">
        <w:rPr>
          <w:rFonts w:asciiTheme="majorHAnsi" w:hAnsiTheme="majorHAnsi"/>
          <w:color w:val="000000" w:themeColor="text1"/>
          <w:sz w:val="20"/>
          <w:szCs w:val="20"/>
          <w:lang w:val="es-ES"/>
        </w:rPr>
        <w:t>inclu</w:t>
      </w:r>
      <w:r w:rsidRPr="00853AC9">
        <w:rPr>
          <w:rFonts w:asciiTheme="majorHAnsi" w:hAnsiTheme="majorHAnsi"/>
          <w:color w:val="000000" w:themeColor="text1"/>
          <w:sz w:val="20"/>
          <w:szCs w:val="20"/>
          <w:lang w:val="es-ES"/>
        </w:rPr>
        <w:t>ye</w:t>
      </w:r>
      <w:r w:rsidR="00233CFB" w:rsidRPr="00853AC9">
        <w:rPr>
          <w:rFonts w:asciiTheme="majorHAnsi" w:hAnsiTheme="majorHAnsi"/>
          <w:color w:val="000000" w:themeColor="text1"/>
          <w:sz w:val="20"/>
          <w:szCs w:val="20"/>
          <w:lang w:val="es-ES"/>
        </w:rPr>
        <w:t xml:space="preserve"> alega</w:t>
      </w:r>
      <w:r w:rsidR="000F211B" w:rsidRPr="00853AC9">
        <w:rPr>
          <w:rFonts w:asciiTheme="majorHAnsi" w:hAnsiTheme="majorHAnsi"/>
          <w:color w:val="000000" w:themeColor="text1"/>
          <w:sz w:val="20"/>
          <w:szCs w:val="20"/>
          <w:lang w:val="es-ES"/>
        </w:rPr>
        <w:t>ciones</w:t>
      </w:r>
      <w:r w:rsidR="00233CFB" w:rsidRPr="00853AC9">
        <w:rPr>
          <w:rFonts w:asciiTheme="majorHAnsi" w:hAnsiTheme="majorHAnsi"/>
          <w:color w:val="000000" w:themeColor="text1"/>
          <w:sz w:val="20"/>
          <w:szCs w:val="20"/>
          <w:lang w:val="es-ES"/>
        </w:rPr>
        <w:t xml:space="preserve"> </w:t>
      </w:r>
      <w:r w:rsidR="009B24FE" w:rsidRPr="00853AC9">
        <w:rPr>
          <w:rFonts w:asciiTheme="majorHAnsi" w:hAnsiTheme="majorHAnsi"/>
          <w:color w:val="000000" w:themeColor="text1"/>
          <w:sz w:val="20"/>
          <w:szCs w:val="20"/>
          <w:lang w:val="es-ES"/>
        </w:rPr>
        <w:t>de condi</w:t>
      </w:r>
      <w:r w:rsidR="000F211B" w:rsidRPr="00853AC9">
        <w:rPr>
          <w:rFonts w:asciiTheme="majorHAnsi" w:hAnsiTheme="majorHAnsi"/>
          <w:color w:val="000000" w:themeColor="text1"/>
          <w:sz w:val="20"/>
          <w:szCs w:val="20"/>
          <w:lang w:val="es-ES"/>
        </w:rPr>
        <w:t>ciones</w:t>
      </w:r>
      <w:r w:rsidR="009B24FE" w:rsidRPr="00853AC9">
        <w:rPr>
          <w:rFonts w:asciiTheme="majorHAnsi" w:hAnsiTheme="majorHAnsi"/>
          <w:color w:val="000000" w:themeColor="text1"/>
          <w:sz w:val="20"/>
          <w:szCs w:val="20"/>
          <w:lang w:val="es-ES"/>
        </w:rPr>
        <w:t xml:space="preserve"> </w:t>
      </w:r>
      <w:r w:rsidR="00F915B3" w:rsidRPr="00853AC9">
        <w:rPr>
          <w:rFonts w:asciiTheme="majorHAnsi" w:hAnsiTheme="majorHAnsi"/>
          <w:color w:val="000000" w:themeColor="text1"/>
          <w:sz w:val="20"/>
          <w:szCs w:val="20"/>
          <w:lang w:val="es-ES"/>
        </w:rPr>
        <w:t>carcelaria</w:t>
      </w:r>
      <w:r w:rsidR="009B24FE" w:rsidRPr="00853AC9">
        <w:rPr>
          <w:rFonts w:asciiTheme="majorHAnsi" w:hAnsiTheme="majorHAnsi"/>
          <w:color w:val="000000" w:themeColor="text1"/>
          <w:sz w:val="20"/>
          <w:szCs w:val="20"/>
          <w:lang w:val="es-ES"/>
        </w:rPr>
        <w:t xml:space="preserve">s </w:t>
      </w:r>
      <w:r w:rsidR="003C2784" w:rsidRPr="00853AC9">
        <w:rPr>
          <w:rFonts w:asciiTheme="majorHAnsi" w:hAnsiTheme="majorHAnsi"/>
          <w:color w:val="000000" w:themeColor="text1"/>
          <w:sz w:val="20"/>
          <w:szCs w:val="20"/>
          <w:lang w:val="es-ES"/>
        </w:rPr>
        <w:t>in</w:t>
      </w:r>
      <w:r w:rsidR="00F915B3" w:rsidRPr="00853AC9">
        <w:rPr>
          <w:rFonts w:asciiTheme="majorHAnsi" w:hAnsiTheme="majorHAnsi"/>
          <w:color w:val="000000" w:themeColor="text1"/>
          <w:sz w:val="20"/>
          <w:szCs w:val="20"/>
          <w:lang w:val="es-ES"/>
        </w:rPr>
        <w:t>human</w:t>
      </w:r>
      <w:r w:rsidR="009B24FE" w:rsidRPr="00853AC9">
        <w:rPr>
          <w:rFonts w:asciiTheme="majorHAnsi" w:hAnsiTheme="majorHAnsi"/>
          <w:color w:val="000000" w:themeColor="text1"/>
          <w:sz w:val="20"/>
          <w:szCs w:val="20"/>
          <w:lang w:val="es-ES"/>
        </w:rPr>
        <w:t>as</w:t>
      </w:r>
      <w:r w:rsidR="001D1B96">
        <w:rPr>
          <w:rFonts w:asciiTheme="majorHAnsi" w:hAnsiTheme="majorHAnsi"/>
          <w:color w:val="000000" w:themeColor="text1"/>
          <w:sz w:val="20"/>
          <w:szCs w:val="20"/>
          <w:lang w:val="es-ES"/>
        </w:rPr>
        <w:t xml:space="preserve">, como </w:t>
      </w:r>
      <w:r w:rsidR="00DE32C5">
        <w:rPr>
          <w:rFonts w:asciiTheme="majorHAnsi" w:hAnsiTheme="majorHAnsi"/>
          <w:color w:val="000000" w:themeColor="text1"/>
          <w:sz w:val="20"/>
          <w:szCs w:val="20"/>
          <w:lang w:val="es-ES"/>
        </w:rPr>
        <w:t>el hacinamiento</w:t>
      </w:r>
      <w:r w:rsidR="003E4A5B">
        <w:rPr>
          <w:rFonts w:asciiTheme="majorHAnsi" w:hAnsiTheme="majorHAnsi"/>
          <w:color w:val="000000" w:themeColor="text1"/>
          <w:sz w:val="20"/>
          <w:szCs w:val="20"/>
          <w:lang w:val="es-ES"/>
        </w:rPr>
        <w:t xml:space="preserve"> </w:t>
      </w:r>
      <w:r w:rsidR="009B24FE" w:rsidRPr="00853AC9">
        <w:rPr>
          <w:rFonts w:asciiTheme="majorHAnsi" w:hAnsiTheme="majorHAnsi"/>
          <w:color w:val="000000" w:themeColor="text1"/>
          <w:sz w:val="20"/>
          <w:szCs w:val="20"/>
          <w:lang w:val="es-ES"/>
        </w:rPr>
        <w:t>de unidades</w:t>
      </w:r>
      <w:r w:rsidR="003E4A5B">
        <w:rPr>
          <w:rFonts w:asciiTheme="majorHAnsi" w:hAnsiTheme="majorHAnsi"/>
          <w:color w:val="000000" w:themeColor="text1"/>
          <w:sz w:val="20"/>
          <w:szCs w:val="20"/>
          <w:lang w:val="es-ES"/>
        </w:rPr>
        <w:t xml:space="preserve"> </w:t>
      </w:r>
      <w:r w:rsidR="00DE32C5">
        <w:rPr>
          <w:rFonts w:asciiTheme="majorHAnsi" w:hAnsiTheme="majorHAnsi"/>
          <w:color w:val="000000" w:themeColor="text1"/>
          <w:sz w:val="20"/>
          <w:szCs w:val="20"/>
          <w:lang w:val="es-ES"/>
        </w:rPr>
        <w:t>penitenciarias</w:t>
      </w:r>
      <w:r w:rsidR="009B24FE" w:rsidRPr="00853AC9">
        <w:rPr>
          <w:rFonts w:asciiTheme="majorHAnsi" w:hAnsiTheme="majorHAnsi"/>
          <w:color w:val="000000" w:themeColor="text1"/>
          <w:sz w:val="20"/>
          <w:szCs w:val="20"/>
          <w:lang w:val="es-ES"/>
        </w:rPr>
        <w:t>,</w:t>
      </w:r>
      <w:r w:rsidR="001D1B96">
        <w:rPr>
          <w:rFonts w:asciiTheme="majorHAnsi" w:hAnsiTheme="majorHAnsi"/>
          <w:color w:val="000000" w:themeColor="text1"/>
          <w:sz w:val="20"/>
          <w:szCs w:val="20"/>
          <w:lang w:val="es-ES"/>
        </w:rPr>
        <w:t xml:space="preserve"> la</w:t>
      </w:r>
      <w:r w:rsidR="009B24FE" w:rsidRPr="00853AC9">
        <w:rPr>
          <w:rFonts w:asciiTheme="majorHAnsi" w:hAnsiTheme="majorHAnsi"/>
          <w:color w:val="000000" w:themeColor="text1"/>
          <w:sz w:val="20"/>
          <w:szCs w:val="20"/>
          <w:lang w:val="es-ES"/>
        </w:rPr>
        <w:t xml:space="preserve"> falta de ventila</w:t>
      </w:r>
      <w:r w:rsidR="000F211B" w:rsidRPr="00853AC9">
        <w:rPr>
          <w:rFonts w:asciiTheme="majorHAnsi" w:hAnsiTheme="majorHAnsi"/>
          <w:color w:val="000000" w:themeColor="text1"/>
          <w:sz w:val="20"/>
          <w:szCs w:val="20"/>
          <w:lang w:val="es-ES"/>
        </w:rPr>
        <w:t>ción</w:t>
      </w:r>
      <w:r w:rsidR="009B24FE" w:rsidRPr="00853AC9">
        <w:rPr>
          <w:rFonts w:asciiTheme="majorHAnsi" w:hAnsiTheme="majorHAnsi"/>
          <w:color w:val="000000" w:themeColor="text1"/>
          <w:sz w:val="20"/>
          <w:szCs w:val="20"/>
          <w:lang w:val="es-ES"/>
        </w:rPr>
        <w:t>,</w:t>
      </w:r>
      <w:r w:rsidR="001D1B96">
        <w:rPr>
          <w:rFonts w:asciiTheme="majorHAnsi" w:hAnsiTheme="majorHAnsi"/>
          <w:color w:val="000000" w:themeColor="text1"/>
          <w:sz w:val="20"/>
          <w:szCs w:val="20"/>
          <w:lang w:val="es-ES"/>
        </w:rPr>
        <w:t xml:space="preserve"> la</w:t>
      </w:r>
      <w:r w:rsidR="009B24FE" w:rsidRPr="00853AC9">
        <w:rPr>
          <w:rFonts w:asciiTheme="majorHAnsi" w:hAnsiTheme="majorHAnsi"/>
          <w:color w:val="000000" w:themeColor="text1"/>
          <w:sz w:val="20"/>
          <w:szCs w:val="20"/>
          <w:lang w:val="es-ES"/>
        </w:rPr>
        <w:t xml:space="preserve"> falta de luz natural, </w:t>
      </w:r>
      <w:r w:rsidR="00DE32C5">
        <w:rPr>
          <w:rFonts w:asciiTheme="majorHAnsi" w:hAnsiTheme="majorHAnsi"/>
          <w:color w:val="000000" w:themeColor="text1"/>
          <w:sz w:val="20"/>
          <w:szCs w:val="20"/>
          <w:lang w:val="es-ES"/>
        </w:rPr>
        <w:t xml:space="preserve">las </w:t>
      </w:r>
      <w:r w:rsidR="009B24FE" w:rsidRPr="00853AC9">
        <w:rPr>
          <w:rFonts w:asciiTheme="majorHAnsi" w:hAnsiTheme="majorHAnsi"/>
          <w:color w:val="000000" w:themeColor="text1"/>
          <w:sz w:val="20"/>
          <w:szCs w:val="20"/>
          <w:lang w:val="es-ES"/>
        </w:rPr>
        <w:t>pé</w:t>
      </w:r>
      <w:r w:rsidR="00AC7271" w:rsidRPr="00853AC9">
        <w:rPr>
          <w:rFonts w:asciiTheme="majorHAnsi" w:hAnsiTheme="majorHAnsi"/>
          <w:color w:val="000000" w:themeColor="text1"/>
          <w:sz w:val="20"/>
          <w:szCs w:val="20"/>
          <w:lang w:val="es-ES"/>
        </w:rPr>
        <w:t>s</w:t>
      </w:r>
      <w:r w:rsidR="009B24FE" w:rsidRPr="00853AC9">
        <w:rPr>
          <w:rFonts w:asciiTheme="majorHAnsi" w:hAnsiTheme="majorHAnsi"/>
          <w:color w:val="000000" w:themeColor="text1"/>
          <w:sz w:val="20"/>
          <w:szCs w:val="20"/>
          <w:lang w:val="es-ES"/>
        </w:rPr>
        <w:t>imas condi</w:t>
      </w:r>
      <w:r w:rsidR="000F211B" w:rsidRPr="00853AC9">
        <w:rPr>
          <w:rFonts w:asciiTheme="majorHAnsi" w:hAnsiTheme="majorHAnsi"/>
          <w:color w:val="000000" w:themeColor="text1"/>
          <w:sz w:val="20"/>
          <w:szCs w:val="20"/>
          <w:lang w:val="es-ES"/>
        </w:rPr>
        <w:t>ciones</w:t>
      </w:r>
      <w:r w:rsidR="009B24FE" w:rsidRPr="00853AC9">
        <w:rPr>
          <w:rFonts w:asciiTheme="majorHAnsi" w:hAnsiTheme="majorHAnsi"/>
          <w:color w:val="000000" w:themeColor="text1"/>
          <w:sz w:val="20"/>
          <w:szCs w:val="20"/>
          <w:lang w:val="es-ES"/>
        </w:rPr>
        <w:t xml:space="preserve"> de limp</w:t>
      </w:r>
      <w:r w:rsidRPr="00853AC9">
        <w:rPr>
          <w:rFonts w:asciiTheme="majorHAnsi" w:hAnsiTheme="majorHAnsi"/>
          <w:color w:val="000000" w:themeColor="text1"/>
          <w:sz w:val="20"/>
          <w:szCs w:val="20"/>
          <w:lang w:val="es-ES"/>
        </w:rPr>
        <w:t>i</w:t>
      </w:r>
      <w:r w:rsidR="009B24FE" w:rsidRPr="00853AC9">
        <w:rPr>
          <w:rFonts w:asciiTheme="majorHAnsi" w:hAnsiTheme="majorHAnsi"/>
          <w:color w:val="000000" w:themeColor="text1"/>
          <w:sz w:val="20"/>
          <w:szCs w:val="20"/>
          <w:lang w:val="es-ES"/>
        </w:rPr>
        <w:t xml:space="preserve">eza </w:t>
      </w:r>
      <w:r w:rsidRPr="00853AC9">
        <w:rPr>
          <w:rFonts w:asciiTheme="majorHAnsi" w:hAnsiTheme="majorHAnsi"/>
          <w:color w:val="000000" w:themeColor="text1"/>
          <w:sz w:val="20"/>
          <w:szCs w:val="20"/>
          <w:lang w:val="es-ES"/>
        </w:rPr>
        <w:t>e</w:t>
      </w:r>
      <w:r w:rsidR="009B24FE" w:rsidRPr="00853AC9">
        <w:rPr>
          <w:rFonts w:asciiTheme="majorHAnsi" w:hAnsiTheme="majorHAnsi"/>
          <w:color w:val="000000" w:themeColor="text1"/>
          <w:sz w:val="20"/>
          <w:szCs w:val="20"/>
          <w:lang w:val="es-ES"/>
        </w:rPr>
        <w:t xml:space="preserve"> higiene, </w:t>
      </w:r>
      <w:r w:rsidR="001D1B96">
        <w:rPr>
          <w:rFonts w:asciiTheme="majorHAnsi" w:hAnsiTheme="majorHAnsi"/>
          <w:color w:val="000000" w:themeColor="text1"/>
          <w:sz w:val="20"/>
          <w:szCs w:val="20"/>
          <w:lang w:val="es-ES"/>
        </w:rPr>
        <w:t xml:space="preserve">la </w:t>
      </w:r>
      <w:r w:rsidR="009B24FE" w:rsidRPr="00853AC9">
        <w:rPr>
          <w:rFonts w:asciiTheme="majorHAnsi" w:hAnsiTheme="majorHAnsi"/>
          <w:color w:val="000000" w:themeColor="text1"/>
          <w:sz w:val="20"/>
          <w:szCs w:val="20"/>
          <w:lang w:val="es-ES"/>
        </w:rPr>
        <w:t xml:space="preserve">falta de </w:t>
      </w:r>
      <w:r w:rsidR="00F915B3" w:rsidRPr="00853AC9">
        <w:rPr>
          <w:rFonts w:asciiTheme="majorHAnsi" w:hAnsiTheme="majorHAnsi"/>
          <w:color w:val="000000" w:themeColor="text1"/>
          <w:sz w:val="20"/>
          <w:szCs w:val="20"/>
          <w:lang w:val="es-ES"/>
        </w:rPr>
        <w:t>acceso</w:t>
      </w:r>
      <w:r w:rsidR="009B24FE"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periódico</w:t>
      </w:r>
      <w:r w:rsidR="009B24FE" w:rsidRPr="00853AC9">
        <w:rPr>
          <w:rFonts w:asciiTheme="majorHAnsi" w:hAnsiTheme="majorHAnsi"/>
          <w:color w:val="000000" w:themeColor="text1"/>
          <w:sz w:val="20"/>
          <w:szCs w:val="20"/>
          <w:lang w:val="es-ES"/>
        </w:rPr>
        <w:t xml:space="preserve"> </w:t>
      </w:r>
      <w:r w:rsidRPr="00853AC9">
        <w:rPr>
          <w:rFonts w:asciiTheme="majorHAnsi" w:hAnsiTheme="majorHAnsi"/>
          <w:color w:val="000000" w:themeColor="text1"/>
          <w:sz w:val="20"/>
          <w:szCs w:val="20"/>
          <w:lang w:val="es-ES"/>
        </w:rPr>
        <w:t>a</w:t>
      </w:r>
      <w:r w:rsidR="000F211B" w:rsidRPr="00853AC9">
        <w:rPr>
          <w:rFonts w:asciiTheme="majorHAnsi" w:hAnsiTheme="majorHAnsi"/>
          <w:color w:val="000000" w:themeColor="text1"/>
          <w:sz w:val="20"/>
          <w:szCs w:val="20"/>
          <w:lang w:val="es-ES"/>
        </w:rPr>
        <w:t xml:space="preserve"> </w:t>
      </w:r>
      <w:r w:rsidR="00F915B3" w:rsidRPr="00853AC9">
        <w:rPr>
          <w:rFonts w:asciiTheme="majorHAnsi" w:hAnsiTheme="majorHAnsi"/>
          <w:color w:val="000000" w:themeColor="text1"/>
          <w:sz w:val="20"/>
          <w:szCs w:val="20"/>
          <w:lang w:val="es-ES"/>
        </w:rPr>
        <w:t>agua</w:t>
      </w:r>
      <w:r w:rsidR="003E4A5B">
        <w:rPr>
          <w:rFonts w:asciiTheme="majorHAnsi" w:hAnsiTheme="majorHAnsi"/>
          <w:color w:val="000000" w:themeColor="text1"/>
          <w:sz w:val="20"/>
          <w:szCs w:val="20"/>
          <w:lang w:val="es-ES"/>
        </w:rPr>
        <w:t xml:space="preserve"> </w:t>
      </w:r>
      <w:r w:rsidR="003544C7">
        <w:rPr>
          <w:rFonts w:asciiTheme="majorHAnsi" w:hAnsiTheme="majorHAnsi"/>
          <w:color w:val="000000" w:themeColor="text1"/>
          <w:sz w:val="20"/>
          <w:szCs w:val="20"/>
          <w:lang w:val="es-ES"/>
        </w:rPr>
        <w:t>potable</w:t>
      </w:r>
      <w:r w:rsidR="009B24FE" w:rsidRPr="00853AC9">
        <w:rPr>
          <w:rFonts w:asciiTheme="majorHAnsi" w:hAnsiTheme="majorHAnsi"/>
          <w:color w:val="000000" w:themeColor="text1"/>
          <w:sz w:val="20"/>
          <w:szCs w:val="20"/>
          <w:lang w:val="es-ES"/>
        </w:rPr>
        <w:t xml:space="preserve">, alimentos de </w:t>
      </w:r>
      <w:r w:rsidR="00F915B3" w:rsidRPr="00853AC9">
        <w:rPr>
          <w:rFonts w:asciiTheme="majorHAnsi" w:hAnsiTheme="majorHAnsi"/>
          <w:color w:val="000000" w:themeColor="text1"/>
          <w:sz w:val="20"/>
          <w:szCs w:val="20"/>
          <w:lang w:val="es-ES"/>
        </w:rPr>
        <w:t>baja</w:t>
      </w:r>
      <w:r w:rsidR="009B24FE" w:rsidRPr="00853AC9">
        <w:rPr>
          <w:rFonts w:asciiTheme="majorHAnsi" w:hAnsiTheme="majorHAnsi"/>
          <w:color w:val="000000" w:themeColor="text1"/>
          <w:sz w:val="20"/>
          <w:szCs w:val="20"/>
          <w:lang w:val="es-ES"/>
        </w:rPr>
        <w:t xml:space="preserve"> </w:t>
      </w:r>
      <w:r w:rsidRPr="00853AC9">
        <w:rPr>
          <w:rFonts w:asciiTheme="majorHAnsi" w:hAnsiTheme="majorHAnsi"/>
          <w:color w:val="000000" w:themeColor="text1"/>
          <w:sz w:val="20"/>
          <w:szCs w:val="20"/>
          <w:lang w:val="es-ES"/>
        </w:rPr>
        <w:t>c</w:t>
      </w:r>
      <w:r w:rsidR="00FC11C5" w:rsidRPr="00853AC9">
        <w:rPr>
          <w:rFonts w:asciiTheme="majorHAnsi" w:hAnsiTheme="majorHAnsi"/>
          <w:color w:val="000000" w:themeColor="text1"/>
          <w:sz w:val="20"/>
          <w:szCs w:val="20"/>
          <w:lang w:val="es-ES"/>
        </w:rPr>
        <w:t>a</w:t>
      </w:r>
      <w:r w:rsidR="009B24FE" w:rsidRPr="00853AC9">
        <w:rPr>
          <w:rFonts w:asciiTheme="majorHAnsi" w:hAnsiTheme="majorHAnsi"/>
          <w:color w:val="000000" w:themeColor="text1"/>
          <w:sz w:val="20"/>
          <w:szCs w:val="20"/>
          <w:lang w:val="es-ES"/>
        </w:rPr>
        <w:t>li</w:t>
      </w:r>
      <w:r w:rsidR="000F211B" w:rsidRPr="00853AC9">
        <w:rPr>
          <w:rFonts w:asciiTheme="majorHAnsi" w:hAnsiTheme="majorHAnsi"/>
          <w:color w:val="000000" w:themeColor="text1"/>
          <w:sz w:val="20"/>
          <w:szCs w:val="20"/>
          <w:lang w:val="es-ES"/>
        </w:rPr>
        <w:t xml:space="preserve">dad </w:t>
      </w:r>
      <w:r w:rsidR="003C2784" w:rsidRPr="00853AC9">
        <w:rPr>
          <w:rFonts w:asciiTheme="majorHAnsi" w:hAnsiTheme="majorHAnsi"/>
          <w:color w:val="000000" w:themeColor="text1"/>
          <w:sz w:val="20"/>
          <w:szCs w:val="20"/>
          <w:lang w:val="es-ES"/>
        </w:rPr>
        <w:t>e incluso</w:t>
      </w:r>
      <w:r w:rsidR="009B24FE" w:rsidRPr="00853AC9">
        <w:rPr>
          <w:rFonts w:asciiTheme="majorHAnsi" w:hAnsiTheme="majorHAnsi"/>
          <w:color w:val="000000" w:themeColor="text1"/>
          <w:sz w:val="20"/>
          <w:szCs w:val="20"/>
          <w:lang w:val="es-ES"/>
        </w:rPr>
        <w:t xml:space="preserve"> </w:t>
      </w:r>
      <w:r w:rsidR="00734C1C" w:rsidRPr="00853AC9">
        <w:rPr>
          <w:rFonts w:asciiTheme="majorHAnsi" w:hAnsiTheme="majorHAnsi"/>
          <w:color w:val="000000" w:themeColor="text1"/>
          <w:sz w:val="20"/>
          <w:szCs w:val="20"/>
          <w:lang w:val="es-ES"/>
        </w:rPr>
        <w:t>no aptos</w:t>
      </w:r>
      <w:r w:rsidR="009B24FE" w:rsidRPr="00853AC9">
        <w:rPr>
          <w:rFonts w:asciiTheme="majorHAnsi" w:hAnsiTheme="majorHAnsi"/>
          <w:color w:val="000000" w:themeColor="text1"/>
          <w:sz w:val="20"/>
          <w:szCs w:val="20"/>
          <w:lang w:val="es-ES"/>
        </w:rPr>
        <w:t xml:space="preserve"> para </w:t>
      </w:r>
      <w:r w:rsidR="001D1B96">
        <w:rPr>
          <w:rFonts w:asciiTheme="majorHAnsi" w:hAnsiTheme="majorHAnsi"/>
          <w:color w:val="000000" w:themeColor="text1"/>
          <w:sz w:val="20"/>
          <w:szCs w:val="20"/>
          <w:lang w:val="es-ES"/>
        </w:rPr>
        <w:t xml:space="preserve">el </w:t>
      </w:r>
      <w:r w:rsidR="009B24FE" w:rsidRPr="00853AC9">
        <w:rPr>
          <w:rFonts w:asciiTheme="majorHAnsi" w:hAnsiTheme="majorHAnsi"/>
          <w:color w:val="000000" w:themeColor="text1"/>
          <w:sz w:val="20"/>
          <w:szCs w:val="20"/>
          <w:lang w:val="es-ES"/>
        </w:rPr>
        <w:t>consumo</w:t>
      </w:r>
      <w:r w:rsidR="001D1B96">
        <w:rPr>
          <w:rFonts w:asciiTheme="majorHAnsi" w:hAnsiTheme="majorHAnsi"/>
          <w:color w:val="000000" w:themeColor="text1"/>
          <w:sz w:val="20"/>
          <w:szCs w:val="20"/>
          <w:lang w:val="es-ES"/>
        </w:rPr>
        <w:t xml:space="preserve"> humano</w:t>
      </w:r>
      <w:r w:rsidR="009B24FE"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 xml:space="preserve">en </w:t>
      </w:r>
      <w:r w:rsidR="009B24FE" w:rsidRPr="00853AC9">
        <w:rPr>
          <w:rFonts w:asciiTheme="majorHAnsi" w:hAnsiTheme="majorHAnsi"/>
          <w:color w:val="000000" w:themeColor="text1"/>
          <w:sz w:val="20"/>
          <w:szCs w:val="20"/>
          <w:lang w:val="es-ES"/>
        </w:rPr>
        <w:t>p</w:t>
      </w:r>
      <w:r w:rsidRPr="00853AC9">
        <w:rPr>
          <w:rFonts w:asciiTheme="majorHAnsi" w:hAnsiTheme="majorHAnsi"/>
          <w:color w:val="000000" w:themeColor="text1"/>
          <w:sz w:val="20"/>
          <w:szCs w:val="20"/>
          <w:lang w:val="es-ES"/>
        </w:rPr>
        <w:t>e</w:t>
      </w:r>
      <w:r w:rsidR="009B24FE" w:rsidRPr="00853AC9">
        <w:rPr>
          <w:rFonts w:asciiTheme="majorHAnsi" w:hAnsiTheme="majorHAnsi"/>
          <w:color w:val="000000" w:themeColor="text1"/>
          <w:sz w:val="20"/>
          <w:szCs w:val="20"/>
          <w:lang w:val="es-ES"/>
        </w:rPr>
        <w:t>r</w:t>
      </w:r>
      <w:r w:rsidRPr="00853AC9">
        <w:rPr>
          <w:rFonts w:asciiTheme="majorHAnsi" w:hAnsiTheme="majorHAnsi"/>
          <w:color w:val="000000" w:themeColor="text1"/>
          <w:sz w:val="20"/>
          <w:szCs w:val="20"/>
          <w:lang w:val="es-ES"/>
        </w:rPr>
        <w:t>juici</w:t>
      </w:r>
      <w:r w:rsidR="009B24FE" w:rsidRPr="00853AC9">
        <w:rPr>
          <w:rFonts w:asciiTheme="majorHAnsi" w:hAnsiTheme="majorHAnsi"/>
          <w:color w:val="000000" w:themeColor="text1"/>
          <w:sz w:val="20"/>
          <w:szCs w:val="20"/>
          <w:lang w:val="es-ES"/>
        </w:rPr>
        <w:t xml:space="preserve">o </w:t>
      </w:r>
      <w:r w:rsidR="003C2784" w:rsidRPr="00853AC9">
        <w:rPr>
          <w:rFonts w:asciiTheme="majorHAnsi" w:hAnsiTheme="majorHAnsi"/>
          <w:color w:val="000000" w:themeColor="text1"/>
          <w:sz w:val="20"/>
          <w:szCs w:val="20"/>
          <w:lang w:val="es-ES"/>
        </w:rPr>
        <w:t>de</w:t>
      </w:r>
      <w:r w:rsidR="000F211B" w:rsidRPr="00853AC9">
        <w:rPr>
          <w:rFonts w:asciiTheme="majorHAnsi" w:hAnsiTheme="majorHAnsi"/>
          <w:color w:val="000000" w:themeColor="text1"/>
          <w:sz w:val="20"/>
          <w:szCs w:val="20"/>
          <w:lang w:val="es-ES"/>
        </w:rPr>
        <w:t xml:space="preserve"> las</w:t>
      </w:r>
      <w:r w:rsidR="009B24FE"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persona</w:t>
      </w:r>
      <w:r w:rsidR="009B24FE" w:rsidRPr="00853AC9">
        <w:rPr>
          <w:rFonts w:asciiTheme="majorHAnsi" w:hAnsiTheme="majorHAnsi"/>
          <w:color w:val="000000" w:themeColor="text1"/>
          <w:sz w:val="20"/>
          <w:szCs w:val="20"/>
          <w:lang w:val="es-ES"/>
        </w:rPr>
        <w:t>s privadas de</w:t>
      </w:r>
      <w:r w:rsidR="001D1B96">
        <w:rPr>
          <w:rFonts w:asciiTheme="majorHAnsi" w:hAnsiTheme="majorHAnsi"/>
          <w:color w:val="000000" w:themeColor="text1"/>
          <w:sz w:val="20"/>
          <w:szCs w:val="20"/>
          <w:lang w:val="es-ES"/>
        </w:rPr>
        <w:t xml:space="preserve"> la</w:t>
      </w:r>
      <w:r w:rsidR="009B24FE"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libertad</w:t>
      </w:r>
      <w:r w:rsidR="009B24FE"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9B24FE"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en el</w:t>
      </w:r>
      <w:r w:rsidR="009B24FE" w:rsidRPr="00853AC9">
        <w:rPr>
          <w:rFonts w:asciiTheme="majorHAnsi" w:hAnsiTheme="majorHAnsi"/>
          <w:color w:val="000000" w:themeColor="text1"/>
          <w:sz w:val="20"/>
          <w:szCs w:val="20"/>
          <w:lang w:val="es-ES"/>
        </w:rPr>
        <w:t xml:space="preserve"> caso de m</w:t>
      </w:r>
      <w:r w:rsidRPr="00853AC9">
        <w:rPr>
          <w:rFonts w:asciiTheme="majorHAnsi" w:hAnsiTheme="majorHAnsi"/>
          <w:color w:val="000000" w:themeColor="text1"/>
          <w:sz w:val="20"/>
          <w:szCs w:val="20"/>
          <w:lang w:val="es-ES"/>
        </w:rPr>
        <w:t>adr</w:t>
      </w:r>
      <w:r w:rsidR="009B24FE" w:rsidRPr="00853AC9">
        <w:rPr>
          <w:rFonts w:asciiTheme="majorHAnsi" w:hAnsiTheme="majorHAnsi"/>
          <w:color w:val="000000" w:themeColor="text1"/>
          <w:sz w:val="20"/>
          <w:szCs w:val="20"/>
          <w:lang w:val="es-ES"/>
        </w:rPr>
        <w:t xml:space="preserve">es </w:t>
      </w:r>
      <w:r w:rsidR="001D1B96">
        <w:rPr>
          <w:rFonts w:asciiTheme="majorHAnsi" w:hAnsiTheme="majorHAnsi"/>
          <w:color w:val="000000" w:themeColor="text1"/>
          <w:sz w:val="20"/>
          <w:szCs w:val="20"/>
          <w:lang w:val="es-ES"/>
        </w:rPr>
        <w:t>detenidas</w:t>
      </w:r>
      <w:r w:rsidR="009B24FE"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en perjuicio de</w:t>
      </w:r>
      <w:r w:rsidR="003C2784" w:rsidRPr="00853AC9">
        <w:rPr>
          <w:rFonts w:asciiTheme="majorHAnsi" w:hAnsiTheme="majorHAnsi"/>
          <w:color w:val="000000" w:themeColor="text1"/>
          <w:sz w:val="20"/>
          <w:szCs w:val="20"/>
          <w:lang w:val="es-ES"/>
        </w:rPr>
        <w:t xml:space="preserve"> los</w:t>
      </w:r>
      <w:r w:rsidR="009B24FE"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niños</w:t>
      </w:r>
      <w:r w:rsidR="00FC11C5" w:rsidRPr="00853AC9">
        <w:rPr>
          <w:rFonts w:asciiTheme="majorHAnsi" w:hAnsiTheme="majorHAnsi"/>
          <w:color w:val="000000" w:themeColor="text1"/>
          <w:sz w:val="20"/>
          <w:szCs w:val="20"/>
          <w:lang w:val="es-ES"/>
        </w:rPr>
        <w:t xml:space="preserve"> </w:t>
      </w:r>
      <w:r w:rsidR="003C2784" w:rsidRPr="00853AC9">
        <w:rPr>
          <w:rFonts w:asciiTheme="majorHAnsi" w:hAnsiTheme="majorHAnsi"/>
          <w:color w:val="000000" w:themeColor="text1"/>
          <w:sz w:val="20"/>
          <w:szCs w:val="20"/>
          <w:lang w:val="es-ES"/>
        </w:rPr>
        <w:t>en etapa de amamantamiento</w:t>
      </w:r>
      <w:r w:rsidR="009B24FE"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 xml:space="preserve">la </w:t>
      </w:r>
      <w:r w:rsidR="009B24FE" w:rsidRPr="00853AC9">
        <w:rPr>
          <w:rFonts w:asciiTheme="majorHAnsi" w:hAnsiTheme="majorHAnsi"/>
          <w:color w:val="000000" w:themeColor="text1"/>
          <w:sz w:val="20"/>
          <w:szCs w:val="20"/>
          <w:lang w:val="es-ES"/>
        </w:rPr>
        <w:t>priva</w:t>
      </w:r>
      <w:r w:rsidR="000F211B" w:rsidRPr="00853AC9">
        <w:rPr>
          <w:rFonts w:asciiTheme="majorHAnsi" w:hAnsiTheme="majorHAnsi"/>
          <w:color w:val="000000" w:themeColor="text1"/>
          <w:sz w:val="20"/>
          <w:szCs w:val="20"/>
          <w:lang w:val="es-ES"/>
        </w:rPr>
        <w:t>ción</w:t>
      </w:r>
      <w:r w:rsidR="009B24FE" w:rsidRPr="00853AC9">
        <w:rPr>
          <w:rFonts w:asciiTheme="majorHAnsi" w:hAnsiTheme="majorHAnsi"/>
          <w:color w:val="000000" w:themeColor="text1"/>
          <w:sz w:val="20"/>
          <w:szCs w:val="20"/>
          <w:lang w:val="es-ES"/>
        </w:rPr>
        <w:t xml:space="preserve"> de</w:t>
      </w:r>
      <w:r w:rsidR="001D1B96">
        <w:rPr>
          <w:rFonts w:asciiTheme="majorHAnsi" w:hAnsiTheme="majorHAnsi"/>
          <w:color w:val="000000" w:themeColor="text1"/>
          <w:sz w:val="20"/>
          <w:szCs w:val="20"/>
          <w:lang w:val="es-ES"/>
        </w:rPr>
        <w:t>l</w:t>
      </w:r>
      <w:r w:rsidR="009B24FE" w:rsidRPr="00853AC9">
        <w:rPr>
          <w:rFonts w:asciiTheme="majorHAnsi" w:hAnsiTheme="majorHAnsi"/>
          <w:color w:val="000000" w:themeColor="text1"/>
          <w:sz w:val="20"/>
          <w:szCs w:val="20"/>
          <w:lang w:val="es-ES"/>
        </w:rPr>
        <w:t xml:space="preserve"> </w:t>
      </w:r>
      <w:r w:rsidRPr="00853AC9">
        <w:rPr>
          <w:rFonts w:asciiTheme="majorHAnsi" w:hAnsiTheme="majorHAnsi"/>
          <w:color w:val="000000" w:themeColor="text1"/>
          <w:sz w:val="20"/>
          <w:szCs w:val="20"/>
          <w:lang w:val="es-ES"/>
        </w:rPr>
        <w:t>sueño</w:t>
      </w:r>
      <w:r w:rsidR="009B24FE"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debido a</w:t>
      </w:r>
      <w:r w:rsidR="000F211B" w:rsidRPr="00853AC9">
        <w:rPr>
          <w:rFonts w:asciiTheme="majorHAnsi" w:hAnsiTheme="majorHAnsi"/>
          <w:color w:val="000000" w:themeColor="text1"/>
          <w:sz w:val="20"/>
          <w:szCs w:val="20"/>
          <w:lang w:val="es-ES"/>
        </w:rPr>
        <w:t xml:space="preserve"> las</w:t>
      </w:r>
      <w:r w:rsidR="003C2784" w:rsidRPr="00853AC9">
        <w:rPr>
          <w:rFonts w:asciiTheme="majorHAnsi" w:hAnsiTheme="majorHAnsi"/>
          <w:color w:val="000000" w:themeColor="text1"/>
          <w:sz w:val="20"/>
          <w:szCs w:val="20"/>
          <w:lang w:val="es-ES"/>
        </w:rPr>
        <w:t xml:space="preserve"> mala</w:t>
      </w:r>
      <w:r w:rsidR="009B24FE" w:rsidRPr="00853AC9">
        <w:rPr>
          <w:rFonts w:asciiTheme="majorHAnsi" w:hAnsiTheme="majorHAnsi"/>
          <w:color w:val="000000" w:themeColor="text1"/>
          <w:sz w:val="20"/>
          <w:szCs w:val="20"/>
          <w:lang w:val="es-ES"/>
        </w:rPr>
        <w:t>s condi</w:t>
      </w:r>
      <w:r w:rsidR="000F211B" w:rsidRPr="00853AC9">
        <w:rPr>
          <w:rFonts w:asciiTheme="majorHAnsi" w:hAnsiTheme="majorHAnsi"/>
          <w:color w:val="000000" w:themeColor="text1"/>
          <w:sz w:val="20"/>
          <w:szCs w:val="20"/>
          <w:lang w:val="es-ES"/>
        </w:rPr>
        <w:t>ciones</w:t>
      </w:r>
      <w:r w:rsidR="009B24FE" w:rsidRPr="00853AC9">
        <w:rPr>
          <w:rFonts w:asciiTheme="majorHAnsi" w:hAnsiTheme="majorHAnsi"/>
          <w:color w:val="000000" w:themeColor="text1"/>
          <w:sz w:val="20"/>
          <w:szCs w:val="20"/>
          <w:lang w:val="es-ES"/>
        </w:rPr>
        <w:t xml:space="preserve"> de</w:t>
      </w:r>
      <w:r w:rsidR="003E4A5B">
        <w:rPr>
          <w:rFonts w:asciiTheme="majorHAnsi" w:hAnsiTheme="majorHAnsi"/>
          <w:color w:val="000000" w:themeColor="text1"/>
          <w:sz w:val="20"/>
          <w:szCs w:val="20"/>
          <w:lang w:val="es-ES"/>
        </w:rPr>
        <w:t xml:space="preserve"> </w:t>
      </w:r>
      <w:r w:rsidR="003544C7">
        <w:rPr>
          <w:rFonts w:asciiTheme="majorHAnsi" w:hAnsiTheme="majorHAnsi"/>
          <w:color w:val="000000" w:themeColor="text1"/>
          <w:sz w:val="20"/>
          <w:szCs w:val="20"/>
          <w:lang w:val="es-ES"/>
        </w:rPr>
        <w:t>descanso</w:t>
      </w:r>
      <w:r w:rsidR="00FB5B3D"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 xml:space="preserve">la </w:t>
      </w:r>
      <w:r w:rsidR="00FB5B3D" w:rsidRPr="00853AC9">
        <w:rPr>
          <w:rFonts w:asciiTheme="majorHAnsi" w:hAnsiTheme="majorHAnsi"/>
          <w:color w:val="000000" w:themeColor="text1"/>
          <w:sz w:val="20"/>
          <w:szCs w:val="20"/>
          <w:lang w:val="es-ES"/>
        </w:rPr>
        <w:t>prolifera</w:t>
      </w:r>
      <w:r w:rsidR="000F211B" w:rsidRPr="00853AC9">
        <w:rPr>
          <w:rFonts w:asciiTheme="majorHAnsi" w:hAnsiTheme="majorHAnsi"/>
          <w:color w:val="000000" w:themeColor="text1"/>
          <w:sz w:val="20"/>
          <w:szCs w:val="20"/>
          <w:lang w:val="es-ES"/>
        </w:rPr>
        <w:t>ción</w:t>
      </w:r>
      <w:r w:rsidR="00FB5B3D" w:rsidRPr="00853AC9">
        <w:rPr>
          <w:rFonts w:asciiTheme="majorHAnsi" w:hAnsiTheme="majorHAnsi"/>
          <w:color w:val="000000" w:themeColor="text1"/>
          <w:sz w:val="20"/>
          <w:szCs w:val="20"/>
          <w:lang w:val="es-ES"/>
        </w:rPr>
        <w:t xml:space="preserve"> de </w:t>
      </w:r>
      <w:r w:rsidR="00F915B3" w:rsidRPr="00853AC9">
        <w:rPr>
          <w:rFonts w:asciiTheme="majorHAnsi" w:hAnsiTheme="majorHAnsi"/>
          <w:color w:val="000000" w:themeColor="text1"/>
          <w:sz w:val="20"/>
          <w:szCs w:val="20"/>
          <w:lang w:val="es-ES"/>
        </w:rPr>
        <w:t>enfermedades</w:t>
      </w:r>
      <w:r w:rsidR="003C2784" w:rsidRPr="00853AC9">
        <w:rPr>
          <w:rFonts w:asciiTheme="majorHAnsi" w:hAnsiTheme="majorHAnsi"/>
          <w:color w:val="000000" w:themeColor="text1"/>
          <w:sz w:val="20"/>
          <w:szCs w:val="20"/>
          <w:lang w:val="es-ES"/>
        </w:rPr>
        <w:t xml:space="preserve"> (inclu</w:t>
      </w:r>
      <w:r w:rsidR="001D1B96">
        <w:rPr>
          <w:rFonts w:asciiTheme="majorHAnsi" w:hAnsiTheme="majorHAnsi"/>
          <w:color w:val="000000" w:themeColor="text1"/>
          <w:sz w:val="20"/>
          <w:szCs w:val="20"/>
          <w:lang w:val="es-ES"/>
        </w:rPr>
        <w:t>idas</w:t>
      </w:r>
      <w:r w:rsidR="00FB5B3D" w:rsidRPr="00853AC9">
        <w:rPr>
          <w:rFonts w:asciiTheme="majorHAnsi" w:hAnsiTheme="majorHAnsi"/>
          <w:color w:val="000000" w:themeColor="text1"/>
          <w:sz w:val="20"/>
          <w:szCs w:val="20"/>
          <w:lang w:val="es-ES"/>
        </w:rPr>
        <w:t xml:space="preserve"> </w:t>
      </w:r>
      <w:r w:rsidR="00F915B3" w:rsidRPr="00853AC9">
        <w:rPr>
          <w:rFonts w:asciiTheme="majorHAnsi" w:hAnsiTheme="majorHAnsi"/>
          <w:color w:val="000000" w:themeColor="text1"/>
          <w:sz w:val="20"/>
          <w:szCs w:val="20"/>
          <w:lang w:val="es-ES"/>
        </w:rPr>
        <w:t>enfermedades</w:t>
      </w:r>
      <w:r w:rsidR="00FB5B3D" w:rsidRPr="00853AC9">
        <w:rPr>
          <w:rFonts w:asciiTheme="majorHAnsi" w:hAnsiTheme="majorHAnsi"/>
          <w:color w:val="000000" w:themeColor="text1"/>
          <w:sz w:val="20"/>
          <w:szCs w:val="20"/>
          <w:lang w:val="es-ES"/>
        </w:rPr>
        <w:t xml:space="preserve"> </w:t>
      </w:r>
      <w:r w:rsidRPr="00853AC9">
        <w:rPr>
          <w:rFonts w:asciiTheme="majorHAnsi" w:hAnsiTheme="majorHAnsi"/>
          <w:color w:val="000000" w:themeColor="text1"/>
          <w:sz w:val="20"/>
          <w:szCs w:val="20"/>
          <w:lang w:val="es-ES"/>
        </w:rPr>
        <w:t>respiratorias</w:t>
      </w:r>
      <w:r w:rsidR="00FB5B3D"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FB5B3D" w:rsidRPr="00853AC9">
        <w:rPr>
          <w:rFonts w:asciiTheme="majorHAnsi" w:hAnsiTheme="majorHAnsi"/>
          <w:color w:val="000000" w:themeColor="text1"/>
          <w:sz w:val="20"/>
          <w:szCs w:val="20"/>
          <w:lang w:val="es-ES"/>
        </w:rPr>
        <w:t xml:space="preserve"> dérmicas),</w:t>
      </w:r>
      <w:r w:rsidR="001D1B96">
        <w:rPr>
          <w:rFonts w:asciiTheme="majorHAnsi" w:hAnsiTheme="majorHAnsi"/>
          <w:color w:val="000000" w:themeColor="text1"/>
          <w:sz w:val="20"/>
          <w:szCs w:val="20"/>
          <w:lang w:val="es-ES"/>
        </w:rPr>
        <w:t xml:space="preserve"> la</w:t>
      </w:r>
      <w:r w:rsidR="00FB5B3D" w:rsidRPr="00853AC9">
        <w:rPr>
          <w:rFonts w:asciiTheme="majorHAnsi" w:hAnsiTheme="majorHAnsi"/>
          <w:color w:val="000000" w:themeColor="text1"/>
          <w:sz w:val="20"/>
          <w:szCs w:val="20"/>
          <w:lang w:val="es-ES"/>
        </w:rPr>
        <w:t xml:space="preserve"> aus</w:t>
      </w:r>
      <w:r w:rsidR="00F915B3" w:rsidRPr="00853AC9">
        <w:rPr>
          <w:rFonts w:asciiTheme="majorHAnsi" w:hAnsiTheme="majorHAnsi"/>
          <w:color w:val="000000" w:themeColor="text1"/>
          <w:sz w:val="20"/>
          <w:szCs w:val="20"/>
          <w:lang w:val="es-ES"/>
        </w:rPr>
        <w:t>encia</w:t>
      </w:r>
      <w:r w:rsidR="00FB5B3D" w:rsidRPr="00853AC9">
        <w:rPr>
          <w:rFonts w:asciiTheme="majorHAnsi" w:hAnsiTheme="majorHAnsi"/>
          <w:color w:val="000000" w:themeColor="text1"/>
          <w:sz w:val="20"/>
          <w:szCs w:val="20"/>
          <w:lang w:val="es-ES"/>
        </w:rPr>
        <w:t xml:space="preserve"> de </w:t>
      </w:r>
      <w:r w:rsidR="001D1B96">
        <w:rPr>
          <w:rFonts w:asciiTheme="majorHAnsi" w:hAnsiTheme="majorHAnsi"/>
          <w:color w:val="000000" w:themeColor="text1"/>
          <w:sz w:val="20"/>
          <w:szCs w:val="20"/>
          <w:lang w:val="es-ES"/>
        </w:rPr>
        <w:t xml:space="preserve">atención </w:t>
      </w:r>
      <w:r w:rsidR="003544C7">
        <w:rPr>
          <w:rFonts w:asciiTheme="majorHAnsi" w:hAnsiTheme="majorHAnsi"/>
          <w:color w:val="000000" w:themeColor="text1"/>
          <w:sz w:val="20"/>
          <w:szCs w:val="20"/>
          <w:lang w:val="es-ES"/>
        </w:rPr>
        <w:t>sanitaria</w:t>
      </w:r>
      <w:r w:rsidR="003E4A5B">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adecuada</w:t>
      </w:r>
      <w:r w:rsidR="00FB5B3D"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1D1B96">
        <w:rPr>
          <w:rFonts w:asciiTheme="majorHAnsi" w:hAnsiTheme="majorHAnsi"/>
          <w:color w:val="000000" w:themeColor="text1"/>
          <w:sz w:val="20"/>
          <w:szCs w:val="20"/>
          <w:lang w:val="es-ES"/>
        </w:rPr>
        <w:t xml:space="preserve"> la presen</w:t>
      </w:r>
      <w:r w:rsidR="003544C7">
        <w:rPr>
          <w:rFonts w:asciiTheme="majorHAnsi" w:hAnsiTheme="majorHAnsi"/>
          <w:color w:val="000000" w:themeColor="text1"/>
          <w:sz w:val="20"/>
          <w:szCs w:val="20"/>
          <w:lang w:val="es-ES"/>
        </w:rPr>
        <w:t>cia</w:t>
      </w:r>
      <w:r w:rsidR="001D1B96">
        <w:rPr>
          <w:rFonts w:asciiTheme="majorHAnsi" w:hAnsiTheme="majorHAnsi"/>
          <w:color w:val="000000" w:themeColor="text1"/>
          <w:sz w:val="20"/>
          <w:szCs w:val="20"/>
          <w:lang w:val="es-ES"/>
        </w:rPr>
        <w:t xml:space="preserve"> de</w:t>
      </w:r>
      <w:r w:rsidR="00FB5B3D" w:rsidRPr="00853AC9">
        <w:rPr>
          <w:rFonts w:asciiTheme="majorHAnsi" w:hAnsiTheme="majorHAnsi"/>
          <w:color w:val="000000" w:themeColor="text1"/>
          <w:sz w:val="20"/>
          <w:szCs w:val="20"/>
          <w:lang w:val="es-ES"/>
        </w:rPr>
        <w:t xml:space="preserve"> obstáculos </w:t>
      </w:r>
      <w:r w:rsidR="003544C7">
        <w:rPr>
          <w:rFonts w:asciiTheme="majorHAnsi" w:hAnsiTheme="majorHAnsi"/>
          <w:color w:val="000000" w:themeColor="text1"/>
          <w:sz w:val="20"/>
          <w:szCs w:val="20"/>
          <w:lang w:val="es-ES"/>
        </w:rPr>
        <w:t xml:space="preserve">en el </w:t>
      </w:r>
      <w:r w:rsidR="00F915B3" w:rsidRPr="00853AC9">
        <w:rPr>
          <w:rFonts w:asciiTheme="majorHAnsi" w:hAnsiTheme="majorHAnsi"/>
          <w:color w:val="000000" w:themeColor="text1"/>
          <w:sz w:val="20"/>
          <w:szCs w:val="20"/>
          <w:lang w:val="es-ES"/>
        </w:rPr>
        <w:t>contacto</w:t>
      </w:r>
      <w:r w:rsidR="00FB5B3D"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 las</w:t>
      </w:r>
      <w:r w:rsidR="00FB5B3D"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persona</w:t>
      </w:r>
      <w:r w:rsidR="00FB5B3D" w:rsidRPr="00853AC9">
        <w:rPr>
          <w:rFonts w:asciiTheme="majorHAnsi" w:hAnsiTheme="majorHAnsi"/>
          <w:color w:val="000000" w:themeColor="text1"/>
          <w:sz w:val="20"/>
          <w:szCs w:val="20"/>
          <w:lang w:val="es-ES"/>
        </w:rPr>
        <w:t xml:space="preserve">s </w:t>
      </w:r>
      <w:r w:rsidR="001D1B96">
        <w:rPr>
          <w:rFonts w:asciiTheme="majorHAnsi" w:hAnsiTheme="majorHAnsi"/>
          <w:color w:val="000000" w:themeColor="text1"/>
          <w:sz w:val="20"/>
          <w:szCs w:val="20"/>
          <w:lang w:val="es-ES"/>
        </w:rPr>
        <w:t>detenidas</w:t>
      </w:r>
      <w:r w:rsidR="00FB5B3D"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con</w:t>
      </w:r>
      <w:r w:rsidR="00FB5B3D"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sus</w:t>
      </w:r>
      <w:r w:rsidR="00FB5B3D" w:rsidRPr="00853AC9">
        <w:rPr>
          <w:rFonts w:asciiTheme="majorHAnsi" w:hAnsiTheme="majorHAnsi"/>
          <w:color w:val="000000" w:themeColor="text1"/>
          <w:sz w:val="20"/>
          <w:szCs w:val="20"/>
          <w:lang w:val="es-ES"/>
        </w:rPr>
        <w:t xml:space="preserve"> familiares. </w:t>
      </w:r>
    </w:p>
    <w:p w14:paraId="25705BA5" w14:textId="097A7F6E" w:rsidR="00FB5B3D" w:rsidRPr="00853AC9" w:rsidRDefault="00644643" w:rsidP="00273C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color w:val="000000" w:themeColor="text1"/>
          <w:sz w:val="20"/>
          <w:szCs w:val="20"/>
          <w:lang w:val="es-ES"/>
        </w:rPr>
      </w:pPr>
      <w:r w:rsidRPr="00853AC9">
        <w:rPr>
          <w:rFonts w:asciiTheme="majorHAnsi" w:hAnsiTheme="majorHAnsi"/>
          <w:color w:val="000000" w:themeColor="text1"/>
          <w:sz w:val="20"/>
          <w:szCs w:val="20"/>
          <w:lang w:val="es-ES"/>
        </w:rPr>
        <w:t>En virtud de</w:t>
      </w:r>
      <w:r w:rsidR="00273C62" w:rsidRPr="00853AC9">
        <w:rPr>
          <w:rFonts w:asciiTheme="majorHAnsi" w:hAnsiTheme="majorHAnsi"/>
          <w:color w:val="000000" w:themeColor="text1"/>
          <w:sz w:val="20"/>
          <w:szCs w:val="20"/>
          <w:lang w:val="es-ES"/>
        </w:rPr>
        <w:t xml:space="preserve"> e</w:t>
      </w:r>
      <w:r w:rsidR="00AC7271" w:rsidRPr="00853AC9">
        <w:rPr>
          <w:rFonts w:asciiTheme="majorHAnsi" w:hAnsiTheme="majorHAnsi"/>
          <w:color w:val="000000" w:themeColor="text1"/>
          <w:sz w:val="20"/>
          <w:szCs w:val="20"/>
          <w:lang w:val="es-ES"/>
        </w:rPr>
        <w:t>s</w:t>
      </w:r>
      <w:r w:rsidRPr="00853AC9">
        <w:rPr>
          <w:rFonts w:asciiTheme="majorHAnsi" w:hAnsiTheme="majorHAnsi"/>
          <w:color w:val="000000" w:themeColor="text1"/>
          <w:sz w:val="20"/>
          <w:szCs w:val="20"/>
          <w:lang w:val="es-ES"/>
        </w:rPr>
        <w:t>t</w:t>
      </w:r>
      <w:r w:rsidR="00273C62" w:rsidRPr="00853AC9">
        <w:rPr>
          <w:rFonts w:asciiTheme="majorHAnsi" w:hAnsiTheme="majorHAnsi"/>
          <w:color w:val="000000" w:themeColor="text1"/>
          <w:sz w:val="20"/>
          <w:szCs w:val="20"/>
          <w:lang w:val="es-ES"/>
        </w:rPr>
        <w:t>as considera</w:t>
      </w:r>
      <w:r w:rsidR="000F211B" w:rsidRPr="00853AC9">
        <w:rPr>
          <w:rStyle w:val="Emphasis"/>
          <w:rFonts w:asciiTheme="majorHAnsi" w:hAnsiTheme="majorHAnsi" w:cs="Arial"/>
          <w:bCs/>
          <w:i w:val="0"/>
          <w:color w:val="000000" w:themeColor="text1"/>
          <w:sz w:val="20"/>
          <w:szCs w:val="20"/>
          <w:shd w:val="clear" w:color="auto" w:fill="FFFFFF"/>
          <w:lang w:val="es-ES"/>
        </w:rPr>
        <w:t>ciones</w:t>
      </w:r>
      <w:r w:rsidR="00273C62"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273C62"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luego de</w:t>
      </w:r>
      <w:r w:rsidR="00273C62" w:rsidRPr="00853AC9">
        <w:rPr>
          <w:rFonts w:asciiTheme="majorHAnsi" w:hAnsiTheme="majorHAnsi"/>
          <w:color w:val="000000" w:themeColor="text1"/>
          <w:sz w:val="20"/>
          <w:szCs w:val="20"/>
          <w:lang w:val="es-ES"/>
        </w:rPr>
        <w:t xml:space="preserve"> examinar </w:t>
      </w:r>
      <w:r w:rsidR="000F211B" w:rsidRPr="00853AC9">
        <w:rPr>
          <w:rFonts w:asciiTheme="majorHAnsi" w:hAnsiTheme="majorHAnsi"/>
          <w:color w:val="000000" w:themeColor="text1"/>
          <w:sz w:val="20"/>
          <w:szCs w:val="20"/>
          <w:lang w:val="es-ES"/>
        </w:rPr>
        <w:t>los</w:t>
      </w:r>
      <w:r w:rsidR="00273C62" w:rsidRPr="00853AC9">
        <w:rPr>
          <w:rFonts w:asciiTheme="majorHAnsi" w:hAnsiTheme="majorHAnsi"/>
          <w:color w:val="000000" w:themeColor="text1"/>
          <w:sz w:val="20"/>
          <w:szCs w:val="20"/>
          <w:lang w:val="es-ES"/>
        </w:rPr>
        <w:t xml:space="preserve"> elementos de </w:t>
      </w:r>
      <w:r w:rsidR="00CC74EE" w:rsidRPr="00853AC9">
        <w:rPr>
          <w:rFonts w:asciiTheme="majorHAnsi" w:hAnsiTheme="majorHAnsi"/>
          <w:color w:val="000000" w:themeColor="text1"/>
          <w:sz w:val="20"/>
          <w:szCs w:val="20"/>
          <w:lang w:val="es-ES"/>
        </w:rPr>
        <w:t>hecho</w:t>
      </w:r>
      <w:r w:rsidR="00273C62"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273C62" w:rsidRPr="00853AC9">
        <w:rPr>
          <w:rFonts w:asciiTheme="majorHAnsi" w:hAnsiTheme="majorHAnsi"/>
          <w:color w:val="000000" w:themeColor="text1"/>
          <w:sz w:val="20"/>
          <w:szCs w:val="20"/>
          <w:lang w:val="es-ES"/>
        </w:rPr>
        <w:t xml:space="preserve"> de </w:t>
      </w:r>
      <w:r w:rsidR="000F211B" w:rsidRPr="00853AC9">
        <w:rPr>
          <w:rFonts w:asciiTheme="majorHAnsi" w:hAnsiTheme="majorHAnsi"/>
          <w:color w:val="000000" w:themeColor="text1"/>
          <w:sz w:val="20"/>
          <w:szCs w:val="20"/>
          <w:lang w:val="es-ES"/>
        </w:rPr>
        <w:t>derecho</w:t>
      </w:r>
      <w:r w:rsidR="00273C62" w:rsidRPr="00853AC9">
        <w:rPr>
          <w:rFonts w:asciiTheme="majorHAnsi" w:hAnsiTheme="majorHAnsi"/>
          <w:color w:val="000000" w:themeColor="text1"/>
          <w:sz w:val="20"/>
          <w:szCs w:val="20"/>
          <w:lang w:val="es-ES"/>
        </w:rPr>
        <w:t xml:space="preserve"> </w:t>
      </w:r>
      <w:r w:rsidR="00FC11C5" w:rsidRPr="00853AC9">
        <w:rPr>
          <w:rFonts w:asciiTheme="majorHAnsi" w:hAnsiTheme="majorHAnsi"/>
          <w:color w:val="000000" w:themeColor="text1"/>
          <w:sz w:val="20"/>
          <w:szCs w:val="20"/>
          <w:lang w:val="es-ES"/>
        </w:rPr>
        <w:t>expuesto</w:t>
      </w:r>
      <w:r w:rsidR="00273C62" w:rsidRPr="00853AC9">
        <w:rPr>
          <w:rFonts w:asciiTheme="majorHAnsi" w:hAnsiTheme="majorHAnsi"/>
          <w:color w:val="000000" w:themeColor="text1"/>
          <w:sz w:val="20"/>
          <w:szCs w:val="20"/>
          <w:lang w:val="es-ES"/>
        </w:rPr>
        <w:t xml:space="preserve">s </w:t>
      </w:r>
      <w:r w:rsidR="000F211B" w:rsidRPr="00853AC9">
        <w:rPr>
          <w:rFonts w:asciiTheme="majorHAnsi" w:hAnsiTheme="majorHAnsi"/>
          <w:color w:val="000000" w:themeColor="text1"/>
          <w:sz w:val="20"/>
          <w:szCs w:val="20"/>
          <w:lang w:val="es-ES"/>
        </w:rPr>
        <w:t>por las</w:t>
      </w:r>
      <w:r w:rsidR="00273C62" w:rsidRPr="00853AC9">
        <w:rPr>
          <w:rFonts w:asciiTheme="majorHAnsi" w:hAnsiTheme="majorHAnsi"/>
          <w:color w:val="000000" w:themeColor="text1"/>
          <w:sz w:val="20"/>
          <w:szCs w:val="20"/>
          <w:lang w:val="es-ES"/>
        </w:rPr>
        <w:t xml:space="preserve"> partes,</w:t>
      </w:r>
      <w:r w:rsidR="00FC11C5" w:rsidRPr="00853AC9">
        <w:rPr>
          <w:rFonts w:asciiTheme="majorHAnsi" w:hAnsiTheme="majorHAnsi"/>
          <w:color w:val="000000" w:themeColor="text1"/>
          <w:sz w:val="20"/>
          <w:szCs w:val="20"/>
          <w:lang w:val="es-ES"/>
        </w:rPr>
        <w:t xml:space="preserve"> la Comisión</w:t>
      </w:r>
      <w:r w:rsidR="00273C62" w:rsidRPr="00853AC9">
        <w:rPr>
          <w:rFonts w:asciiTheme="majorHAnsi" w:hAnsiTheme="majorHAnsi"/>
          <w:color w:val="000000" w:themeColor="text1"/>
          <w:sz w:val="20"/>
          <w:szCs w:val="20"/>
          <w:lang w:val="es-ES"/>
        </w:rPr>
        <w:t xml:space="preserve"> estima que </w:t>
      </w:r>
      <w:r w:rsidR="000F211B" w:rsidRPr="00853AC9">
        <w:rPr>
          <w:rFonts w:asciiTheme="majorHAnsi" w:hAnsiTheme="majorHAnsi"/>
          <w:color w:val="000000" w:themeColor="text1"/>
          <w:sz w:val="20"/>
          <w:szCs w:val="20"/>
          <w:lang w:val="es-ES"/>
        </w:rPr>
        <w:t>las</w:t>
      </w:r>
      <w:r w:rsidR="00273C62" w:rsidRPr="00853AC9">
        <w:rPr>
          <w:rFonts w:asciiTheme="majorHAnsi" w:hAnsiTheme="majorHAnsi"/>
          <w:color w:val="000000" w:themeColor="text1"/>
          <w:sz w:val="20"/>
          <w:szCs w:val="20"/>
          <w:lang w:val="es-ES"/>
        </w:rPr>
        <w:t xml:space="preserve"> alega</w:t>
      </w:r>
      <w:r w:rsidR="000F211B" w:rsidRPr="00853AC9">
        <w:rPr>
          <w:rStyle w:val="Emphasis"/>
          <w:rFonts w:asciiTheme="majorHAnsi" w:hAnsiTheme="majorHAnsi" w:cs="Arial"/>
          <w:bCs/>
          <w:i w:val="0"/>
          <w:color w:val="000000" w:themeColor="text1"/>
          <w:sz w:val="20"/>
          <w:szCs w:val="20"/>
          <w:shd w:val="clear" w:color="auto" w:fill="FFFFFF"/>
          <w:lang w:val="es-ES"/>
        </w:rPr>
        <w:t>ciones</w:t>
      </w:r>
      <w:r w:rsidR="00273C62" w:rsidRPr="00853AC9">
        <w:rPr>
          <w:rFonts w:asciiTheme="majorHAnsi" w:hAnsiTheme="majorHAnsi"/>
          <w: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 la</w:t>
      </w:r>
      <w:r w:rsidR="00273C62" w:rsidRPr="00853AC9">
        <w:rPr>
          <w:rFonts w:asciiTheme="majorHAnsi" w:hAnsiTheme="majorHAnsi"/>
          <w:color w:val="000000" w:themeColor="text1"/>
          <w:sz w:val="20"/>
          <w:szCs w:val="20"/>
          <w:lang w:val="es-ES"/>
        </w:rPr>
        <w:t xml:space="preserve"> parte </w:t>
      </w:r>
      <w:r w:rsidR="00FC11C5" w:rsidRPr="00853AC9">
        <w:rPr>
          <w:rFonts w:asciiTheme="majorHAnsi" w:hAnsiTheme="majorHAnsi"/>
          <w:color w:val="000000" w:themeColor="text1"/>
          <w:sz w:val="20"/>
          <w:szCs w:val="20"/>
          <w:lang w:val="es-ES"/>
        </w:rPr>
        <w:t>peticionari</w:t>
      </w:r>
      <w:r w:rsidR="00273C62" w:rsidRPr="00853AC9">
        <w:rPr>
          <w:rFonts w:asciiTheme="majorHAnsi" w:hAnsiTheme="majorHAnsi"/>
          <w:color w:val="000000" w:themeColor="text1"/>
          <w:sz w:val="20"/>
          <w:szCs w:val="20"/>
          <w:lang w:val="es-ES"/>
        </w:rPr>
        <w:t xml:space="preserve">a </w:t>
      </w:r>
      <w:r w:rsidR="000E7A17" w:rsidRPr="00853AC9">
        <w:rPr>
          <w:rFonts w:asciiTheme="majorHAnsi" w:hAnsiTheme="majorHAnsi"/>
          <w:color w:val="000000" w:themeColor="text1"/>
          <w:sz w:val="20"/>
          <w:szCs w:val="20"/>
          <w:lang w:val="es-ES"/>
        </w:rPr>
        <w:t>no</w:t>
      </w:r>
      <w:r w:rsidR="00273C62" w:rsidRPr="00853AC9">
        <w:rPr>
          <w:rFonts w:asciiTheme="majorHAnsi" w:hAnsiTheme="majorHAnsi"/>
          <w:color w:val="000000" w:themeColor="text1"/>
          <w:sz w:val="20"/>
          <w:szCs w:val="20"/>
          <w:lang w:val="es-ES"/>
        </w:rPr>
        <w:t xml:space="preserve"> </w:t>
      </w:r>
      <w:r w:rsidR="00EA42EB" w:rsidRPr="00853AC9">
        <w:rPr>
          <w:rFonts w:asciiTheme="majorHAnsi" w:hAnsiTheme="majorHAnsi"/>
          <w:color w:val="000000" w:themeColor="text1"/>
          <w:sz w:val="20"/>
          <w:szCs w:val="20"/>
          <w:lang w:val="es-ES"/>
        </w:rPr>
        <w:t>son</w:t>
      </w:r>
      <w:r w:rsidR="00273C62" w:rsidRPr="00853AC9">
        <w:rPr>
          <w:rFonts w:asciiTheme="majorHAnsi" w:hAnsiTheme="majorHAnsi"/>
          <w:color w:val="000000" w:themeColor="text1"/>
          <w:sz w:val="20"/>
          <w:szCs w:val="20"/>
          <w:lang w:val="es-ES"/>
        </w:rPr>
        <w:t xml:space="preserve"> </w:t>
      </w:r>
      <w:r w:rsidR="00CF0850" w:rsidRPr="00853AC9">
        <w:rPr>
          <w:rFonts w:asciiTheme="majorHAnsi" w:hAnsiTheme="majorHAnsi"/>
          <w:color w:val="000000" w:themeColor="text1"/>
          <w:sz w:val="20"/>
          <w:szCs w:val="20"/>
          <w:lang w:val="es-ES"/>
        </w:rPr>
        <w:t>manifiestamente</w:t>
      </w:r>
      <w:r w:rsidR="00273C62" w:rsidRPr="00853AC9">
        <w:rPr>
          <w:rFonts w:asciiTheme="majorHAnsi" w:hAnsiTheme="majorHAnsi"/>
          <w:color w:val="000000" w:themeColor="text1"/>
          <w:sz w:val="20"/>
          <w:szCs w:val="20"/>
          <w:lang w:val="es-ES"/>
        </w:rPr>
        <w:t xml:space="preserve"> infundada</w:t>
      </w:r>
      <w:r w:rsidR="001069B6" w:rsidRPr="00853AC9">
        <w:rPr>
          <w:rFonts w:asciiTheme="majorHAnsi" w:hAnsiTheme="majorHAnsi"/>
          <w:color w:val="000000" w:themeColor="text1"/>
          <w:sz w:val="20"/>
          <w:szCs w:val="20"/>
          <w:lang w:val="es-ES"/>
        </w:rPr>
        <w:t>s</w:t>
      </w:r>
      <w:r w:rsidR="00273C62"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273C62" w:rsidRPr="00853AC9">
        <w:rPr>
          <w:rFonts w:asciiTheme="majorHAnsi" w:hAnsiTheme="majorHAnsi"/>
          <w:color w:val="000000" w:themeColor="text1"/>
          <w:sz w:val="20"/>
          <w:szCs w:val="20"/>
          <w:lang w:val="es-ES"/>
        </w:rPr>
        <w:t xml:space="preserve"> requ</w:t>
      </w:r>
      <w:r w:rsidR="00D2191E" w:rsidRPr="00853AC9">
        <w:rPr>
          <w:rFonts w:asciiTheme="majorHAnsi" w:hAnsiTheme="majorHAnsi"/>
          <w:color w:val="000000" w:themeColor="text1"/>
          <w:sz w:val="20"/>
          <w:szCs w:val="20"/>
          <w:lang w:val="es-ES"/>
        </w:rPr>
        <w:t>i</w:t>
      </w:r>
      <w:r w:rsidR="00273C62" w:rsidRPr="00853AC9">
        <w:rPr>
          <w:rFonts w:asciiTheme="majorHAnsi" w:hAnsiTheme="majorHAnsi"/>
          <w:color w:val="000000" w:themeColor="text1"/>
          <w:sz w:val="20"/>
          <w:szCs w:val="20"/>
          <w:lang w:val="es-ES"/>
        </w:rPr>
        <w:t>er</w:t>
      </w:r>
      <w:r w:rsidR="000F211B" w:rsidRPr="00853AC9">
        <w:rPr>
          <w:rFonts w:asciiTheme="majorHAnsi" w:hAnsiTheme="majorHAnsi"/>
          <w:color w:val="000000" w:themeColor="text1"/>
          <w:sz w:val="20"/>
          <w:szCs w:val="20"/>
          <w:lang w:val="es-ES"/>
        </w:rPr>
        <w:t xml:space="preserve">en </w:t>
      </w:r>
      <w:r w:rsidR="00FC11C5" w:rsidRPr="00853AC9">
        <w:rPr>
          <w:rFonts w:asciiTheme="majorHAnsi" w:hAnsiTheme="majorHAnsi"/>
          <w:color w:val="000000" w:themeColor="text1"/>
          <w:sz w:val="20"/>
          <w:szCs w:val="20"/>
          <w:lang w:val="es-ES"/>
        </w:rPr>
        <w:t>un</w:t>
      </w:r>
      <w:r w:rsidR="00273C62"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análisis</w:t>
      </w:r>
      <w:r w:rsidR="00EA42EB" w:rsidRPr="00853AC9">
        <w:rPr>
          <w:rFonts w:asciiTheme="majorHAnsi" w:hAnsiTheme="majorHAnsi"/>
          <w:color w:val="000000" w:themeColor="text1"/>
          <w:sz w:val="20"/>
          <w:szCs w:val="20"/>
          <w:lang w:val="es-ES"/>
        </w:rPr>
        <w:t xml:space="preserve"> de fondo</w:t>
      </w:r>
      <w:r w:rsidR="001D1B96">
        <w:rPr>
          <w:rFonts w:asciiTheme="majorHAnsi" w:hAnsiTheme="majorHAnsi"/>
          <w:color w:val="000000" w:themeColor="text1"/>
          <w:sz w:val="20"/>
          <w:szCs w:val="20"/>
          <w:lang w:val="es-ES"/>
        </w:rPr>
        <w:t xml:space="preserve"> del asunto</w:t>
      </w:r>
      <w:r w:rsidR="00273C62" w:rsidRPr="00853AC9">
        <w:rPr>
          <w:rFonts w:asciiTheme="majorHAnsi" w:hAnsiTheme="majorHAnsi"/>
          <w:color w:val="000000" w:themeColor="text1"/>
          <w:sz w:val="20"/>
          <w:szCs w:val="20"/>
          <w:lang w:val="es-ES"/>
        </w:rPr>
        <w:t xml:space="preserve">, </w:t>
      </w:r>
      <w:r w:rsidR="003544C7">
        <w:rPr>
          <w:rFonts w:asciiTheme="majorHAnsi" w:hAnsiTheme="majorHAnsi"/>
          <w:color w:val="000000" w:themeColor="text1"/>
          <w:sz w:val="20"/>
          <w:szCs w:val="20"/>
          <w:lang w:val="es-ES"/>
        </w:rPr>
        <w:t xml:space="preserve">ya que de corroborarse como ciertos los hechos alegados </w:t>
      </w:r>
      <w:r w:rsidR="00273C62" w:rsidRPr="00853AC9">
        <w:rPr>
          <w:rFonts w:asciiTheme="majorHAnsi" w:hAnsiTheme="majorHAnsi"/>
          <w:color w:val="000000" w:themeColor="text1"/>
          <w:sz w:val="20"/>
          <w:szCs w:val="20"/>
          <w:lang w:val="es-ES"/>
        </w:rPr>
        <w:t xml:space="preserve">, </w:t>
      </w:r>
      <w:r w:rsidR="00D2191E" w:rsidRPr="00853AC9">
        <w:rPr>
          <w:rFonts w:asciiTheme="majorHAnsi" w:hAnsiTheme="majorHAnsi"/>
          <w:color w:val="000000" w:themeColor="text1"/>
          <w:sz w:val="20"/>
          <w:szCs w:val="20"/>
          <w:lang w:val="es-ES"/>
        </w:rPr>
        <w:t>pueden</w:t>
      </w:r>
      <w:r w:rsidR="000F211B" w:rsidRPr="00853AC9">
        <w:rPr>
          <w:rFonts w:asciiTheme="majorHAnsi" w:hAnsiTheme="majorHAnsi"/>
          <w:color w:val="000000" w:themeColor="text1"/>
          <w:sz w:val="20"/>
          <w:szCs w:val="20"/>
          <w:lang w:val="es-ES"/>
        </w:rPr>
        <w:t xml:space="preserve"> </w:t>
      </w:r>
      <w:r w:rsidR="00273C62" w:rsidRPr="00853AC9">
        <w:rPr>
          <w:rFonts w:asciiTheme="majorHAnsi" w:hAnsiTheme="majorHAnsi"/>
          <w:color w:val="000000" w:themeColor="text1"/>
          <w:sz w:val="20"/>
          <w:szCs w:val="20"/>
          <w:lang w:val="es-ES"/>
        </w:rPr>
        <w:t xml:space="preserve">caracterizar </w:t>
      </w:r>
      <w:r w:rsidR="00273C62" w:rsidRPr="00853AC9">
        <w:rPr>
          <w:rFonts w:asciiTheme="majorHAnsi" w:hAnsiTheme="majorHAnsi"/>
          <w:bCs/>
          <w:color w:val="000000" w:themeColor="text1"/>
          <w:sz w:val="20"/>
          <w:szCs w:val="20"/>
          <w:lang w:val="es-ES"/>
        </w:rPr>
        <w:t>v</w:t>
      </w:r>
      <w:r w:rsidR="00273C62" w:rsidRPr="00853AC9">
        <w:rPr>
          <w:rStyle w:val="Emphasis"/>
          <w:rFonts w:asciiTheme="majorHAnsi" w:hAnsiTheme="majorHAnsi" w:cs="Arial"/>
          <w:bCs/>
          <w:color w:val="000000" w:themeColor="text1"/>
          <w:sz w:val="20"/>
          <w:szCs w:val="20"/>
          <w:shd w:val="clear" w:color="auto" w:fill="FFFFFF"/>
          <w:lang w:val="es-ES"/>
        </w:rPr>
        <w:t>iola</w:t>
      </w:r>
      <w:r w:rsidR="000F211B" w:rsidRPr="00853AC9">
        <w:rPr>
          <w:rStyle w:val="Emphasis"/>
          <w:rFonts w:asciiTheme="majorHAnsi" w:hAnsiTheme="majorHAnsi" w:cs="Arial"/>
          <w:bCs/>
          <w:color w:val="000000" w:themeColor="text1"/>
          <w:sz w:val="20"/>
          <w:szCs w:val="20"/>
          <w:shd w:val="clear" w:color="auto" w:fill="FFFFFF"/>
          <w:lang w:val="es-ES"/>
        </w:rPr>
        <w:t>ciones</w:t>
      </w:r>
      <w:r w:rsidR="00273C62"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a los</w:t>
      </w:r>
      <w:r w:rsidR="00273C62"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derecho</w:t>
      </w:r>
      <w:r w:rsidR="00273C62" w:rsidRPr="00853AC9">
        <w:rPr>
          <w:rFonts w:asciiTheme="majorHAnsi" w:hAnsiTheme="majorHAnsi"/>
          <w:color w:val="000000" w:themeColor="text1"/>
          <w:sz w:val="20"/>
          <w:szCs w:val="20"/>
          <w:lang w:val="es-ES"/>
        </w:rPr>
        <w:t xml:space="preserve">s protegidos </w:t>
      </w:r>
      <w:r w:rsidR="000F211B" w:rsidRPr="00853AC9">
        <w:rPr>
          <w:rFonts w:asciiTheme="majorHAnsi" w:hAnsiTheme="majorHAnsi"/>
          <w:color w:val="000000" w:themeColor="text1"/>
          <w:sz w:val="20"/>
          <w:szCs w:val="20"/>
          <w:lang w:val="es-ES"/>
        </w:rPr>
        <w:t>por los</w:t>
      </w:r>
      <w:r w:rsidR="00FB5B3D" w:rsidRPr="00853AC9">
        <w:rPr>
          <w:rFonts w:asciiTheme="majorHAnsi" w:hAnsiTheme="majorHAnsi"/>
          <w:color w:val="000000" w:themeColor="text1"/>
          <w:sz w:val="20"/>
          <w:szCs w:val="20"/>
          <w:lang w:val="es-ES"/>
        </w:rPr>
        <w:t xml:space="preserve"> </w:t>
      </w:r>
      <w:r w:rsidR="000F211B" w:rsidRPr="00853AC9">
        <w:rPr>
          <w:rFonts w:ascii="Cambria" w:hAnsi="Cambria"/>
          <w:bCs/>
          <w:sz w:val="20"/>
          <w:szCs w:val="20"/>
          <w:lang w:val="es-ES"/>
        </w:rPr>
        <w:t>artículo</w:t>
      </w:r>
      <w:r w:rsidR="00FB5B3D" w:rsidRPr="00853AC9">
        <w:rPr>
          <w:rFonts w:ascii="Cambria" w:hAnsi="Cambria"/>
          <w:bCs/>
          <w:sz w:val="20"/>
          <w:szCs w:val="20"/>
          <w:lang w:val="es-ES"/>
        </w:rPr>
        <w:t>s 4 (</w:t>
      </w:r>
      <w:r w:rsidR="000F211B" w:rsidRPr="00853AC9">
        <w:rPr>
          <w:rFonts w:ascii="Cambria" w:hAnsi="Cambria"/>
          <w:bCs/>
          <w:sz w:val="20"/>
          <w:szCs w:val="20"/>
          <w:lang w:val="es-ES"/>
        </w:rPr>
        <w:t>derecho</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a la</w:t>
      </w:r>
      <w:r w:rsidR="00FB5B3D" w:rsidRPr="00853AC9">
        <w:rPr>
          <w:rFonts w:ascii="Cambria" w:hAnsi="Cambria"/>
          <w:bCs/>
          <w:sz w:val="20"/>
          <w:szCs w:val="20"/>
          <w:lang w:val="es-ES"/>
        </w:rPr>
        <w:t xml:space="preserve"> vida), 5 (</w:t>
      </w:r>
      <w:r w:rsidR="000F211B" w:rsidRPr="00853AC9">
        <w:rPr>
          <w:rFonts w:ascii="Cambria" w:hAnsi="Cambria"/>
          <w:bCs/>
          <w:sz w:val="20"/>
          <w:szCs w:val="20"/>
          <w:lang w:val="es-ES"/>
        </w:rPr>
        <w:t>derecho</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a la</w:t>
      </w:r>
      <w:r w:rsidR="00FB5B3D" w:rsidRPr="00853AC9">
        <w:rPr>
          <w:rFonts w:ascii="Cambria" w:hAnsi="Cambria"/>
          <w:bCs/>
          <w:sz w:val="20"/>
          <w:szCs w:val="20"/>
          <w:lang w:val="es-ES"/>
        </w:rPr>
        <w:t xml:space="preserve"> integri</w:t>
      </w:r>
      <w:r w:rsidR="000F211B" w:rsidRPr="00853AC9">
        <w:rPr>
          <w:rFonts w:ascii="Cambria" w:hAnsi="Cambria"/>
          <w:bCs/>
          <w:sz w:val="20"/>
          <w:szCs w:val="20"/>
          <w:lang w:val="es-ES"/>
        </w:rPr>
        <w:t>dad persona</w:t>
      </w:r>
      <w:r w:rsidR="00FB5B3D" w:rsidRPr="00853AC9">
        <w:rPr>
          <w:rFonts w:ascii="Cambria" w:hAnsi="Cambria"/>
          <w:bCs/>
          <w:sz w:val="20"/>
          <w:szCs w:val="20"/>
          <w:lang w:val="es-ES"/>
        </w:rPr>
        <w:t>l), 8 (</w:t>
      </w:r>
      <w:r w:rsidR="000F211B" w:rsidRPr="00853AC9">
        <w:rPr>
          <w:rFonts w:ascii="Cambria" w:hAnsi="Cambria"/>
          <w:bCs/>
          <w:sz w:val="20"/>
          <w:szCs w:val="20"/>
          <w:lang w:val="es-ES"/>
        </w:rPr>
        <w:t>garantía</w:t>
      </w:r>
      <w:r w:rsidR="00FB5B3D" w:rsidRPr="00853AC9">
        <w:rPr>
          <w:rFonts w:ascii="Cambria" w:hAnsi="Cambria"/>
          <w:bCs/>
          <w:sz w:val="20"/>
          <w:szCs w:val="20"/>
          <w:lang w:val="es-ES"/>
        </w:rPr>
        <w:t>s judici</w:t>
      </w:r>
      <w:r w:rsidR="000F211B" w:rsidRPr="00853AC9">
        <w:rPr>
          <w:rFonts w:ascii="Cambria" w:hAnsi="Cambria"/>
          <w:bCs/>
          <w:sz w:val="20"/>
          <w:szCs w:val="20"/>
          <w:lang w:val="es-ES"/>
        </w:rPr>
        <w:t>ales)</w:t>
      </w:r>
      <w:r w:rsidR="00FB5B3D" w:rsidRPr="00853AC9">
        <w:rPr>
          <w:rFonts w:ascii="Cambria" w:hAnsi="Cambria"/>
          <w:bCs/>
          <w:sz w:val="20"/>
          <w:szCs w:val="20"/>
          <w:lang w:val="es-ES"/>
        </w:rPr>
        <w:t>, 19 (</w:t>
      </w:r>
      <w:r w:rsidR="000F211B" w:rsidRPr="00853AC9">
        <w:rPr>
          <w:rFonts w:ascii="Cambria" w:hAnsi="Cambria"/>
          <w:bCs/>
          <w:sz w:val="20"/>
          <w:szCs w:val="20"/>
          <w:lang w:val="es-ES"/>
        </w:rPr>
        <w:t>derecho</w:t>
      </w:r>
      <w:r w:rsidR="00FB5B3D" w:rsidRPr="00853AC9">
        <w:rPr>
          <w:rFonts w:ascii="Cambria" w:hAnsi="Cambria"/>
          <w:bCs/>
          <w:sz w:val="20"/>
          <w:szCs w:val="20"/>
          <w:lang w:val="es-ES"/>
        </w:rPr>
        <w:t xml:space="preserve">s </w:t>
      </w:r>
      <w:r w:rsidR="000F211B" w:rsidRPr="00853AC9">
        <w:rPr>
          <w:rFonts w:ascii="Cambria" w:hAnsi="Cambria"/>
          <w:bCs/>
          <w:sz w:val="20"/>
          <w:szCs w:val="20"/>
          <w:lang w:val="es-ES"/>
        </w:rPr>
        <w:t>del</w:t>
      </w:r>
      <w:r w:rsidR="00FB5B3D" w:rsidRPr="00853AC9">
        <w:rPr>
          <w:rFonts w:ascii="Cambria" w:hAnsi="Cambria"/>
          <w:bCs/>
          <w:sz w:val="20"/>
          <w:szCs w:val="20"/>
          <w:lang w:val="es-ES"/>
        </w:rPr>
        <w:t xml:space="preserve"> </w:t>
      </w:r>
      <w:r w:rsidR="00D2191E" w:rsidRPr="00853AC9">
        <w:rPr>
          <w:rFonts w:ascii="Cambria" w:hAnsi="Cambria"/>
          <w:bCs/>
          <w:sz w:val="20"/>
          <w:szCs w:val="20"/>
          <w:lang w:val="es-ES"/>
        </w:rPr>
        <w:t>niño</w:t>
      </w:r>
      <w:r w:rsidR="00FB5B3D" w:rsidRPr="00853AC9">
        <w:rPr>
          <w:rFonts w:ascii="Cambria" w:hAnsi="Cambria"/>
          <w:bCs/>
          <w:sz w:val="20"/>
          <w:szCs w:val="20"/>
          <w:lang w:val="es-ES"/>
        </w:rPr>
        <w:t>), 25 (</w:t>
      </w:r>
      <w:r w:rsidR="000E7A17" w:rsidRPr="00853AC9">
        <w:rPr>
          <w:rFonts w:ascii="Cambria" w:hAnsi="Cambria"/>
          <w:bCs/>
          <w:sz w:val="20"/>
          <w:szCs w:val="20"/>
          <w:lang w:val="es-ES"/>
        </w:rPr>
        <w:t>protección</w:t>
      </w:r>
      <w:r w:rsidR="00FB5B3D" w:rsidRPr="00853AC9">
        <w:rPr>
          <w:rFonts w:ascii="Cambria" w:hAnsi="Cambria"/>
          <w:bCs/>
          <w:sz w:val="20"/>
          <w:szCs w:val="20"/>
          <w:lang w:val="es-ES"/>
        </w:rPr>
        <w:t xml:space="preserve"> judicial), 26 (</w:t>
      </w:r>
      <w:r w:rsidR="000F211B" w:rsidRPr="00853AC9">
        <w:rPr>
          <w:rFonts w:ascii="Cambria" w:hAnsi="Cambria"/>
          <w:bCs/>
          <w:sz w:val="20"/>
          <w:szCs w:val="20"/>
          <w:lang w:val="es-ES"/>
        </w:rPr>
        <w:t>derecho</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a la</w:t>
      </w:r>
      <w:r w:rsidR="00FB5B3D" w:rsidRPr="00853AC9">
        <w:rPr>
          <w:rFonts w:ascii="Cambria" w:hAnsi="Cambria"/>
          <w:bCs/>
          <w:sz w:val="20"/>
          <w:szCs w:val="20"/>
          <w:lang w:val="es-ES"/>
        </w:rPr>
        <w:t xml:space="preserve"> </w:t>
      </w:r>
      <w:r w:rsidR="00F915B3" w:rsidRPr="00853AC9">
        <w:rPr>
          <w:rFonts w:ascii="Cambria" w:hAnsi="Cambria"/>
          <w:bCs/>
          <w:sz w:val="20"/>
          <w:szCs w:val="20"/>
          <w:lang w:val="es-ES"/>
        </w:rPr>
        <w:t>salud</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derecho</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a</w:t>
      </w:r>
      <w:r w:rsidR="00585A4E" w:rsidRPr="00853AC9">
        <w:rPr>
          <w:rFonts w:ascii="Cambria" w:hAnsi="Cambria"/>
          <w:bCs/>
          <w:sz w:val="20"/>
          <w:szCs w:val="20"/>
          <w:lang w:val="es-ES"/>
        </w:rPr>
        <w:t>l</w:t>
      </w:r>
      <w:r w:rsidR="000F211B" w:rsidRPr="00853AC9">
        <w:rPr>
          <w:rFonts w:ascii="Cambria" w:hAnsi="Cambria"/>
          <w:bCs/>
          <w:sz w:val="20"/>
          <w:szCs w:val="20"/>
          <w:lang w:val="es-ES"/>
        </w:rPr>
        <w:t xml:space="preserve"> </w:t>
      </w:r>
      <w:r w:rsidR="00F915B3" w:rsidRPr="00853AC9">
        <w:rPr>
          <w:rFonts w:ascii="Cambria" w:hAnsi="Cambria"/>
          <w:bCs/>
          <w:sz w:val="20"/>
          <w:szCs w:val="20"/>
          <w:lang w:val="es-ES"/>
        </w:rPr>
        <w:t>agua</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derecho</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a la</w:t>
      </w:r>
      <w:r w:rsidR="00FB5B3D" w:rsidRPr="00853AC9">
        <w:rPr>
          <w:rFonts w:ascii="Cambria" w:hAnsi="Cambria"/>
          <w:bCs/>
          <w:sz w:val="20"/>
          <w:szCs w:val="20"/>
          <w:lang w:val="es-ES"/>
        </w:rPr>
        <w:t xml:space="preserve"> alimenta</w:t>
      </w:r>
      <w:r w:rsidR="000F211B" w:rsidRPr="00853AC9">
        <w:rPr>
          <w:rFonts w:ascii="Cambria" w:hAnsi="Cambria"/>
          <w:bCs/>
          <w:sz w:val="20"/>
          <w:szCs w:val="20"/>
          <w:lang w:val="es-ES"/>
        </w:rPr>
        <w:t>ción</w:t>
      </w:r>
      <w:r w:rsidR="00FB5B3D" w:rsidRPr="00853AC9">
        <w:rPr>
          <w:rFonts w:ascii="Cambria" w:hAnsi="Cambria"/>
          <w:bCs/>
          <w:sz w:val="20"/>
          <w:szCs w:val="20"/>
          <w:lang w:val="es-ES"/>
        </w:rPr>
        <w:t xml:space="preserve">) </w:t>
      </w:r>
      <w:r w:rsidR="000F211B" w:rsidRPr="00853AC9">
        <w:rPr>
          <w:rFonts w:ascii="Cambria" w:hAnsi="Cambria"/>
          <w:bCs/>
          <w:sz w:val="20"/>
          <w:szCs w:val="20"/>
          <w:lang w:val="es-ES"/>
        </w:rPr>
        <w:t>de la</w:t>
      </w:r>
      <w:r w:rsidR="00FB5B3D" w:rsidRPr="00853AC9">
        <w:rPr>
          <w:rFonts w:ascii="Cambria" w:hAnsi="Cambria"/>
          <w:bCs/>
          <w:sz w:val="20"/>
          <w:szCs w:val="20"/>
          <w:lang w:val="es-ES"/>
        </w:rPr>
        <w:t xml:space="preserve"> Conven</w:t>
      </w:r>
      <w:r w:rsidR="000F211B" w:rsidRPr="00853AC9">
        <w:rPr>
          <w:rFonts w:ascii="Cambria" w:hAnsi="Cambria"/>
          <w:bCs/>
          <w:sz w:val="20"/>
          <w:szCs w:val="20"/>
          <w:lang w:val="es-ES"/>
        </w:rPr>
        <w:t>ción</w:t>
      </w:r>
      <w:r w:rsidR="00FB5B3D" w:rsidRPr="00853AC9">
        <w:rPr>
          <w:rFonts w:ascii="Cambria" w:hAnsi="Cambria"/>
          <w:bCs/>
          <w:sz w:val="20"/>
          <w:szCs w:val="20"/>
          <w:lang w:val="es-ES"/>
        </w:rPr>
        <w:t xml:space="preserve"> </w:t>
      </w:r>
      <w:r w:rsidR="00FB5B3D" w:rsidRPr="00853AC9">
        <w:rPr>
          <w:rFonts w:ascii="Cambria" w:hAnsi="Cambria"/>
          <w:bCs/>
          <w:color w:val="000000" w:themeColor="text1"/>
          <w:sz w:val="20"/>
          <w:szCs w:val="20"/>
          <w:lang w:val="es-ES"/>
        </w:rPr>
        <w:t xml:space="preserve">Americana </w:t>
      </w:r>
      <w:r w:rsidR="001D1B96">
        <w:rPr>
          <w:rFonts w:ascii="Cambria" w:hAnsi="Cambria"/>
          <w:bCs/>
          <w:color w:val="000000" w:themeColor="text1"/>
          <w:sz w:val="20"/>
          <w:szCs w:val="20"/>
          <w:lang w:val="es-ES"/>
        </w:rPr>
        <w:t>sobre</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Derecho</w:t>
      </w:r>
      <w:r w:rsidR="00FB5B3D" w:rsidRPr="00853AC9">
        <w:rPr>
          <w:rFonts w:ascii="Cambria" w:hAnsi="Cambria"/>
          <w:bCs/>
          <w:color w:val="000000" w:themeColor="text1"/>
          <w:sz w:val="20"/>
          <w:szCs w:val="20"/>
          <w:lang w:val="es-ES"/>
        </w:rPr>
        <w:t xml:space="preserve">s Humanos, </w:t>
      </w:r>
      <w:r w:rsidR="000F211B" w:rsidRPr="00853AC9">
        <w:rPr>
          <w:rFonts w:ascii="Cambria" w:hAnsi="Cambria"/>
          <w:bCs/>
          <w:color w:val="000000" w:themeColor="text1"/>
          <w:sz w:val="20"/>
          <w:szCs w:val="20"/>
          <w:lang w:val="es-ES"/>
        </w:rPr>
        <w:t xml:space="preserve">en </w:t>
      </w:r>
      <w:r w:rsidR="00585A4E" w:rsidRPr="00853AC9">
        <w:rPr>
          <w:rFonts w:ascii="Cambria" w:hAnsi="Cambria"/>
          <w:bCs/>
          <w:color w:val="000000" w:themeColor="text1"/>
          <w:sz w:val="20"/>
          <w:szCs w:val="20"/>
          <w:lang w:val="es-ES"/>
        </w:rPr>
        <w:t>relación</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con</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las</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obligaciones</w:t>
      </w:r>
      <w:r w:rsidR="00FB5B3D" w:rsidRPr="00853AC9">
        <w:rPr>
          <w:rFonts w:ascii="Cambria" w:hAnsi="Cambria"/>
          <w:bCs/>
          <w:color w:val="000000" w:themeColor="text1"/>
          <w:sz w:val="20"/>
          <w:szCs w:val="20"/>
          <w:lang w:val="es-ES"/>
        </w:rPr>
        <w:t xml:space="preserve"> previstas </w:t>
      </w:r>
      <w:r w:rsidR="000E7A17" w:rsidRPr="00853AC9">
        <w:rPr>
          <w:rFonts w:ascii="Cambria" w:hAnsi="Cambria"/>
          <w:bCs/>
          <w:color w:val="000000" w:themeColor="text1"/>
          <w:sz w:val="20"/>
          <w:szCs w:val="20"/>
          <w:lang w:val="es-ES"/>
        </w:rPr>
        <w:t>en los</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artículo</w:t>
      </w:r>
      <w:r w:rsidR="00FB5B3D" w:rsidRPr="00853AC9">
        <w:rPr>
          <w:rFonts w:ascii="Cambria" w:hAnsi="Cambria"/>
          <w:bCs/>
          <w:color w:val="000000" w:themeColor="text1"/>
          <w:sz w:val="20"/>
          <w:szCs w:val="20"/>
          <w:lang w:val="es-ES"/>
        </w:rPr>
        <w:t>s 1.1 (</w:t>
      </w:r>
      <w:r w:rsidR="000F211B" w:rsidRPr="00853AC9">
        <w:rPr>
          <w:rFonts w:ascii="Cambria" w:hAnsi="Cambria"/>
          <w:bCs/>
          <w:color w:val="000000" w:themeColor="text1"/>
          <w:sz w:val="20"/>
          <w:szCs w:val="20"/>
          <w:lang w:val="es-ES"/>
        </w:rPr>
        <w:t>obligación</w:t>
      </w:r>
      <w:r w:rsidR="00FB5B3D" w:rsidRPr="00853AC9">
        <w:rPr>
          <w:rFonts w:ascii="Cambria" w:hAnsi="Cambria"/>
          <w:bCs/>
          <w:color w:val="000000" w:themeColor="text1"/>
          <w:sz w:val="20"/>
          <w:szCs w:val="20"/>
          <w:lang w:val="es-ES"/>
        </w:rPr>
        <w:t xml:space="preserve"> de </w:t>
      </w:r>
      <w:r w:rsidR="000E7A17" w:rsidRPr="00853AC9">
        <w:rPr>
          <w:rFonts w:ascii="Cambria" w:hAnsi="Cambria"/>
          <w:bCs/>
          <w:color w:val="000000" w:themeColor="text1"/>
          <w:sz w:val="20"/>
          <w:szCs w:val="20"/>
          <w:lang w:val="es-ES"/>
        </w:rPr>
        <w:t>respet</w:t>
      </w:r>
      <w:r w:rsidR="00FB5B3D" w:rsidRPr="00853AC9">
        <w:rPr>
          <w:rFonts w:ascii="Cambria" w:hAnsi="Cambria"/>
          <w:bCs/>
          <w:color w:val="000000" w:themeColor="text1"/>
          <w:sz w:val="20"/>
          <w:szCs w:val="20"/>
          <w:lang w:val="es-ES"/>
        </w:rPr>
        <w:t xml:space="preserve">ar </w:t>
      </w:r>
      <w:r w:rsidR="00AC7271" w:rsidRPr="00853AC9">
        <w:rPr>
          <w:rFonts w:ascii="Cambria" w:hAnsi="Cambria"/>
          <w:bCs/>
          <w:color w:val="000000" w:themeColor="text1"/>
          <w:sz w:val="20"/>
          <w:szCs w:val="20"/>
          <w:lang w:val="es-ES"/>
        </w:rPr>
        <w:t>y</w:t>
      </w:r>
      <w:r w:rsidR="00FB5B3D" w:rsidRPr="00853AC9">
        <w:rPr>
          <w:rFonts w:ascii="Cambria" w:hAnsi="Cambria"/>
          <w:bCs/>
          <w:color w:val="000000" w:themeColor="text1"/>
          <w:sz w:val="20"/>
          <w:szCs w:val="20"/>
          <w:lang w:val="es-ES"/>
        </w:rPr>
        <w:t xml:space="preserve"> garanti</w:t>
      </w:r>
      <w:r w:rsidR="00F43F76" w:rsidRPr="00853AC9">
        <w:rPr>
          <w:rFonts w:ascii="Cambria" w:hAnsi="Cambria"/>
          <w:bCs/>
          <w:color w:val="000000" w:themeColor="text1"/>
          <w:sz w:val="20"/>
          <w:szCs w:val="20"/>
          <w:lang w:val="es-ES"/>
        </w:rPr>
        <w:t>za</w:t>
      </w:r>
      <w:r w:rsidR="00FB5B3D" w:rsidRPr="00853AC9">
        <w:rPr>
          <w:rFonts w:ascii="Cambria" w:hAnsi="Cambria"/>
          <w:bCs/>
          <w:color w:val="000000" w:themeColor="text1"/>
          <w:sz w:val="20"/>
          <w:szCs w:val="20"/>
          <w:lang w:val="es-ES"/>
        </w:rPr>
        <w:t xml:space="preserve">r </w:t>
      </w:r>
      <w:r w:rsidR="000F211B" w:rsidRPr="00853AC9">
        <w:rPr>
          <w:rFonts w:ascii="Cambria" w:hAnsi="Cambria"/>
          <w:bCs/>
          <w:color w:val="000000" w:themeColor="text1"/>
          <w:sz w:val="20"/>
          <w:szCs w:val="20"/>
          <w:lang w:val="es-ES"/>
        </w:rPr>
        <w:t>los</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derecho</w:t>
      </w:r>
      <w:r w:rsidR="00FB5B3D" w:rsidRPr="00853AC9">
        <w:rPr>
          <w:rFonts w:ascii="Cambria" w:hAnsi="Cambria"/>
          <w:bCs/>
          <w:color w:val="000000" w:themeColor="text1"/>
          <w:sz w:val="20"/>
          <w:szCs w:val="20"/>
          <w:lang w:val="es-ES"/>
        </w:rPr>
        <w:t xml:space="preserve">s) </w:t>
      </w:r>
      <w:r w:rsidR="00AC7271" w:rsidRPr="00853AC9">
        <w:rPr>
          <w:rFonts w:ascii="Cambria" w:hAnsi="Cambria"/>
          <w:bCs/>
          <w:color w:val="000000" w:themeColor="text1"/>
          <w:sz w:val="20"/>
          <w:szCs w:val="20"/>
          <w:lang w:val="es-ES"/>
        </w:rPr>
        <w:t>y</w:t>
      </w:r>
      <w:r w:rsidR="00FB5B3D" w:rsidRPr="00853AC9">
        <w:rPr>
          <w:rFonts w:ascii="Cambria" w:hAnsi="Cambria"/>
          <w:bCs/>
          <w:color w:val="000000" w:themeColor="text1"/>
          <w:sz w:val="20"/>
          <w:szCs w:val="20"/>
          <w:lang w:val="es-ES"/>
        </w:rPr>
        <w:t xml:space="preserve"> 2 (</w:t>
      </w:r>
      <w:r w:rsidR="000F211B" w:rsidRPr="00853AC9">
        <w:rPr>
          <w:rFonts w:ascii="Cambria" w:hAnsi="Cambria"/>
          <w:bCs/>
          <w:color w:val="000000" w:themeColor="text1"/>
          <w:sz w:val="20"/>
          <w:szCs w:val="20"/>
          <w:lang w:val="es-ES"/>
        </w:rPr>
        <w:t>debe</w:t>
      </w:r>
      <w:r w:rsidR="00FB5B3D" w:rsidRPr="00853AC9">
        <w:rPr>
          <w:rFonts w:ascii="Cambria" w:hAnsi="Cambria"/>
          <w:bCs/>
          <w:color w:val="000000" w:themeColor="text1"/>
          <w:sz w:val="20"/>
          <w:szCs w:val="20"/>
          <w:lang w:val="es-ES"/>
        </w:rPr>
        <w:t xml:space="preserve">r de </w:t>
      </w:r>
      <w:r w:rsidR="000F211B" w:rsidRPr="00853AC9">
        <w:rPr>
          <w:rFonts w:ascii="Cambria" w:hAnsi="Cambria"/>
          <w:bCs/>
          <w:color w:val="000000" w:themeColor="text1"/>
          <w:sz w:val="20"/>
          <w:szCs w:val="20"/>
          <w:lang w:val="es-ES"/>
        </w:rPr>
        <w:t>adopta</w:t>
      </w:r>
      <w:r w:rsidR="00FB5B3D" w:rsidRPr="00853AC9">
        <w:rPr>
          <w:rFonts w:ascii="Cambria" w:hAnsi="Cambria"/>
          <w:bCs/>
          <w:color w:val="000000" w:themeColor="text1"/>
          <w:sz w:val="20"/>
          <w:szCs w:val="20"/>
          <w:lang w:val="es-ES"/>
        </w:rPr>
        <w:t>r disposi</w:t>
      </w:r>
      <w:r w:rsidR="000F211B" w:rsidRPr="00853AC9">
        <w:rPr>
          <w:rFonts w:ascii="Cambria" w:hAnsi="Cambria"/>
          <w:bCs/>
          <w:color w:val="000000" w:themeColor="text1"/>
          <w:sz w:val="20"/>
          <w:szCs w:val="20"/>
          <w:lang w:val="es-ES"/>
        </w:rPr>
        <w:t>ciones</w:t>
      </w:r>
      <w:r w:rsidR="00FB5B3D" w:rsidRPr="00853AC9">
        <w:rPr>
          <w:rFonts w:ascii="Cambria" w:hAnsi="Cambria"/>
          <w:bCs/>
          <w:color w:val="000000" w:themeColor="text1"/>
          <w:sz w:val="20"/>
          <w:szCs w:val="20"/>
          <w:lang w:val="es-ES"/>
        </w:rPr>
        <w:t xml:space="preserve"> </w:t>
      </w:r>
      <w:r w:rsidR="00C049B1" w:rsidRPr="00853AC9">
        <w:rPr>
          <w:rFonts w:ascii="Cambria" w:hAnsi="Cambria"/>
          <w:bCs/>
          <w:color w:val="000000" w:themeColor="text1"/>
          <w:sz w:val="20"/>
          <w:szCs w:val="20"/>
          <w:lang w:val="es-ES"/>
        </w:rPr>
        <w:t>de derecho interno</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de</w:t>
      </w:r>
      <w:r w:rsidR="001D1B96">
        <w:rPr>
          <w:rFonts w:ascii="Cambria" w:hAnsi="Cambria"/>
          <w:bCs/>
          <w:color w:val="000000" w:themeColor="text1"/>
          <w:sz w:val="20"/>
          <w:szCs w:val="20"/>
          <w:lang w:val="es-ES"/>
        </w:rPr>
        <w:t>l mismo instrumento</w:t>
      </w:r>
      <w:r w:rsidR="00FB5B3D" w:rsidRPr="00853AC9">
        <w:rPr>
          <w:rFonts w:ascii="Cambria" w:hAnsi="Cambria"/>
          <w:bCs/>
          <w:color w:val="000000" w:themeColor="text1"/>
          <w:sz w:val="20"/>
          <w:szCs w:val="20"/>
          <w:lang w:val="es-ES"/>
        </w:rPr>
        <w:t xml:space="preserve">, </w:t>
      </w:r>
      <w:r w:rsidR="000E7A17" w:rsidRPr="00853AC9">
        <w:rPr>
          <w:rFonts w:ascii="Cambria" w:hAnsi="Cambria"/>
          <w:bCs/>
          <w:color w:val="000000" w:themeColor="text1"/>
          <w:sz w:val="20"/>
          <w:szCs w:val="20"/>
          <w:lang w:val="es-ES"/>
        </w:rPr>
        <w:t>así</w:t>
      </w:r>
      <w:r w:rsidR="00FB5B3D" w:rsidRPr="00853AC9">
        <w:rPr>
          <w:rFonts w:ascii="Cambria" w:hAnsi="Cambria"/>
          <w:bCs/>
          <w:color w:val="000000" w:themeColor="text1"/>
          <w:sz w:val="20"/>
          <w:szCs w:val="20"/>
          <w:lang w:val="es-ES"/>
        </w:rPr>
        <w:t xml:space="preserve"> </w:t>
      </w:r>
      <w:r w:rsidR="00FB5B3D" w:rsidRPr="00853AC9">
        <w:rPr>
          <w:rFonts w:ascii="Cambria" w:hAnsi="Cambria"/>
          <w:bCs/>
          <w:color w:val="000000" w:themeColor="text1"/>
          <w:sz w:val="20"/>
          <w:szCs w:val="20"/>
          <w:lang w:val="es-ES"/>
        </w:rPr>
        <w:lastRenderedPageBreak/>
        <w:t xml:space="preserve">como </w:t>
      </w:r>
      <w:r w:rsidR="000F211B" w:rsidRPr="00853AC9">
        <w:rPr>
          <w:rFonts w:ascii="Cambria" w:hAnsi="Cambria"/>
          <w:bCs/>
          <w:color w:val="000000" w:themeColor="text1"/>
          <w:sz w:val="20"/>
          <w:szCs w:val="20"/>
          <w:lang w:val="es-ES"/>
        </w:rPr>
        <w:t>las</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obligaciones</w:t>
      </w:r>
      <w:r w:rsidR="00FB5B3D" w:rsidRPr="00853AC9">
        <w:rPr>
          <w:rFonts w:ascii="Cambria" w:hAnsi="Cambria"/>
          <w:bCs/>
          <w:color w:val="000000" w:themeColor="text1"/>
          <w:sz w:val="20"/>
          <w:szCs w:val="20"/>
          <w:lang w:val="es-ES"/>
        </w:rPr>
        <w:t xml:space="preserve"> relativas </w:t>
      </w:r>
      <w:r w:rsidR="000F211B" w:rsidRPr="00853AC9">
        <w:rPr>
          <w:rFonts w:ascii="Cambria" w:hAnsi="Cambria"/>
          <w:bCs/>
          <w:color w:val="000000" w:themeColor="text1"/>
          <w:sz w:val="20"/>
          <w:szCs w:val="20"/>
          <w:lang w:val="es-ES"/>
        </w:rPr>
        <w:t>a la</w:t>
      </w:r>
      <w:r w:rsidR="00FB5B3D" w:rsidRPr="00853AC9">
        <w:rPr>
          <w:rFonts w:ascii="Cambria" w:hAnsi="Cambria"/>
          <w:bCs/>
          <w:color w:val="000000" w:themeColor="text1"/>
          <w:sz w:val="20"/>
          <w:szCs w:val="20"/>
          <w:lang w:val="es-ES"/>
        </w:rPr>
        <w:t xml:space="preserve"> preven</w:t>
      </w:r>
      <w:r w:rsidR="000F211B" w:rsidRPr="00853AC9">
        <w:rPr>
          <w:rFonts w:ascii="Cambria" w:hAnsi="Cambria"/>
          <w:bCs/>
          <w:color w:val="000000" w:themeColor="text1"/>
          <w:sz w:val="20"/>
          <w:szCs w:val="20"/>
          <w:lang w:val="es-ES"/>
        </w:rPr>
        <w:t>ción</w:t>
      </w:r>
      <w:r w:rsidR="00FB5B3D" w:rsidRPr="00853AC9">
        <w:rPr>
          <w:rFonts w:ascii="Cambria" w:hAnsi="Cambria"/>
          <w:bCs/>
          <w:color w:val="000000" w:themeColor="text1"/>
          <w:sz w:val="20"/>
          <w:szCs w:val="20"/>
          <w:lang w:val="es-ES"/>
        </w:rPr>
        <w:t xml:space="preserve"> </w:t>
      </w:r>
      <w:r w:rsidR="00AC7271" w:rsidRPr="00853AC9">
        <w:rPr>
          <w:rFonts w:ascii="Cambria" w:hAnsi="Cambria"/>
          <w:bCs/>
          <w:color w:val="000000" w:themeColor="text1"/>
          <w:sz w:val="20"/>
          <w:szCs w:val="20"/>
          <w:lang w:val="es-ES"/>
        </w:rPr>
        <w:t>y</w:t>
      </w:r>
      <w:r w:rsidR="001D1B96">
        <w:rPr>
          <w:rFonts w:ascii="Cambria" w:hAnsi="Cambria"/>
          <w:bCs/>
          <w:color w:val="000000" w:themeColor="text1"/>
          <w:sz w:val="20"/>
          <w:szCs w:val="20"/>
          <w:lang w:val="es-ES"/>
        </w:rPr>
        <w:t xml:space="preserve"> la</w:t>
      </w:r>
      <w:r w:rsidR="00FB5B3D" w:rsidRPr="00853AC9">
        <w:rPr>
          <w:rFonts w:ascii="Cambria" w:hAnsi="Cambria"/>
          <w:bCs/>
          <w:color w:val="000000" w:themeColor="text1"/>
          <w:sz w:val="20"/>
          <w:szCs w:val="20"/>
          <w:lang w:val="es-ES"/>
        </w:rPr>
        <w:t xml:space="preserve"> </w:t>
      </w:r>
      <w:r w:rsidR="00C049B1" w:rsidRPr="00853AC9">
        <w:rPr>
          <w:rFonts w:ascii="Cambria" w:hAnsi="Cambria"/>
          <w:bCs/>
          <w:color w:val="000000" w:themeColor="text1"/>
          <w:sz w:val="20"/>
          <w:szCs w:val="20"/>
          <w:lang w:val="es-ES"/>
        </w:rPr>
        <w:t>sanción</w:t>
      </w:r>
      <w:r w:rsidR="00FB5B3D" w:rsidRPr="00853AC9">
        <w:rPr>
          <w:rFonts w:ascii="Cambria" w:hAnsi="Cambria"/>
          <w:bCs/>
          <w:color w:val="000000" w:themeColor="text1"/>
          <w:sz w:val="20"/>
          <w:szCs w:val="20"/>
          <w:lang w:val="es-ES"/>
        </w:rPr>
        <w:t xml:space="preserve"> de </w:t>
      </w:r>
      <w:r w:rsidR="00C049B1" w:rsidRPr="00853AC9">
        <w:rPr>
          <w:rFonts w:ascii="Cambria" w:hAnsi="Cambria"/>
          <w:bCs/>
          <w:color w:val="000000" w:themeColor="text1"/>
          <w:sz w:val="20"/>
          <w:szCs w:val="20"/>
          <w:lang w:val="es-ES"/>
        </w:rPr>
        <w:t xml:space="preserve">la </w:t>
      </w:r>
      <w:r w:rsidR="00FB5B3D" w:rsidRPr="00853AC9">
        <w:rPr>
          <w:rFonts w:ascii="Cambria" w:hAnsi="Cambria"/>
          <w:bCs/>
          <w:color w:val="000000" w:themeColor="text1"/>
          <w:sz w:val="20"/>
          <w:szCs w:val="20"/>
          <w:lang w:val="es-ES"/>
        </w:rPr>
        <w:t>tortura</w:t>
      </w:r>
      <w:r w:rsidR="001D1B96">
        <w:rPr>
          <w:rFonts w:ascii="Cambria" w:hAnsi="Cambria"/>
          <w:bCs/>
          <w:color w:val="000000" w:themeColor="text1"/>
          <w:sz w:val="20"/>
          <w:szCs w:val="20"/>
          <w:lang w:val="es-ES"/>
        </w:rPr>
        <w:t xml:space="preserve">, </w:t>
      </w:r>
      <w:r w:rsidR="003544C7">
        <w:rPr>
          <w:rFonts w:ascii="Cambria" w:hAnsi="Cambria"/>
          <w:bCs/>
          <w:color w:val="000000" w:themeColor="text1"/>
          <w:sz w:val="20"/>
          <w:szCs w:val="20"/>
          <w:lang w:val="es-ES"/>
        </w:rPr>
        <w:t xml:space="preserve">contenidas </w:t>
      </w:r>
      <w:r w:rsidR="000F211B" w:rsidRPr="00853AC9">
        <w:rPr>
          <w:rFonts w:ascii="Cambria" w:hAnsi="Cambria"/>
          <w:bCs/>
          <w:color w:val="000000" w:themeColor="text1"/>
          <w:sz w:val="20"/>
          <w:szCs w:val="20"/>
          <w:lang w:val="es-ES"/>
        </w:rPr>
        <w:t>e</w:t>
      </w:r>
      <w:r w:rsidR="00C049B1" w:rsidRPr="00853AC9">
        <w:rPr>
          <w:rFonts w:ascii="Cambria" w:hAnsi="Cambria"/>
          <w:bCs/>
          <w:color w:val="000000" w:themeColor="text1"/>
          <w:sz w:val="20"/>
          <w:szCs w:val="20"/>
          <w:lang w:val="es-ES"/>
        </w:rPr>
        <w:t>n</w:t>
      </w:r>
      <w:r w:rsidR="000F211B" w:rsidRPr="00853AC9">
        <w:rPr>
          <w:rFonts w:ascii="Cambria" w:hAnsi="Cambria"/>
          <w:bCs/>
          <w:color w:val="000000" w:themeColor="text1"/>
          <w:sz w:val="20"/>
          <w:szCs w:val="20"/>
          <w:lang w:val="es-ES"/>
        </w:rPr>
        <w:t xml:space="preserve"> los</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artículo</w:t>
      </w:r>
      <w:r w:rsidR="00FB5B3D" w:rsidRPr="00853AC9">
        <w:rPr>
          <w:rFonts w:ascii="Cambria" w:hAnsi="Cambria"/>
          <w:bCs/>
          <w:color w:val="000000" w:themeColor="text1"/>
          <w:sz w:val="20"/>
          <w:szCs w:val="20"/>
          <w:lang w:val="es-ES"/>
        </w:rPr>
        <w:t>s 1</w:t>
      </w:r>
      <w:r w:rsidR="00507E42" w:rsidRPr="00853AC9">
        <w:rPr>
          <w:rFonts w:ascii="Cambria" w:hAnsi="Cambria"/>
          <w:bCs/>
          <w:color w:val="000000" w:themeColor="text1"/>
          <w:sz w:val="20"/>
          <w:szCs w:val="20"/>
          <w:lang w:val="es-ES"/>
        </w:rPr>
        <w:t xml:space="preserve">, </w:t>
      </w:r>
      <w:r w:rsidR="00FB5B3D" w:rsidRPr="00853AC9">
        <w:rPr>
          <w:rFonts w:ascii="Cambria" w:hAnsi="Cambria"/>
          <w:bCs/>
          <w:color w:val="000000" w:themeColor="text1"/>
          <w:sz w:val="20"/>
          <w:szCs w:val="20"/>
          <w:lang w:val="es-ES"/>
        </w:rPr>
        <w:t>6</w:t>
      </w:r>
      <w:r w:rsidR="00507E42" w:rsidRPr="00853AC9">
        <w:rPr>
          <w:rFonts w:ascii="Cambria" w:hAnsi="Cambria"/>
          <w:bCs/>
          <w:color w:val="000000" w:themeColor="text1"/>
          <w:sz w:val="20"/>
          <w:szCs w:val="20"/>
          <w:lang w:val="es-ES"/>
        </w:rPr>
        <w:t xml:space="preserve"> </w:t>
      </w:r>
      <w:r w:rsidR="00AC7271" w:rsidRPr="00853AC9">
        <w:rPr>
          <w:rFonts w:ascii="Cambria" w:hAnsi="Cambria"/>
          <w:bCs/>
          <w:color w:val="000000" w:themeColor="text1"/>
          <w:sz w:val="20"/>
          <w:szCs w:val="20"/>
          <w:lang w:val="es-ES"/>
        </w:rPr>
        <w:t>y</w:t>
      </w:r>
      <w:r w:rsidR="00507E42" w:rsidRPr="00853AC9">
        <w:rPr>
          <w:rFonts w:ascii="Cambria" w:hAnsi="Cambria"/>
          <w:bCs/>
          <w:color w:val="000000" w:themeColor="text1"/>
          <w:sz w:val="20"/>
          <w:szCs w:val="20"/>
          <w:lang w:val="es-ES"/>
        </w:rPr>
        <w:t xml:space="preserve"> 8</w:t>
      </w:r>
      <w:r w:rsidR="00FB5B3D" w:rsidRPr="00853AC9">
        <w:rPr>
          <w:rFonts w:ascii="Cambria" w:hAnsi="Cambria"/>
          <w:bCs/>
          <w:color w:val="000000" w:themeColor="text1"/>
          <w:sz w:val="20"/>
          <w:szCs w:val="20"/>
          <w:lang w:val="es-ES"/>
        </w:rPr>
        <w:t xml:space="preserve"> </w:t>
      </w:r>
      <w:r w:rsidR="000F211B" w:rsidRPr="00853AC9">
        <w:rPr>
          <w:rFonts w:ascii="Cambria" w:hAnsi="Cambria"/>
          <w:bCs/>
          <w:color w:val="000000" w:themeColor="text1"/>
          <w:sz w:val="20"/>
          <w:szCs w:val="20"/>
          <w:lang w:val="es-ES"/>
        </w:rPr>
        <w:t>de la</w:t>
      </w:r>
      <w:r w:rsidR="00FB5B3D" w:rsidRPr="00853AC9">
        <w:rPr>
          <w:rFonts w:ascii="Cambria" w:hAnsi="Cambria"/>
          <w:bCs/>
          <w:color w:val="000000" w:themeColor="text1"/>
          <w:sz w:val="20"/>
          <w:szCs w:val="20"/>
          <w:lang w:val="es-ES"/>
        </w:rPr>
        <w:t xml:space="preserve"> Conven</w:t>
      </w:r>
      <w:r w:rsidR="000F211B" w:rsidRPr="00853AC9">
        <w:rPr>
          <w:rFonts w:ascii="Cambria" w:hAnsi="Cambria"/>
          <w:bCs/>
          <w:color w:val="000000" w:themeColor="text1"/>
          <w:sz w:val="20"/>
          <w:szCs w:val="20"/>
          <w:lang w:val="es-ES"/>
        </w:rPr>
        <w:t>ción</w:t>
      </w:r>
      <w:r w:rsidR="00FB5B3D" w:rsidRPr="00853AC9">
        <w:rPr>
          <w:rFonts w:ascii="Cambria" w:hAnsi="Cambria"/>
          <w:bCs/>
          <w:color w:val="000000" w:themeColor="text1"/>
          <w:sz w:val="20"/>
          <w:szCs w:val="20"/>
          <w:lang w:val="es-ES"/>
        </w:rPr>
        <w:t xml:space="preserve"> Interamericana para Prevenir </w:t>
      </w:r>
      <w:r w:rsidR="00AC7271" w:rsidRPr="00853AC9">
        <w:rPr>
          <w:rFonts w:ascii="Cambria" w:hAnsi="Cambria"/>
          <w:bCs/>
          <w:color w:val="000000" w:themeColor="text1"/>
          <w:sz w:val="20"/>
          <w:szCs w:val="20"/>
          <w:lang w:val="es-ES"/>
        </w:rPr>
        <w:t>y</w:t>
      </w:r>
      <w:r w:rsidR="00FB5B3D" w:rsidRPr="00853AC9">
        <w:rPr>
          <w:rFonts w:ascii="Cambria" w:hAnsi="Cambria"/>
          <w:bCs/>
          <w:color w:val="000000" w:themeColor="text1"/>
          <w:sz w:val="20"/>
          <w:szCs w:val="20"/>
          <w:lang w:val="es-ES"/>
        </w:rPr>
        <w:t xml:space="preserve"> </w:t>
      </w:r>
      <w:r w:rsidR="00C049B1" w:rsidRPr="00853AC9">
        <w:rPr>
          <w:rFonts w:ascii="Cambria" w:hAnsi="Cambria"/>
          <w:bCs/>
          <w:color w:val="000000" w:themeColor="text1"/>
          <w:sz w:val="20"/>
          <w:szCs w:val="20"/>
          <w:lang w:val="es-ES"/>
        </w:rPr>
        <w:t>Sancionar l</w:t>
      </w:r>
      <w:r w:rsidR="00FB5B3D" w:rsidRPr="00853AC9">
        <w:rPr>
          <w:rFonts w:ascii="Cambria" w:hAnsi="Cambria"/>
          <w:bCs/>
          <w:color w:val="000000" w:themeColor="text1"/>
          <w:sz w:val="20"/>
          <w:szCs w:val="20"/>
          <w:lang w:val="es-ES"/>
        </w:rPr>
        <w:t>a Tortura.</w:t>
      </w:r>
    </w:p>
    <w:p w14:paraId="29BB41F5" w14:textId="2E769791" w:rsidR="003239B8" w:rsidRPr="00853AC9" w:rsidRDefault="003239B8" w:rsidP="003239B8">
      <w:pPr>
        <w:pStyle w:val="ListParagraph"/>
        <w:spacing w:before="240" w:after="240"/>
        <w:jc w:val="both"/>
        <w:rPr>
          <w:rFonts w:asciiTheme="majorHAnsi" w:hAnsiTheme="majorHAnsi"/>
          <w:b/>
          <w:bCs/>
          <w:color w:val="000000" w:themeColor="text1"/>
          <w:sz w:val="20"/>
          <w:szCs w:val="20"/>
          <w:lang w:val="es-ES"/>
        </w:rPr>
      </w:pPr>
      <w:r w:rsidRPr="00853AC9">
        <w:rPr>
          <w:rFonts w:asciiTheme="majorHAnsi" w:hAnsiTheme="majorHAnsi"/>
          <w:b/>
          <w:bCs/>
          <w:color w:val="000000" w:themeColor="text1"/>
          <w:sz w:val="20"/>
          <w:szCs w:val="20"/>
          <w:lang w:val="es-ES"/>
        </w:rPr>
        <w:t xml:space="preserve">VIII. </w:t>
      </w:r>
      <w:r w:rsidRPr="00853AC9">
        <w:rPr>
          <w:rFonts w:asciiTheme="majorHAnsi" w:hAnsiTheme="majorHAnsi"/>
          <w:b/>
          <w:bCs/>
          <w:color w:val="000000" w:themeColor="text1"/>
          <w:sz w:val="20"/>
          <w:szCs w:val="20"/>
          <w:lang w:val="es-ES"/>
        </w:rPr>
        <w:tab/>
      </w:r>
      <w:r w:rsidR="00A53003" w:rsidRPr="00853AC9">
        <w:rPr>
          <w:rFonts w:asciiTheme="majorHAnsi" w:hAnsiTheme="majorHAnsi"/>
          <w:b/>
          <w:bCs/>
          <w:color w:val="000000" w:themeColor="text1"/>
          <w:sz w:val="20"/>
          <w:szCs w:val="20"/>
          <w:lang w:val="es-ES"/>
        </w:rPr>
        <w:t>DECI</w:t>
      </w:r>
      <w:r w:rsidR="000F211B" w:rsidRPr="00853AC9">
        <w:rPr>
          <w:rFonts w:asciiTheme="majorHAnsi" w:hAnsiTheme="majorHAnsi"/>
          <w:b/>
          <w:bCs/>
          <w:color w:val="000000" w:themeColor="text1"/>
          <w:sz w:val="20"/>
          <w:szCs w:val="20"/>
          <w:lang w:val="es-ES"/>
        </w:rPr>
        <w:t>SIÓN</w:t>
      </w:r>
    </w:p>
    <w:p w14:paraId="0FDE1D10" w14:textId="580EF0F0" w:rsidR="003239B8" w:rsidRPr="00853AC9" w:rsidRDefault="003239B8"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853AC9">
        <w:rPr>
          <w:rFonts w:asciiTheme="majorHAnsi" w:hAnsiTheme="majorHAnsi"/>
          <w:color w:val="000000" w:themeColor="text1"/>
          <w:sz w:val="20"/>
          <w:szCs w:val="20"/>
          <w:lang w:val="es-ES"/>
        </w:rPr>
        <w:t xml:space="preserve">Declarar </w:t>
      </w:r>
      <w:r w:rsidR="00C049B1" w:rsidRPr="00853AC9">
        <w:rPr>
          <w:rFonts w:asciiTheme="majorHAnsi" w:hAnsiTheme="majorHAnsi"/>
          <w:color w:val="000000" w:themeColor="text1"/>
          <w:sz w:val="20"/>
          <w:szCs w:val="20"/>
          <w:lang w:val="es-ES"/>
        </w:rPr>
        <w:t>admisible</w:t>
      </w:r>
      <w:r w:rsidRPr="00853AC9">
        <w:rPr>
          <w:rFonts w:asciiTheme="majorHAnsi" w:hAnsiTheme="majorHAnsi"/>
          <w:color w:val="000000" w:themeColor="text1"/>
          <w:sz w:val="20"/>
          <w:szCs w:val="20"/>
          <w:lang w:val="es-ES"/>
        </w:rPr>
        <w:t xml:space="preserve"> </w:t>
      </w:r>
      <w:r w:rsidR="00C049B1" w:rsidRPr="00853AC9">
        <w:rPr>
          <w:rFonts w:asciiTheme="majorHAnsi" w:hAnsiTheme="majorHAnsi"/>
          <w:color w:val="000000" w:themeColor="text1"/>
          <w:sz w:val="20"/>
          <w:szCs w:val="20"/>
          <w:lang w:val="es-ES"/>
        </w:rPr>
        <w:t>l</w:t>
      </w:r>
      <w:r w:rsidRPr="00853AC9">
        <w:rPr>
          <w:rFonts w:asciiTheme="majorHAnsi" w:hAnsiTheme="majorHAnsi"/>
          <w:color w:val="000000" w:themeColor="text1"/>
          <w:sz w:val="20"/>
          <w:szCs w:val="20"/>
          <w:lang w:val="es-ES"/>
        </w:rPr>
        <w:t xml:space="preserve">a presente </w:t>
      </w:r>
      <w:r w:rsidR="00A53003" w:rsidRPr="00853AC9">
        <w:rPr>
          <w:rFonts w:asciiTheme="majorHAnsi" w:hAnsiTheme="majorHAnsi"/>
          <w:color w:val="000000" w:themeColor="text1"/>
          <w:sz w:val="20"/>
          <w:szCs w:val="20"/>
          <w:lang w:val="es-ES"/>
        </w:rPr>
        <w:t>peti</w:t>
      </w:r>
      <w:r w:rsidR="000F211B" w:rsidRPr="00853AC9">
        <w:rPr>
          <w:rFonts w:asciiTheme="majorHAnsi" w:hAnsiTheme="majorHAnsi"/>
          <w:color w:val="000000" w:themeColor="text1"/>
          <w:sz w:val="20"/>
          <w:szCs w:val="20"/>
          <w:lang w:val="es-ES"/>
        </w:rPr>
        <w:t>ción</w:t>
      </w:r>
      <w:r w:rsidRPr="00853AC9">
        <w:rPr>
          <w:rFonts w:asciiTheme="majorHAnsi" w:hAnsiTheme="majorHAnsi"/>
          <w:color w:val="000000" w:themeColor="text1"/>
          <w:sz w:val="20"/>
          <w:szCs w:val="20"/>
          <w:lang w:val="es-ES"/>
        </w:rPr>
        <w:t xml:space="preserve"> </w:t>
      </w:r>
      <w:r w:rsidR="00D2191E" w:rsidRPr="00853AC9">
        <w:rPr>
          <w:rFonts w:asciiTheme="majorHAnsi" w:hAnsiTheme="majorHAnsi"/>
          <w:color w:val="000000" w:themeColor="text1"/>
          <w:sz w:val="20"/>
          <w:szCs w:val="20"/>
          <w:lang w:val="es-ES"/>
        </w:rPr>
        <w:t>co</w:t>
      </w:r>
      <w:r w:rsidR="000F211B" w:rsidRPr="00853AC9">
        <w:rPr>
          <w:rFonts w:asciiTheme="majorHAnsi" w:hAnsiTheme="majorHAnsi"/>
          <w:color w:val="000000" w:themeColor="text1"/>
          <w:sz w:val="20"/>
          <w:szCs w:val="20"/>
          <w:lang w:val="es-ES"/>
        </w:rPr>
        <w:t xml:space="preserve">n </w:t>
      </w:r>
      <w:r w:rsidR="00681911">
        <w:rPr>
          <w:rFonts w:asciiTheme="majorHAnsi" w:hAnsiTheme="majorHAnsi"/>
          <w:color w:val="000000" w:themeColor="text1"/>
          <w:sz w:val="20"/>
          <w:szCs w:val="20"/>
          <w:lang w:val="es-ES"/>
        </w:rPr>
        <w:t xml:space="preserve">respecto </w:t>
      </w:r>
      <w:r w:rsidR="000F211B" w:rsidRPr="00853AC9">
        <w:rPr>
          <w:rFonts w:asciiTheme="majorHAnsi" w:hAnsiTheme="majorHAnsi"/>
          <w:color w:val="000000" w:themeColor="text1"/>
          <w:sz w:val="20"/>
          <w:szCs w:val="20"/>
          <w:lang w:val="es-ES"/>
        </w:rPr>
        <w:t>a los</w:t>
      </w:r>
      <w:r w:rsidR="00AB0171"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artículo</w:t>
      </w:r>
      <w:r w:rsidR="00AB0171" w:rsidRPr="00853AC9">
        <w:rPr>
          <w:rFonts w:asciiTheme="majorHAnsi" w:hAnsiTheme="majorHAnsi"/>
          <w:color w:val="000000" w:themeColor="text1"/>
          <w:sz w:val="20"/>
          <w:szCs w:val="20"/>
          <w:lang w:val="es-ES"/>
        </w:rPr>
        <w:t xml:space="preserve">s </w:t>
      </w:r>
      <w:r w:rsidR="00FB5B3D" w:rsidRPr="00853AC9">
        <w:rPr>
          <w:rFonts w:asciiTheme="majorHAnsi" w:hAnsiTheme="majorHAnsi"/>
          <w:color w:val="000000" w:themeColor="text1"/>
          <w:sz w:val="20"/>
          <w:szCs w:val="20"/>
          <w:lang w:val="es-ES"/>
        </w:rPr>
        <w:t>4</w:t>
      </w:r>
      <w:r w:rsidR="00E2475A" w:rsidRPr="00853AC9">
        <w:rPr>
          <w:rFonts w:asciiTheme="majorHAnsi" w:hAnsiTheme="majorHAnsi"/>
          <w:color w:val="000000" w:themeColor="text1"/>
          <w:sz w:val="20"/>
          <w:szCs w:val="20"/>
          <w:lang w:val="es-ES"/>
        </w:rPr>
        <w:t xml:space="preserve">, </w:t>
      </w:r>
      <w:r w:rsidR="00FB5B3D" w:rsidRPr="00853AC9">
        <w:rPr>
          <w:rFonts w:asciiTheme="majorHAnsi" w:hAnsiTheme="majorHAnsi"/>
          <w:color w:val="000000" w:themeColor="text1"/>
          <w:sz w:val="20"/>
          <w:szCs w:val="20"/>
          <w:lang w:val="es-ES"/>
        </w:rPr>
        <w:t xml:space="preserve">5, </w:t>
      </w:r>
      <w:r w:rsidR="001D2206" w:rsidRPr="00853AC9">
        <w:rPr>
          <w:rFonts w:asciiTheme="majorHAnsi" w:hAnsiTheme="majorHAnsi"/>
          <w:color w:val="000000" w:themeColor="text1"/>
          <w:sz w:val="20"/>
          <w:szCs w:val="20"/>
          <w:lang w:val="es-ES"/>
        </w:rPr>
        <w:t>8</w:t>
      </w:r>
      <w:r w:rsidR="00660673" w:rsidRPr="00853AC9">
        <w:rPr>
          <w:rFonts w:asciiTheme="majorHAnsi" w:hAnsiTheme="majorHAnsi"/>
          <w:color w:val="000000" w:themeColor="text1"/>
          <w:sz w:val="20"/>
          <w:szCs w:val="20"/>
          <w:lang w:val="es-ES"/>
        </w:rPr>
        <w:t xml:space="preserve">, </w:t>
      </w:r>
      <w:r w:rsidR="00FB5B3D" w:rsidRPr="00853AC9">
        <w:rPr>
          <w:rFonts w:asciiTheme="majorHAnsi" w:hAnsiTheme="majorHAnsi"/>
          <w:color w:val="000000" w:themeColor="text1"/>
          <w:sz w:val="20"/>
          <w:szCs w:val="20"/>
          <w:lang w:val="es-ES"/>
        </w:rPr>
        <w:t>19,</w:t>
      </w:r>
      <w:r w:rsidR="001D2206" w:rsidRPr="00853AC9">
        <w:rPr>
          <w:rFonts w:asciiTheme="majorHAnsi" w:hAnsiTheme="majorHAnsi"/>
          <w:color w:val="000000" w:themeColor="text1"/>
          <w:sz w:val="20"/>
          <w:szCs w:val="20"/>
          <w:lang w:val="es-ES"/>
        </w:rPr>
        <w:t xml:space="preserve"> 25</w:t>
      </w:r>
      <w:r w:rsidR="00FB5B3D"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FB5B3D" w:rsidRPr="00853AC9">
        <w:rPr>
          <w:rFonts w:asciiTheme="majorHAnsi" w:hAnsiTheme="majorHAnsi"/>
          <w:color w:val="000000" w:themeColor="text1"/>
          <w:sz w:val="20"/>
          <w:szCs w:val="20"/>
          <w:lang w:val="es-ES"/>
        </w:rPr>
        <w:t xml:space="preserve"> 26</w:t>
      </w:r>
      <w:r w:rsidR="00567F67" w:rsidRPr="00853AC9">
        <w:rPr>
          <w:rFonts w:asciiTheme="majorHAnsi" w:hAnsiTheme="majorHAnsi"/>
          <w:color w:val="000000" w:themeColor="text1"/>
          <w:sz w:val="20"/>
          <w:szCs w:val="20"/>
          <w:lang w:val="es-ES"/>
        </w:rPr>
        <w:t xml:space="preserve">, </w:t>
      </w:r>
      <w:r w:rsidR="00681911">
        <w:rPr>
          <w:rFonts w:asciiTheme="majorHAnsi" w:hAnsiTheme="majorHAnsi"/>
          <w:color w:val="000000" w:themeColor="text1"/>
          <w:sz w:val="20"/>
          <w:szCs w:val="20"/>
          <w:lang w:val="es-ES"/>
        </w:rPr>
        <w:t>en relación con el</w:t>
      </w:r>
      <w:r w:rsidR="003E4A5B">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artículo</w:t>
      </w:r>
      <w:r w:rsidR="00567F67" w:rsidRPr="00853AC9">
        <w:rPr>
          <w:rFonts w:asciiTheme="majorHAnsi" w:hAnsiTheme="majorHAnsi"/>
          <w:color w:val="000000" w:themeColor="text1"/>
          <w:sz w:val="20"/>
          <w:szCs w:val="20"/>
          <w:lang w:val="es-ES"/>
        </w:rPr>
        <w:t xml:space="preserve"> 1.1</w:t>
      </w:r>
      <w:r w:rsidR="001D2206"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 la</w:t>
      </w:r>
      <w:r w:rsidR="001D2206" w:rsidRPr="00853AC9">
        <w:rPr>
          <w:rFonts w:asciiTheme="majorHAnsi" w:hAnsiTheme="majorHAnsi"/>
          <w:color w:val="000000" w:themeColor="text1"/>
          <w:sz w:val="20"/>
          <w:szCs w:val="20"/>
          <w:lang w:val="es-ES"/>
        </w:rPr>
        <w:t xml:space="preserve"> Conven</w:t>
      </w:r>
      <w:r w:rsidR="000F211B" w:rsidRPr="00853AC9">
        <w:rPr>
          <w:rFonts w:asciiTheme="majorHAnsi" w:hAnsiTheme="majorHAnsi"/>
          <w:color w:val="000000" w:themeColor="text1"/>
          <w:sz w:val="20"/>
          <w:szCs w:val="20"/>
          <w:lang w:val="es-ES"/>
        </w:rPr>
        <w:t>ción</w:t>
      </w:r>
      <w:r w:rsidR="001D2206" w:rsidRPr="00853AC9">
        <w:rPr>
          <w:rFonts w:asciiTheme="majorHAnsi" w:hAnsiTheme="majorHAnsi"/>
          <w:color w:val="000000" w:themeColor="text1"/>
          <w:sz w:val="20"/>
          <w:szCs w:val="20"/>
          <w:lang w:val="es-ES"/>
        </w:rPr>
        <w:t xml:space="preserve"> Americana</w:t>
      </w:r>
      <w:r w:rsidR="00FB5B3D"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FB5B3D" w:rsidRPr="00853AC9">
        <w:rPr>
          <w:rFonts w:asciiTheme="majorHAnsi" w:hAnsiTheme="majorHAnsi"/>
          <w:color w:val="000000" w:themeColor="text1"/>
          <w:sz w:val="20"/>
          <w:szCs w:val="20"/>
          <w:lang w:val="es-ES"/>
        </w:rPr>
        <w:t xml:space="preserve"> </w:t>
      </w:r>
      <w:r w:rsidR="001D1B96">
        <w:rPr>
          <w:rFonts w:asciiTheme="majorHAnsi" w:hAnsiTheme="majorHAnsi"/>
          <w:color w:val="000000" w:themeColor="text1"/>
          <w:sz w:val="20"/>
          <w:szCs w:val="20"/>
          <w:lang w:val="es-ES"/>
        </w:rPr>
        <w:t>a</w:t>
      </w:r>
      <w:r w:rsidR="004460A1"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los</w:t>
      </w:r>
      <w:r w:rsidR="00FB5B3D"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artículo</w:t>
      </w:r>
      <w:r w:rsidR="00FB5B3D" w:rsidRPr="00853AC9">
        <w:rPr>
          <w:rFonts w:asciiTheme="majorHAnsi" w:hAnsiTheme="majorHAnsi"/>
          <w:color w:val="000000" w:themeColor="text1"/>
          <w:sz w:val="20"/>
          <w:szCs w:val="20"/>
          <w:lang w:val="es-ES"/>
        </w:rPr>
        <w:t>s 1</w:t>
      </w:r>
      <w:r w:rsidR="00507E42" w:rsidRPr="00853AC9">
        <w:rPr>
          <w:rFonts w:asciiTheme="majorHAnsi" w:hAnsiTheme="majorHAnsi"/>
          <w:color w:val="000000" w:themeColor="text1"/>
          <w:sz w:val="20"/>
          <w:szCs w:val="20"/>
          <w:lang w:val="es-ES"/>
        </w:rPr>
        <w:t xml:space="preserve">, </w:t>
      </w:r>
      <w:r w:rsidR="00FB5B3D" w:rsidRPr="00853AC9">
        <w:rPr>
          <w:rFonts w:asciiTheme="majorHAnsi" w:hAnsiTheme="majorHAnsi"/>
          <w:color w:val="000000" w:themeColor="text1"/>
          <w:sz w:val="20"/>
          <w:szCs w:val="20"/>
          <w:lang w:val="es-ES"/>
        </w:rPr>
        <w:t>6</w:t>
      </w:r>
      <w:r w:rsidR="00507E42"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y</w:t>
      </w:r>
      <w:r w:rsidR="00507E42" w:rsidRPr="00853AC9">
        <w:rPr>
          <w:rFonts w:asciiTheme="majorHAnsi" w:hAnsiTheme="majorHAnsi"/>
          <w:color w:val="000000" w:themeColor="text1"/>
          <w:sz w:val="20"/>
          <w:szCs w:val="20"/>
          <w:lang w:val="es-ES"/>
        </w:rPr>
        <w:t xml:space="preserve"> 8</w:t>
      </w:r>
      <w:r w:rsidR="00FB5B3D"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 la</w:t>
      </w:r>
      <w:r w:rsidR="00FB5B3D" w:rsidRPr="00853AC9">
        <w:rPr>
          <w:rFonts w:asciiTheme="majorHAnsi" w:hAnsiTheme="majorHAnsi"/>
          <w:color w:val="000000" w:themeColor="text1"/>
          <w:sz w:val="20"/>
          <w:szCs w:val="20"/>
          <w:lang w:val="es-ES"/>
        </w:rPr>
        <w:t xml:space="preserve"> </w:t>
      </w:r>
      <w:r w:rsidR="00FB5B3D" w:rsidRPr="00853AC9">
        <w:rPr>
          <w:rFonts w:ascii="Cambria" w:hAnsi="Cambria"/>
          <w:bCs/>
          <w:color w:val="000000" w:themeColor="text1"/>
          <w:sz w:val="20"/>
          <w:szCs w:val="20"/>
          <w:lang w:val="es-ES"/>
        </w:rPr>
        <w:t>Conven</w:t>
      </w:r>
      <w:r w:rsidR="000F211B" w:rsidRPr="00853AC9">
        <w:rPr>
          <w:rFonts w:ascii="Cambria" w:hAnsi="Cambria"/>
          <w:bCs/>
          <w:color w:val="000000" w:themeColor="text1"/>
          <w:sz w:val="20"/>
          <w:szCs w:val="20"/>
          <w:lang w:val="es-ES"/>
        </w:rPr>
        <w:t>ción</w:t>
      </w:r>
      <w:r w:rsidR="00FB5B3D" w:rsidRPr="00853AC9">
        <w:rPr>
          <w:rFonts w:ascii="Cambria" w:hAnsi="Cambria"/>
          <w:bCs/>
          <w:color w:val="000000" w:themeColor="text1"/>
          <w:sz w:val="20"/>
          <w:szCs w:val="20"/>
          <w:lang w:val="es-ES"/>
        </w:rPr>
        <w:t xml:space="preserve"> Interamericana para Prevenir </w:t>
      </w:r>
      <w:r w:rsidR="00AC7271" w:rsidRPr="00853AC9">
        <w:rPr>
          <w:rFonts w:ascii="Cambria" w:hAnsi="Cambria"/>
          <w:bCs/>
          <w:color w:val="000000" w:themeColor="text1"/>
          <w:sz w:val="20"/>
          <w:szCs w:val="20"/>
          <w:lang w:val="es-ES"/>
        </w:rPr>
        <w:t>y</w:t>
      </w:r>
      <w:r w:rsidR="00FB5B3D" w:rsidRPr="00853AC9">
        <w:rPr>
          <w:rFonts w:ascii="Cambria" w:hAnsi="Cambria"/>
          <w:bCs/>
          <w:color w:val="000000" w:themeColor="text1"/>
          <w:sz w:val="20"/>
          <w:szCs w:val="20"/>
          <w:lang w:val="es-ES"/>
        </w:rPr>
        <w:t xml:space="preserve"> </w:t>
      </w:r>
      <w:r w:rsidR="00634055" w:rsidRPr="00853AC9">
        <w:rPr>
          <w:rFonts w:ascii="Cambria" w:hAnsi="Cambria"/>
          <w:bCs/>
          <w:color w:val="000000" w:themeColor="text1"/>
          <w:sz w:val="20"/>
          <w:szCs w:val="20"/>
          <w:lang w:val="es-ES"/>
        </w:rPr>
        <w:t>Sancionar l</w:t>
      </w:r>
      <w:r w:rsidR="00FB5B3D" w:rsidRPr="00853AC9">
        <w:rPr>
          <w:rFonts w:ascii="Cambria" w:hAnsi="Cambria"/>
          <w:bCs/>
          <w:color w:val="000000" w:themeColor="text1"/>
          <w:sz w:val="20"/>
          <w:szCs w:val="20"/>
          <w:lang w:val="es-ES"/>
        </w:rPr>
        <w:t>a Tortura.</w:t>
      </w:r>
    </w:p>
    <w:p w14:paraId="6AC80CA6" w14:textId="2D764A41"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853AC9">
        <w:rPr>
          <w:rFonts w:asciiTheme="majorHAnsi" w:hAnsiTheme="majorHAnsi"/>
          <w:color w:val="000000" w:themeColor="text1"/>
          <w:sz w:val="20"/>
          <w:szCs w:val="20"/>
          <w:lang w:val="es-ES"/>
        </w:rPr>
        <w:t xml:space="preserve">Notificar </w:t>
      </w:r>
      <w:r w:rsidR="00634055" w:rsidRPr="00853AC9">
        <w:rPr>
          <w:rFonts w:asciiTheme="majorHAnsi" w:hAnsiTheme="majorHAnsi"/>
          <w:color w:val="000000" w:themeColor="text1"/>
          <w:sz w:val="20"/>
          <w:szCs w:val="20"/>
          <w:lang w:val="es-ES"/>
        </w:rPr>
        <w:t xml:space="preserve">a </w:t>
      </w:r>
      <w:r w:rsidR="000F211B" w:rsidRPr="00853AC9">
        <w:rPr>
          <w:rFonts w:asciiTheme="majorHAnsi" w:hAnsiTheme="majorHAnsi"/>
          <w:color w:val="000000" w:themeColor="text1"/>
          <w:sz w:val="20"/>
          <w:szCs w:val="20"/>
          <w:lang w:val="es-ES"/>
        </w:rPr>
        <w:t>las</w:t>
      </w:r>
      <w:r w:rsidR="004A6A54" w:rsidRPr="00853AC9">
        <w:rPr>
          <w:rFonts w:asciiTheme="majorHAnsi" w:hAnsiTheme="majorHAnsi"/>
          <w:color w:val="000000" w:themeColor="text1"/>
          <w:sz w:val="20"/>
          <w:szCs w:val="20"/>
          <w:lang w:val="es-ES"/>
        </w:rPr>
        <w:t xml:space="preserve"> partes </w:t>
      </w:r>
      <w:r w:rsidR="0022736D" w:rsidRPr="00853AC9">
        <w:rPr>
          <w:rFonts w:asciiTheme="majorHAnsi" w:hAnsiTheme="majorHAnsi"/>
          <w:color w:val="000000" w:themeColor="text1"/>
          <w:sz w:val="20"/>
          <w:szCs w:val="20"/>
          <w:lang w:val="es-ES"/>
        </w:rPr>
        <w:t xml:space="preserve">sobre </w:t>
      </w:r>
      <w:r w:rsidR="00634055" w:rsidRPr="00853AC9">
        <w:rPr>
          <w:rFonts w:asciiTheme="majorHAnsi" w:hAnsiTheme="majorHAnsi"/>
          <w:color w:val="000000" w:themeColor="text1"/>
          <w:sz w:val="20"/>
          <w:szCs w:val="20"/>
          <w:lang w:val="es-ES"/>
        </w:rPr>
        <w:t>l</w:t>
      </w:r>
      <w:r w:rsidRPr="00853AC9">
        <w:rPr>
          <w:rFonts w:asciiTheme="majorHAnsi" w:hAnsiTheme="majorHAnsi"/>
          <w:color w:val="000000" w:themeColor="text1"/>
          <w:sz w:val="20"/>
          <w:szCs w:val="20"/>
          <w:lang w:val="es-ES"/>
        </w:rPr>
        <w:t>a presente deci</w:t>
      </w:r>
      <w:r w:rsidR="000F211B" w:rsidRPr="00853AC9">
        <w:rPr>
          <w:rFonts w:asciiTheme="majorHAnsi" w:hAnsiTheme="majorHAnsi"/>
          <w:color w:val="000000" w:themeColor="text1"/>
          <w:sz w:val="20"/>
          <w:szCs w:val="20"/>
          <w:lang w:val="es-ES"/>
        </w:rPr>
        <w:t>sión</w:t>
      </w:r>
      <w:r w:rsidR="000529AD" w:rsidRPr="00853AC9">
        <w:rPr>
          <w:rFonts w:asciiTheme="majorHAnsi" w:hAnsiTheme="majorHAnsi"/>
          <w:color w:val="000000" w:themeColor="text1"/>
          <w:sz w:val="20"/>
          <w:szCs w:val="20"/>
          <w:lang w:val="es-ES"/>
        </w:rPr>
        <w:t>,</w:t>
      </w:r>
      <w:r w:rsidRPr="00853AC9">
        <w:rPr>
          <w:rFonts w:asciiTheme="majorHAnsi" w:hAnsiTheme="majorHAnsi"/>
          <w:color w:val="000000" w:themeColor="text1"/>
          <w:sz w:val="20"/>
          <w:szCs w:val="20"/>
          <w:lang w:val="es-ES"/>
        </w:rPr>
        <w:t xml:space="preserve"> continuar </w:t>
      </w:r>
      <w:r w:rsidR="000F211B" w:rsidRPr="00853AC9">
        <w:rPr>
          <w:rFonts w:asciiTheme="majorHAnsi" w:hAnsiTheme="majorHAnsi"/>
          <w:color w:val="000000" w:themeColor="text1"/>
          <w:sz w:val="20"/>
          <w:szCs w:val="20"/>
          <w:lang w:val="es-ES"/>
        </w:rPr>
        <w:t>con</w:t>
      </w:r>
      <w:r w:rsidR="00FC11C5" w:rsidRPr="00853AC9">
        <w:rPr>
          <w:rFonts w:asciiTheme="majorHAnsi" w:hAnsiTheme="majorHAnsi"/>
          <w:color w:val="000000" w:themeColor="text1"/>
          <w:sz w:val="20"/>
          <w:szCs w:val="20"/>
          <w:lang w:val="es-ES"/>
        </w:rPr>
        <w:t xml:space="preserve"> el análisis</w:t>
      </w:r>
      <w:r w:rsidRPr="00853AC9">
        <w:rPr>
          <w:rFonts w:asciiTheme="majorHAnsi" w:hAnsiTheme="majorHAnsi"/>
          <w:color w:val="000000" w:themeColor="text1"/>
          <w:sz w:val="20"/>
          <w:szCs w:val="20"/>
          <w:lang w:val="es-ES"/>
        </w:rPr>
        <w:t xml:space="preserve"> </w:t>
      </w:r>
      <w:r w:rsidR="00634055" w:rsidRPr="00853AC9">
        <w:rPr>
          <w:rFonts w:asciiTheme="majorHAnsi" w:hAnsiTheme="majorHAnsi"/>
          <w:color w:val="000000" w:themeColor="text1"/>
          <w:sz w:val="20"/>
          <w:szCs w:val="20"/>
          <w:lang w:val="es-ES"/>
        </w:rPr>
        <w:t>de fondo del asunto</w:t>
      </w:r>
      <w:r w:rsidR="000529AD" w:rsidRPr="00853AC9">
        <w:rPr>
          <w:rFonts w:asciiTheme="majorHAnsi" w:hAnsiTheme="majorHAnsi"/>
          <w:color w:val="000000" w:themeColor="text1"/>
          <w:sz w:val="20"/>
          <w:szCs w:val="20"/>
          <w:lang w:val="es-ES"/>
        </w:rPr>
        <w:t>,</w:t>
      </w:r>
      <w:r w:rsidR="004A6A54" w:rsidRPr="00853AC9">
        <w:rPr>
          <w:rFonts w:asciiTheme="majorHAnsi" w:hAnsiTheme="majorHAnsi"/>
          <w:color w:val="000000" w:themeColor="text1"/>
          <w:sz w:val="20"/>
          <w:szCs w:val="20"/>
          <w:lang w:val="es-ES"/>
        </w:rPr>
        <w:t xml:space="preserve"> publicar </w:t>
      </w:r>
      <w:r w:rsidR="00634055" w:rsidRPr="00853AC9">
        <w:rPr>
          <w:rFonts w:asciiTheme="majorHAnsi" w:hAnsiTheme="majorHAnsi"/>
          <w:color w:val="000000" w:themeColor="text1"/>
          <w:sz w:val="20"/>
          <w:szCs w:val="20"/>
          <w:lang w:val="es-ES"/>
        </w:rPr>
        <w:t>l</w:t>
      </w:r>
      <w:r w:rsidR="004A6A54" w:rsidRPr="00853AC9">
        <w:rPr>
          <w:rFonts w:asciiTheme="majorHAnsi" w:hAnsiTheme="majorHAnsi"/>
          <w:color w:val="000000" w:themeColor="text1"/>
          <w:sz w:val="20"/>
          <w:szCs w:val="20"/>
          <w:lang w:val="es-ES"/>
        </w:rPr>
        <w:t xml:space="preserve">a </w:t>
      </w:r>
      <w:r w:rsidRPr="00853AC9">
        <w:rPr>
          <w:rFonts w:asciiTheme="majorHAnsi" w:hAnsiTheme="majorHAnsi"/>
          <w:color w:val="000000" w:themeColor="text1"/>
          <w:sz w:val="20"/>
          <w:szCs w:val="20"/>
          <w:lang w:val="es-ES"/>
        </w:rPr>
        <w:t>deci</w:t>
      </w:r>
      <w:r w:rsidR="000F211B" w:rsidRPr="00853AC9">
        <w:rPr>
          <w:rFonts w:asciiTheme="majorHAnsi" w:hAnsiTheme="majorHAnsi"/>
          <w:color w:val="000000" w:themeColor="text1"/>
          <w:sz w:val="20"/>
          <w:szCs w:val="20"/>
          <w:lang w:val="es-ES"/>
        </w:rPr>
        <w:t>sión</w:t>
      </w:r>
      <w:r w:rsidR="007665A8"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e i</w:t>
      </w:r>
      <w:r w:rsidR="007665A8" w:rsidRPr="00853AC9">
        <w:rPr>
          <w:rFonts w:asciiTheme="majorHAnsi" w:hAnsiTheme="majorHAnsi"/>
          <w:color w:val="000000" w:themeColor="text1"/>
          <w:sz w:val="20"/>
          <w:szCs w:val="20"/>
          <w:lang w:val="es-ES"/>
        </w:rPr>
        <w:t>nclu</w:t>
      </w:r>
      <w:r w:rsidR="00634055" w:rsidRPr="00853AC9">
        <w:rPr>
          <w:rFonts w:asciiTheme="majorHAnsi" w:hAnsiTheme="majorHAnsi"/>
          <w:color w:val="000000" w:themeColor="text1"/>
          <w:sz w:val="20"/>
          <w:szCs w:val="20"/>
          <w:lang w:val="es-ES"/>
        </w:rPr>
        <w:t>ir</w:t>
      </w:r>
      <w:r w:rsidR="004A6A54" w:rsidRPr="00853AC9">
        <w:rPr>
          <w:rFonts w:asciiTheme="majorHAnsi" w:hAnsiTheme="majorHAnsi"/>
          <w:color w:val="000000" w:themeColor="text1"/>
          <w:sz w:val="20"/>
          <w:szCs w:val="20"/>
          <w:lang w:val="es-ES"/>
        </w:rPr>
        <w:t xml:space="preserve">la </w:t>
      </w:r>
      <w:r w:rsidR="000F211B" w:rsidRPr="00853AC9">
        <w:rPr>
          <w:rFonts w:asciiTheme="majorHAnsi" w:hAnsiTheme="majorHAnsi"/>
          <w:color w:val="000000" w:themeColor="text1"/>
          <w:sz w:val="20"/>
          <w:szCs w:val="20"/>
          <w:lang w:val="es-ES"/>
        </w:rPr>
        <w:t>en su</w:t>
      </w:r>
      <w:r w:rsidRPr="00853AC9">
        <w:rPr>
          <w:rFonts w:asciiTheme="majorHAnsi" w:hAnsiTheme="majorHAnsi"/>
          <w:color w:val="000000" w:themeColor="text1"/>
          <w:sz w:val="20"/>
          <w:szCs w:val="20"/>
          <w:lang w:val="es-ES"/>
        </w:rPr>
        <w:t xml:space="preserve"> </w:t>
      </w:r>
      <w:r w:rsidR="00F915B3" w:rsidRPr="00853AC9">
        <w:rPr>
          <w:rFonts w:asciiTheme="majorHAnsi" w:hAnsiTheme="majorHAnsi"/>
          <w:color w:val="000000" w:themeColor="text1"/>
          <w:sz w:val="20"/>
          <w:szCs w:val="20"/>
          <w:lang w:val="es-ES"/>
        </w:rPr>
        <w:t>Informe</w:t>
      </w:r>
      <w:r w:rsidRPr="00853AC9">
        <w:rPr>
          <w:rFonts w:asciiTheme="majorHAnsi" w:hAnsiTheme="majorHAnsi"/>
          <w:color w:val="000000" w:themeColor="text1"/>
          <w:sz w:val="20"/>
          <w:szCs w:val="20"/>
          <w:lang w:val="es-ES"/>
        </w:rPr>
        <w:t xml:space="preserve"> Anual </w:t>
      </w:r>
      <w:r w:rsidR="000F211B" w:rsidRPr="00853AC9">
        <w:rPr>
          <w:rFonts w:asciiTheme="majorHAnsi" w:hAnsiTheme="majorHAnsi"/>
          <w:color w:val="000000" w:themeColor="text1"/>
          <w:sz w:val="20"/>
          <w:szCs w:val="20"/>
          <w:lang w:val="es-ES"/>
        </w:rPr>
        <w:t>a la</w:t>
      </w:r>
      <w:r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Asamble</w:t>
      </w:r>
      <w:r w:rsidRPr="00853AC9">
        <w:rPr>
          <w:rFonts w:asciiTheme="majorHAnsi" w:hAnsiTheme="majorHAnsi"/>
          <w:color w:val="000000" w:themeColor="text1"/>
          <w:sz w:val="20"/>
          <w:szCs w:val="20"/>
          <w:lang w:val="es-ES"/>
        </w:rPr>
        <w:t>a</w:t>
      </w:r>
      <w:r w:rsidR="00634055" w:rsidRPr="00853AC9">
        <w:rPr>
          <w:rFonts w:asciiTheme="majorHAnsi" w:hAnsiTheme="majorHAnsi"/>
          <w:color w:val="000000" w:themeColor="text1"/>
          <w:sz w:val="20"/>
          <w:szCs w:val="20"/>
          <w:lang w:val="es-ES"/>
        </w:rPr>
        <w:t xml:space="preserve"> </w:t>
      </w:r>
      <w:r w:rsidR="00AC7271" w:rsidRPr="00853AC9">
        <w:rPr>
          <w:rFonts w:asciiTheme="majorHAnsi" w:hAnsiTheme="majorHAnsi"/>
          <w:color w:val="000000" w:themeColor="text1"/>
          <w:sz w:val="20"/>
          <w:szCs w:val="20"/>
          <w:lang w:val="es-ES"/>
        </w:rPr>
        <w:t>General</w:t>
      </w:r>
      <w:r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 la</w:t>
      </w:r>
      <w:r w:rsidRPr="00853AC9">
        <w:rPr>
          <w:rFonts w:asciiTheme="majorHAnsi" w:hAnsiTheme="majorHAnsi"/>
          <w:color w:val="000000" w:themeColor="text1"/>
          <w:sz w:val="20"/>
          <w:szCs w:val="20"/>
          <w:lang w:val="es-ES"/>
        </w:rPr>
        <w:t xml:space="preserve"> Organiza</w:t>
      </w:r>
      <w:r w:rsidR="000F211B" w:rsidRPr="00853AC9">
        <w:rPr>
          <w:rFonts w:asciiTheme="majorHAnsi" w:hAnsiTheme="majorHAnsi"/>
          <w:color w:val="000000" w:themeColor="text1"/>
          <w:sz w:val="20"/>
          <w:szCs w:val="20"/>
          <w:lang w:val="es-ES"/>
        </w:rPr>
        <w:t>ción</w:t>
      </w:r>
      <w:r w:rsidRPr="00853AC9">
        <w:rPr>
          <w:rFonts w:asciiTheme="majorHAnsi" w:hAnsiTheme="majorHAnsi"/>
          <w:color w:val="000000" w:themeColor="text1"/>
          <w:sz w:val="20"/>
          <w:szCs w:val="20"/>
          <w:lang w:val="es-ES"/>
        </w:rPr>
        <w:t xml:space="preserve"> </w:t>
      </w:r>
      <w:r w:rsidR="000F211B" w:rsidRPr="00853AC9">
        <w:rPr>
          <w:rFonts w:asciiTheme="majorHAnsi" w:hAnsiTheme="majorHAnsi"/>
          <w:color w:val="000000" w:themeColor="text1"/>
          <w:sz w:val="20"/>
          <w:szCs w:val="20"/>
          <w:lang w:val="es-ES"/>
        </w:rPr>
        <w:t>de los</w:t>
      </w:r>
      <w:r w:rsidRPr="00853AC9">
        <w:rPr>
          <w:rFonts w:asciiTheme="majorHAnsi" w:hAnsiTheme="majorHAnsi"/>
          <w:color w:val="000000" w:themeColor="text1"/>
          <w:sz w:val="20"/>
          <w:szCs w:val="20"/>
          <w:lang w:val="es-ES"/>
        </w:rPr>
        <w:t xml:space="preserve"> Estados Americanos. </w:t>
      </w:r>
    </w:p>
    <w:p w14:paraId="4C090878" w14:textId="542AF0FF" w:rsidR="009C3F24" w:rsidRPr="009C3F24" w:rsidRDefault="009C3F24" w:rsidP="009C3F24">
      <w:pPr>
        <w:pStyle w:val="ListParagraph"/>
        <w:ind w:left="0" w:firstLine="720"/>
        <w:jc w:val="both"/>
        <w:rPr>
          <w:rFonts w:asciiTheme="majorHAnsi" w:hAnsiTheme="majorHAnsi" w:cs="Arial"/>
          <w:noProof/>
          <w:spacing w:val="-2"/>
          <w:sz w:val="20"/>
          <w:szCs w:val="20"/>
          <w:lang w:val="es-CL"/>
        </w:rPr>
      </w:pPr>
      <w:r w:rsidRPr="009C3F24">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22</w:t>
      </w:r>
      <w:r w:rsidRPr="009C3F24">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w:t>
      </w:r>
      <w:r w:rsidRPr="009C3F24">
        <w:rPr>
          <w:rFonts w:asciiTheme="majorHAnsi" w:hAnsiTheme="majorHAnsi" w:cs="Arial"/>
          <w:noProof/>
          <w:spacing w:val="-2"/>
          <w:sz w:val="20"/>
          <w:szCs w:val="20"/>
          <w:lang w:val="es-CL"/>
        </w:rPr>
        <w:t>embre de 2021.  (Firmado): Antonia Urrejola, Presidenta; Julissa Mantilla Falcón, Segunda Vicepresidenta; Margarette May Macaulay, Esmeralda E. Arosemena Bernal de Troitiño, Joel Hernández</w:t>
      </w:r>
      <w:r>
        <w:rPr>
          <w:rFonts w:asciiTheme="majorHAnsi" w:hAnsiTheme="majorHAnsi" w:cs="Arial"/>
          <w:noProof/>
          <w:spacing w:val="-2"/>
          <w:sz w:val="20"/>
          <w:szCs w:val="20"/>
          <w:lang w:val="es-CL"/>
        </w:rPr>
        <w:t xml:space="preserve"> (en disidencia)</w:t>
      </w:r>
      <w:r w:rsidRPr="009C3F24">
        <w:rPr>
          <w:rFonts w:asciiTheme="majorHAnsi" w:hAnsiTheme="majorHAnsi" w:cs="Arial"/>
          <w:noProof/>
          <w:spacing w:val="-2"/>
          <w:sz w:val="20"/>
          <w:szCs w:val="20"/>
          <w:lang w:val="es-CL"/>
        </w:rPr>
        <w:t xml:space="preserve">  y Stuardo Ralón Orellana, Miembros de la Comisión.</w:t>
      </w:r>
      <w:r w:rsidRPr="009C3F24">
        <w:rPr>
          <w:rFonts w:asciiTheme="majorHAnsi" w:hAnsiTheme="majorHAnsi" w:cs="Arial"/>
          <w:noProof/>
          <w:sz w:val="20"/>
          <w:szCs w:val="20"/>
          <w:lang w:val="es-CL"/>
        </w:rPr>
        <w:t xml:space="preserve"> </w:t>
      </w:r>
    </w:p>
    <w:p w14:paraId="2E0B5C02" w14:textId="77777777" w:rsidR="009C3F24" w:rsidRPr="009C3F24" w:rsidRDefault="009C3F24" w:rsidP="009C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CL"/>
        </w:rPr>
      </w:pPr>
    </w:p>
    <w:sectPr w:rsidR="009C3F24" w:rsidRPr="009C3F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D3B1" w14:textId="77777777" w:rsidR="005D3848" w:rsidRDefault="005D3848">
      <w:r>
        <w:separator/>
      </w:r>
    </w:p>
  </w:endnote>
  <w:endnote w:type="continuationSeparator" w:id="0">
    <w:p w14:paraId="35332BB7" w14:textId="77777777" w:rsidR="005D3848" w:rsidRDefault="005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D082BCD" w:rsidR="00785E4D" w:rsidRPr="00934A2C" w:rsidRDefault="00785E4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B2F40">
          <w:rPr>
            <w:noProof/>
            <w:sz w:val="16"/>
            <w:szCs w:val="22"/>
          </w:rPr>
          <w:t>2</w:t>
        </w:r>
        <w:r w:rsidRPr="00934A2C">
          <w:rPr>
            <w:noProof/>
            <w:sz w:val="16"/>
            <w:szCs w:val="22"/>
          </w:rPr>
          <w:fldChar w:fldCharType="end"/>
        </w:r>
      </w:p>
    </w:sdtContent>
  </w:sdt>
  <w:p w14:paraId="68530E6A" w14:textId="77777777" w:rsidR="00785E4D" w:rsidRDefault="0078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85E4D" w:rsidRPr="00934A2C" w:rsidRDefault="00785E4D">
    <w:pPr>
      <w:pStyle w:val="Footer"/>
      <w:jc w:val="center"/>
      <w:rPr>
        <w:sz w:val="16"/>
        <w:szCs w:val="22"/>
      </w:rPr>
    </w:pPr>
  </w:p>
  <w:p w14:paraId="49059CE3" w14:textId="77777777" w:rsidR="00785E4D" w:rsidRDefault="0078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3D42" w14:textId="77777777" w:rsidR="005D3848" w:rsidRPr="000F35ED" w:rsidRDefault="005D384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199B0A" w14:textId="77777777" w:rsidR="005D3848" w:rsidRPr="000F35ED" w:rsidRDefault="005D3848" w:rsidP="000F35ED">
      <w:pPr>
        <w:rPr>
          <w:rFonts w:asciiTheme="majorHAnsi" w:hAnsiTheme="majorHAnsi"/>
          <w:sz w:val="16"/>
          <w:szCs w:val="16"/>
        </w:rPr>
      </w:pPr>
      <w:r w:rsidRPr="000F35ED">
        <w:rPr>
          <w:rFonts w:asciiTheme="majorHAnsi" w:hAnsiTheme="majorHAnsi"/>
          <w:sz w:val="16"/>
          <w:szCs w:val="16"/>
        </w:rPr>
        <w:separator/>
      </w:r>
    </w:p>
    <w:p w14:paraId="7F5DCB76" w14:textId="77777777" w:rsidR="005D3848" w:rsidRPr="000F35ED" w:rsidRDefault="005D384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7953E5" w14:textId="77777777" w:rsidR="005D3848" w:rsidRPr="000F35ED" w:rsidRDefault="005D38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DF2A8B2" w14:textId="267D7B41" w:rsidR="00785E4D" w:rsidRPr="00CC74EE" w:rsidRDefault="00785E4D" w:rsidP="0002647F">
      <w:pPr>
        <w:pStyle w:val="FootnoteText"/>
        <w:spacing w:after="120"/>
        <w:ind w:firstLine="720"/>
        <w:jc w:val="both"/>
        <w:rPr>
          <w:rFonts w:asciiTheme="majorHAnsi" w:hAnsiTheme="majorHAnsi"/>
          <w:bCs/>
          <w:sz w:val="16"/>
          <w:szCs w:val="16"/>
          <w:lang w:val="es-ES"/>
        </w:rPr>
      </w:pPr>
      <w:r w:rsidRPr="00CC74EE">
        <w:rPr>
          <w:rStyle w:val="FootnoteReference"/>
          <w:rFonts w:asciiTheme="majorHAnsi" w:hAnsiTheme="majorHAnsi"/>
          <w:sz w:val="16"/>
          <w:szCs w:val="16"/>
          <w:lang w:val="es-ES"/>
        </w:rPr>
        <w:footnoteRef/>
      </w:r>
      <w:r w:rsidRPr="00CC74EE">
        <w:rPr>
          <w:rFonts w:asciiTheme="majorHAnsi" w:hAnsiTheme="majorHAnsi"/>
          <w:sz w:val="16"/>
          <w:szCs w:val="16"/>
          <w:lang w:val="es-ES"/>
        </w:rPr>
        <w:t xml:space="preserve"> </w:t>
      </w:r>
      <w:r>
        <w:rPr>
          <w:rFonts w:asciiTheme="majorHAnsi" w:hAnsiTheme="majorHAnsi"/>
          <w:bCs/>
          <w:sz w:val="16"/>
          <w:szCs w:val="16"/>
          <w:lang w:val="es-ES"/>
        </w:rPr>
        <w:t>La</w:t>
      </w:r>
      <w:r w:rsidRPr="00CC74EE">
        <w:rPr>
          <w:rFonts w:asciiTheme="majorHAnsi" w:hAnsiTheme="majorHAnsi"/>
          <w:bCs/>
          <w:sz w:val="16"/>
          <w:szCs w:val="16"/>
          <w:lang w:val="es-ES"/>
        </w:rPr>
        <w:t xml:space="preserve"> petición </w:t>
      </w:r>
      <w:r w:rsidR="006205DC">
        <w:rPr>
          <w:rFonts w:asciiTheme="majorHAnsi" w:hAnsiTheme="majorHAnsi"/>
          <w:bCs/>
          <w:sz w:val="16"/>
          <w:szCs w:val="16"/>
          <w:lang w:val="es-ES"/>
        </w:rPr>
        <w:t>se refiere</w:t>
      </w:r>
      <w:r>
        <w:rPr>
          <w:rFonts w:asciiTheme="majorHAnsi" w:hAnsiTheme="majorHAnsi"/>
          <w:bCs/>
          <w:sz w:val="16"/>
          <w:szCs w:val="16"/>
          <w:lang w:val="es-ES"/>
        </w:rPr>
        <w:t xml:space="preserve"> a lo</w:t>
      </w:r>
      <w:r w:rsidRPr="00CC74EE">
        <w:rPr>
          <w:rFonts w:asciiTheme="majorHAnsi" w:hAnsiTheme="majorHAnsi"/>
          <w:bCs/>
          <w:sz w:val="16"/>
          <w:szCs w:val="16"/>
          <w:lang w:val="es-ES"/>
        </w:rPr>
        <w:t xml:space="preserve">s siguientes </w:t>
      </w:r>
      <w:r>
        <w:rPr>
          <w:rFonts w:asciiTheme="majorHAnsi" w:hAnsiTheme="majorHAnsi"/>
          <w:bCs/>
          <w:sz w:val="16"/>
          <w:szCs w:val="16"/>
          <w:lang w:val="es-ES"/>
        </w:rPr>
        <w:t>centros</w:t>
      </w:r>
      <w:r w:rsidRPr="00CC74EE">
        <w:rPr>
          <w:rFonts w:asciiTheme="majorHAnsi" w:hAnsiTheme="majorHAnsi"/>
          <w:bCs/>
          <w:sz w:val="16"/>
          <w:szCs w:val="16"/>
          <w:lang w:val="es-ES"/>
        </w:rPr>
        <w:t xml:space="preserve"> de detención púb</w:t>
      </w:r>
      <w:r>
        <w:rPr>
          <w:rFonts w:asciiTheme="majorHAnsi" w:hAnsiTheme="majorHAnsi"/>
          <w:bCs/>
          <w:sz w:val="16"/>
          <w:szCs w:val="16"/>
          <w:lang w:val="es-ES"/>
        </w:rPr>
        <w:t>lico</w:t>
      </w:r>
      <w:r w:rsidRPr="00CC74EE">
        <w:rPr>
          <w:rFonts w:asciiTheme="majorHAnsi" w:hAnsiTheme="majorHAnsi"/>
          <w:bCs/>
          <w:sz w:val="16"/>
          <w:szCs w:val="16"/>
          <w:lang w:val="es-ES"/>
        </w:rPr>
        <w:t xml:space="preserve">s </w:t>
      </w:r>
      <w:r>
        <w:rPr>
          <w:rFonts w:asciiTheme="majorHAnsi" w:hAnsiTheme="majorHAnsi"/>
          <w:bCs/>
          <w:sz w:val="16"/>
          <w:szCs w:val="16"/>
          <w:lang w:val="es-ES"/>
        </w:rPr>
        <w:t>ubicados</w:t>
      </w:r>
      <w:r w:rsidRPr="00CC74EE">
        <w:rPr>
          <w:rFonts w:asciiTheme="majorHAnsi" w:hAnsiTheme="majorHAnsi"/>
          <w:bCs/>
          <w:sz w:val="16"/>
          <w:szCs w:val="16"/>
          <w:lang w:val="es-ES"/>
        </w:rPr>
        <w:t xml:space="preserve"> en Minas Gerais: </w:t>
      </w:r>
      <w:r w:rsidR="00866BD8">
        <w:rPr>
          <w:rFonts w:asciiTheme="majorHAnsi" w:hAnsiTheme="majorHAnsi"/>
          <w:bCs/>
          <w:sz w:val="16"/>
          <w:szCs w:val="16"/>
          <w:lang w:val="es-ES"/>
        </w:rPr>
        <w:t xml:space="preserve">la </w:t>
      </w:r>
      <w:r w:rsidRPr="00CC74EE">
        <w:rPr>
          <w:rFonts w:asciiTheme="majorHAnsi" w:hAnsiTheme="majorHAnsi"/>
          <w:bCs/>
          <w:sz w:val="16"/>
          <w:szCs w:val="16"/>
          <w:lang w:val="es-ES"/>
        </w:rPr>
        <w:t>2</w:t>
      </w:r>
      <w:r w:rsidR="00866BD8">
        <w:rPr>
          <w:rFonts w:asciiTheme="majorHAnsi" w:hAnsiTheme="majorHAnsi"/>
          <w:bCs/>
          <w:sz w:val="16"/>
          <w:szCs w:val="16"/>
          <w:lang w:val="es-ES"/>
        </w:rPr>
        <w:t>.</w:t>
      </w:r>
      <w:r w:rsidRPr="00CC74EE">
        <w:rPr>
          <w:rFonts w:asciiTheme="majorHAnsi" w:hAnsiTheme="majorHAnsi"/>
          <w:bCs/>
          <w:sz w:val="16"/>
          <w:szCs w:val="16"/>
          <w:lang w:val="es-ES"/>
        </w:rPr>
        <w:t xml:space="preserve">ª </w:t>
      </w:r>
      <w:r>
        <w:rPr>
          <w:rFonts w:asciiTheme="majorHAnsi" w:hAnsiTheme="majorHAnsi"/>
          <w:bCs/>
          <w:sz w:val="16"/>
          <w:szCs w:val="16"/>
          <w:lang w:val="es-ES"/>
        </w:rPr>
        <w:t>Comisaría</w:t>
      </w:r>
      <w:r w:rsidRPr="00CC74EE">
        <w:rPr>
          <w:rFonts w:asciiTheme="majorHAnsi" w:hAnsiTheme="majorHAnsi"/>
          <w:bCs/>
          <w:sz w:val="16"/>
          <w:szCs w:val="16"/>
          <w:lang w:val="es-ES"/>
        </w:rPr>
        <w:t xml:space="preserve"> Seccional (“2</w:t>
      </w:r>
      <w:r w:rsidR="00866BD8">
        <w:rPr>
          <w:rFonts w:asciiTheme="majorHAnsi" w:hAnsiTheme="majorHAnsi"/>
          <w:bCs/>
          <w:sz w:val="16"/>
          <w:szCs w:val="16"/>
          <w:lang w:val="es-ES"/>
        </w:rPr>
        <w:t>.</w:t>
      </w:r>
      <w:r w:rsidRPr="00CC74EE">
        <w:rPr>
          <w:rFonts w:asciiTheme="majorHAnsi" w:hAnsiTheme="majorHAnsi"/>
          <w:bCs/>
          <w:sz w:val="16"/>
          <w:szCs w:val="16"/>
          <w:lang w:val="es-ES"/>
        </w:rPr>
        <w:t xml:space="preserve">ª </w:t>
      </w:r>
      <w:r>
        <w:rPr>
          <w:rFonts w:asciiTheme="majorHAnsi" w:hAnsiTheme="majorHAnsi"/>
          <w:bCs/>
          <w:sz w:val="16"/>
          <w:szCs w:val="16"/>
          <w:lang w:val="es-ES"/>
        </w:rPr>
        <w:t>Comisaría</w:t>
      </w:r>
      <w:r w:rsidRPr="00CC74EE">
        <w:rPr>
          <w:rFonts w:asciiTheme="majorHAnsi" w:hAnsiTheme="majorHAnsi"/>
          <w:bCs/>
          <w:sz w:val="16"/>
          <w:szCs w:val="16"/>
          <w:lang w:val="es-ES"/>
        </w:rPr>
        <w:t xml:space="preserve">”) del Municipio de Contagem; el Centro de </w:t>
      </w:r>
      <w:r w:rsidR="00734C1C" w:rsidRPr="00734C1C">
        <w:rPr>
          <w:rFonts w:asciiTheme="majorHAnsi" w:hAnsiTheme="majorHAnsi"/>
          <w:bCs/>
          <w:sz w:val="16"/>
          <w:szCs w:val="16"/>
          <w:lang w:val="es-ES"/>
        </w:rPr>
        <w:t>Renovación</w:t>
      </w:r>
      <w:r w:rsidRPr="00CC74EE">
        <w:rPr>
          <w:rFonts w:asciiTheme="majorHAnsi" w:hAnsiTheme="majorHAnsi"/>
          <w:bCs/>
          <w:sz w:val="16"/>
          <w:szCs w:val="16"/>
          <w:lang w:val="es-ES"/>
        </w:rPr>
        <w:t xml:space="preserve"> del Sistema </w:t>
      </w:r>
      <w:r>
        <w:rPr>
          <w:rFonts w:asciiTheme="majorHAnsi" w:hAnsiTheme="majorHAnsi"/>
          <w:bCs/>
          <w:sz w:val="16"/>
          <w:szCs w:val="16"/>
          <w:lang w:val="es-ES"/>
        </w:rPr>
        <w:t>Penitenciario</w:t>
      </w:r>
      <w:r w:rsidRPr="00CC74EE">
        <w:rPr>
          <w:rFonts w:asciiTheme="majorHAnsi" w:hAnsiTheme="majorHAnsi"/>
          <w:bCs/>
          <w:sz w:val="16"/>
          <w:szCs w:val="16"/>
          <w:lang w:val="es-ES"/>
        </w:rPr>
        <w:t xml:space="preserve"> (“Ceresp”) del Municipio de Contagem; </w:t>
      </w:r>
      <w:r w:rsidR="00866BD8">
        <w:rPr>
          <w:rFonts w:asciiTheme="majorHAnsi" w:hAnsiTheme="majorHAnsi"/>
          <w:bCs/>
          <w:sz w:val="16"/>
          <w:szCs w:val="16"/>
          <w:lang w:val="es-ES"/>
        </w:rPr>
        <w:t xml:space="preserve">la </w:t>
      </w:r>
      <w:r w:rsidRPr="00CC74EE">
        <w:rPr>
          <w:rFonts w:asciiTheme="majorHAnsi" w:hAnsiTheme="majorHAnsi"/>
          <w:bCs/>
          <w:sz w:val="16"/>
          <w:szCs w:val="16"/>
          <w:lang w:val="es-ES"/>
        </w:rPr>
        <w:t>5</w:t>
      </w:r>
      <w:r w:rsidR="00866BD8">
        <w:rPr>
          <w:rFonts w:asciiTheme="majorHAnsi" w:hAnsiTheme="majorHAnsi"/>
          <w:bCs/>
          <w:sz w:val="16"/>
          <w:szCs w:val="16"/>
          <w:lang w:val="es-ES"/>
        </w:rPr>
        <w:t>.</w:t>
      </w:r>
      <w:r w:rsidRPr="00CC74EE">
        <w:rPr>
          <w:rFonts w:asciiTheme="majorHAnsi" w:hAnsiTheme="majorHAnsi"/>
          <w:bCs/>
          <w:sz w:val="16"/>
          <w:szCs w:val="16"/>
          <w:lang w:val="es-ES"/>
        </w:rPr>
        <w:t xml:space="preserve">ª </w:t>
      </w:r>
      <w:r>
        <w:rPr>
          <w:rFonts w:asciiTheme="majorHAnsi" w:hAnsiTheme="majorHAnsi"/>
          <w:bCs/>
          <w:sz w:val="16"/>
          <w:szCs w:val="16"/>
          <w:lang w:val="es-ES"/>
        </w:rPr>
        <w:t>Comisaría</w:t>
      </w:r>
      <w:r w:rsidRPr="00CC74EE">
        <w:rPr>
          <w:rFonts w:asciiTheme="majorHAnsi" w:hAnsiTheme="majorHAnsi"/>
          <w:bCs/>
          <w:sz w:val="16"/>
          <w:szCs w:val="16"/>
          <w:lang w:val="es-ES"/>
        </w:rPr>
        <w:t xml:space="preserve"> de Policía Civil del Municipio de Belo Horizonte (“5</w:t>
      </w:r>
      <w:r w:rsidR="00866BD8">
        <w:rPr>
          <w:rFonts w:asciiTheme="majorHAnsi" w:hAnsiTheme="majorHAnsi"/>
          <w:bCs/>
          <w:sz w:val="16"/>
          <w:szCs w:val="16"/>
          <w:lang w:val="es-ES"/>
        </w:rPr>
        <w:t>.</w:t>
      </w:r>
      <w:r w:rsidRPr="00CC74EE">
        <w:rPr>
          <w:rFonts w:asciiTheme="majorHAnsi" w:hAnsiTheme="majorHAnsi"/>
          <w:bCs/>
          <w:sz w:val="16"/>
          <w:szCs w:val="16"/>
          <w:lang w:val="es-ES"/>
        </w:rPr>
        <w:t xml:space="preserve">ª </w:t>
      </w:r>
      <w:r>
        <w:rPr>
          <w:rFonts w:asciiTheme="majorHAnsi" w:hAnsiTheme="majorHAnsi"/>
          <w:bCs/>
          <w:sz w:val="16"/>
          <w:szCs w:val="16"/>
          <w:lang w:val="es-ES"/>
        </w:rPr>
        <w:t>Comisaría</w:t>
      </w:r>
      <w:r w:rsidRPr="00CC74EE">
        <w:rPr>
          <w:rFonts w:asciiTheme="majorHAnsi" w:hAnsiTheme="majorHAnsi"/>
          <w:bCs/>
          <w:sz w:val="16"/>
          <w:szCs w:val="16"/>
          <w:lang w:val="es-ES"/>
        </w:rPr>
        <w:t>”); Ceresp Centro</w:t>
      </w:r>
      <w:r w:rsidR="008B73E1">
        <w:rPr>
          <w:rFonts w:asciiTheme="majorHAnsi" w:hAnsiTheme="majorHAnsi"/>
          <w:bCs/>
          <w:sz w:val="16"/>
          <w:szCs w:val="16"/>
          <w:lang w:val="es-ES"/>
        </w:rPr>
        <w:t xml:space="preserve"> </w:t>
      </w:r>
      <w:r w:rsidRPr="00CC74EE">
        <w:rPr>
          <w:rFonts w:asciiTheme="majorHAnsi" w:hAnsiTheme="majorHAnsi"/>
          <w:bCs/>
          <w:sz w:val="16"/>
          <w:szCs w:val="16"/>
          <w:lang w:val="es-ES"/>
        </w:rPr>
        <w:t>Su</w:t>
      </w:r>
      <w:r w:rsidR="008B73E1">
        <w:rPr>
          <w:rFonts w:asciiTheme="majorHAnsi" w:hAnsiTheme="majorHAnsi"/>
          <w:bCs/>
          <w:sz w:val="16"/>
          <w:szCs w:val="16"/>
          <w:lang w:val="es-ES"/>
        </w:rPr>
        <w:t>r</w:t>
      </w:r>
      <w:r w:rsidRPr="00CC74EE">
        <w:rPr>
          <w:rFonts w:asciiTheme="majorHAnsi" w:hAnsiTheme="majorHAnsi"/>
          <w:bCs/>
          <w:sz w:val="16"/>
          <w:szCs w:val="16"/>
          <w:lang w:val="es-ES"/>
        </w:rPr>
        <w:t xml:space="preserve">, de Belo Horizonte; </w:t>
      </w:r>
      <w:r w:rsidR="008B73E1">
        <w:rPr>
          <w:rFonts w:asciiTheme="majorHAnsi" w:hAnsiTheme="majorHAnsi"/>
          <w:bCs/>
          <w:sz w:val="16"/>
          <w:szCs w:val="16"/>
          <w:lang w:val="es-ES"/>
        </w:rPr>
        <w:t>l</w:t>
      </w:r>
      <w:r w:rsidRPr="00CC74EE">
        <w:rPr>
          <w:rFonts w:asciiTheme="majorHAnsi" w:hAnsiTheme="majorHAnsi"/>
          <w:bCs/>
          <w:sz w:val="16"/>
          <w:szCs w:val="16"/>
          <w:lang w:val="es-ES"/>
        </w:rPr>
        <w:t>a 16</w:t>
      </w:r>
      <w:r w:rsidR="00866BD8">
        <w:rPr>
          <w:rFonts w:asciiTheme="majorHAnsi" w:hAnsiTheme="majorHAnsi"/>
          <w:bCs/>
          <w:sz w:val="16"/>
          <w:szCs w:val="16"/>
          <w:lang w:val="es-ES"/>
        </w:rPr>
        <w:t>.</w:t>
      </w:r>
      <w:r w:rsidRPr="00CC74EE">
        <w:rPr>
          <w:rFonts w:asciiTheme="majorHAnsi" w:hAnsiTheme="majorHAnsi"/>
          <w:bCs/>
          <w:sz w:val="16"/>
          <w:szCs w:val="16"/>
          <w:lang w:val="es-ES"/>
        </w:rPr>
        <w:t xml:space="preserve">ª </w:t>
      </w:r>
      <w:r>
        <w:rPr>
          <w:rFonts w:asciiTheme="majorHAnsi" w:hAnsiTheme="majorHAnsi"/>
          <w:bCs/>
          <w:sz w:val="16"/>
          <w:szCs w:val="16"/>
          <w:lang w:val="es-ES"/>
        </w:rPr>
        <w:t>Comisaría</w:t>
      </w:r>
      <w:r w:rsidRPr="00CC74EE">
        <w:rPr>
          <w:rFonts w:asciiTheme="majorHAnsi" w:hAnsiTheme="majorHAnsi"/>
          <w:bCs/>
          <w:sz w:val="16"/>
          <w:szCs w:val="16"/>
          <w:lang w:val="es-ES"/>
        </w:rPr>
        <w:t xml:space="preserve"> Distrital del Municipio de Belo Horizonte (“16</w:t>
      </w:r>
      <w:r w:rsidR="00866BD8">
        <w:rPr>
          <w:rFonts w:asciiTheme="majorHAnsi" w:hAnsiTheme="majorHAnsi"/>
          <w:bCs/>
          <w:sz w:val="16"/>
          <w:szCs w:val="16"/>
          <w:lang w:val="es-ES"/>
        </w:rPr>
        <w:t>.</w:t>
      </w:r>
      <w:r w:rsidRPr="00CC74EE">
        <w:rPr>
          <w:rFonts w:asciiTheme="majorHAnsi" w:hAnsiTheme="majorHAnsi"/>
          <w:bCs/>
          <w:sz w:val="16"/>
          <w:szCs w:val="16"/>
          <w:lang w:val="es-ES"/>
        </w:rPr>
        <w:t xml:space="preserve">ª </w:t>
      </w:r>
      <w:r>
        <w:rPr>
          <w:rFonts w:asciiTheme="majorHAnsi" w:hAnsiTheme="majorHAnsi"/>
          <w:bCs/>
          <w:sz w:val="16"/>
          <w:szCs w:val="16"/>
          <w:lang w:val="es-ES"/>
        </w:rPr>
        <w:t>Comisaría</w:t>
      </w:r>
      <w:r w:rsidRPr="00CC74EE">
        <w:rPr>
          <w:rFonts w:asciiTheme="majorHAnsi" w:hAnsiTheme="majorHAnsi"/>
          <w:bCs/>
          <w:sz w:val="16"/>
          <w:szCs w:val="16"/>
          <w:lang w:val="es-ES"/>
        </w:rPr>
        <w:t xml:space="preserve">”); </w:t>
      </w:r>
      <w:r w:rsidR="00866BD8">
        <w:rPr>
          <w:rFonts w:asciiTheme="majorHAnsi" w:hAnsiTheme="majorHAnsi"/>
          <w:bCs/>
          <w:sz w:val="16"/>
          <w:szCs w:val="16"/>
          <w:lang w:val="es-ES"/>
        </w:rPr>
        <w:t xml:space="preserve">la </w:t>
      </w:r>
      <w:r w:rsidRPr="00CC74EE">
        <w:rPr>
          <w:rFonts w:asciiTheme="majorHAnsi" w:hAnsiTheme="majorHAnsi"/>
          <w:bCs/>
          <w:sz w:val="16"/>
          <w:szCs w:val="16"/>
          <w:lang w:val="es-ES"/>
        </w:rPr>
        <w:t xml:space="preserve">Unidad II del presidio São Joaquim de Bicas; </w:t>
      </w:r>
      <w:r>
        <w:rPr>
          <w:rFonts w:asciiTheme="majorHAnsi" w:hAnsiTheme="majorHAnsi"/>
          <w:bCs/>
          <w:sz w:val="16"/>
          <w:szCs w:val="16"/>
          <w:lang w:val="es-ES"/>
        </w:rPr>
        <w:t>celdas</w:t>
      </w:r>
      <w:r w:rsidRPr="00CC74EE">
        <w:rPr>
          <w:rFonts w:asciiTheme="majorHAnsi" w:hAnsiTheme="majorHAnsi"/>
          <w:bCs/>
          <w:sz w:val="16"/>
          <w:szCs w:val="16"/>
          <w:lang w:val="es-ES"/>
        </w:rPr>
        <w:t xml:space="preserve"> perteneciente</w:t>
      </w:r>
      <w:r>
        <w:rPr>
          <w:rFonts w:asciiTheme="majorHAnsi" w:hAnsiTheme="majorHAnsi"/>
          <w:bCs/>
          <w:sz w:val="16"/>
          <w:szCs w:val="16"/>
          <w:lang w:val="es-ES"/>
        </w:rPr>
        <w:t>s</w:t>
      </w:r>
      <w:r w:rsidRPr="00CC74EE">
        <w:rPr>
          <w:rFonts w:asciiTheme="majorHAnsi" w:hAnsiTheme="majorHAnsi"/>
          <w:bCs/>
          <w:sz w:val="16"/>
          <w:szCs w:val="16"/>
          <w:lang w:val="es-ES"/>
        </w:rPr>
        <w:t xml:space="preserve"> al Departamento de Investigaciones del Municipio de Belo Horizonte (“D.I.”); y el Ceresp que suced</w:t>
      </w:r>
      <w:r>
        <w:rPr>
          <w:rFonts w:asciiTheme="majorHAnsi" w:hAnsiTheme="majorHAnsi"/>
          <w:bCs/>
          <w:sz w:val="16"/>
          <w:szCs w:val="16"/>
          <w:lang w:val="es-ES"/>
        </w:rPr>
        <w:t>ió</w:t>
      </w:r>
      <w:r w:rsidRPr="00CC74EE">
        <w:rPr>
          <w:rFonts w:asciiTheme="majorHAnsi" w:hAnsiTheme="majorHAnsi"/>
          <w:bCs/>
          <w:sz w:val="16"/>
          <w:szCs w:val="16"/>
          <w:lang w:val="es-ES"/>
        </w:rPr>
        <w:t xml:space="preserve"> a </w:t>
      </w:r>
      <w:r>
        <w:rPr>
          <w:rFonts w:asciiTheme="majorHAnsi" w:hAnsiTheme="majorHAnsi"/>
          <w:bCs/>
          <w:sz w:val="16"/>
          <w:szCs w:val="16"/>
          <w:lang w:val="es-ES"/>
        </w:rPr>
        <w:t>las celdas</w:t>
      </w:r>
      <w:r w:rsidRPr="00CC74EE">
        <w:rPr>
          <w:rFonts w:asciiTheme="majorHAnsi" w:hAnsiTheme="majorHAnsi"/>
          <w:bCs/>
          <w:sz w:val="16"/>
          <w:szCs w:val="16"/>
          <w:lang w:val="es-ES"/>
        </w:rPr>
        <w:t xml:space="preserve"> del D.I.</w:t>
      </w:r>
    </w:p>
  </w:footnote>
  <w:footnote w:id="3">
    <w:p w14:paraId="06C1BEFA" w14:textId="2F2A68E6" w:rsidR="00785E4D" w:rsidRPr="00C16561" w:rsidRDefault="00785E4D" w:rsidP="0002647F">
      <w:pPr>
        <w:pStyle w:val="FootnoteText"/>
        <w:spacing w:after="120"/>
        <w:ind w:firstLine="720"/>
        <w:jc w:val="both"/>
        <w:rPr>
          <w:rFonts w:asciiTheme="majorHAnsi" w:hAnsiTheme="majorHAnsi"/>
          <w:bCs/>
          <w:sz w:val="16"/>
          <w:szCs w:val="16"/>
          <w:lang w:val="es-ES"/>
        </w:rPr>
      </w:pPr>
      <w:r w:rsidRPr="00CC74EE">
        <w:rPr>
          <w:rFonts w:asciiTheme="majorHAnsi" w:hAnsiTheme="majorHAnsi"/>
          <w:color w:val="000000" w:themeColor="text1"/>
          <w:sz w:val="16"/>
          <w:szCs w:val="16"/>
          <w:lang w:val="es-ES"/>
        </w:rPr>
        <w:tab/>
      </w:r>
      <w:r w:rsidRPr="00C16561">
        <w:rPr>
          <w:bCs/>
          <w:vertAlign w:val="superscript"/>
        </w:rPr>
        <w:footnoteRef/>
      </w:r>
      <w:r w:rsidRPr="00C16561">
        <w:rPr>
          <w:rFonts w:asciiTheme="majorHAnsi" w:hAnsiTheme="majorHAnsi"/>
          <w:bCs/>
          <w:sz w:val="16"/>
          <w:szCs w:val="16"/>
          <w:vertAlign w:val="superscript"/>
          <w:lang w:val="es-ES"/>
        </w:rPr>
        <w:t xml:space="preserve"> </w:t>
      </w:r>
      <w:r w:rsidRPr="00C16561">
        <w:rPr>
          <w:rFonts w:asciiTheme="majorHAnsi" w:hAnsiTheme="majorHAnsi"/>
          <w:bCs/>
          <w:sz w:val="16"/>
          <w:szCs w:val="16"/>
          <w:lang w:val="es-ES"/>
        </w:rPr>
        <w:t>De conformidad con el artículo 17.2 del Reglamento de la Comisión, la comisionada Flávia Piovesan, de nacionalidad brasileña, no participó en el debate ni en la decisión sobre el presente caso.</w:t>
      </w:r>
    </w:p>
  </w:footnote>
  <w:footnote w:id="4">
    <w:p w14:paraId="0484449F" w14:textId="520A0173" w:rsidR="00785E4D" w:rsidRPr="00C16561" w:rsidRDefault="00785E4D" w:rsidP="0002647F">
      <w:pPr>
        <w:pStyle w:val="FootnoteText"/>
        <w:spacing w:after="120"/>
        <w:ind w:firstLine="720"/>
        <w:jc w:val="both"/>
        <w:rPr>
          <w:rFonts w:asciiTheme="majorHAnsi" w:hAnsiTheme="majorHAnsi"/>
          <w:bCs/>
          <w:sz w:val="16"/>
          <w:szCs w:val="16"/>
          <w:lang w:val="es-ES"/>
        </w:rPr>
      </w:pPr>
      <w:r w:rsidRPr="00C16561">
        <w:rPr>
          <w:rFonts w:asciiTheme="majorHAnsi" w:hAnsiTheme="majorHAnsi"/>
          <w:bCs/>
          <w:sz w:val="16"/>
          <w:szCs w:val="16"/>
          <w:lang w:val="es-ES"/>
        </w:rPr>
        <w:tab/>
      </w:r>
      <w:r w:rsidRPr="00C16561">
        <w:rPr>
          <w:bCs/>
          <w:vertAlign w:val="superscript"/>
        </w:rPr>
        <w:footnoteRef/>
      </w:r>
      <w:r w:rsidRPr="00C16561">
        <w:rPr>
          <w:rFonts w:asciiTheme="majorHAnsi" w:hAnsiTheme="majorHAnsi"/>
          <w:bCs/>
          <w:sz w:val="16"/>
          <w:szCs w:val="16"/>
          <w:vertAlign w:val="superscript"/>
          <w:lang w:val="es-ES"/>
        </w:rPr>
        <w:t xml:space="preserve"> </w:t>
      </w:r>
      <w:r w:rsidRPr="00C16561">
        <w:rPr>
          <w:rFonts w:asciiTheme="majorHAnsi" w:hAnsiTheme="majorHAnsi"/>
          <w:bCs/>
          <w:sz w:val="16"/>
          <w:szCs w:val="16"/>
          <w:lang w:val="es-ES"/>
        </w:rPr>
        <w:t>En adelante, “Convención Americana”.</w:t>
      </w:r>
    </w:p>
  </w:footnote>
  <w:footnote w:id="5">
    <w:p w14:paraId="79F07139" w14:textId="34092EEB" w:rsidR="00785E4D" w:rsidRPr="00CC74EE" w:rsidRDefault="00785E4D" w:rsidP="0002647F">
      <w:pPr>
        <w:pStyle w:val="FootnoteText"/>
        <w:spacing w:after="120"/>
        <w:ind w:firstLine="720"/>
        <w:jc w:val="both"/>
        <w:rPr>
          <w:rFonts w:asciiTheme="majorHAnsi" w:hAnsiTheme="majorHAnsi"/>
          <w:color w:val="000000" w:themeColor="text1"/>
          <w:sz w:val="16"/>
          <w:szCs w:val="16"/>
          <w:lang w:val="es-ES"/>
        </w:rPr>
      </w:pPr>
      <w:r w:rsidRPr="00CC74EE">
        <w:rPr>
          <w:rFonts w:asciiTheme="majorHAnsi" w:hAnsiTheme="majorHAnsi"/>
          <w:color w:val="000000" w:themeColor="text1"/>
          <w:sz w:val="16"/>
          <w:szCs w:val="16"/>
          <w:lang w:val="es-ES"/>
        </w:rPr>
        <w:tab/>
      </w:r>
      <w:r w:rsidRPr="00CC74EE">
        <w:rPr>
          <w:rStyle w:val="FootnoteReference"/>
          <w:rFonts w:asciiTheme="majorHAnsi" w:hAnsiTheme="majorHAnsi"/>
          <w:color w:val="000000" w:themeColor="text1"/>
          <w:sz w:val="16"/>
          <w:szCs w:val="16"/>
          <w:lang w:val="es-ES"/>
        </w:rPr>
        <w:footnoteRef/>
      </w:r>
      <w:r w:rsidRPr="00CC74EE">
        <w:rPr>
          <w:rFonts w:asciiTheme="majorHAnsi" w:hAnsiTheme="majorHAnsi"/>
          <w:color w:val="000000" w:themeColor="text1"/>
          <w:sz w:val="16"/>
          <w:szCs w:val="16"/>
          <w:lang w:val="es-ES"/>
        </w:rPr>
        <w:t xml:space="preserve"> </w:t>
      </w:r>
      <w:r w:rsidRPr="00C16561">
        <w:rPr>
          <w:rFonts w:asciiTheme="majorHAnsi" w:hAnsiTheme="majorHAnsi"/>
          <w:bCs/>
          <w:sz w:val="16"/>
          <w:szCs w:val="16"/>
          <w:lang w:val="es-ES"/>
        </w:rPr>
        <w:t>Las observaciones de cada parte fueron debidamente notificadas a la otra parte.</w:t>
      </w:r>
    </w:p>
  </w:footnote>
  <w:footnote w:id="6">
    <w:p w14:paraId="593824B1" w14:textId="4DEB423A" w:rsidR="00785E4D" w:rsidRPr="00CC74EE" w:rsidRDefault="00785E4D" w:rsidP="0002647F">
      <w:pPr>
        <w:pStyle w:val="FootnoteText"/>
        <w:spacing w:after="120"/>
        <w:ind w:firstLine="720"/>
        <w:jc w:val="both"/>
        <w:rPr>
          <w:rFonts w:asciiTheme="majorHAnsi" w:hAnsiTheme="majorHAnsi"/>
          <w:bCs/>
          <w:sz w:val="16"/>
          <w:szCs w:val="16"/>
          <w:lang w:val="es-ES"/>
        </w:rPr>
      </w:pPr>
      <w:r w:rsidRPr="00CC74EE">
        <w:rPr>
          <w:rStyle w:val="FootnoteReference"/>
          <w:rFonts w:asciiTheme="majorHAnsi" w:hAnsiTheme="majorHAnsi"/>
          <w:sz w:val="16"/>
          <w:szCs w:val="16"/>
          <w:lang w:val="es-ES"/>
        </w:rPr>
        <w:footnoteRef/>
      </w:r>
      <w:r w:rsidRPr="00CC74EE">
        <w:rPr>
          <w:rFonts w:asciiTheme="majorHAnsi" w:hAnsiTheme="majorHAnsi"/>
          <w:sz w:val="16"/>
          <w:szCs w:val="16"/>
          <w:lang w:val="es-ES"/>
        </w:rPr>
        <w:t xml:space="preserve"> </w:t>
      </w:r>
      <w:r w:rsidRPr="00CC74EE">
        <w:rPr>
          <w:rFonts w:asciiTheme="majorHAnsi" w:hAnsiTheme="majorHAnsi"/>
          <w:bCs/>
          <w:sz w:val="16"/>
          <w:szCs w:val="16"/>
          <w:lang w:val="es-ES"/>
        </w:rPr>
        <w:t xml:space="preserve">Cf. nota al pie 1 </w:t>
      </w:r>
      <w:r w:rsidRPr="00CC74EE">
        <w:rPr>
          <w:rFonts w:asciiTheme="majorHAnsi" w:hAnsiTheme="majorHAnsi"/>
          <w:bCs/>
          <w:i/>
          <w:iCs/>
          <w:sz w:val="16"/>
          <w:szCs w:val="16"/>
          <w:lang w:val="es-ES"/>
        </w:rPr>
        <w:t>supra</w:t>
      </w:r>
      <w:r w:rsidRPr="00CC74EE">
        <w:rPr>
          <w:rFonts w:asciiTheme="majorHAnsi" w:hAnsiTheme="majorHAnsi"/>
          <w:bCs/>
          <w:sz w:val="16"/>
          <w:szCs w:val="16"/>
          <w:lang w:val="es-ES"/>
        </w:rPr>
        <w:t>.</w:t>
      </w:r>
    </w:p>
  </w:footnote>
  <w:footnote w:id="7">
    <w:p w14:paraId="40478386" w14:textId="7D131FC2" w:rsidR="00785E4D" w:rsidRPr="0002647F" w:rsidRDefault="000017F8" w:rsidP="0002647F">
      <w:pPr>
        <w:pStyle w:val="FootnoteText"/>
        <w:spacing w:after="120"/>
        <w:ind w:firstLine="720"/>
        <w:jc w:val="both"/>
        <w:rPr>
          <w:rFonts w:asciiTheme="majorHAnsi" w:hAnsiTheme="majorHAnsi"/>
          <w:bCs/>
          <w:sz w:val="16"/>
          <w:szCs w:val="16"/>
          <w:lang w:val="es-ES"/>
        </w:rPr>
      </w:pPr>
      <w:r w:rsidRPr="0002647F">
        <w:rPr>
          <w:rFonts w:asciiTheme="majorHAnsi" w:hAnsiTheme="majorHAnsi"/>
          <w:bCs/>
          <w:sz w:val="16"/>
          <w:szCs w:val="16"/>
          <w:lang w:val="es-ES"/>
        </w:rPr>
        <w:t xml:space="preserve">  </w:t>
      </w:r>
      <w:r w:rsidR="00785E4D" w:rsidRPr="0002647F">
        <w:rPr>
          <w:rFonts w:asciiTheme="majorHAnsi" w:hAnsiTheme="majorHAnsi"/>
          <w:bCs/>
          <w:sz w:val="16"/>
          <w:szCs w:val="16"/>
        </w:rPr>
        <w:footnoteRef/>
      </w:r>
      <w:r w:rsidR="00785E4D" w:rsidRPr="0002647F">
        <w:rPr>
          <w:rFonts w:asciiTheme="majorHAnsi" w:hAnsiTheme="majorHAnsi"/>
          <w:bCs/>
          <w:sz w:val="16"/>
          <w:szCs w:val="16"/>
          <w:lang w:val="es-ES"/>
        </w:rPr>
        <w:t xml:space="preserve"> CIDH, Informe No. 93/17, Petición 48-08. Admisibilidad. Ernesto Lizarralde Ardila y otros. Colombia. 8 de agosto de 2017,</w:t>
      </w:r>
      <w:r w:rsidRPr="0002647F">
        <w:rPr>
          <w:rFonts w:asciiTheme="majorHAnsi" w:hAnsiTheme="majorHAnsi"/>
          <w:bCs/>
          <w:sz w:val="16"/>
          <w:szCs w:val="16"/>
          <w:lang w:val="es-ES"/>
        </w:rPr>
        <w:t xml:space="preserve"> párr.</w:t>
      </w:r>
      <w:r w:rsidR="00785E4D" w:rsidRPr="0002647F">
        <w:rPr>
          <w:rFonts w:asciiTheme="majorHAnsi" w:hAnsiTheme="majorHAnsi"/>
          <w:bCs/>
          <w:sz w:val="16"/>
          <w:szCs w:val="16"/>
          <w:lang w:val="es-ES"/>
        </w:rPr>
        <w:t xml:space="preserve"> 13.</w:t>
      </w:r>
    </w:p>
  </w:footnote>
  <w:footnote w:id="8">
    <w:p w14:paraId="482D7420" w14:textId="44708B92" w:rsidR="00785E4D" w:rsidRPr="0002647F" w:rsidRDefault="00785E4D" w:rsidP="0002647F">
      <w:pPr>
        <w:spacing w:after="120"/>
        <w:ind w:firstLine="720"/>
        <w:jc w:val="both"/>
        <w:rPr>
          <w:rFonts w:asciiTheme="majorHAnsi" w:eastAsia="Calibri" w:hAnsiTheme="majorHAnsi" w:cs="Calibri"/>
          <w:bCs/>
          <w:color w:val="000000"/>
          <w:sz w:val="16"/>
          <w:szCs w:val="16"/>
          <w:u w:color="000000"/>
          <w:lang w:val="es-ES" w:eastAsia="es-ES"/>
        </w:rPr>
      </w:pPr>
      <w:r w:rsidRPr="0002647F">
        <w:rPr>
          <w:rFonts w:asciiTheme="majorHAnsi" w:eastAsia="Calibri" w:hAnsiTheme="majorHAnsi" w:cs="Calibri"/>
          <w:bCs/>
          <w:color w:val="000000"/>
          <w:sz w:val="16"/>
          <w:szCs w:val="16"/>
          <w:u w:color="000000"/>
          <w:lang w:eastAsia="es-ES"/>
        </w:rPr>
        <w:footnoteRef/>
      </w:r>
      <w:r w:rsidRPr="0002647F">
        <w:rPr>
          <w:rFonts w:asciiTheme="majorHAnsi" w:eastAsia="Calibri" w:hAnsiTheme="majorHAnsi" w:cs="Calibri"/>
          <w:bCs/>
          <w:color w:val="000000"/>
          <w:sz w:val="16"/>
          <w:szCs w:val="16"/>
          <w:u w:color="000000"/>
          <w:lang w:val="es-ES" w:eastAsia="es-ES"/>
        </w:rPr>
        <w:t xml:space="preserve"> CIDH. Informe No. 15/15. Admisibilidad. </w:t>
      </w:r>
      <w:r w:rsidR="000017F8" w:rsidRPr="0002647F">
        <w:rPr>
          <w:rFonts w:asciiTheme="majorHAnsi" w:eastAsia="Calibri" w:hAnsiTheme="majorHAnsi" w:cs="Calibri"/>
          <w:bCs/>
          <w:color w:val="000000"/>
          <w:sz w:val="16"/>
          <w:szCs w:val="16"/>
          <w:u w:color="000000"/>
          <w:lang w:val="es-ES" w:eastAsia="es-ES"/>
        </w:rPr>
        <w:t>Petición 374-05, trabajadores del Sindicato de Trabajadores de la Federación Nacional de Cafeteros de Colombia</w:t>
      </w:r>
      <w:r w:rsidRPr="0002647F">
        <w:rPr>
          <w:rFonts w:asciiTheme="majorHAnsi" w:eastAsia="Calibri" w:hAnsiTheme="majorHAnsi" w:cs="Calibri"/>
          <w:bCs/>
          <w:color w:val="000000"/>
          <w:sz w:val="16"/>
          <w:szCs w:val="16"/>
          <w:u w:color="000000"/>
          <w:lang w:val="es-ES" w:eastAsia="es-ES"/>
        </w:rPr>
        <w:t>. Colombia. 24 de marzo de 2015, párr. 39. Véase también</w:t>
      </w:r>
      <w:r w:rsidR="003D21B7" w:rsidRPr="0002647F">
        <w:rPr>
          <w:rFonts w:asciiTheme="majorHAnsi" w:eastAsia="Calibri" w:hAnsiTheme="majorHAnsi" w:cs="Calibri"/>
          <w:bCs/>
          <w:color w:val="000000"/>
          <w:sz w:val="16"/>
          <w:szCs w:val="16"/>
          <w:u w:color="000000"/>
          <w:lang w:val="es-ES" w:eastAsia="es-ES"/>
        </w:rPr>
        <w:t>:</w:t>
      </w:r>
      <w:r w:rsidRPr="0002647F">
        <w:rPr>
          <w:rFonts w:asciiTheme="majorHAnsi" w:eastAsia="Calibri" w:hAnsiTheme="majorHAnsi" w:cs="Calibri"/>
          <w:bCs/>
          <w:color w:val="000000"/>
          <w:sz w:val="16"/>
          <w:szCs w:val="16"/>
          <w:u w:color="000000"/>
          <w:lang w:val="es-ES" w:eastAsia="es-ES"/>
        </w:rPr>
        <w:t xml:space="preserve"> Corte IDH</w:t>
      </w:r>
      <w:r w:rsidR="003D21B7" w:rsidRPr="0002647F">
        <w:rPr>
          <w:rFonts w:asciiTheme="majorHAnsi" w:eastAsia="Calibri" w:hAnsiTheme="majorHAnsi" w:cs="Calibri"/>
          <w:bCs/>
          <w:color w:val="000000"/>
          <w:sz w:val="16"/>
          <w:szCs w:val="16"/>
          <w:u w:color="000000"/>
          <w:lang w:val="es-ES" w:eastAsia="es-ES"/>
        </w:rPr>
        <w:t>,</w:t>
      </w:r>
      <w:r w:rsidRPr="0002647F">
        <w:rPr>
          <w:rFonts w:asciiTheme="majorHAnsi" w:eastAsia="Calibri" w:hAnsiTheme="majorHAnsi" w:cs="Calibri"/>
          <w:bCs/>
          <w:color w:val="000000"/>
          <w:sz w:val="16"/>
          <w:szCs w:val="16"/>
          <w:u w:color="000000"/>
          <w:lang w:val="es-ES" w:eastAsia="es-ES"/>
        </w:rPr>
        <w:t xml:space="preserve"> Caso Wong Ho Wing </w:t>
      </w:r>
      <w:r w:rsidR="003D21B7" w:rsidRPr="0002647F">
        <w:rPr>
          <w:rFonts w:asciiTheme="majorHAnsi" w:eastAsia="Calibri" w:hAnsiTheme="majorHAnsi" w:cs="Calibri"/>
          <w:bCs/>
          <w:color w:val="000000"/>
          <w:sz w:val="16"/>
          <w:szCs w:val="16"/>
          <w:u w:color="000000"/>
          <w:lang w:val="es-ES" w:eastAsia="es-ES"/>
        </w:rPr>
        <w:t>v.</w:t>
      </w:r>
      <w:r w:rsidRPr="0002647F">
        <w:rPr>
          <w:rFonts w:asciiTheme="majorHAnsi" w:eastAsia="Calibri" w:hAnsiTheme="majorHAnsi" w:cs="Calibri"/>
          <w:bCs/>
          <w:color w:val="000000"/>
          <w:sz w:val="16"/>
          <w:szCs w:val="16"/>
          <w:u w:color="000000"/>
          <w:lang w:val="es-ES" w:eastAsia="es-ES"/>
        </w:rPr>
        <w:t xml:space="preserve"> Perú. Sentencia de</w:t>
      </w:r>
      <w:r w:rsidR="000017F8" w:rsidRPr="0002647F">
        <w:rPr>
          <w:rFonts w:asciiTheme="majorHAnsi" w:eastAsia="Calibri" w:hAnsiTheme="majorHAnsi" w:cs="Calibri"/>
          <w:bCs/>
          <w:color w:val="000000"/>
          <w:sz w:val="16"/>
          <w:szCs w:val="16"/>
          <w:u w:color="000000"/>
          <w:lang w:val="es-ES" w:eastAsia="es-ES"/>
        </w:rPr>
        <w:t>l</w:t>
      </w:r>
      <w:r w:rsidRPr="0002647F">
        <w:rPr>
          <w:rFonts w:asciiTheme="majorHAnsi" w:eastAsia="Calibri" w:hAnsiTheme="majorHAnsi" w:cs="Calibri"/>
          <w:bCs/>
          <w:color w:val="000000"/>
          <w:sz w:val="16"/>
          <w:szCs w:val="16"/>
          <w:u w:color="000000"/>
          <w:lang w:val="es-ES" w:eastAsia="es-ES"/>
        </w:rPr>
        <w:t xml:space="preserve"> 30 de junio de 2015 (Excepci</w:t>
      </w:r>
      <w:r w:rsidR="003D21B7" w:rsidRPr="0002647F">
        <w:rPr>
          <w:rFonts w:asciiTheme="majorHAnsi" w:eastAsia="Calibri" w:hAnsiTheme="majorHAnsi" w:cs="Calibri"/>
          <w:bCs/>
          <w:color w:val="000000"/>
          <w:sz w:val="16"/>
          <w:szCs w:val="16"/>
          <w:u w:color="000000"/>
          <w:lang w:val="es-ES" w:eastAsia="es-ES"/>
        </w:rPr>
        <w:t>ones</w:t>
      </w:r>
      <w:r w:rsidRPr="0002647F">
        <w:rPr>
          <w:rFonts w:asciiTheme="majorHAnsi" w:eastAsia="Calibri" w:hAnsiTheme="majorHAnsi" w:cs="Calibri"/>
          <w:bCs/>
          <w:color w:val="000000"/>
          <w:sz w:val="16"/>
          <w:szCs w:val="16"/>
          <w:u w:color="000000"/>
          <w:lang w:val="es-ES" w:eastAsia="es-ES"/>
        </w:rPr>
        <w:t xml:space="preserve"> </w:t>
      </w:r>
      <w:r w:rsidR="003D21B7" w:rsidRPr="0002647F">
        <w:rPr>
          <w:rFonts w:asciiTheme="majorHAnsi" w:eastAsia="Calibri" w:hAnsiTheme="majorHAnsi" w:cs="Calibri"/>
          <w:bCs/>
          <w:color w:val="000000"/>
          <w:sz w:val="16"/>
          <w:szCs w:val="16"/>
          <w:u w:color="000000"/>
          <w:lang w:val="es-ES" w:eastAsia="es-ES"/>
        </w:rPr>
        <w:t>p</w:t>
      </w:r>
      <w:r w:rsidRPr="0002647F">
        <w:rPr>
          <w:rFonts w:asciiTheme="majorHAnsi" w:eastAsia="Calibri" w:hAnsiTheme="majorHAnsi" w:cs="Calibri"/>
          <w:bCs/>
          <w:color w:val="000000"/>
          <w:sz w:val="16"/>
          <w:szCs w:val="16"/>
          <w:u w:color="000000"/>
          <w:lang w:val="es-ES" w:eastAsia="es-ES"/>
        </w:rPr>
        <w:t>reliminar</w:t>
      </w:r>
      <w:r w:rsidR="003D21B7" w:rsidRPr="0002647F">
        <w:rPr>
          <w:rFonts w:asciiTheme="majorHAnsi" w:eastAsia="Calibri" w:hAnsiTheme="majorHAnsi" w:cs="Calibri"/>
          <w:bCs/>
          <w:color w:val="000000"/>
          <w:sz w:val="16"/>
          <w:szCs w:val="16"/>
          <w:u w:color="000000"/>
          <w:lang w:val="es-ES" w:eastAsia="es-ES"/>
        </w:rPr>
        <w:t>es</w:t>
      </w:r>
      <w:r w:rsidRPr="0002647F">
        <w:rPr>
          <w:rFonts w:asciiTheme="majorHAnsi" w:eastAsia="Calibri" w:hAnsiTheme="majorHAnsi" w:cs="Calibri"/>
          <w:bCs/>
          <w:color w:val="000000"/>
          <w:sz w:val="16"/>
          <w:szCs w:val="16"/>
          <w:u w:color="000000"/>
          <w:lang w:val="es-ES" w:eastAsia="es-ES"/>
        </w:rPr>
        <w:t>,</w:t>
      </w:r>
      <w:r w:rsidR="003D21B7" w:rsidRPr="0002647F">
        <w:rPr>
          <w:rFonts w:asciiTheme="majorHAnsi" w:eastAsia="Calibri" w:hAnsiTheme="majorHAnsi" w:cs="Calibri"/>
          <w:bCs/>
          <w:color w:val="000000"/>
          <w:sz w:val="16"/>
          <w:szCs w:val="16"/>
          <w:u w:color="000000"/>
          <w:lang w:val="es-ES" w:eastAsia="es-ES"/>
        </w:rPr>
        <w:t xml:space="preserve"> f</w:t>
      </w:r>
      <w:r w:rsidRPr="0002647F">
        <w:rPr>
          <w:rFonts w:asciiTheme="majorHAnsi" w:eastAsia="Calibri" w:hAnsiTheme="majorHAnsi" w:cs="Calibri"/>
          <w:bCs/>
          <w:color w:val="000000"/>
          <w:sz w:val="16"/>
          <w:szCs w:val="16"/>
          <w:u w:color="000000"/>
          <w:lang w:val="es-ES" w:eastAsia="es-ES"/>
        </w:rPr>
        <w:t xml:space="preserve">ondo, </w:t>
      </w:r>
      <w:r w:rsidR="003D21B7" w:rsidRPr="0002647F">
        <w:rPr>
          <w:rFonts w:asciiTheme="majorHAnsi" w:eastAsia="Calibri" w:hAnsiTheme="majorHAnsi" w:cs="Calibri"/>
          <w:bCs/>
          <w:color w:val="000000"/>
          <w:sz w:val="16"/>
          <w:szCs w:val="16"/>
          <w:u w:color="000000"/>
          <w:lang w:val="es-ES" w:eastAsia="es-ES"/>
        </w:rPr>
        <w:t>re</w:t>
      </w:r>
      <w:r w:rsidRPr="0002647F">
        <w:rPr>
          <w:rFonts w:asciiTheme="majorHAnsi" w:eastAsia="Calibri" w:hAnsiTheme="majorHAnsi" w:cs="Calibri"/>
          <w:bCs/>
          <w:color w:val="000000"/>
          <w:sz w:val="16"/>
          <w:szCs w:val="16"/>
          <w:u w:color="000000"/>
          <w:lang w:val="es-ES" w:eastAsia="es-ES"/>
        </w:rPr>
        <w:t xml:space="preserve">paraciones y </w:t>
      </w:r>
      <w:r w:rsidR="003D21B7" w:rsidRPr="0002647F">
        <w:rPr>
          <w:rFonts w:asciiTheme="majorHAnsi" w:eastAsia="Calibri" w:hAnsiTheme="majorHAnsi" w:cs="Calibri"/>
          <w:bCs/>
          <w:color w:val="000000"/>
          <w:sz w:val="16"/>
          <w:szCs w:val="16"/>
          <w:u w:color="000000"/>
          <w:lang w:val="es-ES" w:eastAsia="es-ES"/>
        </w:rPr>
        <w:t>c</w:t>
      </w:r>
      <w:r w:rsidRPr="0002647F">
        <w:rPr>
          <w:rFonts w:asciiTheme="majorHAnsi" w:eastAsia="Calibri" w:hAnsiTheme="majorHAnsi" w:cs="Calibri"/>
          <w:bCs/>
          <w:color w:val="000000"/>
          <w:sz w:val="16"/>
          <w:szCs w:val="16"/>
          <w:u w:color="000000"/>
          <w:lang w:val="es-ES" w:eastAsia="es-ES"/>
        </w:rPr>
        <w:t>ostas). Serie C No. 297,</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25.</w:t>
      </w:r>
    </w:p>
  </w:footnote>
  <w:footnote w:id="9">
    <w:p w14:paraId="74EC8F41" w14:textId="2CA7481E" w:rsidR="00785E4D" w:rsidRPr="0002647F" w:rsidRDefault="00785E4D" w:rsidP="0002647F">
      <w:pPr>
        <w:spacing w:after="120"/>
        <w:ind w:firstLine="720"/>
        <w:jc w:val="both"/>
        <w:rPr>
          <w:rFonts w:asciiTheme="majorHAnsi" w:eastAsia="Calibri" w:hAnsiTheme="majorHAnsi" w:cs="Calibri"/>
          <w:bCs/>
          <w:color w:val="000000"/>
          <w:sz w:val="16"/>
          <w:szCs w:val="16"/>
          <w:u w:color="000000"/>
          <w:lang w:val="es-ES" w:eastAsia="es-ES"/>
        </w:rPr>
      </w:pPr>
      <w:r w:rsidRPr="0002647F">
        <w:rPr>
          <w:rFonts w:asciiTheme="majorHAnsi" w:eastAsia="Calibri" w:hAnsiTheme="majorHAnsi" w:cs="Calibri"/>
          <w:bCs/>
          <w:color w:val="000000"/>
          <w:sz w:val="16"/>
          <w:szCs w:val="16"/>
          <w:u w:color="000000"/>
          <w:lang w:eastAsia="es-ES"/>
        </w:rPr>
        <w:footnoteRef/>
      </w:r>
      <w:r w:rsidRPr="0002647F">
        <w:rPr>
          <w:rFonts w:asciiTheme="majorHAnsi" w:eastAsia="Calibri" w:hAnsiTheme="majorHAnsi" w:cs="Calibri"/>
          <w:bCs/>
          <w:color w:val="000000"/>
          <w:sz w:val="16"/>
          <w:szCs w:val="16"/>
          <w:u w:color="000000"/>
          <w:lang w:val="es-ES" w:eastAsia="es-ES"/>
        </w:rPr>
        <w:t xml:space="preserve"> CIDH. </w:t>
      </w:r>
      <w:hyperlink r:id="rId1" w:history="1">
        <w:r w:rsidRPr="0002647F">
          <w:rPr>
            <w:rFonts w:asciiTheme="majorHAnsi" w:eastAsia="Calibri" w:hAnsiTheme="majorHAnsi" w:cs="Calibri"/>
            <w:bCs/>
            <w:color w:val="000000"/>
            <w:sz w:val="16"/>
            <w:szCs w:val="16"/>
            <w:u w:color="000000"/>
            <w:lang w:val="es-PY" w:eastAsia="es-ES"/>
          </w:rPr>
          <w:t xml:space="preserve">Informe No. 36/07. Admisibilidad. Personas </w:t>
        </w:r>
        <w:r w:rsidR="003D21B7" w:rsidRPr="0002647F">
          <w:rPr>
            <w:rFonts w:asciiTheme="majorHAnsi" w:eastAsia="Calibri" w:hAnsiTheme="majorHAnsi" w:cs="Calibri"/>
            <w:bCs/>
            <w:color w:val="000000"/>
            <w:sz w:val="16"/>
            <w:szCs w:val="16"/>
            <w:u w:color="000000"/>
            <w:lang w:val="es-PY" w:eastAsia="es-ES"/>
          </w:rPr>
          <w:t>p</w:t>
        </w:r>
        <w:r w:rsidRPr="0002647F">
          <w:rPr>
            <w:rFonts w:asciiTheme="majorHAnsi" w:eastAsia="Calibri" w:hAnsiTheme="majorHAnsi" w:cs="Calibri"/>
            <w:bCs/>
            <w:color w:val="000000"/>
            <w:sz w:val="16"/>
            <w:szCs w:val="16"/>
            <w:u w:color="000000"/>
            <w:lang w:val="es-PY" w:eastAsia="es-ES"/>
          </w:rPr>
          <w:t xml:space="preserve">rivadas de </w:t>
        </w:r>
        <w:r w:rsidR="003D21B7" w:rsidRPr="0002647F">
          <w:rPr>
            <w:rFonts w:asciiTheme="majorHAnsi" w:eastAsia="Calibri" w:hAnsiTheme="majorHAnsi" w:cs="Calibri"/>
            <w:bCs/>
            <w:color w:val="000000"/>
            <w:sz w:val="16"/>
            <w:szCs w:val="16"/>
            <w:u w:color="000000"/>
            <w:lang w:val="es-PY" w:eastAsia="es-ES"/>
          </w:rPr>
          <w:t>l</w:t>
        </w:r>
        <w:r w:rsidRPr="0002647F">
          <w:rPr>
            <w:rFonts w:asciiTheme="majorHAnsi" w:eastAsia="Calibri" w:hAnsiTheme="majorHAnsi" w:cs="Calibri"/>
            <w:bCs/>
            <w:color w:val="000000"/>
            <w:sz w:val="16"/>
            <w:szCs w:val="16"/>
            <w:u w:color="000000"/>
            <w:lang w:val="es-PY" w:eastAsia="es-ES"/>
          </w:rPr>
          <w:t>ibertad en las celdas de la 76</w:t>
        </w:r>
        <w:r w:rsidR="003D21B7" w:rsidRPr="0002647F">
          <w:rPr>
            <w:rFonts w:asciiTheme="majorHAnsi" w:eastAsia="Calibri" w:hAnsiTheme="majorHAnsi" w:cs="Calibri"/>
            <w:bCs/>
            <w:color w:val="000000"/>
            <w:sz w:val="16"/>
            <w:szCs w:val="16"/>
            <w:u w:color="000000"/>
            <w:lang w:val="es-PY" w:eastAsia="es-ES"/>
          </w:rPr>
          <w:t>.</w:t>
        </w:r>
        <w:r w:rsidRPr="0002647F">
          <w:rPr>
            <w:rFonts w:asciiTheme="majorHAnsi" w:eastAsia="Calibri" w:hAnsiTheme="majorHAnsi" w:cs="Calibri"/>
            <w:bCs/>
            <w:color w:val="000000"/>
            <w:sz w:val="16"/>
            <w:szCs w:val="16"/>
            <w:u w:color="000000"/>
            <w:lang w:val="es-PY" w:eastAsia="es-ES"/>
          </w:rPr>
          <w:t>ª Jefatura de Policía (76</w:t>
        </w:r>
        <w:r w:rsidR="003D21B7" w:rsidRPr="0002647F">
          <w:rPr>
            <w:rFonts w:asciiTheme="majorHAnsi" w:eastAsia="Calibri" w:hAnsiTheme="majorHAnsi" w:cs="Calibri"/>
            <w:bCs/>
            <w:color w:val="000000"/>
            <w:sz w:val="16"/>
            <w:szCs w:val="16"/>
            <w:u w:color="000000"/>
            <w:lang w:val="es-PY" w:eastAsia="es-ES"/>
          </w:rPr>
          <w:t>.</w:t>
        </w:r>
        <w:r w:rsidRPr="0002647F">
          <w:rPr>
            <w:rFonts w:asciiTheme="majorHAnsi" w:eastAsia="Calibri" w:hAnsiTheme="majorHAnsi" w:cs="Calibri"/>
            <w:bCs/>
            <w:color w:val="000000"/>
            <w:sz w:val="16"/>
            <w:szCs w:val="16"/>
            <w:u w:color="000000"/>
            <w:lang w:val="es-PY" w:eastAsia="es-ES"/>
          </w:rPr>
          <w:t>ª DP) de Niterói, Río de Janeiro. Brasil</w:t>
        </w:r>
      </w:hyperlink>
      <w:r w:rsidRPr="0002647F">
        <w:rPr>
          <w:rFonts w:asciiTheme="majorHAnsi" w:eastAsia="Calibri" w:hAnsiTheme="majorHAnsi" w:cs="Calibri"/>
          <w:bCs/>
          <w:color w:val="000000"/>
          <w:sz w:val="16"/>
          <w:szCs w:val="16"/>
          <w:u w:color="000000"/>
          <w:lang w:val="es-ES" w:eastAsia="es-ES"/>
        </w:rPr>
        <w:t>. 23 de julio de 2008,</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105.</w:t>
      </w:r>
    </w:p>
  </w:footnote>
  <w:footnote w:id="10">
    <w:p w14:paraId="45F436FE" w14:textId="288665D7" w:rsidR="00785E4D" w:rsidRPr="0002647F" w:rsidRDefault="00785E4D" w:rsidP="0002647F">
      <w:pPr>
        <w:spacing w:after="120"/>
        <w:ind w:firstLine="720"/>
        <w:jc w:val="both"/>
        <w:rPr>
          <w:rFonts w:asciiTheme="majorHAnsi" w:eastAsia="Calibri" w:hAnsiTheme="majorHAnsi" w:cs="Calibri"/>
          <w:bCs/>
          <w:color w:val="000000"/>
          <w:sz w:val="16"/>
          <w:szCs w:val="16"/>
          <w:u w:color="000000"/>
          <w:lang w:val="es-ES" w:eastAsia="es-ES"/>
        </w:rPr>
      </w:pPr>
      <w:r w:rsidRPr="0002647F">
        <w:rPr>
          <w:rFonts w:asciiTheme="majorHAnsi" w:eastAsia="Calibri" w:hAnsiTheme="majorHAnsi" w:cs="Calibri"/>
          <w:bCs/>
          <w:color w:val="000000"/>
          <w:sz w:val="16"/>
          <w:szCs w:val="16"/>
          <w:u w:color="000000"/>
          <w:lang w:eastAsia="es-ES"/>
        </w:rPr>
        <w:footnoteRef/>
      </w:r>
      <w:r w:rsidRPr="0002647F">
        <w:rPr>
          <w:rFonts w:asciiTheme="majorHAnsi" w:eastAsia="Calibri" w:hAnsiTheme="majorHAnsi" w:cs="Calibri"/>
          <w:bCs/>
          <w:color w:val="000000"/>
          <w:sz w:val="16"/>
          <w:szCs w:val="16"/>
          <w:u w:color="000000"/>
          <w:lang w:val="es-ES" w:eastAsia="es-ES"/>
        </w:rPr>
        <w:t xml:space="preserve"> CIDH. </w:t>
      </w:r>
      <w:hyperlink r:id="rId2" w:history="1">
        <w:r w:rsidRPr="0002647F">
          <w:rPr>
            <w:rFonts w:asciiTheme="majorHAnsi" w:eastAsia="Calibri" w:hAnsiTheme="majorHAnsi" w:cs="Calibri"/>
            <w:bCs/>
            <w:color w:val="000000"/>
            <w:sz w:val="16"/>
            <w:szCs w:val="16"/>
            <w:u w:color="000000"/>
            <w:lang w:val="es-PY" w:eastAsia="es-ES"/>
          </w:rPr>
          <w:t>Informe No. 36/07. Admisibilidad. Personas Privadas de Libertad en las celdas de la 76</w:t>
        </w:r>
        <w:r w:rsidR="003D21B7" w:rsidRPr="0002647F">
          <w:rPr>
            <w:rFonts w:asciiTheme="majorHAnsi" w:eastAsia="Calibri" w:hAnsiTheme="majorHAnsi" w:cs="Calibri"/>
            <w:bCs/>
            <w:color w:val="000000"/>
            <w:sz w:val="16"/>
            <w:szCs w:val="16"/>
            <w:u w:color="000000"/>
            <w:lang w:val="es-PY" w:eastAsia="es-ES"/>
          </w:rPr>
          <w:t>.</w:t>
        </w:r>
        <w:r w:rsidRPr="0002647F">
          <w:rPr>
            <w:rFonts w:asciiTheme="majorHAnsi" w:eastAsia="Calibri" w:hAnsiTheme="majorHAnsi" w:cs="Calibri"/>
            <w:bCs/>
            <w:color w:val="000000"/>
            <w:sz w:val="16"/>
            <w:szCs w:val="16"/>
            <w:u w:color="000000"/>
            <w:lang w:val="es-PY" w:eastAsia="es-ES"/>
          </w:rPr>
          <w:t>ª Jefatura de Policía (76ª DP) de Niterói, Río de Janeiro. Brasil</w:t>
        </w:r>
      </w:hyperlink>
      <w:r w:rsidRPr="0002647F">
        <w:rPr>
          <w:rFonts w:asciiTheme="majorHAnsi" w:eastAsia="Calibri" w:hAnsiTheme="majorHAnsi" w:cs="Calibri"/>
          <w:bCs/>
          <w:color w:val="000000"/>
          <w:sz w:val="16"/>
          <w:szCs w:val="16"/>
          <w:u w:color="000000"/>
          <w:lang w:val="es-ES" w:eastAsia="es-ES"/>
        </w:rPr>
        <w:t>. 23 de julio de 2008,</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107.</w:t>
      </w:r>
    </w:p>
  </w:footnote>
  <w:footnote w:id="11">
    <w:p w14:paraId="53E1A8A3" w14:textId="46FDB2C3" w:rsidR="00785E4D" w:rsidRPr="0002647F" w:rsidRDefault="00785E4D" w:rsidP="0002647F">
      <w:pPr>
        <w:spacing w:after="120"/>
        <w:ind w:firstLine="720"/>
        <w:jc w:val="both"/>
        <w:rPr>
          <w:rFonts w:asciiTheme="majorHAnsi" w:eastAsia="Calibri" w:hAnsiTheme="majorHAnsi" w:cs="Calibri"/>
          <w:bCs/>
          <w:color w:val="000000"/>
          <w:sz w:val="16"/>
          <w:szCs w:val="16"/>
          <w:u w:color="000000"/>
          <w:lang w:val="es-ES" w:eastAsia="es-ES"/>
        </w:rPr>
      </w:pPr>
      <w:r w:rsidRPr="0002647F">
        <w:rPr>
          <w:rFonts w:asciiTheme="majorHAnsi" w:eastAsia="Calibri" w:hAnsiTheme="majorHAnsi" w:cs="Calibri"/>
          <w:bCs/>
          <w:color w:val="000000"/>
          <w:sz w:val="16"/>
          <w:szCs w:val="16"/>
          <w:u w:color="000000"/>
          <w:lang w:eastAsia="es-ES"/>
        </w:rPr>
        <w:footnoteRef/>
      </w:r>
      <w:r w:rsidRPr="0002647F">
        <w:rPr>
          <w:rFonts w:asciiTheme="majorHAnsi" w:eastAsia="Calibri" w:hAnsiTheme="majorHAnsi" w:cs="Calibri"/>
          <w:bCs/>
          <w:color w:val="000000"/>
          <w:sz w:val="16"/>
          <w:szCs w:val="16"/>
          <w:u w:color="000000"/>
          <w:lang w:val="es-ES" w:eastAsia="es-ES"/>
        </w:rPr>
        <w:t xml:space="preserve"> CIDH. </w:t>
      </w:r>
      <w:hyperlink r:id="rId3" w:history="1">
        <w:r w:rsidRPr="0002647F">
          <w:rPr>
            <w:rFonts w:asciiTheme="majorHAnsi" w:eastAsia="Calibri" w:hAnsiTheme="majorHAnsi" w:cs="Calibri"/>
            <w:bCs/>
            <w:color w:val="000000"/>
            <w:sz w:val="16"/>
            <w:szCs w:val="16"/>
            <w:u w:color="000000"/>
            <w:lang w:val="es-PY" w:eastAsia="es-ES"/>
          </w:rPr>
          <w:t>Informe No. 36/07. Admisibilidad. Personas Privadas de Libertad en las celdas de la 76</w:t>
        </w:r>
        <w:r w:rsidR="003D21B7" w:rsidRPr="0002647F">
          <w:rPr>
            <w:rFonts w:asciiTheme="majorHAnsi" w:eastAsia="Calibri" w:hAnsiTheme="majorHAnsi" w:cs="Calibri"/>
            <w:bCs/>
            <w:color w:val="000000"/>
            <w:sz w:val="16"/>
            <w:szCs w:val="16"/>
            <w:u w:color="000000"/>
            <w:lang w:val="es-PY" w:eastAsia="es-ES"/>
          </w:rPr>
          <w:t>.</w:t>
        </w:r>
        <w:r w:rsidRPr="0002647F">
          <w:rPr>
            <w:rFonts w:asciiTheme="majorHAnsi" w:eastAsia="Calibri" w:hAnsiTheme="majorHAnsi" w:cs="Calibri"/>
            <w:bCs/>
            <w:color w:val="000000"/>
            <w:sz w:val="16"/>
            <w:szCs w:val="16"/>
            <w:u w:color="000000"/>
            <w:lang w:val="es-PY" w:eastAsia="es-ES"/>
          </w:rPr>
          <w:t>ª Jefatura de Policía (76ª DP) de Niterói, Río de Janeiro. Brasil</w:t>
        </w:r>
      </w:hyperlink>
      <w:r w:rsidRPr="0002647F">
        <w:rPr>
          <w:rFonts w:asciiTheme="majorHAnsi" w:eastAsia="Calibri" w:hAnsiTheme="majorHAnsi" w:cs="Calibri"/>
          <w:bCs/>
          <w:color w:val="000000"/>
          <w:sz w:val="16"/>
          <w:szCs w:val="16"/>
          <w:u w:color="000000"/>
          <w:lang w:val="es-ES" w:eastAsia="es-ES"/>
        </w:rPr>
        <w:t>. 23 de julio de 2008,</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107 (“el </w:t>
      </w:r>
      <w:r w:rsidR="000017F8" w:rsidRPr="0002647F">
        <w:rPr>
          <w:rFonts w:asciiTheme="majorHAnsi" w:eastAsia="Calibri" w:hAnsiTheme="majorHAnsi" w:cs="Calibri"/>
          <w:bCs/>
          <w:color w:val="000000"/>
          <w:sz w:val="16"/>
          <w:szCs w:val="16"/>
          <w:u w:color="000000"/>
          <w:lang w:val="es-ES" w:eastAsia="es-ES"/>
        </w:rPr>
        <w:t>Estado se halla obligado a demostrar qué recursos son adecuados y efectivos para canalizar y reparar la situación colectiva denunciada</w:t>
      </w:r>
      <w:r w:rsidRPr="0002647F">
        <w:rPr>
          <w:rFonts w:asciiTheme="majorHAnsi" w:eastAsia="Calibri" w:hAnsiTheme="majorHAnsi" w:cs="Calibri"/>
          <w:bCs/>
          <w:color w:val="000000"/>
          <w:sz w:val="16"/>
          <w:szCs w:val="16"/>
          <w:u w:color="000000"/>
          <w:lang w:val="es-ES" w:eastAsia="es-ES"/>
        </w:rPr>
        <w:t>”).</w:t>
      </w:r>
    </w:p>
  </w:footnote>
  <w:footnote w:id="12">
    <w:p w14:paraId="0A5E8FB1" w14:textId="0DBFAB86" w:rsidR="00785E4D" w:rsidRPr="0002647F" w:rsidRDefault="00785E4D" w:rsidP="0002647F">
      <w:pPr>
        <w:spacing w:after="120"/>
        <w:ind w:firstLine="720"/>
        <w:jc w:val="both"/>
        <w:rPr>
          <w:rFonts w:asciiTheme="majorHAnsi" w:eastAsia="Calibri" w:hAnsiTheme="majorHAnsi" w:cs="Calibri"/>
          <w:bCs/>
          <w:color w:val="000000"/>
          <w:sz w:val="16"/>
          <w:szCs w:val="16"/>
          <w:u w:color="000000"/>
          <w:lang w:val="es-ES" w:eastAsia="es-ES"/>
        </w:rPr>
      </w:pPr>
      <w:r w:rsidRPr="0002647F">
        <w:rPr>
          <w:rFonts w:asciiTheme="majorHAnsi" w:eastAsia="Calibri" w:hAnsiTheme="majorHAnsi" w:cs="Calibri"/>
          <w:bCs/>
          <w:color w:val="000000"/>
          <w:sz w:val="16"/>
          <w:szCs w:val="16"/>
          <w:u w:color="000000"/>
          <w:lang w:eastAsia="es-ES"/>
        </w:rPr>
        <w:footnoteRef/>
      </w:r>
      <w:r w:rsidRPr="0002647F">
        <w:rPr>
          <w:rFonts w:asciiTheme="majorHAnsi" w:eastAsia="Calibri" w:hAnsiTheme="majorHAnsi" w:cs="Calibri"/>
          <w:bCs/>
          <w:color w:val="000000"/>
          <w:sz w:val="16"/>
          <w:szCs w:val="16"/>
          <w:u w:color="000000"/>
          <w:lang w:val="es-ES" w:eastAsia="es-ES"/>
        </w:rPr>
        <w:t xml:space="preserve"> CIDH. </w:t>
      </w:r>
      <w:hyperlink r:id="rId4" w:history="1">
        <w:r w:rsidRPr="009C3F24">
          <w:rPr>
            <w:rFonts w:asciiTheme="majorHAnsi" w:eastAsia="Calibri" w:hAnsiTheme="majorHAnsi" w:cs="Calibri"/>
            <w:bCs/>
            <w:color w:val="000000"/>
            <w:sz w:val="16"/>
            <w:szCs w:val="16"/>
            <w:u w:color="000000"/>
            <w:lang w:val="es-US" w:eastAsia="es-ES"/>
          </w:rPr>
          <w:t xml:space="preserve">Informe No. 41/08. Admisibilidad. Personas </w:t>
        </w:r>
        <w:r w:rsidR="00820C7F" w:rsidRPr="009C3F24">
          <w:rPr>
            <w:rFonts w:asciiTheme="majorHAnsi" w:eastAsia="Calibri" w:hAnsiTheme="majorHAnsi" w:cs="Calibri"/>
            <w:bCs/>
            <w:color w:val="000000"/>
            <w:sz w:val="16"/>
            <w:szCs w:val="16"/>
            <w:u w:color="000000"/>
            <w:lang w:val="es-US" w:eastAsia="es-ES"/>
          </w:rPr>
          <w:t>p</w:t>
        </w:r>
        <w:r w:rsidRPr="009C3F24">
          <w:rPr>
            <w:rFonts w:asciiTheme="majorHAnsi" w:eastAsia="Calibri" w:hAnsiTheme="majorHAnsi" w:cs="Calibri"/>
            <w:bCs/>
            <w:color w:val="000000"/>
            <w:sz w:val="16"/>
            <w:szCs w:val="16"/>
            <w:u w:color="000000"/>
            <w:lang w:val="es-US" w:eastAsia="es-ES"/>
          </w:rPr>
          <w:t xml:space="preserve">rivadas </w:t>
        </w:r>
        <w:r w:rsidR="00820C7F" w:rsidRPr="009C3F24">
          <w:rPr>
            <w:rFonts w:asciiTheme="majorHAnsi" w:eastAsia="Calibri" w:hAnsiTheme="majorHAnsi" w:cs="Calibri"/>
            <w:bCs/>
            <w:color w:val="000000"/>
            <w:sz w:val="16"/>
            <w:szCs w:val="16"/>
            <w:u w:color="000000"/>
            <w:lang w:val="es-US" w:eastAsia="es-ES"/>
          </w:rPr>
          <w:t>d</w:t>
        </w:r>
        <w:r w:rsidRPr="009C3F24">
          <w:rPr>
            <w:rFonts w:asciiTheme="majorHAnsi" w:eastAsia="Calibri" w:hAnsiTheme="majorHAnsi" w:cs="Calibri"/>
            <w:bCs/>
            <w:color w:val="000000"/>
            <w:sz w:val="16"/>
            <w:szCs w:val="16"/>
            <w:u w:color="000000"/>
            <w:lang w:val="es-US" w:eastAsia="es-ES"/>
          </w:rPr>
          <w:t xml:space="preserve">e </w:t>
        </w:r>
        <w:r w:rsidR="00820C7F" w:rsidRPr="009C3F24">
          <w:rPr>
            <w:rFonts w:asciiTheme="majorHAnsi" w:eastAsia="Calibri" w:hAnsiTheme="majorHAnsi" w:cs="Calibri"/>
            <w:bCs/>
            <w:color w:val="000000"/>
            <w:sz w:val="16"/>
            <w:szCs w:val="16"/>
            <w:u w:color="000000"/>
            <w:lang w:val="es-US" w:eastAsia="es-ES"/>
          </w:rPr>
          <w:t>l</w:t>
        </w:r>
        <w:r w:rsidRPr="009C3F24">
          <w:rPr>
            <w:rFonts w:asciiTheme="majorHAnsi" w:eastAsia="Calibri" w:hAnsiTheme="majorHAnsi" w:cs="Calibri"/>
            <w:bCs/>
            <w:color w:val="000000"/>
            <w:sz w:val="16"/>
            <w:szCs w:val="16"/>
            <w:u w:color="000000"/>
            <w:lang w:val="es-US" w:eastAsia="es-ES"/>
          </w:rPr>
          <w:t xml:space="preserve">ibertad en el Centro de Detención Provisional de </w:t>
        </w:r>
        <w:proofErr w:type="spellStart"/>
        <w:r w:rsidRPr="009C3F24">
          <w:rPr>
            <w:rFonts w:asciiTheme="majorHAnsi" w:eastAsia="Calibri" w:hAnsiTheme="majorHAnsi" w:cs="Calibri"/>
            <w:bCs/>
            <w:color w:val="000000"/>
            <w:sz w:val="16"/>
            <w:szCs w:val="16"/>
            <w:u w:color="000000"/>
            <w:lang w:val="es-US" w:eastAsia="es-ES"/>
          </w:rPr>
          <w:t>Guarujá</w:t>
        </w:r>
        <w:proofErr w:type="spellEnd"/>
        <w:r w:rsidRPr="009C3F24">
          <w:rPr>
            <w:rFonts w:asciiTheme="majorHAnsi" w:eastAsia="Calibri" w:hAnsiTheme="majorHAnsi" w:cs="Calibri"/>
            <w:bCs/>
            <w:color w:val="000000"/>
            <w:sz w:val="16"/>
            <w:szCs w:val="16"/>
            <w:u w:color="000000"/>
            <w:lang w:val="es-US" w:eastAsia="es-ES"/>
          </w:rPr>
          <w:t>, São Paulo. Brasil</w:t>
        </w:r>
      </w:hyperlink>
      <w:r w:rsidRPr="0002647F">
        <w:rPr>
          <w:rFonts w:asciiTheme="majorHAnsi" w:eastAsia="Calibri" w:hAnsiTheme="majorHAnsi" w:cs="Calibri"/>
          <w:bCs/>
          <w:color w:val="000000"/>
          <w:sz w:val="16"/>
          <w:szCs w:val="16"/>
          <w:u w:color="000000"/>
          <w:lang w:val="es-ES" w:eastAsia="es-ES"/>
        </w:rPr>
        <w:t>. 23 de julio de 2008,</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76 (“Conforme a los hechos denunciados y los recursos judiciales (acciones civiles públicas)</w:t>
      </w:r>
      <w:r w:rsidR="00681911" w:rsidRPr="0002647F">
        <w:rPr>
          <w:rFonts w:asciiTheme="majorHAnsi" w:eastAsia="Calibri" w:hAnsiTheme="majorHAnsi" w:cs="Calibri"/>
          <w:bCs/>
          <w:color w:val="000000"/>
          <w:sz w:val="16"/>
          <w:szCs w:val="16"/>
          <w:u w:color="000000"/>
          <w:lang w:val="es-ES" w:eastAsia="es-ES"/>
        </w:rPr>
        <w:t>interpuestas en su ámbito</w:t>
      </w:r>
      <w:r w:rsidR="003E4A5B" w:rsidRPr="0002647F">
        <w:rPr>
          <w:rFonts w:asciiTheme="majorHAnsi" w:eastAsia="Calibri" w:hAnsiTheme="majorHAnsi" w:cs="Calibri"/>
          <w:bCs/>
          <w:color w:val="000000"/>
          <w:sz w:val="16"/>
          <w:szCs w:val="16"/>
          <w:u w:color="000000"/>
          <w:lang w:val="es-ES" w:eastAsia="es-ES"/>
        </w:rPr>
        <w:t xml:space="preserve"> </w:t>
      </w:r>
      <w:r w:rsidRPr="0002647F">
        <w:rPr>
          <w:rFonts w:asciiTheme="majorHAnsi" w:eastAsia="Calibri" w:hAnsiTheme="majorHAnsi" w:cs="Calibri"/>
          <w:bCs/>
          <w:color w:val="000000"/>
          <w:sz w:val="16"/>
          <w:szCs w:val="16"/>
          <w:u w:color="000000"/>
          <w:lang w:val="es-ES" w:eastAsia="es-ES"/>
        </w:rPr>
        <w:t xml:space="preserve">, sobre todo considerando el periodo transcurrido desde la interposición de las acciones civiles públicas y el agravamiento de la situación de las personas privadas de libertad en el Centro de Detención Provisional de Guarujá, la Comisión concluye que la denuncia sub iudice es admisible con base en las excepciones establecidas en el artículo 46(2), </w:t>
      </w:r>
      <w:r w:rsidR="00681911" w:rsidRPr="0002647F">
        <w:rPr>
          <w:rFonts w:asciiTheme="majorHAnsi" w:eastAsia="Calibri" w:hAnsiTheme="majorHAnsi" w:cs="Calibri"/>
          <w:bCs/>
          <w:color w:val="000000"/>
          <w:sz w:val="16"/>
          <w:szCs w:val="16"/>
          <w:u w:color="000000"/>
          <w:lang w:val="es-ES" w:eastAsia="es-ES"/>
        </w:rPr>
        <w:t>incisos</w:t>
      </w:r>
      <w:r w:rsidR="003E4A5B" w:rsidRPr="0002647F">
        <w:rPr>
          <w:rFonts w:asciiTheme="majorHAnsi" w:eastAsia="Calibri" w:hAnsiTheme="majorHAnsi" w:cs="Calibri"/>
          <w:bCs/>
          <w:color w:val="000000"/>
          <w:sz w:val="16"/>
          <w:szCs w:val="16"/>
          <w:u w:color="000000"/>
          <w:lang w:val="es-ES" w:eastAsia="es-ES"/>
        </w:rPr>
        <w:t xml:space="preserve"> </w:t>
      </w:r>
      <w:r w:rsidRPr="0002647F">
        <w:rPr>
          <w:rFonts w:asciiTheme="majorHAnsi" w:eastAsia="Calibri" w:hAnsiTheme="majorHAnsi" w:cs="Calibri"/>
          <w:bCs/>
          <w:color w:val="000000"/>
          <w:sz w:val="16"/>
          <w:szCs w:val="16"/>
          <w:u w:color="000000"/>
          <w:lang w:val="es-ES" w:eastAsia="es-ES"/>
        </w:rPr>
        <w:t>(a) y (c), de la Convención Americana. En ese sentido, la Comisión reitera lo ya establecido en casos similares respecto de los mismos recursos en el Brasil, particularmente la Acción Civil Pública (acciones interpuestas en 1999, 2002, 2003 y 2004), que el tiempo transcurrido desde que los hechos empezaron a ser denunciados, sin que hasta la fecha algún recurso disponible haya resultado efectivo, encontrándose dichas acciones pendientes de resolución, indica que en la presente situación se ha configurado un retardo injustificado. Asimismo, no se ha demostrado en el presente caso que la Acción Civil Pública fue un recurso efectivo en la práctica para remediar condiciones de detención supuestamente inadecuadas y prevenir presuntas violaciones de derechos humanos relacionadas con condiciones inhumanas de detención, por tanto parecería haber escasas perspectivas de efectividad de los recursos existentes en la jurisdicción</w:t>
      </w:r>
      <w:r w:rsidR="00B1600B" w:rsidRPr="0002647F">
        <w:rPr>
          <w:rFonts w:asciiTheme="majorHAnsi" w:eastAsia="Calibri" w:hAnsiTheme="majorHAnsi" w:cs="Calibri"/>
          <w:bCs/>
          <w:color w:val="000000"/>
          <w:sz w:val="16"/>
          <w:szCs w:val="16"/>
          <w:u w:color="000000"/>
          <w:lang w:val="es-ES" w:eastAsia="es-ES"/>
        </w:rPr>
        <w:t>”</w:t>
      </w:r>
      <w:r w:rsidR="00820C7F" w:rsidRPr="0002647F">
        <w:rPr>
          <w:rFonts w:asciiTheme="majorHAnsi" w:eastAsia="Calibri" w:hAnsiTheme="majorHAnsi" w:cs="Calibri"/>
          <w:bCs/>
          <w:color w:val="000000"/>
          <w:sz w:val="16"/>
          <w:szCs w:val="16"/>
          <w:u w:color="000000"/>
          <w:lang w:val="es-ES" w:eastAsia="es-ES"/>
        </w:rPr>
        <w:t>.</w:t>
      </w:r>
      <w:r w:rsidR="00B1600B" w:rsidRPr="0002647F">
        <w:rPr>
          <w:rFonts w:asciiTheme="majorHAnsi" w:eastAsia="Calibri" w:hAnsiTheme="majorHAnsi" w:cs="Calibri"/>
          <w:bCs/>
          <w:color w:val="000000"/>
          <w:sz w:val="16"/>
          <w:szCs w:val="16"/>
          <w:u w:color="000000"/>
          <w:lang w:val="es-ES" w:eastAsia="es-ES"/>
        </w:rPr>
        <w:t>). Véase</w:t>
      </w:r>
      <w:r w:rsidRPr="0002647F">
        <w:rPr>
          <w:rFonts w:asciiTheme="majorHAnsi" w:eastAsia="Calibri" w:hAnsiTheme="majorHAnsi" w:cs="Calibri"/>
          <w:bCs/>
          <w:color w:val="000000"/>
          <w:sz w:val="16"/>
          <w:szCs w:val="16"/>
          <w:u w:color="000000"/>
          <w:lang w:val="es-ES" w:eastAsia="es-ES"/>
        </w:rPr>
        <w:t xml:space="preserve"> también: CIDH. </w:t>
      </w:r>
      <w:hyperlink r:id="rId5" w:history="1">
        <w:r w:rsidRPr="009C3F24">
          <w:rPr>
            <w:rFonts w:asciiTheme="majorHAnsi" w:eastAsia="Calibri" w:hAnsiTheme="majorHAnsi" w:cs="Calibri"/>
            <w:bCs/>
            <w:color w:val="000000"/>
            <w:sz w:val="16"/>
            <w:szCs w:val="16"/>
            <w:u w:color="000000"/>
            <w:lang w:val="es-US" w:eastAsia="es-ES"/>
          </w:rPr>
          <w:t>Informe No. 36/07. Admisibilidad. Personas Privadas de Libertad en las celdas de la 76</w:t>
        </w:r>
        <w:r w:rsidR="003D21B7" w:rsidRPr="009C3F24">
          <w:rPr>
            <w:rFonts w:asciiTheme="majorHAnsi" w:eastAsia="Calibri" w:hAnsiTheme="majorHAnsi" w:cs="Calibri"/>
            <w:bCs/>
            <w:color w:val="000000"/>
            <w:sz w:val="16"/>
            <w:szCs w:val="16"/>
            <w:u w:color="000000"/>
            <w:lang w:val="es-US" w:eastAsia="es-ES"/>
          </w:rPr>
          <w:t>.ª</w:t>
        </w:r>
        <w:r w:rsidRPr="009C3F24">
          <w:rPr>
            <w:rFonts w:asciiTheme="majorHAnsi" w:eastAsia="Calibri" w:hAnsiTheme="majorHAnsi" w:cs="Calibri"/>
            <w:bCs/>
            <w:color w:val="000000"/>
            <w:sz w:val="16"/>
            <w:szCs w:val="16"/>
            <w:u w:color="000000"/>
            <w:lang w:val="es-US" w:eastAsia="es-ES"/>
          </w:rPr>
          <w:t xml:space="preserve"> Jefatura de la Policía (76</w:t>
        </w:r>
        <w:r w:rsidR="003D21B7" w:rsidRPr="009C3F24">
          <w:rPr>
            <w:rFonts w:asciiTheme="majorHAnsi" w:eastAsia="Calibri" w:hAnsiTheme="majorHAnsi" w:cs="Calibri"/>
            <w:bCs/>
            <w:color w:val="000000"/>
            <w:sz w:val="16"/>
            <w:szCs w:val="16"/>
            <w:u w:color="000000"/>
            <w:lang w:val="es-US" w:eastAsia="es-ES"/>
          </w:rPr>
          <w:t>.</w:t>
        </w:r>
        <w:r w:rsidRPr="009C3F24">
          <w:rPr>
            <w:rFonts w:asciiTheme="majorHAnsi" w:eastAsia="Calibri" w:hAnsiTheme="majorHAnsi" w:cs="Calibri"/>
            <w:bCs/>
            <w:color w:val="000000"/>
            <w:sz w:val="16"/>
            <w:szCs w:val="16"/>
            <w:u w:color="000000"/>
            <w:lang w:val="es-US" w:eastAsia="es-ES"/>
          </w:rPr>
          <w:t>ª DP) de Niterói, Río de Janeiro. Brasil</w:t>
        </w:r>
      </w:hyperlink>
      <w:r w:rsidRPr="0002647F">
        <w:rPr>
          <w:rFonts w:asciiTheme="majorHAnsi" w:eastAsia="Calibri" w:hAnsiTheme="majorHAnsi" w:cs="Calibri"/>
          <w:bCs/>
          <w:color w:val="000000"/>
          <w:sz w:val="16"/>
          <w:szCs w:val="16"/>
          <w:u w:color="000000"/>
          <w:lang w:val="es-ES" w:eastAsia="es-ES"/>
        </w:rPr>
        <w:t>. 23 de julio de 2008,</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108 (“</w:t>
      </w:r>
      <w:r w:rsidR="00820C7F" w:rsidRPr="0002647F">
        <w:rPr>
          <w:rFonts w:asciiTheme="majorHAnsi" w:eastAsia="Calibri" w:hAnsiTheme="majorHAnsi" w:cs="Calibri"/>
          <w:bCs/>
          <w:color w:val="000000"/>
          <w:sz w:val="16"/>
          <w:szCs w:val="16"/>
          <w:u w:color="000000"/>
          <w:lang w:val="es-ES" w:eastAsia="es-ES"/>
        </w:rPr>
        <w:t>[E]</w:t>
      </w:r>
      <w:r w:rsidRPr="0002647F">
        <w:rPr>
          <w:rFonts w:asciiTheme="majorHAnsi" w:eastAsia="Calibri" w:hAnsiTheme="majorHAnsi" w:cs="Calibri"/>
          <w:bCs/>
          <w:color w:val="000000"/>
          <w:sz w:val="16"/>
          <w:szCs w:val="16"/>
          <w:u w:color="000000"/>
          <w:lang w:val="es-ES" w:eastAsia="es-ES"/>
        </w:rPr>
        <w:t>l tiempo transcurrido desde que los hechos empezaron a ser denunciados, sin que hasta la aprobación del presente informe algún recurso disponible haya resultado efectivo, encontrándose la acción aludida supra, pendiente de ser resuelta desde hace más de dos años, hace que en la presente situación se haya configurado una manifestación que demuestra un retardo injustificado, tanto como que existen escasas perspectivas de efectividad de los recursos de la jurisdicción interna”).</w:t>
      </w:r>
    </w:p>
  </w:footnote>
  <w:footnote w:id="13">
    <w:p w14:paraId="26D7D81F" w14:textId="0520DCC6" w:rsidR="00785E4D" w:rsidRPr="00CC74EE" w:rsidRDefault="00785E4D" w:rsidP="0002647F">
      <w:pPr>
        <w:spacing w:after="120"/>
        <w:ind w:firstLine="720"/>
        <w:jc w:val="both"/>
        <w:rPr>
          <w:rFonts w:ascii="Cambria" w:hAnsi="Cambria"/>
          <w:iCs/>
          <w:sz w:val="16"/>
          <w:szCs w:val="16"/>
          <w:lang w:val="es-ES"/>
        </w:rPr>
      </w:pPr>
      <w:r w:rsidRPr="0002647F">
        <w:rPr>
          <w:rFonts w:asciiTheme="majorHAnsi" w:eastAsia="Calibri" w:hAnsiTheme="majorHAnsi" w:cs="Calibri"/>
          <w:bCs/>
          <w:color w:val="000000"/>
          <w:sz w:val="16"/>
          <w:szCs w:val="16"/>
          <w:u w:color="000000"/>
          <w:lang w:eastAsia="es-ES"/>
        </w:rPr>
        <w:footnoteRef/>
      </w:r>
      <w:r w:rsidRPr="0002647F">
        <w:rPr>
          <w:rFonts w:asciiTheme="majorHAnsi" w:eastAsia="Calibri" w:hAnsiTheme="majorHAnsi" w:cs="Calibri"/>
          <w:bCs/>
          <w:color w:val="000000"/>
          <w:sz w:val="16"/>
          <w:szCs w:val="16"/>
          <w:u w:color="000000"/>
          <w:lang w:val="es-ES" w:eastAsia="es-ES"/>
        </w:rPr>
        <w:t xml:space="preserve"> </w:t>
      </w:r>
      <w:r w:rsidR="00634055" w:rsidRPr="0002647F">
        <w:rPr>
          <w:rFonts w:asciiTheme="majorHAnsi" w:eastAsia="Calibri" w:hAnsiTheme="majorHAnsi" w:cs="Calibri"/>
          <w:bCs/>
          <w:color w:val="000000"/>
          <w:sz w:val="16"/>
          <w:szCs w:val="16"/>
          <w:u w:color="000000"/>
          <w:lang w:val="es-ES" w:eastAsia="es-ES"/>
        </w:rPr>
        <w:t>La</w:t>
      </w:r>
      <w:r w:rsidRPr="0002647F">
        <w:rPr>
          <w:rFonts w:asciiTheme="majorHAnsi" w:eastAsia="Calibri" w:hAnsiTheme="majorHAnsi" w:cs="Calibri"/>
          <w:bCs/>
          <w:color w:val="000000"/>
          <w:sz w:val="16"/>
          <w:szCs w:val="16"/>
          <w:u w:color="000000"/>
          <w:lang w:val="es-ES" w:eastAsia="es-ES"/>
        </w:rPr>
        <w:t xml:space="preserve"> decisión </w:t>
      </w:r>
      <w:r w:rsidR="00FD2924" w:rsidRPr="0002647F">
        <w:rPr>
          <w:rFonts w:asciiTheme="majorHAnsi" w:eastAsia="Calibri" w:hAnsiTheme="majorHAnsi" w:cs="Calibri"/>
          <w:bCs/>
          <w:color w:val="000000"/>
          <w:sz w:val="16"/>
          <w:szCs w:val="16"/>
          <w:u w:color="000000"/>
          <w:lang w:val="es-ES" w:eastAsia="es-ES"/>
        </w:rPr>
        <w:t>comentada</w:t>
      </w:r>
      <w:r w:rsidRPr="0002647F">
        <w:rPr>
          <w:rFonts w:asciiTheme="majorHAnsi" w:eastAsia="Calibri" w:hAnsiTheme="majorHAnsi" w:cs="Calibri"/>
          <w:bCs/>
          <w:color w:val="000000"/>
          <w:sz w:val="16"/>
          <w:szCs w:val="16"/>
          <w:u w:color="000000"/>
          <w:lang w:val="es-ES" w:eastAsia="es-ES"/>
        </w:rPr>
        <w:t xml:space="preserve"> es coherente con </w:t>
      </w:r>
      <w:r w:rsidR="00FD2924" w:rsidRPr="0002647F">
        <w:rPr>
          <w:rFonts w:asciiTheme="majorHAnsi" w:eastAsia="Calibri" w:hAnsiTheme="majorHAnsi" w:cs="Calibri"/>
          <w:bCs/>
          <w:color w:val="000000"/>
          <w:sz w:val="16"/>
          <w:szCs w:val="16"/>
          <w:u w:color="000000"/>
          <w:lang w:val="es-ES" w:eastAsia="es-ES"/>
        </w:rPr>
        <w:t>l</w:t>
      </w:r>
      <w:r w:rsidRPr="0002647F">
        <w:rPr>
          <w:rFonts w:asciiTheme="majorHAnsi" w:eastAsia="Calibri" w:hAnsiTheme="majorHAnsi" w:cs="Calibri"/>
          <w:bCs/>
          <w:color w:val="000000"/>
          <w:sz w:val="16"/>
          <w:szCs w:val="16"/>
          <w:u w:color="000000"/>
          <w:lang w:val="es-ES" w:eastAsia="es-ES"/>
        </w:rPr>
        <w:t xml:space="preserve">a posición adoptada por la Comisión, inter alia, en su Informe No. 36/07. Cf. CIDH. </w:t>
      </w:r>
      <w:hyperlink r:id="rId6" w:history="1">
        <w:r w:rsidR="00FD2924" w:rsidRPr="009C3F24">
          <w:rPr>
            <w:rFonts w:asciiTheme="majorHAnsi" w:eastAsia="Calibri" w:hAnsiTheme="majorHAnsi" w:cs="Calibri"/>
            <w:bCs/>
            <w:color w:val="000000"/>
            <w:sz w:val="16"/>
            <w:szCs w:val="16"/>
            <w:u w:color="000000"/>
            <w:lang w:val="es-US" w:eastAsia="es-ES"/>
          </w:rPr>
          <w:t>Informe No. 36/07. Admisibilidad. Personas Privadas de Libertad en las celdas de la 76</w:t>
        </w:r>
        <w:r w:rsidR="00820C7F" w:rsidRPr="009C3F24">
          <w:rPr>
            <w:rFonts w:asciiTheme="majorHAnsi" w:eastAsia="Calibri" w:hAnsiTheme="majorHAnsi" w:cs="Calibri"/>
            <w:bCs/>
            <w:color w:val="000000"/>
            <w:sz w:val="16"/>
            <w:szCs w:val="16"/>
            <w:u w:color="000000"/>
            <w:lang w:val="es-US" w:eastAsia="es-ES"/>
          </w:rPr>
          <w:t>.</w:t>
        </w:r>
        <w:r w:rsidR="00FD2924" w:rsidRPr="009C3F24">
          <w:rPr>
            <w:rFonts w:asciiTheme="majorHAnsi" w:eastAsia="Calibri" w:hAnsiTheme="majorHAnsi" w:cs="Calibri"/>
            <w:bCs/>
            <w:color w:val="000000"/>
            <w:sz w:val="16"/>
            <w:szCs w:val="16"/>
            <w:u w:color="000000"/>
            <w:lang w:val="es-US" w:eastAsia="es-ES"/>
          </w:rPr>
          <w:t>ª Jefatura de Policía (76</w:t>
        </w:r>
        <w:r w:rsidR="00820C7F" w:rsidRPr="009C3F24">
          <w:rPr>
            <w:rFonts w:asciiTheme="majorHAnsi" w:eastAsia="Calibri" w:hAnsiTheme="majorHAnsi" w:cs="Calibri"/>
            <w:bCs/>
            <w:color w:val="000000"/>
            <w:sz w:val="16"/>
            <w:szCs w:val="16"/>
            <w:u w:color="000000"/>
            <w:lang w:val="es-US" w:eastAsia="es-ES"/>
          </w:rPr>
          <w:t>.</w:t>
        </w:r>
        <w:r w:rsidR="00FD2924" w:rsidRPr="009C3F24">
          <w:rPr>
            <w:rFonts w:asciiTheme="majorHAnsi" w:eastAsia="Calibri" w:hAnsiTheme="majorHAnsi" w:cs="Calibri"/>
            <w:bCs/>
            <w:color w:val="000000"/>
            <w:sz w:val="16"/>
            <w:szCs w:val="16"/>
            <w:u w:color="000000"/>
            <w:lang w:val="es-US" w:eastAsia="es-ES"/>
          </w:rPr>
          <w:t>ª DP) de Niterói, Río de Janeiro. Brasil</w:t>
        </w:r>
      </w:hyperlink>
      <w:r w:rsidRPr="0002647F">
        <w:rPr>
          <w:rFonts w:asciiTheme="majorHAnsi" w:eastAsia="Calibri" w:hAnsiTheme="majorHAnsi" w:cs="Calibri"/>
          <w:bCs/>
          <w:color w:val="000000"/>
          <w:sz w:val="16"/>
          <w:szCs w:val="16"/>
          <w:u w:color="000000"/>
          <w:lang w:val="es-ES" w:eastAsia="es-ES"/>
        </w:rPr>
        <w:t>. 23 de julio de 2008,</w:t>
      </w:r>
      <w:r w:rsidR="000017F8" w:rsidRPr="0002647F">
        <w:rPr>
          <w:rFonts w:asciiTheme="majorHAnsi" w:eastAsia="Calibri" w:hAnsiTheme="majorHAnsi" w:cs="Calibri"/>
          <w:bCs/>
          <w:color w:val="000000"/>
          <w:sz w:val="16"/>
          <w:szCs w:val="16"/>
          <w:u w:color="000000"/>
          <w:lang w:val="es-ES" w:eastAsia="es-ES"/>
        </w:rPr>
        <w:t xml:space="preserve"> párr.</w:t>
      </w:r>
      <w:r w:rsidRPr="0002647F">
        <w:rPr>
          <w:rFonts w:asciiTheme="majorHAnsi" w:eastAsia="Calibri" w:hAnsiTheme="majorHAnsi" w:cs="Calibri"/>
          <w:bCs/>
          <w:color w:val="000000"/>
          <w:sz w:val="16"/>
          <w:szCs w:val="16"/>
          <w:u w:color="000000"/>
          <w:lang w:val="es-ES" w:eastAsia="es-ES"/>
        </w:rPr>
        <w:t xml:space="preserve"> 114 </w:t>
      </w:r>
      <w:r w:rsidR="00FD2924" w:rsidRPr="0002647F">
        <w:rPr>
          <w:rFonts w:asciiTheme="majorHAnsi" w:eastAsia="Calibri" w:hAnsiTheme="majorHAnsi" w:cs="Calibri"/>
          <w:bCs/>
          <w:color w:val="000000"/>
          <w:sz w:val="16"/>
          <w:szCs w:val="16"/>
          <w:u w:color="000000"/>
          <w:lang w:val="es-ES" w:eastAsia="es-ES"/>
        </w:rPr>
        <w:t>“H</w:t>
      </w:r>
      <w:r w:rsidR="007D335D" w:rsidRPr="0002647F">
        <w:rPr>
          <w:rFonts w:asciiTheme="majorHAnsi" w:eastAsia="Calibri" w:hAnsiTheme="majorHAnsi" w:cs="Calibri"/>
          <w:bCs/>
          <w:color w:val="000000"/>
          <w:sz w:val="16"/>
          <w:szCs w:val="16"/>
          <w:u w:color="000000"/>
          <w:lang w:val="es-ES" w:eastAsia="es-ES"/>
        </w:rPr>
        <w:t>abiendo</w:t>
      </w:r>
      <w:r w:rsidR="00FD2924" w:rsidRPr="0002647F">
        <w:rPr>
          <w:rFonts w:asciiTheme="majorHAnsi" w:eastAsia="Calibri" w:hAnsiTheme="majorHAnsi" w:cs="Calibri"/>
          <w:bCs/>
          <w:color w:val="000000"/>
          <w:sz w:val="16"/>
          <w:szCs w:val="16"/>
          <w:u w:color="000000"/>
          <w:lang w:val="es-ES" w:eastAsia="es-ES"/>
        </w:rPr>
        <w:t xml:space="preserve"> la Comisión concluido que existen escasas perspectivas de efectividad de los recursos internos, y además que ha existido un retardo injustificado en la tramitación del recurso jurisdiccional interno sin que haya sido resuelto, pendiente de resolución desde el 18 de enero de 2005,  aplicándose por tanto las excepciones previstas en el artículo 46.2 (a) y (c) de la Convención Americana, resulta claro que aún no se ha adoptado una decisión definitiva a partir de cuya notificación se pueda contar el plazo de seis meses establecido en el párrafo 1, literal (b) de la misma disposición. Sin perjuicio de lo anterior, la Comisión estima que la denuncia se ha presentado dentro de un plazo razonable a partir de la fecha en que los derechos de las víctimas fueron presuntamente violados y que, por lo tanto, el requisito relativo al plazo de presentación se cumple conforme a lo establecido en el artículo 32 de su Reglamento</w:t>
      </w:r>
      <w:r w:rsidRPr="0002647F">
        <w:rPr>
          <w:rFonts w:asciiTheme="majorHAnsi" w:eastAsia="Calibri" w:hAnsiTheme="majorHAnsi" w:cs="Calibri"/>
          <w:bCs/>
          <w:color w:val="000000"/>
          <w:sz w:val="16"/>
          <w:szCs w:val="16"/>
          <w:u w:color="000000"/>
          <w:lang w:val="es-ES"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785E4D" w:rsidRDefault="00785E4D" w:rsidP="00CF65D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85E4D" w:rsidRDefault="00785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785E4D" w:rsidRDefault="00785E4D" w:rsidP="00A50FCF">
    <w:pPr>
      <w:pStyle w:val="Header"/>
      <w:tabs>
        <w:tab w:val="clear" w:pos="4320"/>
        <w:tab w:val="clear" w:pos="8640"/>
      </w:tabs>
      <w:jc w:val="center"/>
      <w:rPr>
        <w:sz w:val="22"/>
        <w:szCs w:val="22"/>
      </w:rPr>
    </w:pPr>
    <w:r>
      <w:rPr>
        <w:noProof/>
        <w:sz w:val="22"/>
        <w:szCs w:val="22"/>
      </w:rPr>
      <w:drawing>
        <wp:inline distT="0" distB="0" distL="0" distR="0" wp14:anchorId="49B70CC6" wp14:editId="13DBEF7C">
          <wp:extent cx="1855679"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855679" cy="98611"/>
                  </a:xfrm>
                  <a:prstGeom prst="rect">
                    <a:avLst/>
                  </a:prstGeom>
                  <a:noFill/>
                  <a:ln>
                    <a:noFill/>
                  </a:ln>
                </pic:spPr>
              </pic:pic>
            </a:graphicData>
          </a:graphic>
        </wp:inline>
      </w:drawing>
    </w:r>
  </w:p>
  <w:p w14:paraId="1CF3204D" w14:textId="77777777" w:rsidR="00785E4D" w:rsidRPr="00EC7D62" w:rsidRDefault="005D3848"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6" w:nlCheck="1" w:checkStyle="1"/>
  <w:activeWritingStyle w:appName="MSWord" w:lang="es-ES_tradnl" w:vendorID="64" w:dllVersion="6" w:nlCheck="1" w:checkStyle="1"/>
  <w:activeWritingStyle w:appName="MSWord" w:lang="es-AR" w:vendorID="64" w:dllVersion="0" w:nlCheck="1" w:checkStyle="0"/>
  <w:activeWritingStyle w:appName="MSWord" w:lang="es-ES_tradnl" w:vendorID="64" w:dllVersion="0" w:nlCheck="1" w:checkStyle="0"/>
  <w:activeWritingStyle w:appName="MSWord" w:lang="es-PY" w:vendorID="64" w:dllVersion="0" w:nlCheck="1" w:checkStyle="0"/>
  <w:activeWritingStyle w:appName="MSWord" w:lang="es-US" w:vendorID="64" w:dllVersion="0" w:nlCheck="1" w:checkStyle="0"/>
  <w:activeWritingStyle w:appName="MSWord" w:lang="es-C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17F8"/>
    <w:rsid w:val="0000425D"/>
    <w:rsid w:val="00006E1F"/>
    <w:rsid w:val="000070D7"/>
    <w:rsid w:val="000161CF"/>
    <w:rsid w:val="0001788C"/>
    <w:rsid w:val="000246EA"/>
    <w:rsid w:val="0002647F"/>
    <w:rsid w:val="000337EF"/>
    <w:rsid w:val="00040C3A"/>
    <w:rsid w:val="000419AD"/>
    <w:rsid w:val="00042CDB"/>
    <w:rsid w:val="000433C9"/>
    <w:rsid w:val="000529AD"/>
    <w:rsid w:val="000541A2"/>
    <w:rsid w:val="0005538C"/>
    <w:rsid w:val="00055763"/>
    <w:rsid w:val="00065763"/>
    <w:rsid w:val="0006641F"/>
    <w:rsid w:val="000716C5"/>
    <w:rsid w:val="00075E23"/>
    <w:rsid w:val="000865AB"/>
    <w:rsid w:val="0009344A"/>
    <w:rsid w:val="000A1AC3"/>
    <w:rsid w:val="000A2C5A"/>
    <w:rsid w:val="000A392E"/>
    <w:rsid w:val="000A575F"/>
    <w:rsid w:val="000A5B01"/>
    <w:rsid w:val="000C20D1"/>
    <w:rsid w:val="000C2F1A"/>
    <w:rsid w:val="000C4640"/>
    <w:rsid w:val="000D10DB"/>
    <w:rsid w:val="000D7963"/>
    <w:rsid w:val="000E0ADD"/>
    <w:rsid w:val="000E5EB5"/>
    <w:rsid w:val="000E7A17"/>
    <w:rsid w:val="000F211B"/>
    <w:rsid w:val="000F35ED"/>
    <w:rsid w:val="000F4354"/>
    <w:rsid w:val="001069B6"/>
    <w:rsid w:val="00107091"/>
    <w:rsid w:val="00107131"/>
    <w:rsid w:val="0010736F"/>
    <w:rsid w:val="001112AC"/>
    <w:rsid w:val="00113F73"/>
    <w:rsid w:val="00115983"/>
    <w:rsid w:val="00121CC2"/>
    <w:rsid w:val="00125FE5"/>
    <w:rsid w:val="00126384"/>
    <w:rsid w:val="0012736F"/>
    <w:rsid w:val="00133EE5"/>
    <w:rsid w:val="00147DD4"/>
    <w:rsid w:val="00150313"/>
    <w:rsid w:val="00167A34"/>
    <w:rsid w:val="001806ED"/>
    <w:rsid w:val="001934A4"/>
    <w:rsid w:val="001A281B"/>
    <w:rsid w:val="001A7870"/>
    <w:rsid w:val="001B2F40"/>
    <w:rsid w:val="001B3A00"/>
    <w:rsid w:val="001C1B41"/>
    <w:rsid w:val="001C7ECC"/>
    <w:rsid w:val="001D1B96"/>
    <w:rsid w:val="001D2206"/>
    <w:rsid w:val="001D65EF"/>
    <w:rsid w:val="001E49E7"/>
    <w:rsid w:val="001F6277"/>
    <w:rsid w:val="001F7201"/>
    <w:rsid w:val="00207138"/>
    <w:rsid w:val="00216D08"/>
    <w:rsid w:val="00223A29"/>
    <w:rsid w:val="002250A3"/>
    <w:rsid w:val="002271FD"/>
    <w:rsid w:val="0022736D"/>
    <w:rsid w:val="00227C17"/>
    <w:rsid w:val="00233CFB"/>
    <w:rsid w:val="00235217"/>
    <w:rsid w:val="00246D1F"/>
    <w:rsid w:val="00247403"/>
    <w:rsid w:val="00247542"/>
    <w:rsid w:val="0025182B"/>
    <w:rsid w:val="00253B95"/>
    <w:rsid w:val="00253E93"/>
    <w:rsid w:val="00266B61"/>
    <w:rsid w:val="0026712A"/>
    <w:rsid w:val="002704DB"/>
    <w:rsid w:val="002713A7"/>
    <w:rsid w:val="002736A3"/>
    <w:rsid w:val="00273C62"/>
    <w:rsid w:val="00296900"/>
    <w:rsid w:val="002A0AAE"/>
    <w:rsid w:val="002A5820"/>
    <w:rsid w:val="002B0D71"/>
    <w:rsid w:val="002B6870"/>
    <w:rsid w:val="002C3323"/>
    <w:rsid w:val="002D0EE3"/>
    <w:rsid w:val="002D2B26"/>
    <w:rsid w:val="002D7EA2"/>
    <w:rsid w:val="002E187C"/>
    <w:rsid w:val="002E2008"/>
    <w:rsid w:val="002E3388"/>
    <w:rsid w:val="002E7278"/>
    <w:rsid w:val="00302733"/>
    <w:rsid w:val="003039E4"/>
    <w:rsid w:val="00305499"/>
    <w:rsid w:val="00311C9C"/>
    <w:rsid w:val="00314078"/>
    <w:rsid w:val="0031535D"/>
    <w:rsid w:val="00317FB5"/>
    <w:rsid w:val="003239B8"/>
    <w:rsid w:val="0033169F"/>
    <w:rsid w:val="003349D0"/>
    <w:rsid w:val="00334EA4"/>
    <w:rsid w:val="00344977"/>
    <w:rsid w:val="00346257"/>
    <w:rsid w:val="00346C42"/>
    <w:rsid w:val="00346C95"/>
    <w:rsid w:val="003544C7"/>
    <w:rsid w:val="00354756"/>
    <w:rsid w:val="00356185"/>
    <w:rsid w:val="00360380"/>
    <w:rsid w:val="00363B98"/>
    <w:rsid w:val="00363CF9"/>
    <w:rsid w:val="00363F62"/>
    <w:rsid w:val="003671B4"/>
    <w:rsid w:val="0037442C"/>
    <w:rsid w:val="0037519E"/>
    <w:rsid w:val="0037551B"/>
    <w:rsid w:val="00386CF0"/>
    <w:rsid w:val="0038709A"/>
    <w:rsid w:val="003A1013"/>
    <w:rsid w:val="003B70FB"/>
    <w:rsid w:val="003C0FE1"/>
    <w:rsid w:val="003C2784"/>
    <w:rsid w:val="003C2955"/>
    <w:rsid w:val="003C676B"/>
    <w:rsid w:val="003D21B7"/>
    <w:rsid w:val="003D3BC2"/>
    <w:rsid w:val="003D6EB9"/>
    <w:rsid w:val="003E4A5B"/>
    <w:rsid w:val="003E6CA1"/>
    <w:rsid w:val="003F070E"/>
    <w:rsid w:val="003F1230"/>
    <w:rsid w:val="004023EB"/>
    <w:rsid w:val="004065A8"/>
    <w:rsid w:val="00406831"/>
    <w:rsid w:val="00406A0C"/>
    <w:rsid w:val="00406D8F"/>
    <w:rsid w:val="004111F9"/>
    <w:rsid w:val="004165C2"/>
    <w:rsid w:val="004253A6"/>
    <w:rsid w:val="00433114"/>
    <w:rsid w:val="00441ECB"/>
    <w:rsid w:val="00445193"/>
    <w:rsid w:val="00445563"/>
    <w:rsid w:val="004460A1"/>
    <w:rsid w:val="004505A0"/>
    <w:rsid w:val="00450997"/>
    <w:rsid w:val="00460A57"/>
    <w:rsid w:val="00462C1B"/>
    <w:rsid w:val="00464B8C"/>
    <w:rsid w:val="00467B7E"/>
    <w:rsid w:val="004715CE"/>
    <w:rsid w:val="00473BB4"/>
    <w:rsid w:val="00477592"/>
    <w:rsid w:val="00477B74"/>
    <w:rsid w:val="00486F1C"/>
    <w:rsid w:val="0049419D"/>
    <w:rsid w:val="00496970"/>
    <w:rsid w:val="00497EB5"/>
    <w:rsid w:val="004A29C0"/>
    <w:rsid w:val="004A2CB0"/>
    <w:rsid w:val="004A6A54"/>
    <w:rsid w:val="004B385B"/>
    <w:rsid w:val="004B4CA2"/>
    <w:rsid w:val="004C20D2"/>
    <w:rsid w:val="004C2312"/>
    <w:rsid w:val="004C4B62"/>
    <w:rsid w:val="004C54C9"/>
    <w:rsid w:val="004D4ABA"/>
    <w:rsid w:val="004D6025"/>
    <w:rsid w:val="004E2649"/>
    <w:rsid w:val="004E5AD2"/>
    <w:rsid w:val="004E7298"/>
    <w:rsid w:val="00501399"/>
    <w:rsid w:val="0050633D"/>
    <w:rsid w:val="00507BC4"/>
    <w:rsid w:val="00507E42"/>
    <w:rsid w:val="005128E4"/>
    <w:rsid w:val="005133DB"/>
    <w:rsid w:val="00516A0D"/>
    <w:rsid w:val="0052420A"/>
    <w:rsid w:val="00525560"/>
    <w:rsid w:val="00533AEE"/>
    <w:rsid w:val="00537F33"/>
    <w:rsid w:val="00540087"/>
    <w:rsid w:val="0054219A"/>
    <w:rsid w:val="00544C49"/>
    <w:rsid w:val="00547CCB"/>
    <w:rsid w:val="005516A1"/>
    <w:rsid w:val="00563557"/>
    <w:rsid w:val="00565119"/>
    <w:rsid w:val="00567F67"/>
    <w:rsid w:val="0057276A"/>
    <w:rsid w:val="0057402A"/>
    <w:rsid w:val="005771D0"/>
    <w:rsid w:val="005776AC"/>
    <w:rsid w:val="00584073"/>
    <w:rsid w:val="005852CE"/>
    <w:rsid w:val="00585A4E"/>
    <w:rsid w:val="00590A61"/>
    <w:rsid w:val="0059191A"/>
    <w:rsid w:val="005921FF"/>
    <w:rsid w:val="00594DDF"/>
    <w:rsid w:val="005A23BC"/>
    <w:rsid w:val="005A24ED"/>
    <w:rsid w:val="005A6998"/>
    <w:rsid w:val="005A6D0E"/>
    <w:rsid w:val="005A7BFD"/>
    <w:rsid w:val="005B52B0"/>
    <w:rsid w:val="005B6806"/>
    <w:rsid w:val="005C4225"/>
    <w:rsid w:val="005C68CE"/>
    <w:rsid w:val="005D3848"/>
    <w:rsid w:val="005E4951"/>
    <w:rsid w:val="005F0DAD"/>
    <w:rsid w:val="005F0F33"/>
    <w:rsid w:val="00600DEB"/>
    <w:rsid w:val="00601691"/>
    <w:rsid w:val="0060533D"/>
    <w:rsid w:val="00612120"/>
    <w:rsid w:val="00614BEA"/>
    <w:rsid w:val="006205DC"/>
    <w:rsid w:val="00623C56"/>
    <w:rsid w:val="00627C9F"/>
    <w:rsid w:val="006311E9"/>
    <w:rsid w:val="00631D05"/>
    <w:rsid w:val="00632354"/>
    <w:rsid w:val="00634055"/>
    <w:rsid w:val="006404F6"/>
    <w:rsid w:val="00642810"/>
    <w:rsid w:val="00644643"/>
    <w:rsid w:val="00645432"/>
    <w:rsid w:val="00646EEB"/>
    <w:rsid w:val="00652333"/>
    <w:rsid w:val="00660673"/>
    <w:rsid w:val="00662DA3"/>
    <w:rsid w:val="00664F8A"/>
    <w:rsid w:val="006671C2"/>
    <w:rsid w:val="00676AB6"/>
    <w:rsid w:val="0068009E"/>
    <w:rsid w:val="00681911"/>
    <w:rsid w:val="00681DC8"/>
    <w:rsid w:val="00692219"/>
    <w:rsid w:val="006A01C5"/>
    <w:rsid w:val="006A17D2"/>
    <w:rsid w:val="006A192C"/>
    <w:rsid w:val="006A20E7"/>
    <w:rsid w:val="006A73E6"/>
    <w:rsid w:val="006B2D5C"/>
    <w:rsid w:val="006B5EE6"/>
    <w:rsid w:val="006C1A1D"/>
    <w:rsid w:val="006C1F35"/>
    <w:rsid w:val="006C4EB1"/>
    <w:rsid w:val="006C6FAC"/>
    <w:rsid w:val="006D0876"/>
    <w:rsid w:val="006D1983"/>
    <w:rsid w:val="006E0166"/>
    <w:rsid w:val="006E22A3"/>
    <w:rsid w:val="006E7B34"/>
    <w:rsid w:val="00700246"/>
    <w:rsid w:val="00704E90"/>
    <w:rsid w:val="0070581E"/>
    <w:rsid w:val="0070697F"/>
    <w:rsid w:val="0072199C"/>
    <w:rsid w:val="00722C9F"/>
    <w:rsid w:val="0072489E"/>
    <w:rsid w:val="007253B8"/>
    <w:rsid w:val="00734C1C"/>
    <w:rsid w:val="0073741F"/>
    <w:rsid w:val="00737914"/>
    <w:rsid w:val="00742F3F"/>
    <w:rsid w:val="00743EEE"/>
    <w:rsid w:val="00745A97"/>
    <w:rsid w:val="00760838"/>
    <w:rsid w:val="00763A93"/>
    <w:rsid w:val="0076643F"/>
    <w:rsid w:val="007665A8"/>
    <w:rsid w:val="00777F63"/>
    <w:rsid w:val="00785E4D"/>
    <w:rsid w:val="007944EB"/>
    <w:rsid w:val="007946DE"/>
    <w:rsid w:val="007A3A6B"/>
    <w:rsid w:val="007A5817"/>
    <w:rsid w:val="007A7DD5"/>
    <w:rsid w:val="007B04D5"/>
    <w:rsid w:val="007B05C4"/>
    <w:rsid w:val="007B0740"/>
    <w:rsid w:val="007B60E9"/>
    <w:rsid w:val="007B6CC3"/>
    <w:rsid w:val="007B76D3"/>
    <w:rsid w:val="007B7E6E"/>
    <w:rsid w:val="007C3334"/>
    <w:rsid w:val="007D1F4D"/>
    <w:rsid w:val="007D2B98"/>
    <w:rsid w:val="007D335D"/>
    <w:rsid w:val="007D5B29"/>
    <w:rsid w:val="007E21BC"/>
    <w:rsid w:val="007E6045"/>
    <w:rsid w:val="007E7215"/>
    <w:rsid w:val="007E7C82"/>
    <w:rsid w:val="007F228B"/>
    <w:rsid w:val="007F588D"/>
    <w:rsid w:val="007F65F6"/>
    <w:rsid w:val="00801649"/>
    <w:rsid w:val="00803F1C"/>
    <w:rsid w:val="0080600E"/>
    <w:rsid w:val="00817612"/>
    <w:rsid w:val="00820C7F"/>
    <w:rsid w:val="008338A4"/>
    <w:rsid w:val="00834D49"/>
    <w:rsid w:val="008353EE"/>
    <w:rsid w:val="00837C45"/>
    <w:rsid w:val="008401FC"/>
    <w:rsid w:val="00844730"/>
    <w:rsid w:val="008457C2"/>
    <w:rsid w:val="008503F8"/>
    <w:rsid w:val="00853AC9"/>
    <w:rsid w:val="00855185"/>
    <w:rsid w:val="00857A82"/>
    <w:rsid w:val="00860AFB"/>
    <w:rsid w:val="008652C5"/>
    <w:rsid w:val="00866BD8"/>
    <w:rsid w:val="00873836"/>
    <w:rsid w:val="00885737"/>
    <w:rsid w:val="00885753"/>
    <w:rsid w:val="00890650"/>
    <w:rsid w:val="00890943"/>
    <w:rsid w:val="00891078"/>
    <w:rsid w:val="00893183"/>
    <w:rsid w:val="0089442E"/>
    <w:rsid w:val="00897E12"/>
    <w:rsid w:val="008A7E0F"/>
    <w:rsid w:val="008B12F5"/>
    <w:rsid w:val="008B3786"/>
    <w:rsid w:val="008B73E1"/>
    <w:rsid w:val="008C5E0C"/>
    <w:rsid w:val="008C651D"/>
    <w:rsid w:val="008D6E76"/>
    <w:rsid w:val="008D768D"/>
    <w:rsid w:val="008E3759"/>
    <w:rsid w:val="008E3BFE"/>
    <w:rsid w:val="008E75E7"/>
    <w:rsid w:val="008F1912"/>
    <w:rsid w:val="008F44AA"/>
    <w:rsid w:val="008F569F"/>
    <w:rsid w:val="008F56FC"/>
    <w:rsid w:val="0090270B"/>
    <w:rsid w:val="009041DC"/>
    <w:rsid w:val="009116E8"/>
    <w:rsid w:val="00917B5A"/>
    <w:rsid w:val="00920A58"/>
    <w:rsid w:val="00920A8C"/>
    <w:rsid w:val="00920E6D"/>
    <w:rsid w:val="00933BE8"/>
    <w:rsid w:val="00934A2C"/>
    <w:rsid w:val="00935771"/>
    <w:rsid w:val="009404EB"/>
    <w:rsid w:val="00942412"/>
    <w:rsid w:val="00946ACD"/>
    <w:rsid w:val="0095180E"/>
    <w:rsid w:val="00951C2A"/>
    <w:rsid w:val="00953DBA"/>
    <w:rsid w:val="0096706E"/>
    <w:rsid w:val="00974491"/>
    <w:rsid w:val="00975C4E"/>
    <w:rsid w:val="00976FD4"/>
    <w:rsid w:val="00981FBA"/>
    <w:rsid w:val="00985868"/>
    <w:rsid w:val="009959F6"/>
    <w:rsid w:val="00997BC5"/>
    <w:rsid w:val="009A15E2"/>
    <w:rsid w:val="009A16FE"/>
    <w:rsid w:val="009A4F41"/>
    <w:rsid w:val="009A5493"/>
    <w:rsid w:val="009B23A8"/>
    <w:rsid w:val="009B24FE"/>
    <w:rsid w:val="009B272A"/>
    <w:rsid w:val="009B381B"/>
    <w:rsid w:val="009C3F24"/>
    <w:rsid w:val="009D1753"/>
    <w:rsid w:val="009D7611"/>
    <w:rsid w:val="009E0B61"/>
    <w:rsid w:val="009E53DE"/>
    <w:rsid w:val="009E592E"/>
    <w:rsid w:val="009F3A7E"/>
    <w:rsid w:val="009F618A"/>
    <w:rsid w:val="00A11212"/>
    <w:rsid w:val="00A11E44"/>
    <w:rsid w:val="00A2384B"/>
    <w:rsid w:val="00A323B5"/>
    <w:rsid w:val="00A328B3"/>
    <w:rsid w:val="00A357BE"/>
    <w:rsid w:val="00A372DA"/>
    <w:rsid w:val="00A37F2E"/>
    <w:rsid w:val="00A456C0"/>
    <w:rsid w:val="00A50FCF"/>
    <w:rsid w:val="00A528D1"/>
    <w:rsid w:val="00A53003"/>
    <w:rsid w:val="00A609DF"/>
    <w:rsid w:val="00A610CD"/>
    <w:rsid w:val="00A758AA"/>
    <w:rsid w:val="00A75CC3"/>
    <w:rsid w:val="00A81F38"/>
    <w:rsid w:val="00A92649"/>
    <w:rsid w:val="00A93E32"/>
    <w:rsid w:val="00AA09A2"/>
    <w:rsid w:val="00AA4E61"/>
    <w:rsid w:val="00AA7996"/>
    <w:rsid w:val="00AB0171"/>
    <w:rsid w:val="00AC0112"/>
    <w:rsid w:val="00AC118A"/>
    <w:rsid w:val="00AC19CB"/>
    <w:rsid w:val="00AC21D6"/>
    <w:rsid w:val="00AC7271"/>
    <w:rsid w:val="00AD500C"/>
    <w:rsid w:val="00AE5488"/>
    <w:rsid w:val="00AE6383"/>
    <w:rsid w:val="00AE6F91"/>
    <w:rsid w:val="00AF3067"/>
    <w:rsid w:val="00AF5571"/>
    <w:rsid w:val="00B07341"/>
    <w:rsid w:val="00B1600B"/>
    <w:rsid w:val="00B30539"/>
    <w:rsid w:val="00B314DB"/>
    <w:rsid w:val="00B361F2"/>
    <w:rsid w:val="00B3718B"/>
    <w:rsid w:val="00B41EF4"/>
    <w:rsid w:val="00B43BFB"/>
    <w:rsid w:val="00B45456"/>
    <w:rsid w:val="00B4632A"/>
    <w:rsid w:val="00B51266"/>
    <w:rsid w:val="00B51895"/>
    <w:rsid w:val="00B530F1"/>
    <w:rsid w:val="00B566BF"/>
    <w:rsid w:val="00B61FBB"/>
    <w:rsid w:val="00B6217C"/>
    <w:rsid w:val="00B76E2B"/>
    <w:rsid w:val="00B86788"/>
    <w:rsid w:val="00B932D3"/>
    <w:rsid w:val="00BA0618"/>
    <w:rsid w:val="00BA0C01"/>
    <w:rsid w:val="00BA276C"/>
    <w:rsid w:val="00BA2A06"/>
    <w:rsid w:val="00BB1E17"/>
    <w:rsid w:val="00BB306F"/>
    <w:rsid w:val="00BB74B7"/>
    <w:rsid w:val="00BC3577"/>
    <w:rsid w:val="00BC579D"/>
    <w:rsid w:val="00BD4B89"/>
    <w:rsid w:val="00BD5584"/>
    <w:rsid w:val="00BD5922"/>
    <w:rsid w:val="00BE4B9C"/>
    <w:rsid w:val="00BE6EB3"/>
    <w:rsid w:val="00BF02CB"/>
    <w:rsid w:val="00BF6FD8"/>
    <w:rsid w:val="00C03680"/>
    <w:rsid w:val="00C049B1"/>
    <w:rsid w:val="00C054DF"/>
    <w:rsid w:val="00C0639D"/>
    <w:rsid w:val="00C10FBE"/>
    <w:rsid w:val="00C111FF"/>
    <w:rsid w:val="00C12F6B"/>
    <w:rsid w:val="00C16561"/>
    <w:rsid w:val="00C21657"/>
    <w:rsid w:val="00C21762"/>
    <w:rsid w:val="00C21FEF"/>
    <w:rsid w:val="00C24543"/>
    <w:rsid w:val="00C256A2"/>
    <w:rsid w:val="00C3204E"/>
    <w:rsid w:val="00C36409"/>
    <w:rsid w:val="00C45BC6"/>
    <w:rsid w:val="00C51515"/>
    <w:rsid w:val="00C52417"/>
    <w:rsid w:val="00C5660B"/>
    <w:rsid w:val="00C66B72"/>
    <w:rsid w:val="00C67DD9"/>
    <w:rsid w:val="00C81264"/>
    <w:rsid w:val="00C81501"/>
    <w:rsid w:val="00C87AC4"/>
    <w:rsid w:val="00C9567A"/>
    <w:rsid w:val="00CB212D"/>
    <w:rsid w:val="00CB2660"/>
    <w:rsid w:val="00CB6B3B"/>
    <w:rsid w:val="00CC5E90"/>
    <w:rsid w:val="00CC74EE"/>
    <w:rsid w:val="00CD046C"/>
    <w:rsid w:val="00CD5CEE"/>
    <w:rsid w:val="00CD6CCF"/>
    <w:rsid w:val="00CD763F"/>
    <w:rsid w:val="00CE076C"/>
    <w:rsid w:val="00CE2572"/>
    <w:rsid w:val="00CE5199"/>
    <w:rsid w:val="00CE66D5"/>
    <w:rsid w:val="00CF0850"/>
    <w:rsid w:val="00CF637A"/>
    <w:rsid w:val="00CF65DA"/>
    <w:rsid w:val="00D033A6"/>
    <w:rsid w:val="00D03E48"/>
    <w:rsid w:val="00D059DE"/>
    <w:rsid w:val="00D05ABD"/>
    <w:rsid w:val="00D0704F"/>
    <w:rsid w:val="00D13FCE"/>
    <w:rsid w:val="00D16BB5"/>
    <w:rsid w:val="00D202EB"/>
    <w:rsid w:val="00D21316"/>
    <w:rsid w:val="00D21482"/>
    <w:rsid w:val="00D2191E"/>
    <w:rsid w:val="00D26228"/>
    <w:rsid w:val="00D26A70"/>
    <w:rsid w:val="00D306D1"/>
    <w:rsid w:val="00D30800"/>
    <w:rsid w:val="00D34786"/>
    <w:rsid w:val="00D358AF"/>
    <w:rsid w:val="00D35CAF"/>
    <w:rsid w:val="00D37BFC"/>
    <w:rsid w:val="00D42F1E"/>
    <w:rsid w:val="00D454F3"/>
    <w:rsid w:val="00D47A8E"/>
    <w:rsid w:val="00D52D14"/>
    <w:rsid w:val="00D565E7"/>
    <w:rsid w:val="00D65118"/>
    <w:rsid w:val="00D712D3"/>
    <w:rsid w:val="00D71422"/>
    <w:rsid w:val="00D72DC6"/>
    <w:rsid w:val="00D7558D"/>
    <w:rsid w:val="00D81D92"/>
    <w:rsid w:val="00D834AA"/>
    <w:rsid w:val="00D876F9"/>
    <w:rsid w:val="00DA2224"/>
    <w:rsid w:val="00DA494C"/>
    <w:rsid w:val="00DA5847"/>
    <w:rsid w:val="00DA77E5"/>
    <w:rsid w:val="00DA7B5F"/>
    <w:rsid w:val="00DB2289"/>
    <w:rsid w:val="00DC11E7"/>
    <w:rsid w:val="00DC2CFD"/>
    <w:rsid w:val="00DC7023"/>
    <w:rsid w:val="00DC769A"/>
    <w:rsid w:val="00DD3D86"/>
    <w:rsid w:val="00DD4AD2"/>
    <w:rsid w:val="00DE32C5"/>
    <w:rsid w:val="00DF1E04"/>
    <w:rsid w:val="00DF1EC4"/>
    <w:rsid w:val="00DF266C"/>
    <w:rsid w:val="00DF3401"/>
    <w:rsid w:val="00DF3CA9"/>
    <w:rsid w:val="00E02ED6"/>
    <w:rsid w:val="00E0340B"/>
    <w:rsid w:val="00E04A90"/>
    <w:rsid w:val="00E0551F"/>
    <w:rsid w:val="00E1172C"/>
    <w:rsid w:val="00E160B9"/>
    <w:rsid w:val="00E167CE"/>
    <w:rsid w:val="00E219C7"/>
    <w:rsid w:val="00E22887"/>
    <w:rsid w:val="00E23C6A"/>
    <w:rsid w:val="00E2475A"/>
    <w:rsid w:val="00E375BA"/>
    <w:rsid w:val="00E40376"/>
    <w:rsid w:val="00E4099E"/>
    <w:rsid w:val="00E4118C"/>
    <w:rsid w:val="00E43157"/>
    <w:rsid w:val="00E461CE"/>
    <w:rsid w:val="00E47BCC"/>
    <w:rsid w:val="00E53CD4"/>
    <w:rsid w:val="00E70BD0"/>
    <w:rsid w:val="00E720CA"/>
    <w:rsid w:val="00E77B2D"/>
    <w:rsid w:val="00E812CC"/>
    <w:rsid w:val="00E84EB5"/>
    <w:rsid w:val="00E85662"/>
    <w:rsid w:val="00E8789F"/>
    <w:rsid w:val="00E948BF"/>
    <w:rsid w:val="00E97B71"/>
    <w:rsid w:val="00EA3D34"/>
    <w:rsid w:val="00EA42EB"/>
    <w:rsid w:val="00EA7C16"/>
    <w:rsid w:val="00EB25C5"/>
    <w:rsid w:val="00EB2B38"/>
    <w:rsid w:val="00EB36E5"/>
    <w:rsid w:val="00EB454D"/>
    <w:rsid w:val="00EB6C00"/>
    <w:rsid w:val="00EC3C4B"/>
    <w:rsid w:val="00ED43D9"/>
    <w:rsid w:val="00ED549D"/>
    <w:rsid w:val="00ED76BE"/>
    <w:rsid w:val="00EE00E9"/>
    <w:rsid w:val="00EE10AD"/>
    <w:rsid w:val="00EE154D"/>
    <w:rsid w:val="00EE2C30"/>
    <w:rsid w:val="00EE3657"/>
    <w:rsid w:val="00EF55EF"/>
    <w:rsid w:val="00EF619B"/>
    <w:rsid w:val="00EF6DA5"/>
    <w:rsid w:val="00F00B55"/>
    <w:rsid w:val="00F02AD1"/>
    <w:rsid w:val="00F14CAE"/>
    <w:rsid w:val="00F164DF"/>
    <w:rsid w:val="00F253CC"/>
    <w:rsid w:val="00F34E03"/>
    <w:rsid w:val="00F37106"/>
    <w:rsid w:val="00F416F2"/>
    <w:rsid w:val="00F43F76"/>
    <w:rsid w:val="00F468DB"/>
    <w:rsid w:val="00F519CF"/>
    <w:rsid w:val="00F52001"/>
    <w:rsid w:val="00F56BA5"/>
    <w:rsid w:val="00F60E22"/>
    <w:rsid w:val="00F62569"/>
    <w:rsid w:val="00F64D6A"/>
    <w:rsid w:val="00F66887"/>
    <w:rsid w:val="00F74313"/>
    <w:rsid w:val="00F81395"/>
    <w:rsid w:val="00F81BB8"/>
    <w:rsid w:val="00F85BAA"/>
    <w:rsid w:val="00F915B3"/>
    <w:rsid w:val="00F917D1"/>
    <w:rsid w:val="00F9653B"/>
    <w:rsid w:val="00FA134D"/>
    <w:rsid w:val="00FA3883"/>
    <w:rsid w:val="00FA57BB"/>
    <w:rsid w:val="00FA66C4"/>
    <w:rsid w:val="00FB5B3D"/>
    <w:rsid w:val="00FB62CF"/>
    <w:rsid w:val="00FC11C5"/>
    <w:rsid w:val="00FC1650"/>
    <w:rsid w:val="00FC7F77"/>
    <w:rsid w:val="00FD2924"/>
    <w:rsid w:val="00FD3C3B"/>
    <w:rsid w:val="00FE07DD"/>
    <w:rsid w:val="00FE27C9"/>
    <w:rsid w:val="00FE6B45"/>
    <w:rsid w:val="00FF55F3"/>
    <w:rsid w:val="00FF5851"/>
    <w:rsid w:val="00FF64B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Mencinsinresolver1">
    <w:name w:val="Mención sin resolver1"/>
    <w:basedOn w:val="DefaultParagraphFont"/>
    <w:uiPriority w:val="99"/>
    <w:semiHidden/>
    <w:unhideWhenUsed/>
    <w:rsid w:val="00935771"/>
    <w:rPr>
      <w:color w:val="605E5C"/>
      <w:shd w:val="clear" w:color="auto" w:fill="E1DFDD"/>
    </w:rPr>
  </w:style>
  <w:style w:type="character" w:styleId="FollowedHyperlink">
    <w:name w:val="FollowedHyperlink"/>
    <w:basedOn w:val="DefaultParagraphFont"/>
    <w:uiPriority w:val="99"/>
    <w:semiHidden/>
    <w:unhideWhenUsed/>
    <w:rsid w:val="003D21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556559">
      <w:bodyDiv w:val="1"/>
      <w:marLeft w:val="0"/>
      <w:marRight w:val="0"/>
      <w:marTop w:val="0"/>
      <w:marBottom w:val="0"/>
      <w:divBdr>
        <w:top w:val="none" w:sz="0" w:space="0" w:color="auto"/>
        <w:left w:val="none" w:sz="0" w:space="0" w:color="auto"/>
        <w:bottom w:val="none" w:sz="0" w:space="0" w:color="auto"/>
        <w:right w:val="none" w:sz="0" w:space="0" w:color="auto"/>
      </w:divBdr>
      <w:divsChild>
        <w:div w:id="761995131">
          <w:marLeft w:val="0"/>
          <w:marRight w:val="0"/>
          <w:marTop w:val="0"/>
          <w:marBottom w:val="0"/>
          <w:divBdr>
            <w:top w:val="none" w:sz="0" w:space="0" w:color="auto"/>
            <w:left w:val="none" w:sz="0" w:space="0" w:color="auto"/>
            <w:bottom w:val="none" w:sz="0" w:space="0" w:color="auto"/>
            <w:right w:val="none" w:sz="0" w:space="0" w:color="auto"/>
          </w:divBdr>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670611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idh.oas.org/annualrep/2007sp/Brasil113.06sp.htm" TargetMode="External"/><Relationship Id="rId2" Type="http://schemas.openxmlformats.org/officeDocument/2006/relationships/hyperlink" Target="http://www.cidh.oas.org/annualrep/2007sp/Brasil113.06sp.htm" TargetMode="External"/><Relationship Id="rId1" Type="http://schemas.openxmlformats.org/officeDocument/2006/relationships/hyperlink" Target="http://www.cidh.oas.org/annualrep/2007sp/Brasil113.06sp.htm" TargetMode="External"/><Relationship Id="rId6" Type="http://schemas.openxmlformats.org/officeDocument/2006/relationships/hyperlink" Target="http://www.cidh.oas.org/annualrep/2007sp/Brasil113.06sp.htm" TargetMode="External"/><Relationship Id="rId5" Type="http://schemas.openxmlformats.org/officeDocument/2006/relationships/hyperlink" Target="http://www.cidh.oas.org/annualrep/2007sp/Brasil113.06sp.htm" TargetMode="External"/><Relationship Id="rId4" Type="http://schemas.openxmlformats.org/officeDocument/2006/relationships/hyperlink" Target="http://www.cidh.oas.org/annualrep/2008sp/Brasil478-07.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E424-A20E-4975-9565-EDBE56D4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2817</Words>
  <Characters>15580</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341/21</dc:title>
  <dc:creator/>
  <cp:lastModifiedBy/>
  <cp:revision>1</cp:revision>
  <dcterms:created xsi:type="dcterms:W3CDTF">2022-02-09T17:05:00Z</dcterms:created>
  <dcterms:modified xsi:type="dcterms:W3CDTF">2022-02-09T17:05:00Z</dcterms:modified>
</cp:coreProperties>
</file>