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91E7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5EBC4F6D"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17945CE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A2F168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C236B">
                              <w:rPr>
                                <w:rFonts w:asciiTheme="majorHAnsi" w:hAnsiTheme="majorHAnsi" w:cs="Arial"/>
                                <w:b/>
                                <w:bCs/>
                                <w:color w:val="0D0D0D" w:themeColor="text1" w:themeTint="F2"/>
                                <w:sz w:val="36"/>
                                <w:szCs w:val="22"/>
                                <w:lang w:val="es-ES_tradnl"/>
                              </w:rPr>
                              <w:t>168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71555BF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4627">
                              <w:rPr>
                                <w:rFonts w:asciiTheme="majorHAnsi" w:hAnsiTheme="majorHAnsi" w:cs="Arial"/>
                                <w:b/>
                                <w:color w:val="0D0D0D" w:themeColor="text1" w:themeTint="F2"/>
                                <w:sz w:val="36"/>
                                <w:szCs w:val="22"/>
                                <w:lang w:val="es-ES_tradnl"/>
                              </w:rPr>
                              <w:t>906</w:t>
                            </w:r>
                            <w:r w:rsidR="00246D1F" w:rsidRPr="004E2649">
                              <w:rPr>
                                <w:rFonts w:asciiTheme="majorHAnsi" w:hAnsiTheme="majorHAnsi" w:cs="Arial"/>
                                <w:b/>
                                <w:color w:val="0D0D0D" w:themeColor="text1" w:themeTint="F2"/>
                                <w:sz w:val="36"/>
                                <w:szCs w:val="22"/>
                                <w:lang w:val="es-ES_tradnl"/>
                              </w:rPr>
                              <w:t>-</w:t>
                            </w:r>
                            <w:r w:rsidR="000F4627">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70CF6833" w14:textId="5221880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w:t>
                            </w:r>
                            <w:r w:rsidR="00912DD2">
                              <w:rPr>
                                <w:rFonts w:asciiTheme="majorHAnsi" w:hAnsiTheme="majorHAnsi" w:cs="Arial"/>
                                <w:color w:val="0D0D0D" w:themeColor="text1" w:themeTint="F2"/>
                                <w:szCs w:val="22"/>
                                <w:lang w:val="es-ES_tradnl"/>
                              </w:rPr>
                              <w:t>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949C188" w:rsidR="005B52B0" w:rsidRPr="0010736F" w:rsidRDefault="000F462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FÁBIO DE JESÚS RIBEIRO </w:t>
                            </w:r>
                          </w:p>
                          <w:bookmarkEnd w:id="0"/>
                          <w:p w14:paraId="35068D0D" w14:textId="0F40334C" w:rsidR="005B52B0" w:rsidRPr="0010736F" w:rsidRDefault="000F46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A2F168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C236B">
                        <w:rPr>
                          <w:rFonts w:asciiTheme="majorHAnsi" w:hAnsiTheme="majorHAnsi" w:cs="Arial"/>
                          <w:b/>
                          <w:bCs/>
                          <w:color w:val="0D0D0D" w:themeColor="text1" w:themeTint="F2"/>
                          <w:sz w:val="36"/>
                          <w:szCs w:val="22"/>
                          <w:lang w:val="es-ES_tradnl"/>
                        </w:rPr>
                        <w:t>168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71555BF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4627">
                        <w:rPr>
                          <w:rFonts w:asciiTheme="majorHAnsi" w:hAnsiTheme="majorHAnsi" w:cs="Arial"/>
                          <w:b/>
                          <w:color w:val="0D0D0D" w:themeColor="text1" w:themeTint="F2"/>
                          <w:sz w:val="36"/>
                          <w:szCs w:val="22"/>
                          <w:lang w:val="es-ES_tradnl"/>
                        </w:rPr>
                        <w:t>906</w:t>
                      </w:r>
                      <w:r w:rsidR="00246D1F" w:rsidRPr="004E2649">
                        <w:rPr>
                          <w:rFonts w:asciiTheme="majorHAnsi" w:hAnsiTheme="majorHAnsi" w:cs="Arial"/>
                          <w:b/>
                          <w:color w:val="0D0D0D" w:themeColor="text1" w:themeTint="F2"/>
                          <w:sz w:val="36"/>
                          <w:szCs w:val="22"/>
                          <w:lang w:val="es-ES_tradnl"/>
                        </w:rPr>
                        <w:t>-</w:t>
                      </w:r>
                      <w:r w:rsidR="000F4627">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70CF6833" w14:textId="5221880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w:t>
                      </w:r>
                      <w:r w:rsidR="00912DD2">
                        <w:rPr>
                          <w:rFonts w:asciiTheme="majorHAnsi" w:hAnsiTheme="majorHAnsi" w:cs="Arial"/>
                          <w:color w:val="0D0D0D" w:themeColor="text1" w:themeTint="F2"/>
                          <w:szCs w:val="22"/>
                          <w:lang w:val="es-ES_tradnl"/>
                        </w:rPr>
                        <w:t>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949C188" w:rsidR="005B52B0" w:rsidRPr="0010736F" w:rsidRDefault="000F462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FÁBIO DE JESÚS RIBEIRO </w:t>
                      </w:r>
                    </w:p>
                    <w:bookmarkEnd w:id="1"/>
                    <w:p w14:paraId="35068D0D" w14:textId="0F40334C" w:rsidR="005B52B0" w:rsidRPr="0010736F" w:rsidRDefault="000F46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32EDB89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A089CD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FF3E0E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C236B">
                              <w:rPr>
                                <w:rFonts w:asciiTheme="minorHAnsi" w:hAnsiTheme="minorHAnsi"/>
                                <w:color w:val="FFFFFF" w:themeColor="background1"/>
                                <w:sz w:val="22"/>
                                <w:lang w:val="pt-BR"/>
                              </w:rPr>
                              <w:t>176</w:t>
                            </w:r>
                          </w:p>
                          <w:p w14:paraId="69373ED2" w14:textId="2DC229B8" w:rsidR="00627C9F" w:rsidRPr="00C25ADB" w:rsidRDefault="001C236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agosto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A089CD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FF3E0E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C236B">
                        <w:rPr>
                          <w:rFonts w:asciiTheme="minorHAnsi" w:hAnsiTheme="minorHAnsi"/>
                          <w:color w:val="FFFFFF" w:themeColor="background1"/>
                          <w:sz w:val="22"/>
                          <w:lang w:val="pt-BR"/>
                        </w:rPr>
                        <w:t>176</w:t>
                      </w:r>
                    </w:p>
                    <w:p w14:paraId="69373ED2" w14:textId="2DC229B8" w:rsidR="00627C9F" w:rsidRPr="00C25ADB" w:rsidRDefault="001C236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agosto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ACE7DC8"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C16AF1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C236B">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1C236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1C236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C16AF1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C236B">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1C236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1C236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C632CF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1C236B">
                              <w:rPr>
                                <w:rFonts w:asciiTheme="majorHAnsi" w:hAnsiTheme="majorHAnsi"/>
                                <w:color w:val="595959" w:themeColor="text1" w:themeTint="A6"/>
                                <w:sz w:val="18"/>
                                <w:szCs w:val="18"/>
                                <w:lang w:val="pt-BR"/>
                              </w:rPr>
                              <w:t>168/21</w:t>
                            </w:r>
                            <w:r w:rsidRPr="00890650">
                              <w:rPr>
                                <w:rFonts w:asciiTheme="majorHAnsi" w:hAnsiTheme="majorHAnsi"/>
                                <w:color w:val="595959" w:themeColor="text1" w:themeTint="A6"/>
                                <w:sz w:val="18"/>
                                <w:szCs w:val="18"/>
                                <w:lang w:val="es-ES_tradnl"/>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F4627">
                              <w:rPr>
                                <w:rFonts w:asciiTheme="majorHAnsi" w:hAnsiTheme="majorHAnsi"/>
                                <w:color w:val="595959" w:themeColor="text1" w:themeTint="A6"/>
                                <w:sz w:val="18"/>
                                <w:szCs w:val="18"/>
                                <w:lang w:val="es-ES"/>
                              </w:rPr>
                              <w:t>906</w:t>
                            </w:r>
                            <w:r w:rsidR="000433C9">
                              <w:rPr>
                                <w:rFonts w:asciiTheme="majorHAnsi" w:hAnsiTheme="majorHAnsi"/>
                                <w:color w:val="595959" w:themeColor="text1" w:themeTint="A6"/>
                                <w:sz w:val="18"/>
                                <w:szCs w:val="18"/>
                                <w:lang w:val="es-ES"/>
                              </w:rPr>
                              <w:t>-</w:t>
                            </w:r>
                            <w:r w:rsidR="000F4627">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0F4627">
                              <w:rPr>
                                <w:rFonts w:asciiTheme="majorHAnsi" w:hAnsiTheme="majorHAnsi"/>
                                <w:color w:val="595959" w:themeColor="text1" w:themeTint="A6"/>
                                <w:sz w:val="18"/>
                                <w:szCs w:val="18"/>
                                <w:lang w:val="es-ES_tradnl"/>
                              </w:rPr>
                              <w:t xml:space="preserve"> Fábio de Jesús Ribeiro</w:t>
                            </w:r>
                            <w:r w:rsidRPr="00890650">
                              <w:rPr>
                                <w:rFonts w:asciiTheme="majorHAnsi" w:hAnsiTheme="majorHAnsi"/>
                                <w:color w:val="595959" w:themeColor="text1" w:themeTint="A6"/>
                                <w:sz w:val="18"/>
                                <w:szCs w:val="18"/>
                                <w:lang w:val="es-ES_tradnl"/>
                              </w:rPr>
                              <w:t>.</w:t>
                            </w:r>
                            <w:r w:rsidR="000F4627">
                              <w:rPr>
                                <w:rFonts w:asciiTheme="majorHAnsi" w:hAnsiTheme="majorHAnsi"/>
                                <w:color w:val="595959" w:themeColor="text1" w:themeTint="A6"/>
                                <w:sz w:val="18"/>
                                <w:szCs w:val="18"/>
                                <w:lang w:val="es-ES_tradnl"/>
                              </w:rPr>
                              <w:t xml:space="preserve"> Brasil</w:t>
                            </w:r>
                            <w:r w:rsidRPr="00890650">
                              <w:rPr>
                                <w:rFonts w:asciiTheme="majorHAnsi" w:hAnsiTheme="majorHAnsi"/>
                                <w:color w:val="595959" w:themeColor="text1" w:themeTint="A6"/>
                                <w:sz w:val="18"/>
                                <w:szCs w:val="18"/>
                                <w:lang w:val="es-ES_tradnl"/>
                              </w:rPr>
                              <w:t xml:space="preserve">. </w:t>
                            </w:r>
                            <w:r w:rsidR="001C236B">
                              <w:rPr>
                                <w:rFonts w:asciiTheme="majorHAnsi" w:hAnsiTheme="majorHAnsi"/>
                                <w:color w:val="595959" w:themeColor="text1" w:themeTint="A6"/>
                                <w:sz w:val="18"/>
                                <w:szCs w:val="18"/>
                                <w:lang w:val="es-ES"/>
                              </w:rPr>
                              <w:t>13 de agosto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C632CF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1C236B">
                        <w:rPr>
                          <w:rFonts w:asciiTheme="majorHAnsi" w:hAnsiTheme="majorHAnsi"/>
                          <w:color w:val="595959" w:themeColor="text1" w:themeTint="A6"/>
                          <w:sz w:val="18"/>
                          <w:szCs w:val="18"/>
                          <w:lang w:val="pt-BR"/>
                        </w:rPr>
                        <w:t>168/21</w:t>
                      </w:r>
                      <w:r w:rsidRPr="00890650">
                        <w:rPr>
                          <w:rFonts w:asciiTheme="majorHAnsi" w:hAnsiTheme="majorHAnsi"/>
                          <w:color w:val="595959" w:themeColor="text1" w:themeTint="A6"/>
                          <w:sz w:val="18"/>
                          <w:szCs w:val="18"/>
                          <w:lang w:val="es-ES_tradnl"/>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0F4627">
                        <w:rPr>
                          <w:rFonts w:asciiTheme="majorHAnsi" w:hAnsiTheme="majorHAnsi"/>
                          <w:color w:val="595959" w:themeColor="text1" w:themeTint="A6"/>
                          <w:sz w:val="18"/>
                          <w:szCs w:val="18"/>
                          <w:lang w:val="es-ES"/>
                        </w:rPr>
                        <w:t>906</w:t>
                      </w:r>
                      <w:r w:rsidR="000433C9">
                        <w:rPr>
                          <w:rFonts w:asciiTheme="majorHAnsi" w:hAnsiTheme="majorHAnsi"/>
                          <w:color w:val="595959" w:themeColor="text1" w:themeTint="A6"/>
                          <w:sz w:val="18"/>
                          <w:szCs w:val="18"/>
                          <w:lang w:val="es-ES"/>
                        </w:rPr>
                        <w:t>-</w:t>
                      </w:r>
                      <w:r w:rsidR="000F4627">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0F4627">
                        <w:rPr>
                          <w:rFonts w:asciiTheme="majorHAnsi" w:hAnsiTheme="majorHAnsi"/>
                          <w:color w:val="595959" w:themeColor="text1" w:themeTint="A6"/>
                          <w:sz w:val="18"/>
                          <w:szCs w:val="18"/>
                          <w:lang w:val="es-ES_tradnl"/>
                        </w:rPr>
                        <w:t xml:space="preserve"> </w:t>
                      </w:r>
                      <w:proofErr w:type="spellStart"/>
                      <w:r w:rsidR="000F4627">
                        <w:rPr>
                          <w:rFonts w:asciiTheme="majorHAnsi" w:hAnsiTheme="majorHAnsi"/>
                          <w:color w:val="595959" w:themeColor="text1" w:themeTint="A6"/>
                          <w:sz w:val="18"/>
                          <w:szCs w:val="18"/>
                          <w:lang w:val="es-ES_tradnl"/>
                        </w:rPr>
                        <w:t>Fábio</w:t>
                      </w:r>
                      <w:proofErr w:type="spellEnd"/>
                      <w:r w:rsidR="000F4627">
                        <w:rPr>
                          <w:rFonts w:asciiTheme="majorHAnsi" w:hAnsiTheme="majorHAnsi"/>
                          <w:color w:val="595959" w:themeColor="text1" w:themeTint="A6"/>
                          <w:sz w:val="18"/>
                          <w:szCs w:val="18"/>
                          <w:lang w:val="es-ES_tradnl"/>
                        </w:rPr>
                        <w:t xml:space="preserve"> de Jesús Ribeiro</w:t>
                      </w:r>
                      <w:r w:rsidRPr="00890650">
                        <w:rPr>
                          <w:rFonts w:asciiTheme="majorHAnsi" w:hAnsiTheme="majorHAnsi"/>
                          <w:color w:val="595959" w:themeColor="text1" w:themeTint="A6"/>
                          <w:sz w:val="18"/>
                          <w:szCs w:val="18"/>
                          <w:lang w:val="es-ES_tradnl"/>
                        </w:rPr>
                        <w:t>.</w:t>
                      </w:r>
                      <w:r w:rsidR="000F4627">
                        <w:rPr>
                          <w:rFonts w:asciiTheme="majorHAnsi" w:hAnsiTheme="majorHAnsi"/>
                          <w:color w:val="595959" w:themeColor="text1" w:themeTint="A6"/>
                          <w:sz w:val="18"/>
                          <w:szCs w:val="18"/>
                          <w:lang w:val="es-ES_tradnl"/>
                        </w:rPr>
                        <w:t xml:space="preserve"> Brasil</w:t>
                      </w:r>
                      <w:r w:rsidRPr="00890650">
                        <w:rPr>
                          <w:rFonts w:asciiTheme="majorHAnsi" w:hAnsiTheme="majorHAnsi"/>
                          <w:color w:val="595959" w:themeColor="text1" w:themeTint="A6"/>
                          <w:sz w:val="18"/>
                          <w:szCs w:val="18"/>
                          <w:lang w:val="es-ES_tradnl"/>
                        </w:rPr>
                        <w:t xml:space="preserve">. </w:t>
                      </w:r>
                      <w:r w:rsidR="001C236B">
                        <w:rPr>
                          <w:rFonts w:asciiTheme="majorHAnsi" w:hAnsiTheme="majorHAnsi"/>
                          <w:color w:val="595959" w:themeColor="text1" w:themeTint="A6"/>
                          <w:sz w:val="18"/>
                          <w:szCs w:val="18"/>
                          <w:lang w:val="es-ES"/>
                        </w:rPr>
                        <w:t>13 de agosto de 2021.</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EB4EBC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D6285D8" w:rsidR="00D72DC6" w:rsidRPr="00D72DC6" w:rsidRDefault="001C236B" w:rsidP="00F02AD1">
                            <w:pPr>
                              <w:rPr>
                                <w:color w:val="FFFFFF" w:themeColor="background1"/>
                                <w14:textFill>
                                  <w14:noFill/>
                                </w14:textFill>
                              </w:rPr>
                            </w:pPr>
                            <w:r>
                              <w:rPr>
                                <w:noProof/>
                                <w:color w:val="FFFFFF" w:themeColor="background1"/>
                              </w:rPr>
                              <w:drawing>
                                <wp:inline distT="0" distB="0" distL="0" distR="0" wp14:anchorId="47B5A149" wp14:editId="4FF3738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D6285D8" w:rsidR="00D72DC6" w:rsidRPr="00D72DC6" w:rsidRDefault="001C236B" w:rsidP="00F02AD1">
                      <w:pPr>
                        <w:rPr>
                          <w:color w:val="FFFFFF" w:themeColor="background1"/>
                          <w14:textFill>
                            <w14:noFill/>
                          </w14:textFill>
                        </w:rPr>
                      </w:pPr>
                      <w:r>
                        <w:rPr>
                          <w:noProof/>
                          <w:color w:val="FFFFFF" w:themeColor="background1"/>
                        </w:rPr>
                        <w:drawing>
                          <wp:inline distT="0" distB="0" distL="0" distR="0" wp14:anchorId="47B5A149" wp14:editId="4FF3738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F0E14A1" w:rsidR="003239B8" w:rsidRPr="000D05CB" w:rsidRDefault="000F4627" w:rsidP="008D2290">
            <w:pPr>
              <w:jc w:val="both"/>
              <w:rPr>
                <w:rFonts w:ascii="Cambria" w:hAnsi="Cambria"/>
                <w:bCs/>
                <w:sz w:val="20"/>
                <w:szCs w:val="20"/>
              </w:rPr>
            </w:pPr>
            <w:r>
              <w:rPr>
                <w:rFonts w:ascii="Cambria" w:hAnsi="Cambria"/>
                <w:bCs/>
                <w:sz w:val="20"/>
                <w:szCs w:val="20"/>
              </w:rPr>
              <w:t>Manuela Menezes Silva</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114BA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D36F9BC" w:rsidR="003239B8" w:rsidRPr="000D05CB" w:rsidRDefault="000F4627" w:rsidP="008D2290">
            <w:pPr>
              <w:jc w:val="both"/>
              <w:rPr>
                <w:rFonts w:ascii="Cambria" w:hAnsi="Cambria"/>
                <w:bCs/>
                <w:sz w:val="20"/>
                <w:szCs w:val="20"/>
                <w:lang w:val="es-ES"/>
              </w:rPr>
            </w:pPr>
            <w:r>
              <w:rPr>
                <w:rFonts w:ascii="Cambria" w:hAnsi="Cambria"/>
                <w:bCs/>
                <w:sz w:val="20"/>
                <w:szCs w:val="20"/>
                <w:lang w:val="es-ES"/>
              </w:rPr>
              <w:t>Fábio de Jesús Ribeiro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30F5C1F" w:rsidR="003239B8" w:rsidRPr="000D05CB" w:rsidRDefault="000F4627" w:rsidP="008D2290">
            <w:pPr>
              <w:jc w:val="both"/>
              <w:rPr>
                <w:rFonts w:ascii="Cambria" w:hAnsi="Cambria"/>
                <w:bCs/>
                <w:sz w:val="20"/>
                <w:szCs w:val="20"/>
              </w:rPr>
            </w:pPr>
            <w:r>
              <w:rPr>
                <w:rFonts w:ascii="Cambria" w:hAnsi="Cambria"/>
                <w:bCs/>
                <w:sz w:val="20"/>
                <w:szCs w:val="20"/>
              </w:rPr>
              <w:t>Brasil</w:t>
            </w:r>
            <w:r w:rsidR="004A6A54" w:rsidRPr="000D05CB">
              <w:rPr>
                <w:rStyle w:val="FootnoteReference"/>
                <w:rFonts w:ascii="Cambria" w:hAnsi="Cambria"/>
                <w:bCs/>
                <w:sz w:val="20"/>
                <w:szCs w:val="20"/>
              </w:rPr>
              <w:footnoteReference w:id="2"/>
            </w:r>
          </w:p>
        </w:tc>
      </w:tr>
      <w:tr w:rsidR="00223A29" w:rsidRPr="000E44E1"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08E693E0" w:rsidR="00223A29" w:rsidRPr="00F63F19" w:rsidRDefault="00F63F19" w:rsidP="008D2290">
            <w:pPr>
              <w:jc w:val="both"/>
              <w:rPr>
                <w:rFonts w:ascii="Cambria" w:hAnsi="Cambria"/>
                <w:bCs/>
                <w:sz w:val="20"/>
                <w:szCs w:val="20"/>
                <w:lang w:val="es-ES"/>
              </w:rPr>
            </w:pPr>
            <w:r w:rsidRPr="00F63F19">
              <w:rPr>
                <w:rFonts w:ascii="Cambria" w:hAnsi="Cambria"/>
                <w:bCs/>
                <w:sz w:val="20"/>
                <w:szCs w:val="20"/>
                <w:lang w:val="es-ES"/>
              </w:rPr>
              <w:t>Artículos 5</w:t>
            </w:r>
            <w:r w:rsidR="001B3720">
              <w:rPr>
                <w:rFonts w:ascii="Cambria" w:hAnsi="Cambria"/>
                <w:bCs/>
                <w:sz w:val="20"/>
                <w:szCs w:val="20"/>
                <w:lang w:val="es-ES"/>
              </w:rPr>
              <w:t xml:space="preserve"> (integridad personal)</w:t>
            </w:r>
            <w:r w:rsidRPr="00F63F19">
              <w:rPr>
                <w:rFonts w:ascii="Cambria" w:hAnsi="Cambria"/>
                <w:bCs/>
                <w:sz w:val="20"/>
                <w:szCs w:val="20"/>
                <w:lang w:val="es-ES"/>
              </w:rPr>
              <w:t>, 7</w:t>
            </w:r>
            <w:r w:rsidR="001B3720">
              <w:rPr>
                <w:rFonts w:ascii="Cambria" w:hAnsi="Cambria"/>
                <w:bCs/>
                <w:sz w:val="20"/>
                <w:szCs w:val="20"/>
                <w:lang w:val="es-ES"/>
              </w:rPr>
              <w:t xml:space="preserve"> (libertad personal)</w:t>
            </w:r>
            <w:r w:rsidRPr="00F63F19">
              <w:rPr>
                <w:rFonts w:ascii="Cambria" w:hAnsi="Cambria"/>
                <w:bCs/>
                <w:sz w:val="20"/>
                <w:szCs w:val="20"/>
                <w:lang w:val="es-ES"/>
              </w:rPr>
              <w:t>, 8</w:t>
            </w:r>
            <w:r w:rsidR="001B3720">
              <w:rPr>
                <w:rFonts w:ascii="Cambria" w:hAnsi="Cambria"/>
                <w:bCs/>
                <w:sz w:val="20"/>
                <w:szCs w:val="20"/>
                <w:lang w:val="es-ES"/>
              </w:rPr>
              <w:t xml:space="preserve"> (garantías judiciales)</w:t>
            </w:r>
            <w:r w:rsidRPr="00F63F19">
              <w:rPr>
                <w:rFonts w:ascii="Cambria" w:hAnsi="Cambria"/>
                <w:bCs/>
                <w:sz w:val="20"/>
                <w:szCs w:val="20"/>
                <w:lang w:val="es-ES"/>
              </w:rPr>
              <w:t>, 11</w:t>
            </w:r>
            <w:r w:rsidR="001B3720">
              <w:rPr>
                <w:rFonts w:ascii="Cambria" w:hAnsi="Cambria"/>
                <w:bCs/>
                <w:sz w:val="20"/>
                <w:szCs w:val="20"/>
                <w:lang w:val="es-ES"/>
              </w:rPr>
              <w:t xml:space="preserve"> (protección de la honra y de la dignidad)</w:t>
            </w:r>
            <w:r w:rsidRPr="00F63F19">
              <w:rPr>
                <w:rFonts w:ascii="Cambria" w:hAnsi="Cambria"/>
                <w:bCs/>
                <w:sz w:val="20"/>
                <w:szCs w:val="20"/>
                <w:lang w:val="es-ES"/>
              </w:rPr>
              <w:t>, 17</w:t>
            </w:r>
            <w:r w:rsidR="001B3720">
              <w:rPr>
                <w:rFonts w:ascii="Cambria" w:hAnsi="Cambria"/>
                <w:bCs/>
                <w:sz w:val="20"/>
                <w:szCs w:val="20"/>
                <w:lang w:val="es-ES"/>
              </w:rPr>
              <w:t xml:space="preserve"> (protección a la familia)</w:t>
            </w:r>
            <w:r w:rsidRPr="00F63F19">
              <w:rPr>
                <w:rFonts w:ascii="Cambria" w:hAnsi="Cambria"/>
                <w:bCs/>
                <w:sz w:val="20"/>
                <w:szCs w:val="20"/>
                <w:lang w:val="es-ES"/>
              </w:rPr>
              <w:t>, 24</w:t>
            </w:r>
            <w:r w:rsidR="001B3720">
              <w:rPr>
                <w:rFonts w:ascii="Cambria" w:hAnsi="Cambria"/>
                <w:bCs/>
                <w:sz w:val="20"/>
                <w:szCs w:val="20"/>
                <w:lang w:val="es-ES"/>
              </w:rPr>
              <w:t xml:space="preserve"> (igualdad ante la ley)</w:t>
            </w:r>
            <w:r w:rsidRPr="00F63F19">
              <w:rPr>
                <w:rFonts w:ascii="Cambria" w:hAnsi="Cambria"/>
                <w:bCs/>
                <w:sz w:val="20"/>
                <w:szCs w:val="20"/>
                <w:lang w:val="es-ES"/>
              </w:rPr>
              <w:t xml:space="preserve"> y 25</w:t>
            </w:r>
            <w:r w:rsidR="001B3720">
              <w:rPr>
                <w:rFonts w:ascii="Cambria" w:hAnsi="Cambria"/>
                <w:bCs/>
                <w:sz w:val="20"/>
                <w:szCs w:val="20"/>
                <w:lang w:val="es-ES"/>
              </w:rPr>
              <w:t xml:space="preserve"> (protección judicial)</w:t>
            </w:r>
            <w:r w:rsidRPr="00F63F19">
              <w:rPr>
                <w:rFonts w:ascii="Cambria" w:hAnsi="Cambria"/>
                <w:bCs/>
                <w:sz w:val="20"/>
                <w:szCs w:val="20"/>
                <w:lang w:val="es-ES"/>
              </w:rPr>
              <w:t xml:space="preserve"> de la Convención Americana </w:t>
            </w:r>
            <w:r>
              <w:rPr>
                <w:rFonts w:ascii="Cambria" w:hAnsi="Cambria"/>
                <w:bCs/>
                <w:sz w:val="20"/>
                <w:szCs w:val="20"/>
                <w:lang w:val="es-ES"/>
              </w:rPr>
              <w:t>sobre Derechos Humanos</w:t>
            </w:r>
            <w:r>
              <w:rPr>
                <w:rStyle w:val="FootnoteReference"/>
                <w:rFonts w:asciiTheme="majorHAnsi" w:hAnsiTheme="majorHAnsi"/>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718C2B4" w:rsidR="004C2312" w:rsidRPr="003239B8" w:rsidRDefault="000F4627" w:rsidP="002625EA">
            <w:pPr>
              <w:jc w:val="both"/>
              <w:rPr>
                <w:rFonts w:ascii="Cambria" w:hAnsi="Cambria"/>
                <w:bCs/>
                <w:sz w:val="20"/>
                <w:szCs w:val="20"/>
                <w:lang w:val="es-ES"/>
              </w:rPr>
            </w:pPr>
            <w:r>
              <w:rPr>
                <w:rFonts w:ascii="Cambria" w:hAnsi="Cambria"/>
                <w:bCs/>
                <w:sz w:val="20"/>
                <w:szCs w:val="20"/>
                <w:lang w:val="es-ES"/>
              </w:rPr>
              <w:t>12 de mayo de 2016</w:t>
            </w:r>
          </w:p>
        </w:tc>
      </w:tr>
      <w:tr w:rsidR="00131425" w:rsidRPr="000E44E1"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D4A2FB6" w:rsidR="00131425" w:rsidRPr="003239B8" w:rsidRDefault="000F4627" w:rsidP="002625EA">
            <w:pPr>
              <w:jc w:val="both"/>
              <w:rPr>
                <w:rFonts w:ascii="Cambria" w:hAnsi="Cambria"/>
                <w:bCs/>
                <w:sz w:val="20"/>
                <w:szCs w:val="20"/>
                <w:lang w:val="es-ES"/>
              </w:rPr>
            </w:pPr>
            <w:r>
              <w:rPr>
                <w:rFonts w:ascii="Cambria" w:hAnsi="Cambria"/>
                <w:bCs/>
                <w:sz w:val="20"/>
                <w:szCs w:val="20"/>
                <w:lang w:val="es-ES"/>
              </w:rPr>
              <w:t>17 de mayo de 2016, 28 de junio de 2016, 7 de diciembre de 2016, 17 de enero de 2017, 24 de enero de 2017, 31 de enero de 2017, 6 de febrero de 2017, 6 de marzo de 2017, 10 de marzo de 2017, 13 de marzo de 2017, 7 de abril de 2017, 11 de abril de 2017, 17 de abril de 2017, 5 de mayo de 2017, 8 de mayo de 2017, 16 de mayo de 2017, 22 de mayo de 2017, 23 de mayo de 2017, 30 de mayo de 2017</w:t>
            </w:r>
            <w:r w:rsidR="00AC06D8">
              <w:rPr>
                <w:rFonts w:ascii="Cambria" w:hAnsi="Cambria"/>
                <w:bCs/>
                <w:sz w:val="20"/>
                <w:szCs w:val="20"/>
                <w:lang w:val="es-ES"/>
              </w:rPr>
              <w:t xml:space="preserve"> y</w:t>
            </w:r>
            <w:r>
              <w:rPr>
                <w:rFonts w:ascii="Cambria" w:hAnsi="Cambria"/>
                <w:bCs/>
                <w:sz w:val="20"/>
                <w:szCs w:val="20"/>
                <w:lang w:val="es-ES"/>
              </w:rPr>
              <w:t xml:space="preserve"> 17 de octubre de 2017</w:t>
            </w:r>
          </w:p>
        </w:tc>
      </w:tr>
      <w:tr w:rsidR="004C2312" w:rsidRPr="000F4627"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670E4C9" w:rsidR="004C2312" w:rsidRPr="003239B8" w:rsidRDefault="000F4627" w:rsidP="008D2290">
            <w:pPr>
              <w:jc w:val="both"/>
              <w:rPr>
                <w:rFonts w:ascii="Cambria" w:hAnsi="Cambria"/>
                <w:bCs/>
                <w:sz w:val="20"/>
                <w:szCs w:val="20"/>
                <w:lang w:val="es-ES"/>
              </w:rPr>
            </w:pPr>
            <w:r>
              <w:rPr>
                <w:rFonts w:ascii="Cambria" w:hAnsi="Cambria"/>
                <w:bCs/>
                <w:sz w:val="20"/>
                <w:szCs w:val="20"/>
                <w:lang w:val="es-ES"/>
              </w:rPr>
              <w:t>23 de octubre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39EAC66" w:rsidR="004C2312" w:rsidRPr="003239B8" w:rsidRDefault="000F4627" w:rsidP="008D2290">
            <w:pPr>
              <w:jc w:val="both"/>
              <w:rPr>
                <w:rFonts w:ascii="Cambria" w:hAnsi="Cambria"/>
                <w:bCs/>
                <w:sz w:val="20"/>
                <w:szCs w:val="20"/>
                <w:lang w:val="es-ES"/>
              </w:rPr>
            </w:pPr>
            <w:r>
              <w:rPr>
                <w:rFonts w:ascii="Cambria" w:hAnsi="Cambria"/>
                <w:bCs/>
                <w:sz w:val="20"/>
                <w:szCs w:val="20"/>
                <w:lang w:val="es-ES"/>
              </w:rPr>
              <w:t>24 de enero de 2020</w:t>
            </w:r>
          </w:p>
        </w:tc>
      </w:tr>
      <w:tr w:rsidR="004C2312" w:rsidRPr="000F4627"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B10C27A" w:rsidR="004C2312" w:rsidRPr="003239B8" w:rsidRDefault="005529CE" w:rsidP="008D2290">
            <w:pPr>
              <w:jc w:val="both"/>
              <w:rPr>
                <w:rFonts w:ascii="Cambria" w:hAnsi="Cambria"/>
                <w:bCs/>
                <w:sz w:val="20"/>
                <w:szCs w:val="20"/>
                <w:lang w:val="es-ES"/>
              </w:rPr>
            </w:pPr>
            <w:r>
              <w:rPr>
                <w:rFonts w:ascii="Cambria" w:hAnsi="Cambria"/>
                <w:bCs/>
                <w:sz w:val="20"/>
                <w:szCs w:val="20"/>
                <w:lang w:val="es-ES"/>
              </w:rPr>
              <w:t>19 de marzo de 2021</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5DB6DFFE" w:rsidR="004C2312" w:rsidRPr="009111EC" w:rsidRDefault="005529CE" w:rsidP="008D2290">
            <w:pPr>
              <w:jc w:val="both"/>
              <w:rPr>
                <w:rFonts w:ascii="Cambria" w:hAnsi="Cambria"/>
                <w:bCs/>
                <w:sz w:val="20"/>
                <w:szCs w:val="20"/>
              </w:rPr>
            </w:pPr>
            <w:r>
              <w:rPr>
                <w:rFonts w:ascii="Cambria" w:hAnsi="Cambria"/>
                <w:bCs/>
                <w:sz w:val="20"/>
                <w:szCs w:val="20"/>
              </w:rPr>
              <w:t>25 de mayo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77F8ACED" w:rsidR="003239B8" w:rsidRPr="00B3745F" w:rsidRDefault="005529CE"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5700FBB" w:rsidR="003239B8" w:rsidRPr="00B3745F" w:rsidRDefault="005529CE"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19BCF6DF" w:rsidR="003239B8" w:rsidRPr="00B3745F" w:rsidRDefault="005529CE" w:rsidP="008D2290">
            <w:pPr>
              <w:rPr>
                <w:rFonts w:ascii="Cambria" w:hAnsi="Cambria"/>
                <w:bCs/>
                <w:sz w:val="20"/>
                <w:szCs w:val="20"/>
              </w:rPr>
            </w:pPr>
            <w:r>
              <w:rPr>
                <w:rFonts w:ascii="Cambria" w:hAnsi="Cambria"/>
                <w:bCs/>
                <w:sz w:val="20"/>
                <w:szCs w:val="20"/>
              </w:rPr>
              <w:t>Sí</w:t>
            </w:r>
          </w:p>
        </w:tc>
      </w:tr>
      <w:tr w:rsidR="003239B8" w:rsidRPr="000E44E1"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22A5C00" w:rsidR="003239B8" w:rsidRPr="00B3745F" w:rsidRDefault="005529CE"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F13576">
              <w:rPr>
                <w:rFonts w:ascii="Cambria" w:hAnsi="Cambria"/>
                <w:bCs/>
                <w:sz w:val="20"/>
                <w:szCs w:val="20"/>
                <w:lang w:val="es-ES"/>
              </w:rPr>
              <w:t xml:space="preserve">(depósito del instrumento de ratificación realizado el </w:t>
            </w:r>
            <w:r>
              <w:rPr>
                <w:rFonts w:ascii="Cambria" w:hAnsi="Cambria"/>
                <w:bCs/>
                <w:sz w:val="20"/>
                <w:szCs w:val="20"/>
                <w:lang w:val="es-ES"/>
              </w:rPr>
              <w:t>25</w:t>
            </w:r>
            <w:r w:rsidRPr="00F13576">
              <w:rPr>
                <w:rFonts w:ascii="Cambria" w:hAnsi="Cambria"/>
                <w:bCs/>
                <w:sz w:val="20"/>
                <w:szCs w:val="20"/>
                <w:lang w:val="es-ES"/>
              </w:rPr>
              <w:t xml:space="preserve"> de </w:t>
            </w:r>
            <w:r>
              <w:rPr>
                <w:rFonts w:ascii="Cambria" w:hAnsi="Cambria"/>
                <w:bCs/>
                <w:sz w:val="20"/>
                <w:szCs w:val="20"/>
                <w:lang w:val="es-ES"/>
              </w:rPr>
              <w:t>septiembre</w:t>
            </w:r>
            <w:r w:rsidRPr="00F13576">
              <w:rPr>
                <w:rFonts w:ascii="Cambria" w:hAnsi="Cambria"/>
                <w:bCs/>
                <w:sz w:val="20"/>
                <w:szCs w:val="20"/>
                <w:lang w:val="es-ES"/>
              </w:rPr>
              <w:t xml:space="preserve"> de 19</w:t>
            </w:r>
            <w:r>
              <w:rPr>
                <w:rFonts w:ascii="Cambria" w:hAnsi="Cambria"/>
                <w:bCs/>
                <w:sz w:val="20"/>
                <w:szCs w:val="20"/>
                <w:lang w:val="es-ES"/>
              </w:rPr>
              <w:t>92</w:t>
            </w:r>
            <w:r w:rsidRPr="00F13576">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0F4627" w14:paraId="1231C988" w14:textId="77777777" w:rsidTr="00AC06D8">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6" w:type="dxa"/>
            <w:vAlign w:val="center"/>
          </w:tcPr>
          <w:p w14:paraId="240941E6" w14:textId="386DE2E5" w:rsidR="00EE00E9" w:rsidRPr="00DC24E3" w:rsidRDefault="005529CE" w:rsidP="008D2290">
            <w:pPr>
              <w:jc w:val="both"/>
              <w:rPr>
                <w:rFonts w:ascii="Cambria" w:hAnsi="Cambria"/>
                <w:bCs/>
                <w:sz w:val="20"/>
                <w:szCs w:val="20"/>
                <w:lang w:val="es-ES"/>
              </w:rPr>
            </w:pPr>
            <w:r>
              <w:rPr>
                <w:rFonts w:ascii="Cambria" w:hAnsi="Cambria"/>
                <w:bCs/>
                <w:sz w:val="20"/>
                <w:szCs w:val="20"/>
                <w:lang w:val="es-ES"/>
              </w:rPr>
              <w:t>No</w:t>
            </w:r>
          </w:p>
        </w:tc>
      </w:tr>
      <w:tr w:rsidR="00AC06D8" w:rsidRPr="000E44E1" w14:paraId="15FAA7D1" w14:textId="77777777" w:rsidTr="00AC06D8">
        <w:trPr>
          <w:cantSplit/>
        </w:trPr>
        <w:tc>
          <w:tcPr>
            <w:tcW w:w="3566" w:type="dxa"/>
            <w:tcBorders>
              <w:top w:val="single" w:sz="4" w:space="0" w:color="auto"/>
              <w:bottom w:val="single" w:sz="6" w:space="0" w:color="auto"/>
            </w:tcBorders>
            <w:shd w:val="clear" w:color="auto" w:fill="386294"/>
            <w:vAlign w:val="center"/>
          </w:tcPr>
          <w:p w14:paraId="1B0D29FF" w14:textId="77777777" w:rsidR="00AC06D8" w:rsidRPr="00DC24E3" w:rsidRDefault="00AC06D8" w:rsidP="00AC06D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6" w:type="dxa"/>
            <w:vAlign w:val="center"/>
          </w:tcPr>
          <w:p w14:paraId="6310C8F7" w14:textId="22E19358" w:rsidR="00AC06D8" w:rsidRPr="00AC06D8" w:rsidRDefault="00AC06D8" w:rsidP="00AC06D8">
            <w:pPr>
              <w:jc w:val="both"/>
              <w:rPr>
                <w:rFonts w:ascii="Cambria" w:hAnsi="Cambria"/>
                <w:bCs/>
                <w:sz w:val="20"/>
                <w:szCs w:val="20"/>
                <w:lang w:val="es-ES"/>
              </w:rPr>
            </w:pPr>
            <w:r w:rsidRPr="00F63F19">
              <w:rPr>
                <w:rFonts w:ascii="Cambria" w:hAnsi="Cambria"/>
                <w:bCs/>
                <w:sz w:val="20"/>
                <w:szCs w:val="20"/>
                <w:lang w:val="es-ES"/>
              </w:rPr>
              <w:t>Artículos</w:t>
            </w:r>
            <w:r w:rsidR="00B1102C">
              <w:rPr>
                <w:rFonts w:ascii="Cambria" w:hAnsi="Cambria"/>
                <w:bCs/>
                <w:sz w:val="20"/>
                <w:szCs w:val="20"/>
                <w:lang w:val="es-ES"/>
              </w:rPr>
              <w:t xml:space="preserve"> 5 (integridad personal),</w:t>
            </w:r>
            <w:r w:rsidRPr="00F63F19">
              <w:rPr>
                <w:rFonts w:ascii="Cambria" w:hAnsi="Cambria"/>
                <w:bCs/>
                <w:sz w:val="20"/>
                <w:szCs w:val="20"/>
                <w:lang w:val="es-ES"/>
              </w:rPr>
              <w:t xml:space="preserve"> 8</w:t>
            </w:r>
            <w:r>
              <w:rPr>
                <w:rFonts w:ascii="Cambria" w:hAnsi="Cambria"/>
                <w:bCs/>
                <w:sz w:val="20"/>
                <w:szCs w:val="20"/>
                <w:lang w:val="es-ES"/>
              </w:rPr>
              <w:t xml:space="preserve"> (garantías judiciales)</w:t>
            </w:r>
            <w:r w:rsidRPr="00F63F19">
              <w:rPr>
                <w:rFonts w:ascii="Cambria" w:hAnsi="Cambria"/>
                <w:bCs/>
                <w:sz w:val="20"/>
                <w:szCs w:val="20"/>
                <w:lang w:val="es-ES"/>
              </w:rPr>
              <w:t>, 11</w:t>
            </w:r>
            <w:r>
              <w:rPr>
                <w:rFonts w:ascii="Cambria" w:hAnsi="Cambria"/>
                <w:bCs/>
                <w:sz w:val="20"/>
                <w:szCs w:val="20"/>
                <w:lang w:val="es-ES"/>
              </w:rPr>
              <w:t xml:space="preserve"> (protección de la honra y de la dignidad)</w:t>
            </w:r>
            <w:r w:rsidRPr="00F63F19">
              <w:rPr>
                <w:rFonts w:ascii="Cambria" w:hAnsi="Cambria"/>
                <w:bCs/>
                <w:sz w:val="20"/>
                <w:szCs w:val="20"/>
                <w:lang w:val="es-ES"/>
              </w:rPr>
              <w:t>, 24</w:t>
            </w:r>
            <w:r>
              <w:rPr>
                <w:rFonts w:ascii="Cambria" w:hAnsi="Cambria"/>
                <w:bCs/>
                <w:sz w:val="20"/>
                <w:szCs w:val="20"/>
                <w:lang w:val="es-ES"/>
              </w:rPr>
              <w:t xml:space="preserve"> (igualdad ante la ley)</w:t>
            </w:r>
            <w:r w:rsidR="00632495">
              <w:rPr>
                <w:rFonts w:ascii="Cambria" w:hAnsi="Cambria"/>
                <w:bCs/>
                <w:sz w:val="20"/>
                <w:szCs w:val="20"/>
                <w:lang w:val="es-ES"/>
              </w:rPr>
              <w:t>,</w:t>
            </w:r>
            <w:r w:rsidRPr="00F63F19">
              <w:rPr>
                <w:rFonts w:ascii="Cambria" w:hAnsi="Cambria"/>
                <w:bCs/>
                <w:sz w:val="20"/>
                <w:szCs w:val="20"/>
                <w:lang w:val="es-ES"/>
              </w:rPr>
              <w:t xml:space="preserve"> y 25</w:t>
            </w:r>
            <w:r>
              <w:rPr>
                <w:rFonts w:ascii="Cambria" w:hAnsi="Cambria"/>
                <w:bCs/>
                <w:sz w:val="20"/>
                <w:szCs w:val="20"/>
                <w:lang w:val="es-ES"/>
              </w:rPr>
              <w:t xml:space="preserve"> (protección judicial)</w:t>
            </w:r>
            <w:r w:rsidRPr="00F63F19">
              <w:rPr>
                <w:rFonts w:ascii="Cambria" w:hAnsi="Cambria"/>
                <w:bCs/>
                <w:sz w:val="20"/>
                <w:szCs w:val="20"/>
                <w:lang w:val="es-ES"/>
              </w:rPr>
              <w:t xml:space="preserve"> de la Convención Americana</w:t>
            </w:r>
            <w:r w:rsidR="00632495">
              <w:rPr>
                <w:rFonts w:ascii="Cambria" w:hAnsi="Cambria"/>
                <w:bCs/>
                <w:sz w:val="20"/>
                <w:szCs w:val="20"/>
                <w:lang w:val="es-ES"/>
              </w:rPr>
              <w:t>, en relación con sus artículos 1.1 (deber de respetar los derechos) y 2</w:t>
            </w:r>
            <w:r w:rsidRPr="00F63F19">
              <w:rPr>
                <w:rFonts w:ascii="Cambria" w:hAnsi="Cambria"/>
                <w:bCs/>
                <w:sz w:val="20"/>
                <w:szCs w:val="20"/>
                <w:lang w:val="es-ES"/>
              </w:rPr>
              <w:t xml:space="preserve"> </w:t>
            </w:r>
            <w:r w:rsidR="00632495">
              <w:rPr>
                <w:rFonts w:ascii="Cambria" w:hAnsi="Cambria"/>
                <w:bCs/>
                <w:sz w:val="20"/>
                <w:szCs w:val="20"/>
                <w:lang w:val="es-ES"/>
              </w:rPr>
              <w:t>(deber de adoptar disposiciones de derecho interno)</w:t>
            </w:r>
          </w:p>
        </w:tc>
      </w:tr>
      <w:tr w:rsidR="00AC06D8" w:rsidRPr="000E44E1" w14:paraId="4EFD141E" w14:textId="77777777" w:rsidTr="00AC06D8">
        <w:trPr>
          <w:cantSplit/>
        </w:trPr>
        <w:tc>
          <w:tcPr>
            <w:tcW w:w="3566" w:type="dxa"/>
            <w:tcBorders>
              <w:top w:val="single" w:sz="6" w:space="0" w:color="auto"/>
              <w:bottom w:val="single" w:sz="6" w:space="0" w:color="auto"/>
            </w:tcBorders>
            <w:shd w:val="clear" w:color="auto" w:fill="386294"/>
            <w:vAlign w:val="center"/>
          </w:tcPr>
          <w:p w14:paraId="4C04A89C" w14:textId="77777777" w:rsidR="00AC06D8" w:rsidRPr="00DC24E3" w:rsidRDefault="00AC06D8" w:rsidP="00AC06D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676" w:type="dxa"/>
            <w:vAlign w:val="center"/>
          </w:tcPr>
          <w:p w14:paraId="69C53E8A" w14:textId="04414363" w:rsidR="00AC06D8" w:rsidRPr="00DC24E3" w:rsidRDefault="00AC06D8" w:rsidP="00AC06D8">
            <w:pPr>
              <w:rPr>
                <w:rFonts w:ascii="Cambria" w:hAnsi="Cambria"/>
                <w:bCs/>
                <w:sz w:val="20"/>
                <w:szCs w:val="20"/>
                <w:lang w:val="es-ES"/>
              </w:rPr>
            </w:pPr>
            <w:r>
              <w:rPr>
                <w:rFonts w:ascii="Cambria" w:hAnsi="Cambria"/>
                <w:bCs/>
                <w:sz w:val="20"/>
                <w:szCs w:val="20"/>
                <w:lang w:val="es-ES"/>
              </w:rPr>
              <w:t>Sí, en los términos de la sección VI</w:t>
            </w:r>
          </w:p>
        </w:tc>
      </w:tr>
      <w:tr w:rsidR="00AC06D8" w:rsidRPr="000E44E1" w14:paraId="52B5BA17" w14:textId="77777777" w:rsidTr="00AC06D8">
        <w:trPr>
          <w:cantSplit/>
        </w:trPr>
        <w:tc>
          <w:tcPr>
            <w:tcW w:w="3566" w:type="dxa"/>
            <w:tcBorders>
              <w:top w:val="single" w:sz="6" w:space="0" w:color="auto"/>
              <w:bottom w:val="single" w:sz="6" w:space="0" w:color="auto"/>
            </w:tcBorders>
            <w:shd w:val="clear" w:color="auto" w:fill="386294"/>
            <w:vAlign w:val="center"/>
          </w:tcPr>
          <w:p w14:paraId="5DF99086" w14:textId="77777777" w:rsidR="00AC06D8" w:rsidRPr="00DC24E3" w:rsidRDefault="00AC06D8" w:rsidP="00AC06D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676" w:type="dxa"/>
            <w:vAlign w:val="center"/>
          </w:tcPr>
          <w:p w14:paraId="4A2A4569" w14:textId="13A1D933" w:rsidR="00AC06D8" w:rsidRPr="005529CE" w:rsidRDefault="00AC06D8" w:rsidP="00AC06D8">
            <w:pPr>
              <w:rPr>
                <w:rFonts w:ascii="Cambria" w:hAnsi="Cambria"/>
                <w:bCs/>
                <w:sz w:val="20"/>
                <w:szCs w:val="20"/>
                <w:lang w:val="es-ES"/>
              </w:rPr>
            </w:pPr>
            <w:r w:rsidRPr="005529CE">
              <w:rPr>
                <w:rFonts w:ascii="Cambria" w:hAnsi="Cambria"/>
                <w:bCs/>
                <w:sz w:val="20"/>
                <w:szCs w:val="20"/>
                <w:lang w:val="es-ES"/>
              </w:rPr>
              <w:t>Sí, en los términos de la sección VI</w:t>
            </w:r>
          </w:p>
        </w:tc>
      </w:tr>
    </w:tbl>
    <w:p w14:paraId="18E6423B" w14:textId="77777777" w:rsidR="003239B8" w:rsidRPr="009A3FAB" w:rsidRDefault="00223A29" w:rsidP="003239B8">
      <w:pPr>
        <w:spacing w:before="240" w:after="240"/>
        <w:ind w:firstLine="720"/>
        <w:jc w:val="both"/>
        <w:rPr>
          <w:rFonts w:asciiTheme="majorHAnsi" w:hAnsiTheme="majorHAnsi"/>
          <w:b/>
          <w:sz w:val="20"/>
          <w:szCs w:val="20"/>
          <w:lang w:val="es-ES_tradnl"/>
        </w:rPr>
      </w:pPr>
      <w:r w:rsidRPr="009A3FAB">
        <w:rPr>
          <w:rFonts w:asciiTheme="majorHAnsi" w:hAnsiTheme="majorHAnsi"/>
          <w:b/>
          <w:sz w:val="20"/>
          <w:szCs w:val="20"/>
          <w:lang w:val="es-ES_tradnl"/>
        </w:rPr>
        <w:lastRenderedPageBreak/>
        <w:t xml:space="preserve">V. </w:t>
      </w:r>
      <w:r w:rsidRPr="009A3FAB">
        <w:rPr>
          <w:rFonts w:asciiTheme="majorHAnsi" w:hAnsiTheme="majorHAnsi"/>
          <w:b/>
          <w:sz w:val="20"/>
          <w:szCs w:val="20"/>
          <w:lang w:val="es-ES_tradnl"/>
        </w:rPr>
        <w:tab/>
      </w:r>
      <w:r w:rsidR="003239B8" w:rsidRPr="009A3FAB">
        <w:rPr>
          <w:rFonts w:asciiTheme="majorHAnsi" w:hAnsiTheme="majorHAnsi"/>
          <w:b/>
          <w:sz w:val="20"/>
          <w:szCs w:val="20"/>
          <w:lang w:val="es-ES_tradnl"/>
        </w:rPr>
        <w:t xml:space="preserve">HECHOS ALEGADOS </w:t>
      </w:r>
    </w:p>
    <w:p w14:paraId="19EBAEB3" w14:textId="52CD6A2B" w:rsidR="008C5E2D" w:rsidRPr="009A3FAB" w:rsidRDefault="00A5133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 xml:space="preserve">La peticionaria denuncia que el Estado violó los derechos de la presunta víctima </w:t>
      </w:r>
      <w:r w:rsidR="008E32BC" w:rsidRPr="009A3FAB">
        <w:rPr>
          <w:rFonts w:ascii="Cambria" w:hAnsi="Cambria"/>
          <w:sz w:val="20"/>
          <w:szCs w:val="20"/>
          <w:lang w:val="es-ES_tradnl"/>
        </w:rPr>
        <w:t xml:space="preserve">al no sancionar las expresiones </w:t>
      </w:r>
      <w:r w:rsidR="0034102C" w:rsidRPr="009A3FAB">
        <w:rPr>
          <w:rFonts w:ascii="Cambria" w:hAnsi="Cambria"/>
          <w:sz w:val="20"/>
          <w:szCs w:val="20"/>
          <w:lang w:val="es-ES_tradnl"/>
        </w:rPr>
        <w:t xml:space="preserve">basadas en el prejuicio contra las personas </w:t>
      </w:r>
      <w:r w:rsidR="008E32BC" w:rsidRPr="009A3FAB">
        <w:rPr>
          <w:rFonts w:ascii="Cambria" w:hAnsi="Cambria"/>
          <w:sz w:val="20"/>
          <w:szCs w:val="20"/>
          <w:lang w:val="es-ES_tradnl"/>
        </w:rPr>
        <w:t>LGTBI</w:t>
      </w:r>
      <w:r w:rsidR="0034102C" w:rsidRPr="009A3FAB">
        <w:rPr>
          <w:rFonts w:ascii="Cambria" w:hAnsi="Cambria"/>
          <w:sz w:val="20"/>
          <w:szCs w:val="20"/>
          <w:lang w:val="es-ES_tradnl"/>
        </w:rPr>
        <w:t>,</w:t>
      </w:r>
      <w:r w:rsidR="008E32BC" w:rsidRPr="009A3FAB">
        <w:rPr>
          <w:rFonts w:ascii="Cambria" w:hAnsi="Cambria"/>
          <w:sz w:val="20"/>
          <w:szCs w:val="20"/>
          <w:lang w:val="es-ES_tradnl"/>
        </w:rPr>
        <w:t xml:space="preserve"> emitidas por un </w:t>
      </w:r>
      <w:r w:rsidR="00017E99" w:rsidRPr="009A3FAB">
        <w:rPr>
          <w:rFonts w:ascii="Cambria" w:hAnsi="Cambria"/>
          <w:sz w:val="20"/>
          <w:szCs w:val="20"/>
          <w:lang w:val="es-ES_tradnl"/>
        </w:rPr>
        <w:t>concejal</w:t>
      </w:r>
      <w:r w:rsidR="008E32BC" w:rsidRPr="009A3FAB">
        <w:rPr>
          <w:rFonts w:ascii="Cambria" w:hAnsi="Cambria"/>
          <w:sz w:val="20"/>
          <w:szCs w:val="20"/>
          <w:lang w:val="es-ES_tradnl"/>
        </w:rPr>
        <w:t xml:space="preserve"> de la ciudad de “Feira de Santana”</w:t>
      </w:r>
      <w:r w:rsidR="00AC50D5" w:rsidRPr="009A3FAB">
        <w:rPr>
          <w:rFonts w:ascii="Cambria" w:hAnsi="Cambria"/>
          <w:sz w:val="20"/>
          <w:szCs w:val="20"/>
          <w:lang w:val="es-ES_tradnl"/>
        </w:rPr>
        <w:t>,</w:t>
      </w:r>
      <w:r w:rsidR="002D3B1D" w:rsidRPr="009A3FAB">
        <w:rPr>
          <w:rFonts w:ascii="Cambria" w:hAnsi="Cambria"/>
          <w:sz w:val="20"/>
          <w:szCs w:val="20"/>
          <w:lang w:val="es-ES_tradnl"/>
        </w:rPr>
        <w:t xml:space="preserve"> amparado por inmunidad,</w:t>
      </w:r>
      <w:r w:rsidR="00AC50D5" w:rsidRPr="009A3FAB">
        <w:rPr>
          <w:rFonts w:ascii="Cambria" w:hAnsi="Cambria"/>
          <w:sz w:val="20"/>
          <w:szCs w:val="20"/>
          <w:lang w:val="es-ES_tradnl"/>
        </w:rPr>
        <w:t xml:space="preserve"> mientras ejercía sus funciones.</w:t>
      </w:r>
    </w:p>
    <w:p w14:paraId="0FF246E6" w14:textId="2CD37374" w:rsidR="00CA2C88" w:rsidRPr="009A3FAB" w:rsidRDefault="000F655D" w:rsidP="002670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 xml:space="preserve">La peticionaria narra que </w:t>
      </w:r>
      <w:r w:rsidR="00CA2C88" w:rsidRPr="009A3FAB">
        <w:rPr>
          <w:rFonts w:ascii="Cambria" w:hAnsi="Cambria"/>
          <w:sz w:val="20"/>
          <w:szCs w:val="20"/>
          <w:lang w:val="es-ES_tradnl"/>
        </w:rPr>
        <w:t>el 16 de mayo de 2016</w:t>
      </w:r>
      <w:r w:rsidR="0026700F" w:rsidRPr="009A3FAB">
        <w:rPr>
          <w:rFonts w:ascii="Cambria" w:hAnsi="Cambria"/>
          <w:sz w:val="20"/>
          <w:szCs w:val="20"/>
          <w:lang w:val="es-ES_tradnl"/>
        </w:rPr>
        <w:t xml:space="preserve"> </w:t>
      </w:r>
      <w:r w:rsidR="0034102C" w:rsidRPr="009A3FAB">
        <w:rPr>
          <w:rFonts w:ascii="Cambria" w:hAnsi="Cambria"/>
          <w:sz w:val="20"/>
          <w:szCs w:val="20"/>
          <w:lang w:val="es-ES_tradnl"/>
        </w:rPr>
        <w:t>Fabio de</w:t>
      </w:r>
      <w:r w:rsidR="0026700F" w:rsidRPr="009A3FAB">
        <w:rPr>
          <w:rFonts w:ascii="Cambria" w:hAnsi="Cambria"/>
          <w:sz w:val="20"/>
          <w:szCs w:val="20"/>
          <w:lang w:val="es-ES_tradnl"/>
        </w:rPr>
        <w:t xml:space="preserve"> Jesús Ribero,</w:t>
      </w:r>
      <w:r w:rsidR="00FC39C9" w:rsidRPr="009A3FAB" w:rsidDel="00FC39C9">
        <w:rPr>
          <w:rFonts w:ascii="Cambria" w:hAnsi="Cambria"/>
          <w:sz w:val="20"/>
          <w:szCs w:val="20"/>
          <w:lang w:val="es-ES_tradnl"/>
        </w:rPr>
        <w:t xml:space="preserve"> </w:t>
      </w:r>
      <w:r w:rsidR="0026700F" w:rsidRPr="009A3FAB">
        <w:rPr>
          <w:rFonts w:ascii="Cambria" w:hAnsi="Cambria"/>
          <w:sz w:val="20"/>
          <w:szCs w:val="20"/>
          <w:lang w:val="es-ES_tradnl"/>
        </w:rPr>
        <w:t xml:space="preserve">en representación de las organizaciones “Grupo de Liberdade Igualdade e Cidadania Homossexual” y “Articulação da Parada Gay de Feira de Santana”,  presentó una denuncia ante </w:t>
      </w:r>
      <w:r w:rsidR="00CA2C88" w:rsidRPr="009A3FAB">
        <w:rPr>
          <w:rFonts w:ascii="Cambria" w:hAnsi="Cambria"/>
          <w:sz w:val="20"/>
          <w:szCs w:val="20"/>
          <w:lang w:val="es-ES_tradnl"/>
        </w:rPr>
        <w:t xml:space="preserve">la Comisión de Diversidad Sexual </w:t>
      </w:r>
      <w:r w:rsidR="0075040C" w:rsidRPr="009A3FAB">
        <w:rPr>
          <w:rFonts w:ascii="Cambria" w:hAnsi="Cambria"/>
          <w:sz w:val="20"/>
          <w:szCs w:val="20"/>
          <w:lang w:val="es-ES_tradnl"/>
        </w:rPr>
        <w:t>y</w:t>
      </w:r>
      <w:r w:rsidR="00CA2C88" w:rsidRPr="009A3FAB">
        <w:rPr>
          <w:rFonts w:ascii="Cambria" w:hAnsi="Cambria"/>
          <w:sz w:val="20"/>
          <w:szCs w:val="20"/>
          <w:lang w:val="es-ES_tradnl"/>
        </w:rPr>
        <w:t xml:space="preserve"> Combate a la Homofobia de la Orden de los Abogados de Brasil de Bahía</w:t>
      </w:r>
      <w:r w:rsidR="0026700F" w:rsidRPr="009A3FAB">
        <w:rPr>
          <w:rFonts w:ascii="Cambria" w:hAnsi="Cambria"/>
          <w:sz w:val="20"/>
          <w:szCs w:val="20"/>
          <w:lang w:val="es-ES_tradnl"/>
        </w:rPr>
        <w:t xml:space="preserve">, por las </w:t>
      </w:r>
      <w:r w:rsidR="00CA2C88" w:rsidRPr="009A3FAB">
        <w:rPr>
          <w:rFonts w:ascii="Cambria" w:hAnsi="Cambria"/>
          <w:sz w:val="20"/>
          <w:szCs w:val="20"/>
          <w:lang w:val="es-ES_tradnl"/>
        </w:rPr>
        <w:t xml:space="preserve">reiteradas </w:t>
      </w:r>
      <w:r w:rsidR="0034102C" w:rsidRPr="009A3FAB">
        <w:rPr>
          <w:rFonts w:ascii="Cambria" w:hAnsi="Cambria"/>
          <w:sz w:val="20"/>
          <w:szCs w:val="20"/>
          <w:lang w:val="es-ES_tradnl"/>
        </w:rPr>
        <w:t xml:space="preserve">expresiones, consideradas </w:t>
      </w:r>
      <w:r w:rsidR="00CA2C88" w:rsidRPr="009A3FAB">
        <w:rPr>
          <w:rFonts w:ascii="Cambria" w:hAnsi="Cambria"/>
          <w:sz w:val="20"/>
          <w:szCs w:val="20"/>
          <w:lang w:val="es-ES_tradnl"/>
        </w:rPr>
        <w:t>“LGBTfóbicas”</w:t>
      </w:r>
      <w:r w:rsidR="0034102C" w:rsidRPr="009A3FAB">
        <w:rPr>
          <w:rFonts w:ascii="Cambria" w:hAnsi="Cambria"/>
          <w:sz w:val="20"/>
          <w:szCs w:val="20"/>
          <w:lang w:val="es-ES_tradnl"/>
        </w:rPr>
        <w:t xml:space="preserve"> por la peticionaria,</w:t>
      </w:r>
      <w:r w:rsidR="00CA2C88" w:rsidRPr="009A3FAB">
        <w:rPr>
          <w:rFonts w:ascii="Cambria" w:hAnsi="Cambria"/>
          <w:sz w:val="20"/>
          <w:szCs w:val="20"/>
          <w:lang w:val="es-ES_tradnl"/>
        </w:rPr>
        <w:t xml:space="preserve"> </w:t>
      </w:r>
      <w:r w:rsidR="0034102C" w:rsidRPr="009A3FAB">
        <w:rPr>
          <w:rFonts w:ascii="Cambria" w:hAnsi="Cambria"/>
          <w:sz w:val="20"/>
          <w:szCs w:val="20"/>
          <w:lang w:val="es-ES_tradnl"/>
        </w:rPr>
        <w:t xml:space="preserve">emitidas </w:t>
      </w:r>
      <w:r w:rsidR="00CA2C88" w:rsidRPr="009A3FAB">
        <w:rPr>
          <w:rFonts w:ascii="Cambria" w:hAnsi="Cambria"/>
          <w:sz w:val="20"/>
          <w:szCs w:val="20"/>
          <w:lang w:val="es-ES_tradnl"/>
        </w:rPr>
        <w:t xml:space="preserve">por el entonces </w:t>
      </w:r>
      <w:r w:rsidR="00017E99" w:rsidRPr="009A3FAB">
        <w:rPr>
          <w:rFonts w:ascii="Cambria" w:hAnsi="Cambria"/>
          <w:sz w:val="20"/>
          <w:szCs w:val="20"/>
          <w:lang w:val="es-ES_tradnl"/>
        </w:rPr>
        <w:t>concejal</w:t>
      </w:r>
      <w:r w:rsidR="00CA2C88" w:rsidRPr="009A3FAB">
        <w:rPr>
          <w:rFonts w:ascii="Cambria" w:hAnsi="Cambria"/>
          <w:sz w:val="20"/>
          <w:szCs w:val="20"/>
          <w:lang w:val="es-ES_tradnl"/>
        </w:rPr>
        <w:t xml:space="preserve"> de la ciudad de “Feira de Santana”, Edivaldo Lima, en ejercicio de su función pública</w:t>
      </w:r>
      <w:r w:rsidR="00D30B4A">
        <w:rPr>
          <w:rStyle w:val="FootnoteReference"/>
          <w:rFonts w:ascii="Cambria" w:hAnsi="Cambria"/>
          <w:sz w:val="20"/>
          <w:szCs w:val="20"/>
          <w:lang w:val="es-ES_tradnl"/>
        </w:rPr>
        <w:footnoteReference w:id="5"/>
      </w:r>
      <w:r w:rsidR="00CA2C88" w:rsidRPr="009A3FAB">
        <w:rPr>
          <w:rFonts w:ascii="Cambria" w:hAnsi="Cambria"/>
          <w:sz w:val="20"/>
          <w:szCs w:val="20"/>
          <w:lang w:val="es-ES_tradnl"/>
        </w:rPr>
        <w:t xml:space="preserve">. </w:t>
      </w:r>
      <w:r w:rsidR="00667252" w:rsidRPr="009A3FAB">
        <w:rPr>
          <w:rFonts w:ascii="Cambria" w:hAnsi="Cambria"/>
          <w:sz w:val="20"/>
          <w:szCs w:val="20"/>
          <w:lang w:val="es-ES_tradnl"/>
        </w:rPr>
        <w:t>E</w:t>
      </w:r>
      <w:r w:rsidR="0026700F" w:rsidRPr="009A3FAB">
        <w:rPr>
          <w:rFonts w:ascii="Cambria" w:hAnsi="Cambria"/>
          <w:sz w:val="20"/>
          <w:szCs w:val="20"/>
          <w:lang w:val="es-ES_tradnl"/>
        </w:rPr>
        <w:t>n su denuncia, la presunta víctima especificó que</w:t>
      </w:r>
      <w:r w:rsidR="00CA2C88" w:rsidRPr="009A3FAB">
        <w:rPr>
          <w:rFonts w:ascii="Cambria" w:hAnsi="Cambria"/>
          <w:sz w:val="20"/>
          <w:szCs w:val="20"/>
          <w:lang w:val="es-ES_tradnl"/>
        </w:rPr>
        <w:t xml:space="preserve"> en algunas declaraciones dicha </w:t>
      </w:r>
      <w:r w:rsidR="0026700F" w:rsidRPr="009A3FAB">
        <w:rPr>
          <w:rFonts w:ascii="Cambria" w:hAnsi="Cambria"/>
          <w:sz w:val="20"/>
          <w:szCs w:val="20"/>
          <w:lang w:val="es-ES_tradnl"/>
        </w:rPr>
        <w:t>autoridad</w:t>
      </w:r>
      <w:r w:rsidR="00CA2C88" w:rsidRPr="009A3FAB">
        <w:rPr>
          <w:rFonts w:ascii="Cambria" w:hAnsi="Cambria"/>
          <w:sz w:val="20"/>
          <w:szCs w:val="20"/>
          <w:lang w:val="es-ES_tradnl"/>
        </w:rPr>
        <w:t xml:space="preserve"> llamó a la</w:t>
      </w:r>
      <w:r w:rsidR="0034102C" w:rsidRPr="009A3FAB">
        <w:rPr>
          <w:rFonts w:ascii="Cambria" w:hAnsi="Cambria"/>
          <w:sz w:val="20"/>
          <w:szCs w:val="20"/>
          <w:lang w:val="es-ES_tradnl"/>
        </w:rPr>
        <w:t xml:space="preserve">s personas </w:t>
      </w:r>
      <w:r w:rsidR="00737050" w:rsidRPr="009A3FAB">
        <w:rPr>
          <w:rFonts w:ascii="Cambria" w:hAnsi="Cambria"/>
          <w:sz w:val="20"/>
          <w:szCs w:val="20"/>
          <w:lang w:val="es-ES_tradnl"/>
        </w:rPr>
        <w:t xml:space="preserve">LGBTI </w:t>
      </w:r>
      <w:r w:rsidR="00CA2C88" w:rsidRPr="009A3FAB">
        <w:rPr>
          <w:rFonts w:ascii="Cambria" w:hAnsi="Cambria"/>
          <w:sz w:val="20"/>
          <w:szCs w:val="20"/>
          <w:lang w:val="es-ES_tradnl"/>
        </w:rPr>
        <w:t>como “hijos del demonio”</w:t>
      </w:r>
      <w:r w:rsidR="0026700F" w:rsidRPr="009A3FAB">
        <w:rPr>
          <w:rFonts w:ascii="Cambria" w:hAnsi="Cambria"/>
          <w:sz w:val="20"/>
          <w:szCs w:val="20"/>
          <w:lang w:val="es-ES_tradnl"/>
        </w:rPr>
        <w:t xml:space="preserve"> y </w:t>
      </w:r>
      <w:r w:rsidR="00CA2C88" w:rsidRPr="009A3FAB">
        <w:rPr>
          <w:rFonts w:ascii="Cambria" w:hAnsi="Cambria"/>
          <w:sz w:val="20"/>
          <w:szCs w:val="20"/>
          <w:lang w:val="es-ES_tradnl"/>
        </w:rPr>
        <w:t>“aberraciones”</w:t>
      </w:r>
      <w:r w:rsidR="0026700F" w:rsidRPr="009A3FAB">
        <w:rPr>
          <w:rFonts w:ascii="Cambria" w:hAnsi="Cambria"/>
          <w:sz w:val="20"/>
          <w:szCs w:val="20"/>
          <w:lang w:val="es-ES_tradnl"/>
        </w:rPr>
        <w:t xml:space="preserve">, entre otras palabras </w:t>
      </w:r>
      <w:r w:rsidR="0034102C" w:rsidRPr="009A3FAB">
        <w:rPr>
          <w:rFonts w:ascii="Cambria" w:hAnsi="Cambria"/>
          <w:sz w:val="20"/>
          <w:szCs w:val="20"/>
          <w:lang w:val="es-ES_tradnl"/>
        </w:rPr>
        <w:t>degradantes</w:t>
      </w:r>
      <w:r w:rsidR="00457A15" w:rsidRPr="009A3FAB">
        <w:rPr>
          <w:rFonts w:ascii="Cambria" w:hAnsi="Cambria"/>
          <w:sz w:val="20"/>
          <w:szCs w:val="20"/>
          <w:lang w:val="es-ES_tradnl"/>
        </w:rPr>
        <w:t>;</w:t>
      </w:r>
      <w:r w:rsidR="0026700F" w:rsidRPr="009A3FAB">
        <w:rPr>
          <w:rFonts w:ascii="Cambria" w:hAnsi="Cambria"/>
          <w:sz w:val="20"/>
          <w:szCs w:val="20"/>
          <w:lang w:val="es-ES_tradnl"/>
        </w:rPr>
        <w:t xml:space="preserve"> y alegó que tales expresiones atentaban</w:t>
      </w:r>
      <w:r w:rsidR="00457A15" w:rsidRPr="009A3FAB">
        <w:rPr>
          <w:rFonts w:ascii="Cambria" w:hAnsi="Cambria"/>
          <w:sz w:val="20"/>
          <w:szCs w:val="20"/>
          <w:lang w:val="es-ES_tradnl"/>
        </w:rPr>
        <w:t xml:space="preserve"> contra el artículo 5 de la Constitución Federal de Brasil, que consagra el derecho de igualdad ante la ley. </w:t>
      </w:r>
    </w:p>
    <w:p w14:paraId="75ADDC03" w14:textId="36E56103" w:rsidR="004920CF" w:rsidRPr="009A3FAB" w:rsidRDefault="004920CF" w:rsidP="001F12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 xml:space="preserve">Aduce </w:t>
      </w:r>
      <w:r w:rsidR="00363713" w:rsidRPr="009A3FAB">
        <w:rPr>
          <w:rFonts w:ascii="Cambria" w:hAnsi="Cambria"/>
          <w:sz w:val="20"/>
          <w:szCs w:val="20"/>
          <w:lang w:val="es-ES_tradnl"/>
        </w:rPr>
        <w:t xml:space="preserve">la peticionaria </w:t>
      </w:r>
      <w:r w:rsidRPr="009A3FAB">
        <w:rPr>
          <w:rFonts w:ascii="Cambria" w:hAnsi="Cambria"/>
          <w:sz w:val="20"/>
          <w:szCs w:val="20"/>
          <w:lang w:val="es-ES_tradnl"/>
        </w:rPr>
        <w:t xml:space="preserve">que la actuación del citado </w:t>
      </w:r>
      <w:r w:rsidR="00017E99" w:rsidRPr="009A3FAB">
        <w:rPr>
          <w:rFonts w:ascii="Cambria" w:hAnsi="Cambria"/>
          <w:sz w:val="20"/>
          <w:szCs w:val="20"/>
          <w:lang w:val="es-ES_tradnl"/>
        </w:rPr>
        <w:t>concejal</w:t>
      </w:r>
      <w:r w:rsidRPr="009A3FAB">
        <w:rPr>
          <w:rFonts w:ascii="Cambria" w:hAnsi="Cambria"/>
          <w:sz w:val="20"/>
          <w:szCs w:val="20"/>
          <w:lang w:val="es-ES_tradnl"/>
        </w:rPr>
        <w:t xml:space="preserve"> no es una conducta aislada</w:t>
      </w:r>
      <w:r w:rsidR="001F1233" w:rsidRPr="009A3FAB">
        <w:rPr>
          <w:rFonts w:ascii="Cambria" w:hAnsi="Cambria"/>
          <w:sz w:val="20"/>
          <w:szCs w:val="20"/>
          <w:lang w:val="es-ES_tradnl"/>
        </w:rPr>
        <w:t xml:space="preserve"> y, por el contrario, distintos reportajes e investigaciones periodísticas muestran que tales expresiones son recurrentes en algunos parlamentarios. En esa línea, añade que </w:t>
      </w:r>
      <w:r w:rsidRPr="009A3FAB">
        <w:rPr>
          <w:rFonts w:ascii="Cambria" w:hAnsi="Cambria"/>
          <w:sz w:val="20"/>
          <w:szCs w:val="20"/>
          <w:lang w:val="es-ES_tradnl"/>
        </w:rPr>
        <w:t xml:space="preserve">si bien Brasil es un Estado laico existe un fuerte movimiento religioso dentro de las bancadas gobernantes que, en algunos casos, utilizan palabras de odio, violencia y segregación contra las personas </w:t>
      </w:r>
      <w:r w:rsidR="00737050" w:rsidRPr="009A3FAB">
        <w:rPr>
          <w:rFonts w:ascii="Cambria" w:hAnsi="Cambria"/>
          <w:sz w:val="20"/>
          <w:szCs w:val="20"/>
          <w:lang w:val="es-ES_tradnl"/>
        </w:rPr>
        <w:t>LGBTI</w:t>
      </w:r>
      <w:r w:rsidRPr="009A3FAB">
        <w:rPr>
          <w:rFonts w:ascii="Cambria" w:hAnsi="Cambria"/>
          <w:sz w:val="20"/>
          <w:szCs w:val="20"/>
          <w:lang w:val="es-ES_tradnl"/>
        </w:rPr>
        <w:t xml:space="preserve">, estimulando que sean humilladas y ridiculizadas. </w:t>
      </w:r>
    </w:p>
    <w:p w14:paraId="4A1DF2BA" w14:textId="2207138F" w:rsidR="004920CF" w:rsidRPr="009A3FAB" w:rsidRDefault="003D0A90" w:rsidP="001F12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Aduce</w:t>
      </w:r>
      <w:r w:rsidR="00231A25" w:rsidRPr="009A3FAB">
        <w:rPr>
          <w:rFonts w:ascii="Cambria" w:hAnsi="Cambria"/>
          <w:sz w:val="20"/>
          <w:szCs w:val="20"/>
          <w:lang w:val="es-ES_tradnl"/>
        </w:rPr>
        <w:t xml:space="preserve"> que </w:t>
      </w:r>
      <w:r w:rsidR="004920CF" w:rsidRPr="009A3FAB">
        <w:rPr>
          <w:rFonts w:ascii="Cambria" w:hAnsi="Cambria"/>
          <w:sz w:val="20"/>
          <w:szCs w:val="20"/>
          <w:lang w:val="es-ES_tradnl"/>
        </w:rPr>
        <w:t xml:space="preserve">la legislación interna no reconoce los actos de discriminación contra la población </w:t>
      </w:r>
      <w:r w:rsidR="00737050" w:rsidRPr="009A3FAB">
        <w:rPr>
          <w:rFonts w:ascii="Cambria" w:hAnsi="Cambria"/>
          <w:sz w:val="20"/>
          <w:szCs w:val="20"/>
          <w:lang w:val="es-ES_tradnl"/>
        </w:rPr>
        <w:t xml:space="preserve">LGBTI </w:t>
      </w:r>
      <w:r w:rsidR="004920CF" w:rsidRPr="009A3FAB">
        <w:rPr>
          <w:rFonts w:ascii="Cambria" w:hAnsi="Cambria"/>
          <w:sz w:val="20"/>
          <w:szCs w:val="20"/>
          <w:lang w:val="es-ES_tradnl"/>
        </w:rPr>
        <w:t xml:space="preserve">como crímenes y </w:t>
      </w:r>
      <w:r w:rsidR="0034102C" w:rsidRPr="009A3FAB">
        <w:rPr>
          <w:rFonts w:ascii="Cambria" w:hAnsi="Cambria"/>
          <w:sz w:val="20"/>
          <w:szCs w:val="20"/>
          <w:lang w:val="es-ES_tradnl"/>
        </w:rPr>
        <w:t>las personas</w:t>
      </w:r>
      <w:r w:rsidR="004920CF" w:rsidRPr="009A3FAB">
        <w:rPr>
          <w:rFonts w:ascii="Cambria" w:hAnsi="Cambria"/>
          <w:sz w:val="20"/>
          <w:szCs w:val="20"/>
          <w:lang w:val="es-ES_tradnl"/>
        </w:rPr>
        <w:t xml:space="preserve"> </w:t>
      </w:r>
      <w:r w:rsidR="008D5645" w:rsidRPr="009A3FAB">
        <w:rPr>
          <w:rFonts w:ascii="Cambria" w:hAnsi="Cambria"/>
          <w:sz w:val="20"/>
          <w:szCs w:val="20"/>
          <w:lang w:val="es-ES_tradnl"/>
        </w:rPr>
        <w:t>que integran el parlamento</w:t>
      </w:r>
      <w:r w:rsidR="004920CF" w:rsidRPr="009A3FAB">
        <w:rPr>
          <w:rFonts w:ascii="Cambria" w:hAnsi="Cambria"/>
          <w:sz w:val="20"/>
          <w:szCs w:val="20"/>
          <w:lang w:val="es-ES_tradnl"/>
        </w:rPr>
        <w:t xml:space="preserve"> no han tomado accion</w:t>
      </w:r>
      <w:r w:rsidR="001F1233" w:rsidRPr="009A3FAB">
        <w:rPr>
          <w:rFonts w:ascii="Cambria" w:hAnsi="Cambria"/>
          <w:sz w:val="20"/>
          <w:szCs w:val="20"/>
          <w:lang w:val="es-ES_tradnl"/>
        </w:rPr>
        <w:t>es</w:t>
      </w:r>
      <w:r w:rsidR="004920CF" w:rsidRPr="009A3FAB">
        <w:rPr>
          <w:rFonts w:ascii="Cambria" w:hAnsi="Cambria"/>
          <w:sz w:val="20"/>
          <w:szCs w:val="20"/>
          <w:lang w:val="es-ES_tradnl"/>
        </w:rPr>
        <w:t xml:space="preserve"> para regular dicha situación. </w:t>
      </w:r>
      <w:r w:rsidR="001F1233" w:rsidRPr="009A3FAB">
        <w:rPr>
          <w:rFonts w:ascii="Cambria" w:hAnsi="Cambria"/>
          <w:sz w:val="20"/>
          <w:szCs w:val="20"/>
          <w:lang w:val="es-ES_tradnl"/>
        </w:rPr>
        <w:t xml:space="preserve">Enfatiza que tal situación se ve agravada, </w:t>
      </w:r>
      <w:r w:rsidRPr="009A3FAB">
        <w:rPr>
          <w:rFonts w:ascii="Cambria" w:hAnsi="Cambria"/>
          <w:sz w:val="20"/>
          <w:szCs w:val="20"/>
          <w:lang w:val="es-ES_tradnl"/>
        </w:rPr>
        <w:t>porque</w:t>
      </w:r>
      <w:r w:rsidR="001F1233" w:rsidRPr="009A3FAB">
        <w:rPr>
          <w:rFonts w:ascii="Cambria" w:hAnsi="Cambria"/>
          <w:sz w:val="20"/>
          <w:szCs w:val="20"/>
          <w:lang w:val="es-ES_tradnl"/>
        </w:rPr>
        <w:t xml:space="preserve"> </w:t>
      </w:r>
      <w:r w:rsidR="004920CF" w:rsidRPr="009A3FAB">
        <w:rPr>
          <w:rFonts w:ascii="Cambria" w:hAnsi="Cambria"/>
          <w:sz w:val="20"/>
          <w:szCs w:val="20"/>
          <w:lang w:val="es-ES_tradnl"/>
        </w:rPr>
        <w:t xml:space="preserve">que los </w:t>
      </w:r>
      <w:r w:rsidR="00017E99" w:rsidRPr="009A3FAB">
        <w:rPr>
          <w:rFonts w:ascii="Cambria" w:hAnsi="Cambria"/>
          <w:sz w:val="20"/>
          <w:szCs w:val="20"/>
          <w:lang w:val="es-ES_tradnl"/>
        </w:rPr>
        <w:t>concejal</w:t>
      </w:r>
      <w:r w:rsidR="004920CF" w:rsidRPr="009A3FAB">
        <w:rPr>
          <w:rFonts w:ascii="Cambria" w:hAnsi="Cambria"/>
          <w:sz w:val="20"/>
          <w:szCs w:val="20"/>
          <w:lang w:val="es-ES_tradnl"/>
        </w:rPr>
        <w:t xml:space="preserve">es </w:t>
      </w:r>
      <w:r w:rsidRPr="009A3FAB">
        <w:rPr>
          <w:rFonts w:ascii="Cambria" w:hAnsi="Cambria"/>
          <w:sz w:val="20"/>
          <w:szCs w:val="20"/>
          <w:lang w:val="es-ES_tradnl"/>
        </w:rPr>
        <w:t>tienen</w:t>
      </w:r>
      <w:r w:rsidR="004920CF" w:rsidRPr="009A3FAB">
        <w:rPr>
          <w:rFonts w:ascii="Cambria" w:hAnsi="Cambria"/>
          <w:sz w:val="20"/>
          <w:szCs w:val="20"/>
          <w:lang w:val="es-ES_tradnl"/>
        </w:rPr>
        <w:t xml:space="preserve"> inmunidad y gozan de inviolabilidad por las opiniones, palabras y votos que realicen en el ejercicio de su mandato, </w:t>
      </w:r>
      <w:r w:rsidR="00FC39C9" w:rsidRPr="009A3FAB">
        <w:rPr>
          <w:rFonts w:ascii="Cambria" w:hAnsi="Cambria"/>
          <w:sz w:val="20"/>
          <w:szCs w:val="20"/>
          <w:lang w:val="es-ES_tradnl"/>
        </w:rPr>
        <w:t>debido al</w:t>
      </w:r>
      <w:r w:rsidR="004920CF" w:rsidRPr="009A3FAB">
        <w:rPr>
          <w:rFonts w:ascii="Cambria" w:hAnsi="Cambria"/>
          <w:sz w:val="20"/>
          <w:szCs w:val="20"/>
          <w:lang w:val="es-ES_tradnl"/>
        </w:rPr>
        <w:t xml:space="preserve"> artículo 29, inciso VXIII, de la Constitución Federal de Brasil de 19</w:t>
      </w:r>
      <w:r w:rsidR="008C322C" w:rsidRPr="009A3FAB">
        <w:rPr>
          <w:rFonts w:ascii="Cambria" w:hAnsi="Cambria"/>
          <w:sz w:val="20"/>
          <w:szCs w:val="20"/>
          <w:lang w:val="es-ES_tradnl"/>
        </w:rPr>
        <w:t>8</w:t>
      </w:r>
      <w:r w:rsidR="004920CF" w:rsidRPr="009A3FAB">
        <w:rPr>
          <w:rFonts w:ascii="Cambria" w:hAnsi="Cambria"/>
          <w:sz w:val="20"/>
          <w:szCs w:val="20"/>
          <w:lang w:val="es-ES_tradnl"/>
        </w:rPr>
        <w:t xml:space="preserve">8. En razón a ello, </w:t>
      </w:r>
      <w:r w:rsidR="00E627CC" w:rsidRPr="009A3FAB">
        <w:rPr>
          <w:rFonts w:ascii="Cambria" w:hAnsi="Cambria"/>
          <w:sz w:val="20"/>
          <w:szCs w:val="20"/>
          <w:lang w:val="es-ES_tradnl"/>
        </w:rPr>
        <w:t>sostiene</w:t>
      </w:r>
      <w:r w:rsidR="004920CF" w:rsidRPr="009A3FAB">
        <w:rPr>
          <w:rFonts w:ascii="Cambria" w:hAnsi="Cambria"/>
          <w:sz w:val="20"/>
          <w:szCs w:val="20"/>
          <w:lang w:val="es-ES_tradnl"/>
        </w:rPr>
        <w:t xml:space="preserve"> que incluso si se </w:t>
      </w:r>
      <w:r w:rsidR="0034102C" w:rsidRPr="009A3FAB">
        <w:rPr>
          <w:rFonts w:ascii="Cambria" w:hAnsi="Cambria"/>
          <w:sz w:val="20"/>
          <w:szCs w:val="20"/>
          <w:lang w:val="es-ES_tradnl"/>
        </w:rPr>
        <w:t xml:space="preserve">aprobara </w:t>
      </w:r>
      <w:r w:rsidR="004920CF" w:rsidRPr="009A3FAB">
        <w:rPr>
          <w:rFonts w:ascii="Cambria" w:hAnsi="Cambria"/>
          <w:sz w:val="20"/>
          <w:szCs w:val="20"/>
          <w:lang w:val="es-ES_tradnl"/>
        </w:rPr>
        <w:t xml:space="preserve">una legislación que permitiera sancionar las expresiones discriminatorias </w:t>
      </w:r>
      <w:r w:rsidR="0034102C" w:rsidRPr="009A3FAB">
        <w:rPr>
          <w:rFonts w:ascii="Cambria" w:hAnsi="Cambria"/>
          <w:sz w:val="20"/>
          <w:szCs w:val="20"/>
          <w:lang w:val="es-ES_tradnl"/>
        </w:rPr>
        <w:t>contra</w:t>
      </w:r>
      <w:r w:rsidR="004920CF" w:rsidRPr="009A3FAB">
        <w:rPr>
          <w:rFonts w:ascii="Cambria" w:hAnsi="Cambria"/>
          <w:sz w:val="20"/>
          <w:szCs w:val="20"/>
          <w:lang w:val="es-ES_tradnl"/>
        </w:rPr>
        <w:t xml:space="preserve"> la</w:t>
      </w:r>
      <w:r w:rsidR="00E627CC" w:rsidRPr="009A3FAB">
        <w:rPr>
          <w:rFonts w:ascii="Cambria" w:hAnsi="Cambria"/>
          <w:sz w:val="20"/>
          <w:szCs w:val="20"/>
          <w:lang w:val="es-ES_tradnl"/>
        </w:rPr>
        <w:t>s</w:t>
      </w:r>
      <w:r w:rsidR="004920CF" w:rsidRPr="009A3FAB">
        <w:rPr>
          <w:rFonts w:ascii="Cambria" w:hAnsi="Cambria"/>
          <w:sz w:val="20"/>
          <w:szCs w:val="20"/>
          <w:lang w:val="es-ES_tradnl"/>
        </w:rPr>
        <w:t xml:space="preserve"> personas </w:t>
      </w:r>
      <w:r w:rsidR="00737050" w:rsidRPr="009A3FAB">
        <w:rPr>
          <w:rFonts w:ascii="Cambria" w:hAnsi="Cambria"/>
          <w:sz w:val="20"/>
          <w:szCs w:val="20"/>
          <w:lang w:val="es-ES_tradnl"/>
        </w:rPr>
        <w:t>LGBTI</w:t>
      </w:r>
      <w:r w:rsidR="004920CF" w:rsidRPr="009A3FAB">
        <w:rPr>
          <w:rFonts w:ascii="Cambria" w:hAnsi="Cambria"/>
          <w:sz w:val="20"/>
          <w:szCs w:val="20"/>
          <w:lang w:val="es-ES_tradnl"/>
        </w:rPr>
        <w:t xml:space="preserve">, dichas autoridades no </w:t>
      </w:r>
      <w:r w:rsidR="0034102C" w:rsidRPr="009A3FAB">
        <w:rPr>
          <w:rFonts w:ascii="Cambria" w:hAnsi="Cambria"/>
          <w:sz w:val="20"/>
          <w:szCs w:val="20"/>
          <w:lang w:val="es-ES_tradnl"/>
        </w:rPr>
        <w:t xml:space="preserve">podrían </w:t>
      </w:r>
      <w:r w:rsidR="004920CF" w:rsidRPr="009A3FAB">
        <w:rPr>
          <w:rFonts w:ascii="Cambria" w:hAnsi="Cambria"/>
          <w:sz w:val="20"/>
          <w:szCs w:val="20"/>
          <w:lang w:val="es-ES_tradnl"/>
        </w:rPr>
        <w:t xml:space="preserve">ser sancionadas </w:t>
      </w:r>
      <w:r w:rsidR="00E627CC" w:rsidRPr="009A3FAB">
        <w:rPr>
          <w:rFonts w:ascii="Cambria" w:hAnsi="Cambria"/>
          <w:sz w:val="20"/>
          <w:szCs w:val="20"/>
          <w:lang w:val="es-ES_tradnl"/>
        </w:rPr>
        <w:t>debido a</w:t>
      </w:r>
      <w:r w:rsidR="004920CF" w:rsidRPr="009A3FAB">
        <w:rPr>
          <w:rFonts w:ascii="Cambria" w:hAnsi="Cambria"/>
          <w:sz w:val="20"/>
          <w:szCs w:val="20"/>
          <w:lang w:val="es-ES_tradnl"/>
        </w:rPr>
        <w:t xml:space="preserve"> </w:t>
      </w:r>
      <w:r w:rsidR="00E627CC" w:rsidRPr="009A3FAB">
        <w:rPr>
          <w:rFonts w:ascii="Cambria" w:hAnsi="Cambria"/>
          <w:sz w:val="20"/>
          <w:szCs w:val="20"/>
          <w:lang w:val="es-ES_tradnl"/>
        </w:rPr>
        <w:t>esta</w:t>
      </w:r>
      <w:r w:rsidR="004920CF" w:rsidRPr="009A3FAB">
        <w:rPr>
          <w:rFonts w:ascii="Cambria" w:hAnsi="Cambria"/>
          <w:sz w:val="20"/>
          <w:szCs w:val="20"/>
          <w:lang w:val="es-ES_tradnl"/>
        </w:rPr>
        <w:t xml:space="preserve"> protección </w:t>
      </w:r>
      <w:r w:rsidR="00E627CC" w:rsidRPr="009A3FAB">
        <w:rPr>
          <w:rFonts w:ascii="Cambria" w:hAnsi="Cambria"/>
          <w:sz w:val="20"/>
          <w:szCs w:val="20"/>
          <w:lang w:val="es-ES_tradnl"/>
        </w:rPr>
        <w:t>legal</w:t>
      </w:r>
      <w:r w:rsidR="004920CF" w:rsidRPr="009A3FAB">
        <w:rPr>
          <w:rFonts w:ascii="Cambria" w:hAnsi="Cambria"/>
          <w:sz w:val="20"/>
          <w:szCs w:val="20"/>
          <w:lang w:val="es-ES_tradnl"/>
        </w:rPr>
        <w:t xml:space="preserve">. </w:t>
      </w:r>
      <w:r w:rsidR="008D5645" w:rsidRPr="009A3FAB">
        <w:rPr>
          <w:rFonts w:ascii="Cambria" w:hAnsi="Cambria"/>
          <w:sz w:val="20"/>
          <w:szCs w:val="20"/>
          <w:lang w:val="es-ES_tradnl"/>
        </w:rPr>
        <w:t xml:space="preserve">En ese orden, la </w:t>
      </w:r>
      <w:r w:rsidR="00E627CC" w:rsidRPr="009A3FAB">
        <w:rPr>
          <w:rFonts w:ascii="Cambria" w:hAnsi="Cambria"/>
          <w:sz w:val="20"/>
          <w:szCs w:val="20"/>
          <w:lang w:val="es-ES_tradnl"/>
        </w:rPr>
        <w:t>peticionaria</w:t>
      </w:r>
      <w:r w:rsidR="004920CF" w:rsidRPr="009A3FAB">
        <w:rPr>
          <w:rFonts w:ascii="Cambria" w:hAnsi="Cambria"/>
          <w:sz w:val="20"/>
          <w:szCs w:val="20"/>
          <w:lang w:val="es-ES_tradnl"/>
        </w:rPr>
        <w:t xml:space="preserve"> </w:t>
      </w:r>
      <w:r w:rsidR="00E627CC" w:rsidRPr="009A3FAB">
        <w:rPr>
          <w:rFonts w:ascii="Cambria" w:hAnsi="Cambria"/>
          <w:sz w:val="20"/>
          <w:szCs w:val="20"/>
          <w:lang w:val="es-ES_tradnl"/>
        </w:rPr>
        <w:t xml:space="preserve">considera </w:t>
      </w:r>
      <w:r w:rsidR="004920CF" w:rsidRPr="009A3FAB">
        <w:rPr>
          <w:rFonts w:ascii="Cambria" w:hAnsi="Cambria"/>
          <w:sz w:val="20"/>
          <w:szCs w:val="20"/>
          <w:lang w:val="es-ES_tradnl"/>
        </w:rPr>
        <w:t xml:space="preserve">que </w:t>
      </w:r>
      <w:r w:rsidR="0042526E" w:rsidRPr="009A3FAB">
        <w:rPr>
          <w:rFonts w:ascii="Cambria" w:hAnsi="Cambria"/>
          <w:sz w:val="20"/>
          <w:szCs w:val="20"/>
          <w:lang w:val="es-ES_tradnl"/>
        </w:rPr>
        <w:t>estos</w:t>
      </w:r>
      <w:r w:rsidR="008D5645" w:rsidRPr="009A3FAB">
        <w:rPr>
          <w:rFonts w:ascii="Cambria" w:hAnsi="Cambria"/>
          <w:sz w:val="20"/>
          <w:szCs w:val="20"/>
          <w:lang w:val="es-ES_tradnl"/>
        </w:rPr>
        <w:t xml:space="preserve"> </w:t>
      </w:r>
      <w:r w:rsidR="004920CF" w:rsidRPr="009A3FAB">
        <w:rPr>
          <w:rFonts w:ascii="Cambria" w:hAnsi="Cambria"/>
          <w:sz w:val="20"/>
          <w:szCs w:val="20"/>
          <w:lang w:val="es-ES_tradnl"/>
        </w:rPr>
        <w:t>funcionari</w:t>
      </w:r>
      <w:r w:rsidR="0042526E" w:rsidRPr="009A3FAB">
        <w:rPr>
          <w:rFonts w:ascii="Cambria" w:hAnsi="Cambria"/>
          <w:sz w:val="20"/>
          <w:szCs w:val="20"/>
          <w:lang w:val="es-ES_tradnl"/>
        </w:rPr>
        <w:t>o</w:t>
      </w:r>
      <w:r w:rsidR="004920CF" w:rsidRPr="009A3FAB">
        <w:rPr>
          <w:rFonts w:ascii="Cambria" w:hAnsi="Cambria"/>
          <w:sz w:val="20"/>
          <w:szCs w:val="20"/>
          <w:lang w:val="es-ES_tradnl"/>
        </w:rPr>
        <w:t xml:space="preserve">s aprovechan su inmunidad para cometer actos discriminatorios. </w:t>
      </w:r>
    </w:p>
    <w:p w14:paraId="7B4F936F" w14:textId="2561D61A" w:rsidR="0078434C" w:rsidRPr="009A3FAB" w:rsidRDefault="001F1233" w:rsidP="007B10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 xml:space="preserve">En virtud de las citadas consideraciones, la parte peticionaria denuncia que el Estado violó los derechos de la presunta víctima, </w:t>
      </w:r>
      <w:r w:rsidR="007B1081" w:rsidRPr="009A3FAB">
        <w:rPr>
          <w:rFonts w:ascii="Cambria" w:hAnsi="Cambria"/>
          <w:sz w:val="20"/>
          <w:szCs w:val="20"/>
          <w:lang w:val="es-ES_tradnl"/>
        </w:rPr>
        <w:t xml:space="preserve">al permitir que las cuestionadas expresiones emitidas por el </w:t>
      </w:r>
      <w:r w:rsidR="00017E99" w:rsidRPr="009A3FAB">
        <w:rPr>
          <w:rFonts w:ascii="Cambria" w:hAnsi="Cambria"/>
          <w:sz w:val="20"/>
          <w:szCs w:val="20"/>
          <w:lang w:val="es-ES_tradnl"/>
        </w:rPr>
        <w:t>concejal</w:t>
      </w:r>
      <w:r w:rsidR="007B1081" w:rsidRPr="009A3FAB">
        <w:rPr>
          <w:rFonts w:ascii="Cambria" w:hAnsi="Cambria"/>
          <w:sz w:val="20"/>
          <w:szCs w:val="20"/>
          <w:lang w:val="es-ES_tradnl"/>
        </w:rPr>
        <w:t xml:space="preserve"> de la ciudad de “Feira de Santana” se encuentren impunes. </w:t>
      </w:r>
      <w:r w:rsidR="009F4A46" w:rsidRPr="009A3FAB">
        <w:rPr>
          <w:rFonts w:ascii="Cambria" w:hAnsi="Cambria"/>
          <w:sz w:val="20"/>
          <w:szCs w:val="20"/>
          <w:lang w:val="es-ES_tradnl"/>
        </w:rPr>
        <w:t>Plantea</w:t>
      </w:r>
      <w:r w:rsidR="007B1081" w:rsidRPr="009A3FAB">
        <w:rPr>
          <w:rFonts w:ascii="Cambria" w:hAnsi="Cambria"/>
          <w:sz w:val="20"/>
          <w:szCs w:val="20"/>
          <w:lang w:val="es-ES_tradnl"/>
        </w:rPr>
        <w:t xml:space="preserve"> que el señor Jesús Ribero y su familia sufre discriminación constante</w:t>
      </w:r>
      <w:r w:rsidR="00F26736" w:rsidRPr="009A3FAB">
        <w:rPr>
          <w:rFonts w:ascii="Cambria" w:hAnsi="Cambria"/>
          <w:sz w:val="20"/>
          <w:szCs w:val="20"/>
          <w:lang w:val="es-ES_tradnl"/>
        </w:rPr>
        <w:t xml:space="preserve"> producto de tales declaraciones y, a pesar de ello, no</w:t>
      </w:r>
      <w:r w:rsidR="007B1081" w:rsidRPr="009A3FAB">
        <w:rPr>
          <w:rFonts w:ascii="Cambria" w:hAnsi="Cambria"/>
          <w:sz w:val="20"/>
          <w:szCs w:val="20"/>
          <w:lang w:val="es-ES_tradnl"/>
        </w:rPr>
        <w:t xml:space="preserve"> pueden tomar acciones contra los promotores de la “LGBTfobia”.</w:t>
      </w:r>
      <w:r w:rsidR="00B67A25" w:rsidRPr="009A3FAB">
        <w:rPr>
          <w:rFonts w:ascii="Cambria" w:hAnsi="Cambria"/>
          <w:sz w:val="20"/>
          <w:szCs w:val="20"/>
          <w:lang w:val="es-ES_tradnl"/>
        </w:rPr>
        <w:t xml:space="preserve"> -</w:t>
      </w:r>
      <w:r w:rsidR="00E975F2" w:rsidRPr="009A3FAB">
        <w:rPr>
          <w:rFonts w:ascii="Cambria" w:hAnsi="Cambria"/>
          <w:sz w:val="20"/>
          <w:szCs w:val="20"/>
          <w:lang w:val="es-ES_tradnl"/>
        </w:rPr>
        <w:t>Sin embargo</w:t>
      </w:r>
      <w:r w:rsidR="00B67A25" w:rsidRPr="009A3FAB">
        <w:rPr>
          <w:rFonts w:ascii="Cambria" w:hAnsi="Cambria"/>
          <w:sz w:val="20"/>
          <w:szCs w:val="20"/>
          <w:lang w:val="es-ES_tradnl"/>
        </w:rPr>
        <w:t>, los peticionarios no aportan mayores detalles respecto de esta última afirmación-.</w:t>
      </w:r>
    </w:p>
    <w:p w14:paraId="6F0F516F" w14:textId="303A5727" w:rsidR="004920CF" w:rsidRPr="009A3FAB" w:rsidRDefault="00AC50D5" w:rsidP="00C666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En relación con el</w:t>
      </w:r>
      <w:r w:rsidR="004920CF" w:rsidRPr="009A3FAB">
        <w:rPr>
          <w:rFonts w:ascii="Cambria" w:hAnsi="Cambria"/>
          <w:sz w:val="20"/>
          <w:szCs w:val="20"/>
          <w:lang w:val="es-ES_tradnl"/>
        </w:rPr>
        <w:t xml:space="preserve"> agotamiento de los recursos internos, </w:t>
      </w:r>
      <w:r w:rsidR="00F774D1" w:rsidRPr="009A3FAB">
        <w:rPr>
          <w:rFonts w:ascii="Cambria" w:hAnsi="Cambria"/>
          <w:sz w:val="20"/>
          <w:szCs w:val="20"/>
          <w:lang w:val="es-ES_tradnl"/>
        </w:rPr>
        <w:t>aducen</w:t>
      </w:r>
      <w:r w:rsidR="004920CF" w:rsidRPr="009A3FAB">
        <w:rPr>
          <w:rFonts w:ascii="Cambria" w:hAnsi="Cambria"/>
          <w:sz w:val="20"/>
          <w:szCs w:val="20"/>
          <w:lang w:val="es-ES_tradnl"/>
        </w:rPr>
        <w:t xml:space="preserve"> que se configura la excepción del artículo 46.2.a</w:t>
      </w:r>
      <w:r w:rsidR="00E627CC" w:rsidRPr="009A3FAB">
        <w:rPr>
          <w:rFonts w:ascii="Cambria" w:hAnsi="Cambria"/>
          <w:sz w:val="20"/>
          <w:szCs w:val="20"/>
          <w:lang w:val="es-ES_tradnl"/>
        </w:rPr>
        <w:t>)</w:t>
      </w:r>
      <w:r w:rsidR="004920CF" w:rsidRPr="009A3FAB">
        <w:rPr>
          <w:rFonts w:ascii="Cambria" w:hAnsi="Cambria"/>
          <w:sz w:val="20"/>
          <w:szCs w:val="20"/>
          <w:lang w:val="es-ES_tradnl"/>
        </w:rPr>
        <w:t xml:space="preserve"> de la Convención Americana, toda vez que no exist</w:t>
      </w:r>
      <w:r w:rsidR="00E627CC" w:rsidRPr="009A3FAB">
        <w:rPr>
          <w:rFonts w:ascii="Cambria" w:hAnsi="Cambria"/>
          <w:sz w:val="20"/>
          <w:szCs w:val="20"/>
          <w:lang w:val="es-ES_tradnl"/>
        </w:rPr>
        <w:t>iría</w:t>
      </w:r>
      <w:r w:rsidR="004920CF" w:rsidRPr="009A3FAB">
        <w:rPr>
          <w:rFonts w:ascii="Cambria" w:hAnsi="Cambria"/>
          <w:sz w:val="20"/>
          <w:szCs w:val="20"/>
          <w:lang w:val="es-ES_tradnl"/>
        </w:rPr>
        <w:t xml:space="preserve"> en la legislación interna brasileña alguna norma </w:t>
      </w:r>
      <w:r w:rsidR="00C66623" w:rsidRPr="009A3FAB">
        <w:rPr>
          <w:rFonts w:ascii="Cambria" w:hAnsi="Cambria"/>
          <w:sz w:val="20"/>
          <w:szCs w:val="20"/>
          <w:lang w:val="es-ES_tradnl"/>
        </w:rPr>
        <w:t xml:space="preserve">específica </w:t>
      </w:r>
      <w:r w:rsidR="00AC06D8" w:rsidRPr="009A3FAB">
        <w:rPr>
          <w:rFonts w:ascii="Cambria" w:hAnsi="Cambria"/>
          <w:sz w:val="20"/>
          <w:szCs w:val="20"/>
          <w:lang w:val="es-ES_tradnl"/>
        </w:rPr>
        <w:t xml:space="preserve">que </w:t>
      </w:r>
      <w:r w:rsidR="004920CF" w:rsidRPr="009A3FAB">
        <w:rPr>
          <w:rFonts w:ascii="Cambria" w:hAnsi="Cambria"/>
          <w:sz w:val="20"/>
          <w:szCs w:val="20"/>
          <w:lang w:val="es-ES_tradnl"/>
        </w:rPr>
        <w:t>permita sancionar las conductas homofóbicas o transfóbicas.</w:t>
      </w:r>
      <w:r w:rsidR="00122D54" w:rsidRPr="009A3FAB">
        <w:rPr>
          <w:rFonts w:ascii="Cambria" w:hAnsi="Cambria"/>
          <w:sz w:val="20"/>
          <w:szCs w:val="20"/>
          <w:lang w:val="es-ES_tradnl"/>
        </w:rPr>
        <w:t xml:space="preserve"> </w:t>
      </w:r>
      <w:r w:rsidR="00C66623" w:rsidRPr="009A3FAB">
        <w:rPr>
          <w:rFonts w:ascii="Cambria" w:hAnsi="Cambria"/>
          <w:sz w:val="20"/>
          <w:szCs w:val="20"/>
          <w:lang w:val="es-ES_tradnl"/>
        </w:rPr>
        <w:t>Aduce que, de conformidad con el artículo 5 de la Constitución brasileña, no es posible penalizar una conducta sin que se encuentre previamente establecida en una ley</w:t>
      </w:r>
      <w:r w:rsidR="00C66623" w:rsidRPr="009A3FAB">
        <w:rPr>
          <w:rStyle w:val="FootnoteReference"/>
          <w:rFonts w:ascii="Cambria" w:hAnsi="Cambria"/>
          <w:sz w:val="20"/>
          <w:szCs w:val="20"/>
          <w:lang w:val="es-ES_tradnl"/>
        </w:rPr>
        <w:footnoteReference w:id="6"/>
      </w:r>
      <w:r w:rsidR="00C66623" w:rsidRPr="009A3FAB">
        <w:rPr>
          <w:rFonts w:ascii="Cambria" w:hAnsi="Cambria"/>
          <w:sz w:val="20"/>
          <w:szCs w:val="20"/>
          <w:lang w:val="es-ES_tradnl"/>
        </w:rPr>
        <w:t xml:space="preserve">, por lo que resulta imposible iniciar alguna acción contra las expresiones realizadas por el entonces </w:t>
      </w:r>
      <w:r w:rsidR="00017E99" w:rsidRPr="009A3FAB">
        <w:rPr>
          <w:rFonts w:ascii="Cambria" w:hAnsi="Cambria"/>
          <w:sz w:val="20"/>
          <w:szCs w:val="20"/>
          <w:lang w:val="es-ES_tradnl"/>
        </w:rPr>
        <w:t>concejal</w:t>
      </w:r>
      <w:r w:rsidR="00C66623" w:rsidRPr="009A3FAB">
        <w:rPr>
          <w:rFonts w:ascii="Cambria" w:hAnsi="Cambria"/>
          <w:sz w:val="20"/>
          <w:szCs w:val="20"/>
          <w:lang w:val="es-ES_tradnl"/>
        </w:rPr>
        <w:t xml:space="preserve"> de la ciudad de “Feira de Santana”. </w:t>
      </w:r>
      <w:r w:rsidR="00122D54" w:rsidRPr="009A3FAB">
        <w:rPr>
          <w:rFonts w:ascii="Cambria" w:hAnsi="Cambria"/>
          <w:sz w:val="20"/>
          <w:szCs w:val="20"/>
          <w:lang w:val="es-ES_tradnl"/>
        </w:rPr>
        <w:t>Asimismo, sostiene que la juri</w:t>
      </w:r>
      <w:r w:rsidR="00C66623" w:rsidRPr="009A3FAB">
        <w:rPr>
          <w:rFonts w:ascii="Cambria" w:hAnsi="Cambria"/>
          <w:sz w:val="20"/>
          <w:szCs w:val="20"/>
          <w:lang w:val="es-ES_tradnl"/>
        </w:rPr>
        <w:t>s</w:t>
      </w:r>
      <w:r w:rsidR="00122D54" w:rsidRPr="009A3FAB">
        <w:rPr>
          <w:rFonts w:ascii="Cambria" w:hAnsi="Cambria"/>
          <w:sz w:val="20"/>
          <w:szCs w:val="20"/>
          <w:lang w:val="es-ES_tradnl"/>
        </w:rPr>
        <w:t>prudencia del Supremo Tribunal Federal respecto a la figura de la inmunidad confirma la imposibilidad de iniciar cualquier acción civil o penal contra dicha autoridad</w:t>
      </w:r>
      <w:r w:rsidR="004920CF" w:rsidRPr="009A3FAB">
        <w:rPr>
          <w:rFonts w:ascii="Cambria" w:hAnsi="Cambria"/>
          <w:sz w:val="20"/>
          <w:szCs w:val="20"/>
          <w:lang w:val="es-ES_tradnl"/>
        </w:rPr>
        <w:t>.</w:t>
      </w:r>
    </w:p>
    <w:p w14:paraId="295C87CC" w14:textId="45B065F8" w:rsidR="00C66623" w:rsidRPr="009A3FAB" w:rsidRDefault="00C66623" w:rsidP="00E960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lastRenderedPageBreak/>
        <w:t xml:space="preserve">Finalmente, sostiene que si bien recientemente, conforme a los alegatos presentados por el Estado, el Supremo Tribunal Federal ha permitido que la homofobia y la transfobia sean castigadas </w:t>
      </w:r>
      <w:r w:rsidR="004E2396" w:rsidRPr="009A3FAB">
        <w:rPr>
          <w:rFonts w:ascii="Cambria" w:hAnsi="Cambria"/>
          <w:sz w:val="20"/>
          <w:szCs w:val="20"/>
          <w:lang w:val="es-ES_tradnl"/>
        </w:rPr>
        <w:t>con base en</w:t>
      </w:r>
      <w:r w:rsidRPr="009A3FAB">
        <w:rPr>
          <w:rFonts w:ascii="Cambria" w:hAnsi="Cambria"/>
          <w:sz w:val="20"/>
          <w:szCs w:val="20"/>
          <w:lang w:val="es-ES_tradnl"/>
        </w:rPr>
        <w:t xml:space="preserve"> la Ley Nro. 7716/89, que define la práctica de </w:t>
      </w:r>
      <w:r w:rsidR="00FC39C9" w:rsidRPr="009A3FAB">
        <w:rPr>
          <w:rFonts w:ascii="Cambria" w:hAnsi="Cambria"/>
          <w:sz w:val="20"/>
          <w:szCs w:val="20"/>
          <w:lang w:val="es-ES_tradnl"/>
        </w:rPr>
        <w:t>discriminación o el prejuicio raciales</w:t>
      </w:r>
      <w:r w:rsidRPr="009A3FAB">
        <w:rPr>
          <w:rFonts w:ascii="Cambria" w:hAnsi="Cambria"/>
          <w:sz w:val="20"/>
          <w:szCs w:val="20"/>
          <w:lang w:val="es-ES_tradnl"/>
        </w:rPr>
        <w:t xml:space="preserve"> como delito</w:t>
      </w:r>
      <w:r w:rsidR="001535B0" w:rsidRPr="009A3FAB">
        <w:rPr>
          <w:rStyle w:val="FootnoteReference"/>
          <w:rFonts w:ascii="Cambria" w:hAnsi="Cambria"/>
          <w:sz w:val="20"/>
          <w:szCs w:val="20"/>
          <w:lang w:val="es-ES_tradnl"/>
        </w:rPr>
        <w:footnoteReference w:id="7"/>
      </w:r>
      <w:r w:rsidRPr="009A3FAB">
        <w:rPr>
          <w:rFonts w:ascii="Cambria" w:hAnsi="Cambria"/>
          <w:sz w:val="20"/>
          <w:szCs w:val="20"/>
          <w:lang w:val="es-ES_tradnl"/>
        </w:rPr>
        <w:t>, el gobierno ha interpuesto diversos recursos judiciales a fin de cuestionar tal fallo.</w:t>
      </w:r>
      <w:r w:rsidR="002F6604" w:rsidRPr="009A3FAB">
        <w:rPr>
          <w:rFonts w:ascii="Cambria" w:hAnsi="Cambria"/>
          <w:sz w:val="20"/>
          <w:szCs w:val="20"/>
          <w:lang w:val="es-ES_tradnl"/>
        </w:rPr>
        <w:t xml:space="preserve"> </w:t>
      </w:r>
      <w:r w:rsidR="00E96060" w:rsidRPr="009A3FAB">
        <w:rPr>
          <w:rFonts w:ascii="Cambria" w:hAnsi="Cambria"/>
          <w:sz w:val="20"/>
          <w:szCs w:val="20"/>
          <w:lang w:val="es-ES_tradnl"/>
        </w:rPr>
        <w:t xml:space="preserve">Conforme a la información aportada, dicha ley sanciona los crímenes resultados de la discriminación o el preconcepto de raza, color, etnia, religión o procedencia nacional. En ese sentido, tal regulación establece tanto las prácticas que serán sancionadas, como la sanción que le corresponde a cada acto. </w:t>
      </w:r>
      <w:r w:rsidRPr="009A3FAB">
        <w:rPr>
          <w:rFonts w:ascii="Cambria" w:hAnsi="Cambria"/>
          <w:sz w:val="20"/>
          <w:szCs w:val="20"/>
          <w:lang w:val="es-ES_tradnl"/>
        </w:rPr>
        <w:t xml:space="preserve">Adicionalmente, arguye </w:t>
      </w:r>
      <w:r w:rsidR="00B1102C" w:rsidRPr="009A3FAB">
        <w:rPr>
          <w:rFonts w:ascii="Cambria" w:hAnsi="Cambria"/>
          <w:sz w:val="20"/>
          <w:szCs w:val="20"/>
          <w:lang w:val="es-ES_tradnl"/>
        </w:rPr>
        <w:t>que,</w:t>
      </w:r>
      <w:r w:rsidRPr="009A3FAB">
        <w:rPr>
          <w:rFonts w:ascii="Cambria" w:hAnsi="Cambria"/>
          <w:sz w:val="20"/>
          <w:szCs w:val="20"/>
          <w:lang w:val="es-ES_tradnl"/>
        </w:rPr>
        <w:t xml:space="preserve"> si bien se han adoptado políticas públicas en favor de la comunidad </w:t>
      </w:r>
      <w:r w:rsidR="00737050" w:rsidRPr="009A3FAB">
        <w:rPr>
          <w:rFonts w:ascii="Cambria" w:hAnsi="Cambria"/>
          <w:sz w:val="20"/>
          <w:szCs w:val="20"/>
          <w:lang w:val="es-ES_tradnl"/>
        </w:rPr>
        <w:t>LGBTI</w:t>
      </w:r>
      <w:r w:rsidRPr="009A3FAB">
        <w:rPr>
          <w:rFonts w:ascii="Cambria" w:hAnsi="Cambria"/>
          <w:sz w:val="20"/>
          <w:szCs w:val="20"/>
          <w:lang w:val="es-ES_tradnl"/>
        </w:rPr>
        <w:t xml:space="preserve">, tales decisiones únicamente constituyen actos administrativos que no establecen deberes de alcance general para todas las autoridades. </w:t>
      </w:r>
    </w:p>
    <w:p w14:paraId="361EAC80" w14:textId="6FF46DBF" w:rsidR="00D56388" w:rsidRPr="009A3FAB" w:rsidRDefault="00F63F19" w:rsidP="001F12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El Estado, por su parte, replica que los hechos alegados no representan violaciones de derechos humanos que le sean atribuibles. Sostiene que existen distintos instrumentos y decisiones a nivel interno que garantizan el derecho a la libertad de orientación sexual. Al respecto, indica que el Supremo Tribunal Federal ha reconocido jurisprudencialmente dicho derecho, y que, a nivel de políticas públicas, el “Pacto contra la violencia LGTBfóbica”, propuest</w:t>
      </w:r>
      <w:r w:rsidR="00737050" w:rsidRPr="009A3FAB">
        <w:rPr>
          <w:rFonts w:ascii="Cambria" w:hAnsi="Cambria"/>
          <w:sz w:val="20"/>
          <w:szCs w:val="20"/>
          <w:lang w:val="es-ES_tradnl"/>
        </w:rPr>
        <w:t>o</w:t>
      </w:r>
      <w:r w:rsidRPr="009A3FAB">
        <w:rPr>
          <w:rFonts w:ascii="Cambria" w:hAnsi="Cambria"/>
          <w:sz w:val="20"/>
          <w:szCs w:val="20"/>
          <w:lang w:val="es-ES_tradnl"/>
        </w:rPr>
        <w:t xml:space="preserve"> por el gobierno federal, busca combatir la violencia en perjuicio de la comunidad LGBT</w:t>
      </w:r>
      <w:r w:rsidR="00D80779" w:rsidRPr="009A3FAB">
        <w:rPr>
          <w:rFonts w:ascii="Cambria" w:hAnsi="Cambria"/>
          <w:sz w:val="20"/>
          <w:szCs w:val="20"/>
          <w:lang w:val="es-ES_tradnl"/>
        </w:rPr>
        <w:t>I</w:t>
      </w:r>
      <w:r w:rsidRPr="009A3FAB">
        <w:rPr>
          <w:rFonts w:ascii="Cambria" w:hAnsi="Cambria"/>
          <w:sz w:val="20"/>
          <w:szCs w:val="20"/>
          <w:lang w:val="es-ES_tradnl"/>
        </w:rPr>
        <w:t xml:space="preserve">. </w:t>
      </w:r>
    </w:p>
    <w:p w14:paraId="4F71EE72" w14:textId="5CB7CA0C" w:rsidR="00A451F7" w:rsidRPr="009A3FAB" w:rsidRDefault="00F35B2F" w:rsidP="00A451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E</w:t>
      </w:r>
      <w:r w:rsidR="00684BBB" w:rsidRPr="009A3FAB">
        <w:rPr>
          <w:rFonts w:ascii="Cambria" w:hAnsi="Cambria"/>
          <w:sz w:val="20"/>
          <w:szCs w:val="20"/>
          <w:lang w:val="es-ES_tradnl"/>
        </w:rPr>
        <w:t>n</w:t>
      </w:r>
      <w:r w:rsidR="00F63F19" w:rsidRPr="009A3FAB">
        <w:rPr>
          <w:rFonts w:ascii="Cambria" w:hAnsi="Cambria"/>
          <w:sz w:val="20"/>
          <w:szCs w:val="20"/>
          <w:lang w:val="es-ES_tradnl"/>
        </w:rPr>
        <w:t xml:space="preserve"> </w:t>
      </w:r>
      <w:r w:rsidR="00F42396" w:rsidRPr="009A3FAB">
        <w:rPr>
          <w:rFonts w:ascii="Cambria" w:hAnsi="Cambria"/>
          <w:sz w:val="20"/>
          <w:szCs w:val="20"/>
          <w:lang w:val="es-ES_tradnl"/>
        </w:rPr>
        <w:t>2019</w:t>
      </w:r>
      <w:r w:rsidRPr="009A3FAB">
        <w:rPr>
          <w:rFonts w:ascii="Cambria" w:hAnsi="Cambria"/>
          <w:sz w:val="20"/>
          <w:szCs w:val="20"/>
          <w:lang w:val="es-ES_tradnl"/>
        </w:rPr>
        <w:t>,</w:t>
      </w:r>
      <w:r w:rsidR="00F42396" w:rsidRPr="009A3FAB">
        <w:rPr>
          <w:rFonts w:ascii="Cambria" w:hAnsi="Cambria"/>
          <w:sz w:val="20"/>
          <w:szCs w:val="20"/>
          <w:lang w:val="es-ES_tradnl"/>
        </w:rPr>
        <w:t xml:space="preserve"> mediante el juzgamiento de la acción directa de inconstitucionalidad por omisión 26 (en adelante, ADO26), </w:t>
      </w:r>
      <w:r w:rsidR="00F63F19" w:rsidRPr="009A3FAB">
        <w:rPr>
          <w:rFonts w:ascii="Cambria" w:hAnsi="Cambria"/>
          <w:sz w:val="20"/>
          <w:szCs w:val="20"/>
          <w:lang w:val="es-ES_tradnl"/>
        </w:rPr>
        <w:t>el Supremo Tribunal Federal</w:t>
      </w:r>
      <w:r w:rsidR="00F42396" w:rsidRPr="009A3FAB">
        <w:rPr>
          <w:rFonts w:ascii="Cambria" w:hAnsi="Cambria"/>
          <w:sz w:val="20"/>
          <w:szCs w:val="20"/>
          <w:lang w:val="es-ES_tradnl"/>
        </w:rPr>
        <w:t xml:space="preserve"> </w:t>
      </w:r>
      <w:r w:rsidR="002F6604" w:rsidRPr="009A3FAB">
        <w:rPr>
          <w:rFonts w:ascii="Cambria" w:hAnsi="Cambria"/>
          <w:sz w:val="20"/>
          <w:szCs w:val="20"/>
          <w:lang w:val="es-ES_tradnl"/>
        </w:rPr>
        <w:t>declaró</w:t>
      </w:r>
      <w:r w:rsidR="007A198A" w:rsidRPr="009A3FAB">
        <w:rPr>
          <w:rFonts w:ascii="Cambria" w:hAnsi="Cambria"/>
          <w:sz w:val="20"/>
          <w:szCs w:val="20"/>
          <w:lang w:val="es-ES_tradnl"/>
        </w:rPr>
        <w:t xml:space="preserve"> que</w:t>
      </w:r>
      <w:r w:rsidR="002F6604" w:rsidRPr="009A3FAB">
        <w:rPr>
          <w:rFonts w:ascii="Cambria" w:hAnsi="Cambria"/>
          <w:sz w:val="20"/>
          <w:szCs w:val="20"/>
          <w:lang w:val="es-ES_tradnl"/>
        </w:rPr>
        <w:t xml:space="preserve"> la ausencia de</w:t>
      </w:r>
      <w:r w:rsidR="007A198A" w:rsidRPr="009A3FAB">
        <w:rPr>
          <w:rFonts w:ascii="Cambria" w:hAnsi="Cambria"/>
          <w:sz w:val="20"/>
          <w:szCs w:val="20"/>
          <w:lang w:val="es-ES_tradnl"/>
        </w:rPr>
        <w:t xml:space="preserve"> una ley penal que permita sancionar los actos homofóbicos y transfóbicos resultaba inconstitucional, al no permitir que la protección prevista en el artículo 5, inciso 41, de la Constitución Política</w:t>
      </w:r>
      <w:r w:rsidR="007A198A" w:rsidRPr="009A3FAB">
        <w:rPr>
          <w:rStyle w:val="FootnoteReference"/>
          <w:rFonts w:ascii="Cambria" w:hAnsi="Cambria"/>
          <w:sz w:val="20"/>
          <w:szCs w:val="20"/>
          <w:lang w:val="es-ES_tradnl"/>
        </w:rPr>
        <w:footnoteReference w:id="8"/>
      </w:r>
      <w:r w:rsidR="007A198A" w:rsidRPr="009A3FAB">
        <w:rPr>
          <w:rFonts w:ascii="Cambria" w:hAnsi="Cambria"/>
          <w:sz w:val="20"/>
          <w:szCs w:val="20"/>
          <w:lang w:val="es-ES_tradnl"/>
        </w:rPr>
        <w:t xml:space="preserve"> resulte efectiva. En razón a ello, el referido tribunal </w:t>
      </w:r>
      <w:r w:rsidR="00F42396" w:rsidRPr="009A3FAB">
        <w:rPr>
          <w:rFonts w:ascii="Cambria" w:hAnsi="Cambria"/>
          <w:sz w:val="20"/>
          <w:szCs w:val="20"/>
          <w:lang w:val="es-ES_tradnl"/>
        </w:rPr>
        <w:t xml:space="preserve">dispuso que, hasta que el Congreso Nacional no adopte una nueva legislación, </w:t>
      </w:r>
      <w:r w:rsidR="007A198A" w:rsidRPr="009A3FAB">
        <w:rPr>
          <w:rFonts w:ascii="Cambria" w:hAnsi="Cambria"/>
          <w:sz w:val="20"/>
          <w:szCs w:val="20"/>
          <w:lang w:val="es-ES_tradnl"/>
        </w:rPr>
        <w:t>las referidas conductas</w:t>
      </w:r>
      <w:r w:rsidR="00F42396" w:rsidRPr="009A3FAB">
        <w:rPr>
          <w:rFonts w:ascii="Cambria" w:hAnsi="Cambria"/>
          <w:sz w:val="20"/>
          <w:szCs w:val="20"/>
          <w:lang w:val="es-ES_tradnl"/>
        </w:rPr>
        <w:t xml:space="preserve"> se</w:t>
      </w:r>
      <w:r w:rsidR="00626129" w:rsidRPr="009A3FAB">
        <w:rPr>
          <w:rFonts w:ascii="Cambria" w:hAnsi="Cambria"/>
          <w:sz w:val="20"/>
          <w:szCs w:val="20"/>
          <w:lang w:val="es-ES_tradnl"/>
        </w:rPr>
        <w:t>rán</w:t>
      </w:r>
      <w:r w:rsidR="00F42396" w:rsidRPr="009A3FAB">
        <w:rPr>
          <w:rFonts w:ascii="Cambria" w:hAnsi="Cambria"/>
          <w:sz w:val="20"/>
          <w:szCs w:val="20"/>
          <w:lang w:val="es-ES_tradnl"/>
        </w:rPr>
        <w:t xml:space="preserve"> entendidas como práctica</w:t>
      </w:r>
      <w:r w:rsidR="00626129" w:rsidRPr="009A3FAB">
        <w:rPr>
          <w:rFonts w:ascii="Cambria" w:hAnsi="Cambria"/>
          <w:sz w:val="20"/>
          <w:szCs w:val="20"/>
          <w:lang w:val="es-ES_tradnl"/>
        </w:rPr>
        <w:t>s</w:t>
      </w:r>
      <w:r w:rsidR="00F42396" w:rsidRPr="009A3FAB">
        <w:rPr>
          <w:rFonts w:ascii="Cambria" w:hAnsi="Cambria"/>
          <w:sz w:val="20"/>
          <w:szCs w:val="20"/>
          <w:lang w:val="es-ES_tradnl"/>
        </w:rPr>
        <w:t xml:space="preserve"> racistas</w:t>
      </w:r>
      <w:r w:rsidR="00626129" w:rsidRPr="009A3FAB">
        <w:rPr>
          <w:rFonts w:ascii="Cambria" w:hAnsi="Cambria"/>
          <w:sz w:val="20"/>
          <w:szCs w:val="20"/>
          <w:lang w:val="es-ES_tradnl"/>
        </w:rPr>
        <w:t xml:space="preserve"> y, en consecuencia, se</w:t>
      </w:r>
      <w:r w:rsidR="00737050" w:rsidRPr="009A3FAB">
        <w:rPr>
          <w:rFonts w:ascii="Cambria" w:hAnsi="Cambria"/>
          <w:sz w:val="20"/>
          <w:szCs w:val="20"/>
          <w:lang w:val="es-ES_tradnl"/>
        </w:rPr>
        <w:t>rán</w:t>
      </w:r>
      <w:r w:rsidR="00626129" w:rsidRPr="009A3FAB">
        <w:rPr>
          <w:rFonts w:ascii="Cambria" w:hAnsi="Cambria"/>
          <w:sz w:val="20"/>
          <w:szCs w:val="20"/>
          <w:lang w:val="es-ES_tradnl"/>
        </w:rPr>
        <w:t xml:space="preserve"> encuadra</w:t>
      </w:r>
      <w:r w:rsidR="00D80779" w:rsidRPr="009A3FAB">
        <w:rPr>
          <w:rFonts w:ascii="Cambria" w:hAnsi="Cambria"/>
          <w:sz w:val="20"/>
          <w:szCs w:val="20"/>
          <w:lang w:val="es-ES_tradnl"/>
        </w:rPr>
        <w:t xml:space="preserve">das </w:t>
      </w:r>
      <w:r w:rsidR="00626129" w:rsidRPr="009A3FAB">
        <w:rPr>
          <w:rFonts w:ascii="Cambria" w:hAnsi="Cambria"/>
          <w:sz w:val="20"/>
          <w:szCs w:val="20"/>
          <w:lang w:val="es-ES_tradnl"/>
        </w:rPr>
        <w:t>en la tipificación prevista por la Ley Nro. 7.716</w:t>
      </w:r>
      <w:r w:rsidR="00C66623" w:rsidRPr="009A3FAB">
        <w:rPr>
          <w:rFonts w:ascii="Cambria" w:hAnsi="Cambria"/>
          <w:sz w:val="20"/>
          <w:szCs w:val="20"/>
          <w:lang w:val="es-ES_tradnl"/>
        </w:rPr>
        <w:t>/</w:t>
      </w:r>
      <w:r w:rsidR="00626129" w:rsidRPr="009A3FAB">
        <w:rPr>
          <w:rFonts w:ascii="Cambria" w:hAnsi="Cambria"/>
          <w:sz w:val="20"/>
          <w:szCs w:val="20"/>
          <w:lang w:val="es-ES_tradnl"/>
        </w:rPr>
        <w:t>89</w:t>
      </w:r>
      <w:r w:rsidR="00C66623" w:rsidRPr="009A3FAB">
        <w:rPr>
          <w:rFonts w:ascii="Cambria" w:hAnsi="Cambria"/>
          <w:sz w:val="20"/>
          <w:szCs w:val="20"/>
          <w:lang w:val="es-ES_tradnl"/>
        </w:rPr>
        <w:t xml:space="preserve">, que define la práctica de </w:t>
      </w:r>
      <w:r w:rsidR="00B1102C" w:rsidRPr="009A3FAB">
        <w:rPr>
          <w:rFonts w:ascii="Cambria" w:hAnsi="Cambria"/>
          <w:sz w:val="20"/>
          <w:szCs w:val="20"/>
          <w:lang w:val="es-ES_tradnl"/>
        </w:rPr>
        <w:t>discriminación o el prejuicio raciales</w:t>
      </w:r>
      <w:r w:rsidR="00C66623" w:rsidRPr="009A3FAB">
        <w:rPr>
          <w:rFonts w:ascii="Cambria" w:hAnsi="Cambria"/>
          <w:sz w:val="20"/>
          <w:szCs w:val="20"/>
          <w:lang w:val="es-ES_tradnl"/>
        </w:rPr>
        <w:t xml:space="preserve"> como delito</w:t>
      </w:r>
      <w:r w:rsidR="00626129" w:rsidRPr="009A3FAB">
        <w:rPr>
          <w:rFonts w:ascii="Cambria" w:hAnsi="Cambria"/>
          <w:sz w:val="20"/>
          <w:szCs w:val="20"/>
          <w:lang w:val="es-ES_tradnl"/>
        </w:rPr>
        <w:t xml:space="preserve">. </w:t>
      </w:r>
      <w:r w:rsidR="007A198A" w:rsidRPr="009A3FAB">
        <w:rPr>
          <w:rFonts w:ascii="Cambria" w:hAnsi="Cambria"/>
          <w:sz w:val="20"/>
          <w:szCs w:val="20"/>
          <w:lang w:val="es-ES_tradnl"/>
        </w:rPr>
        <w:t>En esa línea, e</w:t>
      </w:r>
      <w:r w:rsidR="00626129" w:rsidRPr="009A3FAB">
        <w:rPr>
          <w:rFonts w:ascii="Cambria" w:hAnsi="Cambria"/>
          <w:sz w:val="20"/>
          <w:szCs w:val="20"/>
          <w:lang w:val="es-ES_tradnl"/>
        </w:rPr>
        <w:t xml:space="preserve">l </w:t>
      </w:r>
      <w:r w:rsidR="007A198A" w:rsidRPr="009A3FAB">
        <w:rPr>
          <w:rFonts w:ascii="Cambria" w:hAnsi="Cambria"/>
          <w:sz w:val="20"/>
          <w:szCs w:val="20"/>
          <w:lang w:val="es-ES_tradnl"/>
        </w:rPr>
        <w:t>citado</w:t>
      </w:r>
      <w:r w:rsidR="00626129" w:rsidRPr="009A3FAB">
        <w:rPr>
          <w:rFonts w:ascii="Cambria" w:hAnsi="Cambria"/>
          <w:sz w:val="20"/>
          <w:szCs w:val="20"/>
          <w:lang w:val="es-ES_tradnl"/>
        </w:rPr>
        <w:t xml:space="preserve"> fallo argument</w:t>
      </w:r>
      <w:r w:rsidR="00805C71" w:rsidRPr="009A3FAB">
        <w:rPr>
          <w:rFonts w:ascii="Cambria" w:hAnsi="Cambria"/>
          <w:sz w:val="20"/>
          <w:szCs w:val="20"/>
          <w:lang w:val="es-ES_tradnl"/>
        </w:rPr>
        <w:t>ó</w:t>
      </w:r>
      <w:r w:rsidR="00626129" w:rsidRPr="009A3FAB">
        <w:rPr>
          <w:rFonts w:ascii="Cambria" w:hAnsi="Cambria"/>
          <w:sz w:val="20"/>
          <w:szCs w:val="20"/>
          <w:lang w:val="es-ES_tradnl"/>
        </w:rPr>
        <w:t xml:space="preserve"> que “</w:t>
      </w:r>
      <w:r w:rsidR="00626129" w:rsidRPr="009A3FAB">
        <w:rPr>
          <w:rFonts w:ascii="Cambria" w:hAnsi="Cambria"/>
          <w:i/>
          <w:iCs/>
          <w:sz w:val="20"/>
          <w:szCs w:val="20"/>
          <w:lang w:val="es-ES_tradnl"/>
        </w:rPr>
        <w:t>las prácticas homotransfóbicas se cali</w:t>
      </w:r>
      <w:r w:rsidR="00D80779" w:rsidRPr="009A3FAB">
        <w:rPr>
          <w:rFonts w:ascii="Cambria" w:hAnsi="Cambria"/>
          <w:i/>
          <w:iCs/>
          <w:sz w:val="20"/>
          <w:szCs w:val="20"/>
          <w:lang w:val="es-ES_tradnl"/>
        </w:rPr>
        <w:t>fi</w:t>
      </w:r>
      <w:r w:rsidR="00626129" w:rsidRPr="009A3FAB">
        <w:rPr>
          <w:rFonts w:ascii="Cambria" w:hAnsi="Cambria"/>
          <w:i/>
          <w:iCs/>
          <w:sz w:val="20"/>
          <w:szCs w:val="20"/>
          <w:lang w:val="es-ES_tradnl"/>
        </w:rPr>
        <w:t xml:space="preserve">can como especies del </w:t>
      </w:r>
      <w:r w:rsidR="00B1102C" w:rsidRPr="009A3FAB">
        <w:rPr>
          <w:rFonts w:ascii="Cambria" w:hAnsi="Cambria"/>
          <w:i/>
          <w:iCs/>
          <w:sz w:val="20"/>
          <w:szCs w:val="20"/>
          <w:lang w:val="es-ES_tradnl"/>
        </w:rPr>
        <w:t>género</w:t>
      </w:r>
      <w:r w:rsidR="00626129" w:rsidRPr="009A3FAB">
        <w:rPr>
          <w:rFonts w:ascii="Cambria" w:hAnsi="Cambria"/>
          <w:i/>
          <w:iCs/>
          <w:sz w:val="20"/>
          <w:szCs w:val="20"/>
          <w:lang w:val="es-ES_tradnl"/>
        </w:rPr>
        <w:t xml:space="preserve"> racismo, en la dimensión de racismo social </w:t>
      </w:r>
      <w:r w:rsidR="00805C71" w:rsidRPr="009A3FAB">
        <w:rPr>
          <w:rFonts w:ascii="Cambria" w:hAnsi="Cambria"/>
          <w:i/>
          <w:iCs/>
          <w:sz w:val="20"/>
          <w:szCs w:val="20"/>
          <w:lang w:val="es-ES_tradnl"/>
        </w:rPr>
        <w:t>[</w:t>
      </w:r>
      <w:r w:rsidR="00626129" w:rsidRPr="009A3FAB">
        <w:rPr>
          <w:rFonts w:ascii="Cambria" w:hAnsi="Cambria"/>
          <w:i/>
          <w:iCs/>
          <w:sz w:val="20"/>
          <w:szCs w:val="20"/>
          <w:lang w:val="es-ES_tradnl"/>
        </w:rPr>
        <w:t>…</w:t>
      </w:r>
      <w:r w:rsidR="00805C71" w:rsidRPr="009A3FAB">
        <w:rPr>
          <w:rFonts w:ascii="Cambria" w:hAnsi="Cambria"/>
          <w:i/>
          <w:iCs/>
          <w:sz w:val="20"/>
          <w:szCs w:val="20"/>
          <w:lang w:val="es-ES_tradnl"/>
        </w:rPr>
        <w:t>]</w:t>
      </w:r>
      <w:r w:rsidR="00626129" w:rsidRPr="009A3FAB">
        <w:rPr>
          <w:rFonts w:ascii="Cambria" w:hAnsi="Cambria"/>
          <w:i/>
          <w:iCs/>
          <w:sz w:val="20"/>
          <w:szCs w:val="20"/>
          <w:lang w:val="es-ES_tradnl"/>
        </w:rPr>
        <w:t xml:space="preserve"> en la medida que tales conductas tienen como resultado actos de segregación que degradan a los integrantes del grupo LGBT, en razón de su orientación sexual o de su identidad de género </w:t>
      </w:r>
      <w:r w:rsidR="00805C71" w:rsidRPr="009A3FAB">
        <w:rPr>
          <w:rFonts w:ascii="Cambria" w:hAnsi="Cambria"/>
          <w:sz w:val="20"/>
          <w:szCs w:val="20"/>
          <w:lang w:val="es-ES_tradnl"/>
        </w:rPr>
        <w:t>[</w:t>
      </w:r>
      <w:r w:rsidR="00626129" w:rsidRPr="009A3FAB">
        <w:rPr>
          <w:rFonts w:ascii="Cambria" w:hAnsi="Cambria"/>
          <w:sz w:val="20"/>
          <w:szCs w:val="20"/>
          <w:lang w:val="es-ES_tradnl"/>
        </w:rPr>
        <w:t>…</w:t>
      </w:r>
      <w:r w:rsidR="00805C71" w:rsidRPr="009A3FAB">
        <w:rPr>
          <w:rFonts w:ascii="Cambria" w:hAnsi="Cambria"/>
          <w:sz w:val="20"/>
          <w:szCs w:val="20"/>
          <w:lang w:val="es-ES_tradnl"/>
        </w:rPr>
        <w:t>]</w:t>
      </w:r>
      <w:r w:rsidR="00626129" w:rsidRPr="009A3FAB">
        <w:rPr>
          <w:rFonts w:ascii="Cambria" w:hAnsi="Cambria"/>
          <w:sz w:val="20"/>
          <w:szCs w:val="20"/>
          <w:lang w:val="es-ES_tradnl"/>
        </w:rPr>
        <w:t>”</w:t>
      </w:r>
      <w:r w:rsidR="002F6604" w:rsidRPr="009A3FAB">
        <w:rPr>
          <w:rStyle w:val="FootnoteReference"/>
          <w:rFonts w:ascii="Cambria" w:hAnsi="Cambria"/>
          <w:sz w:val="20"/>
          <w:szCs w:val="20"/>
          <w:lang w:val="es-ES_tradnl"/>
        </w:rPr>
        <w:footnoteReference w:id="9"/>
      </w:r>
      <w:r w:rsidR="002921FD" w:rsidRPr="009A3FAB">
        <w:rPr>
          <w:rFonts w:ascii="Cambria" w:hAnsi="Cambria"/>
          <w:sz w:val="20"/>
          <w:szCs w:val="20"/>
          <w:lang w:val="es-ES_tradnl"/>
        </w:rPr>
        <w:t>.</w:t>
      </w:r>
      <w:r w:rsidR="00626129" w:rsidRPr="009A3FAB">
        <w:rPr>
          <w:rFonts w:ascii="Cambria" w:hAnsi="Cambria"/>
          <w:sz w:val="20"/>
          <w:szCs w:val="20"/>
          <w:lang w:val="es-ES_tradnl"/>
        </w:rPr>
        <w:t xml:space="preserve"> </w:t>
      </w:r>
      <w:r w:rsidR="00F42396" w:rsidRPr="009A3FAB">
        <w:rPr>
          <w:rFonts w:ascii="Cambria" w:hAnsi="Cambria"/>
          <w:sz w:val="20"/>
          <w:szCs w:val="20"/>
          <w:lang w:val="es-ES_tradnl"/>
        </w:rPr>
        <w:t>Detalla que tal decisión es vinculante y tiene eficacia general, por lo que a partir de su adopción los argumentos de la parte peticionaria han quedado sin sustento</w:t>
      </w:r>
      <w:r w:rsidR="00626129" w:rsidRPr="009A3FAB">
        <w:rPr>
          <w:rFonts w:ascii="Cambria" w:hAnsi="Cambria"/>
          <w:sz w:val="20"/>
          <w:szCs w:val="20"/>
          <w:lang w:val="es-ES_tradnl"/>
        </w:rPr>
        <w:t>, ya que los actos de discriminación contra la comunidad LGB</w:t>
      </w:r>
      <w:r w:rsidR="00737050" w:rsidRPr="009A3FAB">
        <w:rPr>
          <w:rFonts w:ascii="Cambria" w:hAnsi="Cambria"/>
          <w:sz w:val="20"/>
          <w:szCs w:val="20"/>
          <w:lang w:val="es-ES_tradnl"/>
        </w:rPr>
        <w:t>T</w:t>
      </w:r>
      <w:r w:rsidR="00D80779" w:rsidRPr="009A3FAB">
        <w:rPr>
          <w:rFonts w:ascii="Cambria" w:hAnsi="Cambria"/>
          <w:sz w:val="20"/>
          <w:szCs w:val="20"/>
          <w:lang w:val="es-ES_tradnl"/>
        </w:rPr>
        <w:t>I</w:t>
      </w:r>
      <w:r w:rsidR="002F6604" w:rsidRPr="009A3FAB">
        <w:rPr>
          <w:rFonts w:ascii="Cambria" w:hAnsi="Cambria"/>
          <w:sz w:val="20"/>
          <w:szCs w:val="20"/>
          <w:lang w:val="es-ES_tradnl"/>
        </w:rPr>
        <w:t>, cometidos tras la publicación del citado fallo,</w:t>
      </w:r>
      <w:r w:rsidR="00626129" w:rsidRPr="009A3FAB">
        <w:rPr>
          <w:rFonts w:ascii="Cambria" w:hAnsi="Cambria"/>
          <w:sz w:val="20"/>
          <w:szCs w:val="20"/>
          <w:lang w:val="es-ES_tradnl"/>
        </w:rPr>
        <w:t xml:space="preserve"> serán procesados como crímenes resultantes de la discriminación de raza</w:t>
      </w:r>
      <w:r w:rsidR="00A51337" w:rsidRPr="009A3FAB">
        <w:rPr>
          <w:rFonts w:ascii="Cambria" w:hAnsi="Cambria"/>
          <w:sz w:val="20"/>
          <w:szCs w:val="20"/>
          <w:lang w:val="es-ES_tradnl"/>
        </w:rPr>
        <w:t xml:space="preserve">. </w:t>
      </w:r>
    </w:p>
    <w:p w14:paraId="695AABE2" w14:textId="44463DE4" w:rsidR="00F42396" w:rsidRPr="009A3FAB" w:rsidRDefault="00A51337" w:rsidP="00A451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Asimismo, agrega que, contrario a lo señalado por la parte peticionaria, los recursos interpuestos por el gobierno respecto a</w:t>
      </w:r>
      <w:r w:rsidR="00D80779" w:rsidRPr="009A3FAB">
        <w:rPr>
          <w:rFonts w:ascii="Cambria" w:hAnsi="Cambria"/>
          <w:sz w:val="20"/>
          <w:szCs w:val="20"/>
          <w:lang w:val="es-ES_tradnl"/>
        </w:rPr>
        <w:t xml:space="preserve">l ADO26 </w:t>
      </w:r>
      <w:r w:rsidRPr="009A3FAB">
        <w:rPr>
          <w:rFonts w:ascii="Cambria" w:hAnsi="Cambria"/>
          <w:sz w:val="20"/>
          <w:szCs w:val="20"/>
          <w:lang w:val="es-ES_tradnl"/>
        </w:rPr>
        <w:t>únicamente buscan aclarar su alcance y contenid</w:t>
      </w:r>
      <w:r w:rsidR="001A1ECA" w:rsidRPr="009A3FAB">
        <w:rPr>
          <w:rFonts w:ascii="Cambria" w:hAnsi="Cambria"/>
          <w:sz w:val="20"/>
          <w:szCs w:val="20"/>
          <w:lang w:val="es-ES_tradnl"/>
        </w:rPr>
        <w:t>o. En concreto, arguye que uno de los recursos está destinado a conocer el método interpreta</w:t>
      </w:r>
      <w:r w:rsidR="00A451F7" w:rsidRPr="009A3FAB">
        <w:rPr>
          <w:rFonts w:ascii="Cambria" w:hAnsi="Cambria"/>
          <w:sz w:val="20"/>
          <w:szCs w:val="20"/>
          <w:lang w:val="es-ES_tradnl"/>
        </w:rPr>
        <w:t>ción utilizado para resolver la cuestión planteada; mientras que la otra acción únicamente busca detallar el alcance de la Ley Nro. 7716/89, a efectos no sancionar indebidamente algunos actos de expresión de pensamiento y las libertad</w:t>
      </w:r>
      <w:r w:rsidR="003B0E0C" w:rsidRPr="009A3FAB">
        <w:rPr>
          <w:rFonts w:ascii="Cambria" w:hAnsi="Cambria"/>
          <w:sz w:val="20"/>
          <w:szCs w:val="20"/>
          <w:lang w:val="es-ES_tradnl"/>
        </w:rPr>
        <w:t>es</w:t>
      </w:r>
      <w:r w:rsidR="00A451F7" w:rsidRPr="009A3FAB">
        <w:rPr>
          <w:rFonts w:ascii="Cambria" w:hAnsi="Cambria"/>
          <w:sz w:val="20"/>
          <w:szCs w:val="20"/>
          <w:lang w:val="es-ES_tradnl"/>
        </w:rPr>
        <w:t xml:space="preserve"> artísticas, científicas y de ejercicio profesional.</w:t>
      </w:r>
    </w:p>
    <w:p w14:paraId="6F53798B" w14:textId="593E2809" w:rsidR="003A2864" w:rsidRPr="009A3FAB" w:rsidRDefault="003A2864" w:rsidP="003A28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Por otro lado</w:t>
      </w:r>
      <w:r w:rsidR="00626129" w:rsidRPr="009A3FAB">
        <w:rPr>
          <w:rFonts w:ascii="Cambria" w:hAnsi="Cambria"/>
          <w:sz w:val="20"/>
          <w:szCs w:val="20"/>
          <w:lang w:val="es-ES_tradnl"/>
        </w:rPr>
        <w:t xml:space="preserve">, </w:t>
      </w:r>
      <w:r w:rsidR="009E5F7D" w:rsidRPr="009A3FAB">
        <w:rPr>
          <w:rFonts w:ascii="Cambria" w:hAnsi="Cambria"/>
          <w:sz w:val="20"/>
          <w:szCs w:val="20"/>
          <w:lang w:val="es-ES_tradnl"/>
        </w:rPr>
        <w:t>Brasil plantea</w:t>
      </w:r>
      <w:r w:rsidR="00626129" w:rsidRPr="009A3FAB">
        <w:rPr>
          <w:rFonts w:ascii="Cambria" w:hAnsi="Cambria"/>
          <w:sz w:val="20"/>
          <w:szCs w:val="20"/>
          <w:lang w:val="es-ES_tradnl"/>
        </w:rPr>
        <w:t xml:space="preserve"> que </w:t>
      </w:r>
      <w:r w:rsidR="009E5F7D" w:rsidRPr="009A3FAB">
        <w:rPr>
          <w:rFonts w:ascii="Cambria" w:hAnsi="Cambria"/>
          <w:sz w:val="20"/>
          <w:szCs w:val="20"/>
          <w:lang w:val="es-ES_tradnl"/>
        </w:rPr>
        <w:t>en general las</w:t>
      </w:r>
      <w:r w:rsidR="00626129" w:rsidRPr="009A3FAB">
        <w:rPr>
          <w:rFonts w:ascii="Cambria" w:hAnsi="Cambria"/>
          <w:sz w:val="20"/>
          <w:szCs w:val="20"/>
          <w:lang w:val="es-ES_tradnl"/>
        </w:rPr>
        <w:t xml:space="preserve"> Constituciones </w:t>
      </w:r>
      <w:r w:rsidR="009E5F7D" w:rsidRPr="009A3FAB">
        <w:rPr>
          <w:rFonts w:ascii="Cambria" w:hAnsi="Cambria"/>
          <w:sz w:val="20"/>
          <w:szCs w:val="20"/>
          <w:lang w:val="es-ES_tradnl"/>
        </w:rPr>
        <w:t>de los países democrát</w:t>
      </w:r>
      <w:r w:rsidR="00D823BA" w:rsidRPr="009A3FAB">
        <w:rPr>
          <w:rFonts w:ascii="Cambria" w:hAnsi="Cambria"/>
          <w:sz w:val="20"/>
          <w:szCs w:val="20"/>
          <w:lang w:val="es-ES_tradnl"/>
        </w:rPr>
        <w:t>i</w:t>
      </w:r>
      <w:r w:rsidR="009E5F7D" w:rsidRPr="009A3FAB">
        <w:rPr>
          <w:rFonts w:ascii="Cambria" w:hAnsi="Cambria"/>
          <w:sz w:val="20"/>
          <w:szCs w:val="20"/>
          <w:lang w:val="es-ES_tradnl"/>
        </w:rPr>
        <w:t>cos</w:t>
      </w:r>
      <w:r w:rsidR="00626129" w:rsidRPr="009A3FAB">
        <w:rPr>
          <w:rFonts w:ascii="Cambria" w:hAnsi="Cambria"/>
          <w:sz w:val="20"/>
          <w:szCs w:val="20"/>
          <w:lang w:val="es-ES_tradnl"/>
        </w:rPr>
        <w:t xml:space="preserve"> acostumbran a prever reglas explícitas de inmunidad parlamentaria no como un privilegio concedido a aquel que ocupa el cargo parlamentario, sino como una garantía innata al ejercicio de las funciones del Poder Legislativo. </w:t>
      </w:r>
      <w:r w:rsidRPr="009A3FAB">
        <w:rPr>
          <w:rFonts w:ascii="Cambria" w:hAnsi="Cambria"/>
          <w:sz w:val="20"/>
          <w:szCs w:val="20"/>
          <w:lang w:val="es-ES_tradnl"/>
        </w:rPr>
        <w:t>Al respecto, detalla que el Supremo Tribunal Federal ha indicado que “</w:t>
      </w:r>
      <w:r w:rsidR="00B1102C" w:rsidRPr="009A3FAB">
        <w:rPr>
          <w:rFonts w:ascii="Cambria" w:hAnsi="Cambria"/>
          <w:i/>
          <w:iCs/>
          <w:sz w:val="20"/>
          <w:szCs w:val="20"/>
          <w:lang w:val="es-ES_tradnl"/>
        </w:rPr>
        <w:t>a pesar de que</w:t>
      </w:r>
      <w:r w:rsidRPr="009A3FAB">
        <w:rPr>
          <w:rFonts w:ascii="Cambria" w:hAnsi="Cambria"/>
          <w:i/>
          <w:iCs/>
          <w:sz w:val="20"/>
          <w:szCs w:val="20"/>
          <w:lang w:val="es-ES_tradnl"/>
        </w:rPr>
        <w:t xml:space="preserve"> sean indeseables, las ofensas personales proferidas en el ámbito de la discusión política, que respeten los límites trazados por la propia Constitución, no son pasibles de reprimenda judicial. Inmunidad que se caracteriza como protección adicional a la libertad de expresión, con el objetivo de asegurar la fluidez del debate público y, por último, la propia democracia</w:t>
      </w:r>
      <w:r w:rsidRPr="009A3FAB">
        <w:rPr>
          <w:rFonts w:ascii="Cambria" w:hAnsi="Cambria"/>
          <w:sz w:val="20"/>
          <w:szCs w:val="20"/>
          <w:lang w:val="es-ES_tradnl"/>
        </w:rPr>
        <w:t xml:space="preserve">”. </w:t>
      </w:r>
      <w:r w:rsidR="00626129" w:rsidRPr="009A3FAB">
        <w:rPr>
          <w:rFonts w:ascii="Cambria" w:hAnsi="Cambria"/>
          <w:sz w:val="20"/>
          <w:szCs w:val="20"/>
          <w:lang w:val="es-ES_tradnl"/>
        </w:rPr>
        <w:t>En razón a ello,</w:t>
      </w:r>
      <w:r w:rsidRPr="009A3FAB">
        <w:rPr>
          <w:rFonts w:ascii="Cambria" w:hAnsi="Cambria"/>
          <w:sz w:val="20"/>
          <w:szCs w:val="20"/>
          <w:lang w:val="es-ES_tradnl"/>
        </w:rPr>
        <w:t xml:space="preserve"> </w:t>
      </w:r>
      <w:r w:rsidR="002537F4" w:rsidRPr="009A3FAB">
        <w:rPr>
          <w:rFonts w:ascii="Cambria" w:hAnsi="Cambria"/>
          <w:sz w:val="20"/>
          <w:szCs w:val="20"/>
          <w:lang w:val="es-ES_tradnl"/>
        </w:rPr>
        <w:t>sostiene</w:t>
      </w:r>
      <w:r w:rsidR="00626129" w:rsidRPr="009A3FAB">
        <w:rPr>
          <w:rFonts w:ascii="Cambria" w:hAnsi="Cambria"/>
          <w:sz w:val="20"/>
          <w:szCs w:val="20"/>
          <w:lang w:val="es-ES_tradnl"/>
        </w:rPr>
        <w:t xml:space="preserve"> </w:t>
      </w:r>
      <w:r w:rsidR="00D52DB8" w:rsidRPr="009A3FAB">
        <w:rPr>
          <w:rFonts w:ascii="Cambria" w:hAnsi="Cambria"/>
          <w:sz w:val="20"/>
          <w:szCs w:val="20"/>
          <w:lang w:val="es-ES_tradnl"/>
        </w:rPr>
        <w:t>un</w:t>
      </w:r>
      <w:r w:rsidR="00737050" w:rsidRPr="009A3FAB">
        <w:rPr>
          <w:rFonts w:ascii="Cambria" w:hAnsi="Cambria"/>
          <w:sz w:val="20"/>
          <w:szCs w:val="20"/>
          <w:lang w:val="es-ES_tradnl"/>
        </w:rPr>
        <w:t xml:space="preserve"> </w:t>
      </w:r>
      <w:r w:rsidR="00626129" w:rsidRPr="009A3FAB">
        <w:rPr>
          <w:rFonts w:ascii="Cambria" w:hAnsi="Cambria"/>
          <w:sz w:val="20"/>
          <w:szCs w:val="20"/>
          <w:lang w:val="es-ES_tradnl"/>
        </w:rPr>
        <w:t>parlamentari</w:t>
      </w:r>
      <w:r w:rsidR="004863C4" w:rsidRPr="009A3FAB">
        <w:rPr>
          <w:rFonts w:ascii="Cambria" w:hAnsi="Cambria"/>
          <w:sz w:val="20"/>
          <w:szCs w:val="20"/>
          <w:lang w:val="es-ES_tradnl"/>
        </w:rPr>
        <w:t>o</w:t>
      </w:r>
      <w:r w:rsidR="00626129" w:rsidRPr="009A3FAB">
        <w:rPr>
          <w:rFonts w:ascii="Cambria" w:hAnsi="Cambria"/>
          <w:sz w:val="20"/>
          <w:szCs w:val="20"/>
          <w:lang w:val="es-ES_tradnl"/>
        </w:rPr>
        <w:t xml:space="preserve"> </w:t>
      </w:r>
      <w:r w:rsidR="00AC50D5" w:rsidRPr="009A3FAB">
        <w:rPr>
          <w:rFonts w:ascii="Cambria" w:hAnsi="Cambria"/>
          <w:sz w:val="20"/>
          <w:szCs w:val="20"/>
          <w:lang w:val="es-ES_tradnl"/>
        </w:rPr>
        <w:t xml:space="preserve">o </w:t>
      </w:r>
      <w:r w:rsidR="00017E99" w:rsidRPr="009A3FAB">
        <w:rPr>
          <w:rFonts w:ascii="Cambria" w:hAnsi="Cambria"/>
          <w:sz w:val="20"/>
          <w:szCs w:val="20"/>
          <w:lang w:val="es-ES_tradnl"/>
        </w:rPr>
        <w:t>concejal</w:t>
      </w:r>
      <w:r w:rsidR="00AC50D5" w:rsidRPr="009A3FAB">
        <w:rPr>
          <w:rFonts w:ascii="Cambria" w:hAnsi="Cambria"/>
          <w:sz w:val="20"/>
          <w:szCs w:val="20"/>
          <w:lang w:val="es-ES_tradnl"/>
        </w:rPr>
        <w:t xml:space="preserve"> </w:t>
      </w:r>
      <w:r w:rsidR="00626129" w:rsidRPr="009A3FAB">
        <w:rPr>
          <w:rFonts w:ascii="Cambria" w:hAnsi="Cambria"/>
          <w:sz w:val="20"/>
          <w:szCs w:val="20"/>
          <w:lang w:val="es-ES_tradnl"/>
        </w:rPr>
        <w:t>no puede</w:t>
      </w:r>
      <w:r w:rsidR="002537F4" w:rsidRPr="009A3FAB">
        <w:rPr>
          <w:rFonts w:ascii="Cambria" w:hAnsi="Cambria"/>
          <w:sz w:val="20"/>
          <w:szCs w:val="20"/>
          <w:lang w:val="es-ES_tradnl"/>
        </w:rPr>
        <w:t xml:space="preserve"> </w:t>
      </w:r>
      <w:r w:rsidR="00626129" w:rsidRPr="009A3FAB">
        <w:rPr>
          <w:rFonts w:ascii="Cambria" w:hAnsi="Cambria"/>
          <w:sz w:val="20"/>
          <w:szCs w:val="20"/>
          <w:lang w:val="es-ES_tradnl"/>
        </w:rPr>
        <w:t>ser perseguid</w:t>
      </w:r>
      <w:r w:rsidR="004863C4" w:rsidRPr="009A3FAB">
        <w:rPr>
          <w:rFonts w:ascii="Cambria" w:hAnsi="Cambria"/>
          <w:sz w:val="20"/>
          <w:szCs w:val="20"/>
          <w:lang w:val="es-ES_tradnl"/>
        </w:rPr>
        <w:t>o</w:t>
      </w:r>
      <w:r w:rsidR="00626129" w:rsidRPr="009A3FAB">
        <w:rPr>
          <w:rFonts w:ascii="Cambria" w:hAnsi="Cambria"/>
          <w:sz w:val="20"/>
          <w:szCs w:val="20"/>
          <w:lang w:val="es-ES_tradnl"/>
        </w:rPr>
        <w:t xml:space="preserve"> </w:t>
      </w:r>
      <w:r w:rsidR="00626129" w:rsidRPr="009A3FAB">
        <w:rPr>
          <w:rFonts w:ascii="Cambria" w:hAnsi="Cambria"/>
          <w:sz w:val="20"/>
          <w:szCs w:val="20"/>
          <w:lang w:val="es-ES_tradnl"/>
        </w:rPr>
        <w:lastRenderedPageBreak/>
        <w:t xml:space="preserve">por sus opiniones, palabras </w:t>
      </w:r>
      <w:r w:rsidR="009862CD" w:rsidRPr="009A3FAB">
        <w:rPr>
          <w:rFonts w:ascii="Cambria" w:hAnsi="Cambria"/>
          <w:sz w:val="20"/>
          <w:szCs w:val="20"/>
          <w:lang w:val="es-ES_tradnl"/>
        </w:rPr>
        <w:t>o</w:t>
      </w:r>
      <w:r w:rsidR="00626129" w:rsidRPr="009A3FAB">
        <w:rPr>
          <w:rFonts w:ascii="Cambria" w:hAnsi="Cambria"/>
          <w:sz w:val="20"/>
          <w:szCs w:val="20"/>
          <w:lang w:val="es-ES_tradnl"/>
        </w:rPr>
        <w:t xml:space="preserve"> votos</w:t>
      </w:r>
      <w:r w:rsidR="0078434C" w:rsidRPr="009A3FAB">
        <w:rPr>
          <w:rFonts w:ascii="Cambria" w:hAnsi="Cambria"/>
          <w:sz w:val="20"/>
          <w:szCs w:val="20"/>
          <w:lang w:val="es-ES_tradnl"/>
        </w:rPr>
        <w:t xml:space="preserve">, incluso si tal expresión es contraria al modo de pensar de la ciudadanía en general. </w:t>
      </w:r>
    </w:p>
    <w:p w14:paraId="17FB0107" w14:textId="57D7E7D4" w:rsidR="00C82629" w:rsidRPr="009A3FAB" w:rsidRDefault="00203BFB" w:rsidP="00CC69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 xml:space="preserve">El Estado </w:t>
      </w:r>
      <w:r w:rsidR="00670B77" w:rsidRPr="009A3FAB">
        <w:rPr>
          <w:rFonts w:ascii="Cambria" w:hAnsi="Cambria"/>
          <w:sz w:val="20"/>
          <w:szCs w:val="20"/>
          <w:lang w:val="es-ES_tradnl"/>
        </w:rPr>
        <w:t>alega</w:t>
      </w:r>
      <w:r w:rsidRPr="009A3FAB">
        <w:rPr>
          <w:rFonts w:ascii="Cambria" w:hAnsi="Cambria"/>
          <w:sz w:val="20"/>
          <w:szCs w:val="20"/>
          <w:lang w:val="es-ES_tradnl"/>
        </w:rPr>
        <w:t xml:space="preserve"> que </w:t>
      </w:r>
      <w:r w:rsidR="003A2864" w:rsidRPr="009A3FAB">
        <w:rPr>
          <w:rFonts w:ascii="Cambria" w:hAnsi="Cambria"/>
          <w:sz w:val="20"/>
          <w:szCs w:val="20"/>
          <w:lang w:val="es-ES_tradnl"/>
        </w:rPr>
        <w:t xml:space="preserve">a pesar </w:t>
      </w:r>
      <w:r w:rsidRPr="009A3FAB">
        <w:rPr>
          <w:rFonts w:ascii="Cambria" w:hAnsi="Cambria"/>
          <w:sz w:val="20"/>
          <w:szCs w:val="20"/>
          <w:lang w:val="es-ES_tradnl"/>
        </w:rPr>
        <w:t xml:space="preserve">de </w:t>
      </w:r>
      <w:r w:rsidR="003A2864" w:rsidRPr="009A3FAB">
        <w:rPr>
          <w:rFonts w:ascii="Cambria" w:hAnsi="Cambria"/>
          <w:sz w:val="20"/>
          <w:szCs w:val="20"/>
          <w:lang w:val="es-ES_tradnl"/>
        </w:rPr>
        <w:t xml:space="preserve">que la manifestación realizada por el cuestionado concejal municipal puede ser contraria al modo de pensar de otros parlamentarios o de los mismos ciudadanos, </w:t>
      </w:r>
      <w:r w:rsidR="00D80779" w:rsidRPr="009A3FAB">
        <w:rPr>
          <w:rFonts w:ascii="Cambria" w:hAnsi="Cambria"/>
          <w:sz w:val="20"/>
          <w:szCs w:val="20"/>
          <w:lang w:val="es-ES_tradnl"/>
        </w:rPr>
        <w:t>las</w:t>
      </w:r>
      <w:r w:rsidR="003A2864" w:rsidRPr="009A3FAB">
        <w:rPr>
          <w:rFonts w:ascii="Cambria" w:hAnsi="Cambria"/>
          <w:sz w:val="20"/>
          <w:szCs w:val="20"/>
          <w:lang w:val="es-ES_tradnl"/>
        </w:rPr>
        <w:t xml:space="preserve"> expresi</w:t>
      </w:r>
      <w:r w:rsidR="00D80779" w:rsidRPr="009A3FAB">
        <w:rPr>
          <w:rFonts w:ascii="Cambria" w:hAnsi="Cambria"/>
          <w:sz w:val="20"/>
          <w:szCs w:val="20"/>
          <w:lang w:val="es-ES_tradnl"/>
        </w:rPr>
        <w:t>ones cuestionadas</w:t>
      </w:r>
      <w:r w:rsidR="003A2864" w:rsidRPr="009A3FAB">
        <w:rPr>
          <w:rFonts w:ascii="Cambria" w:hAnsi="Cambria"/>
          <w:sz w:val="20"/>
          <w:szCs w:val="20"/>
          <w:lang w:val="es-ES_tradnl"/>
        </w:rPr>
        <w:t xml:space="preserve"> est</w:t>
      </w:r>
      <w:r w:rsidR="00D80779" w:rsidRPr="009A3FAB">
        <w:rPr>
          <w:rFonts w:ascii="Cambria" w:hAnsi="Cambria"/>
          <w:sz w:val="20"/>
          <w:szCs w:val="20"/>
          <w:lang w:val="es-ES_tradnl"/>
        </w:rPr>
        <w:t>án</w:t>
      </w:r>
      <w:r w:rsidR="003A2864" w:rsidRPr="009A3FAB">
        <w:rPr>
          <w:rFonts w:ascii="Cambria" w:hAnsi="Cambria"/>
          <w:sz w:val="20"/>
          <w:szCs w:val="20"/>
          <w:lang w:val="es-ES_tradnl"/>
        </w:rPr>
        <w:t xml:space="preserve"> protegida</w:t>
      </w:r>
      <w:r w:rsidR="00D80779" w:rsidRPr="009A3FAB">
        <w:rPr>
          <w:rFonts w:ascii="Cambria" w:hAnsi="Cambria"/>
          <w:sz w:val="20"/>
          <w:szCs w:val="20"/>
          <w:lang w:val="es-ES_tradnl"/>
        </w:rPr>
        <w:t>s</w:t>
      </w:r>
      <w:r w:rsidR="003A2864" w:rsidRPr="009A3FAB">
        <w:rPr>
          <w:rFonts w:ascii="Cambria" w:hAnsi="Cambria"/>
          <w:sz w:val="20"/>
          <w:szCs w:val="20"/>
          <w:lang w:val="es-ES_tradnl"/>
        </w:rPr>
        <w:t xml:space="preserve"> por a</w:t>
      </w:r>
      <w:r w:rsidR="00912DD2" w:rsidRPr="009A3FAB">
        <w:rPr>
          <w:rFonts w:ascii="Cambria" w:hAnsi="Cambria"/>
          <w:sz w:val="20"/>
          <w:szCs w:val="20"/>
          <w:lang w:val="es-ES_tradnl"/>
        </w:rPr>
        <w:t xml:space="preserve"> la figura de la </w:t>
      </w:r>
      <w:r w:rsidR="003A2864" w:rsidRPr="009A3FAB">
        <w:rPr>
          <w:rFonts w:ascii="Cambria" w:hAnsi="Cambria"/>
          <w:sz w:val="20"/>
          <w:szCs w:val="20"/>
          <w:lang w:val="es-ES_tradnl"/>
        </w:rPr>
        <w:t>inmunidad, en respeto del derecho a la libertad de expresión, conforme a la jurisprudencia previamente citada</w:t>
      </w:r>
      <w:r w:rsidR="00B439D7" w:rsidRPr="009A3FAB">
        <w:rPr>
          <w:rFonts w:ascii="Cambria" w:hAnsi="Cambria"/>
          <w:sz w:val="20"/>
          <w:szCs w:val="20"/>
          <w:lang w:val="es-ES_tradnl"/>
        </w:rPr>
        <w:t xml:space="preserve">. </w:t>
      </w:r>
    </w:p>
    <w:p w14:paraId="254C2252" w14:textId="77777777" w:rsidR="00670B77" w:rsidRPr="009A3FAB" w:rsidRDefault="00C82629" w:rsidP="00CC69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En esa línea</w:t>
      </w:r>
      <w:r w:rsidR="00B102BD" w:rsidRPr="009A3FAB">
        <w:rPr>
          <w:rFonts w:ascii="Cambria" w:hAnsi="Cambria"/>
          <w:sz w:val="20"/>
          <w:szCs w:val="20"/>
          <w:lang w:val="es-ES_tradnl"/>
        </w:rPr>
        <w:t>,</w:t>
      </w:r>
      <w:r w:rsidRPr="009A3FAB">
        <w:rPr>
          <w:rFonts w:ascii="Cambria" w:hAnsi="Cambria"/>
          <w:sz w:val="20"/>
          <w:szCs w:val="20"/>
          <w:lang w:val="es-ES_tradnl"/>
        </w:rPr>
        <w:t xml:space="preserve"> </w:t>
      </w:r>
      <w:r w:rsidR="00670B77" w:rsidRPr="009A3FAB">
        <w:rPr>
          <w:rFonts w:ascii="Cambria" w:hAnsi="Cambria"/>
          <w:sz w:val="20"/>
          <w:szCs w:val="20"/>
          <w:lang w:val="es-ES_tradnl"/>
        </w:rPr>
        <w:t>señala</w:t>
      </w:r>
      <w:r w:rsidRPr="009A3FAB">
        <w:rPr>
          <w:rFonts w:ascii="Cambria" w:hAnsi="Cambria"/>
          <w:sz w:val="20"/>
          <w:szCs w:val="20"/>
          <w:lang w:val="es-ES_tradnl"/>
        </w:rPr>
        <w:t xml:space="preserve"> que </w:t>
      </w:r>
      <w:r w:rsidR="00AC50D5" w:rsidRPr="009A3FAB">
        <w:rPr>
          <w:rFonts w:ascii="Cambria" w:hAnsi="Cambria"/>
          <w:sz w:val="20"/>
          <w:szCs w:val="20"/>
          <w:lang w:val="es-ES_tradnl"/>
        </w:rPr>
        <w:t>la</w:t>
      </w:r>
      <w:r w:rsidR="00B439D7" w:rsidRPr="009A3FAB">
        <w:rPr>
          <w:rFonts w:ascii="Cambria" w:hAnsi="Cambria"/>
          <w:sz w:val="20"/>
          <w:szCs w:val="20"/>
          <w:lang w:val="es-ES_tradnl"/>
        </w:rPr>
        <w:t>s</w:t>
      </w:r>
      <w:r w:rsidR="001B3720" w:rsidRPr="009A3FAB">
        <w:rPr>
          <w:rFonts w:ascii="Cambria" w:hAnsi="Cambria"/>
          <w:sz w:val="20"/>
          <w:szCs w:val="20"/>
          <w:lang w:val="es-ES_tradnl"/>
        </w:rPr>
        <w:t xml:space="preserve"> expresiones</w:t>
      </w:r>
      <w:r w:rsidR="00D80779" w:rsidRPr="009A3FAB">
        <w:rPr>
          <w:rFonts w:ascii="Cambria" w:hAnsi="Cambria"/>
          <w:sz w:val="20"/>
          <w:szCs w:val="20"/>
          <w:lang w:val="es-ES_tradnl"/>
        </w:rPr>
        <w:t xml:space="preserve"> controvertidas</w:t>
      </w:r>
      <w:r w:rsidR="00AC50D5" w:rsidRPr="009A3FAB">
        <w:rPr>
          <w:rFonts w:ascii="Cambria" w:hAnsi="Cambria"/>
          <w:sz w:val="20"/>
          <w:szCs w:val="20"/>
          <w:lang w:val="es-ES_tradnl"/>
        </w:rPr>
        <w:t>, si bien</w:t>
      </w:r>
      <w:r w:rsidR="001B3720" w:rsidRPr="009A3FAB">
        <w:rPr>
          <w:rFonts w:ascii="Cambria" w:hAnsi="Cambria"/>
          <w:sz w:val="20"/>
          <w:szCs w:val="20"/>
          <w:lang w:val="es-ES_tradnl"/>
        </w:rPr>
        <w:t xml:space="preserve"> </w:t>
      </w:r>
      <w:r w:rsidR="00B439D7" w:rsidRPr="009A3FAB">
        <w:rPr>
          <w:rFonts w:ascii="Cambria" w:hAnsi="Cambria"/>
          <w:sz w:val="20"/>
          <w:szCs w:val="20"/>
          <w:lang w:val="es-ES_tradnl"/>
        </w:rPr>
        <w:t xml:space="preserve">no pueden ser restringidas por el Poder Judicial, son susceptibles de </w:t>
      </w:r>
      <w:r w:rsidR="00AC50D5" w:rsidRPr="009A3FAB">
        <w:rPr>
          <w:rFonts w:ascii="Cambria" w:hAnsi="Cambria"/>
          <w:sz w:val="20"/>
          <w:szCs w:val="20"/>
          <w:lang w:val="es-ES_tradnl"/>
        </w:rPr>
        <w:t>ser examinadas</w:t>
      </w:r>
      <w:r w:rsidR="00B439D7" w:rsidRPr="009A3FAB">
        <w:rPr>
          <w:rFonts w:ascii="Cambria" w:hAnsi="Cambria"/>
          <w:sz w:val="20"/>
          <w:szCs w:val="20"/>
          <w:lang w:val="es-ES_tradnl"/>
        </w:rPr>
        <w:t xml:space="preserve"> por el propio Poder Legislativo. </w:t>
      </w:r>
      <w:r w:rsidR="00B102BD" w:rsidRPr="009A3FAB">
        <w:rPr>
          <w:rFonts w:ascii="Cambria" w:hAnsi="Cambria"/>
          <w:sz w:val="20"/>
          <w:szCs w:val="20"/>
          <w:lang w:val="es-ES_tradnl"/>
        </w:rPr>
        <w:t>Indica</w:t>
      </w:r>
      <w:r w:rsidR="00B439D7" w:rsidRPr="009A3FAB">
        <w:rPr>
          <w:rFonts w:ascii="Cambria" w:hAnsi="Cambria"/>
          <w:sz w:val="20"/>
          <w:szCs w:val="20"/>
          <w:lang w:val="es-ES_tradnl"/>
        </w:rPr>
        <w:t xml:space="preserve"> </w:t>
      </w:r>
      <w:r w:rsidR="00017E99" w:rsidRPr="009A3FAB">
        <w:rPr>
          <w:rFonts w:ascii="Cambria" w:hAnsi="Cambria"/>
          <w:sz w:val="20"/>
          <w:szCs w:val="20"/>
          <w:lang w:val="es-ES_tradnl"/>
        </w:rPr>
        <w:t>que</w:t>
      </w:r>
      <w:r w:rsidR="00B439D7" w:rsidRPr="009A3FAB">
        <w:rPr>
          <w:rFonts w:ascii="Cambria" w:hAnsi="Cambria"/>
          <w:sz w:val="20"/>
          <w:szCs w:val="20"/>
          <w:lang w:val="es-ES_tradnl"/>
        </w:rPr>
        <w:t xml:space="preserve"> en el presente caso</w:t>
      </w:r>
      <w:r w:rsidR="0051411C" w:rsidRPr="009A3FAB">
        <w:rPr>
          <w:rFonts w:ascii="Cambria" w:hAnsi="Cambria"/>
          <w:sz w:val="20"/>
          <w:szCs w:val="20"/>
          <w:lang w:val="es-ES_tradnl"/>
        </w:rPr>
        <w:t xml:space="preserve"> la Cámara Municipal de Feira Santana </w:t>
      </w:r>
      <w:r w:rsidR="00B439D7" w:rsidRPr="009A3FAB">
        <w:rPr>
          <w:rFonts w:ascii="Cambria" w:hAnsi="Cambria"/>
          <w:sz w:val="20"/>
          <w:szCs w:val="20"/>
          <w:lang w:val="es-ES_tradnl"/>
        </w:rPr>
        <w:t>analizó la situación cuestionada</w:t>
      </w:r>
      <w:r w:rsidR="003B6A9C" w:rsidRPr="009A3FAB">
        <w:rPr>
          <w:rFonts w:ascii="Cambria" w:hAnsi="Cambria"/>
          <w:sz w:val="20"/>
          <w:szCs w:val="20"/>
          <w:lang w:val="es-ES_tradnl"/>
        </w:rPr>
        <w:t xml:space="preserve">, a partir de una solicitud de la Orden de los Abogados de Brasil de Bahía, </w:t>
      </w:r>
      <w:r w:rsidR="00B439D7" w:rsidRPr="009A3FAB">
        <w:rPr>
          <w:rFonts w:ascii="Cambria" w:hAnsi="Cambria"/>
          <w:sz w:val="20"/>
          <w:szCs w:val="20"/>
          <w:lang w:val="es-ES_tradnl"/>
        </w:rPr>
        <w:t xml:space="preserve">y decidió archivarla, en base al principio de inmunidad parlamentaria. </w:t>
      </w:r>
    </w:p>
    <w:p w14:paraId="3C803BF3" w14:textId="46FF9836" w:rsidR="003A2864" w:rsidRPr="009A3FAB" w:rsidRDefault="00B439D7" w:rsidP="00CC69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En consecuencia, p</w:t>
      </w:r>
      <w:r w:rsidR="003A2864" w:rsidRPr="009A3FAB">
        <w:rPr>
          <w:rFonts w:ascii="Cambria" w:hAnsi="Cambria"/>
          <w:sz w:val="20"/>
          <w:szCs w:val="20"/>
          <w:lang w:val="es-ES_tradnl"/>
        </w:rPr>
        <w:t xml:space="preserve">or las razones expuestas, </w:t>
      </w:r>
      <w:r w:rsidR="00670B77" w:rsidRPr="009A3FAB">
        <w:rPr>
          <w:rFonts w:ascii="Cambria" w:hAnsi="Cambria"/>
          <w:sz w:val="20"/>
          <w:szCs w:val="20"/>
          <w:lang w:val="es-ES_tradnl"/>
        </w:rPr>
        <w:t xml:space="preserve">Brasil </w:t>
      </w:r>
      <w:r w:rsidR="003A2864" w:rsidRPr="009A3FAB">
        <w:rPr>
          <w:rFonts w:ascii="Cambria" w:hAnsi="Cambria"/>
          <w:sz w:val="20"/>
          <w:szCs w:val="20"/>
          <w:lang w:val="es-ES_tradnl"/>
        </w:rPr>
        <w:t xml:space="preserve">solicita que la presente petición sea declarada inadmisible, por no cumplir con el requisito </w:t>
      </w:r>
      <w:r w:rsidR="00670B77" w:rsidRPr="009A3FAB">
        <w:rPr>
          <w:rFonts w:ascii="Cambria" w:hAnsi="Cambria"/>
          <w:sz w:val="20"/>
          <w:szCs w:val="20"/>
          <w:lang w:val="es-ES_tradnl"/>
        </w:rPr>
        <w:t>de caracterización de violaciones a derechos humanos</w:t>
      </w:r>
      <w:r w:rsidR="00670B77" w:rsidRPr="009A3FAB">
        <w:rPr>
          <w:rFonts w:ascii="Cambria" w:hAnsi="Cambria"/>
          <w:i/>
          <w:iCs/>
          <w:sz w:val="20"/>
          <w:szCs w:val="20"/>
          <w:lang w:val="es-ES_tradnl"/>
        </w:rPr>
        <w:t xml:space="preserve"> </w:t>
      </w:r>
      <w:r w:rsidR="003A2864" w:rsidRPr="009A3FAB">
        <w:rPr>
          <w:rFonts w:ascii="Cambria" w:hAnsi="Cambria"/>
          <w:sz w:val="20"/>
          <w:szCs w:val="20"/>
          <w:lang w:val="es-ES_tradnl"/>
        </w:rPr>
        <w:t xml:space="preserve">establecido en el artículo 47.b de la Convención Americana. </w:t>
      </w:r>
    </w:p>
    <w:p w14:paraId="6F4D4171" w14:textId="61F41104" w:rsidR="003239B8" w:rsidRPr="009A3FAB" w:rsidRDefault="003239B8" w:rsidP="003239B8">
      <w:pPr>
        <w:spacing w:before="240" w:after="240"/>
        <w:ind w:firstLine="720"/>
        <w:jc w:val="both"/>
        <w:rPr>
          <w:rFonts w:ascii="Cambria" w:hAnsi="Cambria"/>
          <w:sz w:val="20"/>
          <w:szCs w:val="20"/>
          <w:lang w:val="es-ES_tradnl"/>
        </w:rPr>
      </w:pPr>
      <w:r w:rsidRPr="009A3FAB">
        <w:rPr>
          <w:rFonts w:asciiTheme="majorHAnsi" w:eastAsia="Cambria" w:hAnsiTheme="majorHAnsi" w:cs="Cambria"/>
          <w:b/>
          <w:bCs/>
          <w:color w:val="000000"/>
          <w:sz w:val="20"/>
          <w:szCs w:val="20"/>
          <w:u w:color="000000"/>
          <w:lang w:val="es-ES_tradnl" w:eastAsia="es-ES"/>
        </w:rPr>
        <w:t>VI.</w:t>
      </w:r>
      <w:r w:rsidRPr="009A3FAB">
        <w:rPr>
          <w:rFonts w:asciiTheme="majorHAnsi" w:eastAsia="Cambria" w:hAnsiTheme="majorHAnsi" w:cs="Cambria"/>
          <w:b/>
          <w:bCs/>
          <w:color w:val="000000"/>
          <w:sz w:val="20"/>
          <w:szCs w:val="20"/>
          <w:u w:color="000000"/>
          <w:lang w:val="es-ES_tradnl" w:eastAsia="es-ES"/>
        </w:rPr>
        <w:tab/>
      </w:r>
      <w:r w:rsidR="004A6A54" w:rsidRPr="009A3FAB">
        <w:rPr>
          <w:rFonts w:asciiTheme="majorHAnsi" w:hAnsiTheme="majorHAnsi"/>
          <w:b/>
          <w:bCs/>
          <w:sz w:val="20"/>
          <w:szCs w:val="20"/>
          <w:lang w:val="es-ES_tradnl"/>
        </w:rPr>
        <w:t xml:space="preserve">ANÁLISIS DE </w:t>
      </w:r>
      <w:r w:rsidR="00C21FEF" w:rsidRPr="009A3FAB">
        <w:rPr>
          <w:rFonts w:asciiTheme="majorHAnsi" w:hAnsiTheme="majorHAnsi"/>
          <w:b/>
          <w:sz w:val="20"/>
          <w:szCs w:val="20"/>
          <w:lang w:val="es-ES_tradnl"/>
        </w:rPr>
        <w:t>AGOTAMIENTO DE LOS RECURSOS INTERNOS Y PLAZO DE PRESENTACIÓN</w:t>
      </w:r>
      <w:r w:rsidR="00C21FEF" w:rsidRPr="009A3FAB">
        <w:rPr>
          <w:rFonts w:asciiTheme="majorHAnsi" w:eastAsia="Cambria" w:hAnsiTheme="majorHAnsi" w:cs="Cambria"/>
          <w:b/>
          <w:bCs/>
          <w:color w:val="000000"/>
          <w:sz w:val="20"/>
          <w:szCs w:val="20"/>
          <w:u w:color="000000"/>
          <w:lang w:val="es-ES_tradnl" w:eastAsia="es-ES"/>
        </w:rPr>
        <w:t xml:space="preserve"> </w:t>
      </w:r>
    </w:p>
    <w:p w14:paraId="4E691395" w14:textId="4EFC4D1A" w:rsidR="00AC50D5" w:rsidRPr="009A3FAB" w:rsidRDefault="00AC50D5" w:rsidP="00AC50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A3FAB">
        <w:rPr>
          <w:rFonts w:ascii="Cambria" w:hAnsi="Cambria"/>
          <w:sz w:val="20"/>
          <w:szCs w:val="20"/>
          <w:lang w:val="es-ES_tradnl"/>
        </w:rPr>
        <w:t>La CIDH observa que el objeto de la petición es cuestionar la falta de una norma</w:t>
      </w:r>
      <w:r w:rsidR="00D77DF4" w:rsidRPr="009A3FAB">
        <w:rPr>
          <w:rFonts w:ascii="Cambria" w:hAnsi="Cambria"/>
          <w:sz w:val="20"/>
          <w:szCs w:val="20"/>
          <w:lang w:val="es-ES_tradnl"/>
        </w:rPr>
        <w:t>, sobre todo de naturaleza penal,</w:t>
      </w:r>
      <w:r w:rsidRPr="009A3FAB">
        <w:rPr>
          <w:rFonts w:ascii="Cambria" w:hAnsi="Cambria"/>
          <w:sz w:val="20"/>
          <w:szCs w:val="20"/>
          <w:lang w:val="es-ES_tradnl"/>
        </w:rPr>
        <w:t xml:space="preserve"> que permita sancionar las expresiones emitidas por el </w:t>
      </w:r>
      <w:r w:rsidR="00017E99" w:rsidRPr="009A3FAB">
        <w:rPr>
          <w:rFonts w:ascii="Cambria" w:hAnsi="Cambria"/>
          <w:sz w:val="20"/>
          <w:szCs w:val="20"/>
          <w:lang w:val="es-ES_tradnl"/>
        </w:rPr>
        <w:t>concejal</w:t>
      </w:r>
      <w:r w:rsidRPr="009A3FAB">
        <w:rPr>
          <w:rFonts w:ascii="Cambria" w:hAnsi="Cambria"/>
          <w:sz w:val="20"/>
          <w:szCs w:val="20"/>
          <w:lang w:val="es-ES_tradnl"/>
        </w:rPr>
        <w:t xml:space="preserve"> de la ciudad de “Feira de Santana” como crímenes </w:t>
      </w:r>
      <w:r w:rsidR="00737050" w:rsidRPr="009A3FAB">
        <w:rPr>
          <w:rFonts w:ascii="Cambria" w:hAnsi="Cambria"/>
          <w:sz w:val="20"/>
          <w:szCs w:val="20"/>
          <w:lang w:val="es-ES_tradnl"/>
        </w:rPr>
        <w:t>basados en el prejuicio contra las personas LGBTI</w:t>
      </w:r>
      <w:r w:rsidRPr="009A3FAB">
        <w:rPr>
          <w:rFonts w:ascii="Cambria" w:hAnsi="Cambria"/>
          <w:sz w:val="20"/>
          <w:szCs w:val="20"/>
          <w:lang w:val="es-ES_tradnl"/>
        </w:rPr>
        <w:t>. Ante tal falta de recurso, la Orden de los Abogados de Brasil de Bahía intentó presentar una queja ante la Cámara Municipal de Feira Santana, pero dicho organismo archivó el caso, amparándose únicamente en el principio de inmunidad parlamentaria. Debido a tales hechos, la parte peticionaria solicita se aplique la excepción prevista en el artículo 46.2.a</w:t>
      </w:r>
      <w:r w:rsidR="007C363F" w:rsidRPr="009A3FAB">
        <w:rPr>
          <w:rFonts w:ascii="Cambria" w:hAnsi="Cambria"/>
          <w:sz w:val="20"/>
          <w:szCs w:val="20"/>
          <w:lang w:val="es-ES_tradnl"/>
        </w:rPr>
        <w:t>)</w:t>
      </w:r>
      <w:r w:rsidRPr="009A3FAB">
        <w:rPr>
          <w:rFonts w:ascii="Cambria" w:hAnsi="Cambria"/>
          <w:sz w:val="20"/>
          <w:szCs w:val="20"/>
          <w:lang w:val="es-ES_tradnl"/>
        </w:rPr>
        <w:t xml:space="preserve"> de la Convención Americana.  Por su parte, el Estado no ha controvertido el agotamiento de los recursos internos ni ha hecho referencias al plazo de presentación de la petición, limitándose a responder que los hechos denunciados no caracterizan violaciones de derechos humanos.</w:t>
      </w:r>
    </w:p>
    <w:p w14:paraId="013A46C0" w14:textId="0A7008CD" w:rsidR="00AC50D5" w:rsidRPr="009A3FAB" w:rsidRDefault="00DC7226" w:rsidP="00A361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FAB">
        <w:rPr>
          <w:rFonts w:asciiTheme="majorHAnsi" w:hAnsiTheme="majorHAnsi"/>
          <w:sz w:val="20"/>
          <w:szCs w:val="20"/>
          <w:lang w:val="es-ES_tradnl"/>
        </w:rPr>
        <w:t>L</w:t>
      </w:r>
      <w:r w:rsidR="005666F5" w:rsidRPr="009A3FAB">
        <w:rPr>
          <w:rFonts w:asciiTheme="majorHAnsi" w:hAnsiTheme="majorHAnsi"/>
          <w:sz w:val="20"/>
          <w:szCs w:val="20"/>
          <w:lang w:val="es-ES_tradnl"/>
        </w:rPr>
        <w:t xml:space="preserve">a CIDH nota que, conforme a la información aportada por las partes, las expresiones emitidas por el </w:t>
      </w:r>
      <w:r w:rsidR="00017E99" w:rsidRPr="009A3FAB">
        <w:rPr>
          <w:rFonts w:ascii="Cambria" w:hAnsi="Cambria"/>
          <w:sz w:val="20"/>
          <w:szCs w:val="20"/>
          <w:lang w:val="es-ES_tradnl"/>
        </w:rPr>
        <w:t>concejal</w:t>
      </w:r>
      <w:r w:rsidR="005666F5" w:rsidRPr="009A3FAB">
        <w:rPr>
          <w:rFonts w:ascii="Cambria" w:hAnsi="Cambria"/>
          <w:sz w:val="20"/>
          <w:szCs w:val="20"/>
          <w:lang w:val="es-ES_tradnl"/>
        </w:rPr>
        <w:t xml:space="preserve"> de la ciudad de “Feira de Santana” </w:t>
      </w:r>
      <w:r w:rsidR="00E46242" w:rsidRPr="009A3FAB">
        <w:rPr>
          <w:rFonts w:ascii="Cambria" w:hAnsi="Cambria"/>
          <w:sz w:val="20"/>
          <w:szCs w:val="20"/>
          <w:lang w:val="es-ES_tradnl"/>
        </w:rPr>
        <w:t xml:space="preserve">se </w:t>
      </w:r>
      <w:r w:rsidR="005666F5" w:rsidRPr="009A3FAB">
        <w:rPr>
          <w:rFonts w:ascii="Cambria" w:hAnsi="Cambria"/>
          <w:sz w:val="20"/>
          <w:szCs w:val="20"/>
          <w:lang w:val="es-ES_tradnl"/>
        </w:rPr>
        <w:t xml:space="preserve">pueden calificar, al menos, como expresiones que denigran y discriminan a la presunta víctima. A pesar de </w:t>
      </w:r>
      <w:r w:rsidR="00017E99" w:rsidRPr="009A3FAB">
        <w:rPr>
          <w:rFonts w:ascii="Cambria" w:hAnsi="Cambria"/>
          <w:sz w:val="20"/>
          <w:szCs w:val="20"/>
          <w:lang w:val="es-ES_tradnl"/>
        </w:rPr>
        <w:t>ello</w:t>
      </w:r>
      <w:r w:rsidR="00E46242" w:rsidRPr="009A3FAB">
        <w:rPr>
          <w:rFonts w:ascii="Cambria" w:hAnsi="Cambria"/>
          <w:sz w:val="20"/>
          <w:szCs w:val="20"/>
          <w:lang w:val="es-ES_tradnl"/>
        </w:rPr>
        <w:t>,</w:t>
      </w:r>
      <w:r w:rsidR="00017E99" w:rsidRPr="009A3FAB">
        <w:rPr>
          <w:rFonts w:ascii="Cambria" w:hAnsi="Cambria"/>
          <w:sz w:val="20"/>
          <w:szCs w:val="20"/>
          <w:lang w:val="es-ES_tradnl"/>
        </w:rPr>
        <w:t xml:space="preserve"> la</w:t>
      </w:r>
      <w:r w:rsidR="005666F5" w:rsidRPr="009A3FAB">
        <w:rPr>
          <w:rFonts w:ascii="Cambria" w:hAnsi="Cambria"/>
          <w:sz w:val="20"/>
          <w:szCs w:val="20"/>
          <w:lang w:val="es-ES_tradnl"/>
        </w:rPr>
        <w:t xml:space="preserve"> CIDH observa que no </w:t>
      </w:r>
      <w:r w:rsidR="00A361A9" w:rsidRPr="009A3FAB">
        <w:rPr>
          <w:rFonts w:ascii="Cambria" w:hAnsi="Cambria"/>
          <w:sz w:val="20"/>
          <w:szCs w:val="20"/>
          <w:lang w:val="es-ES_tradnl"/>
        </w:rPr>
        <w:t xml:space="preserve">habría existido </w:t>
      </w:r>
      <w:r w:rsidR="005666F5" w:rsidRPr="009A3FAB">
        <w:rPr>
          <w:rFonts w:ascii="Cambria" w:hAnsi="Cambria"/>
          <w:sz w:val="20"/>
          <w:szCs w:val="20"/>
          <w:lang w:val="es-ES_tradnl"/>
        </w:rPr>
        <w:t>a nivel interno</w:t>
      </w:r>
      <w:r w:rsidR="00A361A9" w:rsidRPr="009A3FAB">
        <w:rPr>
          <w:rFonts w:ascii="Cambria" w:hAnsi="Cambria"/>
          <w:sz w:val="20"/>
          <w:szCs w:val="20"/>
          <w:lang w:val="es-ES_tradnl"/>
        </w:rPr>
        <w:t>, al momento en que ocurrieron los hechos,</w:t>
      </w:r>
      <w:r w:rsidR="005666F5" w:rsidRPr="009A3FAB">
        <w:rPr>
          <w:rFonts w:ascii="Cambria" w:hAnsi="Cambria"/>
          <w:sz w:val="20"/>
          <w:szCs w:val="20"/>
          <w:lang w:val="es-ES_tradnl"/>
        </w:rPr>
        <w:t xml:space="preserve"> ninguna norma interna que permita brindar algún medio de reparación</w:t>
      </w:r>
      <w:r w:rsidR="002921FD" w:rsidRPr="009A3FAB">
        <w:rPr>
          <w:rFonts w:ascii="Cambria" w:hAnsi="Cambria"/>
          <w:sz w:val="20"/>
          <w:szCs w:val="20"/>
          <w:lang w:val="es-ES_tradnl"/>
        </w:rPr>
        <w:t xml:space="preserve"> al señor </w:t>
      </w:r>
      <w:r w:rsidR="00F770ED" w:rsidRPr="009A3FAB">
        <w:rPr>
          <w:rFonts w:ascii="Cambria" w:hAnsi="Cambria"/>
          <w:sz w:val="20"/>
          <w:szCs w:val="20"/>
          <w:lang w:val="es-ES_tradnl"/>
        </w:rPr>
        <w:t xml:space="preserve">Fabio de </w:t>
      </w:r>
      <w:r w:rsidR="002921FD" w:rsidRPr="009A3FAB">
        <w:rPr>
          <w:rFonts w:ascii="Cambria" w:hAnsi="Cambria"/>
          <w:sz w:val="20"/>
          <w:szCs w:val="20"/>
          <w:lang w:val="es-ES_tradnl"/>
        </w:rPr>
        <w:t>Jesús Ribero</w:t>
      </w:r>
      <w:r w:rsidR="005666F5" w:rsidRPr="009A3FAB">
        <w:rPr>
          <w:rFonts w:ascii="Cambria" w:hAnsi="Cambria"/>
          <w:sz w:val="20"/>
          <w:szCs w:val="20"/>
          <w:lang w:val="es-ES_tradnl"/>
        </w:rPr>
        <w:t xml:space="preserve">, </w:t>
      </w:r>
      <w:r w:rsidR="00FD7E35" w:rsidRPr="009A3FAB">
        <w:rPr>
          <w:rFonts w:ascii="Cambria" w:hAnsi="Cambria"/>
          <w:sz w:val="20"/>
          <w:szCs w:val="20"/>
          <w:lang w:val="es-ES_tradnl"/>
        </w:rPr>
        <w:t>ya sea mediante un recurso</w:t>
      </w:r>
      <w:r w:rsidR="002921FD" w:rsidRPr="009A3FAB">
        <w:rPr>
          <w:rFonts w:ascii="Cambria" w:hAnsi="Cambria"/>
          <w:sz w:val="20"/>
          <w:szCs w:val="20"/>
          <w:lang w:val="es-ES_tradnl"/>
        </w:rPr>
        <w:t xml:space="preserve"> civil</w:t>
      </w:r>
      <w:r w:rsidR="00FD7E35" w:rsidRPr="009A3FAB">
        <w:rPr>
          <w:rFonts w:ascii="Cambria" w:hAnsi="Cambria"/>
          <w:sz w:val="20"/>
          <w:szCs w:val="20"/>
          <w:lang w:val="es-ES_tradnl"/>
        </w:rPr>
        <w:t xml:space="preserve"> o rectificación, ni tampoco ninguna norma administrativa específica que permita a la Cámara Municipal de </w:t>
      </w:r>
      <w:r w:rsidR="00A323B6" w:rsidRPr="009A3FAB">
        <w:rPr>
          <w:rFonts w:ascii="Cambria" w:hAnsi="Cambria"/>
          <w:sz w:val="20"/>
          <w:szCs w:val="20"/>
          <w:lang w:val="es-ES_tradnl"/>
        </w:rPr>
        <w:t>“</w:t>
      </w:r>
      <w:r w:rsidR="00FD7E35" w:rsidRPr="009A3FAB">
        <w:rPr>
          <w:rFonts w:ascii="Cambria" w:hAnsi="Cambria"/>
          <w:sz w:val="20"/>
          <w:szCs w:val="20"/>
          <w:lang w:val="es-ES_tradnl"/>
        </w:rPr>
        <w:t>Feira Santa</w:t>
      </w:r>
      <w:r w:rsidR="00341967">
        <w:rPr>
          <w:rFonts w:ascii="Cambria" w:hAnsi="Cambria"/>
          <w:sz w:val="20"/>
          <w:szCs w:val="20"/>
          <w:lang w:val="es-ES_tradnl"/>
        </w:rPr>
        <w:t>na</w:t>
      </w:r>
      <w:r w:rsidR="00A323B6" w:rsidRPr="009A3FAB">
        <w:rPr>
          <w:rFonts w:ascii="Cambria" w:hAnsi="Cambria"/>
          <w:sz w:val="20"/>
          <w:szCs w:val="20"/>
          <w:lang w:val="es-ES_tradnl"/>
        </w:rPr>
        <w:t>”</w:t>
      </w:r>
      <w:r w:rsidR="00FD7E35" w:rsidRPr="009A3FAB">
        <w:rPr>
          <w:rFonts w:ascii="Cambria" w:hAnsi="Cambria"/>
          <w:sz w:val="20"/>
          <w:szCs w:val="20"/>
          <w:lang w:val="es-ES_tradnl"/>
        </w:rPr>
        <w:t xml:space="preserve"> sancionar las citadas expresiones</w:t>
      </w:r>
      <w:r w:rsidR="002921FD" w:rsidRPr="009A3FAB">
        <w:rPr>
          <w:rFonts w:ascii="Cambria" w:hAnsi="Cambria"/>
          <w:sz w:val="20"/>
          <w:szCs w:val="20"/>
          <w:lang w:val="es-ES_tradnl"/>
        </w:rPr>
        <w:t xml:space="preserve">. Por el contrario, conforme a lo señalado </w:t>
      </w:r>
      <w:r w:rsidR="002C373B" w:rsidRPr="009A3FAB">
        <w:rPr>
          <w:rFonts w:ascii="Cambria" w:hAnsi="Cambria"/>
          <w:sz w:val="20"/>
          <w:szCs w:val="20"/>
          <w:lang w:val="es-ES_tradnl"/>
        </w:rPr>
        <w:t>en el párrafo anterior</w:t>
      </w:r>
      <w:r w:rsidR="002921FD" w:rsidRPr="009A3FAB">
        <w:rPr>
          <w:rFonts w:ascii="Cambria" w:hAnsi="Cambria"/>
          <w:sz w:val="20"/>
          <w:szCs w:val="20"/>
          <w:lang w:val="es-ES_tradnl"/>
        </w:rPr>
        <w:t xml:space="preserve">, el Estado únicamente se ha limitado a precisar que los hechos denunciados no representan violaciones de derechos humanos y que, en razón a ello, </w:t>
      </w:r>
      <w:r w:rsidR="00FD7E35" w:rsidRPr="009A3FAB">
        <w:rPr>
          <w:rFonts w:ascii="Cambria" w:hAnsi="Cambria"/>
          <w:sz w:val="20"/>
          <w:szCs w:val="20"/>
          <w:lang w:val="es-ES_tradnl"/>
        </w:rPr>
        <w:t xml:space="preserve">el </w:t>
      </w:r>
      <w:r w:rsidR="00AC50D5" w:rsidRPr="009A3FAB">
        <w:rPr>
          <w:rFonts w:ascii="Cambria" w:hAnsi="Cambria"/>
          <w:sz w:val="20"/>
          <w:szCs w:val="20"/>
          <w:lang w:val="es-ES_tradnl"/>
        </w:rPr>
        <w:t>citado órgano</w:t>
      </w:r>
      <w:r w:rsidR="00FD7E35" w:rsidRPr="009A3FAB">
        <w:rPr>
          <w:rFonts w:ascii="Cambria" w:hAnsi="Cambria"/>
          <w:sz w:val="20"/>
          <w:szCs w:val="20"/>
          <w:lang w:val="es-ES_tradnl"/>
        </w:rPr>
        <w:t xml:space="preserve"> legislativo </w:t>
      </w:r>
      <w:r w:rsidR="002921FD" w:rsidRPr="009A3FAB">
        <w:rPr>
          <w:rFonts w:ascii="Cambria" w:hAnsi="Cambria"/>
          <w:sz w:val="20"/>
          <w:szCs w:val="20"/>
          <w:lang w:val="es-ES_tradnl"/>
        </w:rPr>
        <w:t xml:space="preserve">decidió archivar cualquier acción contra el </w:t>
      </w:r>
      <w:r w:rsidR="00FD7E35" w:rsidRPr="009A3FAB">
        <w:rPr>
          <w:rFonts w:ascii="Cambria" w:hAnsi="Cambria"/>
          <w:sz w:val="20"/>
          <w:szCs w:val="20"/>
          <w:lang w:val="es-ES_tradnl"/>
        </w:rPr>
        <w:t xml:space="preserve">referido </w:t>
      </w:r>
      <w:r w:rsidR="00E46242" w:rsidRPr="009A3FAB">
        <w:rPr>
          <w:rFonts w:ascii="Cambria" w:hAnsi="Cambria"/>
          <w:sz w:val="20"/>
          <w:szCs w:val="20"/>
          <w:lang w:val="es-ES_tradnl"/>
        </w:rPr>
        <w:t>concejal</w:t>
      </w:r>
      <w:r w:rsidR="002921FD" w:rsidRPr="009A3FAB">
        <w:rPr>
          <w:rFonts w:ascii="Cambria" w:hAnsi="Cambria"/>
          <w:sz w:val="20"/>
          <w:szCs w:val="20"/>
          <w:lang w:val="es-ES_tradnl"/>
        </w:rPr>
        <w:t>.</w:t>
      </w:r>
      <w:r w:rsidR="00D823BA" w:rsidRPr="009A3FAB">
        <w:rPr>
          <w:rFonts w:ascii="Cambria" w:hAnsi="Cambria"/>
          <w:sz w:val="20"/>
          <w:szCs w:val="20"/>
          <w:lang w:val="es-ES_tradnl"/>
        </w:rPr>
        <w:t xml:space="preserve"> </w:t>
      </w:r>
      <w:r w:rsidR="002921FD" w:rsidRPr="009A3FAB">
        <w:rPr>
          <w:rFonts w:ascii="Cambria" w:hAnsi="Cambria"/>
          <w:sz w:val="20"/>
          <w:szCs w:val="20"/>
          <w:lang w:val="es-ES_tradnl"/>
        </w:rPr>
        <w:t xml:space="preserve"> </w:t>
      </w:r>
    </w:p>
    <w:p w14:paraId="0251ED75" w14:textId="5F9F2B78" w:rsidR="00D823BA" w:rsidRPr="009A3FAB" w:rsidRDefault="00D823BA" w:rsidP="00A361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FAB">
        <w:rPr>
          <w:rFonts w:ascii="Cambria" w:hAnsi="Cambria"/>
          <w:sz w:val="20"/>
          <w:szCs w:val="20"/>
          <w:lang w:val="es-ES_tradnl"/>
        </w:rPr>
        <w:t>En atención a estas consideraciones</w:t>
      </w:r>
      <w:r w:rsidR="002921FD" w:rsidRPr="009A3FAB">
        <w:rPr>
          <w:rFonts w:ascii="Cambria" w:hAnsi="Cambria"/>
          <w:sz w:val="20"/>
          <w:szCs w:val="20"/>
          <w:lang w:val="es-ES_tradnl"/>
        </w:rPr>
        <w:t>,</w:t>
      </w:r>
      <w:r w:rsidRPr="009A3FAB">
        <w:rPr>
          <w:rFonts w:ascii="Cambria" w:hAnsi="Cambria"/>
          <w:sz w:val="20"/>
          <w:szCs w:val="20"/>
          <w:lang w:val="es-ES_tradnl"/>
        </w:rPr>
        <w:t xml:space="preserve"> y tomando en cuenta que el peticionario accionó el único procedimiento que encontró a su alcance para hacer valer sus derechos,</w:t>
      </w:r>
      <w:r w:rsidR="002921FD" w:rsidRPr="009A3FAB">
        <w:rPr>
          <w:rFonts w:ascii="Cambria" w:hAnsi="Cambria"/>
          <w:sz w:val="20"/>
          <w:szCs w:val="20"/>
          <w:lang w:val="es-ES_tradnl"/>
        </w:rPr>
        <w:t xml:space="preserve"> la CIDH considera que </w:t>
      </w:r>
      <w:r w:rsidRPr="009A3FAB">
        <w:rPr>
          <w:rFonts w:ascii="Cambria" w:hAnsi="Cambria"/>
          <w:sz w:val="20"/>
          <w:szCs w:val="20"/>
          <w:lang w:val="es-ES_tradnl"/>
        </w:rPr>
        <w:t xml:space="preserve">no cuenta con información que indique que exista algún recurso de naturaleza judicial disponible en la legislación para que tutelar los derechos de las personas que se hayan visto afectadas por expresiones como las denunciadas en el presente caso, emitidas por funcionarios amparados por inmunidad parlamentaria. El Estado, por su parte, tampoco la aportado, teniendo la oportunidad procesal para ello. </w:t>
      </w:r>
    </w:p>
    <w:p w14:paraId="715F82BA" w14:textId="73A7D07B" w:rsidR="00A361A9" w:rsidRDefault="00D823BA" w:rsidP="00D823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FAB">
        <w:rPr>
          <w:rFonts w:ascii="Cambria" w:hAnsi="Cambria"/>
          <w:sz w:val="20"/>
          <w:szCs w:val="20"/>
          <w:lang w:val="es-ES_tradnl"/>
        </w:rPr>
        <w:t xml:space="preserve">Por lo tanto, la CIDH concluye que en el presente caso </w:t>
      </w:r>
      <w:r w:rsidR="002921FD" w:rsidRPr="009A3FAB">
        <w:rPr>
          <w:rFonts w:ascii="Cambria" w:hAnsi="Cambria"/>
          <w:sz w:val="20"/>
          <w:szCs w:val="20"/>
          <w:lang w:val="es-ES_tradnl"/>
        </w:rPr>
        <w:t>resulta aplicable la excepción prevista en el artículo 46.2.a</w:t>
      </w:r>
      <w:r w:rsidRPr="009A3FAB">
        <w:rPr>
          <w:rFonts w:ascii="Cambria" w:hAnsi="Cambria"/>
          <w:sz w:val="20"/>
          <w:szCs w:val="20"/>
          <w:lang w:val="es-ES_tradnl"/>
        </w:rPr>
        <w:t>)</w:t>
      </w:r>
      <w:r w:rsidR="002921FD" w:rsidRPr="009A3FAB">
        <w:rPr>
          <w:rFonts w:ascii="Cambria" w:hAnsi="Cambria"/>
          <w:sz w:val="20"/>
          <w:szCs w:val="20"/>
          <w:lang w:val="es-ES_tradnl"/>
        </w:rPr>
        <w:t xml:space="preserve"> de la Convención Americana</w:t>
      </w:r>
      <w:r w:rsidRPr="009A3FAB">
        <w:rPr>
          <w:rFonts w:ascii="Cambria" w:hAnsi="Cambria"/>
          <w:sz w:val="20"/>
          <w:szCs w:val="20"/>
          <w:lang w:val="es-ES_tradnl"/>
        </w:rPr>
        <w:t xml:space="preserve"> referida precisamente a la inexistencia en la legislación interna el debido proceso legal para la protección del derecho o derechos que se alegan violados. </w:t>
      </w:r>
      <w:r w:rsidR="00A361A9" w:rsidRPr="009A3FAB">
        <w:rPr>
          <w:rFonts w:ascii="Cambria" w:hAnsi="Cambria"/>
          <w:sz w:val="20"/>
          <w:szCs w:val="20"/>
          <w:lang w:val="es-ES_tradnl"/>
        </w:rPr>
        <w:t xml:space="preserve">Asimismo, </w:t>
      </w:r>
      <w:r w:rsidR="00A361A9" w:rsidRPr="009A3FAB">
        <w:rPr>
          <w:rFonts w:asciiTheme="majorHAnsi" w:hAnsiTheme="majorHAnsi"/>
          <w:sz w:val="20"/>
          <w:szCs w:val="20"/>
          <w:lang w:val="es-ES_tradnl"/>
        </w:rPr>
        <w:t xml:space="preserve">la Comisión </w:t>
      </w:r>
      <w:r w:rsidRPr="009A3FAB">
        <w:rPr>
          <w:rFonts w:asciiTheme="majorHAnsi" w:hAnsiTheme="majorHAnsi"/>
          <w:sz w:val="20"/>
          <w:szCs w:val="20"/>
          <w:lang w:val="es-ES_tradnl"/>
        </w:rPr>
        <w:t xml:space="preserve">observa que los hechos denunciados habrían comenzado a ocurrir en 2016, en ese año se presentó la petición a la CIDH, y sus efectos se extenderían hasta el presente. En consecuencia, la Comisión la petición ha sido presentada dentro de un plazo razonable </w:t>
      </w:r>
      <w:r w:rsidR="000D2B9F" w:rsidRPr="009A3FAB">
        <w:rPr>
          <w:rFonts w:asciiTheme="majorHAnsi" w:hAnsiTheme="majorHAnsi"/>
          <w:sz w:val="20"/>
          <w:szCs w:val="20"/>
          <w:lang w:val="es-ES_tradnl"/>
        </w:rPr>
        <w:t>en los términos del</w:t>
      </w:r>
      <w:r w:rsidRPr="009A3FAB">
        <w:rPr>
          <w:rFonts w:asciiTheme="majorHAnsi" w:hAnsiTheme="majorHAnsi"/>
          <w:sz w:val="20"/>
          <w:szCs w:val="20"/>
          <w:lang w:val="es-ES_tradnl"/>
        </w:rPr>
        <w:t xml:space="preserve"> artículo 32.2 del Reglamento de la CIDH. </w:t>
      </w:r>
    </w:p>
    <w:p w14:paraId="07F5F766" w14:textId="77777777" w:rsidR="001C236B" w:rsidRPr="009A3FAB" w:rsidRDefault="001C236B" w:rsidP="001C23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4FFBE378" w14:textId="64322DE9" w:rsidR="003239B8" w:rsidRPr="000212B1" w:rsidRDefault="003239B8" w:rsidP="003239B8">
      <w:pPr>
        <w:pStyle w:val="ListParagraph"/>
        <w:spacing w:before="240" w:after="240"/>
        <w:jc w:val="both"/>
        <w:rPr>
          <w:rFonts w:asciiTheme="majorHAnsi" w:hAnsiTheme="majorHAnsi"/>
          <w:b/>
          <w:sz w:val="20"/>
          <w:szCs w:val="20"/>
          <w:lang w:val="es-ES_tradnl"/>
        </w:rPr>
      </w:pPr>
      <w:r w:rsidRPr="000212B1">
        <w:rPr>
          <w:rFonts w:asciiTheme="majorHAnsi" w:hAnsiTheme="majorHAnsi"/>
          <w:b/>
          <w:bCs/>
          <w:sz w:val="20"/>
          <w:szCs w:val="20"/>
          <w:lang w:val="es-ES_tradnl"/>
        </w:rPr>
        <w:lastRenderedPageBreak/>
        <w:t>VII.</w:t>
      </w:r>
      <w:r w:rsidRPr="000212B1">
        <w:rPr>
          <w:rFonts w:asciiTheme="majorHAnsi" w:hAnsiTheme="majorHAnsi"/>
          <w:b/>
          <w:bCs/>
          <w:sz w:val="20"/>
          <w:szCs w:val="20"/>
          <w:lang w:val="es-ES_tradnl"/>
        </w:rPr>
        <w:tab/>
      </w:r>
      <w:r w:rsidR="004A6A54" w:rsidRPr="000212B1">
        <w:rPr>
          <w:rFonts w:asciiTheme="majorHAnsi" w:hAnsiTheme="majorHAnsi"/>
          <w:b/>
          <w:bCs/>
          <w:sz w:val="20"/>
          <w:szCs w:val="20"/>
          <w:lang w:val="es-ES_tradnl"/>
        </w:rPr>
        <w:t xml:space="preserve">ANÁLISIS DE </w:t>
      </w:r>
      <w:r w:rsidR="00C21FEF" w:rsidRPr="000212B1">
        <w:rPr>
          <w:rFonts w:asciiTheme="majorHAnsi" w:hAnsiTheme="majorHAnsi"/>
          <w:b/>
          <w:bCs/>
          <w:sz w:val="20"/>
          <w:szCs w:val="20"/>
          <w:lang w:val="es-ES_tradnl"/>
        </w:rPr>
        <w:t>CARACTERIZACIÓN DE LOS HECHOS ALEGADOS</w:t>
      </w:r>
    </w:p>
    <w:p w14:paraId="14604F95" w14:textId="2245DD74" w:rsidR="00AC50D5" w:rsidRDefault="00D75F4F" w:rsidP="00504E2A">
      <w:pPr>
        <w:pStyle w:val="ListParagraph"/>
        <w:numPr>
          <w:ilvl w:val="0"/>
          <w:numId w:val="103"/>
        </w:numPr>
        <w:jc w:val="both"/>
        <w:rPr>
          <w:rFonts w:asciiTheme="majorHAnsi" w:eastAsia="Arial Unicode MS" w:hAnsiTheme="majorHAnsi" w:cs="Times New Roman"/>
          <w:color w:val="auto"/>
          <w:sz w:val="20"/>
          <w:szCs w:val="20"/>
          <w:lang w:val="es-ES_tradnl" w:eastAsia="en-US"/>
        </w:rPr>
      </w:pPr>
      <w:r w:rsidRPr="00504E2A">
        <w:rPr>
          <w:rFonts w:asciiTheme="majorHAnsi" w:hAnsiTheme="majorHAnsi"/>
          <w:sz w:val="20"/>
          <w:szCs w:val="20"/>
          <w:lang w:val="es-ES_tradnl"/>
        </w:rPr>
        <w:t>Si bien en principio todas las formas de discurso están protegidas por el derecho a la libertad de expresión, l</w:t>
      </w:r>
      <w:r w:rsidR="00AC50D5" w:rsidRPr="00504E2A">
        <w:rPr>
          <w:rFonts w:asciiTheme="majorHAnsi" w:hAnsiTheme="majorHAnsi"/>
          <w:sz w:val="20"/>
          <w:szCs w:val="20"/>
          <w:lang w:val="es-ES_tradnl"/>
        </w:rPr>
        <w:t>a CIDH recuerda que el derecho a la libertad de expresión no es un derecho absoluto y está sujeto a limitaciones, específicamente establecidas en los artículos 13.2 y 13.5 de la Convención Americana</w:t>
      </w:r>
      <w:r w:rsidRPr="00504E2A">
        <w:rPr>
          <w:rFonts w:asciiTheme="majorHAnsi" w:hAnsiTheme="majorHAnsi"/>
          <w:sz w:val="20"/>
          <w:szCs w:val="20"/>
          <w:lang w:val="es-ES_tradnl"/>
        </w:rPr>
        <w:t>,</w:t>
      </w:r>
      <w:r w:rsidR="00AC50D5" w:rsidRPr="00504E2A">
        <w:rPr>
          <w:rFonts w:asciiTheme="majorHAnsi" w:hAnsiTheme="majorHAnsi"/>
          <w:sz w:val="20"/>
          <w:szCs w:val="20"/>
          <w:lang w:val="es-ES_tradnl"/>
        </w:rPr>
        <w:t xml:space="preserve"> con estándares distintos. En relación con el citado artículo 13.5, la Comisión ha señalado que los Estados </w:t>
      </w:r>
      <w:r w:rsidR="00AC50D5" w:rsidRPr="00504E2A">
        <w:rPr>
          <w:rFonts w:asciiTheme="majorHAnsi" w:hAnsiTheme="majorHAnsi"/>
          <w:i/>
          <w:iCs/>
          <w:sz w:val="20"/>
          <w:szCs w:val="20"/>
          <w:lang w:val="es-ES_tradnl"/>
        </w:rPr>
        <w:t>deben</w:t>
      </w:r>
      <w:r w:rsidR="00AC50D5" w:rsidRPr="00504E2A">
        <w:rPr>
          <w:rFonts w:asciiTheme="majorHAnsi" w:hAnsiTheme="majorHAnsi"/>
          <w:sz w:val="20"/>
          <w:szCs w:val="20"/>
          <w:lang w:val="es-ES_tradnl"/>
        </w:rPr>
        <w:t xml:space="preserve"> adoptar legislación para sancionar la apología del odio que constituya “incitación a la violencia o cualquier otra acción ilegal similar”</w:t>
      </w:r>
      <w:r w:rsidR="00AC50D5" w:rsidRPr="000212B1">
        <w:rPr>
          <w:rStyle w:val="FootnoteReference"/>
          <w:rFonts w:asciiTheme="majorHAnsi" w:hAnsiTheme="majorHAnsi"/>
          <w:sz w:val="20"/>
          <w:szCs w:val="20"/>
          <w:lang w:val="es-ES_tradnl"/>
        </w:rPr>
        <w:footnoteReference w:id="10"/>
      </w:r>
      <w:r w:rsidR="00AC50D5" w:rsidRPr="00504E2A">
        <w:rPr>
          <w:rFonts w:asciiTheme="majorHAnsi" w:hAnsiTheme="majorHAnsi"/>
          <w:sz w:val="20"/>
          <w:szCs w:val="20"/>
          <w:lang w:val="es-ES_tradnl"/>
        </w:rPr>
        <w:t>. En cambio, según el artículo 13.2 de la Convención Americana, otras expresiones o comentarios que denigran, estigmatizan o discriminan a personas o grupos de personas sobre la base su orientación sexual o identidad de género actuales o percibidas, que no alcancen el umbral de apología al odio</w:t>
      </w:r>
      <w:r w:rsidRPr="00504E2A">
        <w:rPr>
          <w:rFonts w:asciiTheme="majorHAnsi" w:hAnsiTheme="majorHAnsi"/>
          <w:sz w:val="20"/>
          <w:szCs w:val="20"/>
          <w:lang w:val="es-ES_tradnl"/>
        </w:rPr>
        <w:t xml:space="preserve"> que constituya incitación a la violencia</w:t>
      </w:r>
      <w:r w:rsidR="00AC50D5" w:rsidRPr="00504E2A">
        <w:rPr>
          <w:rFonts w:asciiTheme="majorHAnsi" w:hAnsiTheme="majorHAnsi"/>
          <w:sz w:val="20"/>
          <w:szCs w:val="20"/>
          <w:lang w:val="es-ES_tradnl"/>
        </w:rPr>
        <w:t>, pueden ser sujetos al establecimiento de responsabilidades ulteriores de naturaleza civil o administrativa, o a recursos como el derecho a la rectificación y réplica, a fin garantizar los derechos a la dignidad y no discriminación de un grupo particular de la sociedad, incluyendo las personas LGB</w:t>
      </w:r>
      <w:r w:rsidR="00BD7905">
        <w:rPr>
          <w:rFonts w:asciiTheme="majorHAnsi" w:hAnsiTheme="majorHAnsi"/>
          <w:sz w:val="20"/>
          <w:szCs w:val="20"/>
          <w:lang w:val="es-ES_tradnl"/>
        </w:rPr>
        <w:t>TI</w:t>
      </w:r>
      <w:r w:rsidR="00AC50D5" w:rsidRPr="000212B1">
        <w:rPr>
          <w:rStyle w:val="FootnoteReference"/>
          <w:rFonts w:asciiTheme="majorHAnsi" w:hAnsiTheme="majorHAnsi"/>
          <w:sz w:val="20"/>
          <w:szCs w:val="20"/>
          <w:lang w:val="es-ES_tradnl"/>
        </w:rPr>
        <w:footnoteReference w:id="11"/>
      </w:r>
      <w:r w:rsidRPr="00504E2A">
        <w:rPr>
          <w:rFonts w:asciiTheme="majorHAnsi" w:hAnsiTheme="majorHAnsi"/>
          <w:sz w:val="20"/>
          <w:szCs w:val="20"/>
          <w:lang w:val="es-ES_tradnl"/>
        </w:rPr>
        <w:t>, bajo el cumplimiento estricto de los requisitos de legalidad, necesidad y proporcionalidad.</w:t>
      </w:r>
      <w:r w:rsidR="00504E2A" w:rsidRPr="00504E2A">
        <w:rPr>
          <w:rFonts w:asciiTheme="majorHAnsi" w:hAnsiTheme="majorHAnsi"/>
          <w:sz w:val="20"/>
          <w:szCs w:val="20"/>
          <w:lang w:val="es-ES_tradnl"/>
        </w:rPr>
        <w:t xml:space="preserve"> </w:t>
      </w:r>
      <w:r w:rsidR="00504E2A" w:rsidRPr="00504E2A">
        <w:rPr>
          <w:rFonts w:asciiTheme="majorHAnsi" w:eastAsia="Arial Unicode MS" w:hAnsiTheme="majorHAnsi" w:cs="Times New Roman"/>
          <w:color w:val="auto"/>
          <w:sz w:val="20"/>
          <w:szCs w:val="20"/>
          <w:lang w:val="es-ES_tradnl" w:eastAsia="en-US"/>
        </w:rPr>
        <w:t xml:space="preserve">Adicionalmente, en principio, cuando un funcionario público realiza declaraciones estigmatizantes hacia determinados grupos, estas personas pueden ver afectado su derecho a la libertad de expresión, dado el efecto amedrentador que este discurso puede tener. </w:t>
      </w:r>
    </w:p>
    <w:p w14:paraId="7A0B64EE" w14:textId="77777777" w:rsidR="00504E2A" w:rsidRPr="00504E2A" w:rsidRDefault="00504E2A" w:rsidP="00504E2A">
      <w:pPr>
        <w:pStyle w:val="ListParagraph"/>
        <w:jc w:val="both"/>
        <w:rPr>
          <w:rFonts w:asciiTheme="majorHAnsi" w:eastAsia="Arial Unicode MS" w:hAnsiTheme="majorHAnsi" w:cs="Times New Roman"/>
          <w:color w:val="auto"/>
          <w:sz w:val="20"/>
          <w:szCs w:val="20"/>
          <w:lang w:val="es-ES_tradnl" w:eastAsia="en-US"/>
        </w:rPr>
      </w:pPr>
    </w:p>
    <w:p w14:paraId="7AB888AD" w14:textId="0DE705F4" w:rsidR="00AC50D5" w:rsidRPr="000212B1" w:rsidRDefault="00AC50D5" w:rsidP="00AC50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212B1">
        <w:rPr>
          <w:rFonts w:asciiTheme="majorHAnsi" w:hAnsiTheme="majorHAnsi"/>
          <w:sz w:val="20"/>
          <w:szCs w:val="20"/>
          <w:lang w:val="es-ES_tradnl"/>
        </w:rPr>
        <w:t xml:space="preserve">En base a ello, la CIDH considera que cuando </w:t>
      </w:r>
      <w:r w:rsidR="002E3033" w:rsidRPr="000212B1">
        <w:rPr>
          <w:rFonts w:asciiTheme="majorHAnsi" w:hAnsiTheme="majorHAnsi"/>
          <w:sz w:val="20"/>
          <w:szCs w:val="20"/>
          <w:lang w:val="es-ES_tradnl"/>
        </w:rPr>
        <w:t>un funcionario público</w:t>
      </w:r>
      <w:r w:rsidRPr="000212B1">
        <w:rPr>
          <w:rFonts w:asciiTheme="majorHAnsi" w:hAnsiTheme="majorHAnsi"/>
          <w:sz w:val="20"/>
          <w:szCs w:val="20"/>
          <w:lang w:val="es-ES_tradnl"/>
        </w:rPr>
        <w:t xml:space="preserve"> emite expresiones de carácter público que, tomando en cuenta su forma, contenido y alcance, entre otros criterios, estigmatizan o discriminan a las personas debido a su orientación sexual</w:t>
      </w:r>
      <w:r w:rsidR="0034102C" w:rsidRPr="000212B1">
        <w:rPr>
          <w:rFonts w:asciiTheme="majorHAnsi" w:hAnsiTheme="majorHAnsi"/>
          <w:sz w:val="20"/>
          <w:szCs w:val="20"/>
          <w:lang w:val="es-ES_tradnl"/>
        </w:rPr>
        <w:t>,</w:t>
      </w:r>
      <w:r w:rsidRPr="000212B1">
        <w:rPr>
          <w:rFonts w:asciiTheme="majorHAnsi" w:hAnsiTheme="majorHAnsi"/>
          <w:sz w:val="20"/>
          <w:szCs w:val="20"/>
          <w:lang w:val="es-ES_tradnl"/>
        </w:rPr>
        <w:t xml:space="preserve"> identidad </w:t>
      </w:r>
      <w:r w:rsidR="0034102C" w:rsidRPr="000212B1">
        <w:rPr>
          <w:rFonts w:asciiTheme="majorHAnsi" w:hAnsiTheme="majorHAnsi"/>
          <w:sz w:val="20"/>
          <w:szCs w:val="20"/>
          <w:lang w:val="es-ES_tradnl"/>
        </w:rPr>
        <w:t xml:space="preserve">o expresión </w:t>
      </w:r>
      <w:r w:rsidRPr="000212B1">
        <w:rPr>
          <w:rFonts w:asciiTheme="majorHAnsi" w:hAnsiTheme="majorHAnsi"/>
          <w:sz w:val="20"/>
          <w:szCs w:val="20"/>
          <w:lang w:val="es-ES_tradnl"/>
        </w:rPr>
        <w:t>de género,</w:t>
      </w:r>
      <w:r w:rsidR="00F770ED" w:rsidRPr="000212B1">
        <w:rPr>
          <w:rFonts w:asciiTheme="majorHAnsi" w:hAnsiTheme="majorHAnsi"/>
          <w:sz w:val="20"/>
          <w:szCs w:val="20"/>
          <w:lang w:val="es-ES_tradnl"/>
        </w:rPr>
        <w:t xml:space="preserve"> </w:t>
      </w:r>
      <w:r w:rsidRPr="000212B1">
        <w:rPr>
          <w:rFonts w:asciiTheme="majorHAnsi" w:hAnsiTheme="majorHAnsi"/>
          <w:sz w:val="20"/>
          <w:szCs w:val="20"/>
          <w:lang w:val="es-ES_tradnl"/>
        </w:rPr>
        <w:t>es necesario que se adopten medidas que, en respeto de los principios de legalidad, necesidad y proporcionalidad establecidos en el artículo 13.2 de la Convención Americana, permitan a las personas agraviadas contar con una vía civil o administrativa</w:t>
      </w:r>
      <w:r w:rsidR="00D75F4F" w:rsidRPr="000212B1">
        <w:rPr>
          <w:rFonts w:asciiTheme="majorHAnsi" w:hAnsiTheme="majorHAnsi"/>
          <w:sz w:val="20"/>
          <w:szCs w:val="20"/>
          <w:lang w:val="es-ES_tradnl"/>
        </w:rPr>
        <w:t>, o un recurso de rectificación y réplica,</w:t>
      </w:r>
      <w:r w:rsidRPr="000212B1">
        <w:rPr>
          <w:rFonts w:asciiTheme="majorHAnsi" w:hAnsiTheme="majorHAnsi"/>
          <w:sz w:val="20"/>
          <w:szCs w:val="20"/>
          <w:lang w:val="es-ES_tradnl"/>
        </w:rPr>
        <w:t xml:space="preserve"> para que sus derechos sean reparados. La CIDH reitera que únicamente en supuestos de apología del odio que constituyan incitación a la violencia o cualquier otra acción ilegal similar, conforme a la definición y prohibición del artículo 13.5 de la Convención Americana, se pueden adoptar medidas de índole penal</w:t>
      </w:r>
      <w:r w:rsidR="00D75F4F" w:rsidRPr="000212B1">
        <w:rPr>
          <w:rFonts w:asciiTheme="majorHAnsi" w:hAnsiTheme="majorHAnsi"/>
          <w:sz w:val="20"/>
          <w:szCs w:val="20"/>
          <w:lang w:val="es-ES_tradnl"/>
        </w:rPr>
        <w:t>, con un umbral alto para la imposición de sanciones</w:t>
      </w:r>
      <w:r w:rsidRPr="000212B1">
        <w:rPr>
          <w:rFonts w:asciiTheme="majorHAnsi" w:hAnsiTheme="majorHAnsi"/>
          <w:sz w:val="20"/>
          <w:szCs w:val="20"/>
          <w:lang w:val="es-ES_tradnl"/>
        </w:rPr>
        <w:t xml:space="preserve">. </w:t>
      </w:r>
    </w:p>
    <w:p w14:paraId="0741D215" w14:textId="2BF002AB" w:rsidR="00A323B6" w:rsidRPr="000212B1" w:rsidRDefault="00AC50D5" w:rsidP="00A323B6">
      <w:pPr>
        <w:pStyle w:val="ListParagraph"/>
        <w:numPr>
          <w:ilvl w:val="0"/>
          <w:numId w:val="103"/>
        </w:numPr>
        <w:jc w:val="both"/>
        <w:rPr>
          <w:rFonts w:asciiTheme="majorHAnsi" w:hAnsiTheme="majorHAnsi"/>
          <w:b/>
          <w:bCs/>
          <w:sz w:val="20"/>
          <w:szCs w:val="20"/>
          <w:lang w:val="es-ES_tradnl"/>
        </w:rPr>
      </w:pPr>
      <w:r w:rsidRPr="000212B1">
        <w:rPr>
          <w:rFonts w:asciiTheme="majorHAnsi" w:hAnsiTheme="majorHAnsi"/>
          <w:sz w:val="20"/>
          <w:szCs w:val="20"/>
          <w:lang w:val="es-ES_tradnl"/>
        </w:rPr>
        <w:t>Por otro lado, l</w:t>
      </w:r>
      <w:r w:rsidR="00230B48" w:rsidRPr="000212B1">
        <w:rPr>
          <w:rFonts w:asciiTheme="majorHAnsi" w:hAnsiTheme="majorHAnsi"/>
          <w:sz w:val="20"/>
          <w:szCs w:val="20"/>
          <w:lang w:val="es-ES_tradnl"/>
        </w:rPr>
        <w:t xml:space="preserve">a CIDH, siguiendo lo establecido por el Tribunal Europeo de Derechos Humanos, ha señalado que para que la inmunidad parlamentaria sea compatible con las normas de derechos humanos </w:t>
      </w:r>
      <w:r w:rsidR="00A323B6" w:rsidRPr="000212B1">
        <w:rPr>
          <w:rFonts w:asciiTheme="majorHAnsi" w:hAnsiTheme="majorHAnsi"/>
          <w:sz w:val="20"/>
          <w:szCs w:val="20"/>
          <w:lang w:val="es-ES_tradnl"/>
        </w:rPr>
        <w:t>debe tener i) una finalidad legítima (como, por ejemplo, proteger la libertad de expresión de un/a parlamentario/a en el ejercicio de su mandato), y ii) se utilice de manera proporcional</w:t>
      </w:r>
      <w:r w:rsidR="00A323B6" w:rsidRPr="000212B1">
        <w:rPr>
          <w:rStyle w:val="FootnoteReference"/>
          <w:rFonts w:asciiTheme="majorHAnsi" w:hAnsiTheme="majorHAnsi"/>
          <w:sz w:val="20"/>
          <w:szCs w:val="20"/>
          <w:lang w:val="es-ES_tradnl"/>
        </w:rPr>
        <w:footnoteReference w:id="12"/>
      </w:r>
      <w:r w:rsidR="00A323B6" w:rsidRPr="000212B1">
        <w:rPr>
          <w:rFonts w:asciiTheme="majorHAnsi" w:hAnsiTheme="majorHAnsi"/>
          <w:sz w:val="20"/>
          <w:szCs w:val="20"/>
          <w:lang w:val="es-ES_tradnl"/>
        </w:rPr>
        <w:t>. Asimismo, ha señalado que las decisiones que apliquen dicha figura jurídica deben estar adecuadamente motivadas, toda vez que el deber de motivación es una garantía vinculada a la correcta administración de justicia, que protege el derecho de los ciudadanos a ser juzgados por las razones que el Derecho provee, y atribuye credibilidad a las decisiones jurídicas en el ámbito de una sociedad democrática</w:t>
      </w:r>
      <w:r w:rsidR="00A323B6" w:rsidRPr="000212B1">
        <w:rPr>
          <w:rStyle w:val="FootnoteReference"/>
          <w:rFonts w:asciiTheme="majorHAnsi" w:hAnsiTheme="majorHAnsi"/>
          <w:sz w:val="20"/>
          <w:szCs w:val="20"/>
          <w:lang w:val="es-ES_tradnl"/>
        </w:rPr>
        <w:footnoteReference w:id="13"/>
      </w:r>
      <w:r w:rsidR="00A323B6" w:rsidRPr="000212B1">
        <w:rPr>
          <w:rFonts w:asciiTheme="majorHAnsi" w:hAnsiTheme="majorHAnsi"/>
          <w:sz w:val="20"/>
          <w:szCs w:val="20"/>
          <w:lang w:val="es-ES_tradnl"/>
        </w:rPr>
        <w:t xml:space="preserve">. En el presente asunto, la CIDH no cuenta con información, a la fecha, que permita analizar la motivación la Cámara Municipal de “Feira </w:t>
      </w:r>
      <w:r w:rsidR="00A323B6" w:rsidRPr="00D30B4A">
        <w:rPr>
          <w:rFonts w:asciiTheme="majorHAnsi" w:hAnsiTheme="majorHAnsi"/>
          <w:sz w:val="20"/>
          <w:szCs w:val="20"/>
          <w:lang w:val="es-ES_tradnl"/>
        </w:rPr>
        <w:t>Santa</w:t>
      </w:r>
      <w:r w:rsidR="00D30B4A" w:rsidRPr="00D30B4A">
        <w:rPr>
          <w:rFonts w:asciiTheme="majorHAnsi" w:hAnsiTheme="majorHAnsi"/>
          <w:sz w:val="20"/>
          <w:szCs w:val="20"/>
          <w:lang w:val="es-ES_tradnl"/>
        </w:rPr>
        <w:t>na</w:t>
      </w:r>
      <w:r w:rsidR="00A323B6" w:rsidRPr="00D30B4A">
        <w:rPr>
          <w:rFonts w:asciiTheme="majorHAnsi" w:hAnsiTheme="majorHAnsi"/>
          <w:sz w:val="20"/>
          <w:szCs w:val="20"/>
          <w:lang w:val="es-ES_tradnl"/>
        </w:rPr>
        <w:t>”</w:t>
      </w:r>
      <w:r w:rsidR="00A323B6" w:rsidRPr="000212B1">
        <w:rPr>
          <w:rFonts w:asciiTheme="majorHAnsi" w:hAnsiTheme="majorHAnsi"/>
          <w:sz w:val="20"/>
          <w:szCs w:val="20"/>
          <w:lang w:val="es-ES_tradnl"/>
        </w:rPr>
        <w:t xml:space="preserve">, a efectos de analizar si la figura de la inmunidad fue utilizada de conformidad con las obligaciones internacionales del Estado. </w:t>
      </w:r>
    </w:p>
    <w:p w14:paraId="1851B456" w14:textId="77777777" w:rsidR="00A361A9" w:rsidRPr="000212B1" w:rsidRDefault="00A361A9" w:rsidP="00A361A9">
      <w:pPr>
        <w:pStyle w:val="ListParagraph"/>
        <w:jc w:val="both"/>
        <w:rPr>
          <w:rFonts w:asciiTheme="majorHAnsi" w:hAnsiTheme="majorHAnsi"/>
          <w:b/>
          <w:bCs/>
          <w:sz w:val="20"/>
          <w:szCs w:val="20"/>
          <w:lang w:val="es-ES_tradnl"/>
        </w:rPr>
      </w:pPr>
    </w:p>
    <w:p w14:paraId="02EAF84C" w14:textId="2C80BB6E" w:rsidR="00B4486F" w:rsidRPr="000212B1" w:rsidRDefault="00A361A9" w:rsidP="00A323B6">
      <w:pPr>
        <w:pStyle w:val="ListParagraph"/>
        <w:numPr>
          <w:ilvl w:val="0"/>
          <w:numId w:val="103"/>
        </w:numPr>
        <w:jc w:val="both"/>
        <w:rPr>
          <w:rFonts w:asciiTheme="majorHAnsi" w:hAnsiTheme="majorHAnsi"/>
          <w:b/>
          <w:bCs/>
          <w:sz w:val="20"/>
          <w:szCs w:val="20"/>
          <w:lang w:val="es-ES_tradnl"/>
        </w:rPr>
      </w:pPr>
      <w:r w:rsidRPr="000212B1">
        <w:rPr>
          <w:rFonts w:asciiTheme="majorHAnsi" w:hAnsiTheme="majorHAnsi"/>
          <w:sz w:val="20"/>
          <w:szCs w:val="20"/>
          <w:lang w:val="es-ES_tradnl"/>
        </w:rPr>
        <w:t>En virtud de las citadas consideraciones, y en vista de los elementos de hecho y de derecho expuestos por las partes y la naturaleza del asunto puesto bajo su conocimiento, la Comisión estima que los alegatos de la parte peticionaria, referidos a la falta de normas que permitan establecer, al menos, responsabilidades ulteriores contra quién ha realizado expresiones denigrantes y/o discriminatorias y al inadecuado uso de la figura de la inmunidad, no resultan manifiestamente infundados y requieren un estudio de fondo, toda vez que de corroborarse como ciertos podrían constituir violaciones de los derechos protegidos en los artículos</w:t>
      </w:r>
      <w:r w:rsidR="00FC39C9" w:rsidRPr="000212B1">
        <w:rPr>
          <w:rFonts w:asciiTheme="majorHAnsi" w:hAnsiTheme="majorHAnsi"/>
          <w:bCs/>
          <w:sz w:val="20"/>
          <w:szCs w:val="20"/>
          <w:lang w:val="es-ES_tradnl"/>
        </w:rPr>
        <w:t xml:space="preserve"> 5</w:t>
      </w:r>
      <w:r w:rsidR="00B1102C" w:rsidRPr="000212B1">
        <w:rPr>
          <w:rFonts w:asciiTheme="majorHAnsi" w:hAnsiTheme="majorHAnsi"/>
          <w:bCs/>
          <w:sz w:val="20"/>
          <w:szCs w:val="20"/>
          <w:lang w:val="es-ES_tradnl"/>
        </w:rPr>
        <w:t xml:space="preserve"> (integridad personal),</w:t>
      </w:r>
      <w:r w:rsidRPr="000212B1">
        <w:rPr>
          <w:rFonts w:asciiTheme="majorHAnsi" w:hAnsiTheme="majorHAnsi"/>
          <w:bCs/>
          <w:sz w:val="20"/>
          <w:szCs w:val="20"/>
          <w:lang w:val="es-ES_tradnl"/>
        </w:rPr>
        <w:t xml:space="preserve"> 8 (</w:t>
      </w:r>
      <w:r w:rsidR="009A3FAB" w:rsidRPr="000212B1">
        <w:rPr>
          <w:rFonts w:asciiTheme="majorHAnsi" w:hAnsiTheme="majorHAnsi"/>
          <w:bCs/>
          <w:sz w:val="20"/>
          <w:szCs w:val="20"/>
          <w:lang w:val="es-ES_tradnl"/>
        </w:rPr>
        <w:t>g</w:t>
      </w:r>
      <w:r w:rsidRPr="000212B1">
        <w:rPr>
          <w:rFonts w:asciiTheme="majorHAnsi" w:hAnsiTheme="majorHAnsi"/>
          <w:bCs/>
          <w:sz w:val="20"/>
          <w:szCs w:val="20"/>
          <w:lang w:val="es-ES_tradnl"/>
        </w:rPr>
        <w:t xml:space="preserve">arantías </w:t>
      </w:r>
      <w:r w:rsidR="009A3FAB" w:rsidRPr="000212B1">
        <w:rPr>
          <w:rFonts w:asciiTheme="majorHAnsi" w:hAnsiTheme="majorHAnsi"/>
          <w:bCs/>
          <w:sz w:val="20"/>
          <w:szCs w:val="20"/>
          <w:lang w:val="es-ES_tradnl"/>
        </w:rPr>
        <w:t>j</w:t>
      </w:r>
      <w:r w:rsidRPr="000212B1">
        <w:rPr>
          <w:rFonts w:asciiTheme="majorHAnsi" w:hAnsiTheme="majorHAnsi"/>
          <w:bCs/>
          <w:sz w:val="20"/>
          <w:szCs w:val="20"/>
          <w:lang w:val="es-ES_tradnl"/>
        </w:rPr>
        <w:t>udiciales), 11 (protección de la honra y de la dignidad), 24 (</w:t>
      </w:r>
      <w:r w:rsidR="009A3FAB" w:rsidRPr="000212B1">
        <w:rPr>
          <w:rFonts w:asciiTheme="majorHAnsi" w:hAnsiTheme="majorHAnsi"/>
          <w:bCs/>
          <w:sz w:val="20"/>
          <w:szCs w:val="20"/>
          <w:lang w:val="es-ES_tradnl"/>
        </w:rPr>
        <w:t>i</w:t>
      </w:r>
      <w:r w:rsidRPr="000212B1">
        <w:rPr>
          <w:rFonts w:asciiTheme="majorHAnsi" w:hAnsiTheme="majorHAnsi"/>
          <w:bCs/>
          <w:sz w:val="20"/>
          <w:szCs w:val="20"/>
          <w:lang w:val="es-ES_tradnl"/>
        </w:rPr>
        <w:t>gualdad ante la ley) y 25 (</w:t>
      </w:r>
      <w:r w:rsidR="009A3FAB" w:rsidRPr="000212B1">
        <w:rPr>
          <w:rFonts w:asciiTheme="majorHAnsi" w:hAnsiTheme="majorHAnsi"/>
          <w:bCs/>
          <w:sz w:val="20"/>
          <w:szCs w:val="20"/>
          <w:lang w:val="es-ES_tradnl"/>
        </w:rPr>
        <w:t>p</w:t>
      </w:r>
      <w:r w:rsidRPr="000212B1">
        <w:rPr>
          <w:rFonts w:asciiTheme="majorHAnsi" w:hAnsiTheme="majorHAnsi"/>
          <w:bCs/>
          <w:sz w:val="20"/>
          <w:szCs w:val="20"/>
          <w:lang w:val="es-ES_tradnl"/>
        </w:rPr>
        <w:t xml:space="preserve">rotección judicial) </w:t>
      </w:r>
      <w:r w:rsidRPr="000212B1">
        <w:rPr>
          <w:rFonts w:asciiTheme="majorHAnsi" w:hAnsiTheme="majorHAnsi"/>
          <w:sz w:val="20"/>
          <w:szCs w:val="20"/>
          <w:lang w:val="es-ES_tradnl"/>
        </w:rPr>
        <w:t>de la Convención Americana, en relación con su</w:t>
      </w:r>
      <w:r w:rsidR="009A3FAB" w:rsidRPr="000212B1">
        <w:rPr>
          <w:rFonts w:asciiTheme="majorHAnsi" w:hAnsiTheme="majorHAnsi"/>
          <w:sz w:val="20"/>
          <w:szCs w:val="20"/>
          <w:lang w:val="es-ES_tradnl"/>
        </w:rPr>
        <w:t>s</w:t>
      </w:r>
      <w:r w:rsidRPr="000212B1">
        <w:rPr>
          <w:rFonts w:asciiTheme="majorHAnsi" w:hAnsiTheme="majorHAnsi"/>
          <w:sz w:val="20"/>
          <w:szCs w:val="20"/>
          <w:lang w:val="es-ES_tradnl"/>
        </w:rPr>
        <w:t xml:space="preserve"> artículo</w:t>
      </w:r>
      <w:r w:rsidR="009A3FAB" w:rsidRPr="000212B1">
        <w:rPr>
          <w:rFonts w:asciiTheme="majorHAnsi" w:hAnsiTheme="majorHAnsi"/>
          <w:sz w:val="20"/>
          <w:szCs w:val="20"/>
          <w:lang w:val="es-ES_tradnl"/>
        </w:rPr>
        <w:t>s</w:t>
      </w:r>
      <w:r w:rsidRPr="000212B1">
        <w:rPr>
          <w:rFonts w:asciiTheme="majorHAnsi" w:hAnsiTheme="majorHAnsi"/>
          <w:sz w:val="20"/>
          <w:szCs w:val="20"/>
          <w:lang w:val="es-ES_tradnl"/>
        </w:rPr>
        <w:t xml:space="preserve"> </w:t>
      </w:r>
      <w:r w:rsidRPr="000212B1">
        <w:rPr>
          <w:rFonts w:asciiTheme="majorHAnsi" w:hAnsiTheme="majorHAnsi"/>
          <w:sz w:val="20"/>
          <w:szCs w:val="20"/>
          <w:lang w:val="es-ES_tradnl"/>
        </w:rPr>
        <w:lastRenderedPageBreak/>
        <w:t xml:space="preserve">1.1 </w:t>
      </w:r>
      <w:r w:rsidRPr="000212B1">
        <w:rPr>
          <w:rFonts w:asciiTheme="majorHAnsi" w:hAnsiTheme="majorHAnsi"/>
          <w:bCs/>
          <w:sz w:val="20"/>
          <w:szCs w:val="20"/>
          <w:lang w:val="es-ES_tradnl"/>
        </w:rPr>
        <w:t>(</w:t>
      </w:r>
      <w:r w:rsidR="009A3FAB" w:rsidRPr="000212B1">
        <w:rPr>
          <w:rFonts w:asciiTheme="majorHAnsi" w:hAnsiTheme="majorHAnsi"/>
          <w:bCs/>
          <w:sz w:val="20"/>
          <w:szCs w:val="20"/>
          <w:lang w:val="es-ES_tradnl"/>
        </w:rPr>
        <w:t>d</w:t>
      </w:r>
      <w:r w:rsidRPr="000212B1">
        <w:rPr>
          <w:rFonts w:asciiTheme="majorHAnsi" w:hAnsiTheme="majorHAnsi"/>
          <w:bCs/>
          <w:sz w:val="20"/>
          <w:szCs w:val="20"/>
          <w:lang w:val="es-ES_tradnl"/>
        </w:rPr>
        <w:t>eber de respetar los derechos) y 2 (</w:t>
      </w:r>
      <w:r w:rsidR="009A3FAB" w:rsidRPr="000212B1">
        <w:rPr>
          <w:rFonts w:asciiTheme="majorHAnsi" w:hAnsiTheme="majorHAnsi"/>
          <w:bCs/>
          <w:sz w:val="20"/>
          <w:szCs w:val="20"/>
          <w:lang w:val="es-ES_tradnl"/>
        </w:rPr>
        <w:t>d</w:t>
      </w:r>
      <w:r w:rsidRPr="000212B1">
        <w:rPr>
          <w:rFonts w:asciiTheme="majorHAnsi" w:hAnsiTheme="majorHAnsi"/>
          <w:bCs/>
          <w:sz w:val="20"/>
          <w:szCs w:val="20"/>
          <w:lang w:val="es-ES_tradnl"/>
        </w:rPr>
        <w:t xml:space="preserve">eber de adoptar disposiciones de </w:t>
      </w:r>
      <w:r w:rsidR="009A3FAB" w:rsidRPr="000212B1">
        <w:rPr>
          <w:rFonts w:asciiTheme="majorHAnsi" w:hAnsiTheme="majorHAnsi"/>
          <w:bCs/>
          <w:sz w:val="20"/>
          <w:szCs w:val="20"/>
          <w:lang w:val="es-ES_tradnl"/>
        </w:rPr>
        <w:t>d</w:t>
      </w:r>
      <w:r w:rsidRPr="000212B1">
        <w:rPr>
          <w:rFonts w:asciiTheme="majorHAnsi" w:hAnsiTheme="majorHAnsi"/>
          <w:bCs/>
          <w:sz w:val="20"/>
          <w:szCs w:val="20"/>
          <w:lang w:val="es-ES_tradnl"/>
        </w:rPr>
        <w:t xml:space="preserve">erecho </w:t>
      </w:r>
      <w:r w:rsidR="009A3FAB" w:rsidRPr="000212B1">
        <w:rPr>
          <w:rFonts w:asciiTheme="majorHAnsi" w:hAnsiTheme="majorHAnsi"/>
          <w:bCs/>
          <w:sz w:val="20"/>
          <w:szCs w:val="20"/>
          <w:lang w:val="es-ES_tradnl"/>
        </w:rPr>
        <w:t>i</w:t>
      </w:r>
      <w:r w:rsidRPr="000212B1">
        <w:rPr>
          <w:rFonts w:asciiTheme="majorHAnsi" w:hAnsiTheme="majorHAnsi"/>
          <w:bCs/>
          <w:sz w:val="20"/>
          <w:szCs w:val="20"/>
          <w:lang w:val="es-ES_tradnl"/>
        </w:rPr>
        <w:t>nterno), en perjuicio de</w:t>
      </w:r>
      <w:r w:rsidR="009A3FAB" w:rsidRPr="000212B1">
        <w:rPr>
          <w:rFonts w:asciiTheme="majorHAnsi" w:hAnsiTheme="majorHAnsi"/>
          <w:bCs/>
          <w:sz w:val="20"/>
          <w:szCs w:val="20"/>
          <w:lang w:val="es-ES_tradnl"/>
        </w:rPr>
        <w:t xml:space="preserve"> Fábio de Jesús Ribeiro</w:t>
      </w:r>
      <w:r w:rsidR="00654C7E" w:rsidRPr="000212B1">
        <w:rPr>
          <w:rFonts w:asciiTheme="majorHAnsi" w:hAnsiTheme="majorHAnsi"/>
          <w:bCs/>
          <w:sz w:val="20"/>
          <w:szCs w:val="20"/>
          <w:lang w:val="es-ES_tradnl"/>
        </w:rPr>
        <w:t>.</w:t>
      </w:r>
    </w:p>
    <w:p w14:paraId="0EC4286F" w14:textId="77777777" w:rsidR="00504E2A" w:rsidRPr="00504E2A" w:rsidRDefault="00504E2A" w:rsidP="00504E2A">
      <w:pPr>
        <w:jc w:val="both"/>
        <w:rPr>
          <w:rFonts w:asciiTheme="majorHAnsi" w:hAnsiTheme="majorHAnsi"/>
          <w:b/>
          <w:bCs/>
          <w:sz w:val="20"/>
          <w:szCs w:val="20"/>
          <w:lang w:val="es-ES_tradnl"/>
        </w:rPr>
      </w:pPr>
    </w:p>
    <w:p w14:paraId="44E1CCCE" w14:textId="65B6FAC7" w:rsidR="00AC095B" w:rsidRPr="000212B1" w:rsidRDefault="00AC095B" w:rsidP="00A323B6">
      <w:pPr>
        <w:pStyle w:val="ListParagraph"/>
        <w:numPr>
          <w:ilvl w:val="0"/>
          <w:numId w:val="103"/>
        </w:numPr>
        <w:jc w:val="both"/>
        <w:rPr>
          <w:rFonts w:asciiTheme="majorHAnsi" w:hAnsiTheme="majorHAnsi"/>
          <w:bCs/>
          <w:sz w:val="20"/>
          <w:szCs w:val="20"/>
          <w:lang w:val="es-ES_tradnl"/>
        </w:rPr>
      </w:pPr>
      <w:r w:rsidRPr="000212B1">
        <w:rPr>
          <w:rFonts w:asciiTheme="majorHAnsi" w:hAnsiTheme="majorHAnsi"/>
          <w:bCs/>
          <w:sz w:val="20"/>
          <w:szCs w:val="20"/>
          <w:lang w:val="es-ES_tradnl"/>
        </w:rPr>
        <w:t>En cuanto a las alegadas violaciones de los artículos 7</w:t>
      </w:r>
      <w:r w:rsidR="009A3FAB" w:rsidRPr="000212B1">
        <w:rPr>
          <w:rFonts w:asciiTheme="majorHAnsi" w:hAnsiTheme="majorHAnsi"/>
          <w:bCs/>
          <w:sz w:val="20"/>
          <w:szCs w:val="20"/>
          <w:lang w:val="es-ES_tradnl"/>
        </w:rPr>
        <w:t xml:space="preserve"> (libertad personal) y 17 (protección de la familia) de la Convención Americana</w:t>
      </w:r>
      <w:r w:rsidRPr="000212B1">
        <w:rPr>
          <w:rFonts w:asciiTheme="majorHAnsi" w:hAnsiTheme="majorHAnsi"/>
          <w:bCs/>
          <w:sz w:val="20"/>
          <w:szCs w:val="20"/>
          <w:lang w:val="es-ES_tradnl"/>
        </w:rPr>
        <w:t xml:space="preserve">, la Comisión considera que la peticionaria no ha aportado argumentos o sustentos que le permitan concluir, </w:t>
      </w:r>
      <w:r w:rsidRPr="000212B1">
        <w:rPr>
          <w:rFonts w:asciiTheme="majorHAnsi" w:hAnsiTheme="majorHAnsi"/>
          <w:bCs/>
          <w:i/>
          <w:iCs/>
          <w:sz w:val="20"/>
          <w:szCs w:val="20"/>
          <w:lang w:val="es-ES_tradnl"/>
        </w:rPr>
        <w:t>prima facie</w:t>
      </w:r>
      <w:r w:rsidRPr="000212B1">
        <w:rPr>
          <w:rFonts w:asciiTheme="majorHAnsi" w:hAnsiTheme="majorHAnsi"/>
          <w:bCs/>
          <w:sz w:val="20"/>
          <w:szCs w:val="20"/>
          <w:lang w:val="es-ES_tradnl"/>
        </w:rPr>
        <w:t>, su posible violación.</w:t>
      </w:r>
    </w:p>
    <w:p w14:paraId="29BB41F5" w14:textId="77777777" w:rsidR="003239B8" w:rsidRPr="000212B1" w:rsidRDefault="003239B8" w:rsidP="003239B8">
      <w:pPr>
        <w:pStyle w:val="ListParagraph"/>
        <w:spacing w:before="240" w:after="240"/>
        <w:jc w:val="both"/>
        <w:rPr>
          <w:rFonts w:asciiTheme="majorHAnsi" w:hAnsiTheme="majorHAnsi"/>
          <w:b/>
          <w:bCs/>
          <w:sz w:val="20"/>
          <w:szCs w:val="20"/>
          <w:lang w:val="es-ES_tradnl"/>
        </w:rPr>
      </w:pPr>
      <w:r w:rsidRPr="000212B1">
        <w:rPr>
          <w:rFonts w:asciiTheme="majorHAnsi" w:hAnsiTheme="majorHAnsi"/>
          <w:b/>
          <w:bCs/>
          <w:sz w:val="20"/>
          <w:szCs w:val="20"/>
          <w:lang w:val="es-ES_tradnl"/>
        </w:rPr>
        <w:t xml:space="preserve">VIII. </w:t>
      </w:r>
      <w:r w:rsidRPr="000212B1">
        <w:rPr>
          <w:rFonts w:asciiTheme="majorHAnsi" w:hAnsiTheme="majorHAnsi"/>
          <w:b/>
          <w:bCs/>
          <w:sz w:val="20"/>
          <w:szCs w:val="20"/>
          <w:lang w:val="es-ES_tradnl"/>
        </w:rPr>
        <w:tab/>
        <w:t>DECISIÓN</w:t>
      </w:r>
    </w:p>
    <w:p w14:paraId="0FDE1D10" w14:textId="311977F8" w:rsidR="003239B8" w:rsidRPr="000212B1" w:rsidRDefault="003239B8" w:rsidP="008F30B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212B1">
        <w:rPr>
          <w:rFonts w:asciiTheme="majorHAnsi" w:hAnsiTheme="majorHAnsi"/>
          <w:sz w:val="20"/>
          <w:szCs w:val="20"/>
          <w:lang w:val="es-ES_tradnl"/>
        </w:rPr>
        <w:t xml:space="preserve">Declarar admisible la presente petición en relación con </w:t>
      </w:r>
      <w:r w:rsidR="000E44E1">
        <w:rPr>
          <w:rFonts w:asciiTheme="majorHAnsi" w:hAnsiTheme="majorHAnsi"/>
          <w:sz w:val="20"/>
          <w:szCs w:val="20"/>
          <w:lang w:val="es-ES_tradnl"/>
        </w:rPr>
        <w:t xml:space="preserve">los artículos </w:t>
      </w:r>
      <w:r w:rsidR="00FC39C9" w:rsidRPr="000212B1">
        <w:rPr>
          <w:rFonts w:asciiTheme="majorHAnsi" w:hAnsiTheme="majorHAnsi"/>
          <w:sz w:val="20"/>
          <w:szCs w:val="20"/>
          <w:lang w:val="es-ES_tradnl"/>
        </w:rPr>
        <w:t xml:space="preserve">5, </w:t>
      </w:r>
      <w:r w:rsidR="00AC06D8" w:rsidRPr="000212B1">
        <w:rPr>
          <w:rFonts w:asciiTheme="majorHAnsi" w:hAnsiTheme="majorHAnsi"/>
          <w:sz w:val="20"/>
          <w:szCs w:val="20"/>
          <w:lang w:val="es-ES_tradnl"/>
        </w:rPr>
        <w:t>8, 11, 24 y 25 de la Convención Americana</w:t>
      </w:r>
      <w:r w:rsidR="009A3FAB" w:rsidRPr="000212B1">
        <w:rPr>
          <w:rFonts w:asciiTheme="majorHAnsi" w:hAnsiTheme="majorHAnsi"/>
          <w:sz w:val="20"/>
          <w:szCs w:val="20"/>
          <w:lang w:val="es-ES_tradnl"/>
        </w:rPr>
        <w:t xml:space="preserve">, en </w:t>
      </w:r>
      <w:r w:rsidR="000E44E1">
        <w:rPr>
          <w:rFonts w:asciiTheme="majorHAnsi" w:hAnsiTheme="majorHAnsi"/>
          <w:sz w:val="20"/>
          <w:szCs w:val="20"/>
          <w:lang w:val="es-ES_tradnl"/>
        </w:rPr>
        <w:t>concordancia</w:t>
      </w:r>
      <w:r w:rsidR="009A3FAB" w:rsidRPr="000212B1">
        <w:rPr>
          <w:rFonts w:asciiTheme="majorHAnsi" w:hAnsiTheme="majorHAnsi"/>
          <w:sz w:val="20"/>
          <w:szCs w:val="20"/>
          <w:lang w:val="es-ES_tradnl"/>
        </w:rPr>
        <w:t xml:space="preserve"> con sus artículos 1.1 y 2</w:t>
      </w:r>
      <w:r w:rsidR="00A758AA" w:rsidRPr="000212B1">
        <w:rPr>
          <w:rFonts w:asciiTheme="majorHAnsi" w:hAnsiTheme="majorHAnsi"/>
          <w:sz w:val="20"/>
          <w:szCs w:val="20"/>
          <w:lang w:val="es-ES_tradnl"/>
        </w:rPr>
        <w:t>;</w:t>
      </w:r>
      <w:r w:rsidR="007B76D3" w:rsidRPr="000212B1">
        <w:rPr>
          <w:rFonts w:asciiTheme="majorHAnsi" w:hAnsiTheme="majorHAnsi"/>
          <w:sz w:val="20"/>
          <w:szCs w:val="20"/>
          <w:lang w:val="es-ES_tradnl"/>
        </w:rPr>
        <w:t xml:space="preserve"> y</w:t>
      </w:r>
    </w:p>
    <w:p w14:paraId="570DA61C" w14:textId="23ECF2E5" w:rsidR="000419AD" w:rsidRPr="000212B1" w:rsidRDefault="000419AD" w:rsidP="008F30B6">
      <w:pPr>
        <w:pStyle w:val="ListParagraph"/>
        <w:numPr>
          <w:ilvl w:val="0"/>
          <w:numId w:val="109"/>
        </w:numPr>
        <w:jc w:val="both"/>
        <w:rPr>
          <w:rFonts w:asciiTheme="majorHAnsi" w:eastAsia="Arial Unicode MS" w:hAnsiTheme="majorHAnsi" w:cs="Times New Roman"/>
          <w:color w:val="auto"/>
          <w:sz w:val="20"/>
          <w:szCs w:val="20"/>
          <w:lang w:val="es-ES_tradnl" w:eastAsia="en-US"/>
        </w:rPr>
      </w:pPr>
      <w:r w:rsidRPr="000212B1">
        <w:rPr>
          <w:rFonts w:asciiTheme="majorHAnsi" w:eastAsia="Arial Unicode MS" w:hAnsiTheme="majorHAnsi" w:cs="Times New Roman"/>
          <w:color w:val="auto"/>
          <w:sz w:val="20"/>
          <w:szCs w:val="20"/>
          <w:lang w:val="es-ES_tradnl" w:eastAsia="en-US"/>
        </w:rPr>
        <w:t xml:space="preserve">Declarar inadmisible la presente petición en relación con </w:t>
      </w:r>
      <w:r w:rsidR="00AC06D8" w:rsidRPr="000212B1">
        <w:rPr>
          <w:rFonts w:asciiTheme="majorHAnsi" w:eastAsia="Arial Unicode MS" w:hAnsiTheme="majorHAnsi" w:cs="Times New Roman"/>
          <w:color w:val="auto"/>
          <w:sz w:val="20"/>
          <w:szCs w:val="20"/>
          <w:lang w:val="es-ES_tradnl" w:eastAsia="en-US"/>
        </w:rPr>
        <w:t xml:space="preserve">los artículos 7 </w:t>
      </w:r>
      <w:r w:rsidR="009A3FAB" w:rsidRPr="000212B1">
        <w:rPr>
          <w:rFonts w:asciiTheme="majorHAnsi" w:eastAsia="Arial Unicode MS" w:hAnsiTheme="majorHAnsi" w:cs="Times New Roman"/>
          <w:color w:val="auto"/>
          <w:sz w:val="20"/>
          <w:szCs w:val="20"/>
          <w:lang w:val="es-ES_tradnl" w:eastAsia="en-US"/>
        </w:rPr>
        <w:t>y 17</w:t>
      </w:r>
      <w:r w:rsidR="00AC06D8" w:rsidRPr="000212B1">
        <w:rPr>
          <w:rFonts w:asciiTheme="majorHAnsi" w:eastAsia="Arial Unicode MS" w:hAnsiTheme="majorHAnsi" w:cs="Times New Roman"/>
          <w:color w:val="auto"/>
          <w:sz w:val="20"/>
          <w:szCs w:val="20"/>
          <w:lang w:val="es-ES_tradnl" w:eastAsia="en-US"/>
        </w:rPr>
        <w:t>de la Convención Americana</w:t>
      </w:r>
      <w:r w:rsidR="00A758AA" w:rsidRPr="000212B1">
        <w:rPr>
          <w:rFonts w:asciiTheme="majorHAnsi" w:eastAsia="Arial Unicode MS" w:hAnsiTheme="majorHAnsi" w:cs="Times New Roman"/>
          <w:color w:val="auto"/>
          <w:sz w:val="20"/>
          <w:szCs w:val="20"/>
          <w:lang w:val="es-ES_tradnl" w:eastAsia="en-US"/>
        </w:rPr>
        <w:t>;</w:t>
      </w:r>
      <w:r w:rsidR="004A6A54" w:rsidRPr="000212B1">
        <w:rPr>
          <w:rFonts w:asciiTheme="majorHAnsi" w:eastAsia="Arial Unicode MS" w:hAnsiTheme="majorHAnsi" w:cs="Times New Roman"/>
          <w:color w:val="auto"/>
          <w:sz w:val="20"/>
          <w:szCs w:val="20"/>
          <w:lang w:val="es-ES_tradnl" w:eastAsia="en-US"/>
        </w:rPr>
        <w:t xml:space="preserve"> y</w:t>
      </w:r>
    </w:p>
    <w:p w14:paraId="41AA5BF6" w14:textId="77777777" w:rsidR="000419AD" w:rsidRPr="000212B1" w:rsidRDefault="000419AD" w:rsidP="008F30B6">
      <w:pPr>
        <w:pStyle w:val="ListParagraph"/>
        <w:jc w:val="both"/>
        <w:rPr>
          <w:rFonts w:asciiTheme="majorHAnsi" w:eastAsia="Arial Unicode MS" w:hAnsiTheme="majorHAnsi" w:cs="Times New Roman"/>
          <w:color w:val="auto"/>
          <w:sz w:val="20"/>
          <w:szCs w:val="20"/>
          <w:lang w:val="es-ES_tradnl" w:eastAsia="en-US"/>
        </w:rPr>
      </w:pPr>
    </w:p>
    <w:p w14:paraId="12A7002C" w14:textId="77777777" w:rsidR="004A6A54" w:rsidRPr="000212B1" w:rsidRDefault="004A6A54" w:rsidP="008F30B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212B1">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6A3A4EB" w14:textId="039BA439" w:rsidR="001C236B" w:rsidRPr="00F42D6B" w:rsidRDefault="001C236B" w:rsidP="001C236B">
      <w:pPr>
        <w:ind w:firstLine="720"/>
        <w:jc w:val="both"/>
        <w:rPr>
          <w:rFonts w:asciiTheme="majorHAnsi" w:hAnsiTheme="majorHAnsi" w:cs="Arial"/>
          <w:noProof/>
          <w:spacing w:val="-2"/>
          <w:sz w:val="20"/>
          <w:szCs w:val="20"/>
          <w:lang w:val="es-CL"/>
        </w:rPr>
      </w:pPr>
      <w:r>
        <w:rPr>
          <w:rFonts w:asciiTheme="majorHAnsi" w:hAnsiTheme="majorHAnsi"/>
          <w:sz w:val="20"/>
          <w:szCs w:val="20"/>
          <w:lang w:val="es-ES_tradnl"/>
        </w:rPr>
        <w:t xml:space="preserve">Aprobado por la Comisión Interamericana de Derechos Humanos a los 13 días del mes de agosto de 2021. (Firmado): </w:t>
      </w:r>
      <w:r>
        <w:rPr>
          <w:rFonts w:asciiTheme="majorHAnsi" w:hAnsiTheme="majorHAnsi" w:cs="Arial"/>
          <w:noProof/>
          <w:spacing w:val="-2"/>
          <w:sz w:val="20"/>
          <w:szCs w:val="20"/>
          <w:lang w:val="es-CL"/>
        </w:rPr>
        <w:t xml:space="preserve">Antonia Urrejola, Presidenta; Julissa Mantilla Falcón, Primera Vicepresidenta;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CD4DFBD" w14:textId="0EFAAE0E" w:rsidR="003239B8" w:rsidRPr="001C236B" w:rsidRDefault="003239B8" w:rsidP="001C236B">
      <w:pPr>
        <w:pStyle w:val="ListParagraph"/>
        <w:suppressAutoHyphens/>
        <w:spacing w:before="240" w:after="240"/>
        <w:ind w:left="0" w:firstLine="720"/>
        <w:jc w:val="both"/>
        <w:rPr>
          <w:rFonts w:asciiTheme="majorHAnsi" w:hAnsiTheme="majorHAnsi"/>
          <w:sz w:val="20"/>
          <w:szCs w:val="20"/>
          <w:lang w:val="es-CL"/>
        </w:rPr>
      </w:pPr>
    </w:p>
    <w:p w14:paraId="0D98495A" w14:textId="77777777" w:rsidR="008D768D" w:rsidRPr="000212B1"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0212B1"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0212B1" w:rsidRDefault="00722C9F" w:rsidP="00974491">
      <w:pPr>
        <w:rPr>
          <w:rFonts w:asciiTheme="majorHAnsi" w:hAnsiTheme="majorHAnsi" w:cs="Calibri"/>
          <w:sz w:val="20"/>
          <w:szCs w:val="20"/>
          <w:lang w:val="es-ES_tradnl"/>
        </w:rPr>
      </w:pPr>
    </w:p>
    <w:sectPr w:rsidR="00722C9F" w:rsidRPr="000212B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F405" w14:textId="77777777" w:rsidR="00114BA1" w:rsidRDefault="00114BA1">
      <w:r>
        <w:separator/>
      </w:r>
    </w:p>
  </w:endnote>
  <w:endnote w:type="continuationSeparator" w:id="0">
    <w:p w14:paraId="4AD7406C" w14:textId="77777777" w:rsidR="00114BA1" w:rsidRDefault="001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B346" w14:textId="77777777" w:rsidR="00114BA1" w:rsidRPr="000F35ED" w:rsidRDefault="00114BA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337E55" w14:textId="77777777" w:rsidR="00114BA1" w:rsidRPr="000F35ED" w:rsidRDefault="00114BA1" w:rsidP="000F35ED">
      <w:pPr>
        <w:rPr>
          <w:rFonts w:asciiTheme="majorHAnsi" w:hAnsiTheme="majorHAnsi"/>
          <w:sz w:val="16"/>
          <w:szCs w:val="16"/>
        </w:rPr>
      </w:pPr>
      <w:r w:rsidRPr="000F35ED">
        <w:rPr>
          <w:rFonts w:asciiTheme="majorHAnsi" w:hAnsiTheme="majorHAnsi"/>
          <w:sz w:val="16"/>
          <w:szCs w:val="16"/>
        </w:rPr>
        <w:separator/>
      </w:r>
    </w:p>
    <w:p w14:paraId="4E824A49" w14:textId="77777777" w:rsidR="00114BA1" w:rsidRPr="000F35ED" w:rsidRDefault="00114BA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641703E" w14:textId="77777777" w:rsidR="00114BA1" w:rsidRPr="000F35ED" w:rsidRDefault="00114BA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08317024" w:rsidR="004A6A54" w:rsidRPr="000212B1" w:rsidRDefault="004A6A54" w:rsidP="0084791A">
      <w:pPr>
        <w:pStyle w:val="FootnoteText"/>
        <w:ind w:firstLine="720"/>
        <w:jc w:val="both"/>
        <w:rPr>
          <w:rFonts w:asciiTheme="majorHAnsi" w:hAnsiTheme="majorHAnsi"/>
          <w:sz w:val="16"/>
          <w:szCs w:val="16"/>
          <w:lang w:val="es-ES"/>
        </w:rPr>
      </w:pPr>
      <w:r w:rsidRPr="000212B1">
        <w:rPr>
          <w:rStyle w:val="FootnoteReference"/>
          <w:rFonts w:asciiTheme="majorHAnsi" w:hAnsiTheme="majorHAnsi"/>
          <w:sz w:val="16"/>
          <w:szCs w:val="16"/>
        </w:rPr>
        <w:footnoteRef/>
      </w:r>
      <w:r w:rsidRPr="000212B1">
        <w:rPr>
          <w:rFonts w:asciiTheme="majorHAnsi" w:hAnsiTheme="majorHAnsi"/>
          <w:sz w:val="16"/>
          <w:szCs w:val="16"/>
          <w:lang w:val="es-ES"/>
        </w:rPr>
        <w:t xml:space="preserve"> Conforme a lo dispuesto en el artículo 17.2.a del Reglamento de la Comisión, l</w:t>
      </w:r>
      <w:r w:rsidR="000F4627" w:rsidRPr="000212B1">
        <w:rPr>
          <w:rFonts w:asciiTheme="majorHAnsi" w:hAnsiTheme="majorHAnsi"/>
          <w:sz w:val="16"/>
          <w:szCs w:val="16"/>
          <w:lang w:val="es-ES"/>
        </w:rPr>
        <w:t>a</w:t>
      </w:r>
      <w:r w:rsidRPr="000212B1">
        <w:rPr>
          <w:rFonts w:asciiTheme="majorHAnsi" w:hAnsiTheme="majorHAnsi"/>
          <w:sz w:val="16"/>
          <w:szCs w:val="16"/>
          <w:lang w:val="es-ES"/>
        </w:rPr>
        <w:t xml:space="preserve"> Comisionad</w:t>
      </w:r>
      <w:r w:rsidR="000F4627" w:rsidRPr="000212B1">
        <w:rPr>
          <w:rFonts w:asciiTheme="majorHAnsi" w:hAnsiTheme="majorHAnsi"/>
          <w:sz w:val="16"/>
          <w:szCs w:val="16"/>
          <w:lang w:val="es-ES"/>
        </w:rPr>
        <w:t>a</w:t>
      </w:r>
      <w:r w:rsidRPr="000212B1">
        <w:rPr>
          <w:rFonts w:asciiTheme="majorHAnsi" w:hAnsiTheme="majorHAnsi"/>
          <w:sz w:val="16"/>
          <w:szCs w:val="16"/>
          <w:lang w:val="es-ES"/>
        </w:rPr>
        <w:t xml:space="preserve"> </w:t>
      </w:r>
      <w:r w:rsidR="000F4627" w:rsidRPr="000212B1">
        <w:rPr>
          <w:rFonts w:asciiTheme="majorHAnsi" w:hAnsiTheme="majorHAnsi"/>
          <w:sz w:val="16"/>
          <w:szCs w:val="16"/>
          <w:lang w:val="es-ES"/>
        </w:rPr>
        <w:t xml:space="preserve">Flávia Piovesan </w:t>
      </w:r>
      <w:r w:rsidRPr="000212B1">
        <w:rPr>
          <w:rFonts w:asciiTheme="majorHAnsi" w:hAnsiTheme="majorHAnsi"/>
          <w:sz w:val="16"/>
          <w:szCs w:val="16"/>
          <w:lang w:val="es-ES"/>
        </w:rPr>
        <w:t xml:space="preserve">de nacionalidad </w:t>
      </w:r>
      <w:r w:rsidR="000F4627" w:rsidRPr="000212B1">
        <w:rPr>
          <w:rFonts w:asciiTheme="majorHAnsi" w:hAnsiTheme="majorHAnsi"/>
          <w:sz w:val="16"/>
          <w:szCs w:val="16"/>
          <w:lang w:val="es-ES"/>
        </w:rPr>
        <w:t>brasileña</w:t>
      </w:r>
      <w:r w:rsidRPr="000212B1">
        <w:rPr>
          <w:rFonts w:asciiTheme="majorHAnsi" w:hAnsiTheme="majorHAnsi"/>
          <w:sz w:val="16"/>
          <w:szCs w:val="16"/>
          <w:lang w:val="es-ES"/>
        </w:rPr>
        <w:t>, no participó en el debate ni en la decisión del presente asunto.</w:t>
      </w:r>
    </w:p>
  </w:footnote>
  <w:footnote w:id="3">
    <w:p w14:paraId="7C6A7412" w14:textId="77777777" w:rsidR="00F63F19" w:rsidRPr="000212B1" w:rsidRDefault="00F63F19" w:rsidP="0084791A">
      <w:pPr>
        <w:pStyle w:val="FootnoteText"/>
        <w:ind w:firstLine="720"/>
        <w:jc w:val="both"/>
        <w:rPr>
          <w:rFonts w:asciiTheme="majorHAnsi" w:hAnsiTheme="majorHAnsi"/>
          <w:sz w:val="16"/>
          <w:szCs w:val="16"/>
          <w:lang w:val="es-ES"/>
        </w:rPr>
      </w:pPr>
      <w:r w:rsidRPr="000212B1">
        <w:rPr>
          <w:rStyle w:val="FootnoteReference"/>
          <w:rFonts w:asciiTheme="majorHAnsi" w:hAnsiTheme="majorHAnsi"/>
          <w:sz w:val="16"/>
          <w:szCs w:val="16"/>
        </w:rPr>
        <w:footnoteRef/>
      </w:r>
      <w:r w:rsidRPr="000212B1">
        <w:rPr>
          <w:rFonts w:asciiTheme="majorHAnsi" w:hAnsiTheme="majorHAnsi"/>
          <w:sz w:val="16"/>
          <w:szCs w:val="16"/>
          <w:lang w:val="es-ES"/>
        </w:rPr>
        <w:t xml:space="preserve"> </w:t>
      </w:r>
      <w:r w:rsidRPr="000212B1">
        <w:rPr>
          <w:rFonts w:asciiTheme="majorHAnsi" w:hAnsiTheme="majorHAnsi"/>
          <w:sz w:val="16"/>
          <w:szCs w:val="16"/>
          <w:lang w:val="es-ES_tradnl"/>
        </w:rPr>
        <w:t>En adelante “la Convención” o “la Convención Americana”.</w:t>
      </w:r>
    </w:p>
  </w:footnote>
  <w:footnote w:id="4">
    <w:p w14:paraId="79F07139" w14:textId="77777777" w:rsidR="008E3BFE" w:rsidRPr="000212B1" w:rsidRDefault="008E3BFE" w:rsidP="0084791A">
      <w:pPr>
        <w:pStyle w:val="FootnoteText"/>
        <w:spacing w:after="120"/>
        <w:ind w:firstLine="720"/>
        <w:jc w:val="both"/>
        <w:rPr>
          <w:rFonts w:asciiTheme="majorHAnsi" w:hAnsiTheme="majorHAnsi"/>
          <w:sz w:val="16"/>
          <w:szCs w:val="16"/>
          <w:lang w:val="es-ES"/>
        </w:rPr>
      </w:pPr>
      <w:r w:rsidRPr="000212B1">
        <w:rPr>
          <w:rStyle w:val="FootnoteReference"/>
          <w:rFonts w:asciiTheme="majorHAnsi" w:hAnsiTheme="majorHAnsi"/>
          <w:sz w:val="16"/>
          <w:szCs w:val="16"/>
        </w:rPr>
        <w:footnoteRef/>
      </w:r>
      <w:r w:rsidRPr="000212B1">
        <w:rPr>
          <w:rFonts w:asciiTheme="majorHAnsi" w:hAnsiTheme="majorHAnsi"/>
          <w:sz w:val="16"/>
          <w:szCs w:val="16"/>
          <w:lang w:val="es-ES"/>
        </w:rPr>
        <w:t xml:space="preserve"> Las observaciones de cada parte fueron debidamente trasladadas a la parte contraria.</w:t>
      </w:r>
    </w:p>
  </w:footnote>
  <w:footnote w:id="5">
    <w:p w14:paraId="4700EE13" w14:textId="035C12D9" w:rsidR="00D30B4A" w:rsidRPr="00D30B4A" w:rsidRDefault="00D30B4A" w:rsidP="00D30B4A">
      <w:pPr>
        <w:pStyle w:val="FootnoteText"/>
        <w:ind w:firstLine="720"/>
        <w:rPr>
          <w:rFonts w:asciiTheme="majorHAnsi" w:hAnsiTheme="majorHAnsi"/>
          <w:sz w:val="16"/>
          <w:szCs w:val="16"/>
          <w:lang w:val="es-ES"/>
        </w:rPr>
      </w:pPr>
      <w:r w:rsidRPr="00D30B4A">
        <w:rPr>
          <w:rStyle w:val="FootnoteReference"/>
          <w:rFonts w:asciiTheme="majorHAnsi" w:hAnsiTheme="majorHAnsi"/>
          <w:sz w:val="16"/>
          <w:szCs w:val="16"/>
        </w:rPr>
        <w:footnoteRef/>
      </w:r>
      <w:r w:rsidRPr="00D30B4A">
        <w:rPr>
          <w:rFonts w:asciiTheme="majorHAnsi" w:hAnsiTheme="majorHAnsi"/>
          <w:sz w:val="16"/>
          <w:szCs w:val="16"/>
          <w:lang w:val="es-ES"/>
        </w:rPr>
        <w:t xml:space="preserve"> A modo de ejemplo, </w:t>
      </w:r>
      <w:r>
        <w:rPr>
          <w:rFonts w:asciiTheme="majorHAnsi" w:hAnsiTheme="majorHAnsi"/>
          <w:sz w:val="16"/>
          <w:szCs w:val="16"/>
          <w:lang w:val="es-ES"/>
        </w:rPr>
        <w:t xml:space="preserve">la parte peticionaria adjunta las siguientes notas de prensa: </w:t>
      </w:r>
      <w:hyperlink r:id="rId1" w:history="1">
        <w:r w:rsidRPr="003A5B0A">
          <w:rPr>
            <w:rStyle w:val="Hyperlink"/>
            <w:rFonts w:asciiTheme="majorHAnsi" w:hAnsiTheme="majorHAnsi"/>
            <w:sz w:val="16"/>
            <w:szCs w:val="16"/>
            <w:lang w:val="es-ES"/>
          </w:rPr>
          <w:t>http://www.tribunafeirense.com.br/noticias/15140/vereador-e-contra-atendimento-a-travestis-e-transexuais-em-centro-de-referencia-da-mulher.html</w:t>
        </w:r>
      </w:hyperlink>
      <w:r>
        <w:rPr>
          <w:rFonts w:asciiTheme="majorHAnsi" w:hAnsiTheme="majorHAnsi"/>
          <w:sz w:val="16"/>
          <w:szCs w:val="16"/>
          <w:lang w:val="es-ES"/>
        </w:rPr>
        <w:t xml:space="preserve">; y </w:t>
      </w:r>
      <w:r w:rsidR="00681DAC" w:rsidRPr="00681DAC">
        <w:rPr>
          <w:rFonts w:asciiTheme="majorHAnsi" w:hAnsiTheme="majorHAnsi"/>
          <w:sz w:val="16"/>
          <w:szCs w:val="16"/>
          <w:lang w:val="es-ES"/>
        </w:rPr>
        <w:t>https://www.blogdovelame.com/tag/feira-de-santana/</w:t>
      </w:r>
    </w:p>
  </w:footnote>
  <w:footnote w:id="6">
    <w:p w14:paraId="45ECBC78" w14:textId="1FC98555" w:rsidR="00C66623" w:rsidRPr="000212B1" w:rsidRDefault="00C66623" w:rsidP="0084791A">
      <w:pPr>
        <w:pStyle w:val="NormalWeb"/>
        <w:spacing w:before="0" w:beforeAutospacing="0" w:after="0" w:afterAutospacing="0"/>
        <w:ind w:firstLine="720"/>
        <w:jc w:val="both"/>
        <w:rPr>
          <w:rFonts w:asciiTheme="majorHAnsi" w:hAnsiTheme="majorHAnsi"/>
          <w:color w:val="000000" w:themeColor="text1"/>
          <w:sz w:val="16"/>
          <w:szCs w:val="16"/>
          <w:lang w:val="es-ES"/>
        </w:rPr>
      </w:pPr>
      <w:r w:rsidRPr="000212B1">
        <w:rPr>
          <w:rStyle w:val="FootnoteReference"/>
          <w:rFonts w:asciiTheme="majorHAnsi" w:hAnsiTheme="majorHAnsi"/>
          <w:color w:val="000000" w:themeColor="text1"/>
          <w:sz w:val="16"/>
          <w:szCs w:val="16"/>
        </w:rPr>
        <w:footnoteRef/>
      </w:r>
      <w:r w:rsidRPr="000212B1">
        <w:rPr>
          <w:rFonts w:asciiTheme="majorHAnsi" w:hAnsiTheme="majorHAnsi"/>
          <w:color w:val="000000" w:themeColor="text1"/>
          <w:sz w:val="16"/>
          <w:szCs w:val="16"/>
          <w:lang w:val="es-ES"/>
        </w:rPr>
        <w:t xml:space="preserve"> Constitución Federal de Brasil de 1988. “Artículo 5. Todos son iguales ante la ley, sin ninguna distinción, garantizando a los brasileños y a los extranjeros residentes en el País la inviolabilidad de los derechos a la vida, a la libertad, a la igualdad, a la seguridad y a la prioridad, en los siguientes términos: </w:t>
      </w:r>
      <w:r w:rsidR="00323300" w:rsidRPr="000212B1">
        <w:rPr>
          <w:rFonts w:asciiTheme="majorHAnsi" w:hAnsiTheme="majorHAnsi"/>
          <w:color w:val="000000" w:themeColor="text1"/>
          <w:sz w:val="16"/>
          <w:szCs w:val="16"/>
          <w:lang w:val="es-ES"/>
        </w:rPr>
        <w:t>[</w:t>
      </w:r>
      <w:r w:rsidRPr="000212B1">
        <w:rPr>
          <w:rFonts w:asciiTheme="majorHAnsi" w:hAnsiTheme="majorHAnsi"/>
          <w:color w:val="000000" w:themeColor="text1"/>
          <w:sz w:val="16"/>
          <w:szCs w:val="16"/>
          <w:lang w:val="es-ES"/>
        </w:rPr>
        <w:t>…</w:t>
      </w:r>
      <w:r w:rsidR="00323300" w:rsidRPr="000212B1">
        <w:rPr>
          <w:rFonts w:asciiTheme="majorHAnsi" w:hAnsiTheme="majorHAnsi"/>
          <w:color w:val="000000" w:themeColor="text1"/>
          <w:sz w:val="16"/>
          <w:szCs w:val="16"/>
          <w:lang w:val="es-ES"/>
        </w:rPr>
        <w:t>]</w:t>
      </w:r>
      <w:r w:rsidRPr="000212B1">
        <w:rPr>
          <w:rFonts w:asciiTheme="majorHAnsi" w:hAnsiTheme="majorHAnsi"/>
          <w:color w:val="000000" w:themeColor="text1"/>
          <w:sz w:val="16"/>
          <w:szCs w:val="16"/>
          <w:lang w:val="es-ES"/>
        </w:rPr>
        <w:t xml:space="preserve"> XXXIX. </w:t>
      </w:r>
      <w:r w:rsidRPr="000212B1">
        <w:rPr>
          <w:rStyle w:val="indent"/>
          <w:rFonts w:asciiTheme="majorHAnsi" w:hAnsiTheme="majorHAnsi" w:cs="Arial"/>
          <w:color w:val="000000" w:themeColor="text1"/>
          <w:sz w:val="16"/>
          <w:szCs w:val="16"/>
          <w:lang w:val="es-ES"/>
        </w:rPr>
        <w:t xml:space="preserve">no hay crímenes sin definición previa por ley, ni tampoco condenas sin imposición previa por ley; </w:t>
      </w:r>
      <w:r w:rsidR="00323300" w:rsidRPr="000212B1">
        <w:rPr>
          <w:rStyle w:val="indent"/>
          <w:rFonts w:asciiTheme="majorHAnsi" w:hAnsiTheme="majorHAnsi" w:cs="Arial"/>
          <w:color w:val="000000" w:themeColor="text1"/>
          <w:sz w:val="16"/>
          <w:szCs w:val="16"/>
          <w:lang w:val="es-ES"/>
        </w:rPr>
        <w:t>[</w:t>
      </w:r>
      <w:r w:rsidRPr="000212B1">
        <w:rPr>
          <w:rStyle w:val="indent"/>
          <w:rFonts w:asciiTheme="majorHAnsi" w:hAnsiTheme="majorHAnsi" w:cs="Arial"/>
          <w:color w:val="000000" w:themeColor="text1"/>
          <w:sz w:val="16"/>
          <w:szCs w:val="16"/>
          <w:lang w:val="es-ES"/>
        </w:rPr>
        <w:t>…</w:t>
      </w:r>
      <w:r w:rsidR="00323300" w:rsidRPr="000212B1">
        <w:rPr>
          <w:rStyle w:val="indent"/>
          <w:rFonts w:asciiTheme="majorHAnsi" w:hAnsiTheme="majorHAnsi" w:cs="Arial"/>
          <w:color w:val="000000" w:themeColor="text1"/>
          <w:sz w:val="16"/>
          <w:szCs w:val="16"/>
          <w:lang w:val="es-ES"/>
        </w:rPr>
        <w:t>]</w:t>
      </w:r>
      <w:r w:rsidR="00912DD2" w:rsidRPr="000212B1">
        <w:rPr>
          <w:rStyle w:val="indent"/>
          <w:rFonts w:asciiTheme="majorHAnsi" w:hAnsiTheme="majorHAnsi" w:cs="Arial"/>
          <w:color w:val="000000" w:themeColor="text1"/>
          <w:sz w:val="16"/>
          <w:szCs w:val="16"/>
          <w:lang w:val="es-ES"/>
        </w:rPr>
        <w:t>”.</w:t>
      </w:r>
    </w:p>
  </w:footnote>
  <w:footnote w:id="7">
    <w:p w14:paraId="6561E7AF" w14:textId="5E6D7F36" w:rsidR="001535B0" w:rsidRPr="000212B1" w:rsidRDefault="001535B0" w:rsidP="0084791A">
      <w:pPr>
        <w:pStyle w:val="FootnoteText"/>
        <w:ind w:firstLine="720"/>
        <w:jc w:val="both"/>
        <w:rPr>
          <w:rFonts w:asciiTheme="majorHAnsi" w:hAnsiTheme="majorHAnsi"/>
          <w:sz w:val="16"/>
          <w:szCs w:val="16"/>
          <w:lang w:val="es-ES"/>
        </w:rPr>
      </w:pPr>
      <w:r w:rsidRPr="000212B1">
        <w:rPr>
          <w:rStyle w:val="FootnoteReference"/>
          <w:rFonts w:asciiTheme="majorHAnsi" w:hAnsiTheme="majorHAnsi"/>
          <w:sz w:val="16"/>
          <w:szCs w:val="16"/>
        </w:rPr>
        <w:footnoteRef/>
      </w:r>
      <w:r w:rsidRPr="000212B1">
        <w:rPr>
          <w:rFonts w:asciiTheme="majorHAnsi" w:hAnsiTheme="majorHAnsi"/>
          <w:sz w:val="16"/>
          <w:szCs w:val="16"/>
          <w:lang w:val="es-ES"/>
        </w:rPr>
        <w:t xml:space="preserve"> </w:t>
      </w:r>
      <w:r w:rsidR="002A1925" w:rsidRPr="000212B1">
        <w:rPr>
          <w:rFonts w:asciiTheme="majorHAnsi" w:hAnsiTheme="majorHAnsi"/>
          <w:sz w:val="16"/>
          <w:szCs w:val="16"/>
          <w:lang w:val="es-ES"/>
        </w:rPr>
        <w:t>Conforme a la información aportada, dicha ley sanciona los crímenes resultados de la discriminación o el preconcepto de raza, color, etnia, religión o procedencia nacional. En ese sentido, tal regulación establece tanto las prácticas que serán sancionadas, como la sanción que le corresponde a cada acto.</w:t>
      </w:r>
    </w:p>
  </w:footnote>
  <w:footnote w:id="8">
    <w:p w14:paraId="1A8C2358" w14:textId="3BD8BFA8" w:rsidR="007A198A" w:rsidRPr="000212B1" w:rsidRDefault="007A198A" w:rsidP="0084791A">
      <w:pPr>
        <w:pStyle w:val="FootnoteText"/>
        <w:ind w:firstLine="720"/>
        <w:jc w:val="both"/>
        <w:rPr>
          <w:rFonts w:asciiTheme="majorHAnsi" w:hAnsiTheme="majorHAnsi"/>
          <w:sz w:val="16"/>
          <w:szCs w:val="16"/>
          <w:lang w:val="es-ES"/>
        </w:rPr>
      </w:pPr>
      <w:r w:rsidRPr="000212B1">
        <w:rPr>
          <w:rStyle w:val="FootnoteReference"/>
          <w:rFonts w:asciiTheme="majorHAnsi" w:hAnsiTheme="majorHAnsi"/>
          <w:sz w:val="16"/>
          <w:szCs w:val="16"/>
        </w:rPr>
        <w:footnoteRef/>
      </w:r>
      <w:r w:rsidRPr="000212B1">
        <w:rPr>
          <w:rFonts w:asciiTheme="majorHAnsi" w:hAnsiTheme="majorHAnsi"/>
          <w:sz w:val="16"/>
          <w:szCs w:val="16"/>
          <w:lang w:val="es-ES"/>
        </w:rPr>
        <w:t xml:space="preserve"> </w:t>
      </w:r>
      <w:r w:rsidR="00A451F7" w:rsidRPr="000212B1">
        <w:rPr>
          <w:rFonts w:asciiTheme="majorHAnsi" w:hAnsiTheme="majorHAnsi"/>
          <w:color w:val="000000" w:themeColor="text1"/>
          <w:sz w:val="16"/>
          <w:szCs w:val="16"/>
          <w:lang w:val="es-ES"/>
        </w:rPr>
        <w:t>Constitución Federal de Brasil de 1988</w:t>
      </w:r>
      <w:r w:rsidR="001535B0" w:rsidRPr="000212B1">
        <w:rPr>
          <w:rFonts w:asciiTheme="majorHAnsi" w:hAnsiTheme="majorHAnsi"/>
          <w:sz w:val="16"/>
          <w:szCs w:val="16"/>
          <w:lang w:val="es-ES"/>
        </w:rPr>
        <w:t xml:space="preserve">. “Artículo 5. Todos son iguales ante la ley, sin distinción de cualquier naturaleza, garantizándose a los brasileños y a los extranjeros residentes en el país la inviolabilidad del derecho a la vida, a la libertad, a la igualdad, a la seguridad y a la prioridad, en los siguientes términos: (…) </w:t>
      </w:r>
      <w:r w:rsidR="00A451F7" w:rsidRPr="000212B1">
        <w:rPr>
          <w:rFonts w:asciiTheme="majorHAnsi" w:hAnsiTheme="majorHAnsi"/>
          <w:sz w:val="16"/>
          <w:szCs w:val="16"/>
          <w:lang w:val="es-ES"/>
        </w:rPr>
        <w:t>XLI</w:t>
      </w:r>
      <w:r w:rsidR="001535B0" w:rsidRPr="000212B1">
        <w:rPr>
          <w:rFonts w:asciiTheme="majorHAnsi" w:hAnsiTheme="majorHAnsi"/>
          <w:sz w:val="16"/>
          <w:szCs w:val="16"/>
          <w:lang w:val="es-ES"/>
        </w:rPr>
        <w:t>. la práctica del racismo constituye delito no susceptible de fianza e imprescriptible, sujeto a penas de reclusión en los términos de la ley; (…)”</w:t>
      </w:r>
    </w:p>
  </w:footnote>
  <w:footnote w:id="9">
    <w:p w14:paraId="5A0C1511" w14:textId="74BE1FDB" w:rsidR="002F6604" w:rsidRPr="000212B1" w:rsidRDefault="002F6604" w:rsidP="0084791A">
      <w:pPr>
        <w:pStyle w:val="FootnoteText"/>
        <w:ind w:firstLine="720"/>
        <w:jc w:val="both"/>
        <w:rPr>
          <w:rFonts w:asciiTheme="majorHAnsi" w:hAnsiTheme="majorHAnsi"/>
          <w:sz w:val="16"/>
          <w:szCs w:val="16"/>
          <w:lang w:val="es-ES"/>
        </w:rPr>
      </w:pPr>
      <w:r w:rsidRPr="000212B1">
        <w:rPr>
          <w:rStyle w:val="FootnoteReference"/>
          <w:rFonts w:asciiTheme="majorHAnsi" w:hAnsiTheme="majorHAnsi"/>
          <w:sz w:val="16"/>
          <w:szCs w:val="16"/>
        </w:rPr>
        <w:footnoteRef/>
      </w:r>
      <w:r w:rsidRPr="000212B1">
        <w:rPr>
          <w:rFonts w:asciiTheme="majorHAnsi" w:hAnsiTheme="majorHAnsi"/>
          <w:sz w:val="16"/>
          <w:szCs w:val="16"/>
          <w:lang w:val="es-ES"/>
        </w:rPr>
        <w:t xml:space="preserve"> Sentencia disponible en: </w:t>
      </w:r>
      <w:hyperlink r:id="rId2" w:history="1">
        <w:r w:rsidR="00412B1D" w:rsidRPr="000212B1">
          <w:rPr>
            <w:rStyle w:val="Hyperlink"/>
            <w:rFonts w:asciiTheme="majorHAnsi" w:hAnsiTheme="majorHAnsi"/>
            <w:sz w:val="16"/>
            <w:szCs w:val="16"/>
            <w:lang w:val="es-ES"/>
          </w:rPr>
          <w:t>http://www.stf.jus.br/arquivo/cms/noticiaNoticiaStf/anexo/ADO26votoMAM.pdf</w:t>
        </w:r>
      </w:hyperlink>
      <w:r w:rsidR="00412B1D" w:rsidRPr="000212B1">
        <w:rPr>
          <w:rFonts w:asciiTheme="majorHAnsi" w:hAnsiTheme="majorHAnsi"/>
          <w:sz w:val="16"/>
          <w:szCs w:val="16"/>
          <w:lang w:val="es-ES"/>
        </w:rPr>
        <w:t xml:space="preserve"> </w:t>
      </w:r>
    </w:p>
  </w:footnote>
  <w:footnote w:id="10">
    <w:p w14:paraId="200201D6" w14:textId="6D4D7EAF" w:rsidR="00AC50D5" w:rsidRPr="000212B1" w:rsidRDefault="00AC50D5" w:rsidP="0084791A">
      <w:pPr>
        <w:ind w:firstLine="720"/>
        <w:jc w:val="both"/>
        <w:rPr>
          <w:rFonts w:asciiTheme="majorHAnsi" w:eastAsia="Times New Roman" w:hAnsiTheme="majorHAnsi"/>
          <w:sz w:val="16"/>
          <w:szCs w:val="16"/>
          <w:bdr w:val="none" w:sz="0" w:space="0" w:color="auto"/>
          <w:lang w:val="es-ES"/>
        </w:rPr>
      </w:pPr>
      <w:r w:rsidRPr="000212B1">
        <w:rPr>
          <w:rStyle w:val="FootnoteReference"/>
          <w:rFonts w:asciiTheme="majorHAnsi" w:hAnsiTheme="majorHAnsi"/>
          <w:sz w:val="16"/>
          <w:szCs w:val="16"/>
        </w:rPr>
        <w:footnoteRef/>
      </w:r>
      <w:r w:rsidRPr="000212B1">
        <w:rPr>
          <w:rFonts w:asciiTheme="majorHAnsi" w:hAnsiTheme="majorHAnsi"/>
          <w:sz w:val="16"/>
          <w:szCs w:val="16"/>
          <w:lang w:val="es-ES"/>
        </w:rPr>
        <w:t xml:space="preserve"> </w:t>
      </w:r>
      <w:r w:rsidRPr="000212B1">
        <w:rPr>
          <w:rFonts w:asciiTheme="majorHAnsi" w:eastAsia="Times New Roman" w:hAnsiTheme="majorHAnsi"/>
          <w:sz w:val="16"/>
          <w:szCs w:val="16"/>
          <w:bdr w:val="none" w:sz="0" w:space="0" w:color="auto"/>
          <w:lang w:val="es-ES"/>
        </w:rPr>
        <w:t>Ver CIDH, Violencia contra las personas lesbianas, gay, bisexuales, trans e intersex en América, 12 de noviembre de 2015, párrafo 235</w:t>
      </w:r>
      <w:r w:rsidR="00D75F4F" w:rsidRPr="000212B1">
        <w:rPr>
          <w:rFonts w:asciiTheme="majorHAnsi" w:eastAsia="Times New Roman" w:hAnsiTheme="majorHAnsi"/>
          <w:sz w:val="16"/>
          <w:szCs w:val="16"/>
          <w:bdr w:val="none" w:sz="0" w:space="0" w:color="auto"/>
          <w:lang w:val="es-ES"/>
        </w:rPr>
        <w:t>, 237 y 238.</w:t>
      </w:r>
      <w:r w:rsidRPr="000212B1">
        <w:rPr>
          <w:rFonts w:asciiTheme="majorHAnsi" w:eastAsia="Times New Roman" w:hAnsiTheme="majorHAnsi"/>
          <w:sz w:val="16"/>
          <w:szCs w:val="16"/>
          <w:bdr w:val="none" w:sz="0" w:space="0" w:color="auto"/>
          <w:lang w:val="es-ES"/>
        </w:rPr>
        <w:tab/>
      </w:r>
    </w:p>
  </w:footnote>
  <w:footnote w:id="11">
    <w:p w14:paraId="080D2FC9" w14:textId="77777777" w:rsidR="00AC50D5" w:rsidRPr="00B1586F" w:rsidRDefault="00AC50D5" w:rsidP="0084791A">
      <w:pPr>
        <w:ind w:firstLine="720"/>
        <w:jc w:val="both"/>
        <w:rPr>
          <w:rFonts w:asciiTheme="majorHAnsi" w:eastAsia="Times New Roman" w:hAnsiTheme="majorHAnsi"/>
          <w:sz w:val="16"/>
          <w:szCs w:val="16"/>
          <w:bdr w:val="none" w:sz="0" w:space="0" w:color="auto"/>
        </w:rPr>
      </w:pPr>
      <w:r w:rsidRPr="000212B1">
        <w:rPr>
          <w:rStyle w:val="FootnoteReference"/>
          <w:rFonts w:asciiTheme="majorHAnsi" w:hAnsiTheme="majorHAnsi"/>
          <w:sz w:val="16"/>
          <w:szCs w:val="16"/>
        </w:rPr>
        <w:footnoteRef/>
      </w:r>
      <w:r w:rsidRPr="000212B1">
        <w:rPr>
          <w:rFonts w:asciiTheme="majorHAnsi" w:hAnsiTheme="majorHAnsi"/>
          <w:sz w:val="16"/>
          <w:szCs w:val="16"/>
          <w:lang w:val="es-ES"/>
        </w:rPr>
        <w:t xml:space="preserve">  </w:t>
      </w:r>
      <w:r w:rsidRPr="000212B1">
        <w:rPr>
          <w:rFonts w:asciiTheme="majorHAnsi" w:eastAsia="Times New Roman" w:hAnsiTheme="majorHAnsi"/>
          <w:sz w:val="16"/>
          <w:szCs w:val="16"/>
          <w:bdr w:val="none" w:sz="0" w:space="0" w:color="auto"/>
          <w:lang w:val="es-ES"/>
        </w:rPr>
        <w:t xml:space="preserve">CIDH, Violencia contra las personas lesbianas, gay, bisexuales, trans e intersex en América, 12 de noviembre de 2015, párrafos. </w:t>
      </w:r>
      <w:r w:rsidRPr="00B1586F">
        <w:rPr>
          <w:rFonts w:asciiTheme="majorHAnsi" w:eastAsia="Times New Roman" w:hAnsiTheme="majorHAnsi"/>
          <w:sz w:val="16"/>
          <w:szCs w:val="16"/>
          <w:bdr w:val="none" w:sz="0" w:space="0" w:color="auto"/>
        </w:rPr>
        <w:t xml:space="preserve">230 y 232. </w:t>
      </w:r>
      <w:r w:rsidRPr="00B1586F">
        <w:rPr>
          <w:rFonts w:asciiTheme="majorHAnsi" w:eastAsia="Times New Roman" w:hAnsiTheme="majorHAnsi"/>
          <w:sz w:val="16"/>
          <w:szCs w:val="16"/>
          <w:bdr w:val="none" w:sz="0" w:space="0" w:color="auto"/>
        </w:rPr>
        <w:tab/>
      </w:r>
    </w:p>
  </w:footnote>
  <w:footnote w:id="12">
    <w:p w14:paraId="01395164" w14:textId="5751EA0D" w:rsidR="00A323B6" w:rsidRPr="008E5373" w:rsidRDefault="00A323B6" w:rsidP="008E5373">
      <w:pPr>
        <w:pStyle w:val="FootnoteText"/>
        <w:ind w:firstLine="720"/>
        <w:jc w:val="both"/>
        <w:rPr>
          <w:rFonts w:asciiTheme="majorHAnsi" w:hAnsiTheme="majorHAnsi"/>
          <w:sz w:val="16"/>
          <w:szCs w:val="16"/>
        </w:rPr>
      </w:pPr>
      <w:r w:rsidRPr="000212B1">
        <w:rPr>
          <w:rStyle w:val="FootnoteReference"/>
          <w:rFonts w:asciiTheme="majorHAnsi" w:hAnsiTheme="majorHAnsi"/>
          <w:sz w:val="16"/>
          <w:szCs w:val="16"/>
        </w:rPr>
        <w:footnoteRef/>
      </w:r>
      <w:r w:rsidRPr="00931E3F">
        <w:rPr>
          <w:rFonts w:asciiTheme="majorHAnsi" w:hAnsiTheme="majorHAnsi"/>
          <w:sz w:val="16"/>
          <w:szCs w:val="16"/>
        </w:rPr>
        <w:t xml:space="preserve"> CIDH, Informe Nro. 10/19, Fondo, Márcia Barbosa de Souza y familiares, Brasil, 12 de febrero de 2019, párrafo 57; y Judgment by the European Court of Human Rights (Second Section), Case of A v. United Kingdom, Application Nº 35373/97 of 17</w:t>
      </w:r>
      <w:r w:rsidR="008E5373">
        <w:rPr>
          <w:rFonts w:asciiTheme="majorHAnsi" w:hAnsiTheme="majorHAnsi"/>
          <w:sz w:val="16"/>
          <w:szCs w:val="16"/>
        </w:rPr>
        <w:t xml:space="preserve">, </w:t>
      </w:r>
      <w:r w:rsidRPr="001C236B">
        <w:rPr>
          <w:rFonts w:asciiTheme="majorHAnsi" w:hAnsiTheme="majorHAnsi"/>
          <w:sz w:val="16"/>
          <w:szCs w:val="16"/>
        </w:rPr>
        <w:t>December 2002</w:t>
      </w:r>
      <w:r w:rsidR="008E5373" w:rsidRPr="001C236B">
        <w:rPr>
          <w:rFonts w:asciiTheme="majorHAnsi" w:hAnsiTheme="majorHAnsi"/>
          <w:sz w:val="16"/>
          <w:szCs w:val="16"/>
        </w:rPr>
        <w:t>.</w:t>
      </w:r>
    </w:p>
  </w:footnote>
  <w:footnote w:id="13">
    <w:p w14:paraId="1C987474" w14:textId="6295D767" w:rsidR="00A323B6" w:rsidRPr="0084791A" w:rsidRDefault="00A323B6" w:rsidP="0084791A">
      <w:pPr>
        <w:pStyle w:val="FootnoteText"/>
        <w:ind w:firstLine="720"/>
        <w:jc w:val="both"/>
        <w:rPr>
          <w:rFonts w:asciiTheme="majorHAnsi" w:hAnsiTheme="majorHAnsi"/>
          <w:sz w:val="16"/>
          <w:szCs w:val="16"/>
          <w:lang w:val="es-ES"/>
        </w:rPr>
      </w:pPr>
      <w:r w:rsidRPr="000212B1">
        <w:rPr>
          <w:rStyle w:val="FootnoteReference"/>
          <w:rFonts w:asciiTheme="majorHAnsi" w:hAnsiTheme="majorHAnsi"/>
          <w:sz w:val="16"/>
          <w:szCs w:val="16"/>
        </w:rPr>
        <w:footnoteRef/>
      </w:r>
      <w:r w:rsidRPr="000212B1">
        <w:rPr>
          <w:rFonts w:asciiTheme="majorHAnsi" w:hAnsiTheme="majorHAnsi"/>
          <w:sz w:val="16"/>
          <w:szCs w:val="16"/>
          <w:lang w:val="es-ES"/>
        </w:rPr>
        <w:t xml:space="preserve"> CIDH, Informe Nro. 10/19, Fondo, Márcia Barbosa de Souza y familiares, Brasil, 12 de febrero de 2019, párrafo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14BA1"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2F8CCC2"/>
    <w:lvl w:ilvl="0" w:tplc="DF14866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17E99"/>
    <w:rsid w:val="000212B1"/>
    <w:rsid w:val="000337EF"/>
    <w:rsid w:val="00040C3A"/>
    <w:rsid w:val="000419AD"/>
    <w:rsid w:val="000433C9"/>
    <w:rsid w:val="000716C5"/>
    <w:rsid w:val="00075E23"/>
    <w:rsid w:val="00077036"/>
    <w:rsid w:val="0009344A"/>
    <w:rsid w:val="000A392E"/>
    <w:rsid w:val="000A575F"/>
    <w:rsid w:val="000B601E"/>
    <w:rsid w:val="000D05CB"/>
    <w:rsid w:val="000D10DB"/>
    <w:rsid w:val="000D2B9F"/>
    <w:rsid w:val="000E44E1"/>
    <w:rsid w:val="000E5EB5"/>
    <w:rsid w:val="000F35ED"/>
    <w:rsid w:val="000F4627"/>
    <w:rsid w:val="000F50A2"/>
    <w:rsid w:val="000F655D"/>
    <w:rsid w:val="0010386F"/>
    <w:rsid w:val="00107131"/>
    <w:rsid w:val="0010736F"/>
    <w:rsid w:val="00113F73"/>
    <w:rsid w:val="00114BA1"/>
    <w:rsid w:val="00121CC2"/>
    <w:rsid w:val="00122D54"/>
    <w:rsid w:val="00131425"/>
    <w:rsid w:val="00133EE5"/>
    <w:rsid w:val="001535B0"/>
    <w:rsid w:val="00167A34"/>
    <w:rsid w:val="001739C8"/>
    <w:rsid w:val="001A1ECA"/>
    <w:rsid w:val="001A68E3"/>
    <w:rsid w:val="001A7870"/>
    <w:rsid w:val="001B3720"/>
    <w:rsid w:val="001B3A00"/>
    <w:rsid w:val="001C1B41"/>
    <w:rsid w:val="001C236B"/>
    <w:rsid w:val="001D65EF"/>
    <w:rsid w:val="001E49E7"/>
    <w:rsid w:val="001E6F12"/>
    <w:rsid w:val="001F1233"/>
    <w:rsid w:val="001F60B4"/>
    <w:rsid w:val="001F7201"/>
    <w:rsid w:val="00203BFB"/>
    <w:rsid w:val="00223A29"/>
    <w:rsid w:val="002250A3"/>
    <w:rsid w:val="00230B48"/>
    <w:rsid w:val="00231A25"/>
    <w:rsid w:val="00235217"/>
    <w:rsid w:val="00241DBD"/>
    <w:rsid w:val="00246D1F"/>
    <w:rsid w:val="00247403"/>
    <w:rsid w:val="00247542"/>
    <w:rsid w:val="002537F4"/>
    <w:rsid w:val="00255B87"/>
    <w:rsid w:val="00257AD8"/>
    <w:rsid w:val="00266B61"/>
    <w:rsid w:val="0026700F"/>
    <w:rsid w:val="0026712A"/>
    <w:rsid w:val="002704DB"/>
    <w:rsid w:val="00271D00"/>
    <w:rsid w:val="00271F05"/>
    <w:rsid w:val="00287F04"/>
    <w:rsid w:val="002921FD"/>
    <w:rsid w:val="002A0AAE"/>
    <w:rsid w:val="002A1925"/>
    <w:rsid w:val="002A3EF1"/>
    <w:rsid w:val="002A5820"/>
    <w:rsid w:val="002C373B"/>
    <w:rsid w:val="002D2B26"/>
    <w:rsid w:val="002D3B1D"/>
    <w:rsid w:val="002D4C88"/>
    <w:rsid w:val="002D604E"/>
    <w:rsid w:val="002D7EA2"/>
    <w:rsid w:val="002E187C"/>
    <w:rsid w:val="002E3033"/>
    <w:rsid w:val="002E7EF4"/>
    <w:rsid w:val="002F6604"/>
    <w:rsid w:val="00302733"/>
    <w:rsid w:val="00314078"/>
    <w:rsid w:val="0031535D"/>
    <w:rsid w:val="00323300"/>
    <w:rsid w:val="003239B8"/>
    <w:rsid w:val="0033169F"/>
    <w:rsid w:val="0034102C"/>
    <w:rsid w:val="00341967"/>
    <w:rsid w:val="00344977"/>
    <w:rsid w:val="00346C95"/>
    <w:rsid w:val="0035026F"/>
    <w:rsid w:val="00356185"/>
    <w:rsid w:val="00360380"/>
    <w:rsid w:val="00360656"/>
    <w:rsid w:val="00363713"/>
    <w:rsid w:val="00366332"/>
    <w:rsid w:val="003736B0"/>
    <w:rsid w:val="0037519E"/>
    <w:rsid w:val="00386CF0"/>
    <w:rsid w:val="00397DCB"/>
    <w:rsid w:val="003A2864"/>
    <w:rsid w:val="003B0E0C"/>
    <w:rsid w:val="003B6A9C"/>
    <w:rsid w:val="003B70FB"/>
    <w:rsid w:val="003C676B"/>
    <w:rsid w:val="003D0A90"/>
    <w:rsid w:val="003D11F5"/>
    <w:rsid w:val="003D3BC2"/>
    <w:rsid w:val="003E6CA1"/>
    <w:rsid w:val="00402D19"/>
    <w:rsid w:val="00405F9C"/>
    <w:rsid w:val="004065A8"/>
    <w:rsid w:val="00412B1D"/>
    <w:rsid w:val="00415BE6"/>
    <w:rsid w:val="004165C2"/>
    <w:rsid w:val="0042526E"/>
    <w:rsid w:val="00437A2A"/>
    <w:rsid w:val="00440149"/>
    <w:rsid w:val="00441ECB"/>
    <w:rsid w:val="00445193"/>
    <w:rsid w:val="00457A15"/>
    <w:rsid w:val="00462C1B"/>
    <w:rsid w:val="00467B7E"/>
    <w:rsid w:val="00473BB4"/>
    <w:rsid w:val="00477592"/>
    <w:rsid w:val="00477CD4"/>
    <w:rsid w:val="004863C4"/>
    <w:rsid w:val="00486F1C"/>
    <w:rsid w:val="004920CF"/>
    <w:rsid w:val="0049419D"/>
    <w:rsid w:val="004A6A54"/>
    <w:rsid w:val="004B7636"/>
    <w:rsid w:val="004C20D2"/>
    <w:rsid w:val="004C2312"/>
    <w:rsid w:val="004C356D"/>
    <w:rsid w:val="004C4B62"/>
    <w:rsid w:val="004C54C9"/>
    <w:rsid w:val="004D4ABA"/>
    <w:rsid w:val="004D6025"/>
    <w:rsid w:val="004E1DE9"/>
    <w:rsid w:val="004E1E6F"/>
    <w:rsid w:val="004E2396"/>
    <w:rsid w:val="004E2649"/>
    <w:rsid w:val="004F626F"/>
    <w:rsid w:val="00501399"/>
    <w:rsid w:val="00504E2A"/>
    <w:rsid w:val="005053D5"/>
    <w:rsid w:val="0050633D"/>
    <w:rsid w:val="00507BC4"/>
    <w:rsid w:val="005128E4"/>
    <w:rsid w:val="005133DB"/>
    <w:rsid w:val="0051411C"/>
    <w:rsid w:val="00514504"/>
    <w:rsid w:val="00525560"/>
    <w:rsid w:val="00544C49"/>
    <w:rsid w:val="005516A1"/>
    <w:rsid w:val="00551B1B"/>
    <w:rsid w:val="005529CE"/>
    <w:rsid w:val="005559EF"/>
    <w:rsid w:val="0056177F"/>
    <w:rsid w:val="00563557"/>
    <w:rsid w:val="00565675"/>
    <w:rsid w:val="005666F5"/>
    <w:rsid w:val="0057402A"/>
    <w:rsid w:val="005771D0"/>
    <w:rsid w:val="0059191A"/>
    <w:rsid w:val="005921FF"/>
    <w:rsid w:val="005A24ED"/>
    <w:rsid w:val="005A6D0E"/>
    <w:rsid w:val="005B52B0"/>
    <w:rsid w:val="005B5C5E"/>
    <w:rsid w:val="005B6806"/>
    <w:rsid w:val="005C2F08"/>
    <w:rsid w:val="005C4225"/>
    <w:rsid w:val="005C5917"/>
    <w:rsid w:val="005C6951"/>
    <w:rsid w:val="005D38F9"/>
    <w:rsid w:val="005F0DAD"/>
    <w:rsid w:val="005F0F33"/>
    <w:rsid w:val="00600DEB"/>
    <w:rsid w:val="00625917"/>
    <w:rsid w:val="00626129"/>
    <w:rsid w:val="00627C9F"/>
    <w:rsid w:val="006311E9"/>
    <w:rsid w:val="00632354"/>
    <w:rsid w:val="00632495"/>
    <w:rsid w:val="00635152"/>
    <w:rsid w:val="00635421"/>
    <w:rsid w:val="00642810"/>
    <w:rsid w:val="006478A2"/>
    <w:rsid w:val="00652333"/>
    <w:rsid w:val="00653F84"/>
    <w:rsid w:val="00654C7E"/>
    <w:rsid w:val="00667252"/>
    <w:rsid w:val="00670B77"/>
    <w:rsid w:val="0068009E"/>
    <w:rsid w:val="00681DAC"/>
    <w:rsid w:val="00684BBB"/>
    <w:rsid w:val="00692219"/>
    <w:rsid w:val="006A17D2"/>
    <w:rsid w:val="006A5F2D"/>
    <w:rsid w:val="006A73E6"/>
    <w:rsid w:val="006B2D5C"/>
    <w:rsid w:val="006C4EB1"/>
    <w:rsid w:val="006C7798"/>
    <w:rsid w:val="006E0166"/>
    <w:rsid w:val="006E2FFB"/>
    <w:rsid w:val="006E3216"/>
    <w:rsid w:val="006E5E90"/>
    <w:rsid w:val="006E7B34"/>
    <w:rsid w:val="0070697F"/>
    <w:rsid w:val="007157AA"/>
    <w:rsid w:val="0072199C"/>
    <w:rsid w:val="00722C9F"/>
    <w:rsid w:val="007253B8"/>
    <w:rsid w:val="007303D9"/>
    <w:rsid w:val="00737050"/>
    <w:rsid w:val="0073741F"/>
    <w:rsid w:val="0075040C"/>
    <w:rsid w:val="00762DD3"/>
    <w:rsid w:val="0076643F"/>
    <w:rsid w:val="00777F63"/>
    <w:rsid w:val="0078434C"/>
    <w:rsid w:val="00795AEA"/>
    <w:rsid w:val="007A0DFB"/>
    <w:rsid w:val="007A198A"/>
    <w:rsid w:val="007A5817"/>
    <w:rsid w:val="007B05C4"/>
    <w:rsid w:val="007B1081"/>
    <w:rsid w:val="007B60E9"/>
    <w:rsid w:val="007B6CC3"/>
    <w:rsid w:val="007B76D3"/>
    <w:rsid w:val="007C3334"/>
    <w:rsid w:val="007C363F"/>
    <w:rsid w:val="007C5B86"/>
    <w:rsid w:val="007D2B98"/>
    <w:rsid w:val="007D7E57"/>
    <w:rsid w:val="007E14B5"/>
    <w:rsid w:val="007E21BC"/>
    <w:rsid w:val="007E7C82"/>
    <w:rsid w:val="007F2AA1"/>
    <w:rsid w:val="007F588D"/>
    <w:rsid w:val="00803F1C"/>
    <w:rsid w:val="00805C71"/>
    <w:rsid w:val="0080600E"/>
    <w:rsid w:val="00814688"/>
    <w:rsid w:val="00817612"/>
    <w:rsid w:val="008338A4"/>
    <w:rsid w:val="00834D49"/>
    <w:rsid w:val="008368E9"/>
    <w:rsid w:val="00837C45"/>
    <w:rsid w:val="00844730"/>
    <w:rsid w:val="008457C2"/>
    <w:rsid w:val="0084791A"/>
    <w:rsid w:val="00857A82"/>
    <w:rsid w:val="00873836"/>
    <w:rsid w:val="00885737"/>
    <w:rsid w:val="00890650"/>
    <w:rsid w:val="00897E12"/>
    <w:rsid w:val="008A7E0F"/>
    <w:rsid w:val="008B12F5"/>
    <w:rsid w:val="008C322C"/>
    <w:rsid w:val="008C5E2D"/>
    <w:rsid w:val="008D5645"/>
    <w:rsid w:val="008D768D"/>
    <w:rsid w:val="008D7E78"/>
    <w:rsid w:val="008E32BC"/>
    <w:rsid w:val="008E3759"/>
    <w:rsid w:val="008E3BFE"/>
    <w:rsid w:val="008E5373"/>
    <w:rsid w:val="008E6CC5"/>
    <w:rsid w:val="008F1912"/>
    <w:rsid w:val="008F30B6"/>
    <w:rsid w:val="0090270B"/>
    <w:rsid w:val="00902F82"/>
    <w:rsid w:val="009041DC"/>
    <w:rsid w:val="00912DD2"/>
    <w:rsid w:val="00917B5A"/>
    <w:rsid w:val="00920A58"/>
    <w:rsid w:val="00920A8C"/>
    <w:rsid w:val="00931E3F"/>
    <w:rsid w:val="00934A2C"/>
    <w:rsid w:val="00936CA4"/>
    <w:rsid w:val="00937924"/>
    <w:rsid w:val="00941C49"/>
    <w:rsid w:val="0096706E"/>
    <w:rsid w:val="00967D7C"/>
    <w:rsid w:val="00974491"/>
    <w:rsid w:val="00975C4E"/>
    <w:rsid w:val="00981FBA"/>
    <w:rsid w:val="009862CD"/>
    <w:rsid w:val="00997BC5"/>
    <w:rsid w:val="009A3FAB"/>
    <w:rsid w:val="009A4F41"/>
    <w:rsid w:val="009B381B"/>
    <w:rsid w:val="009D1753"/>
    <w:rsid w:val="009D2109"/>
    <w:rsid w:val="009D6506"/>
    <w:rsid w:val="009D7611"/>
    <w:rsid w:val="009E0B61"/>
    <w:rsid w:val="009E53DE"/>
    <w:rsid w:val="009E5F7D"/>
    <w:rsid w:val="009F4A46"/>
    <w:rsid w:val="00A11212"/>
    <w:rsid w:val="00A11E44"/>
    <w:rsid w:val="00A30100"/>
    <w:rsid w:val="00A323B6"/>
    <w:rsid w:val="00A328B3"/>
    <w:rsid w:val="00A34910"/>
    <w:rsid w:val="00A361A9"/>
    <w:rsid w:val="00A451F7"/>
    <w:rsid w:val="00A50FCF"/>
    <w:rsid w:val="00A51337"/>
    <w:rsid w:val="00A528D1"/>
    <w:rsid w:val="00A610CD"/>
    <w:rsid w:val="00A67703"/>
    <w:rsid w:val="00A758AA"/>
    <w:rsid w:val="00AA09A2"/>
    <w:rsid w:val="00AA7996"/>
    <w:rsid w:val="00AC06D8"/>
    <w:rsid w:val="00AC095B"/>
    <w:rsid w:val="00AC19CB"/>
    <w:rsid w:val="00AC50D5"/>
    <w:rsid w:val="00AC524C"/>
    <w:rsid w:val="00AE5488"/>
    <w:rsid w:val="00AE6F91"/>
    <w:rsid w:val="00AF5571"/>
    <w:rsid w:val="00B07341"/>
    <w:rsid w:val="00B102BD"/>
    <w:rsid w:val="00B1102C"/>
    <w:rsid w:val="00B12976"/>
    <w:rsid w:val="00B1586F"/>
    <w:rsid w:val="00B21165"/>
    <w:rsid w:val="00B30539"/>
    <w:rsid w:val="00B314DB"/>
    <w:rsid w:val="00B361F2"/>
    <w:rsid w:val="00B3718B"/>
    <w:rsid w:val="00B3745F"/>
    <w:rsid w:val="00B40FAE"/>
    <w:rsid w:val="00B439D7"/>
    <w:rsid w:val="00B4486F"/>
    <w:rsid w:val="00B4632A"/>
    <w:rsid w:val="00B530F1"/>
    <w:rsid w:val="00B67A25"/>
    <w:rsid w:val="00BA06DA"/>
    <w:rsid w:val="00BA276C"/>
    <w:rsid w:val="00BA4187"/>
    <w:rsid w:val="00BB306F"/>
    <w:rsid w:val="00BD4B89"/>
    <w:rsid w:val="00BD5922"/>
    <w:rsid w:val="00BD6222"/>
    <w:rsid w:val="00BD7905"/>
    <w:rsid w:val="00BE65D8"/>
    <w:rsid w:val="00BF02CB"/>
    <w:rsid w:val="00BF6FD8"/>
    <w:rsid w:val="00C03680"/>
    <w:rsid w:val="00C054DF"/>
    <w:rsid w:val="00C21762"/>
    <w:rsid w:val="00C21FEF"/>
    <w:rsid w:val="00C23BA4"/>
    <w:rsid w:val="00C24543"/>
    <w:rsid w:val="00C256A2"/>
    <w:rsid w:val="00C25ADB"/>
    <w:rsid w:val="00C2613A"/>
    <w:rsid w:val="00C453D7"/>
    <w:rsid w:val="00C51515"/>
    <w:rsid w:val="00C5660B"/>
    <w:rsid w:val="00C62079"/>
    <w:rsid w:val="00C64AF8"/>
    <w:rsid w:val="00C66623"/>
    <w:rsid w:val="00C66B72"/>
    <w:rsid w:val="00C70B4D"/>
    <w:rsid w:val="00C82629"/>
    <w:rsid w:val="00C87AC4"/>
    <w:rsid w:val="00C9567A"/>
    <w:rsid w:val="00CA2C88"/>
    <w:rsid w:val="00CB212D"/>
    <w:rsid w:val="00CB2660"/>
    <w:rsid w:val="00CC5E90"/>
    <w:rsid w:val="00CC6996"/>
    <w:rsid w:val="00CD046C"/>
    <w:rsid w:val="00CD5EF9"/>
    <w:rsid w:val="00CE076C"/>
    <w:rsid w:val="00CE47B6"/>
    <w:rsid w:val="00CE5199"/>
    <w:rsid w:val="00CE66D5"/>
    <w:rsid w:val="00CE77F9"/>
    <w:rsid w:val="00CF5C44"/>
    <w:rsid w:val="00CF637A"/>
    <w:rsid w:val="00D059DE"/>
    <w:rsid w:val="00D05ABD"/>
    <w:rsid w:val="00D13FCE"/>
    <w:rsid w:val="00D2687F"/>
    <w:rsid w:val="00D306D1"/>
    <w:rsid w:val="00D30800"/>
    <w:rsid w:val="00D30B4A"/>
    <w:rsid w:val="00D34786"/>
    <w:rsid w:val="00D37BFC"/>
    <w:rsid w:val="00D47A8E"/>
    <w:rsid w:val="00D52D14"/>
    <w:rsid w:val="00D52DB8"/>
    <w:rsid w:val="00D56388"/>
    <w:rsid w:val="00D712D3"/>
    <w:rsid w:val="00D71422"/>
    <w:rsid w:val="00D72DC6"/>
    <w:rsid w:val="00D7558D"/>
    <w:rsid w:val="00D75F4F"/>
    <w:rsid w:val="00D77DF4"/>
    <w:rsid w:val="00D80779"/>
    <w:rsid w:val="00D81D92"/>
    <w:rsid w:val="00D823BA"/>
    <w:rsid w:val="00D826EC"/>
    <w:rsid w:val="00D876F9"/>
    <w:rsid w:val="00DA7B5F"/>
    <w:rsid w:val="00DC11E7"/>
    <w:rsid w:val="00DC24E3"/>
    <w:rsid w:val="00DC7023"/>
    <w:rsid w:val="00DC7226"/>
    <w:rsid w:val="00DC769A"/>
    <w:rsid w:val="00DD3D86"/>
    <w:rsid w:val="00DD4AD2"/>
    <w:rsid w:val="00DF1EC4"/>
    <w:rsid w:val="00DF2EC4"/>
    <w:rsid w:val="00E024D0"/>
    <w:rsid w:val="00E0340B"/>
    <w:rsid w:val="00E04A90"/>
    <w:rsid w:val="00E0551F"/>
    <w:rsid w:val="00E219C7"/>
    <w:rsid w:val="00E23E1C"/>
    <w:rsid w:val="00E24035"/>
    <w:rsid w:val="00E3721D"/>
    <w:rsid w:val="00E4118C"/>
    <w:rsid w:val="00E43157"/>
    <w:rsid w:val="00E461CE"/>
    <w:rsid w:val="00E46242"/>
    <w:rsid w:val="00E573E4"/>
    <w:rsid w:val="00E627CC"/>
    <w:rsid w:val="00E63B17"/>
    <w:rsid w:val="00E64C3D"/>
    <w:rsid w:val="00E720CA"/>
    <w:rsid w:val="00E84EB5"/>
    <w:rsid w:val="00E85662"/>
    <w:rsid w:val="00E8789F"/>
    <w:rsid w:val="00E96060"/>
    <w:rsid w:val="00E975F2"/>
    <w:rsid w:val="00E97B71"/>
    <w:rsid w:val="00EA25AF"/>
    <w:rsid w:val="00EA3D34"/>
    <w:rsid w:val="00EB454D"/>
    <w:rsid w:val="00ED549D"/>
    <w:rsid w:val="00ED76BE"/>
    <w:rsid w:val="00EE00E9"/>
    <w:rsid w:val="00EE30A3"/>
    <w:rsid w:val="00EF1AAA"/>
    <w:rsid w:val="00EF619B"/>
    <w:rsid w:val="00EF6729"/>
    <w:rsid w:val="00F00B55"/>
    <w:rsid w:val="00F02AD1"/>
    <w:rsid w:val="00F06527"/>
    <w:rsid w:val="00F15840"/>
    <w:rsid w:val="00F253CC"/>
    <w:rsid w:val="00F25B83"/>
    <w:rsid w:val="00F26736"/>
    <w:rsid w:val="00F303A3"/>
    <w:rsid w:val="00F35B2F"/>
    <w:rsid w:val="00F37106"/>
    <w:rsid w:val="00F42396"/>
    <w:rsid w:val="00F44E25"/>
    <w:rsid w:val="00F519CF"/>
    <w:rsid w:val="00F56BA5"/>
    <w:rsid w:val="00F60E22"/>
    <w:rsid w:val="00F63F19"/>
    <w:rsid w:val="00F770ED"/>
    <w:rsid w:val="00F774D1"/>
    <w:rsid w:val="00F81395"/>
    <w:rsid w:val="00F81BB8"/>
    <w:rsid w:val="00F85B6E"/>
    <w:rsid w:val="00F90C64"/>
    <w:rsid w:val="00F917D1"/>
    <w:rsid w:val="00F9653B"/>
    <w:rsid w:val="00FA3214"/>
    <w:rsid w:val="00FB039B"/>
    <w:rsid w:val="00FB62CF"/>
    <w:rsid w:val="00FC39C9"/>
    <w:rsid w:val="00FD3C3B"/>
    <w:rsid w:val="00FD7D88"/>
    <w:rsid w:val="00FD7E35"/>
    <w:rsid w:val="00FE07DD"/>
    <w:rsid w:val="00FE6B45"/>
    <w:rsid w:val="00FF12D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63F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7D7E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
    <w:name w:val="indent"/>
    <w:basedOn w:val="DefaultParagraphFont"/>
    <w:rsid w:val="00C66623"/>
  </w:style>
  <w:style w:type="character" w:styleId="CommentReference">
    <w:name w:val="annotation reference"/>
    <w:basedOn w:val="DefaultParagraphFont"/>
    <w:uiPriority w:val="99"/>
    <w:semiHidden/>
    <w:unhideWhenUsed/>
    <w:rsid w:val="0056177F"/>
    <w:rPr>
      <w:sz w:val="16"/>
      <w:szCs w:val="16"/>
    </w:rPr>
  </w:style>
  <w:style w:type="paragraph" w:styleId="CommentText">
    <w:name w:val="annotation text"/>
    <w:basedOn w:val="Normal"/>
    <w:link w:val="CommentTextChar"/>
    <w:uiPriority w:val="99"/>
    <w:unhideWhenUsed/>
    <w:rsid w:val="0056177F"/>
    <w:rPr>
      <w:sz w:val="20"/>
      <w:szCs w:val="20"/>
    </w:rPr>
  </w:style>
  <w:style w:type="character" w:customStyle="1" w:styleId="CommentTextChar">
    <w:name w:val="Comment Text Char"/>
    <w:basedOn w:val="DefaultParagraphFont"/>
    <w:link w:val="CommentText"/>
    <w:uiPriority w:val="99"/>
    <w:rsid w:val="0056177F"/>
    <w:rPr>
      <w:lang w:val="en-US" w:eastAsia="en-US"/>
    </w:rPr>
  </w:style>
  <w:style w:type="paragraph" w:styleId="CommentSubject">
    <w:name w:val="annotation subject"/>
    <w:basedOn w:val="CommentText"/>
    <w:next w:val="CommentText"/>
    <w:link w:val="CommentSubjectChar"/>
    <w:uiPriority w:val="99"/>
    <w:semiHidden/>
    <w:unhideWhenUsed/>
    <w:rsid w:val="0056177F"/>
    <w:rPr>
      <w:b/>
      <w:bCs/>
    </w:rPr>
  </w:style>
  <w:style w:type="character" w:customStyle="1" w:styleId="CommentSubjectChar">
    <w:name w:val="Comment Subject Char"/>
    <w:basedOn w:val="CommentTextChar"/>
    <w:link w:val="CommentSubject"/>
    <w:uiPriority w:val="99"/>
    <w:semiHidden/>
    <w:rsid w:val="0056177F"/>
    <w:rPr>
      <w:b/>
      <w:bCs/>
      <w:lang w:val="en-US" w:eastAsia="en-US"/>
    </w:rPr>
  </w:style>
  <w:style w:type="character" w:styleId="UnresolvedMention">
    <w:name w:val="Unresolved Mention"/>
    <w:basedOn w:val="DefaultParagraphFont"/>
    <w:uiPriority w:val="99"/>
    <w:semiHidden/>
    <w:unhideWhenUsed/>
    <w:rsid w:val="00412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111">
      <w:bodyDiv w:val="1"/>
      <w:marLeft w:val="0"/>
      <w:marRight w:val="0"/>
      <w:marTop w:val="0"/>
      <w:marBottom w:val="0"/>
      <w:divBdr>
        <w:top w:val="none" w:sz="0" w:space="0" w:color="auto"/>
        <w:left w:val="none" w:sz="0" w:space="0" w:color="auto"/>
        <w:bottom w:val="none" w:sz="0" w:space="0" w:color="auto"/>
        <w:right w:val="none" w:sz="0" w:space="0" w:color="auto"/>
      </w:divBdr>
      <w:divsChild>
        <w:div w:id="1199707017">
          <w:marLeft w:val="0"/>
          <w:marRight w:val="0"/>
          <w:marTop w:val="0"/>
          <w:marBottom w:val="0"/>
          <w:divBdr>
            <w:top w:val="none" w:sz="0" w:space="0" w:color="auto"/>
            <w:left w:val="none" w:sz="0" w:space="0" w:color="auto"/>
            <w:bottom w:val="none" w:sz="0" w:space="0" w:color="auto"/>
            <w:right w:val="none" w:sz="0" w:space="0" w:color="auto"/>
          </w:divBdr>
          <w:divsChild>
            <w:div w:id="2100322913">
              <w:marLeft w:val="0"/>
              <w:marRight w:val="0"/>
              <w:marTop w:val="0"/>
              <w:marBottom w:val="0"/>
              <w:divBdr>
                <w:top w:val="none" w:sz="0" w:space="0" w:color="auto"/>
                <w:left w:val="none" w:sz="0" w:space="0" w:color="auto"/>
                <w:bottom w:val="none" w:sz="0" w:space="0" w:color="auto"/>
                <w:right w:val="none" w:sz="0" w:space="0" w:color="auto"/>
              </w:divBdr>
              <w:divsChild>
                <w:div w:id="9803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080">
      <w:bodyDiv w:val="1"/>
      <w:marLeft w:val="0"/>
      <w:marRight w:val="0"/>
      <w:marTop w:val="0"/>
      <w:marBottom w:val="0"/>
      <w:divBdr>
        <w:top w:val="none" w:sz="0" w:space="0" w:color="auto"/>
        <w:left w:val="none" w:sz="0" w:space="0" w:color="auto"/>
        <w:bottom w:val="none" w:sz="0" w:space="0" w:color="auto"/>
        <w:right w:val="none" w:sz="0" w:space="0" w:color="auto"/>
      </w:divBdr>
    </w:div>
    <w:div w:id="109203740">
      <w:bodyDiv w:val="1"/>
      <w:marLeft w:val="0"/>
      <w:marRight w:val="0"/>
      <w:marTop w:val="0"/>
      <w:marBottom w:val="0"/>
      <w:divBdr>
        <w:top w:val="none" w:sz="0" w:space="0" w:color="auto"/>
        <w:left w:val="none" w:sz="0" w:space="0" w:color="auto"/>
        <w:bottom w:val="none" w:sz="0" w:space="0" w:color="auto"/>
        <w:right w:val="none" w:sz="0" w:space="0" w:color="auto"/>
      </w:divBdr>
      <w:divsChild>
        <w:div w:id="717822284">
          <w:marLeft w:val="0"/>
          <w:marRight w:val="0"/>
          <w:marTop w:val="0"/>
          <w:marBottom w:val="0"/>
          <w:divBdr>
            <w:top w:val="none" w:sz="0" w:space="0" w:color="auto"/>
            <w:left w:val="none" w:sz="0" w:space="0" w:color="auto"/>
            <w:bottom w:val="none" w:sz="0" w:space="0" w:color="auto"/>
            <w:right w:val="none" w:sz="0" w:space="0" w:color="auto"/>
          </w:divBdr>
          <w:divsChild>
            <w:div w:id="1246375236">
              <w:marLeft w:val="5326"/>
              <w:marRight w:val="0"/>
              <w:marTop w:val="0"/>
              <w:marBottom w:val="0"/>
              <w:divBdr>
                <w:top w:val="none" w:sz="0" w:space="0" w:color="auto"/>
                <w:left w:val="none" w:sz="0" w:space="0" w:color="auto"/>
                <w:bottom w:val="none" w:sz="0" w:space="0" w:color="auto"/>
                <w:right w:val="none" w:sz="0" w:space="0" w:color="auto"/>
              </w:divBdr>
            </w:div>
          </w:divsChild>
        </w:div>
        <w:div w:id="138109318">
          <w:marLeft w:val="0"/>
          <w:marRight w:val="0"/>
          <w:marTop w:val="0"/>
          <w:marBottom w:val="0"/>
          <w:divBdr>
            <w:top w:val="none" w:sz="0" w:space="0" w:color="auto"/>
            <w:left w:val="none" w:sz="0" w:space="0" w:color="auto"/>
            <w:bottom w:val="none" w:sz="0" w:space="0" w:color="auto"/>
            <w:right w:val="none" w:sz="0" w:space="0" w:color="auto"/>
          </w:divBdr>
          <w:divsChild>
            <w:div w:id="2146584841">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44317599">
      <w:bodyDiv w:val="1"/>
      <w:marLeft w:val="0"/>
      <w:marRight w:val="0"/>
      <w:marTop w:val="0"/>
      <w:marBottom w:val="0"/>
      <w:divBdr>
        <w:top w:val="none" w:sz="0" w:space="0" w:color="auto"/>
        <w:left w:val="none" w:sz="0" w:space="0" w:color="auto"/>
        <w:bottom w:val="none" w:sz="0" w:space="0" w:color="auto"/>
        <w:right w:val="none" w:sz="0" w:space="0" w:color="auto"/>
      </w:divBdr>
      <w:divsChild>
        <w:div w:id="1552502478">
          <w:marLeft w:val="0"/>
          <w:marRight w:val="0"/>
          <w:marTop w:val="0"/>
          <w:marBottom w:val="0"/>
          <w:divBdr>
            <w:top w:val="none" w:sz="0" w:space="0" w:color="auto"/>
            <w:left w:val="none" w:sz="0" w:space="0" w:color="auto"/>
            <w:bottom w:val="none" w:sz="0" w:space="0" w:color="auto"/>
            <w:right w:val="none" w:sz="0" w:space="0" w:color="auto"/>
          </w:divBdr>
          <w:divsChild>
            <w:div w:id="1406536247">
              <w:marLeft w:val="5326"/>
              <w:marRight w:val="0"/>
              <w:marTop w:val="0"/>
              <w:marBottom w:val="0"/>
              <w:divBdr>
                <w:top w:val="none" w:sz="0" w:space="0" w:color="auto"/>
                <w:left w:val="none" w:sz="0" w:space="0" w:color="auto"/>
                <w:bottom w:val="none" w:sz="0" w:space="0" w:color="auto"/>
                <w:right w:val="none" w:sz="0" w:space="0" w:color="auto"/>
              </w:divBdr>
            </w:div>
          </w:divsChild>
        </w:div>
        <w:div w:id="2026513661">
          <w:marLeft w:val="0"/>
          <w:marRight w:val="0"/>
          <w:marTop w:val="0"/>
          <w:marBottom w:val="0"/>
          <w:divBdr>
            <w:top w:val="none" w:sz="0" w:space="0" w:color="auto"/>
            <w:left w:val="none" w:sz="0" w:space="0" w:color="auto"/>
            <w:bottom w:val="none" w:sz="0" w:space="0" w:color="auto"/>
            <w:right w:val="none" w:sz="0" w:space="0" w:color="auto"/>
          </w:divBdr>
          <w:divsChild>
            <w:div w:id="1632782634">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60044141">
      <w:bodyDiv w:val="1"/>
      <w:marLeft w:val="0"/>
      <w:marRight w:val="0"/>
      <w:marTop w:val="0"/>
      <w:marBottom w:val="0"/>
      <w:divBdr>
        <w:top w:val="none" w:sz="0" w:space="0" w:color="auto"/>
        <w:left w:val="none" w:sz="0" w:space="0" w:color="auto"/>
        <w:bottom w:val="none" w:sz="0" w:space="0" w:color="auto"/>
        <w:right w:val="none" w:sz="0" w:space="0" w:color="auto"/>
      </w:divBdr>
    </w:div>
    <w:div w:id="192109879">
      <w:bodyDiv w:val="1"/>
      <w:marLeft w:val="0"/>
      <w:marRight w:val="0"/>
      <w:marTop w:val="0"/>
      <w:marBottom w:val="0"/>
      <w:divBdr>
        <w:top w:val="none" w:sz="0" w:space="0" w:color="auto"/>
        <w:left w:val="none" w:sz="0" w:space="0" w:color="auto"/>
        <w:bottom w:val="none" w:sz="0" w:space="0" w:color="auto"/>
        <w:right w:val="none" w:sz="0" w:space="0" w:color="auto"/>
      </w:divBdr>
    </w:div>
    <w:div w:id="560093427">
      <w:bodyDiv w:val="1"/>
      <w:marLeft w:val="0"/>
      <w:marRight w:val="0"/>
      <w:marTop w:val="0"/>
      <w:marBottom w:val="0"/>
      <w:divBdr>
        <w:top w:val="none" w:sz="0" w:space="0" w:color="auto"/>
        <w:left w:val="none" w:sz="0" w:space="0" w:color="auto"/>
        <w:bottom w:val="none" w:sz="0" w:space="0" w:color="auto"/>
        <w:right w:val="none" w:sz="0" w:space="0" w:color="auto"/>
      </w:divBdr>
    </w:div>
    <w:div w:id="608439423">
      <w:bodyDiv w:val="1"/>
      <w:marLeft w:val="0"/>
      <w:marRight w:val="0"/>
      <w:marTop w:val="0"/>
      <w:marBottom w:val="0"/>
      <w:divBdr>
        <w:top w:val="none" w:sz="0" w:space="0" w:color="auto"/>
        <w:left w:val="none" w:sz="0" w:space="0" w:color="auto"/>
        <w:bottom w:val="none" w:sz="0" w:space="0" w:color="auto"/>
        <w:right w:val="none" w:sz="0" w:space="0" w:color="auto"/>
      </w:divBdr>
    </w:div>
    <w:div w:id="637803454">
      <w:bodyDiv w:val="1"/>
      <w:marLeft w:val="0"/>
      <w:marRight w:val="0"/>
      <w:marTop w:val="0"/>
      <w:marBottom w:val="0"/>
      <w:divBdr>
        <w:top w:val="none" w:sz="0" w:space="0" w:color="auto"/>
        <w:left w:val="none" w:sz="0" w:space="0" w:color="auto"/>
        <w:bottom w:val="none" w:sz="0" w:space="0" w:color="auto"/>
        <w:right w:val="none" w:sz="0" w:space="0" w:color="auto"/>
      </w:divBdr>
    </w:div>
    <w:div w:id="1044215689">
      <w:bodyDiv w:val="1"/>
      <w:marLeft w:val="0"/>
      <w:marRight w:val="0"/>
      <w:marTop w:val="0"/>
      <w:marBottom w:val="0"/>
      <w:divBdr>
        <w:top w:val="none" w:sz="0" w:space="0" w:color="auto"/>
        <w:left w:val="none" w:sz="0" w:space="0" w:color="auto"/>
        <w:bottom w:val="none" w:sz="0" w:space="0" w:color="auto"/>
        <w:right w:val="none" w:sz="0" w:space="0" w:color="auto"/>
      </w:divBdr>
    </w:div>
    <w:div w:id="105894152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7093926">
      <w:bodyDiv w:val="1"/>
      <w:marLeft w:val="0"/>
      <w:marRight w:val="0"/>
      <w:marTop w:val="0"/>
      <w:marBottom w:val="0"/>
      <w:divBdr>
        <w:top w:val="none" w:sz="0" w:space="0" w:color="auto"/>
        <w:left w:val="none" w:sz="0" w:space="0" w:color="auto"/>
        <w:bottom w:val="none" w:sz="0" w:space="0" w:color="auto"/>
        <w:right w:val="none" w:sz="0" w:space="0" w:color="auto"/>
      </w:divBdr>
      <w:divsChild>
        <w:div w:id="106774097">
          <w:marLeft w:val="0"/>
          <w:marRight w:val="0"/>
          <w:marTop w:val="0"/>
          <w:marBottom w:val="0"/>
          <w:divBdr>
            <w:top w:val="none" w:sz="0" w:space="0" w:color="auto"/>
            <w:left w:val="none" w:sz="0" w:space="0" w:color="auto"/>
            <w:bottom w:val="none" w:sz="0" w:space="0" w:color="auto"/>
            <w:right w:val="none" w:sz="0" w:space="0" w:color="auto"/>
          </w:divBdr>
          <w:divsChild>
            <w:div w:id="1833594251">
              <w:marLeft w:val="0"/>
              <w:marRight w:val="0"/>
              <w:marTop w:val="0"/>
              <w:marBottom w:val="0"/>
              <w:divBdr>
                <w:top w:val="none" w:sz="0" w:space="0" w:color="auto"/>
                <w:left w:val="none" w:sz="0" w:space="0" w:color="auto"/>
                <w:bottom w:val="none" w:sz="0" w:space="0" w:color="auto"/>
                <w:right w:val="none" w:sz="0" w:space="0" w:color="auto"/>
              </w:divBdr>
              <w:divsChild>
                <w:div w:id="8679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259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0934265">
      <w:bodyDiv w:val="1"/>
      <w:marLeft w:val="0"/>
      <w:marRight w:val="0"/>
      <w:marTop w:val="0"/>
      <w:marBottom w:val="0"/>
      <w:divBdr>
        <w:top w:val="none" w:sz="0" w:space="0" w:color="auto"/>
        <w:left w:val="none" w:sz="0" w:space="0" w:color="auto"/>
        <w:bottom w:val="none" w:sz="0" w:space="0" w:color="auto"/>
        <w:right w:val="none" w:sz="0" w:space="0" w:color="auto"/>
      </w:divBdr>
    </w:div>
    <w:div w:id="206105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tf.jus.br/arquivo/cms/noticiaNoticiaStf/anexo/ADO26votoMAM.pdf" TargetMode="External"/><Relationship Id="rId1" Type="http://schemas.openxmlformats.org/officeDocument/2006/relationships/hyperlink" Target="http://www.tribunafeirense.com.br/noticias/15140/vereador-e-contra-atendimento-a-travestis-e-transexuais-em-centro-de-referencia-da-mulher.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03A86"/>
    <w:rsid w:val="001820BD"/>
    <w:rsid w:val="00197EF0"/>
    <w:rsid w:val="00200821"/>
    <w:rsid w:val="0025245B"/>
    <w:rsid w:val="002A3923"/>
    <w:rsid w:val="00341009"/>
    <w:rsid w:val="00394049"/>
    <w:rsid w:val="004B5BBB"/>
    <w:rsid w:val="004F2DF8"/>
    <w:rsid w:val="00513716"/>
    <w:rsid w:val="005E24D2"/>
    <w:rsid w:val="005E696D"/>
    <w:rsid w:val="00613FCF"/>
    <w:rsid w:val="006F24A1"/>
    <w:rsid w:val="007629F5"/>
    <w:rsid w:val="007A3630"/>
    <w:rsid w:val="007E3AAF"/>
    <w:rsid w:val="00823A4F"/>
    <w:rsid w:val="008546FF"/>
    <w:rsid w:val="0088386F"/>
    <w:rsid w:val="0094150B"/>
    <w:rsid w:val="0094539F"/>
    <w:rsid w:val="009A261B"/>
    <w:rsid w:val="009B181F"/>
    <w:rsid w:val="009D7203"/>
    <w:rsid w:val="00AA2E17"/>
    <w:rsid w:val="00AC15A4"/>
    <w:rsid w:val="00AD7BB1"/>
    <w:rsid w:val="00B01CBA"/>
    <w:rsid w:val="00B01D87"/>
    <w:rsid w:val="00B0336C"/>
    <w:rsid w:val="00B3442A"/>
    <w:rsid w:val="00C229B4"/>
    <w:rsid w:val="00C363C0"/>
    <w:rsid w:val="00CA4235"/>
    <w:rsid w:val="00D241E9"/>
    <w:rsid w:val="00D40677"/>
    <w:rsid w:val="00D453D1"/>
    <w:rsid w:val="00D71B06"/>
    <w:rsid w:val="00D7750D"/>
    <w:rsid w:val="00D850C6"/>
    <w:rsid w:val="00DD4DCD"/>
    <w:rsid w:val="00F00D2F"/>
    <w:rsid w:val="00F128DF"/>
    <w:rsid w:val="00F7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9798-7C98-4112-AB0D-7081E56E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3277</Words>
  <Characters>17305</Characters>
  <Application>Microsoft Office Word</Application>
  <DocSecurity>0</DocSecurity>
  <Lines>326</Lines>
  <Paragraphs>78</Paragraphs>
  <ScaleCrop>false</ScaleCrop>
  <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168/21</dc:title>
  <dc:creator/>
  <cp:lastModifiedBy/>
  <cp:revision>1</cp:revision>
  <dcterms:created xsi:type="dcterms:W3CDTF">2021-09-21T13:00:00Z</dcterms:created>
  <dcterms:modified xsi:type="dcterms:W3CDTF">2021-09-23T13:18:00Z</dcterms:modified>
</cp:coreProperties>
</file>