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rPr>
      </w:pPr>
      <w:r>
        <w:rPr>
          <w:rFonts w:asciiTheme="majorHAnsi" w:hAnsiTheme="majorHAnsi"/>
          <w:noProof/>
          <w:color w:val="000000" w:themeColor="text1"/>
          <w:sz w:val="22"/>
          <w:lang w:val="en-US"/>
        </w:rPr>
        <mc:AlternateContent>
          <mc:Choice Requires="wps">
            <w:drawing>
              <wp:anchor distT="0" distB="0" distL="114300" distR="114300" simplePos="0" relativeHeight="251661311" behindDoc="0" locked="0" layoutInCell="1" allowOverlap="1" wp14:anchorId="179A3F0F" wp14:editId="1F3DE8F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E34D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Pr>
          <w:rFonts w:asciiTheme="majorHAnsi" w:hAnsiTheme="majorHAnsi"/>
          <w:noProof/>
          <w:color w:val="000000" w:themeColor="text1"/>
          <w:sz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val="en-US"/>
                              </w:rPr>
                              <w:drawing>
                                <wp:inline distT="0" distB="0" distL="0" distR="0" wp14:anchorId="7A21157D" wp14:editId="67CB2A72">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164258" cy="42039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drawing>
                          <wp:inline distT="0" distB="0" distL="0" distR="0" wp14:anchorId="7A21157D" wp14:editId="67CB2A72">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tretch>
                                      <a:fillRect/>
                                    </a:stretch>
                                  </pic:blipFill>
                                  <pic:spPr bwMode="auto">
                                    <a:xfrm>
                                      <a:off x="0" y="0"/>
                                      <a:ext cx="2164258" cy="420395"/>
                                    </a:xfrm>
                                    <a:prstGeom prst="rect">
                                      <a:avLst/>
                                    </a:prstGeom>
                                    <a:noFill/>
                                    <a:ln>
                                      <a:noFill/>
                                    </a:ln>
                                  </pic:spPr>
                                </pic:pic>
                              </a:graphicData>
                            </a:graphic>
                          </wp:inline>
                        </w:drawing>
                      </w:r>
                      <w:r>
                        <w:tab/>
                      </w:r>
                      <w:r>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77777777" w:rsidR="00040C3A" w:rsidRPr="008C651D" w:rsidRDefault="003D3BC2" w:rsidP="00040C3A">
      <w:pPr>
        <w:tabs>
          <w:tab w:val="center" w:pos="5400"/>
        </w:tabs>
        <w:suppressAutoHyphens/>
        <w:jc w:val="center"/>
        <w:rPr>
          <w:rFonts w:asciiTheme="majorHAnsi" w:hAnsiTheme="majorHAnsi"/>
          <w:color w:val="000000" w:themeColor="text1"/>
          <w:sz w:val="22"/>
          <w:szCs w:val="22"/>
        </w:rPr>
      </w:pPr>
      <w:r>
        <w:rPr>
          <w:rFonts w:asciiTheme="majorHAnsi" w:hAnsiTheme="majorHAnsi"/>
          <w:noProof/>
          <w:color w:val="000000" w:themeColor="text1"/>
          <w:sz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8E4796D" w:rsidR="005B52B0" w:rsidRPr="007665A8" w:rsidRDefault="00DA2224"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INFORME No. </w:t>
                            </w:r>
                            <w:r w:rsidR="00997FA8">
                              <w:rPr>
                                <w:rFonts w:asciiTheme="majorHAnsi" w:hAnsiTheme="majorHAnsi"/>
                                <w:b/>
                                <w:color w:val="0D0D0D" w:themeColor="text1" w:themeTint="F2"/>
                                <w:sz w:val="36"/>
                              </w:rPr>
                              <w:t>359</w:t>
                            </w:r>
                            <w:r>
                              <w:rPr>
                                <w:rFonts w:asciiTheme="majorHAnsi" w:hAnsiTheme="majorHAnsi"/>
                                <w:b/>
                                <w:color w:val="0D0D0D" w:themeColor="text1" w:themeTint="F2"/>
                                <w:sz w:val="36"/>
                              </w:rPr>
                              <w:t>/2</w:t>
                            </w:r>
                            <w:r w:rsidR="00997FA8">
                              <w:rPr>
                                <w:rFonts w:asciiTheme="majorHAnsi" w:hAnsiTheme="majorHAnsi"/>
                                <w:b/>
                                <w:color w:val="0D0D0D" w:themeColor="text1" w:themeTint="F2"/>
                                <w:sz w:val="36"/>
                              </w:rPr>
                              <w:t>1</w:t>
                            </w:r>
                          </w:p>
                          <w:p w14:paraId="09C54AB3" w14:textId="59169FF2" w:rsidR="007B05C4" w:rsidRPr="00DA2224" w:rsidRDefault="00DA2224"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PETICIÓN 682-10 </w:t>
                            </w:r>
                          </w:p>
                          <w:p w14:paraId="70CF6833" w14:textId="6ED7CF3E" w:rsidR="00CD046C" w:rsidRPr="00DA2224" w:rsidRDefault="00DA2224"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INFORME DE INADMISIBILIDAD</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rPr>
                            </w:pPr>
                            <w:bookmarkStart w:id="0" w:name="_ftnref1"/>
                          </w:p>
                          <w:p w14:paraId="28BAF97A" w14:textId="5E4BB072" w:rsidR="00662DA3" w:rsidRDefault="00D850BE"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LUIZ EDUARDO AURICCHIO BOTTURA</w:t>
                            </w:r>
                          </w:p>
                          <w:bookmarkEnd w:id="0"/>
                          <w:p w14:paraId="35068D0D" w14:textId="55B42E82" w:rsidR="005B52B0" w:rsidRPr="007665A8" w:rsidRDefault="006A20E7"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8E4796D" w:rsidR="005B52B0" w:rsidRPr="007665A8" w:rsidRDefault="00DA2224"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INFORME No. </w:t>
                      </w:r>
                      <w:r w:rsidR="00997FA8">
                        <w:rPr>
                          <w:rFonts w:asciiTheme="majorHAnsi" w:hAnsiTheme="majorHAnsi"/>
                          <w:b/>
                          <w:color w:val="0D0D0D" w:themeColor="text1" w:themeTint="F2"/>
                          <w:sz w:val="36"/>
                        </w:rPr>
                        <w:t>359</w:t>
                      </w:r>
                      <w:r>
                        <w:rPr>
                          <w:rFonts w:asciiTheme="majorHAnsi" w:hAnsiTheme="majorHAnsi"/>
                          <w:b/>
                          <w:color w:val="0D0D0D" w:themeColor="text1" w:themeTint="F2"/>
                          <w:sz w:val="36"/>
                        </w:rPr>
                        <w:t>/2</w:t>
                      </w:r>
                      <w:r w:rsidR="00997FA8">
                        <w:rPr>
                          <w:rFonts w:asciiTheme="majorHAnsi" w:hAnsiTheme="majorHAnsi"/>
                          <w:b/>
                          <w:color w:val="0D0D0D" w:themeColor="text1" w:themeTint="F2"/>
                          <w:sz w:val="36"/>
                        </w:rPr>
                        <w:t>1</w:t>
                      </w:r>
                    </w:p>
                    <w:p w14:paraId="09C54AB3" w14:textId="59169FF2" w:rsidR="007B05C4" w:rsidRPr="00DA2224" w:rsidRDefault="00DA2224"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PETICIÓN 682-10 </w:t>
                      </w:r>
                    </w:p>
                    <w:p w14:paraId="70CF6833" w14:textId="6ED7CF3E" w:rsidR="00CD046C" w:rsidRPr="00DA2224" w:rsidRDefault="00DA2224"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INFORME DE INADMISIBILIDAD</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rPr>
                      </w:pPr>
                      <w:bookmarkStart w:id="1" w:name="_ftnref1"/>
                    </w:p>
                    <w:p w14:paraId="28BAF97A" w14:textId="5E4BB072" w:rsidR="00662DA3" w:rsidRDefault="00D850BE"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LUIZ EDUARDO AURICCHIO BOTTURA</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Pr>
          <w:rFonts w:asciiTheme="majorHAnsi" w:hAnsiTheme="majorHAnsi"/>
          <w:noProof/>
          <w:color w:val="000000" w:themeColor="text1"/>
          <w:sz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B998FAB" w:rsidR="00627C9F" w:rsidRPr="00D718D6" w:rsidRDefault="00834D49" w:rsidP="007A5817">
                            <w:pPr>
                              <w:spacing w:line="276" w:lineRule="auto"/>
                              <w:jc w:val="right"/>
                              <w:rPr>
                                <w:rFonts w:asciiTheme="minorHAnsi" w:hAnsiTheme="minorHAnsi"/>
                                <w:color w:val="FFFFFF" w:themeColor="background1"/>
                                <w:sz w:val="22"/>
                                <w:lang w:val="pt-BR"/>
                              </w:rPr>
                            </w:pPr>
                            <w:r w:rsidRPr="00D718D6">
                              <w:rPr>
                                <w:rFonts w:asciiTheme="minorHAnsi" w:hAnsiTheme="minorHAnsi"/>
                                <w:color w:val="FFFFFF" w:themeColor="background1"/>
                                <w:sz w:val="22"/>
                                <w:lang w:val="pt-BR"/>
                              </w:rPr>
                              <w:t>OEA/SER.L/V/II</w:t>
                            </w:r>
                          </w:p>
                          <w:p w14:paraId="6A41611B" w14:textId="30CBA2BE" w:rsidR="00627C9F" w:rsidRPr="00D718D6" w:rsidRDefault="00627C9F" w:rsidP="007A5817">
                            <w:pPr>
                              <w:spacing w:line="276" w:lineRule="auto"/>
                              <w:jc w:val="right"/>
                              <w:rPr>
                                <w:rFonts w:asciiTheme="minorHAnsi" w:hAnsiTheme="minorHAnsi"/>
                                <w:color w:val="FFFFFF" w:themeColor="background1"/>
                                <w:sz w:val="22"/>
                                <w:lang w:val="pt-BR"/>
                              </w:rPr>
                            </w:pPr>
                            <w:r w:rsidRPr="00D718D6">
                              <w:rPr>
                                <w:rFonts w:asciiTheme="minorHAnsi" w:hAnsiTheme="minorHAnsi"/>
                                <w:color w:val="FFFFFF" w:themeColor="background1"/>
                                <w:sz w:val="22"/>
                                <w:lang w:val="pt-BR"/>
                              </w:rPr>
                              <w:t xml:space="preserve">Doc. </w:t>
                            </w:r>
                            <w:r w:rsidR="00997FA8">
                              <w:rPr>
                                <w:rFonts w:asciiTheme="minorHAnsi" w:hAnsiTheme="minorHAnsi"/>
                                <w:color w:val="FFFFFF" w:themeColor="background1"/>
                                <w:sz w:val="22"/>
                                <w:lang w:val="pt-BR"/>
                              </w:rPr>
                              <w:t>369</w:t>
                            </w:r>
                          </w:p>
                          <w:p w14:paraId="69373ED2" w14:textId="3C065BA5" w:rsidR="00627C9F" w:rsidRPr="00D718D6" w:rsidRDefault="00997FA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 diciembre</w:t>
                            </w:r>
                            <w:r w:rsidR="00627C9F" w:rsidRPr="00D718D6">
                              <w:rPr>
                                <w:rFonts w:asciiTheme="minorHAnsi" w:hAnsiTheme="minorHAnsi"/>
                                <w:color w:val="FFFFFF" w:themeColor="background1"/>
                                <w:sz w:val="22"/>
                              </w:rPr>
                              <w:t xml:space="preserve"> 202</w:t>
                            </w:r>
                            <w:r>
                              <w:rPr>
                                <w:rFonts w:asciiTheme="minorHAnsi" w:hAnsiTheme="minorHAnsi"/>
                                <w:color w:val="FFFFFF" w:themeColor="background1"/>
                                <w:sz w:val="22"/>
                              </w:rPr>
                              <w:t>1</w:t>
                            </w:r>
                          </w:p>
                          <w:p w14:paraId="0771DB5B" w14:textId="40CA6718" w:rsidR="00627C9F" w:rsidRPr="00D718D6" w:rsidRDefault="00E0340B" w:rsidP="007A5817">
                            <w:pPr>
                              <w:spacing w:line="276" w:lineRule="auto"/>
                              <w:jc w:val="right"/>
                              <w:rPr>
                                <w:rFonts w:asciiTheme="minorHAnsi" w:hAnsiTheme="minorHAnsi"/>
                                <w:color w:val="FFFFFF" w:themeColor="background1"/>
                                <w:sz w:val="22"/>
                              </w:rPr>
                            </w:pPr>
                            <w:r w:rsidRPr="00D718D6">
                              <w:rPr>
                                <w:rFonts w:asciiTheme="minorHAnsi" w:hAnsiTheme="minorHAnsi"/>
                                <w:color w:val="FFFFFF" w:themeColor="background1"/>
                                <w:sz w:val="22"/>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B998FAB" w:rsidR="00627C9F" w:rsidRPr="00D718D6" w:rsidRDefault="00834D49" w:rsidP="007A5817">
                      <w:pPr>
                        <w:spacing w:line="276" w:lineRule="auto"/>
                        <w:jc w:val="right"/>
                        <w:rPr>
                          <w:rFonts w:asciiTheme="minorHAnsi" w:hAnsiTheme="minorHAnsi"/>
                          <w:color w:val="FFFFFF" w:themeColor="background1"/>
                          <w:sz w:val="22"/>
                          <w:lang w:val="pt-BR"/>
                        </w:rPr>
                      </w:pPr>
                      <w:r w:rsidRPr="00D718D6">
                        <w:rPr>
                          <w:rFonts w:asciiTheme="minorHAnsi" w:hAnsiTheme="minorHAnsi"/>
                          <w:color w:val="FFFFFF" w:themeColor="background1"/>
                          <w:sz w:val="22"/>
                          <w:lang w:val="pt-BR"/>
                        </w:rPr>
                        <w:t>OEA/SER.L/V/II</w:t>
                      </w:r>
                    </w:p>
                    <w:p w14:paraId="6A41611B" w14:textId="30CBA2BE" w:rsidR="00627C9F" w:rsidRPr="00D718D6" w:rsidRDefault="00627C9F" w:rsidP="007A5817">
                      <w:pPr>
                        <w:spacing w:line="276" w:lineRule="auto"/>
                        <w:jc w:val="right"/>
                        <w:rPr>
                          <w:rFonts w:asciiTheme="minorHAnsi" w:hAnsiTheme="minorHAnsi"/>
                          <w:color w:val="FFFFFF" w:themeColor="background1"/>
                          <w:sz w:val="22"/>
                          <w:lang w:val="pt-BR"/>
                        </w:rPr>
                      </w:pPr>
                      <w:r w:rsidRPr="00D718D6">
                        <w:rPr>
                          <w:rFonts w:asciiTheme="minorHAnsi" w:hAnsiTheme="minorHAnsi"/>
                          <w:color w:val="FFFFFF" w:themeColor="background1"/>
                          <w:sz w:val="22"/>
                          <w:lang w:val="pt-BR"/>
                        </w:rPr>
                        <w:t xml:space="preserve">Doc. </w:t>
                      </w:r>
                      <w:r w:rsidR="00997FA8">
                        <w:rPr>
                          <w:rFonts w:asciiTheme="minorHAnsi" w:hAnsiTheme="minorHAnsi"/>
                          <w:color w:val="FFFFFF" w:themeColor="background1"/>
                          <w:sz w:val="22"/>
                          <w:lang w:val="pt-BR"/>
                        </w:rPr>
                        <w:t>369</w:t>
                      </w:r>
                    </w:p>
                    <w:p w14:paraId="69373ED2" w14:textId="3C065BA5" w:rsidR="00627C9F" w:rsidRPr="00D718D6" w:rsidRDefault="00997FA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 diciembre</w:t>
                      </w:r>
                      <w:r w:rsidR="00627C9F" w:rsidRPr="00D718D6">
                        <w:rPr>
                          <w:rFonts w:asciiTheme="minorHAnsi" w:hAnsiTheme="minorHAnsi"/>
                          <w:color w:val="FFFFFF" w:themeColor="background1"/>
                          <w:sz w:val="22"/>
                        </w:rPr>
                        <w:t xml:space="preserve"> 202</w:t>
                      </w:r>
                      <w:r>
                        <w:rPr>
                          <w:rFonts w:asciiTheme="minorHAnsi" w:hAnsiTheme="minorHAnsi"/>
                          <w:color w:val="FFFFFF" w:themeColor="background1"/>
                          <w:sz w:val="22"/>
                        </w:rPr>
                        <w:t>1</w:t>
                      </w:r>
                    </w:p>
                    <w:p w14:paraId="0771DB5B" w14:textId="40CA6718" w:rsidR="00627C9F" w:rsidRPr="00D718D6" w:rsidRDefault="00E0340B" w:rsidP="007A5817">
                      <w:pPr>
                        <w:spacing w:line="276" w:lineRule="auto"/>
                        <w:jc w:val="right"/>
                        <w:rPr>
                          <w:rFonts w:asciiTheme="minorHAnsi" w:hAnsiTheme="minorHAnsi"/>
                          <w:color w:val="FFFFFF" w:themeColor="background1"/>
                          <w:sz w:val="22"/>
                        </w:rPr>
                      </w:pPr>
                      <w:r w:rsidRPr="00D718D6">
                        <w:rPr>
                          <w:rFonts w:asciiTheme="minorHAnsi" w:hAnsiTheme="minorHAnsi"/>
                          <w:color w:val="FFFFFF" w:themeColor="background1"/>
                          <w:sz w:val="22"/>
                        </w:rPr>
                        <w:t>Original: portugués</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rPr>
      </w:pPr>
      <w:r>
        <w:rPr>
          <w:rFonts w:asciiTheme="majorHAnsi" w:hAnsiTheme="majorHAnsi"/>
          <w:noProof/>
          <w:color w:val="000000" w:themeColor="text1"/>
          <w:sz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128AF9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Aprobado electrónicamente por la Comisión el </w:t>
                            </w:r>
                            <w:r w:rsidR="00997FA8">
                              <w:rPr>
                                <w:rFonts w:asciiTheme="majorHAnsi" w:hAnsiTheme="majorHAnsi"/>
                                <w:color w:val="0D0D0D" w:themeColor="text1" w:themeTint="F2"/>
                                <w:sz w:val="18"/>
                              </w:rPr>
                              <w:t>2</w:t>
                            </w:r>
                            <w:r>
                              <w:rPr>
                                <w:rFonts w:asciiTheme="majorHAnsi" w:hAnsiTheme="majorHAnsi"/>
                                <w:color w:val="0D0D0D" w:themeColor="text1" w:themeTint="F2"/>
                                <w:sz w:val="18"/>
                              </w:rPr>
                              <w:t xml:space="preserve"> de </w:t>
                            </w:r>
                            <w:r w:rsidR="00997FA8">
                              <w:rPr>
                                <w:rFonts w:asciiTheme="majorHAnsi" w:hAnsiTheme="majorHAnsi"/>
                                <w:color w:val="0D0D0D" w:themeColor="text1" w:themeTint="F2"/>
                                <w:sz w:val="18"/>
                              </w:rPr>
                              <w:t>diciembre</w:t>
                            </w:r>
                            <w:r>
                              <w:rPr>
                                <w:rFonts w:asciiTheme="majorHAnsi" w:hAnsiTheme="majorHAnsi"/>
                                <w:color w:val="0D0D0D" w:themeColor="text1" w:themeTint="F2"/>
                                <w:sz w:val="18"/>
                              </w:rPr>
                              <w:t xml:space="preserve"> de 202</w:t>
                            </w:r>
                            <w:r w:rsidR="00997FA8">
                              <w:rPr>
                                <w:rFonts w:asciiTheme="majorHAnsi" w:hAnsiTheme="majorHAnsi"/>
                                <w:color w:val="0D0D0D" w:themeColor="text1" w:themeTint="F2"/>
                                <w:sz w:val="18"/>
                              </w:rPr>
                              <w:t>1</w:t>
                            </w:r>
                            <w:r w:rsidR="006774C5">
                              <w:rPr>
                                <w:rFonts w:asciiTheme="majorHAnsi" w:hAnsiTheme="majorHAnsi"/>
                                <w:color w:val="0D0D0D" w:themeColor="text1" w:themeTint="F2"/>
                                <w:sz w:val="18"/>
                              </w:rPr>
                              <w:t>.</w:t>
                            </w:r>
                          </w:p>
                          <w:p w14:paraId="4BDF3581" w14:textId="77777777" w:rsidR="00DD3D86" w:rsidRPr="00D718D6" w:rsidRDefault="00DD3D86" w:rsidP="00247403">
                            <w:pPr>
                              <w:tabs>
                                <w:tab w:val="center" w:pos="5400"/>
                              </w:tabs>
                              <w:suppressAutoHyphens/>
                              <w:spacing w:before="60"/>
                              <w:rPr>
                                <w:rFonts w:asciiTheme="minorHAnsi" w:hAnsiTheme="minorHAnsi" w:cs="Univers"/>
                                <w:color w:val="0D0D0D" w:themeColor="text1" w:themeTint="F2"/>
                                <w:sz w:val="20"/>
                                <w:szCs w:val="20"/>
                                <w:lang w:val="es-419"/>
                              </w:rPr>
                            </w:pPr>
                          </w:p>
                          <w:p w14:paraId="4D148488" w14:textId="77777777" w:rsidR="005B52B0" w:rsidRPr="00D718D6" w:rsidRDefault="005B52B0" w:rsidP="0059191A">
                            <w:pPr>
                              <w:tabs>
                                <w:tab w:val="center" w:pos="5400"/>
                              </w:tabs>
                              <w:suppressAutoHyphens/>
                              <w:spacing w:before="60"/>
                              <w:rPr>
                                <w:rFonts w:ascii="Calibri" w:hAnsi="Calibri"/>
                                <w:color w:val="FFFFFF" w:themeColor="background1"/>
                                <w:spacing w:val="-2"/>
                                <w:sz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128AF9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Aprobado electrónicamente por la Comisión el </w:t>
                      </w:r>
                      <w:r w:rsidR="00997FA8">
                        <w:rPr>
                          <w:rFonts w:asciiTheme="majorHAnsi" w:hAnsiTheme="majorHAnsi"/>
                          <w:color w:val="0D0D0D" w:themeColor="text1" w:themeTint="F2"/>
                          <w:sz w:val="18"/>
                        </w:rPr>
                        <w:t>2</w:t>
                      </w:r>
                      <w:r>
                        <w:rPr>
                          <w:rFonts w:asciiTheme="majorHAnsi" w:hAnsiTheme="majorHAnsi"/>
                          <w:color w:val="0D0D0D" w:themeColor="text1" w:themeTint="F2"/>
                          <w:sz w:val="18"/>
                        </w:rPr>
                        <w:t xml:space="preserve"> de </w:t>
                      </w:r>
                      <w:r w:rsidR="00997FA8">
                        <w:rPr>
                          <w:rFonts w:asciiTheme="majorHAnsi" w:hAnsiTheme="majorHAnsi"/>
                          <w:color w:val="0D0D0D" w:themeColor="text1" w:themeTint="F2"/>
                          <w:sz w:val="18"/>
                        </w:rPr>
                        <w:t>diciembre</w:t>
                      </w:r>
                      <w:r>
                        <w:rPr>
                          <w:rFonts w:asciiTheme="majorHAnsi" w:hAnsiTheme="majorHAnsi"/>
                          <w:color w:val="0D0D0D" w:themeColor="text1" w:themeTint="F2"/>
                          <w:sz w:val="18"/>
                        </w:rPr>
                        <w:t xml:space="preserve"> de 202</w:t>
                      </w:r>
                      <w:r w:rsidR="00997FA8">
                        <w:rPr>
                          <w:rFonts w:asciiTheme="majorHAnsi" w:hAnsiTheme="majorHAnsi"/>
                          <w:color w:val="0D0D0D" w:themeColor="text1" w:themeTint="F2"/>
                          <w:sz w:val="18"/>
                        </w:rPr>
                        <w:t>1</w:t>
                      </w:r>
                      <w:r w:rsidR="006774C5">
                        <w:rPr>
                          <w:rFonts w:asciiTheme="majorHAnsi" w:hAnsiTheme="majorHAnsi"/>
                          <w:color w:val="0D0D0D" w:themeColor="text1" w:themeTint="F2"/>
                          <w:sz w:val="18"/>
                        </w:rPr>
                        <w:t>.</w:t>
                      </w:r>
                    </w:p>
                    <w:p w14:paraId="4BDF3581" w14:textId="77777777" w:rsidR="00DD3D86" w:rsidRPr="00D718D6" w:rsidRDefault="00DD3D86" w:rsidP="00247403">
                      <w:pPr>
                        <w:tabs>
                          <w:tab w:val="center" w:pos="5400"/>
                        </w:tabs>
                        <w:suppressAutoHyphens/>
                        <w:spacing w:before="60"/>
                        <w:rPr>
                          <w:rFonts w:asciiTheme="minorHAnsi" w:hAnsiTheme="minorHAnsi" w:cs="Univers"/>
                          <w:color w:val="0D0D0D" w:themeColor="text1" w:themeTint="F2"/>
                          <w:sz w:val="20"/>
                          <w:szCs w:val="20"/>
                          <w:lang w:val="es-419"/>
                        </w:rPr>
                      </w:pPr>
                    </w:p>
                    <w:p w14:paraId="4D148488" w14:textId="77777777" w:rsidR="005B52B0" w:rsidRPr="00D718D6" w:rsidRDefault="005B52B0" w:rsidP="0059191A">
                      <w:pPr>
                        <w:tabs>
                          <w:tab w:val="center" w:pos="5400"/>
                        </w:tabs>
                        <w:suppressAutoHyphens/>
                        <w:spacing w:before="60"/>
                        <w:rPr>
                          <w:rFonts w:ascii="Calibri" w:hAnsi="Calibri"/>
                          <w:color w:val="FFFFFF" w:themeColor="background1"/>
                          <w:spacing w:val="-2"/>
                          <w:sz w:val="16"/>
                          <w:lang w:val="es-419"/>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rPr>
      </w:pPr>
      <w:r>
        <w:rPr>
          <w:rFonts w:asciiTheme="majorHAnsi" w:hAnsiTheme="majorHAnsi"/>
          <w:noProof/>
          <w:color w:val="000000" w:themeColor="text1"/>
          <w:sz w:val="18"/>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865705" w:rsidR="00113F73" w:rsidRPr="0038709A" w:rsidRDefault="00113F73" w:rsidP="00113F73">
                            <w:pPr>
                              <w:spacing w:line="276" w:lineRule="auto"/>
                              <w:rPr>
                                <w:rFonts w:asciiTheme="majorHAnsi" w:hAnsiTheme="majorHAnsi"/>
                                <w:color w:val="595959" w:themeColor="text1" w:themeTint="A6"/>
                                <w:sz w:val="18"/>
                                <w:szCs w:val="18"/>
                              </w:rPr>
                            </w:pPr>
                            <w:r w:rsidRPr="00D718D6">
                              <w:rPr>
                                <w:rFonts w:asciiTheme="majorHAnsi" w:hAnsiTheme="majorHAnsi"/>
                                <w:b/>
                                <w:color w:val="595959" w:themeColor="text1" w:themeTint="A6"/>
                                <w:sz w:val="18"/>
                                <w:lang w:val="pt-BR"/>
                              </w:rPr>
                              <w:t>Citar como:</w:t>
                            </w:r>
                            <w:r w:rsidRPr="00D718D6">
                              <w:rPr>
                                <w:rFonts w:asciiTheme="majorHAnsi" w:hAnsiTheme="majorHAnsi"/>
                                <w:color w:val="595959" w:themeColor="text1" w:themeTint="A6"/>
                                <w:sz w:val="18"/>
                                <w:lang w:val="pt-BR"/>
                              </w:rPr>
                              <w:t xml:space="preserve"> CIDH, Informe No. </w:t>
                            </w:r>
                            <w:r w:rsidR="00997FA8" w:rsidRPr="00997FA8">
                              <w:rPr>
                                <w:rFonts w:asciiTheme="majorHAnsi" w:hAnsiTheme="majorHAnsi"/>
                                <w:color w:val="595959" w:themeColor="text1" w:themeTint="A6"/>
                                <w:sz w:val="18"/>
                                <w:lang w:val="pt-BR"/>
                              </w:rPr>
                              <w:t>359</w:t>
                            </w:r>
                            <w:r w:rsidRPr="00997FA8">
                              <w:rPr>
                                <w:rFonts w:asciiTheme="majorHAnsi" w:hAnsiTheme="majorHAnsi"/>
                                <w:color w:val="595959" w:themeColor="text1" w:themeTint="A6"/>
                                <w:sz w:val="18"/>
                                <w:lang w:val="pt-BR"/>
                              </w:rPr>
                              <w:t>/</w:t>
                            </w:r>
                            <w:r w:rsidR="00997FA8" w:rsidRPr="00997FA8">
                              <w:rPr>
                                <w:rFonts w:asciiTheme="majorHAnsi" w:hAnsiTheme="majorHAnsi"/>
                                <w:color w:val="595959" w:themeColor="text1" w:themeTint="A6"/>
                                <w:sz w:val="18"/>
                                <w:lang w:val="pt-BR"/>
                              </w:rPr>
                              <w:t>21</w:t>
                            </w:r>
                            <w:r w:rsidRPr="00997FA8">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 xml:space="preserve">Petición 682-10. Inadmisibilidad. Luiz Eduardo Auricchio Bottura. Brasil. </w:t>
                            </w:r>
                            <w:r w:rsidR="00997FA8">
                              <w:rPr>
                                <w:rFonts w:asciiTheme="majorHAnsi" w:hAnsiTheme="majorHAnsi"/>
                                <w:color w:val="595959" w:themeColor="text1" w:themeTint="A6"/>
                                <w:sz w:val="18"/>
                              </w:rPr>
                              <w:t>2 de diciembre de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6865705" w:rsidR="00113F73" w:rsidRPr="0038709A" w:rsidRDefault="00113F73" w:rsidP="00113F73">
                      <w:pPr>
                        <w:spacing w:line="276" w:lineRule="auto"/>
                        <w:rPr>
                          <w:rFonts w:asciiTheme="majorHAnsi" w:hAnsiTheme="majorHAnsi"/>
                          <w:color w:val="595959" w:themeColor="text1" w:themeTint="A6"/>
                          <w:sz w:val="18"/>
                          <w:szCs w:val="18"/>
                        </w:rPr>
                      </w:pPr>
                      <w:r w:rsidRPr="00D718D6">
                        <w:rPr>
                          <w:rFonts w:asciiTheme="majorHAnsi" w:hAnsiTheme="majorHAnsi"/>
                          <w:b/>
                          <w:color w:val="595959" w:themeColor="text1" w:themeTint="A6"/>
                          <w:sz w:val="18"/>
                          <w:lang w:val="pt-BR"/>
                        </w:rPr>
                        <w:t>Citar como:</w:t>
                      </w:r>
                      <w:r w:rsidRPr="00D718D6">
                        <w:rPr>
                          <w:rFonts w:asciiTheme="majorHAnsi" w:hAnsiTheme="majorHAnsi"/>
                          <w:color w:val="595959" w:themeColor="text1" w:themeTint="A6"/>
                          <w:sz w:val="18"/>
                          <w:lang w:val="pt-BR"/>
                        </w:rPr>
                        <w:t xml:space="preserve"> CIDH, Informe No. </w:t>
                      </w:r>
                      <w:r w:rsidR="00997FA8" w:rsidRPr="00997FA8">
                        <w:rPr>
                          <w:rFonts w:asciiTheme="majorHAnsi" w:hAnsiTheme="majorHAnsi"/>
                          <w:color w:val="595959" w:themeColor="text1" w:themeTint="A6"/>
                          <w:sz w:val="18"/>
                          <w:lang w:val="pt-BR"/>
                        </w:rPr>
                        <w:t>359</w:t>
                      </w:r>
                      <w:r w:rsidRPr="00997FA8">
                        <w:rPr>
                          <w:rFonts w:asciiTheme="majorHAnsi" w:hAnsiTheme="majorHAnsi"/>
                          <w:color w:val="595959" w:themeColor="text1" w:themeTint="A6"/>
                          <w:sz w:val="18"/>
                          <w:lang w:val="pt-BR"/>
                        </w:rPr>
                        <w:t>/</w:t>
                      </w:r>
                      <w:r w:rsidR="00997FA8" w:rsidRPr="00997FA8">
                        <w:rPr>
                          <w:rFonts w:asciiTheme="majorHAnsi" w:hAnsiTheme="majorHAnsi"/>
                          <w:color w:val="595959" w:themeColor="text1" w:themeTint="A6"/>
                          <w:sz w:val="18"/>
                          <w:lang w:val="pt-BR"/>
                        </w:rPr>
                        <w:t>21</w:t>
                      </w:r>
                      <w:r w:rsidRPr="00997FA8">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 xml:space="preserve">Petición 682-10. Inadmisibilidad. Luiz Eduardo Auricchio Bottura. Brasil. </w:t>
                      </w:r>
                      <w:r w:rsidR="00997FA8">
                        <w:rPr>
                          <w:rFonts w:asciiTheme="majorHAnsi" w:hAnsiTheme="majorHAnsi"/>
                          <w:color w:val="595959" w:themeColor="text1" w:themeTint="A6"/>
                          <w:sz w:val="18"/>
                        </w:rPr>
                        <w:t>2 de diciembre de 2021</w:t>
                      </w:r>
                      <w:r>
                        <w:rPr>
                          <w:rFonts w:asciiTheme="majorHAnsi" w:hAnsiTheme="majorHAnsi"/>
                          <w:color w:val="595959" w:themeColor="text1" w:themeTint="A6"/>
                          <w:sz w:val="18"/>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5708D354" w:rsidR="0090270B" w:rsidRPr="008C651D" w:rsidRDefault="00D306D1" w:rsidP="005516A1">
      <w:pPr>
        <w:tabs>
          <w:tab w:val="center" w:pos="5400"/>
        </w:tabs>
        <w:suppressAutoHyphens/>
        <w:jc w:val="center"/>
        <w:rPr>
          <w:rFonts w:asciiTheme="majorHAnsi" w:hAnsiTheme="majorHAnsi"/>
          <w:b/>
          <w:color w:val="000000" w:themeColor="text1"/>
          <w:sz w:val="20"/>
        </w:rPr>
      </w:pPr>
      <w:r>
        <w:rPr>
          <w:rFonts w:asciiTheme="majorHAnsi" w:hAnsiTheme="majorHAnsi"/>
          <w:noProof/>
          <w:color w:val="000000" w:themeColor="text1"/>
          <w:sz w:val="22"/>
          <w:lang w:val="en-US"/>
        </w:rPr>
        <mc:AlternateContent>
          <mc:Choice Requires="wps">
            <w:drawing>
              <wp:anchor distT="0" distB="0" distL="114300" distR="114300" simplePos="0" relativeHeight="251682816" behindDoc="0" locked="0" layoutInCell="1" allowOverlap="1" wp14:anchorId="02EDA5EE" wp14:editId="0416A86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D718D6" w:rsidRDefault="00D306D1" w:rsidP="00D306D1">
                            <w:pPr>
                              <w:jc w:val="center"/>
                              <w:rPr>
                                <w:rFonts w:asciiTheme="minorHAnsi" w:hAnsiTheme="minorHAnsi"/>
                                <w:b/>
                                <w:color w:val="FFFFFF" w:themeColor="background1"/>
                              </w:rPr>
                            </w:pPr>
                            <w:r w:rsidRPr="00D718D6">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D718D6" w:rsidRDefault="00D306D1" w:rsidP="00D306D1">
                      <w:pPr>
                        <w:jc w:val="center"/>
                        <w:rPr>
                          <w:rFonts w:asciiTheme="minorHAnsi" w:hAnsiTheme="minorHAnsi"/>
                          <w:b/>
                          <w:color w:val="FFFFFF" w:themeColor="background1"/>
                        </w:rPr>
                      </w:pPr>
                      <w:r w:rsidRPr="00D718D6">
                        <w:rPr>
                          <w:rFonts w:asciiTheme="minorHAnsi" w:hAnsiTheme="minorHAnsi"/>
                          <w:b/>
                          <w:color w:val="FFFFFF" w:themeColor="background1"/>
                        </w:rPr>
                        <w:t>www.cidh.org</w:t>
                      </w:r>
                    </w:p>
                  </w:txbxContent>
                </v:textbox>
              </v:shape>
            </w:pict>
          </mc:Fallback>
        </mc:AlternateContent>
      </w:r>
    </w:p>
    <w:p w14:paraId="2FE1B253" w14:textId="08A02E23" w:rsidR="0070697F" w:rsidRPr="008C651D" w:rsidRDefault="00997FA8" w:rsidP="005516A1">
      <w:pPr>
        <w:tabs>
          <w:tab w:val="center" w:pos="5400"/>
        </w:tabs>
        <w:suppressAutoHyphens/>
        <w:jc w:val="center"/>
        <w:rPr>
          <w:rFonts w:asciiTheme="majorHAnsi" w:hAnsiTheme="majorHAnsi"/>
          <w:b/>
          <w:color w:val="000000" w:themeColor="text1"/>
          <w:sz w:val="20"/>
        </w:rPr>
        <w:sectPr w:rsidR="0070697F" w:rsidRPr="008C651D"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color w:val="000000" w:themeColor="text1"/>
          <w:sz w:val="18"/>
          <w:lang w:val="en-US"/>
        </w:rPr>
        <mc:AlternateContent>
          <mc:Choice Requires="wps">
            <w:drawing>
              <wp:anchor distT="0" distB="0" distL="114300" distR="114300" simplePos="0" relativeHeight="251680768" behindDoc="0" locked="0" layoutInCell="1" allowOverlap="1" wp14:anchorId="50472543" wp14:editId="622AC50B">
                <wp:simplePos x="0" y="0"/>
                <wp:positionH relativeFrom="column">
                  <wp:posOffset>1329690</wp:posOffset>
                </wp:positionH>
                <wp:positionV relativeFrom="paragraph">
                  <wp:posOffset>609963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Pr>
                                <w:noProof/>
                                <w:color w:val="FFFFFF" w:themeColor="background1"/>
                                <w:lang w:val="en-US"/>
                                <w14:textFill>
                                  <w14:noFill/>
                                </w14:textFill>
                              </w:rPr>
                              <w:drawing>
                                <wp:inline distT="0" distB="0" distL="0" distR="0" wp14:anchorId="266F0A37" wp14:editId="4AB7ACA9">
                                  <wp:extent cx="1748946" cy="451757"/>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a:stretch>
                                            <a:fillRect/>
                                          </a:stretch>
                                        </pic:blipFill>
                                        <pic:spPr bwMode="auto">
                                          <a:xfrm>
                                            <a:off x="0" y="0"/>
                                            <a:ext cx="1756969" cy="4538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8.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Pr>
                          <w:noProof/>
                          <w:color w:val="FFFFFF" w:themeColor="background1"/>
                          <w:lang w:val="en-US"/>
                          <w14:textFill>
                            <w14:noFill/>
                          </w14:textFill>
                        </w:rPr>
                        <w:drawing>
                          <wp:inline distT="0" distB="0" distL="0" distR="0" wp14:anchorId="266F0A37" wp14:editId="4AB7ACA9">
                            <wp:extent cx="1748946" cy="451757"/>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stretch>
                                      <a:fillRect/>
                                    </a:stretch>
                                  </pic:blipFill>
                                  <pic:spPr bwMode="auto">
                                    <a:xfrm>
                                      <a:off x="0" y="0"/>
                                      <a:ext cx="1756969" cy="453829"/>
                                    </a:xfrm>
                                    <a:prstGeom prst="rect">
                                      <a:avLst/>
                                    </a:prstGeom>
                                    <a:noFill/>
                                    <a:ln>
                                      <a:noFill/>
                                    </a:ln>
                                  </pic:spPr>
                                </pic:pic>
                              </a:graphicData>
                            </a:graphic>
                          </wp:inline>
                        </w:drawing>
                      </w:r>
                    </w:p>
                  </w:txbxContent>
                </v:textbox>
              </v:shape>
            </w:pict>
          </mc:Fallback>
        </mc:AlternateContent>
      </w:r>
      <w:r w:rsidR="004A6A54">
        <w:rPr>
          <w:rFonts w:asciiTheme="majorHAnsi" w:hAnsiTheme="majorHAnsi"/>
          <w:b/>
          <w:color w:val="000000" w:themeColor="text1"/>
          <w:sz w:val="20"/>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rPr>
      </w:pPr>
      <w:r>
        <w:rPr>
          <w:rFonts w:asciiTheme="majorHAnsi" w:hAnsiTheme="majorHAnsi"/>
          <w:b/>
          <w:color w:val="000000" w:themeColor="text1"/>
          <w:sz w:val="20"/>
        </w:rPr>
        <w:lastRenderedPageBreak/>
        <w:t>I.</w:t>
      </w:r>
      <w:r>
        <w:rPr>
          <w:rFonts w:asciiTheme="majorHAnsi" w:hAnsiTheme="majorHAnsi"/>
          <w:b/>
          <w:color w:val="000000" w:themeColor="text1"/>
          <w:sz w:val="20"/>
        </w:rPr>
        <w:tab/>
        <w:t xml:space="preserve"> 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C273D0" w14:paraId="5A79D1F7" w14:textId="77777777" w:rsidTr="00F87127">
        <w:tc>
          <w:tcPr>
            <w:tcW w:w="3600" w:type="dxa"/>
            <w:tcBorders>
              <w:top w:val="single" w:sz="4" w:space="0" w:color="auto"/>
              <w:bottom w:val="single" w:sz="6" w:space="0" w:color="auto"/>
            </w:tcBorders>
            <w:shd w:val="clear" w:color="auto" w:fill="4A7194"/>
            <w:vAlign w:val="center"/>
          </w:tcPr>
          <w:p w14:paraId="0CB2A43B" w14:textId="2CA35E64" w:rsidR="003239B8" w:rsidRPr="00997FA8" w:rsidRDefault="00A37F2E"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Parte peticionaria:</w:t>
            </w:r>
          </w:p>
        </w:tc>
        <w:tc>
          <w:tcPr>
            <w:tcW w:w="5760" w:type="dxa"/>
            <w:vAlign w:val="center"/>
          </w:tcPr>
          <w:p w14:paraId="3C5315D8" w14:textId="6FCA753D" w:rsidR="003239B8" w:rsidRPr="008C651D" w:rsidRDefault="00C273D0" w:rsidP="008D2290">
            <w:pPr>
              <w:jc w:val="both"/>
              <w:rPr>
                <w:rFonts w:ascii="Cambria" w:hAnsi="Cambria"/>
                <w:bCs/>
                <w:color w:val="000000" w:themeColor="text1"/>
                <w:sz w:val="20"/>
                <w:szCs w:val="20"/>
              </w:rPr>
            </w:pPr>
            <w:r>
              <w:rPr>
                <w:rFonts w:ascii="Cambria" w:hAnsi="Cambria"/>
                <w:color w:val="000000" w:themeColor="text1"/>
                <w:sz w:val="20"/>
              </w:rPr>
              <w:t>Luiz Eduardo Auricchio Bottura</w:t>
            </w:r>
          </w:p>
        </w:tc>
      </w:tr>
      <w:tr w:rsidR="008C651D" w:rsidRPr="00C273D0" w14:paraId="593A7E45" w14:textId="77777777" w:rsidTr="00F87127">
        <w:tc>
          <w:tcPr>
            <w:tcW w:w="3600" w:type="dxa"/>
            <w:tcBorders>
              <w:top w:val="single" w:sz="6" w:space="0" w:color="auto"/>
              <w:bottom w:val="single" w:sz="6" w:space="0" w:color="auto"/>
            </w:tcBorders>
            <w:shd w:val="clear" w:color="auto" w:fill="4A7194"/>
            <w:vAlign w:val="center"/>
          </w:tcPr>
          <w:p w14:paraId="0E78CA0C" w14:textId="3C3A9C76" w:rsidR="003239B8" w:rsidRPr="00997FA8" w:rsidRDefault="00A37F2E"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Presuntas víctimas:</w:t>
            </w:r>
          </w:p>
        </w:tc>
        <w:tc>
          <w:tcPr>
            <w:tcW w:w="5760" w:type="dxa"/>
            <w:vAlign w:val="center"/>
          </w:tcPr>
          <w:p w14:paraId="4AEBF59E" w14:textId="63BE9229" w:rsidR="003239B8" w:rsidRPr="008C651D" w:rsidRDefault="00C273D0" w:rsidP="008D2290">
            <w:pPr>
              <w:jc w:val="both"/>
              <w:rPr>
                <w:rFonts w:ascii="Cambria" w:hAnsi="Cambria"/>
                <w:bCs/>
                <w:color w:val="000000" w:themeColor="text1"/>
                <w:sz w:val="20"/>
                <w:szCs w:val="20"/>
              </w:rPr>
            </w:pPr>
            <w:r>
              <w:rPr>
                <w:rFonts w:ascii="Cambria" w:hAnsi="Cambria"/>
                <w:color w:val="000000" w:themeColor="text1"/>
                <w:sz w:val="20"/>
              </w:rPr>
              <w:t>Luiz Eduardo Auricchio Bottura</w:t>
            </w:r>
          </w:p>
        </w:tc>
      </w:tr>
      <w:tr w:rsidR="008C651D" w:rsidRPr="008C651D" w14:paraId="3E62E1D3" w14:textId="77777777" w:rsidTr="00F87127">
        <w:tc>
          <w:tcPr>
            <w:tcW w:w="3600" w:type="dxa"/>
            <w:tcBorders>
              <w:top w:val="single" w:sz="6" w:space="0" w:color="auto"/>
              <w:bottom w:val="single" w:sz="6" w:space="0" w:color="auto"/>
            </w:tcBorders>
            <w:shd w:val="clear" w:color="auto" w:fill="4A7194"/>
            <w:vAlign w:val="center"/>
          </w:tcPr>
          <w:p w14:paraId="340B0F09" w14:textId="77777777" w:rsidR="003239B8" w:rsidRPr="00997FA8" w:rsidRDefault="003239B8"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Estado denunciado:</w:t>
            </w:r>
          </w:p>
        </w:tc>
        <w:tc>
          <w:tcPr>
            <w:tcW w:w="5760" w:type="dxa"/>
            <w:vAlign w:val="center"/>
          </w:tcPr>
          <w:p w14:paraId="274C8A50" w14:textId="0B30EFC8" w:rsidR="003239B8" w:rsidRPr="008C651D" w:rsidRDefault="006A20E7" w:rsidP="008D2290">
            <w:pPr>
              <w:jc w:val="both"/>
              <w:rPr>
                <w:rFonts w:ascii="Cambria" w:hAnsi="Cambria"/>
                <w:bCs/>
                <w:color w:val="000000" w:themeColor="text1"/>
                <w:sz w:val="20"/>
                <w:szCs w:val="20"/>
              </w:rPr>
            </w:pPr>
            <w:r>
              <w:rPr>
                <w:rFonts w:ascii="Cambria" w:hAnsi="Cambria"/>
                <w:color w:val="000000" w:themeColor="text1"/>
                <w:sz w:val="20"/>
              </w:rPr>
              <w:t>Brasil</w:t>
            </w:r>
            <w:r w:rsidR="004A6A54" w:rsidRPr="008C651D">
              <w:rPr>
                <w:rStyle w:val="FootnoteReference"/>
                <w:rFonts w:ascii="Cambria" w:hAnsi="Cambria"/>
                <w:bCs/>
                <w:color w:val="000000" w:themeColor="text1"/>
                <w:sz w:val="20"/>
                <w:szCs w:val="20"/>
                <w:lang w:val="pt-BR"/>
              </w:rPr>
              <w:footnoteReference w:id="2"/>
            </w:r>
          </w:p>
        </w:tc>
      </w:tr>
      <w:tr w:rsidR="008C651D" w:rsidRPr="00427C07" w14:paraId="632511BC" w14:textId="77777777" w:rsidTr="00F87127">
        <w:tc>
          <w:tcPr>
            <w:tcW w:w="3600" w:type="dxa"/>
            <w:tcBorders>
              <w:top w:val="single" w:sz="6" w:space="0" w:color="auto"/>
              <w:bottom w:val="single" w:sz="6" w:space="0" w:color="auto"/>
            </w:tcBorders>
            <w:shd w:val="clear" w:color="auto" w:fill="4A7194"/>
            <w:vAlign w:val="center"/>
          </w:tcPr>
          <w:p w14:paraId="727E2F6B" w14:textId="2C1BB426" w:rsidR="00223A29" w:rsidRPr="00997FA8" w:rsidRDefault="001B3A00" w:rsidP="007665A8">
            <w:pPr>
              <w:jc w:val="center"/>
              <w:rPr>
                <w:rFonts w:ascii="Cambria" w:hAnsi="Cambria"/>
                <w:b/>
                <w:bCs/>
                <w:color w:val="FFFFFF" w:themeColor="background1"/>
                <w:sz w:val="20"/>
                <w:szCs w:val="20"/>
              </w:rPr>
            </w:pPr>
            <w:r w:rsidRPr="00997FA8">
              <w:rPr>
                <w:rFonts w:ascii="Cambria" w:hAnsi="Cambria"/>
                <w:b/>
                <w:color w:val="FFFFFF" w:themeColor="background1"/>
                <w:sz w:val="20"/>
              </w:rPr>
              <w:t>Derechos invocados:</w:t>
            </w:r>
          </w:p>
        </w:tc>
        <w:tc>
          <w:tcPr>
            <w:tcW w:w="5760" w:type="dxa"/>
            <w:vAlign w:val="center"/>
          </w:tcPr>
          <w:p w14:paraId="6DEE1EEB" w14:textId="08373F7A" w:rsidR="00223A29" w:rsidRPr="00FA3E43" w:rsidRDefault="009959F6" w:rsidP="008D2290">
            <w:pPr>
              <w:jc w:val="both"/>
              <w:rPr>
                <w:rFonts w:ascii="Cambria" w:hAnsi="Cambria"/>
                <w:bCs/>
                <w:color w:val="000000" w:themeColor="text1"/>
                <w:sz w:val="20"/>
                <w:szCs w:val="20"/>
              </w:rPr>
            </w:pPr>
            <w:r>
              <w:rPr>
                <w:rFonts w:ascii="Cambria" w:hAnsi="Cambria"/>
                <w:sz w:val="20"/>
              </w:rPr>
              <w:t xml:space="preserve">Artículos 5 (integridad personal), 7 (libertad personal), 8 (garantías judiciales), 11 (protección de la honra y la dignidad), 13 (libertad de pensamiento y expresión), 14 (rectificación o respuesta), 21 (propiedad) y 25 (protección judicial) de la Convención </w:t>
            </w:r>
            <w:r>
              <w:rPr>
                <w:rFonts w:ascii="Cambria" w:hAnsi="Cambria"/>
                <w:color w:val="000000" w:themeColor="text1"/>
                <w:sz w:val="20"/>
              </w:rPr>
              <w:t>Americana sobre Derechos Humanos, y artículo 1 de la Convención Interamericana para Prevenir y Sancionar la Tortura</w:t>
            </w:r>
          </w:p>
        </w:tc>
      </w:tr>
    </w:tbl>
    <w:p w14:paraId="20263696" w14:textId="4CE349DB" w:rsidR="003239B8" w:rsidRPr="008C651D" w:rsidRDefault="00A37F2E" w:rsidP="003239B8">
      <w:pPr>
        <w:spacing w:before="240" w:after="240"/>
        <w:ind w:firstLine="720"/>
        <w:jc w:val="both"/>
        <w:rPr>
          <w:rFonts w:asciiTheme="majorHAnsi" w:hAnsiTheme="majorHAnsi"/>
          <w:b/>
          <w:bCs/>
          <w:color w:val="000000" w:themeColor="text1"/>
          <w:sz w:val="20"/>
          <w:szCs w:val="20"/>
        </w:rPr>
      </w:pPr>
      <w:r>
        <w:rPr>
          <w:rFonts w:asciiTheme="majorHAnsi" w:hAnsiTheme="majorHAnsi"/>
          <w:b/>
          <w:color w:val="000000" w:themeColor="text1"/>
          <w:sz w:val="20"/>
        </w:rPr>
        <w:t>II.</w:t>
      </w:r>
      <w:r>
        <w:rPr>
          <w:rFonts w:asciiTheme="majorHAnsi" w:hAnsiTheme="majorHAnsi"/>
          <w:b/>
          <w:color w:val="000000" w:themeColor="text1"/>
          <w:sz w:val="20"/>
        </w:rPr>
        <w:tab/>
        <w:t>TRÁMITE ANTE LA CIDH</w:t>
      </w:r>
      <w:r w:rsidR="008E3BFE" w:rsidRPr="008C651D">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306EFCB0" w14:textId="77777777" w:rsidTr="00F87127">
        <w:tc>
          <w:tcPr>
            <w:tcW w:w="3600" w:type="dxa"/>
            <w:tcBorders>
              <w:top w:val="single" w:sz="6" w:space="0" w:color="auto"/>
              <w:bottom w:val="single" w:sz="6" w:space="0" w:color="auto"/>
            </w:tcBorders>
            <w:shd w:val="clear" w:color="auto" w:fill="4A7194"/>
            <w:vAlign w:val="center"/>
          </w:tcPr>
          <w:p w14:paraId="7508D16F" w14:textId="7F75E762" w:rsidR="004C2312" w:rsidRPr="00997FA8" w:rsidRDefault="00A37F2E" w:rsidP="004A6A54">
            <w:pPr>
              <w:jc w:val="center"/>
              <w:rPr>
                <w:rFonts w:ascii="Cambria" w:hAnsi="Cambria"/>
                <w:b/>
                <w:bCs/>
                <w:color w:val="FFFFFF" w:themeColor="background1"/>
                <w:sz w:val="20"/>
                <w:szCs w:val="20"/>
              </w:rPr>
            </w:pPr>
            <w:r w:rsidRPr="00997FA8">
              <w:rPr>
                <w:rFonts w:ascii="Cambria" w:hAnsi="Cambria"/>
                <w:b/>
                <w:color w:val="FFFFFF" w:themeColor="background1"/>
                <w:sz w:val="20"/>
              </w:rPr>
              <w:t>Presentación de la petición:</w:t>
            </w:r>
          </w:p>
        </w:tc>
        <w:tc>
          <w:tcPr>
            <w:tcW w:w="5760" w:type="dxa"/>
            <w:vAlign w:val="center"/>
          </w:tcPr>
          <w:p w14:paraId="6E579153" w14:textId="25E3E583" w:rsidR="004C2312" w:rsidRPr="008C651D" w:rsidRDefault="00C273D0" w:rsidP="002625EA">
            <w:pPr>
              <w:jc w:val="both"/>
              <w:rPr>
                <w:rFonts w:ascii="Cambria" w:hAnsi="Cambria"/>
                <w:bCs/>
                <w:color w:val="000000" w:themeColor="text1"/>
                <w:sz w:val="20"/>
                <w:szCs w:val="20"/>
              </w:rPr>
            </w:pPr>
            <w:r>
              <w:rPr>
                <w:rFonts w:ascii="Cambria" w:hAnsi="Cambria"/>
                <w:color w:val="000000" w:themeColor="text1"/>
                <w:sz w:val="20"/>
              </w:rPr>
              <w:t>10 de mayo de 2010</w:t>
            </w:r>
          </w:p>
        </w:tc>
      </w:tr>
      <w:tr w:rsidR="008C5E0C" w:rsidRPr="00427C07" w14:paraId="5EBE4F3B" w14:textId="77777777" w:rsidTr="00F87127">
        <w:tc>
          <w:tcPr>
            <w:tcW w:w="3600" w:type="dxa"/>
            <w:tcBorders>
              <w:top w:val="single" w:sz="6" w:space="0" w:color="auto"/>
              <w:bottom w:val="single" w:sz="6" w:space="0" w:color="auto"/>
            </w:tcBorders>
            <w:shd w:val="clear" w:color="auto" w:fill="4A7194"/>
            <w:vAlign w:val="center"/>
          </w:tcPr>
          <w:p w14:paraId="724986B3" w14:textId="3BEDEB7D" w:rsidR="008C5E0C" w:rsidRPr="00997FA8" w:rsidRDefault="008C5E0C" w:rsidP="004A6A54">
            <w:pPr>
              <w:jc w:val="center"/>
              <w:rPr>
                <w:rFonts w:ascii="Cambria" w:hAnsi="Cambria"/>
                <w:b/>
                <w:bCs/>
                <w:color w:val="FFFFFF" w:themeColor="background1"/>
                <w:sz w:val="20"/>
                <w:szCs w:val="20"/>
              </w:rPr>
            </w:pPr>
            <w:r w:rsidRPr="00997FA8">
              <w:rPr>
                <w:rFonts w:ascii="Cambria" w:hAnsi="Cambria"/>
                <w:b/>
                <w:color w:val="FFFFFF" w:themeColor="background1"/>
                <w:sz w:val="20"/>
              </w:rPr>
              <w:t>Información adicional de la parte peticionaria:</w:t>
            </w:r>
          </w:p>
        </w:tc>
        <w:tc>
          <w:tcPr>
            <w:tcW w:w="5760" w:type="dxa"/>
            <w:vAlign w:val="center"/>
          </w:tcPr>
          <w:p w14:paraId="09C17BFD" w14:textId="582DC1A3" w:rsidR="008C5E0C" w:rsidRDefault="00C273D0" w:rsidP="002625EA">
            <w:pPr>
              <w:jc w:val="both"/>
              <w:rPr>
                <w:rFonts w:ascii="Cambria" w:hAnsi="Cambria"/>
                <w:bCs/>
                <w:color w:val="000000" w:themeColor="text1"/>
                <w:sz w:val="20"/>
                <w:szCs w:val="20"/>
              </w:rPr>
            </w:pPr>
            <w:r>
              <w:rPr>
                <w:rFonts w:ascii="Cambria" w:hAnsi="Cambria"/>
                <w:color w:val="000000" w:themeColor="text1"/>
                <w:sz w:val="20"/>
              </w:rPr>
              <w:t>5 y 26 de octubre de 2010, 22 de mayo de 2012, 30 de septiembre de 2013</w:t>
            </w:r>
          </w:p>
        </w:tc>
      </w:tr>
      <w:tr w:rsidR="008C651D" w:rsidRPr="008C651D" w14:paraId="1BDCD5C6" w14:textId="77777777" w:rsidTr="00F87127">
        <w:tc>
          <w:tcPr>
            <w:tcW w:w="3600" w:type="dxa"/>
            <w:tcBorders>
              <w:top w:val="single" w:sz="6" w:space="0" w:color="auto"/>
              <w:bottom w:val="single" w:sz="6" w:space="0" w:color="auto"/>
            </w:tcBorders>
            <w:shd w:val="clear" w:color="auto" w:fill="4A7194"/>
            <w:vAlign w:val="center"/>
          </w:tcPr>
          <w:p w14:paraId="7A18664F" w14:textId="3D89493A" w:rsidR="004C2312" w:rsidRPr="00997FA8" w:rsidRDefault="004A6A54" w:rsidP="00A37F2E">
            <w:pPr>
              <w:jc w:val="center"/>
              <w:rPr>
                <w:rFonts w:ascii="Cambria" w:hAnsi="Cambria"/>
                <w:b/>
                <w:color w:val="FFFFFF" w:themeColor="background1"/>
                <w:sz w:val="20"/>
                <w:szCs w:val="20"/>
              </w:rPr>
            </w:pPr>
            <w:r w:rsidRPr="00997FA8">
              <w:rPr>
                <w:rFonts w:ascii="Cambria" w:hAnsi="Cambria"/>
                <w:b/>
                <w:color w:val="FFFFFF" w:themeColor="background1"/>
                <w:sz w:val="20"/>
              </w:rPr>
              <w:t>Notificación de la petición al Estado:</w:t>
            </w:r>
          </w:p>
        </w:tc>
        <w:tc>
          <w:tcPr>
            <w:tcW w:w="5760" w:type="dxa"/>
            <w:vAlign w:val="center"/>
          </w:tcPr>
          <w:p w14:paraId="1519DA6A" w14:textId="5A9918D0" w:rsidR="004C2312" w:rsidRPr="008C651D" w:rsidRDefault="00C273D0" w:rsidP="008D2290">
            <w:pPr>
              <w:jc w:val="both"/>
              <w:rPr>
                <w:rFonts w:ascii="Cambria" w:hAnsi="Cambria"/>
                <w:bCs/>
                <w:color w:val="000000" w:themeColor="text1"/>
                <w:sz w:val="20"/>
                <w:szCs w:val="20"/>
              </w:rPr>
            </w:pPr>
            <w:r>
              <w:rPr>
                <w:rFonts w:ascii="Cambria" w:hAnsi="Cambria"/>
                <w:color w:val="000000" w:themeColor="text1"/>
                <w:sz w:val="20"/>
              </w:rPr>
              <w:t>20 de octubre de 2017</w:t>
            </w:r>
          </w:p>
        </w:tc>
      </w:tr>
      <w:tr w:rsidR="008C651D" w:rsidRPr="008C651D" w14:paraId="6147A8D5" w14:textId="77777777" w:rsidTr="00F87127">
        <w:tc>
          <w:tcPr>
            <w:tcW w:w="3600" w:type="dxa"/>
            <w:tcBorders>
              <w:top w:val="single" w:sz="6" w:space="0" w:color="auto"/>
              <w:bottom w:val="single" w:sz="6" w:space="0" w:color="auto"/>
            </w:tcBorders>
            <w:shd w:val="clear" w:color="auto" w:fill="4A7194"/>
            <w:vAlign w:val="center"/>
          </w:tcPr>
          <w:p w14:paraId="0201C86D" w14:textId="569610F0" w:rsidR="004C2312" w:rsidRPr="00997FA8" w:rsidRDefault="004A6A54" w:rsidP="004A6A54">
            <w:pPr>
              <w:jc w:val="center"/>
              <w:rPr>
                <w:rFonts w:ascii="Cambria" w:hAnsi="Cambria"/>
                <w:b/>
                <w:bCs/>
                <w:color w:val="FFFFFF" w:themeColor="background1"/>
                <w:sz w:val="20"/>
                <w:szCs w:val="20"/>
              </w:rPr>
            </w:pPr>
            <w:r w:rsidRPr="00997FA8">
              <w:rPr>
                <w:rFonts w:ascii="Cambria" w:hAnsi="Cambria"/>
                <w:b/>
                <w:color w:val="FFFFFF" w:themeColor="background1"/>
                <w:sz w:val="20"/>
              </w:rPr>
              <w:t>Primera respuesta del Estado:</w:t>
            </w:r>
          </w:p>
        </w:tc>
        <w:tc>
          <w:tcPr>
            <w:tcW w:w="5760" w:type="dxa"/>
            <w:vAlign w:val="center"/>
          </w:tcPr>
          <w:p w14:paraId="1972B99E" w14:textId="619998D9" w:rsidR="004C2312" w:rsidRPr="008C651D" w:rsidRDefault="00C273D0" w:rsidP="008D2290">
            <w:pPr>
              <w:jc w:val="both"/>
              <w:rPr>
                <w:rFonts w:ascii="Cambria" w:hAnsi="Cambria"/>
                <w:bCs/>
                <w:color w:val="000000" w:themeColor="text1"/>
                <w:sz w:val="20"/>
                <w:szCs w:val="20"/>
              </w:rPr>
            </w:pPr>
            <w:r>
              <w:rPr>
                <w:rFonts w:ascii="Cambria" w:hAnsi="Cambria"/>
                <w:color w:val="000000" w:themeColor="text1"/>
                <w:sz w:val="20"/>
              </w:rPr>
              <w:t>15 de febrero de 2018</w:t>
            </w:r>
          </w:p>
        </w:tc>
      </w:tr>
      <w:tr w:rsidR="00C273D0" w:rsidRPr="00C273D0" w14:paraId="28B683F8" w14:textId="77777777" w:rsidTr="00F87127">
        <w:tc>
          <w:tcPr>
            <w:tcW w:w="3600" w:type="dxa"/>
            <w:tcBorders>
              <w:top w:val="single" w:sz="6" w:space="0" w:color="auto"/>
              <w:bottom w:val="single" w:sz="6" w:space="0" w:color="auto"/>
            </w:tcBorders>
            <w:shd w:val="clear" w:color="auto" w:fill="4A7194"/>
            <w:vAlign w:val="center"/>
          </w:tcPr>
          <w:p w14:paraId="2A87FEE0" w14:textId="74A9EE1C" w:rsidR="00C273D0" w:rsidRPr="00997FA8" w:rsidRDefault="00C273D0" w:rsidP="004A6A54">
            <w:pPr>
              <w:jc w:val="center"/>
              <w:rPr>
                <w:rFonts w:ascii="Cambria" w:hAnsi="Cambria"/>
                <w:b/>
                <w:color w:val="FFFFFF" w:themeColor="background1"/>
                <w:sz w:val="20"/>
                <w:szCs w:val="20"/>
              </w:rPr>
            </w:pPr>
            <w:r w:rsidRPr="00997FA8">
              <w:rPr>
                <w:rFonts w:ascii="Cambria" w:hAnsi="Cambria"/>
                <w:b/>
                <w:color w:val="FFFFFF" w:themeColor="background1"/>
                <w:sz w:val="20"/>
              </w:rPr>
              <w:t>Observaciones adicionales de la parte peticionaria</w:t>
            </w:r>
          </w:p>
        </w:tc>
        <w:tc>
          <w:tcPr>
            <w:tcW w:w="5760" w:type="dxa"/>
            <w:vAlign w:val="center"/>
          </w:tcPr>
          <w:p w14:paraId="3E499A70" w14:textId="07CE5945" w:rsidR="00C273D0" w:rsidRDefault="00C273D0" w:rsidP="008D2290">
            <w:pPr>
              <w:jc w:val="both"/>
              <w:rPr>
                <w:rFonts w:ascii="Cambria" w:hAnsi="Cambria"/>
                <w:bCs/>
                <w:color w:val="000000" w:themeColor="text1"/>
                <w:sz w:val="20"/>
                <w:szCs w:val="20"/>
              </w:rPr>
            </w:pPr>
            <w:r>
              <w:rPr>
                <w:rFonts w:ascii="Cambria" w:hAnsi="Cambria"/>
                <w:color w:val="000000" w:themeColor="text1"/>
                <w:sz w:val="20"/>
              </w:rPr>
              <w:t>8 de octubre de 2018</w:t>
            </w:r>
          </w:p>
        </w:tc>
      </w:tr>
      <w:tr w:rsidR="00C273D0" w:rsidRPr="00C273D0" w14:paraId="47C7465D" w14:textId="77777777" w:rsidTr="00F87127">
        <w:tc>
          <w:tcPr>
            <w:tcW w:w="3600" w:type="dxa"/>
            <w:tcBorders>
              <w:top w:val="single" w:sz="6" w:space="0" w:color="auto"/>
              <w:bottom w:val="single" w:sz="6" w:space="0" w:color="auto"/>
            </w:tcBorders>
            <w:shd w:val="clear" w:color="auto" w:fill="4A7194"/>
            <w:vAlign w:val="center"/>
          </w:tcPr>
          <w:p w14:paraId="213FED94" w14:textId="3CE3A4AE" w:rsidR="00C273D0" w:rsidRPr="00997FA8" w:rsidRDefault="00C273D0" w:rsidP="004A6A54">
            <w:pPr>
              <w:jc w:val="center"/>
              <w:rPr>
                <w:rFonts w:ascii="Cambria" w:hAnsi="Cambria"/>
                <w:b/>
                <w:color w:val="FFFFFF" w:themeColor="background1"/>
                <w:sz w:val="20"/>
                <w:szCs w:val="20"/>
              </w:rPr>
            </w:pPr>
            <w:r w:rsidRPr="00997FA8">
              <w:rPr>
                <w:rFonts w:ascii="Cambria" w:hAnsi="Cambria"/>
                <w:b/>
                <w:color w:val="FFFFFF" w:themeColor="background1"/>
                <w:sz w:val="20"/>
              </w:rPr>
              <w:t>Observaciones adicionales del Estado</w:t>
            </w:r>
          </w:p>
        </w:tc>
        <w:tc>
          <w:tcPr>
            <w:tcW w:w="5760" w:type="dxa"/>
            <w:vAlign w:val="center"/>
          </w:tcPr>
          <w:p w14:paraId="2C8A1152" w14:textId="5EB04654" w:rsidR="00C273D0" w:rsidRDefault="00C273D0" w:rsidP="008D2290">
            <w:pPr>
              <w:jc w:val="both"/>
              <w:rPr>
                <w:rFonts w:ascii="Cambria" w:hAnsi="Cambria"/>
                <w:bCs/>
                <w:color w:val="000000" w:themeColor="text1"/>
                <w:sz w:val="20"/>
                <w:szCs w:val="20"/>
              </w:rPr>
            </w:pPr>
            <w:r>
              <w:rPr>
                <w:rFonts w:ascii="Cambria" w:hAnsi="Cambria"/>
                <w:color w:val="000000" w:themeColor="text1"/>
                <w:sz w:val="20"/>
              </w:rPr>
              <w:t>19 de agosto de 2020</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rPr>
      </w:pPr>
      <w:r>
        <w:rPr>
          <w:rFonts w:asciiTheme="majorHAnsi" w:hAnsiTheme="majorHAnsi"/>
          <w:b/>
          <w:color w:val="000000" w:themeColor="text1"/>
          <w:sz w:val="20"/>
        </w:rPr>
        <w:t xml:space="preserve">III. </w:t>
      </w:r>
      <w:r>
        <w:rPr>
          <w:rFonts w:asciiTheme="majorHAnsi" w:hAnsiTheme="majorHAnsi"/>
          <w:b/>
          <w:color w:val="000000" w:themeColor="text1"/>
          <w:sz w:val="20"/>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8C651D" w:rsidRPr="008C651D" w14:paraId="072532AD" w14:textId="77777777" w:rsidTr="00F87127">
        <w:trPr>
          <w:cantSplit/>
        </w:trPr>
        <w:tc>
          <w:tcPr>
            <w:tcW w:w="3600" w:type="dxa"/>
            <w:tcBorders>
              <w:top w:val="single" w:sz="4" w:space="0" w:color="auto"/>
              <w:bottom w:val="single" w:sz="6" w:space="0" w:color="auto"/>
            </w:tcBorders>
            <w:shd w:val="clear" w:color="auto" w:fill="4A7194"/>
            <w:vAlign w:val="center"/>
          </w:tcPr>
          <w:p w14:paraId="5C2E4B34" w14:textId="4428BC7E" w:rsidR="003239B8" w:rsidRPr="00997FA8" w:rsidRDefault="00D21316" w:rsidP="008D2290">
            <w:pPr>
              <w:jc w:val="center"/>
              <w:rPr>
                <w:rFonts w:ascii="Cambria" w:hAnsi="Cambria"/>
                <w:b/>
                <w:bCs/>
                <w:i/>
                <w:color w:val="FFFFFF" w:themeColor="background1"/>
                <w:sz w:val="20"/>
                <w:szCs w:val="20"/>
              </w:rPr>
            </w:pPr>
            <w:r w:rsidRPr="00997FA8">
              <w:rPr>
                <w:rFonts w:ascii="Cambria" w:hAnsi="Cambria"/>
                <w:b/>
                <w:color w:val="FFFFFF" w:themeColor="background1"/>
                <w:sz w:val="20"/>
              </w:rPr>
              <w:t>Competencia</w:t>
            </w:r>
            <w:r w:rsidRPr="00997FA8">
              <w:rPr>
                <w:rFonts w:ascii="Cambria" w:hAnsi="Cambria"/>
                <w:b/>
                <w:i/>
                <w:color w:val="FFFFFF" w:themeColor="background1"/>
                <w:sz w:val="20"/>
              </w:rPr>
              <w:t xml:space="preserve"> Ratione personae:</w:t>
            </w:r>
          </w:p>
        </w:tc>
        <w:tc>
          <w:tcPr>
            <w:tcW w:w="5760" w:type="dxa"/>
            <w:vAlign w:val="center"/>
          </w:tcPr>
          <w:p w14:paraId="7707F3E9" w14:textId="4BF27876" w:rsidR="003239B8" w:rsidRPr="008C5E0C" w:rsidRDefault="009959F6" w:rsidP="008D2290">
            <w:pPr>
              <w:rPr>
                <w:rFonts w:ascii="Cambria" w:hAnsi="Cambria"/>
                <w:bCs/>
                <w:sz w:val="20"/>
                <w:szCs w:val="20"/>
              </w:rPr>
            </w:pPr>
            <w:r>
              <w:rPr>
                <w:rFonts w:ascii="Cambria" w:hAnsi="Cambria"/>
                <w:sz w:val="20"/>
              </w:rPr>
              <w:t>Sí</w:t>
            </w:r>
          </w:p>
        </w:tc>
      </w:tr>
      <w:tr w:rsidR="008C651D" w:rsidRPr="008C651D" w14:paraId="4B8802DA" w14:textId="77777777" w:rsidTr="00F87127">
        <w:trPr>
          <w:cantSplit/>
        </w:trPr>
        <w:tc>
          <w:tcPr>
            <w:tcW w:w="3600" w:type="dxa"/>
            <w:tcBorders>
              <w:top w:val="single" w:sz="6" w:space="0" w:color="auto"/>
              <w:bottom w:val="single" w:sz="6" w:space="0" w:color="auto"/>
            </w:tcBorders>
            <w:shd w:val="clear" w:color="auto" w:fill="4A7194"/>
            <w:vAlign w:val="center"/>
          </w:tcPr>
          <w:p w14:paraId="3915C23B" w14:textId="5BC7D7BF" w:rsidR="003239B8" w:rsidRPr="00997FA8" w:rsidRDefault="00D21316"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Competencia</w:t>
            </w:r>
            <w:r w:rsidRPr="00997FA8">
              <w:rPr>
                <w:rFonts w:ascii="Cambria" w:hAnsi="Cambria"/>
                <w:b/>
                <w:i/>
                <w:color w:val="FFFFFF" w:themeColor="background1"/>
                <w:sz w:val="20"/>
              </w:rPr>
              <w:t xml:space="preserve"> Ratione loci:</w:t>
            </w:r>
          </w:p>
        </w:tc>
        <w:tc>
          <w:tcPr>
            <w:tcW w:w="5760" w:type="dxa"/>
            <w:vAlign w:val="center"/>
          </w:tcPr>
          <w:p w14:paraId="12C931CB" w14:textId="30042222" w:rsidR="003239B8" w:rsidRPr="008C5E0C" w:rsidRDefault="009959F6" w:rsidP="008D2290">
            <w:pPr>
              <w:rPr>
                <w:rFonts w:ascii="Cambria" w:hAnsi="Cambria"/>
                <w:bCs/>
                <w:sz w:val="20"/>
                <w:szCs w:val="20"/>
              </w:rPr>
            </w:pPr>
            <w:r>
              <w:rPr>
                <w:rFonts w:ascii="Cambria" w:hAnsi="Cambria"/>
                <w:sz w:val="20"/>
              </w:rPr>
              <w:t>Sí</w:t>
            </w:r>
          </w:p>
        </w:tc>
      </w:tr>
      <w:tr w:rsidR="008C651D" w:rsidRPr="008C651D" w14:paraId="4362FDF3" w14:textId="77777777" w:rsidTr="00F87127">
        <w:trPr>
          <w:cantSplit/>
        </w:trPr>
        <w:tc>
          <w:tcPr>
            <w:tcW w:w="3600" w:type="dxa"/>
            <w:tcBorders>
              <w:top w:val="single" w:sz="6" w:space="0" w:color="auto"/>
              <w:bottom w:val="single" w:sz="6" w:space="0" w:color="auto"/>
            </w:tcBorders>
            <w:shd w:val="clear" w:color="auto" w:fill="4A7194"/>
            <w:vAlign w:val="center"/>
          </w:tcPr>
          <w:p w14:paraId="3BE23153" w14:textId="0DA4396B" w:rsidR="003239B8" w:rsidRPr="00997FA8" w:rsidRDefault="00D21316"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Competencia</w:t>
            </w:r>
            <w:r w:rsidRPr="00997FA8">
              <w:rPr>
                <w:rFonts w:ascii="Cambria" w:hAnsi="Cambria"/>
                <w:b/>
                <w:i/>
                <w:color w:val="FFFFFF" w:themeColor="background1"/>
                <w:sz w:val="20"/>
              </w:rPr>
              <w:t xml:space="preserve"> Ratione temporis:</w:t>
            </w:r>
          </w:p>
        </w:tc>
        <w:tc>
          <w:tcPr>
            <w:tcW w:w="5760" w:type="dxa"/>
            <w:vAlign w:val="center"/>
          </w:tcPr>
          <w:p w14:paraId="6F8B059B" w14:textId="299E2EF8" w:rsidR="003239B8" w:rsidRPr="008C5E0C" w:rsidRDefault="009959F6" w:rsidP="008D2290">
            <w:pPr>
              <w:rPr>
                <w:bCs/>
                <w:sz w:val="20"/>
                <w:szCs w:val="20"/>
              </w:rPr>
            </w:pPr>
            <w:r>
              <w:rPr>
                <w:sz w:val="20"/>
              </w:rPr>
              <w:t>Sí</w:t>
            </w:r>
          </w:p>
        </w:tc>
      </w:tr>
      <w:tr w:rsidR="008C651D" w:rsidRPr="00427C07" w14:paraId="30ABEC3E" w14:textId="77777777" w:rsidTr="00F87127">
        <w:trPr>
          <w:cantSplit/>
        </w:trPr>
        <w:tc>
          <w:tcPr>
            <w:tcW w:w="3600" w:type="dxa"/>
            <w:tcBorders>
              <w:top w:val="single" w:sz="6" w:space="0" w:color="auto"/>
              <w:bottom w:val="single" w:sz="6" w:space="0" w:color="auto"/>
            </w:tcBorders>
            <w:shd w:val="clear" w:color="auto" w:fill="4A7194"/>
            <w:vAlign w:val="center"/>
          </w:tcPr>
          <w:p w14:paraId="47B529D2" w14:textId="38F880CA" w:rsidR="003239B8" w:rsidRPr="00997FA8" w:rsidRDefault="00D21316"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Competencia</w:t>
            </w:r>
            <w:r w:rsidRPr="00997FA8">
              <w:rPr>
                <w:rFonts w:ascii="Cambria" w:hAnsi="Cambria"/>
                <w:b/>
                <w:i/>
                <w:color w:val="FFFFFF" w:themeColor="background1"/>
                <w:sz w:val="20"/>
              </w:rPr>
              <w:t xml:space="preserve"> Ratione materiae:</w:t>
            </w:r>
          </w:p>
        </w:tc>
        <w:tc>
          <w:tcPr>
            <w:tcW w:w="5760" w:type="dxa"/>
            <w:vAlign w:val="center"/>
          </w:tcPr>
          <w:p w14:paraId="0C122F44" w14:textId="116788A9" w:rsidR="003239B8" w:rsidRPr="008C5E0C" w:rsidRDefault="009959F6" w:rsidP="008D2290">
            <w:pPr>
              <w:jc w:val="both"/>
              <w:rPr>
                <w:rFonts w:ascii="Cambria" w:hAnsi="Cambria"/>
                <w:bCs/>
                <w:sz w:val="20"/>
                <w:szCs w:val="20"/>
              </w:rPr>
            </w:pPr>
            <w:r>
              <w:rPr>
                <w:rFonts w:asciiTheme="majorHAnsi" w:hAnsiTheme="majorHAnsi"/>
                <w:sz w:val="20"/>
              </w:rPr>
              <w:t>Sí, Convención Americana (depósito de instrumento de ratificación el 25 de septiembre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rPr>
      </w:pPr>
      <w:r>
        <w:rPr>
          <w:rFonts w:asciiTheme="majorHAnsi" w:hAnsiTheme="majorHAnsi"/>
          <w:b/>
          <w:color w:val="000000" w:themeColor="text1"/>
          <w:sz w:val="20"/>
        </w:rPr>
        <w:t xml:space="preserve">IV. </w:t>
      </w:r>
      <w:r>
        <w:rPr>
          <w:rFonts w:asciiTheme="majorHAnsi" w:hAnsiTheme="majorHAnsi"/>
          <w:b/>
          <w:color w:val="000000" w:themeColor="text1"/>
          <w:sz w:val="20"/>
        </w:rPr>
        <w:tab/>
        <w:t>DUPLICACIÓN DE PROCEDIMIENTOS Y COSA JUZGADA</w:t>
      </w:r>
      <w:r>
        <w:rPr>
          <w:rFonts w:asciiTheme="majorHAnsi" w:hAnsiTheme="majorHAnsi"/>
          <w:b/>
          <w:i/>
          <w:color w:val="000000" w:themeColor="text1"/>
          <w:sz w:val="20"/>
        </w:rPr>
        <w:t xml:space="preserve"> </w:t>
      </w:r>
      <w:r>
        <w:rPr>
          <w:rFonts w:asciiTheme="majorHAnsi" w:hAnsiTheme="majorHAnsi"/>
          <w:b/>
          <w:color w:val="000000" w:themeColor="text1"/>
          <w:sz w:val="20"/>
        </w:rPr>
        <w:t>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C651D" w:rsidRPr="008C651D" w14:paraId="1231C988" w14:textId="77777777" w:rsidTr="00F87127">
        <w:trPr>
          <w:cantSplit/>
        </w:trPr>
        <w:tc>
          <w:tcPr>
            <w:tcW w:w="3600" w:type="dxa"/>
            <w:tcBorders>
              <w:top w:val="single" w:sz="4" w:space="0" w:color="auto"/>
              <w:bottom w:val="single" w:sz="6" w:space="0" w:color="auto"/>
            </w:tcBorders>
            <w:shd w:val="clear" w:color="auto" w:fill="4A7194"/>
            <w:vAlign w:val="center"/>
          </w:tcPr>
          <w:p w14:paraId="6F8031F4" w14:textId="7F2FBF91" w:rsidR="00EE00E9" w:rsidRPr="00997FA8" w:rsidRDefault="00D21316"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Duplicación de procedimientos y cosa juzgada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rPr>
            </w:pPr>
            <w:r>
              <w:rPr>
                <w:rFonts w:ascii="Cambria" w:hAnsi="Cambria"/>
                <w:color w:val="000000" w:themeColor="text1"/>
                <w:sz w:val="20"/>
              </w:rPr>
              <w:t>No</w:t>
            </w:r>
          </w:p>
        </w:tc>
      </w:tr>
      <w:tr w:rsidR="008C651D" w:rsidRPr="003D2004" w14:paraId="15FAA7D1" w14:textId="77777777" w:rsidTr="00F87127">
        <w:trPr>
          <w:cantSplit/>
        </w:trPr>
        <w:tc>
          <w:tcPr>
            <w:tcW w:w="3600" w:type="dxa"/>
            <w:tcBorders>
              <w:top w:val="single" w:sz="6" w:space="0" w:color="auto"/>
              <w:bottom w:val="single" w:sz="6" w:space="0" w:color="auto"/>
            </w:tcBorders>
            <w:shd w:val="clear" w:color="auto" w:fill="4A7194"/>
            <w:vAlign w:val="center"/>
          </w:tcPr>
          <w:p w14:paraId="1B0D29FF" w14:textId="577ED540" w:rsidR="003239B8" w:rsidRPr="00997FA8" w:rsidRDefault="00D21316" w:rsidP="00D21316">
            <w:pPr>
              <w:jc w:val="center"/>
              <w:rPr>
                <w:rFonts w:ascii="Cambria" w:hAnsi="Cambria"/>
                <w:b/>
                <w:bCs/>
                <w:i/>
                <w:color w:val="FFFFFF" w:themeColor="background1"/>
                <w:sz w:val="20"/>
                <w:szCs w:val="20"/>
              </w:rPr>
            </w:pPr>
            <w:r w:rsidRPr="00997FA8">
              <w:rPr>
                <w:rFonts w:ascii="Cambria" w:hAnsi="Cambria"/>
                <w:b/>
                <w:color w:val="FFFFFF" w:themeColor="background1"/>
                <w:sz w:val="20"/>
              </w:rPr>
              <w:t>Derechos declarados admisibles</w:t>
            </w:r>
            <w:r w:rsidRPr="00997FA8">
              <w:rPr>
                <w:rFonts w:ascii="Cambria" w:hAnsi="Cambria"/>
                <w:b/>
                <w:i/>
                <w:color w:val="FFFFFF" w:themeColor="background1"/>
                <w:sz w:val="20"/>
              </w:rPr>
              <w:t>:</w:t>
            </w:r>
          </w:p>
        </w:tc>
        <w:tc>
          <w:tcPr>
            <w:tcW w:w="5760" w:type="dxa"/>
            <w:vAlign w:val="center"/>
          </w:tcPr>
          <w:p w14:paraId="6310C8F7" w14:textId="1A006D92" w:rsidR="003239B8" w:rsidRPr="008C651D" w:rsidRDefault="003D2004" w:rsidP="00C12F6B">
            <w:pPr>
              <w:jc w:val="both"/>
              <w:rPr>
                <w:rFonts w:ascii="Cambria" w:hAnsi="Cambria"/>
                <w:bCs/>
                <w:color w:val="000000" w:themeColor="text1"/>
                <w:sz w:val="20"/>
                <w:szCs w:val="20"/>
              </w:rPr>
            </w:pPr>
            <w:r>
              <w:rPr>
                <w:rFonts w:ascii="Cambria" w:hAnsi="Cambria"/>
                <w:sz w:val="20"/>
              </w:rPr>
              <w:t>Ninguno</w:t>
            </w:r>
          </w:p>
        </w:tc>
      </w:tr>
      <w:tr w:rsidR="008C651D" w:rsidRPr="008C651D" w14:paraId="4EFD141E" w14:textId="77777777" w:rsidTr="00F87127">
        <w:trPr>
          <w:cantSplit/>
        </w:trPr>
        <w:tc>
          <w:tcPr>
            <w:tcW w:w="3600" w:type="dxa"/>
            <w:tcBorders>
              <w:top w:val="single" w:sz="6" w:space="0" w:color="auto"/>
              <w:bottom w:val="single" w:sz="6" w:space="0" w:color="auto"/>
            </w:tcBorders>
            <w:shd w:val="clear" w:color="auto" w:fill="4A7194"/>
            <w:vAlign w:val="center"/>
          </w:tcPr>
          <w:p w14:paraId="4C04A89C" w14:textId="4CDE326B" w:rsidR="003239B8" w:rsidRPr="00997FA8" w:rsidRDefault="00D21316" w:rsidP="00D21316">
            <w:pPr>
              <w:jc w:val="center"/>
              <w:rPr>
                <w:rFonts w:ascii="Cambria" w:hAnsi="Cambria"/>
                <w:b/>
                <w:bCs/>
                <w:color w:val="FFFFFF" w:themeColor="background1"/>
                <w:sz w:val="20"/>
                <w:szCs w:val="20"/>
              </w:rPr>
            </w:pPr>
            <w:r w:rsidRPr="00997FA8">
              <w:rPr>
                <w:rFonts w:ascii="Cambria" w:hAnsi="Cambria"/>
                <w:b/>
                <w:color w:val="FFFFFF" w:themeColor="background1"/>
                <w:sz w:val="20"/>
              </w:rPr>
              <w:t>Agotamiento de los recursos internos o procedencia de una excepción:</w:t>
            </w:r>
          </w:p>
        </w:tc>
        <w:tc>
          <w:tcPr>
            <w:tcW w:w="5760" w:type="dxa"/>
            <w:vAlign w:val="center"/>
          </w:tcPr>
          <w:p w14:paraId="69C53E8A" w14:textId="1D78456B" w:rsidR="003239B8" w:rsidRPr="008C5E0C" w:rsidRDefault="003D2004" w:rsidP="008D2290">
            <w:pPr>
              <w:rPr>
                <w:rFonts w:ascii="Cambria" w:hAnsi="Cambria"/>
                <w:bCs/>
                <w:sz w:val="20"/>
                <w:szCs w:val="20"/>
              </w:rPr>
            </w:pPr>
            <w:r>
              <w:rPr>
                <w:rFonts w:ascii="Cambria" w:hAnsi="Cambria"/>
                <w:sz w:val="20"/>
              </w:rPr>
              <w:t>No, de acuerdo con las consideraciones que se mencionan debajo</w:t>
            </w:r>
          </w:p>
        </w:tc>
      </w:tr>
      <w:tr w:rsidR="008C651D" w:rsidRPr="00664F8A" w14:paraId="52B5BA17" w14:textId="77777777" w:rsidTr="00F87127">
        <w:trPr>
          <w:cantSplit/>
        </w:trPr>
        <w:tc>
          <w:tcPr>
            <w:tcW w:w="3600" w:type="dxa"/>
            <w:tcBorders>
              <w:top w:val="single" w:sz="6" w:space="0" w:color="auto"/>
              <w:bottom w:val="single" w:sz="6" w:space="0" w:color="auto"/>
            </w:tcBorders>
            <w:shd w:val="clear" w:color="auto" w:fill="4A7194"/>
            <w:vAlign w:val="center"/>
          </w:tcPr>
          <w:p w14:paraId="5DF99086" w14:textId="35473084" w:rsidR="003239B8" w:rsidRPr="00997FA8" w:rsidRDefault="00D21316" w:rsidP="008D2290">
            <w:pPr>
              <w:jc w:val="center"/>
              <w:rPr>
                <w:rFonts w:ascii="Cambria" w:hAnsi="Cambria"/>
                <w:b/>
                <w:bCs/>
                <w:color w:val="FFFFFF" w:themeColor="background1"/>
                <w:sz w:val="20"/>
                <w:szCs w:val="20"/>
              </w:rPr>
            </w:pPr>
            <w:r w:rsidRPr="00997FA8">
              <w:rPr>
                <w:rFonts w:ascii="Cambria" w:hAnsi="Cambria"/>
                <w:b/>
                <w:color w:val="FFFFFF" w:themeColor="background1"/>
                <w:sz w:val="20"/>
              </w:rPr>
              <w:t>Presentación dentro de plazo:</w:t>
            </w:r>
          </w:p>
        </w:tc>
        <w:tc>
          <w:tcPr>
            <w:tcW w:w="5760" w:type="dxa"/>
            <w:vAlign w:val="center"/>
          </w:tcPr>
          <w:p w14:paraId="4A2A4569" w14:textId="2A0BE95F" w:rsidR="003239B8" w:rsidRPr="008C5E0C" w:rsidRDefault="003D2004" w:rsidP="008D2290">
            <w:pPr>
              <w:rPr>
                <w:bCs/>
                <w:sz w:val="20"/>
                <w:szCs w:val="20"/>
              </w:rPr>
            </w:pPr>
            <w:r>
              <w:rPr>
                <w:rFonts w:ascii="Cambria" w:hAnsi="Cambria"/>
                <w:sz w:val="20"/>
              </w:rPr>
              <w:t>No, de acuerdo con las consideraciones que se mencionan debajo</w:t>
            </w:r>
          </w:p>
        </w:tc>
      </w:tr>
    </w:tbl>
    <w:p w14:paraId="18E6423B" w14:textId="68CB4767" w:rsidR="003239B8" w:rsidRPr="008C651D" w:rsidRDefault="00223A29" w:rsidP="003239B8">
      <w:pPr>
        <w:spacing w:before="240" w:after="240"/>
        <w:ind w:firstLine="720"/>
        <w:jc w:val="both"/>
        <w:rPr>
          <w:rFonts w:asciiTheme="majorHAnsi" w:hAnsiTheme="majorHAnsi"/>
          <w:b/>
          <w:color w:val="000000" w:themeColor="text1"/>
          <w:sz w:val="20"/>
          <w:szCs w:val="20"/>
        </w:rPr>
      </w:pPr>
      <w:r>
        <w:rPr>
          <w:rFonts w:asciiTheme="majorHAnsi" w:hAnsiTheme="majorHAnsi"/>
          <w:b/>
          <w:color w:val="000000" w:themeColor="text1"/>
          <w:sz w:val="20"/>
        </w:rPr>
        <w:t>V.</w:t>
      </w:r>
      <w:r>
        <w:rPr>
          <w:rFonts w:asciiTheme="majorHAnsi" w:hAnsiTheme="majorHAnsi"/>
          <w:b/>
          <w:color w:val="000000" w:themeColor="text1"/>
          <w:sz w:val="20"/>
        </w:rPr>
        <w:tab/>
        <w:t xml:space="preserve"> HECHOS ALEGADOS </w:t>
      </w:r>
    </w:p>
    <w:p w14:paraId="023C58C3" w14:textId="4349BDCE" w:rsidR="00C12F6B" w:rsidRPr="003D2004" w:rsidRDefault="00C12F6B" w:rsidP="003D2004">
      <w:pPr>
        <w:pStyle w:val="ListParagraph"/>
        <w:numPr>
          <w:ilvl w:val="0"/>
          <w:numId w:val="103"/>
        </w:numPr>
        <w:jc w:val="both"/>
        <w:rPr>
          <w:bCs/>
          <w:color w:val="000000" w:themeColor="text1"/>
          <w:sz w:val="20"/>
          <w:szCs w:val="20"/>
        </w:rPr>
      </w:pPr>
      <w:r>
        <w:rPr>
          <w:color w:val="000000" w:themeColor="text1"/>
          <w:sz w:val="20"/>
        </w:rPr>
        <w:t>El peticionario alega que el Estado brasileño es responsable por la violación de los derechos a la integridad personal</w:t>
      </w:r>
      <w:r w:rsidR="00F37197">
        <w:rPr>
          <w:color w:val="000000" w:themeColor="text1"/>
          <w:sz w:val="20"/>
        </w:rPr>
        <w:t>;</w:t>
      </w:r>
      <w:r>
        <w:rPr>
          <w:color w:val="000000" w:themeColor="text1"/>
          <w:sz w:val="20"/>
        </w:rPr>
        <w:t xml:space="preserve"> la libertad personal</w:t>
      </w:r>
      <w:r w:rsidR="00F37197">
        <w:rPr>
          <w:color w:val="000000" w:themeColor="text1"/>
          <w:sz w:val="20"/>
        </w:rPr>
        <w:t>;</w:t>
      </w:r>
      <w:r>
        <w:rPr>
          <w:color w:val="000000" w:themeColor="text1"/>
          <w:sz w:val="20"/>
        </w:rPr>
        <w:t xml:space="preserve"> las garantías judiciales</w:t>
      </w:r>
      <w:r w:rsidR="00F37197">
        <w:rPr>
          <w:color w:val="000000" w:themeColor="text1"/>
          <w:sz w:val="20"/>
        </w:rPr>
        <w:t xml:space="preserve">; </w:t>
      </w:r>
      <w:r>
        <w:rPr>
          <w:color w:val="000000" w:themeColor="text1"/>
          <w:sz w:val="20"/>
        </w:rPr>
        <w:t>la protección de la honra y</w:t>
      </w:r>
      <w:r w:rsidR="00F37197">
        <w:rPr>
          <w:color w:val="000000" w:themeColor="text1"/>
          <w:sz w:val="20"/>
        </w:rPr>
        <w:t xml:space="preserve"> de</w:t>
      </w:r>
      <w:r>
        <w:rPr>
          <w:color w:val="000000" w:themeColor="text1"/>
          <w:sz w:val="20"/>
        </w:rPr>
        <w:t xml:space="preserve"> la dignidad</w:t>
      </w:r>
      <w:r w:rsidR="00F37197">
        <w:rPr>
          <w:color w:val="000000" w:themeColor="text1"/>
          <w:sz w:val="20"/>
        </w:rPr>
        <w:t>;</w:t>
      </w:r>
      <w:r>
        <w:rPr>
          <w:color w:val="000000" w:themeColor="text1"/>
          <w:sz w:val="20"/>
        </w:rPr>
        <w:t xml:space="preserve"> la libertad de pensamiento y expresión, de rectificación o respuesta</w:t>
      </w:r>
      <w:r w:rsidR="00F37197">
        <w:rPr>
          <w:color w:val="000000" w:themeColor="text1"/>
          <w:sz w:val="20"/>
        </w:rPr>
        <w:t>;</w:t>
      </w:r>
      <w:r>
        <w:rPr>
          <w:color w:val="000000" w:themeColor="text1"/>
          <w:sz w:val="20"/>
        </w:rPr>
        <w:t xml:space="preserve"> la propiedad privada</w:t>
      </w:r>
      <w:r w:rsidR="00F37197">
        <w:rPr>
          <w:color w:val="000000" w:themeColor="text1"/>
          <w:sz w:val="20"/>
        </w:rPr>
        <w:t>,</w:t>
      </w:r>
      <w:r>
        <w:rPr>
          <w:color w:val="000000" w:themeColor="text1"/>
          <w:sz w:val="20"/>
        </w:rPr>
        <w:t xml:space="preserve"> y la protección </w:t>
      </w:r>
      <w:r>
        <w:rPr>
          <w:color w:val="000000" w:themeColor="text1"/>
          <w:sz w:val="20"/>
        </w:rPr>
        <w:lastRenderedPageBreak/>
        <w:t xml:space="preserve">judicial </w:t>
      </w:r>
      <w:bookmarkStart w:id="1" w:name="_Hlk52348491"/>
      <w:r>
        <w:rPr>
          <w:color w:val="000000" w:themeColor="text1"/>
          <w:sz w:val="20"/>
        </w:rPr>
        <w:t>de Luiz Eduardo Auricchio Bottura</w:t>
      </w:r>
      <w:bookmarkEnd w:id="1"/>
      <w:r>
        <w:rPr>
          <w:color w:val="000000" w:themeColor="text1"/>
          <w:sz w:val="20"/>
        </w:rPr>
        <w:t xml:space="preserve">, </w:t>
      </w:r>
      <w:r w:rsidR="00F37197">
        <w:rPr>
          <w:color w:val="000000" w:themeColor="text1"/>
          <w:sz w:val="20"/>
        </w:rPr>
        <w:t>dado que</w:t>
      </w:r>
      <w:r>
        <w:rPr>
          <w:color w:val="000000" w:themeColor="text1"/>
          <w:sz w:val="20"/>
        </w:rPr>
        <w:t xml:space="preserve"> </w:t>
      </w:r>
      <w:r w:rsidR="00013B9C">
        <w:rPr>
          <w:color w:val="000000" w:themeColor="text1"/>
          <w:sz w:val="20"/>
        </w:rPr>
        <w:t>este</w:t>
      </w:r>
      <w:r>
        <w:rPr>
          <w:color w:val="000000" w:themeColor="text1"/>
          <w:sz w:val="20"/>
        </w:rPr>
        <w:t xml:space="preserve"> habría sufrido prisión política y tortura después de denunciar un supuesto plan de corrupción del Tribunal de Justicia de Mato Grosso del Sur (TJMS), además de censura previa y sometimiento a un juicio de excepción en procesos judiciales internos.</w:t>
      </w:r>
    </w:p>
    <w:p w14:paraId="037E2593" w14:textId="77777777" w:rsidR="003D2004" w:rsidRPr="00D718D6" w:rsidRDefault="003D2004" w:rsidP="003D2004">
      <w:pPr>
        <w:pStyle w:val="ListParagraph"/>
        <w:jc w:val="both"/>
        <w:rPr>
          <w:bCs/>
          <w:color w:val="000000" w:themeColor="text1"/>
          <w:sz w:val="20"/>
          <w:szCs w:val="20"/>
          <w:lang w:val="es-419"/>
        </w:rPr>
      </w:pPr>
    </w:p>
    <w:p w14:paraId="76C80291" w14:textId="6DC7A80B" w:rsidR="003D2004" w:rsidRDefault="003D2004" w:rsidP="003D2004">
      <w:pPr>
        <w:pStyle w:val="ListParagraph"/>
        <w:numPr>
          <w:ilvl w:val="0"/>
          <w:numId w:val="103"/>
        </w:numPr>
        <w:jc w:val="both"/>
        <w:rPr>
          <w:bCs/>
          <w:color w:val="000000" w:themeColor="text1"/>
          <w:sz w:val="20"/>
          <w:szCs w:val="20"/>
        </w:rPr>
      </w:pPr>
      <w:r>
        <w:rPr>
          <w:color w:val="000000" w:themeColor="text1"/>
          <w:sz w:val="20"/>
        </w:rPr>
        <w:t xml:space="preserve">El peticionario, que acude en nombre propio a la CIDH, alega que denunció a jueces del Tribunal de Justicia de Mato Grosso del Sur (TJMS) por delitos relacionados con prácticas de corrupción a través de “diversas acciones” ante el Consejo Nacional de Justicia (CNJ) y, en consecuencia, comenzó a ser objeto de represalias. </w:t>
      </w:r>
    </w:p>
    <w:p w14:paraId="1F8691E1" w14:textId="77777777" w:rsidR="003D2004" w:rsidRPr="00D718D6" w:rsidRDefault="003D2004" w:rsidP="003D2004">
      <w:pPr>
        <w:jc w:val="both"/>
        <w:rPr>
          <w:bCs/>
          <w:color w:val="000000" w:themeColor="text1"/>
          <w:sz w:val="20"/>
          <w:szCs w:val="20"/>
          <w:u w:color="000000"/>
          <w:lang w:val="es-419"/>
        </w:rPr>
      </w:pPr>
    </w:p>
    <w:p w14:paraId="72175A33" w14:textId="7F036B6A" w:rsidR="003D2004" w:rsidRDefault="003D2004" w:rsidP="003D2004">
      <w:pPr>
        <w:pStyle w:val="ListParagraph"/>
        <w:numPr>
          <w:ilvl w:val="0"/>
          <w:numId w:val="103"/>
        </w:numPr>
        <w:jc w:val="both"/>
        <w:rPr>
          <w:bCs/>
          <w:color w:val="000000" w:themeColor="text1"/>
          <w:sz w:val="20"/>
          <w:szCs w:val="20"/>
        </w:rPr>
      </w:pPr>
      <w:r>
        <w:rPr>
          <w:color w:val="000000" w:themeColor="text1"/>
          <w:sz w:val="20"/>
        </w:rPr>
        <w:t>El peticionario sostiene que las autoridades que él denunció interpusieron cuatro acciones por injurias, calumnias y difamación en su contra y</w:t>
      </w:r>
      <w:r>
        <w:rPr>
          <w:i/>
          <w:color w:val="000000" w:themeColor="text1"/>
          <w:sz w:val="20"/>
        </w:rPr>
        <w:t xml:space="preserve">, “[s]emanas más tarde, </w:t>
      </w:r>
      <w:r w:rsidR="00230688">
        <w:rPr>
          <w:i/>
          <w:color w:val="000000" w:themeColor="text1"/>
          <w:sz w:val="20"/>
        </w:rPr>
        <w:t xml:space="preserve"> </w:t>
      </w:r>
      <w:r w:rsidR="005E6C30">
        <w:rPr>
          <w:i/>
          <w:color w:val="000000" w:themeColor="text1"/>
          <w:sz w:val="20"/>
        </w:rPr>
        <w:t>a</w:t>
      </w:r>
      <w:r w:rsidR="00230688">
        <w:rPr>
          <w:i/>
          <w:color w:val="000000" w:themeColor="text1"/>
          <w:sz w:val="20"/>
        </w:rPr>
        <w:t xml:space="preserve"> causa de</w:t>
      </w:r>
      <w:r>
        <w:rPr>
          <w:i/>
          <w:color w:val="000000" w:themeColor="text1"/>
          <w:sz w:val="20"/>
        </w:rPr>
        <w:t xml:space="preserve"> un plan ideado en un evento social que reunió a veinte jueces del TJMS, </w:t>
      </w:r>
      <w:r w:rsidR="005E6C30" w:rsidRPr="00230688">
        <w:rPr>
          <w:iCs/>
          <w:color w:val="000000" w:themeColor="text1"/>
          <w:sz w:val="20"/>
        </w:rPr>
        <w:t>[el peticionario]</w:t>
      </w:r>
      <w:r w:rsidR="005E6C30">
        <w:rPr>
          <w:i/>
          <w:color w:val="000000" w:themeColor="text1"/>
          <w:sz w:val="20"/>
        </w:rPr>
        <w:t xml:space="preserve"> </w:t>
      </w:r>
      <w:r>
        <w:rPr>
          <w:i/>
          <w:color w:val="000000" w:themeColor="text1"/>
          <w:sz w:val="20"/>
        </w:rPr>
        <w:t xml:space="preserve">fue arrestado bajo el cargo falso de </w:t>
      </w:r>
      <w:r w:rsidR="002943F2">
        <w:rPr>
          <w:i/>
          <w:color w:val="000000" w:themeColor="text1"/>
          <w:sz w:val="20"/>
        </w:rPr>
        <w:t xml:space="preserve">haber </w:t>
      </w:r>
      <w:r>
        <w:rPr>
          <w:i/>
          <w:color w:val="000000" w:themeColor="text1"/>
          <w:sz w:val="20"/>
        </w:rPr>
        <w:t>u</w:t>
      </w:r>
      <w:r w:rsidR="002943F2">
        <w:rPr>
          <w:i/>
          <w:color w:val="000000" w:themeColor="text1"/>
          <w:sz w:val="20"/>
        </w:rPr>
        <w:t>tilizado</w:t>
      </w:r>
      <w:r>
        <w:rPr>
          <w:i/>
          <w:color w:val="000000" w:themeColor="text1"/>
          <w:sz w:val="20"/>
        </w:rPr>
        <w:t xml:space="preserve"> una copia simple de una </w:t>
      </w:r>
      <w:r w:rsidR="005A4E3C">
        <w:rPr>
          <w:i/>
          <w:color w:val="000000" w:themeColor="text1"/>
          <w:sz w:val="20"/>
        </w:rPr>
        <w:t xml:space="preserve">petición </w:t>
      </w:r>
      <w:r>
        <w:rPr>
          <w:i/>
          <w:color w:val="000000" w:themeColor="text1"/>
          <w:sz w:val="20"/>
        </w:rPr>
        <w:t>apócrifa en una acción en S</w:t>
      </w:r>
      <w:r w:rsidR="00F37197">
        <w:rPr>
          <w:i/>
          <w:color w:val="000000" w:themeColor="text1"/>
          <w:sz w:val="20"/>
        </w:rPr>
        <w:t>an</w:t>
      </w:r>
      <w:r>
        <w:rPr>
          <w:i/>
          <w:color w:val="000000" w:themeColor="text1"/>
          <w:sz w:val="20"/>
        </w:rPr>
        <w:t xml:space="preserve"> Pa</w:t>
      </w:r>
      <w:r w:rsidR="00F37197">
        <w:rPr>
          <w:i/>
          <w:color w:val="000000" w:themeColor="text1"/>
          <w:sz w:val="20"/>
        </w:rPr>
        <w:t>b</w:t>
      </w:r>
      <w:r>
        <w:rPr>
          <w:i/>
          <w:color w:val="000000" w:themeColor="text1"/>
          <w:sz w:val="20"/>
        </w:rPr>
        <w:t xml:space="preserve">lo </w:t>
      </w:r>
      <w:r w:rsidR="008879B6">
        <w:rPr>
          <w:i/>
          <w:color w:val="000000" w:themeColor="text1"/>
          <w:sz w:val="20"/>
        </w:rPr>
        <w:t xml:space="preserve">interpuesta </w:t>
      </w:r>
      <w:r>
        <w:rPr>
          <w:i/>
          <w:color w:val="000000" w:themeColor="text1"/>
          <w:sz w:val="20"/>
        </w:rPr>
        <w:t xml:space="preserve">por un juez de turno de Mato Grosso del Sur, </w:t>
      </w:r>
      <w:r w:rsidR="002943F2">
        <w:rPr>
          <w:i/>
          <w:color w:val="000000" w:themeColor="text1"/>
          <w:sz w:val="20"/>
        </w:rPr>
        <w:t>por</w:t>
      </w:r>
      <w:r>
        <w:rPr>
          <w:i/>
          <w:color w:val="000000" w:themeColor="text1"/>
          <w:sz w:val="20"/>
        </w:rPr>
        <w:t>que las 'actas' establecían que tal petición había sido utilizada</w:t>
      </w:r>
      <w:r w:rsidR="002943F2">
        <w:rPr>
          <w:i/>
          <w:color w:val="000000" w:themeColor="text1"/>
          <w:sz w:val="20"/>
        </w:rPr>
        <w:t xml:space="preserve"> supuestamente</w:t>
      </w:r>
      <w:r>
        <w:rPr>
          <w:i/>
          <w:color w:val="000000" w:themeColor="text1"/>
          <w:sz w:val="20"/>
        </w:rPr>
        <w:t xml:space="preserve"> en dos apelaciones ante el TJMS, cuyos originales desaparecieron</w:t>
      </w:r>
      <w:r>
        <w:rPr>
          <w:color w:val="000000" w:themeColor="text1"/>
          <w:sz w:val="20"/>
        </w:rPr>
        <w:t>”.</w:t>
      </w:r>
    </w:p>
    <w:p w14:paraId="7C97CB1C" w14:textId="77777777" w:rsidR="003D2004" w:rsidRPr="00D718D6" w:rsidRDefault="003D2004" w:rsidP="003D2004">
      <w:pPr>
        <w:jc w:val="both"/>
        <w:rPr>
          <w:bCs/>
          <w:color w:val="000000" w:themeColor="text1"/>
          <w:sz w:val="20"/>
          <w:szCs w:val="20"/>
          <w:u w:color="000000"/>
          <w:lang w:val="es-419"/>
        </w:rPr>
      </w:pPr>
    </w:p>
    <w:p w14:paraId="04EC5B87" w14:textId="55CE49D6" w:rsidR="003D2004" w:rsidRDefault="003D2004" w:rsidP="003D2004">
      <w:pPr>
        <w:pStyle w:val="ListParagraph"/>
        <w:numPr>
          <w:ilvl w:val="0"/>
          <w:numId w:val="103"/>
        </w:numPr>
        <w:jc w:val="both"/>
        <w:rPr>
          <w:bCs/>
          <w:color w:val="000000" w:themeColor="text1"/>
          <w:sz w:val="20"/>
          <w:szCs w:val="20"/>
        </w:rPr>
      </w:pPr>
      <w:r>
        <w:rPr>
          <w:color w:val="000000" w:themeColor="text1"/>
          <w:sz w:val="20"/>
        </w:rPr>
        <w:t xml:space="preserve">El peticionario alega que la acción penal que resultó en su arresto fue asignada de manera fraudulenta a un juez de turno que presuntamente fue elegido por el presidente del TJMS para detenerlo. También afirma que estuvo </w:t>
      </w:r>
      <w:r w:rsidR="00F37197">
        <w:rPr>
          <w:color w:val="000000" w:themeColor="text1"/>
          <w:sz w:val="20"/>
        </w:rPr>
        <w:t xml:space="preserve">preso </w:t>
      </w:r>
      <w:r>
        <w:rPr>
          <w:color w:val="000000" w:themeColor="text1"/>
          <w:sz w:val="20"/>
        </w:rPr>
        <w:t xml:space="preserve"> durante 16 días; que fue “torturado”, “mordido por ratas y cucarachas”; que el plan de los jueces de segunda instancia era arrestarlo y matarlo en prisión; que quienes se </w:t>
      </w:r>
      <w:r>
        <w:rPr>
          <w:i/>
          <w:color w:val="000000" w:themeColor="text1"/>
          <w:sz w:val="20"/>
        </w:rPr>
        <w:t>“[o]pusieron al plan fueron perseguidos y amenazados en todos los sentidos”</w:t>
      </w:r>
      <w:r>
        <w:rPr>
          <w:color w:val="000000" w:themeColor="text1"/>
          <w:sz w:val="20"/>
        </w:rPr>
        <w:t xml:space="preserve">; y que el juez titular lo absolvió de los cargos de manera sumaria. A su vez, sostiene que </w:t>
      </w:r>
      <w:r w:rsidR="00013B9C">
        <w:rPr>
          <w:color w:val="000000" w:themeColor="text1"/>
          <w:sz w:val="20"/>
        </w:rPr>
        <w:t>estuvo</w:t>
      </w:r>
      <w:r>
        <w:rPr>
          <w:color w:val="000000" w:themeColor="text1"/>
          <w:sz w:val="20"/>
        </w:rPr>
        <w:t xml:space="preserve"> </w:t>
      </w:r>
      <w:r w:rsidR="00013B9C">
        <w:rPr>
          <w:color w:val="000000" w:themeColor="text1"/>
          <w:sz w:val="20"/>
        </w:rPr>
        <w:t>detenido</w:t>
      </w:r>
      <w:r>
        <w:rPr>
          <w:color w:val="000000" w:themeColor="text1"/>
          <w:sz w:val="20"/>
        </w:rPr>
        <w:t xml:space="preserve"> junto con presos condenados, lo que formaba parte del plan para matarlo.</w:t>
      </w:r>
    </w:p>
    <w:p w14:paraId="1097BC19" w14:textId="77777777" w:rsidR="003D2004" w:rsidRPr="00D718D6" w:rsidRDefault="003D2004" w:rsidP="003D2004">
      <w:pPr>
        <w:jc w:val="both"/>
        <w:rPr>
          <w:bCs/>
          <w:color w:val="000000" w:themeColor="text1"/>
          <w:sz w:val="20"/>
          <w:szCs w:val="20"/>
          <w:u w:color="000000"/>
          <w:lang w:val="es-419"/>
        </w:rPr>
      </w:pPr>
    </w:p>
    <w:p w14:paraId="7A800D66" w14:textId="390C595C" w:rsidR="003D2004" w:rsidRDefault="003D2004" w:rsidP="003D2004">
      <w:pPr>
        <w:pStyle w:val="ListParagraph"/>
        <w:numPr>
          <w:ilvl w:val="0"/>
          <w:numId w:val="103"/>
        </w:numPr>
        <w:jc w:val="both"/>
        <w:rPr>
          <w:bCs/>
          <w:color w:val="000000" w:themeColor="text1"/>
          <w:sz w:val="20"/>
          <w:szCs w:val="20"/>
        </w:rPr>
      </w:pPr>
      <w:r>
        <w:rPr>
          <w:color w:val="000000" w:themeColor="text1"/>
          <w:sz w:val="20"/>
        </w:rPr>
        <w:t>También alega que no se lo informó sobre las razones de su arresto; que se le negó un habeas corpus porque no tenía abogado; y que se informó a la prensa sobre la detención (</w:t>
      </w:r>
      <w:r>
        <w:rPr>
          <w:i/>
          <w:color w:val="000000" w:themeColor="text1"/>
          <w:sz w:val="20"/>
        </w:rPr>
        <w:t>“a varios periodistas se les comunicó que pronto se produciría un evento espectacular”</w:t>
      </w:r>
      <w:r>
        <w:rPr>
          <w:color w:val="000000" w:themeColor="text1"/>
          <w:sz w:val="20"/>
        </w:rPr>
        <w:t>).</w:t>
      </w:r>
    </w:p>
    <w:p w14:paraId="29CCF03F" w14:textId="77777777" w:rsidR="003D2004" w:rsidRPr="00D718D6" w:rsidRDefault="003D2004" w:rsidP="003D2004">
      <w:pPr>
        <w:jc w:val="both"/>
        <w:rPr>
          <w:bCs/>
          <w:color w:val="000000" w:themeColor="text1"/>
          <w:sz w:val="20"/>
          <w:szCs w:val="20"/>
          <w:u w:color="000000"/>
          <w:lang w:val="es-419"/>
        </w:rPr>
      </w:pPr>
    </w:p>
    <w:p w14:paraId="1D8F0D93" w14:textId="2EDF75E2" w:rsidR="003D2004" w:rsidRDefault="003D2004" w:rsidP="003D2004">
      <w:pPr>
        <w:pStyle w:val="ListParagraph"/>
        <w:numPr>
          <w:ilvl w:val="0"/>
          <w:numId w:val="103"/>
        </w:numPr>
        <w:jc w:val="both"/>
        <w:rPr>
          <w:bCs/>
          <w:color w:val="000000" w:themeColor="text1"/>
          <w:sz w:val="20"/>
          <w:szCs w:val="20"/>
        </w:rPr>
      </w:pPr>
      <w:r>
        <w:rPr>
          <w:color w:val="000000" w:themeColor="text1"/>
          <w:sz w:val="20"/>
        </w:rPr>
        <w:t>Sin embargo, según el peticionario, “</w:t>
      </w:r>
      <w:r>
        <w:rPr>
          <w:i/>
          <w:color w:val="000000" w:themeColor="text1"/>
          <w:sz w:val="20"/>
        </w:rPr>
        <w:t>sitios web oficiales</w:t>
      </w:r>
      <w:r>
        <w:rPr>
          <w:color w:val="000000" w:themeColor="text1"/>
          <w:sz w:val="20"/>
        </w:rPr>
        <w:t>” publicaron “</w:t>
      </w:r>
      <w:r>
        <w:rPr>
          <w:i/>
          <w:color w:val="000000" w:themeColor="text1"/>
          <w:sz w:val="20"/>
        </w:rPr>
        <w:t>noticias falsas</w:t>
      </w:r>
      <w:r>
        <w:rPr>
          <w:color w:val="000000" w:themeColor="text1"/>
          <w:sz w:val="20"/>
        </w:rPr>
        <w:t>” contra él, “</w:t>
      </w:r>
      <w:r>
        <w:rPr>
          <w:i/>
          <w:iCs/>
          <w:color w:val="000000" w:themeColor="text1"/>
          <w:sz w:val="20"/>
        </w:rPr>
        <w:t>con</w:t>
      </w:r>
      <w:r>
        <w:rPr>
          <w:i/>
          <w:color w:val="000000" w:themeColor="text1"/>
          <w:sz w:val="20"/>
        </w:rPr>
        <w:t xml:space="preserve"> el objetivo de etiquetarlo como </w:t>
      </w:r>
      <w:r w:rsidRPr="00F37197">
        <w:rPr>
          <w:iCs/>
          <w:color w:val="000000" w:themeColor="text1"/>
          <w:sz w:val="20"/>
        </w:rPr>
        <w:t>hacker</w:t>
      </w:r>
      <w:r>
        <w:rPr>
          <w:color w:val="000000" w:themeColor="text1"/>
          <w:sz w:val="20"/>
        </w:rPr>
        <w:t>”, dañar su imagen pública</w:t>
      </w:r>
      <w:r>
        <w:rPr>
          <w:i/>
          <w:color w:val="000000" w:themeColor="text1"/>
          <w:sz w:val="20"/>
        </w:rPr>
        <w:t>,</w:t>
      </w:r>
      <w:r w:rsidR="00F37197">
        <w:rPr>
          <w:i/>
          <w:color w:val="000000" w:themeColor="text1"/>
          <w:sz w:val="20"/>
        </w:rPr>
        <w:t xml:space="preserve"> </w:t>
      </w:r>
      <w:r w:rsidR="00F37197" w:rsidRPr="00F37197">
        <w:rPr>
          <w:iCs/>
          <w:color w:val="000000" w:themeColor="text1"/>
          <w:sz w:val="20"/>
        </w:rPr>
        <w:t>y</w:t>
      </w:r>
      <w:r>
        <w:rPr>
          <w:i/>
          <w:color w:val="000000" w:themeColor="text1"/>
          <w:sz w:val="20"/>
        </w:rPr>
        <w:t xml:space="preserve"> “facilitar su asesinato dentro de la cárcel</w:t>
      </w:r>
      <w:r>
        <w:rPr>
          <w:color w:val="000000" w:themeColor="text1"/>
          <w:sz w:val="20"/>
        </w:rPr>
        <w:t>”. Además, la prensa habría sido informada de su arresto semanas antes de que tuviera lugar.</w:t>
      </w:r>
    </w:p>
    <w:p w14:paraId="080C18CC" w14:textId="77777777" w:rsidR="003D2004" w:rsidRPr="00D718D6" w:rsidRDefault="003D2004" w:rsidP="003D2004">
      <w:pPr>
        <w:jc w:val="both"/>
        <w:rPr>
          <w:bCs/>
          <w:color w:val="000000" w:themeColor="text1"/>
          <w:sz w:val="20"/>
          <w:szCs w:val="20"/>
          <w:u w:color="000000"/>
          <w:lang w:val="es-419"/>
        </w:rPr>
      </w:pPr>
    </w:p>
    <w:p w14:paraId="14087C46" w14:textId="3809BB43" w:rsidR="003D2004" w:rsidRDefault="007D44D1" w:rsidP="003D2004">
      <w:pPr>
        <w:pStyle w:val="ListParagraph"/>
        <w:numPr>
          <w:ilvl w:val="0"/>
          <w:numId w:val="103"/>
        </w:numPr>
        <w:jc w:val="both"/>
        <w:rPr>
          <w:bCs/>
          <w:color w:val="000000" w:themeColor="text1"/>
          <w:sz w:val="20"/>
          <w:szCs w:val="20"/>
        </w:rPr>
      </w:pPr>
      <w:r>
        <w:rPr>
          <w:color w:val="000000" w:themeColor="text1"/>
          <w:sz w:val="20"/>
        </w:rPr>
        <w:t>También afirma que trató de ejercer su derecho de rectificación por</w:t>
      </w:r>
      <w:r w:rsidR="00F37197">
        <w:rPr>
          <w:color w:val="000000" w:themeColor="text1"/>
          <w:sz w:val="20"/>
        </w:rPr>
        <w:t xml:space="preserve"> la difusión de</w:t>
      </w:r>
      <w:r>
        <w:rPr>
          <w:color w:val="000000" w:themeColor="text1"/>
          <w:sz w:val="20"/>
        </w:rPr>
        <w:t xml:space="preserve"> información falsa contra su honor, </w:t>
      </w:r>
      <w:r w:rsidR="00F37197">
        <w:rPr>
          <w:color w:val="000000" w:themeColor="text1"/>
          <w:sz w:val="20"/>
        </w:rPr>
        <w:t xml:space="preserve">la cual </w:t>
      </w:r>
      <w:r w:rsidR="005E6C30">
        <w:rPr>
          <w:color w:val="000000" w:themeColor="text1"/>
          <w:sz w:val="20"/>
        </w:rPr>
        <w:t xml:space="preserve">había sido </w:t>
      </w:r>
      <w:r w:rsidR="00F37197">
        <w:rPr>
          <w:color w:val="000000" w:themeColor="text1"/>
          <w:sz w:val="20"/>
        </w:rPr>
        <w:t>distribuida</w:t>
      </w:r>
      <w:r>
        <w:rPr>
          <w:color w:val="000000" w:themeColor="text1"/>
          <w:sz w:val="20"/>
        </w:rPr>
        <w:t xml:space="preserve"> </w:t>
      </w:r>
      <w:r w:rsidR="002943F2">
        <w:rPr>
          <w:color w:val="000000" w:themeColor="text1"/>
          <w:sz w:val="20"/>
        </w:rPr>
        <w:t>a través d</w:t>
      </w:r>
      <w:r>
        <w:rPr>
          <w:color w:val="000000" w:themeColor="text1"/>
          <w:sz w:val="20"/>
        </w:rPr>
        <w:t>el sitio virtual de la Policía Civil</w:t>
      </w:r>
      <w:r w:rsidR="005E6C30">
        <w:rPr>
          <w:color w:val="000000" w:themeColor="text1"/>
          <w:sz w:val="20"/>
        </w:rPr>
        <w:t>. Sin embargo,</w:t>
      </w:r>
      <w:r>
        <w:rPr>
          <w:color w:val="000000" w:themeColor="text1"/>
          <w:sz w:val="20"/>
        </w:rPr>
        <w:t xml:space="preserve"> “</w:t>
      </w:r>
      <w:r>
        <w:rPr>
          <w:i/>
          <w:color w:val="000000" w:themeColor="text1"/>
          <w:sz w:val="20"/>
        </w:rPr>
        <w:t xml:space="preserve">[t]odas las autoridades, incluido el </w:t>
      </w:r>
      <w:r w:rsidR="00F37197">
        <w:rPr>
          <w:i/>
          <w:color w:val="000000" w:themeColor="text1"/>
          <w:sz w:val="20"/>
        </w:rPr>
        <w:t>g</w:t>
      </w:r>
      <w:r>
        <w:rPr>
          <w:i/>
          <w:color w:val="000000" w:themeColor="text1"/>
          <w:sz w:val="20"/>
        </w:rPr>
        <w:t>obernador</w:t>
      </w:r>
      <w:r>
        <w:rPr>
          <w:color w:val="000000" w:themeColor="text1"/>
          <w:sz w:val="20"/>
        </w:rPr>
        <w:t>”, se negaron a investigar el hecho y a promover la rectificación.</w:t>
      </w:r>
    </w:p>
    <w:p w14:paraId="11CC8A7F" w14:textId="77777777" w:rsidR="003D2004" w:rsidRPr="00D718D6" w:rsidRDefault="003D2004" w:rsidP="003D2004">
      <w:pPr>
        <w:jc w:val="both"/>
        <w:rPr>
          <w:bCs/>
          <w:color w:val="000000" w:themeColor="text1"/>
          <w:sz w:val="20"/>
          <w:szCs w:val="20"/>
          <w:u w:color="000000"/>
          <w:lang w:val="es-419"/>
        </w:rPr>
      </w:pPr>
    </w:p>
    <w:p w14:paraId="249441ED" w14:textId="5BF081D7" w:rsidR="003D2004" w:rsidRDefault="003D2004" w:rsidP="003D2004">
      <w:pPr>
        <w:pStyle w:val="ListParagraph"/>
        <w:numPr>
          <w:ilvl w:val="0"/>
          <w:numId w:val="103"/>
        </w:numPr>
        <w:jc w:val="both"/>
        <w:rPr>
          <w:bCs/>
          <w:color w:val="000000" w:themeColor="text1"/>
          <w:sz w:val="20"/>
          <w:szCs w:val="20"/>
        </w:rPr>
      </w:pPr>
      <w:r>
        <w:rPr>
          <w:color w:val="000000" w:themeColor="text1"/>
          <w:sz w:val="20"/>
        </w:rPr>
        <w:t>El peticionario argumentó</w:t>
      </w:r>
      <w:r w:rsidR="00F37197">
        <w:rPr>
          <w:color w:val="000000" w:themeColor="text1"/>
          <w:sz w:val="20"/>
        </w:rPr>
        <w:t>,</w:t>
      </w:r>
      <w:r>
        <w:rPr>
          <w:color w:val="000000" w:themeColor="text1"/>
          <w:sz w:val="20"/>
        </w:rPr>
        <w:t xml:space="preserve"> además</w:t>
      </w:r>
      <w:r w:rsidR="00F37197">
        <w:rPr>
          <w:color w:val="000000" w:themeColor="text1"/>
          <w:sz w:val="20"/>
        </w:rPr>
        <w:t>,</w:t>
      </w:r>
      <w:r w:rsidR="002943F2">
        <w:rPr>
          <w:color w:val="000000" w:themeColor="text1"/>
          <w:sz w:val="20"/>
        </w:rPr>
        <w:t xml:space="preserve"> </w:t>
      </w:r>
      <w:r>
        <w:rPr>
          <w:color w:val="000000" w:themeColor="text1"/>
          <w:sz w:val="20"/>
        </w:rPr>
        <w:t>que “</w:t>
      </w:r>
      <w:r>
        <w:rPr>
          <w:i/>
          <w:color w:val="000000" w:themeColor="text1"/>
          <w:sz w:val="20"/>
        </w:rPr>
        <w:t>un video de carácter público</w:t>
      </w:r>
      <w:r>
        <w:rPr>
          <w:color w:val="000000" w:themeColor="text1"/>
          <w:sz w:val="20"/>
        </w:rPr>
        <w:t>” en el que</w:t>
      </w:r>
      <w:r w:rsidR="002943F2">
        <w:rPr>
          <w:color w:val="000000" w:themeColor="text1"/>
          <w:sz w:val="20"/>
        </w:rPr>
        <w:t xml:space="preserve"> él</w:t>
      </w:r>
      <w:r>
        <w:rPr>
          <w:color w:val="000000" w:themeColor="text1"/>
          <w:sz w:val="20"/>
        </w:rPr>
        <w:t xml:space="preserve"> “</w:t>
      </w:r>
      <w:r w:rsidR="002943F2">
        <w:rPr>
          <w:i/>
          <w:color w:val="000000" w:themeColor="text1"/>
          <w:sz w:val="20"/>
        </w:rPr>
        <w:t xml:space="preserve">discutía </w:t>
      </w:r>
      <w:r>
        <w:rPr>
          <w:i/>
          <w:color w:val="000000" w:themeColor="text1"/>
          <w:sz w:val="20"/>
        </w:rPr>
        <w:t>con el presidente del Colegio de Abogados de Mato Grosso del Sur sobre su encarcelamiento ilegal fue quitado de Internet</w:t>
      </w:r>
      <w:r>
        <w:rPr>
          <w:color w:val="000000" w:themeColor="text1"/>
          <w:sz w:val="20"/>
        </w:rPr>
        <w:t>” por medio de una</w:t>
      </w:r>
      <w:r>
        <w:rPr>
          <w:i/>
          <w:color w:val="000000" w:themeColor="text1"/>
          <w:sz w:val="20"/>
        </w:rPr>
        <w:t xml:space="preserve"> “orden judicial emitida por el propio TJMS</w:t>
      </w:r>
      <w:r>
        <w:rPr>
          <w:color w:val="000000" w:themeColor="text1"/>
          <w:sz w:val="20"/>
        </w:rPr>
        <w:t>” en el contexto de una acción que</w:t>
      </w:r>
      <w:r>
        <w:rPr>
          <w:i/>
          <w:color w:val="000000" w:themeColor="text1"/>
          <w:sz w:val="20"/>
        </w:rPr>
        <w:t xml:space="preserve"> “proced</w:t>
      </w:r>
      <w:r w:rsidR="005E6C30">
        <w:rPr>
          <w:i/>
          <w:color w:val="000000" w:themeColor="text1"/>
          <w:sz w:val="20"/>
        </w:rPr>
        <w:t>ió</w:t>
      </w:r>
      <w:r>
        <w:rPr>
          <w:i/>
          <w:color w:val="000000" w:themeColor="text1"/>
          <w:sz w:val="20"/>
        </w:rPr>
        <w:t xml:space="preserve"> en secreto, un secreto judicial absurdo, como parte de un juicio</w:t>
      </w:r>
      <w:r w:rsidR="005A4E3C">
        <w:rPr>
          <w:i/>
          <w:color w:val="000000" w:themeColor="text1"/>
          <w:sz w:val="20"/>
        </w:rPr>
        <w:t xml:space="preserve"> </w:t>
      </w:r>
      <w:r w:rsidR="002943F2">
        <w:rPr>
          <w:i/>
          <w:color w:val="000000" w:themeColor="text1"/>
          <w:sz w:val="20"/>
        </w:rPr>
        <w:t>inventado y a cargo de</w:t>
      </w:r>
      <w:r w:rsidR="005A4E3C">
        <w:rPr>
          <w:i/>
          <w:color w:val="000000" w:themeColor="text1"/>
          <w:sz w:val="20"/>
        </w:rPr>
        <w:t xml:space="preserve"> un </w:t>
      </w:r>
      <w:proofErr w:type="gramStart"/>
      <w:r w:rsidR="005A4E3C">
        <w:rPr>
          <w:i/>
          <w:color w:val="000000" w:themeColor="text1"/>
          <w:sz w:val="20"/>
        </w:rPr>
        <w:t xml:space="preserve">tribunal </w:t>
      </w:r>
      <w:r>
        <w:rPr>
          <w:i/>
          <w:color w:val="000000" w:themeColor="text1"/>
          <w:sz w:val="20"/>
        </w:rPr>
        <w:t xml:space="preserve"> incompetente</w:t>
      </w:r>
      <w:proofErr w:type="gramEnd"/>
      <w:r>
        <w:rPr>
          <w:color w:val="000000" w:themeColor="text1"/>
          <w:sz w:val="20"/>
        </w:rPr>
        <w:t>”, en detrimento de su derecho a la libre expresión.</w:t>
      </w:r>
    </w:p>
    <w:p w14:paraId="34F6A308" w14:textId="77777777" w:rsidR="003D2004" w:rsidRPr="00D718D6" w:rsidRDefault="003D2004" w:rsidP="003D2004">
      <w:pPr>
        <w:jc w:val="both"/>
        <w:rPr>
          <w:bCs/>
          <w:color w:val="000000" w:themeColor="text1"/>
          <w:sz w:val="20"/>
          <w:szCs w:val="20"/>
          <w:u w:color="000000"/>
          <w:lang w:val="es-419"/>
        </w:rPr>
      </w:pPr>
    </w:p>
    <w:p w14:paraId="66B1F949" w14:textId="1179D1B7" w:rsidR="003D2004" w:rsidRDefault="007D44D1" w:rsidP="003D2004">
      <w:pPr>
        <w:pStyle w:val="ListParagraph"/>
        <w:numPr>
          <w:ilvl w:val="0"/>
          <w:numId w:val="103"/>
        </w:numPr>
        <w:jc w:val="both"/>
        <w:rPr>
          <w:bCs/>
          <w:color w:val="000000" w:themeColor="text1"/>
          <w:sz w:val="20"/>
          <w:szCs w:val="20"/>
        </w:rPr>
      </w:pPr>
      <w:r>
        <w:rPr>
          <w:color w:val="000000" w:themeColor="text1"/>
          <w:sz w:val="20"/>
        </w:rPr>
        <w:t>También alegó que interpuso “acciones” contra su encarcelamiento, y que los jueces de segunda instancia, como resultado, “</w:t>
      </w:r>
      <w:r>
        <w:rPr>
          <w:i/>
          <w:color w:val="000000" w:themeColor="text1"/>
          <w:sz w:val="20"/>
        </w:rPr>
        <w:t>establecieron una multa más de veinte mil veces superior al límite máximo legal</w:t>
      </w:r>
      <w:r w:rsidR="002943F2">
        <w:rPr>
          <w:i/>
          <w:color w:val="000000" w:themeColor="text1"/>
          <w:sz w:val="20"/>
        </w:rPr>
        <w:t xml:space="preserve"> establecido</w:t>
      </w:r>
      <w:r>
        <w:rPr>
          <w:i/>
          <w:color w:val="000000" w:themeColor="text1"/>
          <w:sz w:val="20"/>
        </w:rPr>
        <w:t xml:space="preserve">, lo que </w:t>
      </w:r>
      <w:r w:rsidR="002943F2">
        <w:rPr>
          <w:i/>
          <w:color w:val="000000" w:themeColor="text1"/>
          <w:sz w:val="20"/>
        </w:rPr>
        <w:t>dio lugar a que</w:t>
      </w:r>
      <w:r>
        <w:rPr>
          <w:i/>
          <w:color w:val="000000" w:themeColor="text1"/>
          <w:sz w:val="20"/>
        </w:rPr>
        <w:t xml:space="preserve">, en menos de seis meses, </w:t>
      </w:r>
      <w:r w:rsidR="002943F2">
        <w:rPr>
          <w:i/>
          <w:color w:val="000000" w:themeColor="text1"/>
          <w:sz w:val="20"/>
        </w:rPr>
        <w:t xml:space="preserve">hubiera </w:t>
      </w:r>
      <w:r>
        <w:rPr>
          <w:i/>
          <w:color w:val="000000" w:themeColor="text1"/>
          <w:sz w:val="20"/>
        </w:rPr>
        <w:t>más de doscientas multas que exced</w:t>
      </w:r>
      <w:r w:rsidR="002943F2">
        <w:rPr>
          <w:i/>
          <w:color w:val="000000" w:themeColor="text1"/>
          <w:sz w:val="20"/>
        </w:rPr>
        <w:t>ían</w:t>
      </w:r>
      <w:r>
        <w:rPr>
          <w:i/>
          <w:color w:val="000000" w:themeColor="text1"/>
          <w:sz w:val="20"/>
        </w:rPr>
        <w:t xml:space="preserve"> </w:t>
      </w:r>
      <w:r w:rsidR="002943F2">
        <w:rPr>
          <w:i/>
          <w:color w:val="000000" w:themeColor="text1"/>
          <w:sz w:val="20"/>
        </w:rPr>
        <w:t>el</w:t>
      </w:r>
      <w:r>
        <w:rPr>
          <w:i/>
          <w:color w:val="000000" w:themeColor="text1"/>
          <w:sz w:val="20"/>
        </w:rPr>
        <w:t xml:space="preserve"> millón de reales y sanciones ilegales de toda índole</w:t>
      </w:r>
      <w:r>
        <w:rPr>
          <w:color w:val="000000" w:themeColor="text1"/>
          <w:sz w:val="20"/>
        </w:rPr>
        <w:t>”.</w:t>
      </w:r>
    </w:p>
    <w:p w14:paraId="47D90A9B" w14:textId="77777777" w:rsidR="003D2004" w:rsidRPr="00D718D6" w:rsidRDefault="003D2004" w:rsidP="003D2004">
      <w:pPr>
        <w:jc w:val="both"/>
        <w:rPr>
          <w:bCs/>
          <w:color w:val="000000" w:themeColor="text1"/>
          <w:sz w:val="20"/>
          <w:szCs w:val="20"/>
          <w:u w:color="000000"/>
          <w:lang w:val="es-419"/>
        </w:rPr>
      </w:pPr>
    </w:p>
    <w:p w14:paraId="35D5D5A1" w14:textId="186D07C7" w:rsidR="00085C3B" w:rsidRPr="00085C3B" w:rsidRDefault="003D2004" w:rsidP="008459B0">
      <w:pPr>
        <w:pStyle w:val="ListParagraph"/>
        <w:numPr>
          <w:ilvl w:val="0"/>
          <w:numId w:val="103"/>
        </w:numPr>
        <w:jc w:val="both"/>
        <w:rPr>
          <w:bCs/>
          <w:color w:val="000000" w:themeColor="text1"/>
          <w:sz w:val="20"/>
          <w:szCs w:val="20"/>
        </w:rPr>
      </w:pPr>
      <w:r>
        <w:rPr>
          <w:color w:val="000000" w:themeColor="text1"/>
          <w:sz w:val="20"/>
        </w:rPr>
        <w:t>Por su parte, el Estado brasileño argument</w:t>
      </w:r>
      <w:r w:rsidR="00131D94">
        <w:rPr>
          <w:color w:val="000000" w:themeColor="text1"/>
          <w:sz w:val="20"/>
        </w:rPr>
        <w:t>a</w:t>
      </w:r>
      <w:r>
        <w:rPr>
          <w:color w:val="000000" w:themeColor="text1"/>
          <w:sz w:val="20"/>
        </w:rPr>
        <w:t xml:space="preserve">, en definitiva, que: i) la petición inicial es difícil de comprender; el peticionario es parte en muchos procesos judiciales internos sobre diversos temas y materias, y presentó alegatos contradictorios entre sí; ii) el peticionario </w:t>
      </w:r>
      <w:r w:rsidR="005E6C30">
        <w:rPr>
          <w:color w:val="000000" w:themeColor="text1"/>
          <w:sz w:val="20"/>
        </w:rPr>
        <w:t>está involucrado</w:t>
      </w:r>
      <w:r>
        <w:rPr>
          <w:color w:val="000000" w:themeColor="text1"/>
          <w:sz w:val="20"/>
        </w:rPr>
        <w:t xml:space="preserve"> </w:t>
      </w:r>
      <w:r w:rsidR="008879B6">
        <w:rPr>
          <w:color w:val="000000" w:themeColor="text1"/>
          <w:sz w:val="20"/>
        </w:rPr>
        <w:t xml:space="preserve">en </w:t>
      </w:r>
      <w:r>
        <w:rPr>
          <w:color w:val="000000" w:themeColor="text1"/>
          <w:sz w:val="20"/>
        </w:rPr>
        <w:t>alrededor de 900 (novecientos) casos, acumula más de 200 (doscientas) condenas por litigar de mala fe y más de 30 (treinta) denuncias penales en diferentes estados brasileños; iii) las denuncias realizadas por el peticionario ante la CIDH “</w:t>
      </w:r>
      <w:r>
        <w:rPr>
          <w:i/>
          <w:color w:val="000000" w:themeColor="text1"/>
          <w:sz w:val="20"/>
        </w:rPr>
        <w:t>son genéricas y no se sustentan en pruebas concretas</w:t>
      </w:r>
      <w:r>
        <w:rPr>
          <w:color w:val="000000" w:themeColor="text1"/>
          <w:sz w:val="20"/>
        </w:rPr>
        <w:t>”; iv) a nivel interno, las peticiones presentadas por el peticionario ya ha</w:t>
      </w:r>
      <w:r w:rsidR="00131D94">
        <w:rPr>
          <w:color w:val="000000" w:themeColor="text1"/>
          <w:sz w:val="20"/>
        </w:rPr>
        <w:t>n</w:t>
      </w:r>
      <w:r>
        <w:rPr>
          <w:color w:val="000000" w:themeColor="text1"/>
          <w:sz w:val="20"/>
        </w:rPr>
        <w:t xml:space="preserve"> sido rechazadas por incumplimiento de los requisitos formales mínimos necesarios para su tramitación; v) en el ámbito administrativo, en diciembre de 2009, uno de los ministros del CNJ identificó la </w:t>
      </w:r>
      <w:r>
        <w:rPr>
          <w:color w:val="000000" w:themeColor="text1"/>
          <w:sz w:val="20"/>
        </w:rPr>
        <w:lastRenderedPageBreak/>
        <w:t>conducta del peticionario como “</w:t>
      </w:r>
      <w:r>
        <w:rPr>
          <w:i/>
          <w:color w:val="000000" w:themeColor="text1"/>
          <w:sz w:val="20"/>
        </w:rPr>
        <w:t>abuso del derecho de petición</w:t>
      </w:r>
      <w:r>
        <w:rPr>
          <w:color w:val="000000" w:themeColor="text1"/>
          <w:sz w:val="20"/>
        </w:rPr>
        <w:t>” y “</w:t>
      </w:r>
      <w:r w:rsidR="008879B6" w:rsidRPr="00230688">
        <w:rPr>
          <w:i/>
          <w:iCs/>
          <w:color w:val="000000" w:themeColor="text1"/>
          <w:sz w:val="20"/>
        </w:rPr>
        <w:t xml:space="preserve">uso </w:t>
      </w:r>
      <w:r>
        <w:rPr>
          <w:i/>
          <w:color w:val="000000" w:themeColor="text1"/>
          <w:sz w:val="20"/>
        </w:rPr>
        <w:t>abus</w:t>
      </w:r>
      <w:r w:rsidR="008879B6">
        <w:rPr>
          <w:i/>
          <w:color w:val="000000" w:themeColor="text1"/>
          <w:sz w:val="20"/>
        </w:rPr>
        <w:t>iv</w:t>
      </w:r>
      <w:r>
        <w:rPr>
          <w:i/>
          <w:color w:val="000000" w:themeColor="text1"/>
          <w:sz w:val="20"/>
        </w:rPr>
        <w:t>o de la maquinaria estatal para la práctica de persecución de índole personal</w:t>
      </w:r>
      <w:r>
        <w:rPr>
          <w:color w:val="000000" w:themeColor="text1"/>
          <w:sz w:val="20"/>
        </w:rPr>
        <w:t xml:space="preserve">”. En particular, en cuanto a la alegación formulada por el señor Bottura </w:t>
      </w:r>
      <w:r w:rsidR="00230688">
        <w:rPr>
          <w:color w:val="000000" w:themeColor="text1"/>
          <w:sz w:val="20"/>
        </w:rPr>
        <w:t>de que</w:t>
      </w:r>
      <w:r>
        <w:rPr>
          <w:color w:val="000000" w:themeColor="text1"/>
          <w:sz w:val="20"/>
        </w:rPr>
        <w:t xml:space="preserve"> el proceso </w:t>
      </w:r>
      <w:r w:rsidR="007C4696">
        <w:rPr>
          <w:color w:val="000000" w:themeColor="text1"/>
          <w:sz w:val="20"/>
        </w:rPr>
        <w:t xml:space="preserve">de asignación </w:t>
      </w:r>
      <w:r w:rsidR="00131D94">
        <w:rPr>
          <w:color w:val="000000" w:themeColor="text1"/>
          <w:sz w:val="20"/>
        </w:rPr>
        <w:t xml:space="preserve">del tribunal </w:t>
      </w:r>
      <w:r>
        <w:rPr>
          <w:color w:val="000000" w:themeColor="text1"/>
          <w:sz w:val="20"/>
        </w:rPr>
        <w:t xml:space="preserve">que </w:t>
      </w:r>
      <w:r w:rsidR="00230688">
        <w:rPr>
          <w:color w:val="000000" w:themeColor="text1"/>
          <w:sz w:val="20"/>
        </w:rPr>
        <w:t>terminó en</w:t>
      </w:r>
      <w:r>
        <w:rPr>
          <w:color w:val="000000" w:themeColor="text1"/>
          <w:sz w:val="20"/>
        </w:rPr>
        <w:t xml:space="preserve"> su encarcelamiento </w:t>
      </w:r>
      <w:r w:rsidR="00230688">
        <w:rPr>
          <w:color w:val="000000" w:themeColor="text1"/>
          <w:sz w:val="20"/>
        </w:rPr>
        <w:t>se habría hecho</w:t>
      </w:r>
      <w:r w:rsidR="002943F2">
        <w:rPr>
          <w:color w:val="000000" w:themeColor="text1"/>
          <w:sz w:val="20"/>
        </w:rPr>
        <w:t xml:space="preserve"> </w:t>
      </w:r>
      <w:r>
        <w:rPr>
          <w:color w:val="000000" w:themeColor="text1"/>
          <w:sz w:val="20"/>
        </w:rPr>
        <w:t xml:space="preserve">de manera ilegal, el Estado señaló que el CNJ respondió de manera reiterada y negó cualquier alteración en </w:t>
      </w:r>
      <w:r w:rsidR="005E6C30">
        <w:rPr>
          <w:color w:val="000000" w:themeColor="text1"/>
          <w:sz w:val="20"/>
        </w:rPr>
        <w:t xml:space="preserve">dicho </w:t>
      </w:r>
      <w:r>
        <w:rPr>
          <w:color w:val="000000" w:themeColor="text1"/>
          <w:sz w:val="20"/>
        </w:rPr>
        <w:t xml:space="preserve">proceso, tal como se resolvió en la </w:t>
      </w:r>
      <w:r w:rsidR="00F37197">
        <w:rPr>
          <w:color w:val="000000" w:themeColor="text1"/>
          <w:sz w:val="20"/>
        </w:rPr>
        <w:t>s</w:t>
      </w:r>
      <w:r>
        <w:rPr>
          <w:color w:val="000000" w:themeColor="text1"/>
          <w:sz w:val="20"/>
        </w:rPr>
        <w:t xml:space="preserve">olicitud de </w:t>
      </w:r>
      <w:r w:rsidR="00F37197">
        <w:rPr>
          <w:color w:val="000000" w:themeColor="text1"/>
          <w:sz w:val="20"/>
        </w:rPr>
        <w:t>m</w:t>
      </w:r>
      <w:r>
        <w:rPr>
          <w:color w:val="000000" w:themeColor="text1"/>
          <w:sz w:val="20"/>
        </w:rPr>
        <w:t>edidas 0004550-14.2013.2.00.0000.</w:t>
      </w:r>
    </w:p>
    <w:p w14:paraId="510A0FC3" w14:textId="77777777" w:rsidR="003D2004" w:rsidRPr="00D718D6" w:rsidRDefault="003D2004" w:rsidP="003D2004">
      <w:pPr>
        <w:jc w:val="both"/>
        <w:rPr>
          <w:bCs/>
          <w:color w:val="000000" w:themeColor="text1"/>
          <w:sz w:val="20"/>
          <w:szCs w:val="20"/>
          <w:u w:color="000000"/>
          <w:lang w:val="es-419"/>
        </w:rPr>
      </w:pPr>
    </w:p>
    <w:p w14:paraId="59FF0649" w14:textId="4B899B06" w:rsidR="003D2004" w:rsidRDefault="003D2004" w:rsidP="003D2004">
      <w:pPr>
        <w:pStyle w:val="ListParagraph"/>
        <w:numPr>
          <w:ilvl w:val="0"/>
          <w:numId w:val="103"/>
        </w:numPr>
        <w:jc w:val="both"/>
        <w:rPr>
          <w:bCs/>
          <w:color w:val="000000" w:themeColor="text1"/>
          <w:sz w:val="20"/>
          <w:szCs w:val="20"/>
        </w:rPr>
      </w:pPr>
      <w:r>
        <w:rPr>
          <w:color w:val="000000" w:themeColor="text1"/>
          <w:sz w:val="20"/>
        </w:rPr>
        <w:t xml:space="preserve">En sus observaciones </w:t>
      </w:r>
      <w:r w:rsidR="008879B6">
        <w:rPr>
          <w:color w:val="000000" w:themeColor="text1"/>
          <w:sz w:val="20"/>
        </w:rPr>
        <w:t>adicionales</w:t>
      </w:r>
      <w:r>
        <w:rPr>
          <w:color w:val="000000" w:themeColor="text1"/>
          <w:sz w:val="20"/>
        </w:rPr>
        <w:t xml:space="preserve">, el peticionario señaló que se mudó a Portugal “para no ser asesinado </w:t>
      </w:r>
      <w:r w:rsidR="00F37197">
        <w:rPr>
          <w:color w:val="000000" w:themeColor="text1"/>
          <w:sz w:val="20"/>
        </w:rPr>
        <w:t xml:space="preserve">ni </w:t>
      </w:r>
      <w:r w:rsidR="007C4696">
        <w:rPr>
          <w:color w:val="000000" w:themeColor="text1"/>
          <w:sz w:val="20"/>
        </w:rPr>
        <w:t xml:space="preserve">ser </w:t>
      </w:r>
      <w:r>
        <w:rPr>
          <w:color w:val="000000" w:themeColor="text1"/>
          <w:sz w:val="20"/>
        </w:rPr>
        <w:t xml:space="preserve">víctima de una nueva causa judicial armada”. Según el peticionario, se conformó una asociación para promover de forma sistemática los delitos de calumnia, difamación, injuria y enjuiciamiento malicioso en su contra, </w:t>
      </w:r>
      <w:r w:rsidR="00131D94">
        <w:rPr>
          <w:color w:val="000000" w:themeColor="text1"/>
          <w:sz w:val="20"/>
        </w:rPr>
        <w:t>la cual</w:t>
      </w:r>
      <w:r w:rsidR="005E6C30">
        <w:rPr>
          <w:color w:val="000000" w:themeColor="text1"/>
          <w:sz w:val="20"/>
        </w:rPr>
        <w:t xml:space="preserve"> estaba vinculada </w:t>
      </w:r>
      <w:r>
        <w:rPr>
          <w:color w:val="000000" w:themeColor="text1"/>
          <w:sz w:val="20"/>
        </w:rPr>
        <w:t>con autoridades del Poder Ejecutivo y del Poder Judicial, y que atend</w:t>
      </w:r>
      <w:r w:rsidR="005E6C30">
        <w:rPr>
          <w:color w:val="000000" w:themeColor="text1"/>
          <w:sz w:val="20"/>
        </w:rPr>
        <w:t>ía</w:t>
      </w:r>
      <w:r>
        <w:rPr>
          <w:color w:val="000000" w:themeColor="text1"/>
          <w:sz w:val="20"/>
        </w:rPr>
        <w:t xml:space="preserve"> a los intereses del grupo empresarial Bueno Netto. La información proporcionada por el peticionario indica que los presuntos delitos estaban siendo investigados y procesados, y había investigaciones en curso sobre un intento de asesinato que </w:t>
      </w:r>
      <w:r w:rsidR="005E6C30">
        <w:rPr>
          <w:color w:val="000000" w:themeColor="text1"/>
          <w:sz w:val="20"/>
        </w:rPr>
        <w:t xml:space="preserve">él </w:t>
      </w:r>
      <w:r>
        <w:rPr>
          <w:color w:val="000000" w:themeColor="text1"/>
          <w:sz w:val="20"/>
        </w:rPr>
        <w:t>habría sufrido en 2017 y</w:t>
      </w:r>
      <w:r w:rsidR="00F37197">
        <w:rPr>
          <w:color w:val="000000" w:themeColor="text1"/>
          <w:sz w:val="20"/>
        </w:rPr>
        <w:t xml:space="preserve"> sobre</w:t>
      </w:r>
      <w:r>
        <w:rPr>
          <w:color w:val="000000" w:themeColor="text1"/>
          <w:sz w:val="20"/>
        </w:rPr>
        <w:t xml:space="preserve"> la muerte de “un testigo clave en uno de los casos [que involucra al peticionario]”.</w:t>
      </w:r>
    </w:p>
    <w:p w14:paraId="5FDFB88F" w14:textId="77777777" w:rsidR="003D2004" w:rsidRPr="00D718D6" w:rsidRDefault="003D2004" w:rsidP="003D2004">
      <w:pPr>
        <w:jc w:val="both"/>
        <w:rPr>
          <w:bCs/>
          <w:color w:val="000000" w:themeColor="text1"/>
          <w:sz w:val="20"/>
          <w:szCs w:val="20"/>
          <w:u w:color="000000"/>
          <w:lang w:val="es-419"/>
        </w:rPr>
      </w:pPr>
    </w:p>
    <w:p w14:paraId="27A0F6C9" w14:textId="6255DAEA" w:rsidR="003D2004" w:rsidRDefault="003D2004" w:rsidP="003D2004">
      <w:pPr>
        <w:pStyle w:val="ListParagraph"/>
        <w:numPr>
          <w:ilvl w:val="0"/>
          <w:numId w:val="103"/>
        </w:numPr>
        <w:jc w:val="both"/>
        <w:rPr>
          <w:bCs/>
          <w:color w:val="000000" w:themeColor="text1"/>
          <w:sz w:val="20"/>
          <w:szCs w:val="20"/>
        </w:rPr>
      </w:pPr>
      <w:r>
        <w:rPr>
          <w:color w:val="000000" w:themeColor="text1"/>
          <w:sz w:val="20"/>
        </w:rPr>
        <w:t xml:space="preserve">Asimismo, a la luz de otras observaciones </w:t>
      </w:r>
      <w:r w:rsidR="005E6C30">
        <w:rPr>
          <w:color w:val="000000" w:themeColor="text1"/>
          <w:sz w:val="20"/>
        </w:rPr>
        <w:t>adicionales</w:t>
      </w:r>
      <w:r>
        <w:rPr>
          <w:color w:val="000000" w:themeColor="text1"/>
          <w:sz w:val="20"/>
        </w:rPr>
        <w:t>, el Estado alegó, en resumen, que el peticionario aportó información y documentos que suscitaron nuevos hechos ajenos a la denuncia original presentada a</w:t>
      </w:r>
      <w:r w:rsidR="008879B6">
        <w:rPr>
          <w:color w:val="000000" w:themeColor="text1"/>
          <w:sz w:val="20"/>
        </w:rPr>
        <w:t>nte</w:t>
      </w:r>
      <w:r>
        <w:rPr>
          <w:color w:val="000000" w:themeColor="text1"/>
          <w:sz w:val="20"/>
        </w:rPr>
        <w:t xml:space="preserve"> la CIDH, relacionados con un conflicto societario que concluyó en 2014 y que involucra al grupo empresarial Bueno Netto, y con delitos que habrían sido cometidos contra el peticionario en 2017.</w:t>
      </w:r>
    </w:p>
    <w:p w14:paraId="5E6FE427" w14:textId="77777777" w:rsidR="003D2004" w:rsidRPr="00D718D6" w:rsidRDefault="003D2004" w:rsidP="003D2004">
      <w:pPr>
        <w:jc w:val="both"/>
        <w:rPr>
          <w:bCs/>
          <w:color w:val="000000" w:themeColor="text1"/>
          <w:sz w:val="20"/>
          <w:szCs w:val="20"/>
          <w:u w:color="000000"/>
          <w:lang w:val="es-419"/>
        </w:rPr>
      </w:pPr>
    </w:p>
    <w:p w14:paraId="652855CF" w14:textId="66176327" w:rsidR="003D2004" w:rsidRDefault="003D2004" w:rsidP="003D2004">
      <w:pPr>
        <w:pStyle w:val="ListParagraph"/>
        <w:numPr>
          <w:ilvl w:val="0"/>
          <w:numId w:val="103"/>
        </w:numPr>
        <w:jc w:val="both"/>
        <w:rPr>
          <w:bCs/>
          <w:color w:val="000000" w:themeColor="text1"/>
          <w:sz w:val="20"/>
          <w:szCs w:val="20"/>
        </w:rPr>
      </w:pPr>
      <w:r>
        <w:rPr>
          <w:color w:val="000000" w:themeColor="text1"/>
          <w:sz w:val="20"/>
        </w:rPr>
        <w:t>El Estado también argumentó que el peticionario no demostró que h</w:t>
      </w:r>
      <w:r w:rsidR="007C4696">
        <w:rPr>
          <w:color w:val="000000" w:themeColor="text1"/>
          <w:sz w:val="20"/>
        </w:rPr>
        <w:t>ubiera</w:t>
      </w:r>
      <w:r>
        <w:rPr>
          <w:color w:val="000000" w:themeColor="text1"/>
          <w:sz w:val="20"/>
        </w:rPr>
        <w:t xml:space="preserve"> abandonado Brasil por riesgo de muerte, sino que viajó para realizar estudios universitarios en Portugal, según la declaración de la institución educativa que él mismo adjuntó a la información</w:t>
      </w:r>
      <w:r w:rsidR="008879B6">
        <w:rPr>
          <w:color w:val="000000" w:themeColor="text1"/>
          <w:sz w:val="20"/>
        </w:rPr>
        <w:t xml:space="preserve"> adicional</w:t>
      </w:r>
      <w:r>
        <w:rPr>
          <w:color w:val="000000" w:themeColor="text1"/>
          <w:sz w:val="20"/>
        </w:rPr>
        <w:t>.</w:t>
      </w:r>
    </w:p>
    <w:p w14:paraId="50341FB5" w14:textId="77777777" w:rsidR="003D2004" w:rsidRPr="00D718D6" w:rsidRDefault="003D2004" w:rsidP="003D2004">
      <w:pPr>
        <w:jc w:val="both"/>
        <w:rPr>
          <w:bCs/>
          <w:color w:val="000000" w:themeColor="text1"/>
          <w:sz w:val="20"/>
          <w:szCs w:val="20"/>
          <w:u w:color="000000"/>
          <w:lang w:val="es-419"/>
        </w:rPr>
      </w:pPr>
    </w:p>
    <w:p w14:paraId="316CE162" w14:textId="0FBDE59D" w:rsidR="00EC3C4B" w:rsidRPr="00C6116B" w:rsidRDefault="003D2004" w:rsidP="009C0701">
      <w:pPr>
        <w:pStyle w:val="ListParagraph"/>
        <w:numPr>
          <w:ilvl w:val="0"/>
          <w:numId w:val="103"/>
        </w:numPr>
        <w:jc w:val="both"/>
        <w:rPr>
          <w:bCs/>
          <w:color w:val="000000" w:themeColor="text1"/>
          <w:sz w:val="20"/>
          <w:szCs w:val="20"/>
        </w:rPr>
      </w:pPr>
      <w:r>
        <w:rPr>
          <w:color w:val="000000" w:themeColor="text1"/>
          <w:sz w:val="20"/>
        </w:rPr>
        <w:t xml:space="preserve">El Estado también hizo alusión a las investigaciones citadas por el peticionario. Señaló que los órganos estatales realizaron las diligencias preliminares necesarias y que ningún órgano concluyó ni corroboró la ocurrencia de </w:t>
      </w:r>
      <w:r w:rsidR="007C4696">
        <w:rPr>
          <w:color w:val="000000" w:themeColor="text1"/>
          <w:sz w:val="20"/>
        </w:rPr>
        <w:t>algún</w:t>
      </w:r>
      <w:r>
        <w:rPr>
          <w:color w:val="000000" w:themeColor="text1"/>
          <w:sz w:val="20"/>
        </w:rPr>
        <w:t xml:space="preserve"> delito o violación de derechos. Al respecto, informó que tres de las investigaciones mencionadas fueron c</w:t>
      </w:r>
      <w:r w:rsidR="00793AF2">
        <w:rPr>
          <w:color w:val="000000" w:themeColor="text1"/>
          <w:sz w:val="20"/>
        </w:rPr>
        <w:t>erradas</w:t>
      </w:r>
      <w:r>
        <w:rPr>
          <w:color w:val="000000" w:themeColor="text1"/>
          <w:sz w:val="20"/>
        </w:rPr>
        <w:t xml:space="preserve"> y archivadas por falta de prueba</w:t>
      </w:r>
      <w:r w:rsidR="007C4696">
        <w:rPr>
          <w:color w:val="000000" w:themeColor="text1"/>
          <w:sz w:val="20"/>
        </w:rPr>
        <w:t>s</w:t>
      </w:r>
      <w:r>
        <w:rPr>
          <w:color w:val="000000" w:themeColor="text1"/>
          <w:sz w:val="20"/>
        </w:rPr>
        <w:t>.</w:t>
      </w:r>
    </w:p>
    <w:p w14:paraId="6F4D4171" w14:textId="7761DC48" w:rsidR="003239B8" w:rsidRPr="008C651D" w:rsidRDefault="003239B8" w:rsidP="003239B8">
      <w:pPr>
        <w:spacing w:before="240" w:after="240"/>
        <w:ind w:firstLine="720"/>
        <w:jc w:val="both"/>
        <w:rPr>
          <w:rFonts w:asciiTheme="majorHAnsi" w:hAnsiTheme="majorHAnsi"/>
          <w:color w:val="000000" w:themeColor="text1"/>
          <w:sz w:val="20"/>
          <w:szCs w:val="20"/>
        </w:rPr>
      </w:pPr>
      <w:r>
        <w:rPr>
          <w:rFonts w:asciiTheme="majorHAnsi" w:hAnsiTheme="majorHAnsi"/>
          <w:b/>
          <w:color w:val="000000" w:themeColor="text1"/>
          <w:sz w:val="20"/>
          <w:u w:color="000000"/>
        </w:rPr>
        <w:t>VI.</w:t>
      </w:r>
      <w:r>
        <w:rPr>
          <w:rFonts w:asciiTheme="majorHAnsi" w:hAnsiTheme="majorHAnsi"/>
          <w:b/>
          <w:color w:val="000000" w:themeColor="text1"/>
          <w:sz w:val="20"/>
          <w:u w:color="000000"/>
        </w:rPr>
        <w:tab/>
      </w:r>
      <w:r>
        <w:rPr>
          <w:rFonts w:asciiTheme="majorHAnsi" w:hAnsiTheme="majorHAnsi"/>
          <w:b/>
          <w:color w:val="000000" w:themeColor="text1"/>
          <w:sz w:val="20"/>
        </w:rPr>
        <w:t>ANÁLISIS DE AGOTAMIENTO DE LOS RECURSOS INTERNOS Y PLAZO DE PRESENTACIÓN</w:t>
      </w:r>
      <w:r>
        <w:rPr>
          <w:rFonts w:asciiTheme="majorHAnsi" w:hAnsiTheme="majorHAnsi"/>
          <w:b/>
          <w:color w:val="000000" w:themeColor="text1"/>
          <w:sz w:val="20"/>
          <w:u w:color="000000"/>
        </w:rPr>
        <w:t xml:space="preserve"> </w:t>
      </w:r>
    </w:p>
    <w:p w14:paraId="44F02A04" w14:textId="47D69F94" w:rsidR="007A0B76" w:rsidRDefault="00085C3B" w:rsidP="00E2475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bookmarkStart w:id="2" w:name="_Hlk52800975"/>
      <w:r>
        <w:rPr>
          <w:rFonts w:asciiTheme="majorHAnsi" w:hAnsiTheme="majorHAnsi"/>
          <w:sz w:val="20"/>
        </w:rPr>
        <w:t>El peticionario no hizo mención expresa al agotamiento de los recursos internos. En la petición inicial y en</w:t>
      </w:r>
      <w:r w:rsidR="007C4696">
        <w:rPr>
          <w:rFonts w:asciiTheme="majorHAnsi" w:hAnsiTheme="majorHAnsi"/>
          <w:sz w:val="20"/>
        </w:rPr>
        <w:t xml:space="preserve"> la</w:t>
      </w:r>
      <w:r>
        <w:rPr>
          <w:rFonts w:asciiTheme="majorHAnsi" w:hAnsiTheme="majorHAnsi"/>
          <w:sz w:val="20"/>
        </w:rPr>
        <w:t xml:space="preserve"> información </w:t>
      </w:r>
      <w:r w:rsidR="007C4696">
        <w:rPr>
          <w:rFonts w:asciiTheme="majorHAnsi" w:hAnsiTheme="majorHAnsi"/>
          <w:sz w:val="20"/>
        </w:rPr>
        <w:t>adicional</w:t>
      </w:r>
      <w:r>
        <w:rPr>
          <w:rFonts w:asciiTheme="majorHAnsi" w:hAnsiTheme="majorHAnsi"/>
          <w:sz w:val="20"/>
        </w:rPr>
        <w:t xml:space="preserve">, alegó violaciones de diferentes artículos de la Convención Americana y de la Convención Interamericana para Prevenir y Sancionar la Tortura; solicitó la presentación del caso ante la Corte Interamericana de Derechos Humanos (en la petición inicial); pidió, en la información </w:t>
      </w:r>
      <w:r w:rsidR="007C4696">
        <w:rPr>
          <w:rFonts w:asciiTheme="majorHAnsi" w:hAnsiTheme="majorHAnsi"/>
          <w:sz w:val="20"/>
        </w:rPr>
        <w:t>adicional</w:t>
      </w:r>
      <w:r>
        <w:rPr>
          <w:rFonts w:asciiTheme="majorHAnsi" w:hAnsiTheme="majorHAnsi"/>
          <w:sz w:val="20"/>
        </w:rPr>
        <w:t xml:space="preserve">, que la Comisión recibiera su denuncia, y señaló que </w:t>
      </w:r>
      <w:r w:rsidR="007C4696">
        <w:rPr>
          <w:rFonts w:asciiTheme="majorHAnsi" w:hAnsiTheme="majorHAnsi"/>
          <w:sz w:val="20"/>
        </w:rPr>
        <w:t>esto último</w:t>
      </w:r>
      <w:r>
        <w:rPr>
          <w:rFonts w:asciiTheme="majorHAnsi" w:hAnsiTheme="majorHAnsi"/>
          <w:sz w:val="20"/>
        </w:rPr>
        <w:t xml:space="preserve"> sería “</w:t>
      </w:r>
      <w:r>
        <w:rPr>
          <w:rFonts w:asciiTheme="majorHAnsi" w:hAnsiTheme="majorHAnsi"/>
          <w:i/>
          <w:sz w:val="20"/>
        </w:rPr>
        <w:t>importante para fortalecer la competencia de la justicia portuguesa frente a los delitos cometidos en Brasil contra</w:t>
      </w:r>
      <w:r>
        <w:rPr>
          <w:rFonts w:asciiTheme="majorHAnsi" w:hAnsiTheme="majorHAnsi"/>
          <w:i/>
          <w:iCs/>
          <w:sz w:val="20"/>
        </w:rPr>
        <w:t xml:space="preserve"> </w:t>
      </w:r>
      <w:r w:rsidR="00793AF2">
        <w:rPr>
          <w:rFonts w:asciiTheme="majorHAnsi" w:hAnsiTheme="majorHAnsi"/>
          <w:i/>
          <w:iCs/>
          <w:sz w:val="20"/>
        </w:rPr>
        <w:t>é</w:t>
      </w:r>
      <w:r>
        <w:rPr>
          <w:rFonts w:asciiTheme="majorHAnsi" w:hAnsiTheme="majorHAnsi"/>
          <w:i/>
          <w:iCs/>
          <w:sz w:val="20"/>
        </w:rPr>
        <w:t>l</w:t>
      </w:r>
      <w:r>
        <w:rPr>
          <w:rFonts w:asciiTheme="majorHAnsi" w:hAnsiTheme="majorHAnsi"/>
          <w:sz w:val="20"/>
        </w:rPr>
        <w:t xml:space="preserve"> [</w:t>
      </w:r>
      <w:r w:rsidR="005E6C30">
        <w:rPr>
          <w:rFonts w:asciiTheme="majorHAnsi" w:hAnsiTheme="majorHAnsi"/>
          <w:sz w:val="20"/>
        </w:rPr>
        <w:t xml:space="preserve">el </w:t>
      </w:r>
      <w:r>
        <w:rPr>
          <w:rFonts w:asciiTheme="majorHAnsi" w:hAnsiTheme="majorHAnsi"/>
          <w:sz w:val="20"/>
        </w:rPr>
        <w:t>peticionario]”.</w:t>
      </w:r>
    </w:p>
    <w:p w14:paraId="2391D9A0" w14:textId="39CD7B8D" w:rsidR="00085C3B" w:rsidRPr="00085C3B" w:rsidRDefault="00085C3B" w:rsidP="00085C3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El Estado sostuvo que la petición del señor Bottura debería haber sido desestimada en el estudio inicial por violación del </w:t>
      </w:r>
      <w:r w:rsidR="00793AF2">
        <w:rPr>
          <w:rFonts w:asciiTheme="majorHAnsi" w:hAnsiTheme="majorHAnsi"/>
          <w:sz w:val="20"/>
        </w:rPr>
        <w:t>A</w:t>
      </w:r>
      <w:r>
        <w:rPr>
          <w:rFonts w:asciiTheme="majorHAnsi" w:hAnsiTheme="majorHAnsi"/>
          <w:sz w:val="20"/>
        </w:rPr>
        <w:t xml:space="preserve">rtículo 28 del Reglamento de la CIDH, ya que no presenta “un relato del hecho o de la situación denunciada, ni especifica el lugar </w:t>
      </w:r>
      <w:r w:rsidR="00793AF2">
        <w:rPr>
          <w:rFonts w:asciiTheme="majorHAnsi" w:hAnsiTheme="majorHAnsi"/>
          <w:sz w:val="20"/>
        </w:rPr>
        <w:t>ni</w:t>
      </w:r>
      <w:r>
        <w:rPr>
          <w:rFonts w:asciiTheme="majorHAnsi" w:hAnsiTheme="majorHAnsi"/>
          <w:sz w:val="20"/>
        </w:rPr>
        <w:t xml:space="preserve"> la fecha de las presuntas violaciones”, además de no aclarar “las medidas adoptadas para agotar los recursos de la jurisdicción interna o la imposibilidad de hacerlo”.</w:t>
      </w:r>
    </w:p>
    <w:p w14:paraId="6FCDE6B6" w14:textId="4FBA7ACD" w:rsidR="00085C3B" w:rsidRPr="00085C3B" w:rsidRDefault="00085C3B" w:rsidP="00085C3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El Estado también sostuvo que, si bien existieron y existen recursos internos para todas las violaciones alegadas por el peticionario, no los habría agotado de manera adecuada antes de presentarse ante la CIDH. El Estado hizo hincapié en que el </w:t>
      </w:r>
      <w:r w:rsidR="00793AF2">
        <w:rPr>
          <w:rFonts w:asciiTheme="majorHAnsi" w:hAnsiTheme="majorHAnsi"/>
          <w:sz w:val="20"/>
        </w:rPr>
        <w:t>señor</w:t>
      </w:r>
      <w:r>
        <w:rPr>
          <w:rFonts w:asciiTheme="majorHAnsi" w:hAnsiTheme="majorHAnsi"/>
          <w:sz w:val="20"/>
        </w:rPr>
        <w:t xml:space="preserve"> Bottura no utilizó los recursos jurídicos internos, en particular, en relación con las denuncias de violación a la libertad de expresión y al derecho de rectificación o respuesta. El Estado indicó que hay varios procesos en curso en los que el </w:t>
      </w:r>
      <w:r w:rsidR="00793AF2">
        <w:rPr>
          <w:rFonts w:asciiTheme="majorHAnsi" w:hAnsiTheme="majorHAnsi"/>
          <w:sz w:val="20"/>
        </w:rPr>
        <w:t>señor</w:t>
      </w:r>
      <w:r>
        <w:rPr>
          <w:rFonts w:asciiTheme="majorHAnsi" w:hAnsiTheme="majorHAnsi"/>
          <w:sz w:val="20"/>
        </w:rPr>
        <w:t xml:space="preserve"> Bottura es parte, que ya ha sido condenado varias veces por litigar de mala fe, y que el CNJ determinó que abusó del derecho de petición.</w:t>
      </w:r>
    </w:p>
    <w:p w14:paraId="304C3B4D" w14:textId="425D0DF1" w:rsidR="003D2004" w:rsidRPr="00AB222E" w:rsidRDefault="00085C3B" w:rsidP="007A0B7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Además, el Estado manifestó que el </w:t>
      </w:r>
      <w:r w:rsidR="00793AF2">
        <w:rPr>
          <w:rFonts w:asciiTheme="majorHAnsi" w:hAnsiTheme="majorHAnsi"/>
          <w:sz w:val="20"/>
        </w:rPr>
        <w:t>señor</w:t>
      </w:r>
      <w:r>
        <w:rPr>
          <w:rFonts w:asciiTheme="majorHAnsi" w:hAnsiTheme="majorHAnsi"/>
          <w:sz w:val="20"/>
        </w:rPr>
        <w:t xml:space="preserve"> Bottura no probó los hechos que alega ante la CIDH, en violación del </w:t>
      </w:r>
      <w:r w:rsidR="00793AF2">
        <w:rPr>
          <w:rFonts w:asciiTheme="majorHAnsi" w:hAnsiTheme="majorHAnsi"/>
          <w:sz w:val="20"/>
        </w:rPr>
        <w:t>A</w:t>
      </w:r>
      <w:r>
        <w:rPr>
          <w:rFonts w:asciiTheme="majorHAnsi" w:hAnsiTheme="majorHAnsi"/>
          <w:sz w:val="20"/>
        </w:rPr>
        <w:t>rtículo 47 (b) de la Convención Americana. Sobre este punto, el Estado se refirió, en particular, a la respuesta del CNJ con respecto a la falta de fundamento de la denuncia que el señor Bottura hizo sobre la asignación ilegal del proceso que resultó en su encarcelamiento. En conclusión, el Estado</w:t>
      </w:r>
      <w:r w:rsidR="007C4696">
        <w:rPr>
          <w:rFonts w:asciiTheme="majorHAnsi" w:hAnsiTheme="majorHAnsi"/>
          <w:sz w:val="20"/>
        </w:rPr>
        <w:t xml:space="preserve"> señaló que la CIDH </w:t>
      </w:r>
      <w:r w:rsidR="007C4696">
        <w:rPr>
          <w:rFonts w:asciiTheme="majorHAnsi" w:hAnsiTheme="majorHAnsi"/>
          <w:sz w:val="20"/>
        </w:rPr>
        <w:lastRenderedPageBreak/>
        <w:t>debe desestimar</w:t>
      </w:r>
      <w:r>
        <w:rPr>
          <w:rFonts w:asciiTheme="majorHAnsi" w:hAnsiTheme="majorHAnsi"/>
          <w:sz w:val="20"/>
        </w:rPr>
        <w:t xml:space="preserve"> las alegaciones del peticionario sobre su detención ilegal y tortura por ser manifiestamente infundadas en virtud del </w:t>
      </w:r>
      <w:r w:rsidR="00793AF2">
        <w:rPr>
          <w:rFonts w:asciiTheme="majorHAnsi" w:hAnsiTheme="majorHAnsi"/>
          <w:sz w:val="20"/>
        </w:rPr>
        <w:t>A</w:t>
      </w:r>
      <w:r>
        <w:rPr>
          <w:rFonts w:asciiTheme="majorHAnsi" w:hAnsiTheme="majorHAnsi"/>
          <w:sz w:val="20"/>
        </w:rPr>
        <w:t>rtículo 47(c) de la Convención Americana.</w:t>
      </w:r>
    </w:p>
    <w:p w14:paraId="20121981" w14:textId="5A6BDB30" w:rsidR="00F31F47" w:rsidRPr="0011633F" w:rsidRDefault="00085C3B" w:rsidP="001163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La Comisión Interamericana aclara que, en el marco del análisis de admisibilidad, corresponde un análisis </w:t>
      </w:r>
      <w:r>
        <w:rPr>
          <w:rFonts w:asciiTheme="majorHAnsi" w:hAnsiTheme="majorHAnsi"/>
          <w:i/>
          <w:sz w:val="20"/>
        </w:rPr>
        <w:t xml:space="preserve">prima facie </w:t>
      </w:r>
      <w:r>
        <w:rPr>
          <w:rFonts w:asciiTheme="majorHAnsi" w:hAnsiTheme="majorHAnsi"/>
          <w:sz w:val="20"/>
        </w:rPr>
        <w:t>con el único propósito de determinar si los hechos expuestos caracterizan una posible violación de derechos humanos, así como si los hechos no son manifiestamente infundados o improcedentes</w:t>
      </w:r>
      <w:r w:rsidRPr="00D565E7">
        <w:rPr>
          <w:rStyle w:val="FootnoteReference"/>
          <w:bCs/>
          <w:color w:val="auto"/>
          <w:sz w:val="20"/>
          <w:szCs w:val="20"/>
          <w:lang w:val="pt-BR"/>
        </w:rPr>
        <w:footnoteReference w:id="4"/>
      </w:r>
      <w:r w:rsidR="00793AF2">
        <w:rPr>
          <w:rFonts w:asciiTheme="majorHAnsi" w:hAnsiTheme="majorHAnsi"/>
          <w:sz w:val="20"/>
        </w:rPr>
        <w:t>.</w:t>
      </w:r>
      <w:r>
        <w:rPr>
          <w:rFonts w:asciiTheme="majorHAnsi" w:hAnsiTheme="majorHAnsi"/>
          <w:sz w:val="20"/>
        </w:rPr>
        <w:t xml:space="preserve"> Los instrumentos jurídicos interamericanos no requieren que los peticionarios identifiquen los derechos específicos presuntamente violados por el Estado en un asunto</w:t>
      </w:r>
      <w:r w:rsidR="007C4696">
        <w:rPr>
          <w:rFonts w:asciiTheme="majorHAnsi" w:hAnsiTheme="majorHAnsi"/>
          <w:sz w:val="20"/>
        </w:rPr>
        <w:t xml:space="preserve"> que es</w:t>
      </w:r>
      <w:r>
        <w:rPr>
          <w:rFonts w:asciiTheme="majorHAnsi" w:hAnsiTheme="majorHAnsi"/>
          <w:sz w:val="20"/>
        </w:rPr>
        <w:t xml:space="preserve"> sometido a la Comisión, aunque los peticionarios pueden hacerlo. Corresponde a la Comisión, </w:t>
      </w:r>
      <w:r w:rsidR="00793AF2">
        <w:rPr>
          <w:rFonts w:asciiTheme="majorHAnsi" w:hAnsiTheme="majorHAnsi"/>
          <w:sz w:val="20"/>
        </w:rPr>
        <w:t>sobre la base de</w:t>
      </w:r>
      <w:r>
        <w:rPr>
          <w:rFonts w:asciiTheme="majorHAnsi" w:hAnsiTheme="majorHAnsi"/>
          <w:sz w:val="20"/>
        </w:rPr>
        <w:t xml:space="preserve"> la jurisprudencia del sistema, determinar en sus informes de admisibilidad qué disposiciones de los instrumentos interamericanos pertinentes se aplican e</w:t>
      </w:r>
      <w:r w:rsidR="00793AF2">
        <w:rPr>
          <w:rFonts w:asciiTheme="majorHAnsi" w:hAnsiTheme="majorHAnsi"/>
          <w:sz w:val="20"/>
        </w:rPr>
        <w:t>,</w:t>
      </w:r>
      <w:r>
        <w:rPr>
          <w:rFonts w:asciiTheme="majorHAnsi" w:hAnsiTheme="majorHAnsi"/>
          <w:sz w:val="20"/>
        </w:rPr>
        <w:t xml:space="preserve"> incluso</w:t>
      </w:r>
      <w:r w:rsidR="00793AF2">
        <w:rPr>
          <w:rFonts w:asciiTheme="majorHAnsi" w:hAnsiTheme="majorHAnsi"/>
          <w:sz w:val="20"/>
        </w:rPr>
        <w:t>,</w:t>
      </w:r>
      <w:r>
        <w:rPr>
          <w:rFonts w:asciiTheme="majorHAnsi" w:hAnsiTheme="majorHAnsi"/>
          <w:sz w:val="20"/>
        </w:rPr>
        <w:t xml:space="preserve"> si su violación puede probarse a partir de los hechos alegados</w:t>
      </w:r>
      <w:r w:rsidR="00F31F47" w:rsidRPr="00D565E7">
        <w:rPr>
          <w:rStyle w:val="FootnoteReference"/>
          <w:bCs/>
          <w:color w:val="auto"/>
          <w:sz w:val="20"/>
          <w:szCs w:val="20"/>
          <w:lang w:val="pt-BR"/>
        </w:rPr>
        <w:footnoteReference w:id="5"/>
      </w:r>
      <w:r w:rsidR="00793AF2">
        <w:rPr>
          <w:rFonts w:asciiTheme="majorHAnsi" w:hAnsiTheme="majorHAnsi"/>
          <w:sz w:val="20"/>
        </w:rPr>
        <w:t>.</w:t>
      </w:r>
    </w:p>
    <w:p w14:paraId="437BE9EE" w14:textId="0DAD05E5" w:rsidR="0011633F" w:rsidRDefault="00465DEA" w:rsidP="00F0431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Al manifestar que fue torturado, el peticionario señaló que “le cortaron órganos del cuerpo, su imagen sin cabello circuló en los medios de comunicación como si fuese un delincuente”; que “[l]e cortaron el cabello y su foto preso (con el cabello corto y una placa de recluso en el pecho) fue divulgada por el propio </w:t>
      </w:r>
      <w:r w:rsidR="00793AF2">
        <w:rPr>
          <w:rFonts w:asciiTheme="majorHAnsi" w:hAnsiTheme="majorHAnsi"/>
          <w:sz w:val="20"/>
        </w:rPr>
        <w:t>g</w:t>
      </w:r>
      <w:r>
        <w:rPr>
          <w:rFonts w:asciiTheme="majorHAnsi" w:hAnsiTheme="majorHAnsi"/>
          <w:sz w:val="20"/>
        </w:rPr>
        <w:t xml:space="preserve">obierno de Mato Grosso del Sur a toda la prensa”. </w:t>
      </w:r>
      <w:r w:rsidR="007C4696">
        <w:rPr>
          <w:rFonts w:asciiTheme="majorHAnsi" w:hAnsiTheme="majorHAnsi"/>
          <w:sz w:val="20"/>
        </w:rPr>
        <w:t>Si bien la Comisión</w:t>
      </w:r>
      <w:r w:rsidR="005E6C30">
        <w:rPr>
          <w:rFonts w:asciiTheme="majorHAnsi" w:hAnsiTheme="majorHAnsi"/>
          <w:sz w:val="20"/>
        </w:rPr>
        <w:t xml:space="preserve"> reconoce</w:t>
      </w:r>
      <w:r w:rsidR="00230688">
        <w:rPr>
          <w:rFonts w:asciiTheme="majorHAnsi" w:hAnsiTheme="majorHAnsi"/>
          <w:sz w:val="20"/>
        </w:rPr>
        <w:t xml:space="preserve"> </w:t>
      </w:r>
      <w:r>
        <w:rPr>
          <w:rFonts w:asciiTheme="majorHAnsi" w:hAnsiTheme="majorHAnsi"/>
          <w:sz w:val="20"/>
        </w:rPr>
        <w:t xml:space="preserve">que, según las circunstancias, un corte de cabello impuesto puede ser una medida de despersonalización que ameritaría un análisis jurídico profundo, </w:t>
      </w:r>
      <w:r w:rsidR="007C4696">
        <w:rPr>
          <w:rFonts w:asciiTheme="majorHAnsi" w:hAnsiTheme="majorHAnsi"/>
          <w:sz w:val="20"/>
        </w:rPr>
        <w:t>también</w:t>
      </w:r>
      <w:r>
        <w:rPr>
          <w:rFonts w:asciiTheme="majorHAnsi" w:hAnsiTheme="majorHAnsi"/>
          <w:sz w:val="20"/>
        </w:rPr>
        <w:t xml:space="preserve"> observa, de manera preliminar, que existe una diferencia obvia entre “órganos cortados” y “cortes de cabello”. </w:t>
      </w:r>
      <w:r w:rsidR="005E6C30">
        <w:rPr>
          <w:rFonts w:asciiTheme="majorHAnsi" w:hAnsiTheme="majorHAnsi"/>
          <w:sz w:val="20"/>
        </w:rPr>
        <w:t>Por ende,</w:t>
      </w:r>
      <w:r>
        <w:rPr>
          <w:rFonts w:asciiTheme="majorHAnsi" w:hAnsiTheme="majorHAnsi"/>
          <w:sz w:val="20"/>
        </w:rPr>
        <w:t xml:space="preserve"> concluye que, en relación con este punto específico, se aplica al caso el </w:t>
      </w:r>
      <w:r w:rsidR="00793AF2">
        <w:rPr>
          <w:rFonts w:asciiTheme="majorHAnsi" w:hAnsiTheme="majorHAnsi"/>
          <w:sz w:val="20"/>
        </w:rPr>
        <w:t>A</w:t>
      </w:r>
      <w:r>
        <w:rPr>
          <w:rFonts w:asciiTheme="majorHAnsi" w:hAnsiTheme="majorHAnsi"/>
          <w:sz w:val="20"/>
        </w:rPr>
        <w:t>rtículo 47(c) de la Convención Americana.</w:t>
      </w:r>
    </w:p>
    <w:p w14:paraId="5C48C087" w14:textId="6D8EBDB1" w:rsidR="00FA3E43" w:rsidRPr="005B4FEA" w:rsidRDefault="00FA3E43" w:rsidP="00FA3E4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La Comisión considera que los demás alegatos del peticionario </w:t>
      </w:r>
      <w:r w:rsidR="00793AF2">
        <w:rPr>
          <w:rFonts w:asciiTheme="majorHAnsi" w:hAnsiTheme="majorHAnsi"/>
          <w:sz w:val="20"/>
        </w:rPr>
        <w:t>—</w:t>
      </w:r>
      <w:r>
        <w:rPr>
          <w:rFonts w:asciiTheme="majorHAnsi" w:hAnsiTheme="majorHAnsi"/>
          <w:sz w:val="20"/>
        </w:rPr>
        <w:t>en particular</w:t>
      </w:r>
      <w:r w:rsidR="00793AF2">
        <w:rPr>
          <w:rFonts w:asciiTheme="majorHAnsi" w:hAnsiTheme="majorHAnsi"/>
          <w:sz w:val="20"/>
        </w:rPr>
        <w:t>,</w:t>
      </w:r>
      <w:r>
        <w:rPr>
          <w:rFonts w:asciiTheme="majorHAnsi" w:hAnsiTheme="majorHAnsi"/>
          <w:sz w:val="20"/>
        </w:rPr>
        <w:t xml:space="preserve"> aquellos alegatos sobre las condiciones carcelarias, sobre la supuesta caracterización del peticionario como delincuente o estafador en la prensa, sobre la falta de rectificación de la información</w:t>
      </w:r>
      <w:r w:rsidR="00793AF2">
        <w:rPr>
          <w:rFonts w:asciiTheme="majorHAnsi" w:hAnsiTheme="majorHAnsi"/>
          <w:sz w:val="20"/>
        </w:rPr>
        <w:t>—</w:t>
      </w:r>
      <w:r>
        <w:rPr>
          <w:rFonts w:asciiTheme="majorHAnsi" w:hAnsiTheme="majorHAnsi"/>
          <w:sz w:val="20"/>
        </w:rPr>
        <w:t xml:space="preserve"> podrían caracterizar violaciones de derechos en virtud de los instrumentos interamericanos. Sin embargo, la información de </w:t>
      </w:r>
      <w:r w:rsidR="007C4696">
        <w:rPr>
          <w:rFonts w:asciiTheme="majorHAnsi" w:hAnsiTheme="majorHAnsi"/>
          <w:sz w:val="20"/>
        </w:rPr>
        <w:t xml:space="preserve">la </w:t>
      </w:r>
      <w:r>
        <w:rPr>
          <w:rFonts w:asciiTheme="majorHAnsi" w:hAnsiTheme="majorHAnsi"/>
          <w:sz w:val="20"/>
        </w:rPr>
        <w:t>que disponía la Comisión era incompleta y poco clara; no fue posible identificar pruebas suficientes para demostrar el agotamiento de los recursos internos, ni elementos que justificaran la aplicación de una excepción a la regla general de agotamiento previo.</w:t>
      </w:r>
    </w:p>
    <w:bookmarkEnd w:id="2"/>
    <w:p w14:paraId="4FFBE378" w14:textId="3CCE7856" w:rsidR="003239B8" w:rsidRPr="008C651D" w:rsidRDefault="003239B8" w:rsidP="003239B8">
      <w:pPr>
        <w:pStyle w:val="ListParagraph"/>
        <w:spacing w:before="240" w:after="240"/>
        <w:jc w:val="both"/>
        <w:rPr>
          <w:rFonts w:asciiTheme="majorHAnsi" w:hAnsiTheme="majorHAnsi"/>
          <w:b/>
          <w:color w:val="000000" w:themeColor="text1"/>
          <w:sz w:val="20"/>
          <w:szCs w:val="20"/>
        </w:rPr>
      </w:pPr>
      <w:r>
        <w:rPr>
          <w:rFonts w:asciiTheme="majorHAnsi" w:hAnsiTheme="majorHAnsi"/>
          <w:b/>
          <w:color w:val="000000" w:themeColor="text1"/>
          <w:sz w:val="20"/>
        </w:rPr>
        <w:t>VII.</w:t>
      </w:r>
      <w:r>
        <w:rPr>
          <w:rFonts w:asciiTheme="majorHAnsi" w:hAnsiTheme="majorHAnsi"/>
          <w:b/>
          <w:color w:val="000000" w:themeColor="text1"/>
          <w:sz w:val="20"/>
        </w:rPr>
        <w:tab/>
        <w:t>ANÁLISIS DE CARACTERIZACIÓN DE LOS HECHOS ALEGADOS</w:t>
      </w:r>
    </w:p>
    <w:p w14:paraId="056ECDC5" w14:textId="064FCF70" w:rsidR="00195BCC" w:rsidRPr="00195BCC" w:rsidRDefault="005E6C30" w:rsidP="00195B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rPr>
      </w:pPr>
      <w:r>
        <w:rPr>
          <w:rFonts w:asciiTheme="majorHAnsi" w:hAnsiTheme="majorHAnsi"/>
          <w:color w:val="000000" w:themeColor="text1"/>
          <w:sz w:val="20"/>
        </w:rPr>
        <w:t>En</w:t>
      </w:r>
      <w:r w:rsidR="008879B6">
        <w:rPr>
          <w:rFonts w:asciiTheme="majorHAnsi" w:hAnsiTheme="majorHAnsi"/>
          <w:color w:val="000000" w:themeColor="text1"/>
          <w:sz w:val="20"/>
        </w:rPr>
        <w:t xml:space="preserve"> la presente petición se alega</w:t>
      </w:r>
      <w:r w:rsidR="001934A4">
        <w:rPr>
          <w:rFonts w:asciiTheme="majorHAnsi" w:hAnsiTheme="majorHAnsi"/>
          <w:color w:val="000000" w:themeColor="text1"/>
          <w:sz w:val="20"/>
        </w:rPr>
        <w:t xml:space="preserve"> que el Estado brasileño es responsable por la violación de los derechos a la integridad personal</w:t>
      </w:r>
      <w:r w:rsidR="00793AF2">
        <w:rPr>
          <w:rFonts w:asciiTheme="majorHAnsi" w:hAnsiTheme="majorHAnsi"/>
          <w:color w:val="000000" w:themeColor="text1"/>
          <w:sz w:val="20"/>
        </w:rPr>
        <w:t>;</w:t>
      </w:r>
      <w:r w:rsidR="001934A4">
        <w:rPr>
          <w:rFonts w:asciiTheme="majorHAnsi" w:hAnsiTheme="majorHAnsi"/>
          <w:color w:val="000000" w:themeColor="text1"/>
          <w:sz w:val="20"/>
        </w:rPr>
        <w:t xml:space="preserve"> la libertad personal</w:t>
      </w:r>
      <w:r w:rsidR="00793AF2">
        <w:rPr>
          <w:rFonts w:asciiTheme="majorHAnsi" w:hAnsiTheme="majorHAnsi"/>
          <w:color w:val="000000" w:themeColor="text1"/>
          <w:sz w:val="20"/>
        </w:rPr>
        <w:t>;</w:t>
      </w:r>
      <w:r w:rsidR="001934A4">
        <w:rPr>
          <w:rFonts w:asciiTheme="majorHAnsi" w:hAnsiTheme="majorHAnsi"/>
          <w:color w:val="000000" w:themeColor="text1"/>
          <w:sz w:val="20"/>
        </w:rPr>
        <w:t xml:space="preserve"> las garantías judiciales</w:t>
      </w:r>
      <w:r w:rsidR="00793AF2">
        <w:rPr>
          <w:rFonts w:asciiTheme="majorHAnsi" w:hAnsiTheme="majorHAnsi"/>
          <w:color w:val="000000" w:themeColor="text1"/>
          <w:sz w:val="20"/>
        </w:rPr>
        <w:t>;</w:t>
      </w:r>
      <w:r w:rsidR="001934A4">
        <w:rPr>
          <w:rFonts w:asciiTheme="majorHAnsi" w:hAnsiTheme="majorHAnsi"/>
          <w:color w:val="000000" w:themeColor="text1"/>
          <w:sz w:val="20"/>
        </w:rPr>
        <w:t xml:space="preserve"> la protección de la honra y la dignidad</w:t>
      </w:r>
      <w:r w:rsidR="00793AF2">
        <w:rPr>
          <w:rFonts w:asciiTheme="majorHAnsi" w:hAnsiTheme="majorHAnsi"/>
          <w:color w:val="000000" w:themeColor="text1"/>
          <w:sz w:val="20"/>
        </w:rPr>
        <w:t>;</w:t>
      </w:r>
      <w:r w:rsidR="001934A4">
        <w:rPr>
          <w:rFonts w:asciiTheme="majorHAnsi" w:hAnsiTheme="majorHAnsi"/>
          <w:color w:val="000000" w:themeColor="text1"/>
          <w:sz w:val="20"/>
        </w:rPr>
        <w:t xml:space="preserve"> la libertad de pensamiento y expresión, de rectificación o respuesta</w:t>
      </w:r>
      <w:r w:rsidR="00793AF2">
        <w:rPr>
          <w:rFonts w:asciiTheme="majorHAnsi" w:hAnsiTheme="majorHAnsi"/>
          <w:color w:val="000000" w:themeColor="text1"/>
          <w:sz w:val="20"/>
        </w:rPr>
        <w:t>;</w:t>
      </w:r>
      <w:r w:rsidR="001934A4">
        <w:rPr>
          <w:rFonts w:asciiTheme="majorHAnsi" w:hAnsiTheme="majorHAnsi"/>
          <w:color w:val="000000" w:themeColor="text1"/>
          <w:sz w:val="20"/>
        </w:rPr>
        <w:t xml:space="preserve"> la propiedad privada</w:t>
      </w:r>
      <w:r w:rsidR="00793AF2">
        <w:rPr>
          <w:rFonts w:asciiTheme="majorHAnsi" w:hAnsiTheme="majorHAnsi"/>
          <w:color w:val="000000" w:themeColor="text1"/>
          <w:sz w:val="20"/>
        </w:rPr>
        <w:t>,</w:t>
      </w:r>
      <w:r w:rsidR="001934A4">
        <w:rPr>
          <w:rFonts w:asciiTheme="majorHAnsi" w:hAnsiTheme="majorHAnsi"/>
          <w:color w:val="000000" w:themeColor="text1"/>
          <w:sz w:val="20"/>
        </w:rPr>
        <w:t xml:space="preserve"> y la protección judicial del peticionario. </w:t>
      </w:r>
    </w:p>
    <w:p w14:paraId="0D524F5C" w14:textId="5BD977AA" w:rsidR="00A11E44" w:rsidRPr="00195BCC" w:rsidRDefault="00E2475A" w:rsidP="002778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rPr>
      </w:pPr>
      <w:r>
        <w:rPr>
          <w:rFonts w:asciiTheme="majorHAnsi" w:hAnsiTheme="majorHAnsi"/>
          <w:color w:val="000000" w:themeColor="text1"/>
          <w:sz w:val="20"/>
        </w:rPr>
        <w:t>En vista de estas considerac</w:t>
      </w:r>
      <w:r>
        <w:rPr>
          <w:rStyle w:val="Emphasis"/>
          <w:rFonts w:asciiTheme="majorHAnsi" w:hAnsiTheme="majorHAnsi"/>
          <w:i w:val="0"/>
          <w:color w:val="000000" w:themeColor="text1"/>
          <w:sz w:val="20"/>
          <w:shd w:val="clear" w:color="auto" w:fill="FFFFFF"/>
        </w:rPr>
        <w:t>iones</w:t>
      </w:r>
      <w:r>
        <w:rPr>
          <w:rFonts w:asciiTheme="majorHAnsi" w:hAnsiTheme="majorHAnsi"/>
          <w:color w:val="000000" w:themeColor="text1"/>
          <w:sz w:val="20"/>
        </w:rPr>
        <w:t xml:space="preserve"> y tras examinar los elementos de hecho y derecho planteados por las partes, la Comisión concluye que los alega</w:t>
      </w:r>
      <w:r>
        <w:rPr>
          <w:rStyle w:val="Emphasis"/>
          <w:rFonts w:asciiTheme="majorHAnsi" w:hAnsiTheme="majorHAnsi"/>
          <w:i w:val="0"/>
          <w:color w:val="000000" w:themeColor="text1"/>
          <w:sz w:val="20"/>
          <w:shd w:val="clear" w:color="auto" w:fill="FFFFFF"/>
        </w:rPr>
        <w:t>tos</w:t>
      </w:r>
      <w:r>
        <w:rPr>
          <w:rFonts w:asciiTheme="majorHAnsi" w:hAnsiTheme="majorHAnsi"/>
          <w:i/>
          <w:color w:val="000000" w:themeColor="text1"/>
          <w:sz w:val="20"/>
        </w:rPr>
        <w:t xml:space="preserve"> </w:t>
      </w:r>
      <w:r>
        <w:rPr>
          <w:rFonts w:asciiTheme="majorHAnsi" w:hAnsiTheme="majorHAnsi"/>
          <w:color w:val="000000" w:themeColor="text1"/>
          <w:sz w:val="20"/>
        </w:rPr>
        <w:t xml:space="preserve">del peticionario son, en parte, manifiestamente infundados, de conformidad con el párrafo 20 </w:t>
      </w:r>
      <w:r>
        <w:rPr>
          <w:rFonts w:asciiTheme="majorHAnsi" w:hAnsiTheme="majorHAnsi"/>
          <w:i/>
          <w:color w:val="000000" w:themeColor="text1"/>
          <w:sz w:val="20"/>
        </w:rPr>
        <w:t>supra</w:t>
      </w:r>
      <w:r w:rsidR="00793AF2">
        <w:rPr>
          <w:rFonts w:asciiTheme="majorHAnsi" w:hAnsiTheme="majorHAnsi"/>
          <w:color w:val="000000" w:themeColor="text1"/>
          <w:sz w:val="20"/>
        </w:rPr>
        <w:t>,</w:t>
      </w:r>
      <w:r>
        <w:rPr>
          <w:rFonts w:asciiTheme="majorHAnsi" w:hAnsiTheme="majorHAnsi"/>
          <w:color w:val="000000" w:themeColor="text1"/>
          <w:sz w:val="20"/>
        </w:rPr>
        <w:t xml:space="preserve"> y que, en lo que respecta a los demás alegatos, no fue posible establecer el agotamiento de los recursos internos ni la aplicación de alguna excepción a la regla de agotamiento.</w:t>
      </w:r>
    </w:p>
    <w:p w14:paraId="29BB41F5" w14:textId="3DC9F7BC" w:rsidR="003239B8" w:rsidRPr="000529AD" w:rsidRDefault="003239B8" w:rsidP="003239B8">
      <w:pPr>
        <w:pStyle w:val="ListParagraph"/>
        <w:spacing w:before="240" w:after="240"/>
        <w:jc w:val="both"/>
        <w:rPr>
          <w:rFonts w:asciiTheme="majorHAnsi" w:hAnsiTheme="majorHAnsi"/>
          <w:b/>
          <w:bCs/>
          <w:color w:val="000000" w:themeColor="text1"/>
          <w:sz w:val="20"/>
          <w:szCs w:val="20"/>
        </w:rPr>
      </w:pPr>
      <w:r>
        <w:rPr>
          <w:rFonts w:asciiTheme="majorHAnsi" w:hAnsiTheme="majorHAnsi"/>
          <w:b/>
          <w:color w:val="000000" w:themeColor="text1"/>
          <w:sz w:val="20"/>
        </w:rPr>
        <w:t xml:space="preserve">VIII. </w:t>
      </w:r>
      <w:r>
        <w:rPr>
          <w:rFonts w:asciiTheme="majorHAnsi" w:hAnsiTheme="majorHAnsi"/>
          <w:b/>
          <w:color w:val="000000" w:themeColor="text1"/>
          <w:sz w:val="20"/>
        </w:rPr>
        <w:tab/>
        <w:t>DECISIÓN</w:t>
      </w:r>
    </w:p>
    <w:p w14:paraId="0FDE1D10" w14:textId="1C37B28A" w:rsidR="003239B8" w:rsidRPr="000529AD" w:rsidRDefault="003239B8"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Pr>
          <w:rFonts w:asciiTheme="majorHAnsi" w:hAnsiTheme="majorHAnsi"/>
          <w:color w:val="000000" w:themeColor="text1"/>
          <w:sz w:val="20"/>
        </w:rPr>
        <w:t>Declarar inadmisible la presente petición</w:t>
      </w:r>
      <w:r w:rsidR="00793AF2">
        <w:rPr>
          <w:rFonts w:asciiTheme="majorHAnsi" w:hAnsiTheme="majorHAnsi"/>
          <w:color w:val="000000" w:themeColor="text1"/>
          <w:sz w:val="20"/>
        </w:rPr>
        <w:t>.</w:t>
      </w:r>
    </w:p>
    <w:p w14:paraId="6AC80CA6" w14:textId="768FE90B" w:rsidR="00722C9F" w:rsidRPr="002A4EC5"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Pr>
          <w:rFonts w:asciiTheme="majorHAnsi" w:hAnsiTheme="majorHAnsi"/>
          <w:color w:val="000000" w:themeColor="text1"/>
          <w:sz w:val="20"/>
        </w:rPr>
        <w:t xml:space="preserve">Notificar a las partes la presente decisión, publicarla e incluirla en el Informe Anual a la Asamblea General de la Organización de los Estados Americanos. </w:t>
      </w:r>
    </w:p>
    <w:p w14:paraId="0FECD35E" w14:textId="3D5CDEE3" w:rsidR="002A4EC5" w:rsidRPr="008C651D" w:rsidRDefault="002A4EC5" w:rsidP="002A4E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Pr>
          <w:rFonts w:asciiTheme="majorHAnsi" w:hAnsiTheme="majorHAnsi" w:cs="Arial"/>
          <w:noProof/>
          <w:spacing w:val="-2"/>
          <w:sz w:val="20"/>
          <w:szCs w:val="20"/>
          <w:lang w:val="es-CL"/>
        </w:rPr>
        <w:lastRenderedPageBreak/>
        <w:tab/>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DA4DE1">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sidR="00DA4DE1">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2A4EC5" w:rsidRPr="008C651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F20E" w14:textId="77777777" w:rsidR="005C00D7" w:rsidRDefault="005C00D7">
      <w:r>
        <w:separator/>
      </w:r>
    </w:p>
  </w:endnote>
  <w:endnote w:type="continuationSeparator" w:id="0">
    <w:p w14:paraId="4F7ADA15" w14:textId="77777777" w:rsidR="005C00D7" w:rsidRDefault="005C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062F502"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567AC8">
          <w:rPr>
            <w:noProof/>
            <w:sz w:val="16"/>
          </w:rPr>
          <w:t>2</w:t>
        </w:r>
        <w:r w:rsidRPr="00934A2C">
          <w:rPr>
            <w:sz w:val="16"/>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5D22" w14:textId="77777777" w:rsidR="005C00D7" w:rsidRPr="000F35ED" w:rsidRDefault="005C00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14F45C" w14:textId="77777777" w:rsidR="005C00D7" w:rsidRPr="000F35ED" w:rsidRDefault="005C00D7" w:rsidP="000F35ED">
      <w:pPr>
        <w:rPr>
          <w:rFonts w:asciiTheme="majorHAnsi" w:hAnsiTheme="majorHAnsi"/>
          <w:sz w:val="16"/>
          <w:szCs w:val="16"/>
        </w:rPr>
      </w:pPr>
      <w:r w:rsidRPr="000F35ED">
        <w:rPr>
          <w:rFonts w:asciiTheme="majorHAnsi" w:hAnsiTheme="majorHAnsi"/>
          <w:sz w:val="16"/>
          <w:szCs w:val="16"/>
        </w:rPr>
        <w:separator/>
      </w:r>
    </w:p>
    <w:p w14:paraId="63EF6C33" w14:textId="77777777" w:rsidR="005C00D7" w:rsidRPr="000F35ED" w:rsidRDefault="005C00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E6E393" w14:textId="77777777" w:rsidR="005C00D7" w:rsidRPr="000F35ED" w:rsidRDefault="005C00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2B19208" w:rsidR="004A6A54" w:rsidRPr="00E2475A" w:rsidRDefault="00427C07" w:rsidP="000529AD">
      <w:pPr>
        <w:pStyle w:val="FootnoteText"/>
        <w:tabs>
          <w:tab w:val="left" w:pos="0"/>
          <w:tab w:val="left" w:pos="567"/>
        </w:tabs>
        <w:jc w:val="both"/>
        <w:rPr>
          <w:rFonts w:ascii="Cambria" w:hAnsi="Cambria"/>
          <w:color w:val="000000" w:themeColor="text1"/>
          <w:sz w:val="16"/>
          <w:szCs w:val="16"/>
        </w:rPr>
      </w:pPr>
      <w:r>
        <w:rPr>
          <w:rFonts w:ascii="Cambria" w:hAnsi="Cambria"/>
          <w:color w:val="000000" w:themeColor="text1"/>
          <w:sz w:val="16"/>
        </w:rPr>
        <w:tab/>
      </w:r>
      <w:r>
        <w:rPr>
          <w:rStyle w:val="FootnoteReference"/>
          <w:rFonts w:ascii="Cambria" w:hAnsi="Cambria"/>
          <w:color w:val="000000" w:themeColor="text1"/>
          <w:sz w:val="16"/>
          <w:szCs w:val="16"/>
          <w:lang w:val="pt-BR"/>
        </w:rPr>
        <w:footnoteRef/>
      </w:r>
      <w:r>
        <w:rPr>
          <w:rFonts w:ascii="Cambria" w:hAnsi="Cambria"/>
          <w:color w:val="000000" w:themeColor="text1"/>
          <w:sz w:val="16"/>
        </w:rPr>
        <w:t xml:space="preserve"> De conformidad con el </w:t>
      </w:r>
      <w:r w:rsidR="007457EA">
        <w:rPr>
          <w:rFonts w:ascii="Cambria" w:hAnsi="Cambria"/>
          <w:color w:val="000000" w:themeColor="text1"/>
          <w:sz w:val="16"/>
        </w:rPr>
        <w:t>A</w:t>
      </w:r>
      <w:r>
        <w:rPr>
          <w:rFonts w:ascii="Cambria" w:hAnsi="Cambria"/>
          <w:color w:val="000000" w:themeColor="text1"/>
          <w:sz w:val="16"/>
        </w:rPr>
        <w:t>rtículo 17.2 del Reglamento de la Comisión, la comisionada Flávia Piovesan, de nacionalidad brasileña, no participó en el debate ni en la decisión sobre el presente caso.</w:t>
      </w:r>
    </w:p>
  </w:footnote>
  <w:footnote w:id="3">
    <w:p w14:paraId="79F07139" w14:textId="2C598D3C" w:rsidR="008E3BFE" w:rsidRPr="00E2475A" w:rsidRDefault="00427C07" w:rsidP="000529AD">
      <w:pPr>
        <w:pStyle w:val="FootnoteText"/>
        <w:tabs>
          <w:tab w:val="left" w:pos="0"/>
          <w:tab w:val="left" w:pos="567"/>
        </w:tabs>
        <w:jc w:val="both"/>
        <w:rPr>
          <w:rFonts w:ascii="Cambria" w:hAnsi="Cambria"/>
          <w:color w:val="000000" w:themeColor="text1"/>
          <w:sz w:val="16"/>
          <w:szCs w:val="16"/>
        </w:rPr>
      </w:pPr>
      <w:r>
        <w:rPr>
          <w:rFonts w:ascii="Cambria" w:hAnsi="Cambria"/>
          <w:color w:val="000000" w:themeColor="text1"/>
          <w:sz w:val="16"/>
        </w:rPr>
        <w:tab/>
      </w:r>
      <w:r>
        <w:rPr>
          <w:rStyle w:val="FootnoteReference"/>
          <w:rFonts w:ascii="Cambria" w:hAnsi="Cambria"/>
          <w:color w:val="000000" w:themeColor="text1"/>
          <w:sz w:val="16"/>
          <w:szCs w:val="16"/>
          <w:lang w:val="pt-BR"/>
        </w:rPr>
        <w:footnoteRef/>
      </w:r>
      <w:r>
        <w:rPr>
          <w:rFonts w:ascii="Cambria" w:hAnsi="Cambria"/>
          <w:color w:val="000000" w:themeColor="text1"/>
          <w:sz w:val="16"/>
        </w:rPr>
        <w:t xml:space="preserve"> Las observaciones de cada parte fueron debidamente trasladadas a la parte contraria.</w:t>
      </w:r>
    </w:p>
  </w:footnote>
  <w:footnote w:id="4">
    <w:p w14:paraId="66150A0A" w14:textId="028C0EC4" w:rsidR="00085C3B" w:rsidRPr="000A53FB" w:rsidRDefault="00427C07" w:rsidP="00085C3B">
      <w:pPr>
        <w:pStyle w:val="FootnoteText"/>
        <w:tabs>
          <w:tab w:val="left" w:pos="0"/>
          <w:tab w:val="left" w:pos="567"/>
        </w:tabs>
        <w:rPr>
          <w:rFonts w:ascii="Cambria" w:hAnsi="Cambria"/>
          <w:sz w:val="16"/>
          <w:szCs w:val="16"/>
        </w:rPr>
      </w:pPr>
      <w:r>
        <w:rPr>
          <w:rFonts w:ascii="Cambria" w:hAnsi="Cambria"/>
          <w:sz w:val="16"/>
        </w:rPr>
        <w:tab/>
      </w:r>
      <w:r>
        <w:rPr>
          <w:rStyle w:val="FootnoteReference"/>
          <w:rFonts w:ascii="Cambria" w:hAnsi="Cambria"/>
          <w:sz w:val="16"/>
          <w:szCs w:val="16"/>
        </w:rPr>
        <w:footnoteRef/>
      </w:r>
      <w:r>
        <w:rPr>
          <w:rFonts w:ascii="Cambria" w:hAnsi="Cambria"/>
          <w:sz w:val="16"/>
        </w:rPr>
        <w:t xml:space="preserve"> CIDH, Informe No. 93/17, Petición 48-08. Admisibilidad. Ernesto Lizarralde Ardila y otros. Colombia. 8 de agosto de 2017, par. 13.</w:t>
      </w:r>
    </w:p>
  </w:footnote>
  <w:footnote w:id="5">
    <w:p w14:paraId="6BD3A980" w14:textId="521F321E" w:rsidR="00F31F47" w:rsidRPr="00F31F47" w:rsidRDefault="00427C07" w:rsidP="00F31F47">
      <w:pPr>
        <w:pStyle w:val="FootnoteText"/>
        <w:tabs>
          <w:tab w:val="left" w:pos="0"/>
          <w:tab w:val="left" w:pos="567"/>
        </w:tabs>
        <w:rPr>
          <w:rFonts w:ascii="Cambria" w:hAnsi="Cambria"/>
          <w:sz w:val="16"/>
          <w:szCs w:val="16"/>
        </w:rPr>
      </w:pPr>
      <w:r>
        <w:rPr>
          <w:rFonts w:ascii="Cambria" w:hAnsi="Cambria"/>
          <w:sz w:val="16"/>
        </w:rPr>
        <w:tab/>
      </w:r>
      <w:r>
        <w:rPr>
          <w:rStyle w:val="FootnoteReference"/>
          <w:rFonts w:ascii="Cambria" w:hAnsi="Cambria"/>
          <w:sz w:val="16"/>
          <w:szCs w:val="16"/>
        </w:rPr>
        <w:footnoteRef/>
      </w:r>
      <w:r>
        <w:rPr>
          <w:rFonts w:ascii="Cambria" w:hAnsi="Cambria"/>
          <w:sz w:val="16"/>
        </w:rPr>
        <w:t xml:space="preserve"> CIDH, Informe No. 71/17, Petición 271-07. Admisibilidad. Jorge Luis de la Rosa Mejía y otros. Colombia. 29 de junio de 2017, par.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lang w:val="en-US"/>
      </w:rPr>
      <w:drawing>
        <wp:inline distT="0" distB="0" distL="0" distR="0" wp14:anchorId="49B70CC6" wp14:editId="61E9290C">
          <wp:extent cx="1855679"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855679" cy="98611"/>
                  </a:xfrm>
                  <a:prstGeom prst="rect">
                    <a:avLst/>
                  </a:prstGeom>
                  <a:noFill/>
                  <a:ln>
                    <a:noFill/>
                  </a:ln>
                </pic:spPr>
              </pic:pic>
            </a:graphicData>
          </a:graphic>
        </wp:inline>
      </w:drawing>
    </w:r>
  </w:p>
  <w:p w14:paraId="1CF3204D" w14:textId="77777777" w:rsidR="00040C3A" w:rsidRPr="00EC7D62" w:rsidRDefault="005C00D7" w:rsidP="00A50FCF">
    <w:pPr>
      <w:pStyle w:val="Header"/>
      <w:tabs>
        <w:tab w:val="clear" w:pos="4320"/>
        <w:tab w:val="clear" w:pos="8640"/>
      </w:tabs>
      <w:jc w:val="center"/>
      <w:rPr>
        <w:sz w:val="22"/>
        <w:szCs w:val="22"/>
      </w:rPr>
    </w:pPr>
    <w:r>
      <w:rPr>
        <w:sz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AR" w:vendorID="64" w:dllVersion="6" w:nlCheck="1" w:checkStyle="0"/>
  <w:activeWritingStyle w:appName="MSWord" w:lang="es-C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3B9C"/>
    <w:rsid w:val="0001788C"/>
    <w:rsid w:val="000246EA"/>
    <w:rsid w:val="00026E25"/>
    <w:rsid w:val="000337EF"/>
    <w:rsid w:val="00040C3A"/>
    <w:rsid w:val="000419AD"/>
    <w:rsid w:val="000433C9"/>
    <w:rsid w:val="000529AD"/>
    <w:rsid w:val="000541A2"/>
    <w:rsid w:val="0005538C"/>
    <w:rsid w:val="0006641F"/>
    <w:rsid w:val="000716C5"/>
    <w:rsid w:val="00075E23"/>
    <w:rsid w:val="00085C3B"/>
    <w:rsid w:val="000865AB"/>
    <w:rsid w:val="0009344A"/>
    <w:rsid w:val="000A1AC3"/>
    <w:rsid w:val="000A2C5A"/>
    <w:rsid w:val="000A392E"/>
    <w:rsid w:val="000A53FB"/>
    <w:rsid w:val="000A575F"/>
    <w:rsid w:val="000A5B01"/>
    <w:rsid w:val="000C2F1A"/>
    <w:rsid w:val="000C4640"/>
    <w:rsid w:val="000D10DB"/>
    <w:rsid w:val="000D7963"/>
    <w:rsid w:val="000E5EB5"/>
    <w:rsid w:val="000F35ED"/>
    <w:rsid w:val="001069B6"/>
    <w:rsid w:val="00107131"/>
    <w:rsid w:val="0010736F"/>
    <w:rsid w:val="001112AC"/>
    <w:rsid w:val="00113F73"/>
    <w:rsid w:val="00115CAE"/>
    <w:rsid w:val="0011633F"/>
    <w:rsid w:val="00121CC2"/>
    <w:rsid w:val="00126384"/>
    <w:rsid w:val="0012736F"/>
    <w:rsid w:val="00131D94"/>
    <w:rsid w:val="00133EE5"/>
    <w:rsid w:val="00143D99"/>
    <w:rsid w:val="00147DD4"/>
    <w:rsid w:val="00150313"/>
    <w:rsid w:val="00163B51"/>
    <w:rsid w:val="00167A34"/>
    <w:rsid w:val="00181842"/>
    <w:rsid w:val="001934A4"/>
    <w:rsid w:val="00195BCC"/>
    <w:rsid w:val="001A7870"/>
    <w:rsid w:val="001B3A00"/>
    <w:rsid w:val="001C1B41"/>
    <w:rsid w:val="001C7ECC"/>
    <w:rsid w:val="001D2206"/>
    <w:rsid w:val="001D4D90"/>
    <w:rsid w:val="001D65EF"/>
    <w:rsid w:val="001E04BC"/>
    <w:rsid w:val="001E35FB"/>
    <w:rsid w:val="001E49E7"/>
    <w:rsid w:val="001F7201"/>
    <w:rsid w:val="002000C9"/>
    <w:rsid w:val="00223A29"/>
    <w:rsid w:val="002250A3"/>
    <w:rsid w:val="002271FD"/>
    <w:rsid w:val="0022736D"/>
    <w:rsid w:val="00230688"/>
    <w:rsid w:val="00232DCC"/>
    <w:rsid w:val="00233CFB"/>
    <w:rsid w:val="00235217"/>
    <w:rsid w:val="00246D1F"/>
    <w:rsid w:val="00247403"/>
    <w:rsid w:val="00247542"/>
    <w:rsid w:val="0025182B"/>
    <w:rsid w:val="00253B95"/>
    <w:rsid w:val="00253E93"/>
    <w:rsid w:val="00266B61"/>
    <w:rsid w:val="0026712A"/>
    <w:rsid w:val="002704DB"/>
    <w:rsid w:val="00273C62"/>
    <w:rsid w:val="002771E1"/>
    <w:rsid w:val="002943F2"/>
    <w:rsid w:val="00296900"/>
    <w:rsid w:val="002A0AAE"/>
    <w:rsid w:val="002A4EC5"/>
    <w:rsid w:val="002A5820"/>
    <w:rsid w:val="002B6870"/>
    <w:rsid w:val="002D2B26"/>
    <w:rsid w:val="002D7EA2"/>
    <w:rsid w:val="002E187C"/>
    <w:rsid w:val="00302733"/>
    <w:rsid w:val="003039E4"/>
    <w:rsid w:val="00311C9C"/>
    <w:rsid w:val="00314078"/>
    <w:rsid w:val="0031535D"/>
    <w:rsid w:val="00315369"/>
    <w:rsid w:val="003239B8"/>
    <w:rsid w:val="0033169F"/>
    <w:rsid w:val="00344977"/>
    <w:rsid w:val="00346C95"/>
    <w:rsid w:val="00354756"/>
    <w:rsid w:val="00356185"/>
    <w:rsid w:val="00360380"/>
    <w:rsid w:val="00363F62"/>
    <w:rsid w:val="0037519E"/>
    <w:rsid w:val="0037551B"/>
    <w:rsid w:val="00382774"/>
    <w:rsid w:val="00386CF0"/>
    <w:rsid w:val="0038709A"/>
    <w:rsid w:val="003B70FB"/>
    <w:rsid w:val="003C2955"/>
    <w:rsid w:val="003C5C5C"/>
    <w:rsid w:val="003C676B"/>
    <w:rsid w:val="003D2004"/>
    <w:rsid w:val="003D3BC2"/>
    <w:rsid w:val="003E6CA1"/>
    <w:rsid w:val="003F1230"/>
    <w:rsid w:val="004023EB"/>
    <w:rsid w:val="004065A8"/>
    <w:rsid w:val="004165C2"/>
    <w:rsid w:val="004253A6"/>
    <w:rsid w:val="00427C07"/>
    <w:rsid w:val="00433114"/>
    <w:rsid w:val="00441ECB"/>
    <w:rsid w:val="00445193"/>
    <w:rsid w:val="00462C1B"/>
    <w:rsid w:val="00464B8C"/>
    <w:rsid w:val="00465DEA"/>
    <w:rsid w:val="00467B7E"/>
    <w:rsid w:val="00473BB4"/>
    <w:rsid w:val="00477592"/>
    <w:rsid w:val="00477B74"/>
    <w:rsid w:val="00486F1C"/>
    <w:rsid w:val="0049419D"/>
    <w:rsid w:val="00496970"/>
    <w:rsid w:val="004A29C0"/>
    <w:rsid w:val="004A6A54"/>
    <w:rsid w:val="004C20D2"/>
    <w:rsid w:val="004C2312"/>
    <w:rsid w:val="004C4B62"/>
    <w:rsid w:val="004C54C9"/>
    <w:rsid w:val="004D4ABA"/>
    <w:rsid w:val="004D6025"/>
    <w:rsid w:val="004E2649"/>
    <w:rsid w:val="004E7298"/>
    <w:rsid w:val="00501399"/>
    <w:rsid w:val="0050633D"/>
    <w:rsid w:val="00507BC4"/>
    <w:rsid w:val="005128E4"/>
    <w:rsid w:val="005133DB"/>
    <w:rsid w:val="00516A0D"/>
    <w:rsid w:val="00525560"/>
    <w:rsid w:val="00533AEE"/>
    <w:rsid w:val="00537F33"/>
    <w:rsid w:val="00544C49"/>
    <w:rsid w:val="00547CCB"/>
    <w:rsid w:val="005516A1"/>
    <w:rsid w:val="00563557"/>
    <w:rsid w:val="00567AC8"/>
    <w:rsid w:val="00567F67"/>
    <w:rsid w:val="0057402A"/>
    <w:rsid w:val="005771D0"/>
    <w:rsid w:val="005776AC"/>
    <w:rsid w:val="00584073"/>
    <w:rsid w:val="0059191A"/>
    <w:rsid w:val="005921FF"/>
    <w:rsid w:val="005A23BC"/>
    <w:rsid w:val="005A24ED"/>
    <w:rsid w:val="005A4E3C"/>
    <w:rsid w:val="005A6998"/>
    <w:rsid w:val="005A6D0E"/>
    <w:rsid w:val="005A7BFD"/>
    <w:rsid w:val="005B4FEA"/>
    <w:rsid w:val="005B52B0"/>
    <w:rsid w:val="005B5BA2"/>
    <w:rsid w:val="005B6806"/>
    <w:rsid w:val="005C00D7"/>
    <w:rsid w:val="005C40D6"/>
    <w:rsid w:val="005C4225"/>
    <w:rsid w:val="005E0CB7"/>
    <w:rsid w:val="005E4951"/>
    <w:rsid w:val="005E6C30"/>
    <w:rsid w:val="005F0DAD"/>
    <w:rsid w:val="005F0F33"/>
    <w:rsid w:val="00600DEB"/>
    <w:rsid w:val="006075E4"/>
    <w:rsid w:val="00614BEA"/>
    <w:rsid w:val="00627C9F"/>
    <w:rsid w:val="006311E9"/>
    <w:rsid w:val="00631D05"/>
    <w:rsid w:val="00632354"/>
    <w:rsid w:val="00642810"/>
    <w:rsid w:val="00645432"/>
    <w:rsid w:val="00646EEB"/>
    <w:rsid w:val="00652333"/>
    <w:rsid w:val="00655B96"/>
    <w:rsid w:val="00660673"/>
    <w:rsid w:val="00662DA3"/>
    <w:rsid w:val="00664F8A"/>
    <w:rsid w:val="006774C5"/>
    <w:rsid w:val="0068009E"/>
    <w:rsid w:val="00692219"/>
    <w:rsid w:val="00695182"/>
    <w:rsid w:val="006A01C5"/>
    <w:rsid w:val="006A17D2"/>
    <w:rsid w:val="006A192C"/>
    <w:rsid w:val="006A20E7"/>
    <w:rsid w:val="006A73E6"/>
    <w:rsid w:val="006B2D5C"/>
    <w:rsid w:val="006B5EE6"/>
    <w:rsid w:val="006C4EB1"/>
    <w:rsid w:val="006D1983"/>
    <w:rsid w:val="006E0166"/>
    <w:rsid w:val="006E22A3"/>
    <w:rsid w:val="006E7B34"/>
    <w:rsid w:val="00704E90"/>
    <w:rsid w:val="0070697F"/>
    <w:rsid w:val="0072199C"/>
    <w:rsid w:val="00722C9F"/>
    <w:rsid w:val="0072489E"/>
    <w:rsid w:val="007253B8"/>
    <w:rsid w:val="00732983"/>
    <w:rsid w:val="0073741F"/>
    <w:rsid w:val="007457EA"/>
    <w:rsid w:val="00760838"/>
    <w:rsid w:val="00763A93"/>
    <w:rsid w:val="0076643F"/>
    <w:rsid w:val="007665A8"/>
    <w:rsid w:val="00777F63"/>
    <w:rsid w:val="00786DE1"/>
    <w:rsid w:val="00793AF2"/>
    <w:rsid w:val="007944EB"/>
    <w:rsid w:val="007A0A81"/>
    <w:rsid w:val="007A0B76"/>
    <w:rsid w:val="007A3A6B"/>
    <w:rsid w:val="007A5817"/>
    <w:rsid w:val="007B05C4"/>
    <w:rsid w:val="007B0740"/>
    <w:rsid w:val="007B60E9"/>
    <w:rsid w:val="007B6CC3"/>
    <w:rsid w:val="007B76D3"/>
    <w:rsid w:val="007C3334"/>
    <w:rsid w:val="007C4696"/>
    <w:rsid w:val="007C5EA3"/>
    <w:rsid w:val="007D2B98"/>
    <w:rsid w:val="007D44D1"/>
    <w:rsid w:val="007D5B29"/>
    <w:rsid w:val="007E21BC"/>
    <w:rsid w:val="007E7C82"/>
    <w:rsid w:val="007F588D"/>
    <w:rsid w:val="007F65F6"/>
    <w:rsid w:val="00803F1C"/>
    <w:rsid w:val="0080600E"/>
    <w:rsid w:val="00817612"/>
    <w:rsid w:val="00825114"/>
    <w:rsid w:val="008338A4"/>
    <w:rsid w:val="00834D49"/>
    <w:rsid w:val="00837C45"/>
    <w:rsid w:val="00844730"/>
    <w:rsid w:val="008457C2"/>
    <w:rsid w:val="00857A82"/>
    <w:rsid w:val="008652C5"/>
    <w:rsid w:val="00873836"/>
    <w:rsid w:val="00885737"/>
    <w:rsid w:val="008879B6"/>
    <w:rsid w:val="00890650"/>
    <w:rsid w:val="00890943"/>
    <w:rsid w:val="00897E12"/>
    <w:rsid w:val="008A7E0F"/>
    <w:rsid w:val="008B12F5"/>
    <w:rsid w:val="008B3786"/>
    <w:rsid w:val="008C5E0C"/>
    <w:rsid w:val="008C651D"/>
    <w:rsid w:val="008D6E76"/>
    <w:rsid w:val="008D768D"/>
    <w:rsid w:val="008E3759"/>
    <w:rsid w:val="008E3BFE"/>
    <w:rsid w:val="008F1912"/>
    <w:rsid w:val="0090270B"/>
    <w:rsid w:val="0090278E"/>
    <w:rsid w:val="009041DC"/>
    <w:rsid w:val="009116E8"/>
    <w:rsid w:val="00917B5A"/>
    <w:rsid w:val="00920A58"/>
    <w:rsid w:val="00920A8C"/>
    <w:rsid w:val="00920E6D"/>
    <w:rsid w:val="00927C05"/>
    <w:rsid w:val="00933BE8"/>
    <w:rsid w:val="00934A2C"/>
    <w:rsid w:val="009404EB"/>
    <w:rsid w:val="00946ACD"/>
    <w:rsid w:val="0095180E"/>
    <w:rsid w:val="00951C2A"/>
    <w:rsid w:val="00953DBA"/>
    <w:rsid w:val="0096706E"/>
    <w:rsid w:val="00972568"/>
    <w:rsid w:val="00974491"/>
    <w:rsid w:val="00975C4E"/>
    <w:rsid w:val="00981FBA"/>
    <w:rsid w:val="00984B2B"/>
    <w:rsid w:val="00985868"/>
    <w:rsid w:val="009959F6"/>
    <w:rsid w:val="00997BC5"/>
    <w:rsid w:val="00997FA8"/>
    <w:rsid w:val="009A4F41"/>
    <w:rsid w:val="009B23A8"/>
    <w:rsid w:val="009B381B"/>
    <w:rsid w:val="009C0701"/>
    <w:rsid w:val="009C2E15"/>
    <w:rsid w:val="009D1753"/>
    <w:rsid w:val="009D7611"/>
    <w:rsid w:val="009E0B61"/>
    <w:rsid w:val="009E53DE"/>
    <w:rsid w:val="009E592E"/>
    <w:rsid w:val="009F3A7E"/>
    <w:rsid w:val="009F618A"/>
    <w:rsid w:val="009F633D"/>
    <w:rsid w:val="00A11212"/>
    <w:rsid w:val="00A11E44"/>
    <w:rsid w:val="00A323B5"/>
    <w:rsid w:val="00A328B3"/>
    <w:rsid w:val="00A357BE"/>
    <w:rsid w:val="00A372DA"/>
    <w:rsid w:val="00A37F2E"/>
    <w:rsid w:val="00A43FF0"/>
    <w:rsid w:val="00A456C0"/>
    <w:rsid w:val="00A50FCF"/>
    <w:rsid w:val="00A528D1"/>
    <w:rsid w:val="00A53003"/>
    <w:rsid w:val="00A609DF"/>
    <w:rsid w:val="00A610CD"/>
    <w:rsid w:val="00A758AA"/>
    <w:rsid w:val="00A75CC3"/>
    <w:rsid w:val="00A92649"/>
    <w:rsid w:val="00AA08ED"/>
    <w:rsid w:val="00AA09A2"/>
    <w:rsid w:val="00AA7996"/>
    <w:rsid w:val="00AB0171"/>
    <w:rsid w:val="00AB222E"/>
    <w:rsid w:val="00AB3230"/>
    <w:rsid w:val="00AC0112"/>
    <w:rsid w:val="00AC118A"/>
    <w:rsid w:val="00AC19CB"/>
    <w:rsid w:val="00AE5488"/>
    <w:rsid w:val="00AE6F91"/>
    <w:rsid w:val="00AF3067"/>
    <w:rsid w:val="00AF5571"/>
    <w:rsid w:val="00B07341"/>
    <w:rsid w:val="00B30539"/>
    <w:rsid w:val="00B314DB"/>
    <w:rsid w:val="00B361F2"/>
    <w:rsid w:val="00B3718B"/>
    <w:rsid w:val="00B45456"/>
    <w:rsid w:val="00B4632A"/>
    <w:rsid w:val="00B51068"/>
    <w:rsid w:val="00B51266"/>
    <w:rsid w:val="00B530F1"/>
    <w:rsid w:val="00B55EC3"/>
    <w:rsid w:val="00B6217C"/>
    <w:rsid w:val="00B82790"/>
    <w:rsid w:val="00B86788"/>
    <w:rsid w:val="00BA276C"/>
    <w:rsid w:val="00BA2A06"/>
    <w:rsid w:val="00BB306F"/>
    <w:rsid w:val="00BB3CED"/>
    <w:rsid w:val="00BD4B89"/>
    <w:rsid w:val="00BD5922"/>
    <w:rsid w:val="00BE13E5"/>
    <w:rsid w:val="00BE4B9C"/>
    <w:rsid w:val="00BF02CB"/>
    <w:rsid w:val="00BF6FD8"/>
    <w:rsid w:val="00C00736"/>
    <w:rsid w:val="00C03680"/>
    <w:rsid w:val="00C054DF"/>
    <w:rsid w:val="00C0639D"/>
    <w:rsid w:val="00C10FBE"/>
    <w:rsid w:val="00C111FF"/>
    <w:rsid w:val="00C12F6B"/>
    <w:rsid w:val="00C21657"/>
    <w:rsid w:val="00C21762"/>
    <w:rsid w:val="00C21FEF"/>
    <w:rsid w:val="00C24543"/>
    <w:rsid w:val="00C256A2"/>
    <w:rsid w:val="00C273D0"/>
    <w:rsid w:val="00C36409"/>
    <w:rsid w:val="00C424C7"/>
    <w:rsid w:val="00C45BC6"/>
    <w:rsid w:val="00C51515"/>
    <w:rsid w:val="00C5660B"/>
    <w:rsid w:val="00C6116B"/>
    <w:rsid w:val="00C66B72"/>
    <w:rsid w:val="00C67DD9"/>
    <w:rsid w:val="00C81501"/>
    <w:rsid w:val="00C87AC4"/>
    <w:rsid w:val="00C9567A"/>
    <w:rsid w:val="00CB212D"/>
    <w:rsid w:val="00CB2660"/>
    <w:rsid w:val="00CC2D2E"/>
    <w:rsid w:val="00CC5E90"/>
    <w:rsid w:val="00CD046C"/>
    <w:rsid w:val="00CD5CEE"/>
    <w:rsid w:val="00CD6CCF"/>
    <w:rsid w:val="00CE076C"/>
    <w:rsid w:val="00CE5199"/>
    <w:rsid w:val="00CE66D5"/>
    <w:rsid w:val="00CE7630"/>
    <w:rsid w:val="00CF637A"/>
    <w:rsid w:val="00D03D6F"/>
    <w:rsid w:val="00D03E48"/>
    <w:rsid w:val="00D059DE"/>
    <w:rsid w:val="00D05ABD"/>
    <w:rsid w:val="00D13FCE"/>
    <w:rsid w:val="00D16BB5"/>
    <w:rsid w:val="00D16F13"/>
    <w:rsid w:val="00D202EB"/>
    <w:rsid w:val="00D21316"/>
    <w:rsid w:val="00D26228"/>
    <w:rsid w:val="00D26A70"/>
    <w:rsid w:val="00D27C14"/>
    <w:rsid w:val="00D306D1"/>
    <w:rsid w:val="00D30800"/>
    <w:rsid w:val="00D34786"/>
    <w:rsid w:val="00D358AF"/>
    <w:rsid w:val="00D37BFC"/>
    <w:rsid w:val="00D42F1E"/>
    <w:rsid w:val="00D47A8E"/>
    <w:rsid w:val="00D52D14"/>
    <w:rsid w:val="00D55B56"/>
    <w:rsid w:val="00D565E7"/>
    <w:rsid w:val="00D65118"/>
    <w:rsid w:val="00D712D3"/>
    <w:rsid w:val="00D71422"/>
    <w:rsid w:val="00D718D6"/>
    <w:rsid w:val="00D72DC6"/>
    <w:rsid w:val="00D744F5"/>
    <w:rsid w:val="00D7558D"/>
    <w:rsid w:val="00D81D92"/>
    <w:rsid w:val="00D834AA"/>
    <w:rsid w:val="00D850BE"/>
    <w:rsid w:val="00D876F9"/>
    <w:rsid w:val="00DA2224"/>
    <w:rsid w:val="00DA4DE1"/>
    <w:rsid w:val="00DA7B5F"/>
    <w:rsid w:val="00DB64D9"/>
    <w:rsid w:val="00DC11E7"/>
    <w:rsid w:val="00DC2CFD"/>
    <w:rsid w:val="00DC7023"/>
    <w:rsid w:val="00DC769A"/>
    <w:rsid w:val="00DD3D86"/>
    <w:rsid w:val="00DD4AD2"/>
    <w:rsid w:val="00DF1E04"/>
    <w:rsid w:val="00DF1EC4"/>
    <w:rsid w:val="00DF266C"/>
    <w:rsid w:val="00DF3401"/>
    <w:rsid w:val="00DF3CA9"/>
    <w:rsid w:val="00DF7D39"/>
    <w:rsid w:val="00E02ED6"/>
    <w:rsid w:val="00E0340B"/>
    <w:rsid w:val="00E04A90"/>
    <w:rsid w:val="00E0551F"/>
    <w:rsid w:val="00E1172C"/>
    <w:rsid w:val="00E1274D"/>
    <w:rsid w:val="00E167CE"/>
    <w:rsid w:val="00E219C7"/>
    <w:rsid w:val="00E2475A"/>
    <w:rsid w:val="00E40376"/>
    <w:rsid w:val="00E4118C"/>
    <w:rsid w:val="00E43157"/>
    <w:rsid w:val="00E461CE"/>
    <w:rsid w:val="00E720CA"/>
    <w:rsid w:val="00E77B2D"/>
    <w:rsid w:val="00E812CC"/>
    <w:rsid w:val="00E84EB5"/>
    <w:rsid w:val="00E85662"/>
    <w:rsid w:val="00E8789F"/>
    <w:rsid w:val="00E97B71"/>
    <w:rsid w:val="00EA1FB6"/>
    <w:rsid w:val="00EA3D34"/>
    <w:rsid w:val="00EB2B38"/>
    <w:rsid w:val="00EB454D"/>
    <w:rsid w:val="00EC3C4B"/>
    <w:rsid w:val="00ED43D9"/>
    <w:rsid w:val="00ED549D"/>
    <w:rsid w:val="00ED76BE"/>
    <w:rsid w:val="00EE00E9"/>
    <w:rsid w:val="00EE10AD"/>
    <w:rsid w:val="00EE2C30"/>
    <w:rsid w:val="00EE3657"/>
    <w:rsid w:val="00EE6C48"/>
    <w:rsid w:val="00EF55EF"/>
    <w:rsid w:val="00EF619B"/>
    <w:rsid w:val="00F00B55"/>
    <w:rsid w:val="00F00EA5"/>
    <w:rsid w:val="00F02AD1"/>
    <w:rsid w:val="00F04314"/>
    <w:rsid w:val="00F14CAE"/>
    <w:rsid w:val="00F253CC"/>
    <w:rsid w:val="00F31F47"/>
    <w:rsid w:val="00F37106"/>
    <w:rsid w:val="00F37197"/>
    <w:rsid w:val="00F454D3"/>
    <w:rsid w:val="00F468DB"/>
    <w:rsid w:val="00F519CF"/>
    <w:rsid w:val="00F52001"/>
    <w:rsid w:val="00F56BA5"/>
    <w:rsid w:val="00F60E22"/>
    <w:rsid w:val="00F62569"/>
    <w:rsid w:val="00F64D6A"/>
    <w:rsid w:val="00F74313"/>
    <w:rsid w:val="00F81395"/>
    <w:rsid w:val="00F81BB8"/>
    <w:rsid w:val="00F87127"/>
    <w:rsid w:val="00F917D1"/>
    <w:rsid w:val="00F9653B"/>
    <w:rsid w:val="00FA134D"/>
    <w:rsid w:val="00FA3E43"/>
    <w:rsid w:val="00FA57BB"/>
    <w:rsid w:val="00FA57F3"/>
    <w:rsid w:val="00FA66C4"/>
    <w:rsid w:val="00FB62CF"/>
    <w:rsid w:val="00FB728A"/>
    <w:rsid w:val="00FC7F77"/>
    <w:rsid w:val="00FD3C3B"/>
    <w:rsid w:val="00FD58DD"/>
    <w:rsid w:val="00FE07DD"/>
    <w:rsid w:val="00FE6B45"/>
    <w:rsid w:val="00FF3E5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s-AR"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s-AR"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AR"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s-AR"/>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s-AR"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s-AR"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s-AR"/>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s-AR"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s-AR"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s-AR" w:eastAsia="en-US"/>
    </w:rPr>
  </w:style>
  <w:style w:type="character" w:customStyle="1" w:styleId="DefaultChar">
    <w:name w:val="Default Char"/>
    <w:link w:val="Default"/>
    <w:rsid w:val="00DF1EC4"/>
    <w:rPr>
      <w:rFonts w:eastAsia="Times New Roman"/>
      <w:color w:val="000000"/>
      <w:sz w:val="24"/>
      <w:szCs w:val="24"/>
      <w:bdr w:val="none" w:sz="0" w:space="0" w:color="auto"/>
      <w:lang w:val="es-AR"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s-AR"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s-AR"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556559">
      <w:bodyDiv w:val="1"/>
      <w:marLeft w:val="0"/>
      <w:marRight w:val="0"/>
      <w:marTop w:val="0"/>
      <w:marBottom w:val="0"/>
      <w:divBdr>
        <w:top w:val="none" w:sz="0" w:space="0" w:color="auto"/>
        <w:left w:val="none" w:sz="0" w:space="0" w:color="auto"/>
        <w:bottom w:val="none" w:sz="0" w:space="0" w:color="auto"/>
        <w:right w:val="none" w:sz="0" w:space="0" w:color="auto"/>
      </w:divBdr>
      <w:divsChild>
        <w:div w:id="761995131">
          <w:marLeft w:val="0"/>
          <w:marRight w:val="0"/>
          <w:marTop w:val="0"/>
          <w:marBottom w:val="0"/>
          <w:divBdr>
            <w:top w:val="none" w:sz="0" w:space="0" w:color="auto"/>
            <w:left w:val="none" w:sz="0" w:space="0" w:color="auto"/>
            <w:bottom w:val="none" w:sz="0" w:space="0" w:color="auto"/>
            <w:right w:val="none" w:sz="0" w:space="0" w:color="auto"/>
          </w:divBdr>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012C-69A1-42D9-92E5-BD3EB6D5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2431</Words>
  <Characters>12523</Characters>
  <Application>Microsoft Office Word</Application>
  <DocSecurity>0</DocSecurity>
  <Lines>250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359/21</dc:title>
  <dc:creator/>
  <cp:lastModifiedBy/>
  <cp:revision>1</cp:revision>
  <dcterms:created xsi:type="dcterms:W3CDTF">2022-02-08T18:37:00Z</dcterms:created>
  <dcterms:modified xsi:type="dcterms:W3CDTF">2022-02-08T18:37:00Z</dcterms:modified>
</cp:coreProperties>
</file>