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98BAF9" w14:textId="77777777" w:rsidR="00040C3A" w:rsidRPr="003A1AFB" w:rsidRDefault="00D306D1" w:rsidP="00603FAB">
      <w:pPr>
        <w:jc w:val="both"/>
        <w:rPr>
          <w:rFonts w:ascii="Cambria" w:hAnsi="Cambria" w:cs="Univers"/>
          <w:b/>
          <w:bCs/>
          <w:sz w:val="22"/>
          <w:szCs w:val="22"/>
          <w:lang w:val="es-CO"/>
        </w:rPr>
      </w:pPr>
      <w:r w:rsidRPr="003A1AFB">
        <w:rPr>
          <w:rFonts w:ascii="Cambria" w:hAnsi="Cambria"/>
          <w:noProof/>
          <w:sz w:val="22"/>
          <w:szCs w:val="22"/>
        </w:rPr>
        <mc:AlternateContent>
          <mc:Choice Requires="wps">
            <w:drawing>
              <wp:anchor distT="0" distB="0" distL="114300" distR="114300" simplePos="0" relativeHeight="251661311" behindDoc="0" locked="0" layoutInCell="1" allowOverlap="1" wp14:anchorId="2D6E8014" wp14:editId="033438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DF6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A1AFB">
        <w:rPr>
          <w:rFonts w:ascii="Cambria" w:hAnsi="Cambria"/>
          <w:noProof/>
          <w:sz w:val="22"/>
          <w:szCs w:val="22"/>
        </w:rPr>
        <mc:AlternateContent>
          <mc:Choice Requires="wps">
            <w:drawing>
              <wp:anchor distT="0" distB="0" distL="114300" distR="114300" simplePos="0" relativeHeight="251673600" behindDoc="0" locked="0" layoutInCell="1" allowOverlap="1" wp14:anchorId="05772A18" wp14:editId="479695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772A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49A717" w14:textId="77777777" w:rsidR="00040C3A" w:rsidRPr="003A1AFB" w:rsidRDefault="00040C3A" w:rsidP="00603FAB">
      <w:pPr>
        <w:tabs>
          <w:tab w:val="center" w:pos="5400"/>
        </w:tabs>
        <w:suppressAutoHyphens/>
        <w:jc w:val="both"/>
        <w:rPr>
          <w:rFonts w:ascii="Cambria" w:hAnsi="Cambria"/>
          <w:sz w:val="22"/>
          <w:szCs w:val="22"/>
          <w:lang w:val="es-CO"/>
        </w:rPr>
      </w:pPr>
    </w:p>
    <w:p w14:paraId="3D9C05E2" w14:textId="77777777" w:rsidR="00040C3A" w:rsidRPr="003A1AFB" w:rsidRDefault="00040C3A" w:rsidP="00603FAB">
      <w:pPr>
        <w:tabs>
          <w:tab w:val="center" w:pos="5400"/>
        </w:tabs>
        <w:suppressAutoHyphens/>
        <w:jc w:val="both"/>
        <w:rPr>
          <w:rFonts w:ascii="Cambria" w:hAnsi="Cambria"/>
          <w:sz w:val="22"/>
          <w:szCs w:val="22"/>
          <w:lang w:val="es-CO"/>
        </w:rPr>
      </w:pPr>
    </w:p>
    <w:p w14:paraId="259A7191" w14:textId="77777777" w:rsidR="005128E4" w:rsidRPr="003A1AFB" w:rsidRDefault="005128E4" w:rsidP="00603FAB">
      <w:pPr>
        <w:tabs>
          <w:tab w:val="center" w:pos="5400"/>
        </w:tabs>
        <w:suppressAutoHyphens/>
        <w:rPr>
          <w:rFonts w:ascii="Cambria" w:hAnsi="Cambria"/>
          <w:sz w:val="22"/>
          <w:szCs w:val="22"/>
          <w:lang w:val="es-CO"/>
        </w:rPr>
      </w:pPr>
    </w:p>
    <w:p w14:paraId="31037F93" w14:textId="77777777" w:rsidR="005128E4" w:rsidRPr="003A1AFB" w:rsidRDefault="005128E4" w:rsidP="00603FAB">
      <w:pPr>
        <w:tabs>
          <w:tab w:val="center" w:pos="5400"/>
        </w:tabs>
        <w:suppressAutoHyphens/>
        <w:rPr>
          <w:rFonts w:ascii="Cambria" w:hAnsi="Cambria"/>
          <w:sz w:val="22"/>
          <w:szCs w:val="22"/>
          <w:lang w:val="es-CO"/>
        </w:rPr>
      </w:pPr>
    </w:p>
    <w:p w14:paraId="6E41F135" w14:textId="77777777" w:rsidR="005128E4" w:rsidRPr="003A1AFB" w:rsidRDefault="005128E4" w:rsidP="00603FAB">
      <w:pPr>
        <w:tabs>
          <w:tab w:val="center" w:pos="5400"/>
        </w:tabs>
        <w:suppressAutoHyphens/>
        <w:rPr>
          <w:rFonts w:ascii="Cambria" w:hAnsi="Cambria"/>
          <w:sz w:val="22"/>
          <w:szCs w:val="22"/>
          <w:lang w:val="es-CO"/>
        </w:rPr>
      </w:pPr>
    </w:p>
    <w:p w14:paraId="72CF710B" w14:textId="77777777" w:rsidR="00040C3A" w:rsidRPr="003A1AFB" w:rsidRDefault="00040C3A" w:rsidP="00603FAB">
      <w:pPr>
        <w:tabs>
          <w:tab w:val="center" w:pos="5400"/>
        </w:tabs>
        <w:suppressAutoHyphens/>
        <w:jc w:val="center"/>
        <w:rPr>
          <w:rFonts w:ascii="Cambria" w:hAnsi="Cambria"/>
          <w:sz w:val="22"/>
          <w:szCs w:val="22"/>
          <w:lang w:val="es-CO"/>
        </w:rPr>
      </w:pPr>
    </w:p>
    <w:p w14:paraId="1B309754" w14:textId="77777777" w:rsidR="00040C3A" w:rsidRPr="003A1AFB" w:rsidRDefault="00040C3A" w:rsidP="00603FAB">
      <w:pPr>
        <w:tabs>
          <w:tab w:val="center" w:pos="5400"/>
        </w:tabs>
        <w:suppressAutoHyphens/>
        <w:jc w:val="center"/>
        <w:rPr>
          <w:rFonts w:ascii="Cambria" w:hAnsi="Cambria"/>
          <w:sz w:val="22"/>
          <w:szCs w:val="22"/>
          <w:lang w:val="es-CO"/>
        </w:rPr>
      </w:pPr>
    </w:p>
    <w:p w14:paraId="322A2D62" w14:textId="77777777" w:rsidR="005B52B0" w:rsidRPr="003A1AFB" w:rsidRDefault="005B52B0" w:rsidP="00603FAB">
      <w:pPr>
        <w:tabs>
          <w:tab w:val="center" w:pos="5400"/>
        </w:tabs>
        <w:suppressAutoHyphens/>
        <w:jc w:val="center"/>
        <w:rPr>
          <w:rFonts w:ascii="Cambria" w:hAnsi="Cambria"/>
          <w:sz w:val="22"/>
          <w:szCs w:val="22"/>
          <w:lang w:val="es-CO"/>
        </w:rPr>
      </w:pPr>
    </w:p>
    <w:p w14:paraId="171BE777" w14:textId="77777777" w:rsidR="005B52B0" w:rsidRPr="003A1AFB" w:rsidRDefault="005B52B0" w:rsidP="00603FAB">
      <w:pPr>
        <w:tabs>
          <w:tab w:val="center" w:pos="5400"/>
        </w:tabs>
        <w:suppressAutoHyphens/>
        <w:jc w:val="center"/>
        <w:rPr>
          <w:rFonts w:ascii="Cambria" w:hAnsi="Cambria"/>
          <w:sz w:val="22"/>
          <w:szCs w:val="22"/>
          <w:lang w:val="es-CO"/>
        </w:rPr>
      </w:pPr>
    </w:p>
    <w:p w14:paraId="248B720F" w14:textId="77777777" w:rsidR="005B52B0" w:rsidRPr="003A1AFB" w:rsidRDefault="005B52B0" w:rsidP="00603FAB">
      <w:pPr>
        <w:tabs>
          <w:tab w:val="center" w:pos="5400"/>
        </w:tabs>
        <w:suppressAutoHyphens/>
        <w:jc w:val="center"/>
        <w:rPr>
          <w:rFonts w:ascii="Cambria" w:hAnsi="Cambria"/>
          <w:sz w:val="22"/>
          <w:szCs w:val="22"/>
          <w:lang w:val="es-CO"/>
        </w:rPr>
      </w:pPr>
    </w:p>
    <w:p w14:paraId="14A37B46" w14:textId="77777777" w:rsidR="00040C3A" w:rsidRPr="003A1AFB" w:rsidRDefault="00040C3A" w:rsidP="00603FAB">
      <w:pPr>
        <w:tabs>
          <w:tab w:val="center" w:pos="5400"/>
        </w:tabs>
        <w:suppressAutoHyphens/>
        <w:jc w:val="center"/>
        <w:rPr>
          <w:rFonts w:ascii="Cambria" w:hAnsi="Cambria"/>
          <w:sz w:val="22"/>
          <w:szCs w:val="22"/>
          <w:lang w:val="es-CO"/>
        </w:rPr>
      </w:pPr>
    </w:p>
    <w:p w14:paraId="5EBCED64" w14:textId="77777777" w:rsidR="00040C3A" w:rsidRPr="003A1AFB" w:rsidRDefault="00040C3A" w:rsidP="00603FAB">
      <w:pPr>
        <w:tabs>
          <w:tab w:val="center" w:pos="5400"/>
        </w:tabs>
        <w:suppressAutoHyphens/>
        <w:jc w:val="center"/>
        <w:rPr>
          <w:rFonts w:ascii="Cambria" w:hAnsi="Cambria"/>
          <w:sz w:val="22"/>
          <w:szCs w:val="22"/>
          <w:lang w:val="es-CO"/>
        </w:rPr>
      </w:pPr>
    </w:p>
    <w:p w14:paraId="10EC01AD" w14:textId="77777777" w:rsidR="00040C3A" w:rsidRPr="003A1AFB" w:rsidRDefault="003D3BC2" w:rsidP="00603FAB">
      <w:pPr>
        <w:tabs>
          <w:tab w:val="center" w:pos="5400"/>
        </w:tabs>
        <w:suppressAutoHyphens/>
        <w:jc w:val="center"/>
        <w:rPr>
          <w:rFonts w:ascii="Cambria" w:hAnsi="Cambria"/>
          <w:sz w:val="22"/>
          <w:szCs w:val="22"/>
          <w:lang w:val="es-CO"/>
        </w:rPr>
      </w:pPr>
      <w:r w:rsidRPr="003A1AFB">
        <w:rPr>
          <w:rFonts w:ascii="Cambria" w:hAnsi="Cambria"/>
          <w:noProof/>
          <w:sz w:val="22"/>
          <w:szCs w:val="22"/>
        </w:rPr>
        <mc:AlternateContent>
          <mc:Choice Requires="wps">
            <w:drawing>
              <wp:anchor distT="0" distB="0" distL="114300" distR="114300" simplePos="0" relativeHeight="251669504" behindDoc="0" locked="0" layoutInCell="1" allowOverlap="1" wp14:anchorId="76E270EE" wp14:editId="681346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CC8" w14:textId="24A6FC3D" w:rsidR="008D0786" w:rsidRPr="004E2649" w:rsidRDefault="008D07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6715">
                              <w:rPr>
                                <w:rFonts w:asciiTheme="majorHAnsi" w:hAnsiTheme="majorHAnsi" w:cs="Arial"/>
                                <w:b/>
                                <w:bCs/>
                                <w:color w:val="0D0D0D" w:themeColor="text1" w:themeTint="F2"/>
                                <w:sz w:val="36"/>
                                <w:szCs w:val="22"/>
                                <w:lang w:val="es-ES_tradnl"/>
                              </w:rPr>
                              <w:t xml:space="preserve"> </w:t>
                            </w:r>
                            <w:r w:rsidR="009D79BA">
                              <w:rPr>
                                <w:rFonts w:asciiTheme="majorHAnsi" w:hAnsiTheme="majorHAnsi" w:cs="Arial"/>
                                <w:b/>
                                <w:bCs/>
                                <w:color w:val="0D0D0D" w:themeColor="text1" w:themeTint="F2"/>
                                <w:sz w:val="36"/>
                                <w:szCs w:val="22"/>
                                <w:lang w:val="es-ES_tradnl"/>
                              </w:rPr>
                              <w:t>136</w:t>
                            </w:r>
                            <w:r w:rsidR="00C86715">
                              <w:rPr>
                                <w:rFonts w:asciiTheme="majorHAnsi" w:hAnsiTheme="majorHAnsi" w:cs="Arial"/>
                                <w:b/>
                                <w:bCs/>
                                <w:color w:val="0D0D0D" w:themeColor="text1" w:themeTint="F2"/>
                                <w:sz w:val="36"/>
                                <w:szCs w:val="22"/>
                                <w:lang w:val="es-ES_tradnl"/>
                              </w:rPr>
                              <w:t>/21</w:t>
                            </w:r>
                          </w:p>
                          <w:p w14:paraId="3E89C523" w14:textId="0CD313DB" w:rsidR="008D0786" w:rsidRPr="004E2649" w:rsidRDefault="008D07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C66A67">
                              <w:rPr>
                                <w:rFonts w:asciiTheme="majorHAnsi" w:hAnsiTheme="majorHAnsi" w:cs="Arial"/>
                                <w:b/>
                                <w:color w:val="0D0D0D" w:themeColor="text1" w:themeTint="F2"/>
                                <w:sz w:val="36"/>
                                <w:szCs w:val="22"/>
                                <w:lang w:val="es-ES_tradnl"/>
                              </w:rPr>
                              <w:t>12</w:t>
                            </w:r>
                            <w:r w:rsidR="00C86715">
                              <w:rPr>
                                <w:rFonts w:asciiTheme="majorHAnsi" w:hAnsiTheme="majorHAnsi" w:cs="Arial"/>
                                <w:b/>
                                <w:color w:val="0D0D0D" w:themeColor="text1" w:themeTint="F2"/>
                                <w:sz w:val="36"/>
                                <w:szCs w:val="22"/>
                                <w:lang w:val="es-ES_tradnl"/>
                              </w:rPr>
                              <w:t>.277</w:t>
                            </w:r>
                          </w:p>
                          <w:p w14:paraId="465C9732"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p w14:paraId="02AA0929" w14:textId="77777777" w:rsidR="00397C65" w:rsidRDefault="00397C65" w:rsidP="00997BC5">
                            <w:pPr>
                              <w:spacing w:line="276" w:lineRule="auto"/>
                              <w:rPr>
                                <w:rFonts w:asciiTheme="majorHAnsi" w:hAnsiTheme="majorHAnsi" w:cs="Arial"/>
                                <w:color w:val="0D0D0D" w:themeColor="text1" w:themeTint="F2"/>
                                <w:szCs w:val="22"/>
                                <w:lang w:val="es-ES_tradnl"/>
                              </w:rPr>
                            </w:pPr>
                          </w:p>
                          <w:p w14:paraId="69213DF1" w14:textId="7C2716FE" w:rsidR="008D0786" w:rsidRPr="0010736F" w:rsidRDefault="00C867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FAZENDA UBÁ</w:t>
                            </w:r>
                          </w:p>
                          <w:bookmarkEnd w:id="1"/>
                          <w:p w14:paraId="3B522C27" w14:textId="77777777" w:rsidR="008D0786" w:rsidRPr="0010736F" w:rsidRDefault="008D07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A74B9B2" w14:textId="77777777" w:rsidR="008D0786" w:rsidRPr="00AE5488" w:rsidRDefault="008D078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E270E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131CCC8" w14:textId="24A6FC3D" w:rsidR="008D0786" w:rsidRPr="004E2649" w:rsidRDefault="008D07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6715">
                        <w:rPr>
                          <w:rFonts w:asciiTheme="majorHAnsi" w:hAnsiTheme="majorHAnsi" w:cs="Arial"/>
                          <w:b/>
                          <w:bCs/>
                          <w:color w:val="0D0D0D" w:themeColor="text1" w:themeTint="F2"/>
                          <w:sz w:val="36"/>
                          <w:szCs w:val="22"/>
                          <w:lang w:val="es-ES_tradnl"/>
                        </w:rPr>
                        <w:t xml:space="preserve"> </w:t>
                      </w:r>
                      <w:r w:rsidR="009D79BA">
                        <w:rPr>
                          <w:rFonts w:asciiTheme="majorHAnsi" w:hAnsiTheme="majorHAnsi" w:cs="Arial"/>
                          <w:b/>
                          <w:bCs/>
                          <w:color w:val="0D0D0D" w:themeColor="text1" w:themeTint="F2"/>
                          <w:sz w:val="36"/>
                          <w:szCs w:val="22"/>
                          <w:lang w:val="es-ES_tradnl"/>
                        </w:rPr>
                        <w:t>136</w:t>
                      </w:r>
                      <w:r w:rsidR="00C86715">
                        <w:rPr>
                          <w:rFonts w:asciiTheme="majorHAnsi" w:hAnsiTheme="majorHAnsi" w:cs="Arial"/>
                          <w:b/>
                          <w:bCs/>
                          <w:color w:val="0D0D0D" w:themeColor="text1" w:themeTint="F2"/>
                          <w:sz w:val="36"/>
                          <w:szCs w:val="22"/>
                          <w:lang w:val="es-ES_tradnl"/>
                        </w:rPr>
                        <w:t>/21</w:t>
                      </w:r>
                    </w:p>
                    <w:p w14:paraId="3E89C523" w14:textId="0CD313DB" w:rsidR="008D0786" w:rsidRPr="004E2649" w:rsidRDefault="008D07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C66A67">
                        <w:rPr>
                          <w:rFonts w:asciiTheme="majorHAnsi" w:hAnsiTheme="majorHAnsi" w:cs="Arial"/>
                          <w:b/>
                          <w:color w:val="0D0D0D" w:themeColor="text1" w:themeTint="F2"/>
                          <w:sz w:val="36"/>
                          <w:szCs w:val="22"/>
                          <w:lang w:val="es-ES_tradnl"/>
                        </w:rPr>
                        <w:t>12</w:t>
                      </w:r>
                      <w:r w:rsidR="00C86715">
                        <w:rPr>
                          <w:rFonts w:asciiTheme="majorHAnsi" w:hAnsiTheme="majorHAnsi" w:cs="Arial"/>
                          <w:b/>
                          <w:color w:val="0D0D0D" w:themeColor="text1" w:themeTint="F2"/>
                          <w:sz w:val="36"/>
                          <w:szCs w:val="22"/>
                          <w:lang w:val="es-ES_tradnl"/>
                        </w:rPr>
                        <w:t>.277</w:t>
                      </w:r>
                    </w:p>
                    <w:p w14:paraId="465C9732"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p w14:paraId="02AA0929" w14:textId="77777777" w:rsidR="00397C65" w:rsidRDefault="00397C65" w:rsidP="00997BC5">
                      <w:pPr>
                        <w:spacing w:line="276" w:lineRule="auto"/>
                        <w:rPr>
                          <w:rFonts w:asciiTheme="majorHAnsi" w:hAnsiTheme="majorHAnsi" w:cs="Arial"/>
                          <w:color w:val="0D0D0D" w:themeColor="text1" w:themeTint="F2"/>
                          <w:szCs w:val="22"/>
                          <w:lang w:val="es-ES_tradnl"/>
                        </w:rPr>
                      </w:pPr>
                    </w:p>
                    <w:p w14:paraId="69213DF1" w14:textId="7C2716FE" w:rsidR="008D0786" w:rsidRPr="0010736F" w:rsidRDefault="00C867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FAZENDA UBÁ</w:t>
                      </w:r>
                    </w:p>
                    <w:bookmarkEnd w:id="1"/>
                    <w:p w14:paraId="3B522C27" w14:textId="77777777" w:rsidR="008D0786" w:rsidRPr="0010736F" w:rsidRDefault="008D07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A74B9B2" w14:textId="77777777" w:rsidR="008D0786" w:rsidRPr="00AE5488" w:rsidRDefault="008D0786" w:rsidP="007A5817">
                      <w:pPr>
                        <w:rPr>
                          <w:color w:val="0D0D0D" w:themeColor="text1" w:themeTint="F2"/>
                          <w:lang w:val="es-ES_tradnl"/>
                        </w:rPr>
                      </w:pPr>
                    </w:p>
                  </w:txbxContent>
                </v:textbox>
              </v:shape>
            </w:pict>
          </mc:Fallback>
        </mc:AlternateContent>
      </w:r>
      <w:r w:rsidR="004E2649" w:rsidRPr="003A1AFB">
        <w:rPr>
          <w:rFonts w:ascii="Cambria" w:hAnsi="Cambria"/>
          <w:noProof/>
          <w:sz w:val="22"/>
          <w:szCs w:val="22"/>
        </w:rPr>
        <mc:AlternateContent>
          <mc:Choice Requires="wps">
            <w:drawing>
              <wp:anchor distT="0" distB="0" distL="114300" distR="114300" simplePos="0" relativeHeight="251671552" behindDoc="0" locked="0" layoutInCell="1" allowOverlap="1" wp14:anchorId="467F007A" wp14:editId="114225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2D64" w14:textId="7F7EA8D8" w:rsidR="008D0786" w:rsidRPr="002F06B0" w:rsidRDefault="008D0786" w:rsidP="007A5817">
                            <w:pPr>
                              <w:spacing w:line="276" w:lineRule="auto"/>
                              <w:jc w:val="right"/>
                              <w:rPr>
                                <w:rFonts w:asciiTheme="minorHAnsi" w:hAnsiTheme="minorHAnsi"/>
                                <w:color w:val="FFFFFF" w:themeColor="background1"/>
                                <w:sz w:val="22"/>
                                <w:lang w:val="pt-BR"/>
                              </w:rPr>
                            </w:pPr>
                            <w:r w:rsidRPr="002F06B0">
                              <w:rPr>
                                <w:rFonts w:asciiTheme="minorHAnsi" w:hAnsiTheme="minorHAnsi"/>
                                <w:color w:val="FFFFFF" w:themeColor="background1"/>
                                <w:sz w:val="22"/>
                                <w:lang w:val="pt-BR"/>
                              </w:rPr>
                              <w:t>OEA/Ser.L/V/II.</w:t>
                            </w:r>
                          </w:p>
                          <w:p w14:paraId="488D1145" w14:textId="25291A2E" w:rsidR="008D0786" w:rsidRPr="002F06B0" w:rsidRDefault="00C867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9D79BA">
                              <w:rPr>
                                <w:rFonts w:asciiTheme="minorHAnsi" w:hAnsiTheme="minorHAnsi"/>
                                <w:color w:val="FFFFFF" w:themeColor="background1"/>
                                <w:sz w:val="22"/>
                                <w:lang w:val="pt-BR"/>
                              </w:rPr>
                              <w:t>144</w:t>
                            </w:r>
                          </w:p>
                          <w:p w14:paraId="66DC69E4" w14:textId="5C875FB8" w:rsidR="008D0786" w:rsidRPr="007F69C1" w:rsidRDefault="009D79B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26 junio</w:t>
                            </w:r>
                            <w:r w:rsidR="00C86715">
                              <w:rPr>
                                <w:rFonts w:asciiTheme="minorHAnsi" w:hAnsiTheme="minorHAnsi"/>
                                <w:color w:val="FFFFFF" w:themeColor="background1"/>
                                <w:sz w:val="22"/>
                                <w:lang w:val="es-AR"/>
                              </w:rPr>
                              <w:t xml:space="preserve"> 2021</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7F007A"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04F2D64" w14:textId="7F7EA8D8" w:rsidR="008D0786" w:rsidRPr="002F06B0" w:rsidRDefault="008D0786" w:rsidP="007A5817">
                      <w:pPr>
                        <w:spacing w:line="276" w:lineRule="auto"/>
                        <w:jc w:val="right"/>
                        <w:rPr>
                          <w:rFonts w:asciiTheme="minorHAnsi" w:hAnsiTheme="minorHAnsi"/>
                          <w:color w:val="FFFFFF" w:themeColor="background1"/>
                          <w:sz w:val="22"/>
                          <w:lang w:val="pt-BR"/>
                        </w:rPr>
                      </w:pPr>
                      <w:r w:rsidRPr="002F06B0">
                        <w:rPr>
                          <w:rFonts w:asciiTheme="minorHAnsi" w:hAnsiTheme="minorHAnsi"/>
                          <w:color w:val="FFFFFF" w:themeColor="background1"/>
                          <w:sz w:val="22"/>
                          <w:lang w:val="pt-BR"/>
                        </w:rPr>
                        <w:t>OEA/Ser.L/V/II.</w:t>
                      </w:r>
                    </w:p>
                    <w:p w14:paraId="488D1145" w14:textId="25291A2E" w:rsidR="008D0786" w:rsidRPr="002F06B0" w:rsidRDefault="00C867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9D79BA">
                        <w:rPr>
                          <w:rFonts w:asciiTheme="minorHAnsi" w:hAnsiTheme="minorHAnsi"/>
                          <w:color w:val="FFFFFF" w:themeColor="background1"/>
                          <w:sz w:val="22"/>
                          <w:lang w:val="pt-BR"/>
                        </w:rPr>
                        <w:t>144</w:t>
                      </w:r>
                    </w:p>
                    <w:p w14:paraId="66DC69E4" w14:textId="5C875FB8" w:rsidR="008D0786" w:rsidRPr="007F69C1" w:rsidRDefault="009D79B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26 junio</w:t>
                      </w:r>
                      <w:r w:rsidR="00C86715">
                        <w:rPr>
                          <w:rFonts w:asciiTheme="minorHAnsi" w:hAnsiTheme="minorHAnsi"/>
                          <w:color w:val="FFFFFF" w:themeColor="background1"/>
                          <w:sz w:val="22"/>
                          <w:lang w:val="es-AR"/>
                        </w:rPr>
                        <w:t xml:space="preserve"> 2021</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v:textbox>
              </v:shape>
            </w:pict>
          </mc:Fallback>
        </mc:AlternateContent>
      </w:r>
    </w:p>
    <w:p w14:paraId="49091659" w14:textId="77777777" w:rsidR="00040C3A" w:rsidRPr="003A1AFB" w:rsidRDefault="00040C3A" w:rsidP="00603FAB">
      <w:pPr>
        <w:tabs>
          <w:tab w:val="center" w:pos="5400"/>
        </w:tabs>
        <w:suppressAutoHyphens/>
        <w:jc w:val="center"/>
        <w:rPr>
          <w:rFonts w:ascii="Cambria" w:hAnsi="Cambria"/>
          <w:sz w:val="22"/>
          <w:szCs w:val="22"/>
          <w:lang w:val="es-CO"/>
        </w:rPr>
      </w:pPr>
    </w:p>
    <w:p w14:paraId="7CAB3FA0" w14:textId="77777777" w:rsidR="00040C3A" w:rsidRPr="003A1AFB" w:rsidRDefault="00040C3A" w:rsidP="00603FAB">
      <w:pPr>
        <w:tabs>
          <w:tab w:val="center" w:pos="5400"/>
        </w:tabs>
        <w:suppressAutoHyphens/>
        <w:jc w:val="center"/>
        <w:rPr>
          <w:rFonts w:ascii="Cambria" w:hAnsi="Cambria"/>
          <w:sz w:val="22"/>
          <w:szCs w:val="22"/>
          <w:lang w:val="es-CO"/>
        </w:rPr>
      </w:pPr>
    </w:p>
    <w:p w14:paraId="50B4E186" w14:textId="77777777" w:rsidR="00040C3A" w:rsidRPr="003A1AFB" w:rsidRDefault="00040C3A" w:rsidP="00603FAB">
      <w:pPr>
        <w:tabs>
          <w:tab w:val="center" w:pos="5400"/>
        </w:tabs>
        <w:suppressAutoHyphens/>
        <w:jc w:val="center"/>
        <w:rPr>
          <w:rFonts w:ascii="Cambria" w:hAnsi="Cambria" w:cs="Arial"/>
          <w:sz w:val="22"/>
          <w:szCs w:val="22"/>
          <w:lang w:val="es-CO"/>
        </w:rPr>
      </w:pPr>
    </w:p>
    <w:p w14:paraId="463CAA05" w14:textId="77777777" w:rsidR="00040C3A" w:rsidRPr="003A1AFB" w:rsidRDefault="00040C3A" w:rsidP="00603FAB">
      <w:pPr>
        <w:tabs>
          <w:tab w:val="center" w:pos="5400"/>
        </w:tabs>
        <w:suppressAutoHyphens/>
        <w:jc w:val="center"/>
        <w:rPr>
          <w:rFonts w:ascii="Cambria" w:hAnsi="Cambria"/>
          <w:sz w:val="22"/>
          <w:szCs w:val="22"/>
          <w:lang w:val="es-CO"/>
        </w:rPr>
      </w:pPr>
    </w:p>
    <w:p w14:paraId="20536194" w14:textId="77777777" w:rsidR="00040C3A" w:rsidRPr="003A1AFB" w:rsidRDefault="00040C3A" w:rsidP="00603FAB">
      <w:pPr>
        <w:tabs>
          <w:tab w:val="center" w:pos="5400"/>
        </w:tabs>
        <w:suppressAutoHyphens/>
        <w:jc w:val="center"/>
        <w:rPr>
          <w:rFonts w:ascii="Cambria" w:hAnsi="Cambria"/>
          <w:sz w:val="22"/>
          <w:szCs w:val="22"/>
          <w:lang w:val="es-CO"/>
        </w:rPr>
      </w:pPr>
    </w:p>
    <w:p w14:paraId="39D3237D" w14:textId="77777777" w:rsidR="00040C3A" w:rsidRPr="003A1AFB" w:rsidRDefault="00040C3A" w:rsidP="00603FAB">
      <w:pPr>
        <w:tabs>
          <w:tab w:val="center" w:pos="5400"/>
        </w:tabs>
        <w:suppressAutoHyphens/>
        <w:jc w:val="center"/>
        <w:rPr>
          <w:rFonts w:ascii="Cambria" w:hAnsi="Cambria"/>
          <w:sz w:val="22"/>
          <w:szCs w:val="22"/>
          <w:lang w:val="es-CO"/>
        </w:rPr>
      </w:pPr>
    </w:p>
    <w:p w14:paraId="74053924" w14:textId="77777777" w:rsidR="00040C3A" w:rsidRPr="003A1AFB" w:rsidRDefault="00040C3A" w:rsidP="00603FAB">
      <w:pPr>
        <w:tabs>
          <w:tab w:val="center" w:pos="5400"/>
        </w:tabs>
        <w:suppressAutoHyphens/>
        <w:jc w:val="center"/>
        <w:rPr>
          <w:rFonts w:ascii="Cambria" w:hAnsi="Cambria"/>
          <w:sz w:val="22"/>
          <w:szCs w:val="22"/>
          <w:lang w:val="es-CO"/>
        </w:rPr>
      </w:pPr>
    </w:p>
    <w:p w14:paraId="076E05E7" w14:textId="77777777" w:rsidR="005128E4" w:rsidRPr="003A1AFB" w:rsidRDefault="005128E4" w:rsidP="00603FAB">
      <w:pPr>
        <w:tabs>
          <w:tab w:val="center" w:pos="5400"/>
        </w:tabs>
        <w:suppressAutoHyphens/>
        <w:jc w:val="center"/>
        <w:rPr>
          <w:rFonts w:ascii="Cambria" w:hAnsi="Cambria"/>
          <w:sz w:val="22"/>
          <w:szCs w:val="22"/>
          <w:lang w:val="es-CO"/>
        </w:rPr>
      </w:pPr>
    </w:p>
    <w:p w14:paraId="22E53115" w14:textId="77777777" w:rsidR="00040C3A" w:rsidRPr="003A1AFB" w:rsidRDefault="00040C3A" w:rsidP="00603FAB">
      <w:pPr>
        <w:tabs>
          <w:tab w:val="center" w:pos="5400"/>
        </w:tabs>
        <w:suppressAutoHyphens/>
        <w:jc w:val="center"/>
        <w:rPr>
          <w:rFonts w:ascii="Cambria" w:hAnsi="Cambria"/>
          <w:sz w:val="22"/>
          <w:szCs w:val="22"/>
          <w:lang w:val="es-CO"/>
        </w:rPr>
      </w:pPr>
    </w:p>
    <w:p w14:paraId="4D98B504" w14:textId="77777777" w:rsidR="005128E4" w:rsidRPr="003A1AFB" w:rsidRDefault="005128E4" w:rsidP="00603FAB">
      <w:pPr>
        <w:tabs>
          <w:tab w:val="center" w:pos="5400"/>
        </w:tabs>
        <w:suppressAutoHyphens/>
        <w:jc w:val="center"/>
        <w:rPr>
          <w:rFonts w:ascii="Cambria" w:hAnsi="Cambria"/>
          <w:sz w:val="22"/>
          <w:szCs w:val="22"/>
          <w:lang w:val="es-CO"/>
        </w:rPr>
      </w:pPr>
    </w:p>
    <w:p w14:paraId="766531BE" w14:textId="77777777" w:rsidR="005128E4" w:rsidRPr="003A1AFB" w:rsidRDefault="005128E4" w:rsidP="00603FAB">
      <w:pPr>
        <w:tabs>
          <w:tab w:val="center" w:pos="5400"/>
        </w:tabs>
        <w:suppressAutoHyphens/>
        <w:jc w:val="center"/>
        <w:rPr>
          <w:rFonts w:ascii="Cambria" w:hAnsi="Cambria"/>
          <w:sz w:val="22"/>
          <w:szCs w:val="22"/>
          <w:lang w:val="es-CO"/>
        </w:rPr>
      </w:pPr>
    </w:p>
    <w:p w14:paraId="23323751" w14:textId="77777777" w:rsidR="005128E4" w:rsidRPr="003A1AFB" w:rsidRDefault="005128E4" w:rsidP="00603FAB">
      <w:pPr>
        <w:tabs>
          <w:tab w:val="center" w:pos="5400"/>
        </w:tabs>
        <w:suppressAutoHyphens/>
        <w:jc w:val="center"/>
        <w:rPr>
          <w:rFonts w:ascii="Cambria" w:hAnsi="Cambria"/>
          <w:sz w:val="22"/>
          <w:szCs w:val="22"/>
          <w:lang w:val="es-CO"/>
        </w:rPr>
      </w:pPr>
    </w:p>
    <w:p w14:paraId="5880EA7A" w14:textId="77777777" w:rsidR="00040C3A" w:rsidRPr="003A1AFB" w:rsidRDefault="00040C3A" w:rsidP="00603FAB">
      <w:pPr>
        <w:tabs>
          <w:tab w:val="center" w:pos="5400"/>
        </w:tabs>
        <w:suppressAutoHyphens/>
        <w:jc w:val="center"/>
        <w:rPr>
          <w:rFonts w:ascii="Cambria" w:hAnsi="Cambria"/>
          <w:sz w:val="22"/>
          <w:szCs w:val="22"/>
          <w:lang w:val="es-CO"/>
        </w:rPr>
      </w:pPr>
    </w:p>
    <w:p w14:paraId="64B0322B" w14:textId="77777777" w:rsidR="00040C3A" w:rsidRPr="003A1AFB" w:rsidRDefault="00040C3A" w:rsidP="00603FAB">
      <w:pPr>
        <w:tabs>
          <w:tab w:val="center" w:pos="5400"/>
        </w:tabs>
        <w:suppressAutoHyphens/>
        <w:jc w:val="center"/>
        <w:rPr>
          <w:rFonts w:ascii="Cambria" w:hAnsi="Cambria"/>
          <w:sz w:val="22"/>
          <w:szCs w:val="22"/>
          <w:lang w:val="es-CO"/>
        </w:rPr>
      </w:pPr>
    </w:p>
    <w:p w14:paraId="56819262" w14:textId="77777777" w:rsidR="00A50FCF" w:rsidRPr="003A1AFB" w:rsidRDefault="00A50FCF" w:rsidP="00603FAB">
      <w:pPr>
        <w:tabs>
          <w:tab w:val="center" w:pos="5400"/>
        </w:tabs>
        <w:suppressAutoHyphens/>
        <w:jc w:val="center"/>
        <w:rPr>
          <w:rFonts w:ascii="Cambria" w:hAnsi="Cambria"/>
          <w:sz w:val="18"/>
          <w:szCs w:val="22"/>
          <w:lang w:val="es-CO"/>
        </w:rPr>
      </w:pPr>
    </w:p>
    <w:p w14:paraId="43D98F9F" w14:textId="77777777" w:rsidR="00A50FCF" w:rsidRPr="003A1AFB" w:rsidRDefault="00A50FCF" w:rsidP="00603FAB">
      <w:pPr>
        <w:tabs>
          <w:tab w:val="center" w:pos="5400"/>
        </w:tabs>
        <w:suppressAutoHyphens/>
        <w:jc w:val="center"/>
        <w:rPr>
          <w:rFonts w:ascii="Cambria" w:hAnsi="Cambria"/>
          <w:sz w:val="18"/>
          <w:szCs w:val="22"/>
          <w:lang w:val="es-CO"/>
        </w:rPr>
      </w:pPr>
    </w:p>
    <w:p w14:paraId="0C678E52" w14:textId="77777777" w:rsidR="00A50FCF" w:rsidRPr="003A1AFB" w:rsidRDefault="00A50FCF" w:rsidP="00603FAB">
      <w:pPr>
        <w:tabs>
          <w:tab w:val="center" w:pos="5400"/>
        </w:tabs>
        <w:suppressAutoHyphens/>
        <w:jc w:val="center"/>
        <w:rPr>
          <w:rFonts w:ascii="Cambria" w:hAnsi="Cambria"/>
          <w:sz w:val="18"/>
          <w:szCs w:val="22"/>
          <w:lang w:val="es-CO"/>
        </w:rPr>
      </w:pPr>
    </w:p>
    <w:p w14:paraId="7BCBA52B" w14:textId="77777777" w:rsidR="00A50FCF" w:rsidRPr="003A1AFB" w:rsidRDefault="00A50FCF" w:rsidP="00603FAB">
      <w:pPr>
        <w:tabs>
          <w:tab w:val="center" w:pos="5400"/>
        </w:tabs>
        <w:suppressAutoHyphens/>
        <w:jc w:val="center"/>
        <w:rPr>
          <w:rFonts w:ascii="Cambria" w:hAnsi="Cambria"/>
          <w:sz w:val="18"/>
          <w:szCs w:val="22"/>
          <w:lang w:val="es-CO"/>
        </w:rPr>
      </w:pPr>
    </w:p>
    <w:p w14:paraId="4E8C6A77" w14:textId="77777777" w:rsidR="00A50FCF" w:rsidRPr="003A1AFB" w:rsidRDefault="00A50FCF" w:rsidP="00603FAB">
      <w:pPr>
        <w:tabs>
          <w:tab w:val="center" w:pos="5400"/>
        </w:tabs>
        <w:suppressAutoHyphens/>
        <w:jc w:val="center"/>
        <w:rPr>
          <w:rFonts w:ascii="Cambria" w:hAnsi="Cambria"/>
          <w:sz w:val="18"/>
          <w:szCs w:val="22"/>
          <w:lang w:val="es-CO"/>
        </w:rPr>
      </w:pPr>
    </w:p>
    <w:p w14:paraId="7BDD3D34" w14:textId="77777777" w:rsidR="00A50FCF" w:rsidRPr="003A1AFB" w:rsidRDefault="00A50FCF" w:rsidP="00603FAB">
      <w:pPr>
        <w:tabs>
          <w:tab w:val="center" w:pos="5400"/>
        </w:tabs>
        <w:suppressAutoHyphens/>
        <w:jc w:val="center"/>
        <w:rPr>
          <w:rFonts w:ascii="Cambria" w:hAnsi="Cambria"/>
          <w:sz w:val="18"/>
          <w:szCs w:val="22"/>
          <w:lang w:val="es-CO"/>
        </w:rPr>
      </w:pPr>
    </w:p>
    <w:p w14:paraId="7181FC42" w14:textId="77777777" w:rsidR="00A50FCF" w:rsidRPr="003A1AFB" w:rsidRDefault="00A50FCF" w:rsidP="00603FAB">
      <w:pPr>
        <w:tabs>
          <w:tab w:val="center" w:pos="5400"/>
        </w:tabs>
        <w:suppressAutoHyphens/>
        <w:jc w:val="center"/>
        <w:rPr>
          <w:rFonts w:ascii="Cambria" w:hAnsi="Cambria"/>
          <w:sz w:val="18"/>
          <w:szCs w:val="22"/>
          <w:lang w:val="es-CO"/>
        </w:rPr>
      </w:pPr>
    </w:p>
    <w:p w14:paraId="22B7604C" w14:textId="77777777" w:rsidR="00A50FCF" w:rsidRPr="003A1AFB" w:rsidRDefault="00A50FCF" w:rsidP="00603FAB">
      <w:pPr>
        <w:tabs>
          <w:tab w:val="center" w:pos="5400"/>
        </w:tabs>
        <w:suppressAutoHyphens/>
        <w:jc w:val="center"/>
        <w:rPr>
          <w:rFonts w:ascii="Cambria" w:hAnsi="Cambria"/>
          <w:sz w:val="18"/>
          <w:szCs w:val="22"/>
          <w:lang w:val="es-CO"/>
        </w:rPr>
      </w:pPr>
    </w:p>
    <w:p w14:paraId="6FF601DF" w14:textId="77777777" w:rsidR="00A50FCF" w:rsidRPr="003A1AFB" w:rsidRDefault="00A50FCF" w:rsidP="00603FAB">
      <w:pPr>
        <w:tabs>
          <w:tab w:val="center" w:pos="5400"/>
        </w:tabs>
        <w:suppressAutoHyphens/>
        <w:jc w:val="center"/>
        <w:rPr>
          <w:rFonts w:ascii="Cambria" w:hAnsi="Cambria"/>
          <w:sz w:val="18"/>
          <w:szCs w:val="22"/>
          <w:lang w:val="es-CO"/>
        </w:rPr>
      </w:pPr>
    </w:p>
    <w:p w14:paraId="4BB2C60A" w14:textId="77777777" w:rsidR="00A50FCF" w:rsidRPr="003A1AFB" w:rsidRDefault="00A50FCF" w:rsidP="00603FAB">
      <w:pPr>
        <w:tabs>
          <w:tab w:val="center" w:pos="5400"/>
        </w:tabs>
        <w:suppressAutoHyphens/>
        <w:jc w:val="center"/>
        <w:rPr>
          <w:rFonts w:ascii="Cambria" w:hAnsi="Cambria"/>
          <w:sz w:val="18"/>
          <w:szCs w:val="22"/>
          <w:lang w:val="es-CO"/>
        </w:rPr>
      </w:pPr>
    </w:p>
    <w:p w14:paraId="24645B8E" w14:textId="77777777" w:rsidR="00A50FCF" w:rsidRPr="003A1AFB" w:rsidRDefault="00A50FCF" w:rsidP="00603FAB">
      <w:pPr>
        <w:tabs>
          <w:tab w:val="center" w:pos="5400"/>
        </w:tabs>
        <w:suppressAutoHyphens/>
        <w:jc w:val="center"/>
        <w:rPr>
          <w:rFonts w:ascii="Cambria" w:hAnsi="Cambria"/>
          <w:sz w:val="18"/>
          <w:szCs w:val="22"/>
          <w:lang w:val="es-CO"/>
        </w:rPr>
      </w:pPr>
    </w:p>
    <w:p w14:paraId="39191BF8" w14:textId="77777777" w:rsidR="00A50FCF" w:rsidRPr="003A1AFB" w:rsidRDefault="00A50FCF" w:rsidP="00603FAB">
      <w:pPr>
        <w:tabs>
          <w:tab w:val="center" w:pos="5400"/>
        </w:tabs>
        <w:suppressAutoHyphens/>
        <w:jc w:val="center"/>
        <w:rPr>
          <w:rFonts w:ascii="Cambria" w:hAnsi="Cambria"/>
          <w:sz w:val="18"/>
          <w:szCs w:val="22"/>
          <w:lang w:val="es-CO"/>
        </w:rPr>
      </w:pPr>
    </w:p>
    <w:p w14:paraId="1352DA94" w14:textId="77777777" w:rsidR="00A50FCF" w:rsidRPr="003A1AFB" w:rsidRDefault="00A50FCF" w:rsidP="00603FAB">
      <w:pPr>
        <w:tabs>
          <w:tab w:val="center" w:pos="5400"/>
        </w:tabs>
        <w:suppressAutoHyphens/>
        <w:jc w:val="center"/>
        <w:rPr>
          <w:rFonts w:ascii="Cambria" w:hAnsi="Cambria"/>
          <w:sz w:val="18"/>
          <w:szCs w:val="22"/>
          <w:lang w:val="es-CO"/>
        </w:rPr>
      </w:pPr>
    </w:p>
    <w:p w14:paraId="6C981F4D" w14:textId="77777777" w:rsidR="00A50FCF" w:rsidRPr="003A1AFB" w:rsidRDefault="00A50FCF" w:rsidP="00603FAB">
      <w:pPr>
        <w:tabs>
          <w:tab w:val="center" w:pos="5400"/>
        </w:tabs>
        <w:suppressAutoHyphens/>
        <w:jc w:val="center"/>
        <w:rPr>
          <w:rFonts w:ascii="Cambria" w:hAnsi="Cambria"/>
          <w:sz w:val="18"/>
          <w:szCs w:val="22"/>
          <w:lang w:val="es-CO"/>
        </w:rPr>
      </w:pPr>
    </w:p>
    <w:p w14:paraId="22F5CE60" w14:textId="77777777" w:rsidR="00A50FCF" w:rsidRPr="003A1AFB" w:rsidRDefault="0090270B" w:rsidP="00603FAB">
      <w:pPr>
        <w:tabs>
          <w:tab w:val="center" w:pos="5400"/>
        </w:tabs>
        <w:suppressAutoHyphens/>
        <w:jc w:val="center"/>
        <w:rPr>
          <w:rFonts w:ascii="Cambria" w:hAnsi="Cambria"/>
          <w:sz w:val="18"/>
          <w:szCs w:val="22"/>
          <w:lang w:val="es-CO"/>
        </w:rPr>
      </w:pPr>
      <w:r w:rsidRPr="003A1AFB">
        <w:rPr>
          <w:rFonts w:ascii="Cambria" w:hAnsi="Cambria"/>
          <w:noProof/>
          <w:sz w:val="22"/>
          <w:szCs w:val="22"/>
        </w:rPr>
        <mc:AlternateContent>
          <mc:Choice Requires="wps">
            <w:drawing>
              <wp:anchor distT="0" distB="0" distL="114300" distR="114300" simplePos="0" relativeHeight="251670528" behindDoc="0" locked="0" layoutInCell="1" allowOverlap="1" wp14:anchorId="31B7E9F9" wp14:editId="7797BC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7193" w14:textId="502E192C"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C86715">
                              <w:rPr>
                                <w:rFonts w:asciiTheme="majorHAnsi" w:hAnsiTheme="majorHAnsi"/>
                                <w:color w:val="0D0D0D" w:themeColor="text1" w:themeTint="F2"/>
                                <w:sz w:val="18"/>
                                <w:szCs w:val="22"/>
                                <w:lang w:val="es-ES"/>
                              </w:rPr>
                              <w:t xml:space="preserve"> por la Comisión el </w:t>
                            </w:r>
                            <w:r w:rsidR="009D79BA">
                              <w:rPr>
                                <w:rFonts w:asciiTheme="majorHAnsi" w:hAnsiTheme="majorHAnsi"/>
                                <w:color w:val="0D0D0D" w:themeColor="text1" w:themeTint="F2"/>
                                <w:sz w:val="18"/>
                                <w:szCs w:val="22"/>
                                <w:lang w:val="es-ES"/>
                              </w:rPr>
                              <w:t>26 de junio de 2021</w:t>
                            </w:r>
                            <w:r w:rsidR="00397C65">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7E9F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7C27193" w14:textId="502E192C"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C86715">
                        <w:rPr>
                          <w:rFonts w:asciiTheme="majorHAnsi" w:hAnsiTheme="majorHAnsi"/>
                          <w:color w:val="0D0D0D" w:themeColor="text1" w:themeTint="F2"/>
                          <w:sz w:val="18"/>
                          <w:szCs w:val="22"/>
                          <w:lang w:val="es-ES"/>
                        </w:rPr>
                        <w:t xml:space="preserve"> por la Comisión el </w:t>
                      </w:r>
                      <w:r w:rsidR="009D79BA">
                        <w:rPr>
                          <w:rFonts w:asciiTheme="majorHAnsi" w:hAnsiTheme="majorHAnsi"/>
                          <w:color w:val="0D0D0D" w:themeColor="text1" w:themeTint="F2"/>
                          <w:sz w:val="18"/>
                          <w:szCs w:val="22"/>
                          <w:lang w:val="es-ES"/>
                        </w:rPr>
                        <w:t>26 de junio de 2021</w:t>
                      </w:r>
                      <w:r w:rsidR="00397C65">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FB0706" w14:textId="77777777" w:rsidR="00A50FCF" w:rsidRPr="003A1AFB" w:rsidRDefault="00A50FCF" w:rsidP="00603FAB">
      <w:pPr>
        <w:tabs>
          <w:tab w:val="center" w:pos="5400"/>
        </w:tabs>
        <w:suppressAutoHyphens/>
        <w:jc w:val="center"/>
        <w:rPr>
          <w:rFonts w:ascii="Cambria" w:hAnsi="Cambria"/>
          <w:sz w:val="18"/>
          <w:szCs w:val="22"/>
          <w:lang w:val="es-CO"/>
        </w:rPr>
      </w:pPr>
    </w:p>
    <w:p w14:paraId="1B495C54" w14:textId="77777777" w:rsidR="00A50FCF" w:rsidRPr="003A1AFB" w:rsidRDefault="00A50FCF" w:rsidP="00603FAB">
      <w:pPr>
        <w:tabs>
          <w:tab w:val="center" w:pos="5400"/>
        </w:tabs>
        <w:suppressAutoHyphens/>
        <w:jc w:val="center"/>
        <w:rPr>
          <w:rFonts w:ascii="Cambria" w:hAnsi="Cambria"/>
          <w:sz w:val="18"/>
          <w:szCs w:val="22"/>
          <w:lang w:val="es-CO"/>
        </w:rPr>
      </w:pPr>
    </w:p>
    <w:p w14:paraId="6867D29D" w14:textId="77777777" w:rsidR="00A50FCF" w:rsidRPr="003A1AFB" w:rsidRDefault="00A50FCF" w:rsidP="00603FAB">
      <w:pPr>
        <w:tabs>
          <w:tab w:val="center" w:pos="5400"/>
        </w:tabs>
        <w:suppressAutoHyphens/>
        <w:jc w:val="center"/>
        <w:rPr>
          <w:rFonts w:ascii="Cambria" w:hAnsi="Cambria"/>
          <w:sz w:val="18"/>
          <w:szCs w:val="22"/>
          <w:lang w:val="es-CO"/>
        </w:rPr>
      </w:pPr>
    </w:p>
    <w:p w14:paraId="7207B18A" w14:textId="77777777" w:rsidR="00A50FCF" w:rsidRPr="003A1AFB" w:rsidRDefault="00A50FCF" w:rsidP="00603FAB">
      <w:pPr>
        <w:tabs>
          <w:tab w:val="center" w:pos="5400"/>
        </w:tabs>
        <w:suppressAutoHyphens/>
        <w:jc w:val="center"/>
        <w:rPr>
          <w:rFonts w:ascii="Cambria" w:hAnsi="Cambria"/>
          <w:sz w:val="18"/>
          <w:szCs w:val="22"/>
          <w:lang w:val="es-CO"/>
        </w:rPr>
      </w:pPr>
    </w:p>
    <w:p w14:paraId="2C32F98A" w14:textId="77777777" w:rsidR="00A50FCF" w:rsidRPr="003A1AFB" w:rsidRDefault="0090270B" w:rsidP="00603FAB">
      <w:pPr>
        <w:tabs>
          <w:tab w:val="center" w:pos="5400"/>
        </w:tabs>
        <w:suppressAutoHyphens/>
        <w:jc w:val="center"/>
        <w:rPr>
          <w:rFonts w:ascii="Cambria" w:hAnsi="Cambria"/>
          <w:sz w:val="18"/>
          <w:szCs w:val="22"/>
          <w:lang w:val="es-CO"/>
        </w:rPr>
      </w:pPr>
      <w:r w:rsidRPr="003A1AFB">
        <w:rPr>
          <w:rFonts w:ascii="Cambria" w:hAnsi="Cambria"/>
          <w:noProof/>
          <w:sz w:val="18"/>
          <w:szCs w:val="22"/>
        </w:rPr>
        <mc:AlternateContent>
          <mc:Choice Requires="wps">
            <w:drawing>
              <wp:anchor distT="0" distB="0" distL="114300" distR="114300" simplePos="0" relativeHeight="251678720" behindDoc="0" locked="0" layoutInCell="1" allowOverlap="1" wp14:anchorId="1326E8BF" wp14:editId="56BB99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8D22" w14:textId="7B32AC96" w:rsidR="008D0786" w:rsidRPr="00C80C53" w:rsidRDefault="008D0786" w:rsidP="009D79BA">
                            <w:pPr>
                              <w:spacing w:line="276" w:lineRule="auto"/>
                              <w:jc w:val="both"/>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C66A67">
                              <w:rPr>
                                <w:rFonts w:asciiTheme="majorHAnsi" w:hAnsiTheme="majorHAnsi"/>
                                <w:color w:val="595959" w:themeColor="text1" w:themeTint="A6"/>
                                <w:sz w:val="18"/>
                                <w:szCs w:val="18"/>
                                <w:lang w:val="pt-BR"/>
                              </w:rPr>
                              <w:t xml:space="preserve"> </w:t>
                            </w:r>
                            <w:r w:rsidR="009D79BA">
                              <w:rPr>
                                <w:rFonts w:asciiTheme="majorHAnsi" w:hAnsiTheme="majorHAnsi"/>
                                <w:color w:val="595959" w:themeColor="text1" w:themeTint="A6"/>
                                <w:sz w:val="18"/>
                                <w:szCs w:val="18"/>
                                <w:lang w:val="pt-BR"/>
                              </w:rPr>
                              <w:t>136</w:t>
                            </w:r>
                            <w:r w:rsidR="00C66A67">
                              <w:rPr>
                                <w:rFonts w:asciiTheme="majorHAnsi" w:hAnsiTheme="majorHAnsi"/>
                                <w:color w:val="595959" w:themeColor="text1" w:themeTint="A6"/>
                                <w:sz w:val="18"/>
                                <w:szCs w:val="18"/>
                                <w:lang w:val="pt-BR"/>
                              </w:rPr>
                              <w:t xml:space="preserve">/21, </w:t>
                            </w:r>
                            <w:r w:rsidR="00397C65">
                              <w:rPr>
                                <w:rFonts w:asciiTheme="majorHAnsi" w:hAnsiTheme="majorHAnsi"/>
                                <w:color w:val="595959" w:themeColor="text1" w:themeTint="A6"/>
                                <w:sz w:val="18"/>
                                <w:szCs w:val="18"/>
                                <w:lang w:val="pt-BR"/>
                              </w:rPr>
                              <w:t>C</w:t>
                            </w:r>
                            <w:r w:rsidR="00C66A67">
                              <w:rPr>
                                <w:rFonts w:asciiTheme="majorHAnsi" w:hAnsiTheme="majorHAnsi"/>
                                <w:color w:val="595959" w:themeColor="text1" w:themeTint="A6"/>
                                <w:sz w:val="18"/>
                                <w:szCs w:val="18"/>
                                <w:lang w:val="pt-BR"/>
                              </w:rPr>
                              <w:t>aso 12</w:t>
                            </w:r>
                            <w:r w:rsidR="00C86715">
                              <w:rPr>
                                <w:rFonts w:asciiTheme="majorHAnsi" w:hAnsiTheme="majorHAnsi"/>
                                <w:color w:val="595959" w:themeColor="text1" w:themeTint="A6"/>
                                <w:sz w:val="18"/>
                                <w:szCs w:val="18"/>
                                <w:lang w:val="pt-BR"/>
                              </w:rPr>
                              <w:t>.277</w:t>
                            </w:r>
                            <w:r w:rsidRPr="00314CA8">
                              <w:rPr>
                                <w:rFonts w:asciiTheme="majorHAnsi" w:hAnsiTheme="majorHAnsi"/>
                                <w:color w:val="595959" w:themeColor="text1" w:themeTint="A6"/>
                                <w:sz w:val="18"/>
                                <w:szCs w:val="18"/>
                                <w:lang w:val="pt-BR"/>
                              </w:rPr>
                              <w:t xml:space="preserve">. </w:t>
                            </w:r>
                            <w:r w:rsidR="00C86715" w:rsidRPr="002F06B0">
                              <w:rPr>
                                <w:rFonts w:asciiTheme="majorHAnsi" w:hAnsiTheme="majorHAnsi"/>
                                <w:color w:val="595959" w:themeColor="text1" w:themeTint="A6"/>
                                <w:sz w:val="18"/>
                                <w:szCs w:val="18"/>
                                <w:lang w:val="pt-BR"/>
                              </w:rPr>
                              <w:t>Solución amistosa</w:t>
                            </w:r>
                            <w:r w:rsidRPr="002F06B0">
                              <w:rPr>
                                <w:rFonts w:asciiTheme="majorHAnsi" w:hAnsiTheme="majorHAnsi"/>
                                <w:color w:val="595959" w:themeColor="text1" w:themeTint="A6"/>
                                <w:sz w:val="18"/>
                                <w:szCs w:val="18"/>
                                <w:lang w:val="pt-BR"/>
                              </w:rPr>
                              <w:t xml:space="preserve">. </w:t>
                            </w:r>
                            <w:r w:rsidR="00C86715">
                              <w:rPr>
                                <w:rFonts w:asciiTheme="majorHAnsi" w:hAnsiTheme="majorHAnsi"/>
                                <w:color w:val="595959" w:themeColor="text1" w:themeTint="A6"/>
                                <w:sz w:val="18"/>
                                <w:szCs w:val="18"/>
                                <w:lang w:val="pt-BR"/>
                              </w:rPr>
                              <w:t>Fazenda Ubá</w:t>
                            </w:r>
                            <w:r w:rsidRPr="002F06B0">
                              <w:rPr>
                                <w:rFonts w:asciiTheme="majorHAnsi" w:hAnsiTheme="majorHAnsi"/>
                                <w:color w:val="595959" w:themeColor="text1" w:themeTint="A6"/>
                                <w:sz w:val="18"/>
                                <w:szCs w:val="18"/>
                                <w:lang w:val="pt-BR"/>
                              </w:rPr>
                              <w:t xml:space="preserve">. Brasil. </w:t>
                            </w:r>
                            <w:r w:rsidR="009D79BA">
                              <w:rPr>
                                <w:rFonts w:asciiTheme="majorHAnsi" w:hAnsiTheme="majorHAnsi"/>
                                <w:color w:val="595959" w:themeColor="text1" w:themeTint="A6"/>
                                <w:sz w:val="18"/>
                                <w:szCs w:val="18"/>
                                <w:lang w:val="es-ES_tradnl"/>
                              </w:rPr>
                              <w:t>26 de junio</w:t>
                            </w:r>
                            <w:r w:rsidR="00C86715">
                              <w:rPr>
                                <w:rFonts w:asciiTheme="majorHAnsi" w:hAnsiTheme="majorHAnsi"/>
                                <w:color w:val="595959" w:themeColor="text1" w:themeTint="A6"/>
                                <w:sz w:val="18"/>
                                <w:szCs w:val="18"/>
                                <w:lang w:val="es-AR"/>
                              </w:rPr>
                              <w:t xml:space="preserve"> de 2021</w:t>
                            </w:r>
                            <w:r w:rsidRPr="00C80C53">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6E8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0CA8D22" w14:textId="7B32AC96" w:rsidR="008D0786" w:rsidRPr="00C80C53" w:rsidRDefault="008D0786" w:rsidP="009D79BA">
                      <w:pPr>
                        <w:spacing w:line="276" w:lineRule="auto"/>
                        <w:jc w:val="both"/>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C66A67">
                        <w:rPr>
                          <w:rFonts w:asciiTheme="majorHAnsi" w:hAnsiTheme="majorHAnsi"/>
                          <w:color w:val="595959" w:themeColor="text1" w:themeTint="A6"/>
                          <w:sz w:val="18"/>
                          <w:szCs w:val="18"/>
                          <w:lang w:val="pt-BR"/>
                        </w:rPr>
                        <w:t xml:space="preserve"> </w:t>
                      </w:r>
                      <w:r w:rsidR="009D79BA">
                        <w:rPr>
                          <w:rFonts w:asciiTheme="majorHAnsi" w:hAnsiTheme="majorHAnsi"/>
                          <w:color w:val="595959" w:themeColor="text1" w:themeTint="A6"/>
                          <w:sz w:val="18"/>
                          <w:szCs w:val="18"/>
                          <w:lang w:val="pt-BR"/>
                        </w:rPr>
                        <w:t>136</w:t>
                      </w:r>
                      <w:r w:rsidR="00C66A67">
                        <w:rPr>
                          <w:rFonts w:asciiTheme="majorHAnsi" w:hAnsiTheme="majorHAnsi"/>
                          <w:color w:val="595959" w:themeColor="text1" w:themeTint="A6"/>
                          <w:sz w:val="18"/>
                          <w:szCs w:val="18"/>
                          <w:lang w:val="pt-BR"/>
                        </w:rPr>
                        <w:t xml:space="preserve">/21, </w:t>
                      </w:r>
                      <w:r w:rsidR="00397C65">
                        <w:rPr>
                          <w:rFonts w:asciiTheme="majorHAnsi" w:hAnsiTheme="majorHAnsi"/>
                          <w:color w:val="595959" w:themeColor="text1" w:themeTint="A6"/>
                          <w:sz w:val="18"/>
                          <w:szCs w:val="18"/>
                          <w:lang w:val="pt-BR"/>
                        </w:rPr>
                        <w:t>C</w:t>
                      </w:r>
                      <w:r w:rsidR="00C66A67">
                        <w:rPr>
                          <w:rFonts w:asciiTheme="majorHAnsi" w:hAnsiTheme="majorHAnsi"/>
                          <w:color w:val="595959" w:themeColor="text1" w:themeTint="A6"/>
                          <w:sz w:val="18"/>
                          <w:szCs w:val="18"/>
                          <w:lang w:val="pt-BR"/>
                        </w:rPr>
                        <w:t>aso 12</w:t>
                      </w:r>
                      <w:r w:rsidR="00C86715">
                        <w:rPr>
                          <w:rFonts w:asciiTheme="majorHAnsi" w:hAnsiTheme="majorHAnsi"/>
                          <w:color w:val="595959" w:themeColor="text1" w:themeTint="A6"/>
                          <w:sz w:val="18"/>
                          <w:szCs w:val="18"/>
                          <w:lang w:val="pt-BR"/>
                        </w:rPr>
                        <w:t>.277</w:t>
                      </w:r>
                      <w:r w:rsidRPr="00314CA8">
                        <w:rPr>
                          <w:rFonts w:asciiTheme="majorHAnsi" w:hAnsiTheme="majorHAnsi"/>
                          <w:color w:val="595959" w:themeColor="text1" w:themeTint="A6"/>
                          <w:sz w:val="18"/>
                          <w:szCs w:val="18"/>
                          <w:lang w:val="pt-BR"/>
                        </w:rPr>
                        <w:t xml:space="preserve">. </w:t>
                      </w:r>
                      <w:r w:rsidR="00C86715" w:rsidRPr="002F06B0">
                        <w:rPr>
                          <w:rFonts w:asciiTheme="majorHAnsi" w:hAnsiTheme="majorHAnsi"/>
                          <w:color w:val="595959" w:themeColor="text1" w:themeTint="A6"/>
                          <w:sz w:val="18"/>
                          <w:szCs w:val="18"/>
                          <w:lang w:val="pt-BR"/>
                        </w:rPr>
                        <w:t>Solución amistosa</w:t>
                      </w:r>
                      <w:r w:rsidRPr="002F06B0">
                        <w:rPr>
                          <w:rFonts w:asciiTheme="majorHAnsi" w:hAnsiTheme="majorHAnsi"/>
                          <w:color w:val="595959" w:themeColor="text1" w:themeTint="A6"/>
                          <w:sz w:val="18"/>
                          <w:szCs w:val="18"/>
                          <w:lang w:val="pt-BR"/>
                        </w:rPr>
                        <w:t xml:space="preserve">. </w:t>
                      </w:r>
                      <w:r w:rsidR="00C86715">
                        <w:rPr>
                          <w:rFonts w:asciiTheme="majorHAnsi" w:hAnsiTheme="majorHAnsi"/>
                          <w:color w:val="595959" w:themeColor="text1" w:themeTint="A6"/>
                          <w:sz w:val="18"/>
                          <w:szCs w:val="18"/>
                          <w:lang w:val="pt-BR"/>
                        </w:rPr>
                        <w:t>Fazenda Ubá</w:t>
                      </w:r>
                      <w:r w:rsidRPr="002F06B0">
                        <w:rPr>
                          <w:rFonts w:asciiTheme="majorHAnsi" w:hAnsiTheme="majorHAnsi"/>
                          <w:color w:val="595959" w:themeColor="text1" w:themeTint="A6"/>
                          <w:sz w:val="18"/>
                          <w:szCs w:val="18"/>
                          <w:lang w:val="pt-BR"/>
                        </w:rPr>
                        <w:t xml:space="preserve">. Brasil. </w:t>
                      </w:r>
                      <w:r w:rsidR="009D79BA">
                        <w:rPr>
                          <w:rFonts w:asciiTheme="majorHAnsi" w:hAnsiTheme="majorHAnsi"/>
                          <w:color w:val="595959" w:themeColor="text1" w:themeTint="A6"/>
                          <w:sz w:val="18"/>
                          <w:szCs w:val="18"/>
                          <w:lang w:val="es-ES_tradnl"/>
                        </w:rPr>
                        <w:t>26 de junio</w:t>
                      </w:r>
                      <w:r w:rsidR="00C86715">
                        <w:rPr>
                          <w:rFonts w:asciiTheme="majorHAnsi" w:hAnsiTheme="majorHAnsi"/>
                          <w:color w:val="595959" w:themeColor="text1" w:themeTint="A6"/>
                          <w:sz w:val="18"/>
                          <w:szCs w:val="18"/>
                          <w:lang w:val="es-AR"/>
                        </w:rPr>
                        <w:t xml:space="preserve"> de 2021</w:t>
                      </w:r>
                      <w:r w:rsidRPr="00C80C53">
                        <w:rPr>
                          <w:rFonts w:asciiTheme="majorHAnsi" w:hAnsiTheme="majorHAnsi"/>
                          <w:color w:val="595959" w:themeColor="text1" w:themeTint="A6"/>
                          <w:sz w:val="18"/>
                          <w:szCs w:val="18"/>
                          <w:lang w:val="es-AR"/>
                        </w:rPr>
                        <w:t>.</w:t>
                      </w:r>
                    </w:p>
                  </w:txbxContent>
                </v:textbox>
              </v:shape>
            </w:pict>
          </mc:Fallback>
        </mc:AlternateContent>
      </w:r>
    </w:p>
    <w:p w14:paraId="3A9BE718" w14:textId="77777777" w:rsidR="00A50FCF" w:rsidRPr="003A1AFB" w:rsidRDefault="00A50FCF" w:rsidP="00603FAB">
      <w:pPr>
        <w:tabs>
          <w:tab w:val="center" w:pos="5400"/>
        </w:tabs>
        <w:suppressAutoHyphens/>
        <w:jc w:val="center"/>
        <w:rPr>
          <w:rFonts w:ascii="Cambria" w:hAnsi="Cambria"/>
          <w:sz w:val="18"/>
          <w:szCs w:val="22"/>
          <w:lang w:val="es-CO"/>
        </w:rPr>
      </w:pPr>
    </w:p>
    <w:p w14:paraId="09FD53E5" w14:textId="77777777" w:rsidR="0090270B" w:rsidRPr="003A1AFB" w:rsidRDefault="00D306D1" w:rsidP="00603FAB">
      <w:pPr>
        <w:tabs>
          <w:tab w:val="center" w:pos="5400"/>
        </w:tabs>
        <w:suppressAutoHyphens/>
        <w:jc w:val="center"/>
        <w:rPr>
          <w:rFonts w:ascii="Cambria" w:hAnsi="Cambria"/>
          <w:b/>
          <w:sz w:val="20"/>
          <w:lang w:val="es-CO"/>
        </w:rPr>
      </w:pPr>
      <w:r w:rsidRPr="003A1AFB">
        <w:rPr>
          <w:rFonts w:ascii="Cambria" w:hAnsi="Cambria"/>
          <w:noProof/>
          <w:sz w:val="18"/>
          <w:szCs w:val="22"/>
        </w:rPr>
        <mc:AlternateContent>
          <mc:Choice Requires="wps">
            <w:drawing>
              <wp:anchor distT="0" distB="0" distL="114300" distR="114300" simplePos="0" relativeHeight="251680768" behindDoc="0" locked="0" layoutInCell="1" allowOverlap="1" wp14:anchorId="75EBE50F" wp14:editId="75BF600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BE50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3A1AFB">
        <w:rPr>
          <w:rFonts w:ascii="Cambria" w:hAnsi="Cambria"/>
          <w:noProof/>
          <w:sz w:val="22"/>
          <w:szCs w:val="22"/>
        </w:rPr>
        <mc:AlternateContent>
          <mc:Choice Requires="wps">
            <w:drawing>
              <wp:anchor distT="0" distB="0" distL="114300" distR="114300" simplePos="0" relativeHeight="251682816" behindDoc="0" locked="0" layoutInCell="1" allowOverlap="1" wp14:anchorId="49D36520" wp14:editId="4DDB57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365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88394E" w14:textId="77777777" w:rsidR="0070697F" w:rsidRPr="003A1AFB" w:rsidRDefault="0070697F" w:rsidP="00603FAB">
      <w:pPr>
        <w:tabs>
          <w:tab w:val="center" w:pos="5400"/>
        </w:tabs>
        <w:suppressAutoHyphens/>
        <w:jc w:val="center"/>
        <w:rPr>
          <w:rFonts w:ascii="Cambria" w:hAnsi="Cambria"/>
          <w:b/>
          <w:sz w:val="20"/>
          <w:lang w:val="es-CO"/>
        </w:rPr>
        <w:sectPr w:rsidR="0070697F" w:rsidRPr="003A1AF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30B3941" w14:textId="692F687A" w:rsidR="00722C9F" w:rsidRPr="003A1AFB" w:rsidRDefault="00043AF6" w:rsidP="00603FAB">
      <w:pPr>
        <w:tabs>
          <w:tab w:val="center" w:pos="5400"/>
        </w:tabs>
        <w:suppressAutoHyphens/>
        <w:jc w:val="center"/>
        <w:rPr>
          <w:rFonts w:ascii="Cambria" w:hAnsi="Cambria"/>
          <w:b/>
          <w:sz w:val="18"/>
          <w:szCs w:val="20"/>
          <w:lang w:val="es-CO"/>
        </w:rPr>
      </w:pPr>
      <w:r w:rsidRPr="003A1AFB">
        <w:rPr>
          <w:rFonts w:ascii="Cambria" w:hAnsi="Cambria"/>
          <w:b/>
          <w:sz w:val="18"/>
          <w:szCs w:val="20"/>
          <w:lang w:val="es-CO"/>
        </w:rPr>
        <w:lastRenderedPageBreak/>
        <w:t xml:space="preserve">INFORME No. </w:t>
      </w:r>
      <w:r w:rsidR="009D79BA">
        <w:rPr>
          <w:rFonts w:ascii="Cambria" w:hAnsi="Cambria"/>
          <w:b/>
          <w:sz w:val="18"/>
          <w:szCs w:val="20"/>
          <w:lang w:val="es-CO"/>
        </w:rPr>
        <w:t>136</w:t>
      </w:r>
      <w:r w:rsidRPr="003A1AFB">
        <w:rPr>
          <w:rFonts w:ascii="Cambria" w:hAnsi="Cambria"/>
          <w:b/>
          <w:sz w:val="18"/>
          <w:szCs w:val="20"/>
          <w:lang w:val="es-CO"/>
        </w:rPr>
        <w:t>/21</w:t>
      </w:r>
    </w:p>
    <w:p w14:paraId="20A05D3D" w14:textId="6F614A77" w:rsidR="00722C9F" w:rsidRPr="003A1AFB" w:rsidRDefault="00722C9F" w:rsidP="00603FAB">
      <w:pPr>
        <w:tabs>
          <w:tab w:val="center" w:pos="5400"/>
        </w:tabs>
        <w:suppressAutoHyphens/>
        <w:jc w:val="center"/>
        <w:rPr>
          <w:rFonts w:ascii="Cambria" w:hAnsi="Cambria"/>
          <w:b/>
          <w:sz w:val="18"/>
          <w:szCs w:val="20"/>
          <w:lang w:val="es-CO"/>
        </w:rPr>
      </w:pPr>
      <w:r w:rsidRPr="003A1AFB">
        <w:rPr>
          <w:rFonts w:ascii="Cambria" w:hAnsi="Cambria"/>
          <w:b/>
          <w:sz w:val="18"/>
          <w:szCs w:val="20"/>
          <w:lang w:val="es-CO"/>
        </w:rPr>
        <w:t xml:space="preserve">CASO </w:t>
      </w:r>
      <w:r w:rsidR="00C66A67" w:rsidRPr="003A1AFB">
        <w:rPr>
          <w:rFonts w:ascii="Cambria" w:hAnsi="Cambria"/>
          <w:b/>
          <w:sz w:val="18"/>
          <w:szCs w:val="20"/>
          <w:lang w:val="es-CO"/>
        </w:rPr>
        <w:t>12</w:t>
      </w:r>
      <w:r w:rsidR="00043AF6" w:rsidRPr="003A1AFB">
        <w:rPr>
          <w:rFonts w:ascii="Cambria" w:hAnsi="Cambria"/>
          <w:b/>
          <w:sz w:val="18"/>
          <w:szCs w:val="20"/>
          <w:lang w:val="es-CO"/>
        </w:rPr>
        <w:t>.277</w:t>
      </w:r>
    </w:p>
    <w:p w14:paraId="4325B2D8" w14:textId="77777777" w:rsidR="00722C9F" w:rsidRPr="003A1AFB" w:rsidRDefault="00722C9F" w:rsidP="00603FAB">
      <w:pPr>
        <w:tabs>
          <w:tab w:val="center" w:pos="5400"/>
        </w:tabs>
        <w:suppressAutoHyphens/>
        <w:jc w:val="center"/>
        <w:rPr>
          <w:rFonts w:ascii="Cambria" w:hAnsi="Cambria"/>
          <w:sz w:val="18"/>
          <w:szCs w:val="20"/>
          <w:lang w:val="es-CO"/>
        </w:rPr>
      </w:pPr>
      <w:r w:rsidRPr="003A1AFB">
        <w:rPr>
          <w:rFonts w:ascii="Cambria" w:hAnsi="Cambria"/>
          <w:sz w:val="18"/>
          <w:szCs w:val="20"/>
          <w:lang w:val="es-CO"/>
        </w:rPr>
        <w:t xml:space="preserve">INFORME DE SOLUCIÓN AMISTOSA </w:t>
      </w:r>
    </w:p>
    <w:p w14:paraId="184ADF77" w14:textId="430471AF" w:rsidR="00722C9F" w:rsidRPr="00797565" w:rsidRDefault="00043AF6" w:rsidP="00603FAB">
      <w:pPr>
        <w:tabs>
          <w:tab w:val="center" w:pos="5400"/>
        </w:tabs>
        <w:suppressAutoHyphens/>
        <w:jc w:val="center"/>
        <w:rPr>
          <w:rFonts w:ascii="Cambria" w:hAnsi="Cambria"/>
          <w:sz w:val="18"/>
          <w:szCs w:val="20"/>
          <w:lang w:val="pt-BR"/>
        </w:rPr>
      </w:pPr>
      <w:r w:rsidRPr="00797565">
        <w:rPr>
          <w:rFonts w:ascii="Cambria" w:hAnsi="Cambria"/>
          <w:sz w:val="18"/>
          <w:szCs w:val="20"/>
          <w:lang w:val="pt-BR"/>
        </w:rPr>
        <w:t>FAZENDA UBÁ</w:t>
      </w:r>
    </w:p>
    <w:p w14:paraId="0B6B874A" w14:textId="293DF114" w:rsidR="0070697F" w:rsidRPr="00797565" w:rsidRDefault="00C80C53" w:rsidP="00603FAB">
      <w:pPr>
        <w:tabs>
          <w:tab w:val="center" w:pos="5400"/>
        </w:tabs>
        <w:suppressAutoHyphens/>
        <w:jc w:val="center"/>
        <w:rPr>
          <w:rFonts w:ascii="Cambria" w:hAnsi="Cambria"/>
          <w:sz w:val="18"/>
          <w:szCs w:val="20"/>
          <w:lang w:val="pt-BR"/>
        </w:rPr>
      </w:pPr>
      <w:r w:rsidRPr="00797565">
        <w:rPr>
          <w:rFonts w:ascii="Cambria" w:hAnsi="Cambria"/>
          <w:sz w:val="18"/>
          <w:szCs w:val="20"/>
          <w:lang w:val="pt-BR"/>
        </w:rPr>
        <w:t>BRASIL</w:t>
      </w:r>
      <w:r w:rsidR="00AA050E" w:rsidRPr="003A1AFB">
        <w:rPr>
          <w:rStyle w:val="FootnoteReference"/>
          <w:rFonts w:ascii="Cambria" w:hAnsi="Cambria"/>
          <w:sz w:val="18"/>
          <w:szCs w:val="20"/>
          <w:lang w:val="es-CO"/>
        </w:rPr>
        <w:footnoteReference w:id="2"/>
      </w:r>
    </w:p>
    <w:p w14:paraId="3731D80F" w14:textId="00E47D80" w:rsidR="00722C9F" w:rsidRPr="00797565" w:rsidRDefault="009D79BA" w:rsidP="00603FAB">
      <w:pPr>
        <w:tabs>
          <w:tab w:val="center" w:pos="5400"/>
        </w:tabs>
        <w:suppressAutoHyphens/>
        <w:jc w:val="center"/>
        <w:rPr>
          <w:rFonts w:ascii="Cambria" w:hAnsi="Cambria"/>
          <w:sz w:val="18"/>
          <w:szCs w:val="20"/>
          <w:lang w:val="pt-BR"/>
        </w:rPr>
      </w:pPr>
      <w:r>
        <w:rPr>
          <w:rFonts w:ascii="Cambria" w:hAnsi="Cambria"/>
          <w:sz w:val="18"/>
          <w:szCs w:val="20"/>
          <w:lang w:val="pt-BR"/>
        </w:rPr>
        <w:t>26DE JUNIO</w:t>
      </w:r>
      <w:r w:rsidR="00043AF6" w:rsidRPr="00797565">
        <w:rPr>
          <w:rFonts w:ascii="Cambria" w:hAnsi="Cambria"/>
          <w:sz w:val="18"/>
          <w:szCs w:val="20"/>
          <w:lang w:val="pt-BR"/>
        </w:rPr>
        <w:t xml:space="preserve"> DE 2021</w:t>
      </w:r>
    </w:p>
    <w:p w14:paraId="7E815BB9" w14:textId="77777777" w:rsidR="00C1047A" w:rsidRPr="00797565" w:rsidRDefault="00C1047A" w:rsidP="00603FAB">
      <w:pPr>
        <w:tabs>
          <w:tab w:val="center" w:pos="5400"/>
        </w:tabs>
        <w:suppressAutoHyphens/>
        <w:jc w:val="center"/>
        <w:rPr>
          <w:rFonts w:ascii="Cambria" w:hAnsi="Cambria"/>
          <w:sz w:val="18"/>
          <w:szCs w:val="20"/>
          <w:lang w:val="pt-BR"/>
        </w:rPr>
      </w:pPr>
    </w:p>
    <w:p w14:paraId="7404E22B" w14:textId="77777777" w:rsidR="0070697F" w:rsidRPr="00797565" w:rsidRDefault="0070697F" w:rsidP="00603FAB">
      <w:pPr>
        <w:tabs>
          <w:tab w:val="center" w:pos="5400"/>
        </w:tabs>
        <w:suppressAutoHyphens/>
        <w:rPr>
          <w:rFonts w:ascii="Cambria" w:hAnsi="Cambria"/>
          <w:sz w:val="18"/>
          <w:szCs w:val="18"/>
          <w:lang w:val="pt-BR"/>
        </w:rPr>
      </w:pPr>
    </w:p>
    <w:p w14:paraId="7A658DB2" w14:textId="77777777" w:rsidR="00C80C53" w:rsidRPr="003A1AFB" w:rsidRDefault="00C80C53" w:rsidP="00C1047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b/>
          <w:sz w:val="20"/>
          <w:szCs w:val="20"/>
          <w:lang w:val="es-CO"/>
        </w:rPr>
      </w:pPr>
      <w:r w:rsidRPr="003A1AFB">
        <w:rPr>
          <w:b/>
          <w:sz w:val="20"/>
          <w:szCs w:val="20"/>
          <w:lang w:val="es-CO"/>
        </w:rPr>
        <w:t>RESUMEN Y ASPECTOS PROCESALES RELEVANTES DEL PROCESO DE SOLUCIÓN AMISTOSA</w:t>
      </w:r>
    </w:p>
    <w:p w14:paraId="24F9CC18" w14:textId="77777777" w:rsidR="00C80C53" w:rsidRPr="003A1AFB" w:rsidRDefault="00C80C53" w:rsidP="00603FAB">
      <w:pPr>
        <w:ind w:firstLine="720"/>
        <w:jc w:val="both"/>
        <w:rPr>
          <w:rFonts w:ascii="Cambria" w:eastAsia="MS Mincho" w:hAnsi="Cambria"/>
          <w:sz w:val="20"/>
          <w:szCs w:val="20"/>
          <w:lang w:val="es-CO"/>
        </w:rPr>
      </w:pPr>
    </w:p>
    <w:p w14:paraId="1E1773E3" w14:textId="4830C935" w:rsidR="00C80C53" w:rsidRPr="003A1AFB" w:rsidRDefault="00086243" w:rsidP="00603FAB">
      <w:pPr>
        <w:pStyle w:val="Heading2"/>
        <w:keepNext w:val="0"/>
        <w:numPr>
          <w:ilvl w:val="0"/>
          <w:numId w:val="5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val="es-CO" w:eastAsia="es-ES"/>
        </w:rPr>
      </w:pPr>
      <w:r w:rsidRPr="003A1AFB">
        <w:rPr>
          <w:rFonts w:ascii="Cambria" w:hAnsi="Cambria" w:cs="Cambria"/>
          <w:b w:val="0"/>
          <w:bCs w:val="0"/>
          <w:i w:val="0"/>
          <w:iCs w:val="0"/>
          <w:color w:val="000000"/>
          <w:sz w:val="20"/>
          <w:szCs w:val="20"/>
          <w:u w:color="000000"/>
          <w:bdr w:val="none" w:sz="0" w:space="0" w:color="auto" w:frame="1"/>
          <w:lang w:val="es-CO" w:eastAsia="es-ES"/>
        </w:rPr>
        <w:t>El 4 de mayo de 2000</w:t>
      </w:r>
      <w:r w:rsidR="00C80C53" w:rsidRPr="003A1AFB">
        <w:rPr>
          <w:rFonts w:ascii="Cambria" w:hAnsi="Cambria" w:cs="Cambria"/>
          <w:b w:val="0"/>
          <w:bCs w:val="0"/>
          <w:i w:val="0"/>
          <w:iCs w:val="0"/>
          <w:color w:val="000000"/>
          <w:sz w:val="20"/>
          <w:szCs w:val="20"/>
          <w:u w:color="000000"/>
          <w:bdr w:val="none" w:sz="0" w:space="0" w:color="auto" w:frame="1"/>
          <w:lang w:val="es-CO" w:eastAsia="es-ES"/>
        </w:rPr>
        <w:t>, la Comisión Interamericana de Derechos Humanos (en adelante “la Comisión” o “CIDH”) recibió u</w:t>
      </w:r>
      <w:r w:rsidR="00555EAB" w:rsidRPr="003A1AFB">
        <w:rPr>
          <w:rFonts w:ascii="Cambria" w:hAnsi="Cambria" w:cs="Cambria"/>
          <w:b w:val="0"/>
          <w:bCs w:val="0"/>
          <w:i w:val="0"/>
          <w:iCs w:val="0"/>
          <w:color w:val="000000"/>
          <w:sz w:val="20"/>
          <w:szCs w:val="20"/>
          <w:u w:color="000000"/>
          <w:bdr w:val="none" w:sz="0" w:space="0" w:color="auto" w:frame="1"/>
          <w:lang w:val="es-CO" w:eastAsia="es-ES"/>
        </w:rPr>
        <w:t xml:space="preserve">na petición presentada por CEJIL/Brasil, Sociedad </w:t>
      </w:r>
      <w:proofErr w:type="spellStart"/>
      <w:r w:rsidR="006352A2" w:rsidRPr="00215B16">
        <w:rPr>
          <w:rFonts w:ascii="Cambria" w:hAnsi="Cambria" w:cs="Cambria"/>
          <w:b w:val="0"/>
          <w:bCs w:val="0"/>
          <w:i w:val="0"/>
          <w:iCs w:val="0"/>
          <w:color w:val="000000"/>
          <w:sz w:val="20"/>
          <w:szCs w:val="20"/>
          <w:u w:color="000000"/>
          <w:bdr w:val="none" w:sz="0" w:space="0" w:color="auto" w:frame="1"/>
          <w:lang w:val="es-CO" w:eastAsia="es-ES"/>
        </w:rPr>
        <w:t>Paraense</w:t>
      </w:r>
      <w:proofErr w:type="spellEnd"/>
      <w:r w:rsidR="006352A2" w:rsidRPr="003A1AFB">
        <w:rPr>
          <w:rFonts w:ascii="Cambria" w:hAnsi="Cambria" w:cs="Cambria"/>
          <w:b w:val="0"/>
          <w:bCs w:val="0"/>
          <w:i w:val="0"/>
          <w:iCs w:val="0"/>
          <w:color w:val="000000"/>
          <w:sz w:val="20"/>
          <w:szCs w:val="20"/>
          <w:u w:color="000000"/>
          <w:bdr w:val="none" w:sz="0" w:space="0" w:color="auto" w:frame="1"/>
          <w:lang w:val="es-CO" w:eastAsia="es-ES"/>
        </w:rPr>
        <w:t xml:space="preserve"> </w:t>
      </w:r>
      <w:r w:rsidR="00555EAB" w:rsidRPr="003A1AFB">
        <w:rPr>
          <w:rFonts w:ascii="Cambria" w:hAnsi="Cambria" w:cs="Cambria"/>
          <w:b w:val="0"/>
          <w:bCs w:val="0"/>
          <w:i w:val="0"/>
          <w:iCs w:val="0"/>
          <w:color w:val="000000"/>
          <w:sz w:val="20"/>
          <w:szCs w:val="20"/>
          <w:u w:color="000000"/>
          <w:bdr w:val="none" w:sz="0" w:space="0" w:color="auto" w:frame="1"/>
          <w:lang w:val="es-CO" w:eastAsia="es-ES"/>
        </w:rPr>
        <w:t xml:space="preserve">de Defensa de Derechos Humanos y </w:t>
      </w:r>
      <w:r w:rsidR="008621C1" w:rsidRPr="003A1AFB">
        <w:rPr>
          <w:rFonts w:ascii="Cambria" w:hAnsi="Cambria" w:cs="Cambria"/>
          <w:b w:val="0"/>
          <w:bCs w:val="0"/>
          <w:i w:val="0"/>
          <w:iCs w:val="0"/>
          <w:color w:val="000000"/>
          <w:sz w:val="20"/>
          <w:szCs w:val="20"/>
          <w:u w:color="000000"/>
          <w:bdr w:val="none" w:sz="0" w:space="0" w:color="auto" w:frame="1"/>
          <w:lang w:val="es-CO" w:eastAsia="es-ES"/>
        </w:rPr>
        <w:t>Movimiento Naci</w:t>
      </w:r>
      <w:r w:rsidR="00555EAB" w:rsidRPr="003A1AFB">
        <w:rPr>
          <w:rFonts w:ascii="Cambria" w:hAnsi="Cambria" w:cs="Cambria"/>
          <w:b w:val="0"/>
          <w:bCs w:val="0"/>
          <w:i w:val="0"/>
          <w:iCs w:val="0"/>
          <w:color w:val="000000"/>
          <w:sz w:val="20"/>
          <w:szCs w:val="20"/>
          <w:u w:color="000000"/>
          <w:bdr w:val="none" w:sz="0" w:space="0" w:color="auto" w:frame="1"/>
          <w:lang w:val="es-CO" w:eastAsia="es-ES"/>
        </w:rPr>
        <w:t>onal de Derechos Humanos</w:t>
      </w:r>
      <w:r w:rsidR="00C80C53" w:rsidRPr="003A1AFB">
        <w:rPr>
          <w:rFonts w:ascii="Cambria" w:hAnsi="Cambria" w:cs="Cambria"/>
          <w:b w:val="0"/>
          <w:bCs w:val="0"/>
          <w:i w:val="0"/>
          <w:iCs w:val="0"/>
          <w:color w:val="000000"/>
          <w:sz w:val="20"/>
          <w:szCs w:val="20"/>
          <w:u w:color="000000"/>
          <w:bdr w:val="none" w:sz="0" w:space="0" w:color="auto" w:frame="1"/>
          <w:lang w:val="es-CO" w:eastAsia="es-ES"/>
        </w:rPr>
        <w:t xml:space="preserve"> (en adelante “</w:t>
      </w:r>
      <w:r w:rsidR="009958B6" w:rsidRPr="003A1AFB">
        <w:rPr>
          <w:rFonts w:ascii="Cambria" w:hAnsi="Cambria" w:cs="Cambria"/>
          <w:b w:val="0"/>
          <w:bCs w:val="0"/>
          <w:i w:val="0"/>
          <w:iCs w:val="0"/>
          <w:color w:val="000000"/>
          <w:sz w:val="20"/>
          <w:szCs w:val="20"/>
          <w:u w:color="000000"/>
          <w:bdr w:val="none" w:sz="0" w:space="0" w:color="auto" w:frame="1"/>
          <w:lang w:val="es-CO" w:eastAsia="es-ES"/>
        </w:rPr>
        <w:t xml:space="preserve">los </w:t>
      </w:r>
      <w:r w:rsidR="00C80C53" w:rsidRPr="003A1AFB">
        <w:rPr>
          <w:rFonts w:ascii="Cambria" w:hAnsi="Cambria" w:cs="Cambria"/>
          <w:b w:val="0"/>
          <w:bCs w:val="0"/>
          <w:i w:val="0"/>
          <w:iCs w:val="0"/>
          <w:color w:val="000000"/>
          <w:sz w:val="20"/>
          <w:szCs w:val="20"/>
          <w:u w:color="000000"/>
          <w:bdr w:val="none" w:sz="0" w:space="0" w:color="auto" w:frame="1"/>
          <w:lang w:val="es-CO" w:eastAsia="es-ES"/>
        </w:rPr>
        <w:t>peticionario</w:t>
      </w:r>
      <w:r w:rsidR="009958B6" w:rsidRPr="003A1AFB">
        <w:rPr>
          <w:rFonts w:ascii="Cambria" w:hAnsi="Cambria" w:cs="Cambria"/>
          <w:b w:val="0"/>
          <w:bCs w:val="0"/>
          <w:i w:val="0"/>
          <w:iCs w:val="0"/>
          <w:color w:val="000000"/>
          <w:sz w:val="20"/>
          <w:szCs w:val="20"/>
          <w:u w:color="000000"/>
          <w:bdr w:val="none" w:sz="0" w:space="0" w:color="auto" w:frame="1"/>
          <w:lang w:val="es-CO" w:eastAsia="es-ES"/>
        </w:rPr>
        <w:t>s</w:t>
      </w:r>
      <w:r w:rsidR="00C80C53" w:rsidRPr="003A1AFB">
        <w:rPr>
          <w:rFonts w:ascii="Cambria" w:hAnsi="Cambria" w:cs="Cambria"/>
          <w:b w:val="0"/>
          <w:bCs w:val="0"/>
          <w:i w:val="0"/>
          <w:iCs w:val="0"/>
          <w:color w:val="000000"/>
          <w:sz w:val="20"/>
          <w:szCs w:val="20"/>
          <w:u w:color="000000"/>
          <w:bdr w:val="none" w:sz="0" w:space="0" w:color="auto" w:frame="1"/>
          <w:lang w:val="es-CO" w:eastAsia="es-ES"/>
        </w:rPr>
        <w:t>”), en la cual se alegaba la responsabilidad internacional de La República Federativa de Brasil (en adelante “Estado” o “Estado brasileño” o “Brasil”), por la violación de los derechos humanos contemplados en los artículos</w:t>
      </w:r>
      <w:r w:rsidR="00555EAB" w:rsidRPr="003A1AFB">
        <w:rPr>
          <w:rFonts w:ascii="Cambria" w:hAnsi="Cambria" w:cs="Cambria"/>
          <w:b w:val="0"/>
          <w:bCs w:val="0"/>
          <w:i w:val="0"/>
          <w:iCs w:val="0"/>
          <w:color w:val="000000"/>
          <w:sz w:val="20"/>
          <w:szCs w:val="20"/>
          <w:u w:color="000000"/>
          <w:bdr w:val="none" w:sz="0" w:space="0" w:color="auto" w:frame="1"/>
          <w:lang w:val="es-CO" w:eastAsia="es-ES"/>
        </w:rPr>
        <w:t xml:space="preserve"> 4</w:t>
      </w:r>
      <w:r w:rsidR="00021634" w:rsidRPr="003A1AFB">
        <w:rPr>
          <w:rFonts w:ascii="Cambria" w:hAnsi="Cambria" w:cs="Cambria"/>
          <w:b w:val="0"/>
          <w:bCs w:val="0"/>
          <w:i w:val="0"/>
          <w:iCs w:val="0"/>
          <w:color w:val="000000"/>
          <w:sz w:val="20"/>
          <w:szCs w:val="20"/>
          <w:u w:color="000000"/>
          <w:bdr w:val="none" w:sz="0" w:space="0" w:color="auto" w:frame="1"/>
          <w:lang w:val="es-CO" w:eastAsia="es-ES"/>
        </w:rPr>
        <w:t xml:space="preserve"> (derecho a la </w:t>
      </w:r>
      <w:r w:rsidR="00555EAB" w:rsidRPr="003A1AFB">
        <w:rPr>
          <w:rFonts w:ascii="Cambria" w:hAnsi="Cambria" w:cs="Cambria"/>
          <w:b w:val="0"/>
          <w:bCs w:val="0"/>
          <w:i w:val="0"/>
          <w:iCs w:val="0"/>
          <w:color w:val="000000"/>
          <w:sz w:val="20"/>
          <w:szCs w:val="20"/>
          <w:u w:color="000000"/>
          <w:bdr w:val="none" w:sz="0" w:space="0" w:color="auto" w:frame="1"/>
          <w:lang w:val="es-CO" w:eastAsia="es-ES"/>
        </w:rPr>
        <w:t>vida</w:t>
      </w:r>
      <w:r w:rsidR="00021634" w:rsidRPr="003A1AFB">
        <w:rPr>
          <w:rFonts w:ascii="Cambria" w:hAnsi="Cambria" w:cs="Cambria"/>
          <w:b w:val="0"/>
          <w:bCs w:val="0"/>
          <w:i w:val="0"/>
          <w:iCs w:val="0"/>
          <w:color w:val="000000"/>
          <w:sz w:val="20"/>
          <w:szCs w:val="20"/>
          <w:u w:color="000000"/>
          <w:bdr w:val="none" w:sz="0" w:space="0" w:color="auto" w:frame="1"/>
          <w:lang w:val="es-CO" w:eastAsia="es-ES"/>
        </w:rPr>
        <w:t>) ,</w:t>
      </w:r>
      <w:r w:rsidR="009958B6" w:rsidRPr="003A1AFB">
        <w:rPr>
          <w:rFonts w:ascii="Cambria" w:hAnsi="Cambria" w:cs="Cambria"/>
          <w:b w:val="0"/>
          <w:bCs w:val="0"/>
          <w:i w:val="0"/>
          <w:iCs w:val="0"/>
          <w:color w:val="000000"/>
          <w:sz w:val="20"/>
          <w:szCs w:val="20"/>
          <w:u w:color="000000"/>
          <w:bdr w:val="none" w:sz="0" w:space="0" w:color="auto" w:frame="1"/>
          <w:lang w:val="es-CO" w:eastAsia="es-ES"/>
        </w:rPr>
        <w:t xml:space="preserve"> así como de los</w:t>
      </w:r>
      <w:r w:rsidR="00021634" w:rsidRPr="003A1AFB">
        <w:rPr>
          <w:rFonts w:ascii="Cambria" w:hAnsi="Cambria" w:cs="Cambria"/>
          <w:b w:val="0"/>
          <w:bCs w:val="0"/>
          <w:i w:val="0"/>
          <w:iCs w:val="0"/>
          <w:color w:val="000000"/>
          <w:sz w:val="20"/>
          <w:szCs w:val="20"/>
          <w:u w:color="000000"/>
          <w:bdr w:val="none" w:sz="0" w:space="0" w:color="auto" w:frame="1"/>
          <w:lang w:val="es-CO" w:eastAsia="es-ES"/>
        </w:rPr>
        <w:t xml:space="preserve"> artículos 8 (garantías judiciales) y</w:t>
      </w:r>
      <w:r w:rsidR="00C80C53" w:rsidRPr="003A1AFB">
        <w:rPr>
          <w:rFonts w:ascii="Cambria" w:hAnsi="Cambria" w:cs="Cambria"/>
          <w:b w:val="0"/>
          <w:bCs w:val="0"/>
          <w:i w:val="0"/>
          <w:iCs w:val="0"/>
          <w:color w:val="000000"/>
          <w:sz w:val="20"/>
          <w:szCs w:val="20"/>
          <w:u w:color="000000"/>
          <w:bdr w:val="none" w:sz="0" w:space="0" w:color="auto" w:frame="1"/>
          <w:lang w:val="es-CO" w:eastAsia="es-ES"/>
        </w:rPr>
        <w:t xml:space="preserve"> 25 (</w:t>
      </w:r>
      <w:r w:rsidR="00555EAB" w:rsidRPr="003A1AFB">
        <w:rPr>
          <w:rFonts w:ascii="Cambria" w:hAnsi="Cambria" w:cs="Cambria"/>
          <w:b w:val="0"/>
          <w:bCs w:val="0"/>
          <w:i w:val="0"/>
          <w:iCs w:val="0"/>
          <w:color w:val="000000"/>
          <w:sz w:val="20"/>
          <w:szCs w:val="20"/>
          <w:u w:color="000000"/>
          <w:bdr w:val="none" w:sz="0" w:space="0" w:color="auto" w:frame="1"/>
          <w:lang w:val="es-CO" w:eastAsia="es-ES"/>
        </w:rPr>
        <w:t>protección judicial) en concordancia</w:t>
      </w:r>
      <w:r w:rsidR="00C80C53" w:rsidRPr="003A1AFB">
        <w:rPr>
          <w:rFonts w:ascii="Cambria" w:hAnsi="Cambria" w:cs="Cambria"/>
          <w:b w:val="0"/>
          <w:bCs w:val="0"/>
          <w:i w:val="0"/>
          <w:iCs w:val="0"/>
          <w:color w:val="000000"/>
          <w:sz w:val="20"/>
          <w:szCs w:val="20"/>
          <w:u w:color="000000"/>
          <w:bdr w:val="none" w:sz="0" w:space="0" w:color="auto" w:frame="1"/>
          <w:lang w:val="es-CO" w:eastAsia="es-ES"/>
        </w:rPr>
        <w:t xml:space="preserve"> con los artículos 1</w:t>
      </w:r>
      <w:r w:rsidR="00555EAB" w:rsidRPr="003A1AFB">
        <w:rPr>
          <w:rFonts w:ascii="Cambria" w:hAnsi="Cambria" w:cs="Cambria"/>
          <w:b w:val="0"/>
          <w:bCs w:val="0"/>
          <w:i w:val="0"/>
          <w:iCs w:val="0"/>
          <w:color w:val="000000"/>
          <w:sz w:val="20"/>
          <w:szCs w:val="20"/>
          <w:u w:color="000000"/>
          <w:bdr w:val="none" w:sz="0" w:space="0" w:color="auto" w:frame="1"/>
          <w:lang w:val="es-CO" w:eastAsia="es-ES"/>
        </w:rPr>
        <w:t>.1</w:t>
      </w:r>
      <w:r w:rsidR="00C80C53" w:rsidRPr="003A1AFB">
        <w:rPr>
          <w:rFonts w:ascii="Cambria" w:hAnsi="Cambria" w:cs="Cambria"/>
          <w:b w:val="0"/>
          <w:bCs w:val="0"/>
          <w:i w:val="0"/>
          <w:iCs w:val="0"/>
          <w:color w:val="000000"/>
          <w:sz w:val="20"/>
          <w:szCs w:val="20"/>
          <w:u w:color="000000"/>
          <w:bdr w:val="none" w:sz="0" w:space="0" w:color="auto" w:frame="1"/>
          <w:lang w:val="es-CO" w:eastAsia="es-ES"/>
        </w:rPr>
        <w:t xml:space="preserve"> (obligación de respet</w:t>
      </w:r>
      <w:r w:rsidR="00555EAB" w:rsidRPr="003A1AFB">
        <w:rPr>
          <w:rFonts w:ascii="Cambria" w:hAnsi="Cambria" w:cs="Cambria"/>
          <w:b w:val="0"/>
          <w:bCs w:val="0"/>
          <w:i w:val="0"/>
          <w:iCs w:val="0"/>
          <w:color w:val="000000"/>
          <w:sz w:val="20"/>
          <w:szCs w:val="20"/>
          <w:u w:color="000000"/>
          <w:bdr w:val="none" w:sz="0" w:space="0" w:color="auto" w:frame="1"/>
          <w:lang w:val="es-CO" w:eastAsia="es-ES"/>
        </w:rPr>
        <w:t xml:space="preserve">ar) </w:t>
      </w:r>
      <w:r w:rsidR="00C80C53" w:rsidRPr="003A1AFB">
        <w:rPr>
          <w:rFonts w:ascii="Cambria" w:hAnsi="Cambria" w:cs="Cambria"/>
          <w:b w:val="0"/>
          <w:bCs w:val="0"/>
          <w:i w:val="0"/>
          <w:iCs w:val="0"/>
          <w:color w:val="000000"/>
          <w:sz w:val="20"/>
          <w:szCs w:val="20"/>
          <w:u w:color="000000"/>
          <w:bdr w:val="none" w:sz="0" w:space="0" w:color="auto" w:frame="1"/>
          <w:lang w:val="es-CO" w:eastAsia="es-ES"/>
        </w:rPr>
        <w:t>de la Convención Americana sobre Derechos Humanos, (en adelante “Convención” o “Convención Americana”),</w:t>
      </w:r>
      <w:r w:rsidR="00874C01" w:rsidRPr="003A1AFB">
        <w:rPr>
          <w:rFonts w:ascii="Cambria" w:hAnsi="Cambria" w:cs="Cambria"/>
          <w:b w:val="0"/>
          <w:bCs w:val="0"/>
          <w:i w:val="0"/>
          <w:iCs w:val="0"/>
          <w:color w:val="000000"/>
          <w:sz w:val="20"/>
          <w:szCs w:val="20"/>
          <w:u w:color="000000"/>
          <w:bdr w:val="none" w:sz="0" w:space="0" w:color="auto" w:frame="1"/>
          <w:lang w:val="es-CO" w:eastAsia="es-ES"/>
        </w:rPr>
        <w:t xml:space="preserve"> por los hechos ocurridos en fecha 13 de junio de 1985</w:t>
      </w:r>
      <w:r w:rsidR="008D60D4" w:rsidRPr="003A1AFB">
        <w:rPr>
          <w:rFonts w:ascii="Cambria" w:hAnsi="Cambria" w:cs="Cambria"/>
          <w:b w:val="0"/>
          <w:bCs w:val="0"/>
          <w:i w:val="0"/>
          <w:iCs w:val="0"/>
          <w:color w:val="000000"/>
          <w:sz w:val="20"/>
          <w:szCs w:val="20"/>
          <w:u w:color="000000"/>
          <w:bdr w:val="none" w:sz="0" w:space="0" w:color="auto" w:frame="1"/>
          <w:lang w:val="es-CO" w:eastAsia="es-ES"/>
        </w:rPr>
        <w:t xml:space="preserve"> en perjuicio de ocho</w:t>
      </w:r>
      <w:r w:rsidR="00555EAB" w:rsidRPr="003A1AFB">
        <w:rPr>
          <w:rFonts w:ascii="Cambria" w:hAnsi="Cambria" w:cs="Cambria"/>
          <w:b w:val="0"/>
          <w:bCs w:val="0"/>
          <w:i w:val="0"/>
          <w:iCs w:val="0"/>
          <w:color w:val="000000"/>
          <w:sz w:val="20"/>
          <w:szCs w:val="20"/>
          <w:u w:color="000000"/>
          <w:bdr w:val="none" w:sz="0" w:space="0" w:color="auto" w:frame="1"/>
          <w:lang w:val="es-CO" w:eastAsia="es-ES"/>
        </w:rPr>
        <w:t xml:space="preserve"> trabajadores rurales, entre ellos una mujer embarazada, que fueron presuntamente asesinados en el área de la hacienda </w:t>
      </w:r>
      <w:proofErr w:type="spellStart"/>
      <w:r w:rsidR="00555EAB" w:rsidRPr="003A1AFB">
        <w:rPr>
          <w:rFonts w:ascii="Cambria" w:hAnsi="Cambria" w:cs="Cambria"/>
          <w:b w:val="0"/>
          <w:bCs w:val="0"/>
          <w:i w:val="0"/>
          <w:iCs w:val="0"/>
          <w:color w:val="000000"/>
          <w:sz w:val="20"/>
          <w:szCs w:val="20"/>
          <w:u w:color="000000"/>
          <w:bdr w:val="none" w:sz="0" w:space="0" w:color="auto" w:frame="1"/>
          <w:lang w:val="es-CO" w:eastAsia="es-ES"/>
        </w:rPr>
        <w:t>Ubá</w:t>
      </w:r>
      <w:proofErr w:type="spellEnd"/>
      <w:r w:rsidR="008621C1" w:rsidRPr="003A1AFB">
        <w:rPr>
          <w:rFonts w:ascii="Cambria" w:hAnsi="Cambria" w:cs="Cambria"/>
          <w:b w:val="0"/>
          <w:bCs w:val="0"/>
          <w:i w:val="0"/>
          <w:iCs w:val="0"/>
          <w:color w:val="000000"/>
          <w:sz w:val="20"/>
          <w:szCs w:val="20"/>
          <w:u w:color="000000"/>
          <w:bdr w:val="none" w:sz="0" w:space="0" w:color="auto" w:frame="1"/>
          <w:lang w:val="es-CO" w:eastAsia="es-ES"/>
        </w:rPr>
        <w:t xml:space="preserve">, municipio de São João de </w:t>
      </w:r>
      <w:proofErr w:type="spellStart"/>
      <w:r w:rsidR="008621C1" w:rsidRPr="003A1AFB">
        <w:rPr>
          <w:rFonts w:ascii="Cambria" w:hAnsi="Cambria" w:cs="Cambria"/>
          <w:b w:val="0"/>
          <w:bCs w:val="0"/>
          <w:i w:val="0"/>
          <w:iCs w:val="0"/>
          <w:color w:val="000000"/>
          <w:sz w:val="20"/>
          <w:szCs w:val="20"/>
          <w:u w:color="000000"/>
          <w:bdr w:val="none" w:sz="0" w:space="0" w:color="auto" w:frame="1"/>
          <w:lang w:val="es-CO" w:eastAsia="es-ES"/>
        </w:rPr>
        <w:t>Araguaia</w:t>
      </w:r>
      <w:proofErr w:type="spellEnd"/>
      <w:r w:rsidR="008621C1" w:rsidRPr="003A1AFB">
        <w:rPr>
          <w:rFonts w:ascii="Cambria" w:hAnsi="Cambria" w:cs="Cambria"/>
          <w:b w:val="0"/>
          <w:bCs w:val="0"/>
          <w:i w:val="0"/>
          <w:iCs w:val="0"/>
          <w:color w:val="000000"/>
          <w:sz w:val="20"/>
          <w:szCs w:val="20"/>
          <w:u w:color="000000"/>
          <w:bdr w:val="none" w:sz="0" w:space="0" w:color="auto" w:frame="1"/>
          <w:lang w:val="es-CO" w:eastAsia="es-ES"/>
        </w:rPr>
        <w:t xml:space="preserve">, Estado de Pará, </w:t>
      </w:r>
      <w:r w:rsidR="00555EAB" w:rsidRPr="003A1AFB">
        <w:rPr>
          <w:rFonts w:ascii="Cambria" w:hAnsi="Cambria" w:cs="Cambria"/>
          <w:b w:val="0"/>
          <w:bCs w:val="0"/>
          <w:i w:val="0"/>
          <w:iCs w:val="0"/>
          <w:color w:val="000000"/>
          <w:sz w:val="20"/>
          <w:szCs w:val="20"/>
          <w:u w:color="000000"/>
          <w:bdr w:val="none" w:sz="0" w:space="0" w:color="auto" w:frame="1"/>
          <w:lang w:val="es-CO" w:eastAsia="es-ES"/>
        </w:rPr>
        <w:t xml:space="preserve"> por un grupo de hombres armad</w:t>
      </w:r>
      <w:r w:rsidR="009F5BA6" w:rsidRPr="003A1AFB">
        <w:rPr>
          <w:rFonts w:ascii="Cambria" w:hAnsi="Cambria" w:cs="Cambria"/>
          <w:b w:val="0"/>
          <w:bCs w:val="0"/>
          <w:i w:val="0"/>
          <w:iCs w:val="0"/>
          <w:color w:val="000000"/>
          <w:sz w:val="20"/>
          <w:szCs w:val="20"/>
          <w:u w:color="000000"/>
          <w:bdr w:val="none" w:sz="0" w:space="0" w:color="auto" w:frame="1"/>
          <w:lang w:val="es-CO" w:eastAsia="es-ES"/>
        </w:rPr>
        <w:t xml:space="preserve">os durante un proceso de desalojo rural. </w:t>
      </w:r>
    </w:p>
    <w:p w14:paraId="04C583AA" w14:textId="77777777" w:rsidR="00C80C53" w:rsidRPr="003A1AFB" w:rsidRDefault="00C80C53" w:rsidP="00603FAB">
      <w:pPr>
        <w:tabs>
          <w:tab w:val="left" w:pos="1440"/>
        </w:tabs>
        <w:ind w:firstLine="720"/>
        <w:jc w:val="both"/>
        <w:rPr>
          <w:rFonts w:ascii="Cambria" w:eastAsia="Times New Roman" w:hAnsi="Cambria" w:cs="Cambria"/>
          <w:color w:val="000000"/>
          <w:sz w:val="20"/>
          <w:szCs w:val="20"/>
          <w:u w:color="000000"/>
          <w:bdr w:val="none" w:sz="0" w:space="0" w:color="auto" w:frame="1"/>
          <w:lang w:val="es-CO" w:eastAsia="es-ES"/>
        </w:rPr>
      </w:pPr>
    </w:p>
    <w:p w14:paraId="1B66CD2C" w14:textId="60359055" w:rsidR="00C80C53" w:rsidRPr="003A1AFB" w:rsidRDefault="00493C1C" w:rsidP="00AE3D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CO" w:eastAsia="es-ES"/>
        </w:rPr>
      </w:pPr>
      <w:r w:rsidRPr="003A1AFB">
        <w:rPr>
          <w:rFonts w:asciiTheme="majorHAnsi" w:eastAsia="Times New Roman" w:hAnsiTheme="majorHAnsi"/>
          <w:sz w:val="20"/>
          <w:szCs w:val="20"/>
          <w:lang w:val="es-CO"/>
        </w:rPr>
        <w:t>En fecha 19 de julio de 2010</w:t>
      </w:r>
      <w:r w:rsidR="00AE3DDF" w:rsidRPr="003A1AFB">
        <w:rPr>
          <w:rFonts w:asciiTheme="majorHAnsi" w:eastAsia="Times New Roman" w:hAnsiTheme="majorHAnsi"/>
          <w:sz w:val="20"/>
          <w:szCs w:val="20"/>
          <w:lang w:val="es-CO"/>
        </w:rPr>
        <w:t xml:space="preserve"> las partes firmaron un acuerdo de solución amistosa. </w:t>
      </w:r>
    </w:p>
    <w:p w14:paraId="421B3D02" w14:textId="77777777" w:rsidR="000B6A7F" w:rsidRPr="003A1AFB" w:rsidRDefault="000B6A7F" w:rsidP="000B6A7F">
      <w:pPr>
        <w:pStyle w:val="ListParagraph"/>
        <w:rPr>
          <w:rFonts w:eastAsia="Times New Roman"/>
          <w:sz w:val="20"/>
          <w:szCs w:val="20"/>
          <w:bdr w:val="none" w:sz="0" w:space="0" w:color="auto" w:frame="1"/>
          <w:lang w:val="es-CO"/>
        </w:rPr>
      </w:pPr>
    </w:p>
    <w:p w14:paraId="37E9F14E" w14:textId="419CF8D5" w:rsidR="000B6A7F" w:rsidRPr="003A1AFB" w:rsidRDefault="00674F09" w:rsidP="00603FA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lang w:val="es-CO"/>
        </w:rPr>
      </w:pPr>
      <w:r w:rsidRPr="003A1AFB">
        <w:rPr>
          <w:rFonts w:eastAsia="Times New Roman"/>
          <w:color w:val="auto"/>
          <w:sz w:val="20"/>
          <w:szCs w:val="20"/>
          <w:bdr w:val="none" w:sz="0" w:space="0" w:color="auto" w:frame="1"/>
          <w:lang w:val="es-CO"/>
        </w:rPr>
        <w:t>El 4</w:t>
      </w:r>
      <w:r w:rsidR="00D65552" w:rsidRPr="003A1AFB">
        <w:rPr>
          <w:rFonts w:eastAsia="Times New Roman"/>
          <w:color w:val="auto"/>
          <w:sz w:val="20"/>
          <w:szCs w:val="20"/>
          <w:bdr w:val="none" w:sz="0" w:space="0" w:color="auto" w:frame="1"/>
          <w:lang w:val="es-CO"/>
        </w:rPr>
        <w:t xml:space="preserve"> </w:t>
      </w:r>
      <w:r w:rsidR="000B6A7F" w:rsidRPr="003A1AFB">
        <w:rPr>
          <w:rFonts w:eastAsia="Times New Roman"/>
          <w:color w:val="auto"/>
          <w:sz w:val="20"/>
          <w:szCs w:val="20"/>
          <w:bdr w:val="none" w:sz="0" w:space="0" w:color="auto" w:frame="1"/>
          <w:lang w:val="es-CO"/>
        </w:rPr>
        <w:t>de mayo</w:t>
      </w:r>
      <w:r w:rsidR="00AC2CAB" w:rsidRPr="003A1AFB">
        <w:rPr>
          <w:rFonts w:eastAsia="Times New Roman"/>
          <w:color w:val="auto"/>
          <w:sz w:val="20"/>
          <w:szCs w:val="20"/>
          <w:bdr w:val="none" w:sz="0" w:space="0" w:color="auto" w:frame="1"/>
          <w:lang w:val="es-CO"/>
        </w:rPr>
        <w:t xml:space="preserve"> de </w:t>
      </w:r>
      <w:r w:rsidRPr="003A1AFB">
        <w:rPr>
          <w:rFonts w:eastAsia="Times New Roman"/>
          <w:color w:val="auto"/>
          <w:sz w:val="20"/>
          <w:szCs w:val="20"/>
          <w:bdr w:val="none" w:sz="0" w:space="0" w:color="auto" w:frame="1"/>
          <w:lang w:val="es-CO"/>
        </w:rPr>
        <w:t>2020, la</w:t>
      </w:r>
      <w:r w:rsidR="000B6A7F" w:rsidRPr="003A1AFB">
        <w:rPr>
          <w:rFonts w:eastAsia="Times New Roman"/>
          <w:color w:val="auto"/>
          <w:sz w:val="20"/>
          <w:szCs w:val="20"/>
          <w:bdr w:val="none" w:sz="0" w:space="0" w:color="auto" w:frame="1"/>
          <w:lang w:val="es-CO"/>
        </w:rPr>
        <w:t xml:space="preserve"> Comisión</w:t>
      </w:r>
      <w:r w:rsidRPr="003A1AFB">
        <w:rPr>
          <w:rFonts w:eastAsia="Times New Roman"/>
          <w:color w:val="auto"/>
          <w:sz w:val="20"/>
          <w:szCs w:val="20"/>
          <w:bdr w:val="none" w:sz="0" w:space="0" w:color="auto" w:frame="1"/>
          <w:lang w:val="es-CO"/>
        </w:rPr>
        <w:t xml:space="preserve"> notificó a la parte peticionaria </w:t>
      </w:r>
      <w:r w:rsidR="000B6A7F" w:rsidRPr="003A1AFB">
        <w:rPr>
          <w:rFonts w:eastAsia="Times New Roman"/>
          <w:color w:val="auto"/>
          <w:sz w:val="20"/>
          <w:szCs w:val="20"/>
          <w:bdr w:val="none" w:sz="0" w:space="0" w:color="auto" w:frame="1"/>
          <w:lang w:val="es-CO"/>
        </w:rPr>
        <w:t>de la implementación de la Resolución 3/20 sobre acciones diferenciadas para atender el atraso procesal en procedimientos de solución amistosa</w:t>
      </w:r>
      <w:r w:rsidR="00F20150" w:rsidRPr="003A1AFB">
        <w:rPr>
          <w:rFonts w:eastAsia="Times New Roman"/>
          <w:color w:val="auto"/>
          <w:sz w:val="20"/>
          <w:szCs w:val="20"/>
          <w:bdr w:val="none" w:sz="0" w:space="0" w:color="auto" w:frame="1"/>
          <w:lang w:val="es-CO"/>
        </w:rPr>
        <w:t>. Al respecto, el día 22 de junio de 2020, la</w:t>
      </w:r>
      <w:r w:rsidR="000D5824" w:rsidRPr="003A1AFB">
        <w:rPr>
          <w:rFonts w:eastAsia="Times New Roman"/>
          <w:color w:val="auto"/>
          <w:sz w:val="20"/>
          <w:szCs w:val="20"/>
          <w:bdr w:val="none" w:sz="0" w:space="0" w:color="auto" w:frame="1"/>
          <w:lang w:val="es-CO"/>
        </w:rPr>
        <w:t xml:space="preserve"> </w:t>
      </w:r>
      <w:r w:rsidR="008621C1" w:rsidRPr="003A1AFB">
        <w:rPr>
          <w:rFonts w:eastAsia="Times New Roman"/>
          <w:color w:val="auto"/>
          <w:sz w:val="20"/>
          <w:szCs w:val="20"/>
          <w:bdr w:val="none" w:sz="0" w:space="0" w:color="auto" w:frame="1"/>
          <w:lang w:val="es-CO"/>
        </w:rPr>
        <w:t xml:space="preserve">parte </w:t>
      </w:r>
      <w:r w:rsidR="0038457B" w:rsidRPr="003A1AFB">
        <w:rPr>
          <w:rFonts w:eastAsia="Times New Roman"/>
          <w:color w:val="auto"/>
          <w:sz w:val="20"/>
          <w:szCs w:val="20"/>
          <w:bdr w:val="none" w:sz="0" w:space="0" w:color="auto" w:frame="1"/>
          <w:lang w:val="es-CO"/>
        </w:rPr>
        <w:t>peticionaria indicó</w:t>
      </w:r>
      <w:r w:rsidR="00F20150" w:rsidRPr="003A1AFB">
        <w:rPr>
          <w:rFonts w:eastAsia="Times New Roman"/>
          <w:color w:val="auto"/>
          <w:sz w:val="20"/>
          <w:szCs w:val="20"/>
          <w:bdr w:val="none" w:sz="0" w:space="0" w:color="auto" w:frame="1"/>
          <w:lang w:val="es-CO"/>
        </w:rPr>
        <w:t xml:space="preserve"> que “</w:t>
      </w:r>
      <w:r w:rsidR="008621C1" w:rsidRPr="003A1AFB">
        <w:rPr>
          <w:rFonts w:eastAsia="Times New Roman"/>
          <w:color w:val="auto"/>
          <w:sz w:val="20"/>
          <w:szCs w:val="20"/>
          <w:bdr w:val="none" w:sz="0" w:space="0" w:color="auto" w:frame="1"/>
          <w:lang w:val="es-CO"/>
        </w:rPr>
        <w:t xml:space="preserve">en signo de buena fe </w:t>
      </w:r>
      <w:r w:rsidR="000D5824" w:rsidRPr="003A1AFB">
        <w:rPr>
          <w:rFonts w:eastAsia="Times New Roman"/>
          <w:color w:val="auto"/>
          <w:sz w:val="20"/>
          <w:szCs w:val="20"/>
          <w:bdr w:val="none" w:sz="0" w:space="0" w:color="auto" w:frame="1"/>
          <w:lang w:val="es-CO"/>
        </w:rPr>
        <w:t>y en reconocimiento a los avances empre</w:t>
      </w:r>
      <w:r w:rsidR="009F5BA6" w:rsidRPr="003A1AFB">
        <w:rPr>
          <w:rFonts w:eastAsia="Times New Roman"/>
          <w:color w:val="auto"/>
          <w:sz w:val="20"/>
          <w:szCs w:val="20"/>
          <w:bdr w:val="none" w:sz="0" w:space="0" w:color="auto" w:frame="1"/>
          <w:lang w:val="es-CO"/>
        </w:rPr>
        <w:t>ndidos por el Estado brasile</w:t>
      </w:r>
      <w:r w:rsidR="00013DF5" w:rsidRPr="003A1AFB">
        <w:rPr>
          <w:rFonts w:eastAsia="Times New Roman"/>
          <w:color w:val="auto"/>
          <w:sz w:val="20"/>
          <w:szCs w:val="20"/>
          <w:bdr w:val="none" w:sz="0" w:space="0" w:color="auto" w:frame="1"/>
          <w:lang w:val="es-CO"/>
        </w:rPr>
        <w:t>ño</w:t>
      </w:r>
      <w:r w:rsidR="009F5BA6" w:rsidRPr="003A1AFB">
        <w:rPr>
          <w:rFonts w:eastAsia="Times New Roman"/>
          <w:color w:val="auto"/>
          <w:sz w:val="20"/>
          <w:szCs w:val="20"/>
          <w:bdr w:val="none" w:sz="0" w:space="0" w:color="auto" w:frame="1"/>
          <w:lang w:val="es-CO"/>
        </w:rPr>
        <w:t xml:space="preserve"> no se opone a una</w:t>
      </w:r>
      <w:r w:rsidR="000D5824" w:rsidRPr="003A1AFB">
        <w:rPr>
          <w:rFonts w:eastAsia="Times New Roman"/>
          <w:color w:val="auto"/>
          <w:sz w:val="20"/>
          <w:szCs w:val="20"/>
          <w:bdr w:val="none" w:sz="0" w:space="0" w:color="auto" w:frame="1"/>
          <w:lang w:val="es-CO"/>
        </w:rPr>
        <w:t xml:space="preserve"> homologación del acuerdo de solución amistosa</w:t>
      </w:r>
      <w:r w:rsidR="00F20150" w:rsidRPr="003A1AFB">
        <w:rPr>
          <w:rFonts w:eastAsia="Times New Roman"/>
          <w:color w:val="auto"/>
          <w:sz w:val="20"/>
          <w:szCs w:val="20"/>
          <w:bdr w:val="none" w:sz="0" w:space="0" w:color="auto" w:frame="1"/>
          <w:lang w:val="es-CO"/>
        </w:rPr>
        <w:t>”</w:t>
      </w:r>
      <w:r w:rsidR="000D5824" w:rsidRPr="003A1AFB">
        <w:rPr>
          <w:rFonts w:eastAsia="Times New Roman"/>
          <w:color w:val="auto"/>
          <w:sz w:val="20"/>
          <w:szCs w:val="20"/>
          <w:bdr w:val="none" w:sz="0" w:space="0" w:color="auto" w:frame="1"/>
          <w:lang w:val="es-CO"/>
        </w:rPr>
        <w:t xml:space="preserve">. </w:t>
      </w:r>
    </w:p>
    <w:p w14:paraId="6AEDA6D3" w14:textId="5E8F8F7B" w:rsidR="00C80C53" w:rsidRPr="003A1AFB" w:rsidRDefault="00C80C53" w:rsidP="00603FAB">
      <w:pPr>
        <w:tabs>
          <w:tab w:val="left" w:pos="1440"/>
        </w:tabs>
        <w:ind w:firstLine="720"/>
        <w:jc w:val="both"/>
        <w:rPr>
          <w:rFonts w:ascii="Cambria" w:hAnsi="Cambria"/>
          <w:sz w:val="20"/>
          <w:szCs w:val="20"/>
          <w:bdr w:val="none" w:sz="0" w:space="0" w:color="auto"/>
          <w:lang w:val="es-CO"/>
        </w:rPr>
      </w:pPr>
    </w:p>
    <w:p w14:paraId="3A25D494" w14:textId="715E610B" w:rsidR="00C80C53" w:rsidRPr="003A1AFB" w:rsidRDefault="00C80C53"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O"/>
        </w:rPr>
      </w:pPr>
      <w:r w:rsidRPr="003A1AFB">
        <w:rPr>
          <w:rFonts w:ascii="Cambria" w:eastAsia="Times New Roman" w:hAnsi="Cambria"/>
          <w:sz w:val="20"/>
          <w:szCs w:val="20"/>
          <w:lang w:val="es-CO"/>
        </w:rPr>
        <w:t xml:space="preserve">En el presente informe de solución amistosa, según lo establecido en el artículo 49 de la Convención y en el artículo 40.5 del Reglamento de la Comisión, se efectúa una reseña de los hechos alegados por </w:t>
      </w:r>
      <w:r w:rsidR="00013DF5" w:rsidRPr="003A1AFB">
        <w:rPr>
          <w:rFonts w:ascii="Cambria" w:eastAsia="Times New Roman" w:hAnsi="Cambria"/>
          <w:sz w:val="20"/>
          <w:szCs w:val="20"/>
          <w:lang w:val="es-CO"/>
        </w:rPr>
        <w:t>los</w:t>
      </w:r>
      <w:r w:rsidRPr="003A1AFB">
        <w:rPr>
          <w:rFonts w:ascii="Cambria" w:eastAsia="Times New Roman" w:hAnsi="Cambria"/>
          <w:sz w:val="20"/>
          <w:szCs w:val="20"/>
          <w:lang w:val="es-CO"/>
        </w:rPr>
        <w:t xml:space="preserve"> peticionario</w:t>
      </w:r>
      <w:r w:rsidR="00013DF5" w:rsidRPr="003A1AFB">
        <w:rPr>
          <w:rFonts w:ascii="Cambria" w:eastAsia="Times New Roman" w:hAnsi="Cambria"/>
          <w:sz w:val="20"/>
          <w:szCs w:val="20"/>
          <w:lang w:val="es-CO"/>
        </w:rPr>
        <w:t>s</w:t>
      </w:r>
      <w:r w:rsidRPr="003A1AFB">
        <w:rPr>
          <w:rFonts w:ascii="Cambria" w:eastAsia="Times New Roman" w:hAnsi="Cambria"/>
          <w:sz w:val="20"/>
          <w:szCs w:val="20"/>
          <w:lang w:val="es-CO"/>
        </w:rPr>
        <w:t xml:space="preserve"> y se transcribe el acuerdo de solución amistosa, suscrito </w:t>
      </w:r>
      <w:r w:rsidR="009958B6" w:rsidRPr="003A1AFB">
        <w:rPr>
          <w:rFonts w:ascii="Cambria" w:eastAsia="Times New Roman" w:hAnsi="Cambria"/>
          <w:sz w:val="20"/>
          <w:szCs w:val="20"/>
          <w:lang w:val="es-CO"/>
        </w:rPr>
        <w:t>e</w:t>
      </w:r>
      <w:r w:rsidR="009F5BA6" w:rsidRPr="003A1AFB">
        <w:rPr>
          <w:rFonts w:ascii="Cambria" w:eastAsia="Times New Roman" w:hAnsi="Cambria"/>
          <w:sz w:val="20"/>
          <w:szCs w:val="20"/>
          <w:lang w:val="es-CO"/>
        </w:rPr>
        <w:t xml:space="preserve">n fecha 19 de </w:t>
      </w:r>
      <w:r w:rsidR="009F5BA6" w:rsidRPr="00E0056F">
        <w:rPr>
          <w:rFonts w:ascii="Cambria" w:eastAsia="Times New Roman" w:hAnsi="Cambria"/>
          <w:sz w:val="20"/>
          <w:szCs w:val="20"/>
          <w:lang w:val="es-CO"/>
        </w:rPr>
        <w:t>julio</w:t>
      </w:r>
      <w:r w:rsidR="00797565" w:rsidRPr="00E0056F">
        <w:rPr>
          <w:rFonts w:ascii="Cambria" w:eastAsia="Times New Roman" w:hAnsi="Cambria"/>
          <w:sz w:val="20"/>
          <w:szCs w:val="20"/>
          <w:lang w:val="es-CO"/>
        </w:rPr>
        <w:t xml:space="preserve"> de 2010</w:t>
      </w:r>
      <w:r w:rsidR="009F5BA6" w:rsidRPr="003A1AFB">
        <w:rPr>
          <w:rFonts w:ascii="Cambria" w:eastAsia="Times New Roman" w:hAnsi="Cambria"/>
          <w:sz w:val="20"/>
          <w:szCs w:val="20"/>
          <w:lang w:val="es-CO"/>
        </w:rPr>
        <w:t xml:space="preserve"> de </w:t>
      </w:r>
      <w:r w:rsidR="00013DF5" w:rsidRPr="003A1AFB">
        <w:rPr>
          <w:rFonts w:ascii="Cambria" w:eastAsia="Times New Roman" w:hAnsi="Cambria"/>
          <w:sz w:val="20"/>
          <w:szCs w:val="20"/>
          <w:lang w:val="es-CO"/>
        </w:rPr>
        <w:t>los peticionarios</w:t>
      </w:r>
      <w:r w:rsidRPr="003A1AFB">
        <w:rPr>
          <w:rFonts w:ascii="Cambria" w:eastAsia="Times New Roman" w:hAnsi="Cambria"/>
          <w:sz w:val="20"/>
          <w:szCs w:val="20"/>
          <w:lang w:val="es-CO"/>
        </w:rPr>
        <w:t xml:space="preserve"> y representantes del Estado </w:t>
      </w:r>
      <w:r w:rsidR="0001545F" w:rsidRPr="003A1AFB">
        <w:rPr>
          <w:rFonts w:ascii="Cambria" w:eastAsia="Times New Roman" w:hAnsi="Cambria"/>
          <w:sz w:val="20"/>
          <w:szCs w:val="20"/>
          <w:lang w:val="es-CO"/>
        </w:rPr>
        <w:t>brasile</w:t>
      </w:r>
      <w:r w:rsidR="00013DF5" w:rsidRPr="003A1AFB">
        <w:rPr>
          <w:rFonts w:ascii="Cambria" w:eastAsia="Times New Roman" w:hAnsi="Cambria"/>
          <w:sz w:val="20"/>
          <w:szCs w:val="20"/>
          <w:lang w:val="es-CO"/>
        </w:rPr>
        <w:t>ñ</w:t>
      </w:r>
      <w:r w:rsidR="0001545F" w:rsidRPr="003A1AFB">
        <w:rPr>
          <w:rFonts w:ascii="Cambria" w:eastAsia="Times New Roman" w:hAnsi="Cambria"/>
          <w:sz w:val="20"/>
          <w:szCs w:val="20"/>
          <w:lang w:val="es-CO"/>
        </w:rPr>
        <w:t>o</w:t>
      </w:r>
      <w:r w:rsidRPr="003A1AFB">
        <w:rPr>
          <w:rFonts w:ascii="Cambria" w:eastAsia="Times New Roman" w:hAnsi="Cambria"/>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58590935" w14:textId="77777777" w:rsidR="008D768D" w:rsidRPr="003A1AFB" w:rsidRDefault="008D768D" w:rsidP="00F20150">
      <w:pPr>
        <w:tabs>
          <w:tab w:val="center" w:pos="5400"/>
        </w:tabs>
        <w:suppressAutoHyphens/>
        <w:rPr>
          <w:rFonts w:ascii="Cambria" w:hAnsi="Cambria"/>
          <w:sz w:val="20"/>
          <w:szCs w:val="20"/>
          <w:lang w:val="es-CO"/>
        </w:rPr>
      </w:pPr>
    </w:p>
    <w:p w14:paraId="0A6A666E" w14:textId="77777777" w:rsidR="00784B1B" w:rsidRPr="003A1AFB" w:rsidRDefault="00784B1B" w:rsidP="00603F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CO"/>
        </w:rPr>
      </w:pPr>
      <w:r w:rsidRPr="003A1AFB">
        <w:rPr>
          <w:rFonts w:eastAsia="MS Mincho"/>
          <w:b/>
          <w:sz w:val="20"/>
          <w:szCs w:val="20"/>
          <w:lang w:val="es-CO"/>
        </w:rPr>
        <w:t xml:space="preserve">LOS HECHOS ALEGADOS </w:t>
      </w:r>
    </w:p>
    <w:p w14:paraId="21566BA4" w14:textId="77777777" w:rsidR="009958B6" w:rsidRPr="003A1AFB" w:rsidRDefault="009958B6" w:rsidP="00FC716D">
      <w:pPr>
        <w:tabs>
          <w:tab w:val="center" w:pos="0"/>
        </w:tabs>
        <w:suppressAutoHyphens/>
        <w:jc w:val="both"/>
        <w:rPr>
          <w:sz w:val="20"/>
          <w:szCs w:val="20"/>
          <w:lang w:val="es-CO"/>
        </w:rPr>
      </w:pPr>
    </w:p>
    <w:p w14:paraId="790A4FFE" w14:textId="77777777"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 xml:space="preserve">De acuerdo con lo alegado por los peticionarios entre </w:t>
      </w:r>
      <w:proofErr w:type="gramStart"/>
      <w:r w:rsidRPr="003A1AFB">
        <w:rPr>
          <w:rFonts w:cs="Calibri"/>
          <w:sz w:val="20"/>
          <w:szCs w:val="20"/>
          <w:lang w:val="es-CO"/>
        </w:rPr>
        <w:t>el</w:t>
      </w:r>
      <w:proofErr w:type="gramEnd"/>
      <w:r w:rsidRPr="003A1AFB">
        <w:rPr>
          <w:rFonts w:cs="Calibri"/>
          <w:sz w:val="20"/>
          <w:szCs w:val="20"/>
          <w:lang w:val="es-CO"/>
        </w:rPr>
        <w:t xml:space="preserve"> 13 y el 18 de junio de 1985 ocho trabajadores rurales, que ocupaban el terreno denominado “</w:t>
      </w:r>
      <w:proofErr w:type="spellStart"/>
      <w:r w:rsidRPr="003A1AFB">
        <w:rPr>
          <w:rFonts w:cs="Calibri"/>
          <w:sz w:val="20"/>
          <w:szCs w:val="20"/>
          <w:lang w:val="es-CO"/>
        </w:rPr>
        <w:t>Fazenda</w:t>
      </w:r>
      <w:proofErr w:type="spellEnd"/>
      <w:r w:rsidRPr="003A1AFB">
        <w:rPr>
          <w:rFonts w:cs="Calibri"/>
          <w:sz w:val="20"/>
          <w:szCs w:val="20"/>
          <w:lang w:val="es-CO"/>
        </w:rPr>
        <w:t xml:space="preserve"> </w:t>
      </w:r>
      <w:proofErr w:type="spellStart"/>
      <w:r w:rsidRPr="003A1AFB">
        <w:rPr>
          <w:rFonts w:cs="Calibri"/>
          <w:sz w:val="20"/>
          <w:szCs w:val="20"/>
          <w:lang w:val="es-CO"/>
        </w:rPr>
        <w:t>Ubá</w:t>
      </w:r>
      <w:proofErr w:type="spellEnd"/>
      <w:r w:rsidRPr="003A1AFB">
        <w:rPr>
          <w:rFonts w:cs="Calibri"/>
          <w:sz w:val="20"/>
          <w:szCs w:val="20"/>
          <w:lang w:val="es-CO"/>
        </w:rPr>
        <w:t xml:space="preserve">”, fueron presuntamente asesinados por un grupo de hombres armados en lo que, de acuerdo con su relato, habría sido un crimen por encargo. </w:t>
      </w:r>
    </w:p>
    <w:p w14:paraId="1BABB5B1" w14:textId="77777777" w:rsidR="00FC716D" w:rsidRPr="003A1AFB" w:rsidRDefault="00FC716D" w:rsidP="00FC716D">
      <w:pPr>
        <w:pStyle w:val="ListParagraph"/>
        <w:suppressAutoHyphens/>
        <w:jc w:val="both"/>
        <w:rPr>
          <w:rFonts w:cs="Calibri"/>
          <w:sz w:val="20"/>
          <w:szCs w:val="20"/>
          <w:lang w:val="es-CO"/>
        </w:rPr>
      </w:pPr>
    </w:p>
    <w:p w14:paraId="256608DD" w14:textId="3D1FE852"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 xml:space="preserve">Los peticionarios alegaron que el 13 de junio de 1985, en el municipio de São João do </w:t>
      </w:r>
      <w:proofErr w:type="spellStart"/>
      <w:r w:rsidRPr="003A1AFB">
        <w:rPr>
          <w:rFonts w:cs="Calibri"/>
          <w:sz w:val="20"/>
          <w:szCs w:val="20"/>
          <w:lang w:val="es-CO"/>
        </w:rPr>
        <w:t>Araguaia</w:t>
      </w:r>
      <w:proofErr w:type="spellEnd"/>
      <w:r w:rsidRPr="003A1AFB">
        <w:rPr>
          <w:rFonts w:cs="Calibri"/>
          <w:sz w:val="20"/>
          <w:szCs w:val="20"/>
          <w:lang w:val="es-CO"/>
        </w:rPr>
        <w:t xml:space="preserve">, un grupo presuntamente de sicarios habría ordenado el asesinato de cinco trabajadores rurales - entre ellos se encontraría una mujer embarazada no identificada - que ocupaban un terreno denominado </w:t>
      </w:r>
      <w:proofErr w:type="spellStart"/>
      <w:r w:rsidRPr="003A1AFB">
        <w:rPr>
          <w:rFonts w:cs="Calibri"/>
          <w:sz w:val="20"/>
          <w:szCs w:val="20"/>
          <w:lang w:val="es-CO"/>
        </w:rPr>
        <w:t>Fazenda</w:t>
      </w:r>
      <w:proofErr w:type="spellEnd"/>
      <w:r w:rsidRPr="003A1AFB">
        <w:rPr>
          <w:rFonts w:cs="Calibri"/>
          <w:sz w:val="20"/>
          <w:szCs w:val="20"/>
          <w:lang w:val="es-CO"/>
        </w:rPr>
        <w:t xml:space="preserve"> </w:t>
      </w:r>
      <w:proofErr w:type="spellStart"/>
      <w:r w:rsidRPr="003A1AFB">
        <w:rPr>
          <w:rFonts w:cs="Calibri"/>
          <w:sz w:val="20"/>
          <w:szCs w:val="20"/>
          <w:lang w:val="es-CO"/>
        </w:rPr>
        <w:t>Ubá</w:t>
      </w:r>
      <w:proofErr w:type="spellEnd"/>
      <w:r w:rsidRPr="003A1AFB">
        <w:rPr>
          <w:rFonts w:cs="Calibri"/>
          <w:sz w:val="20"/>
          <w:szCs w:val="20"/>
          <w:lang w:val="es-CO"/>
        </w:rPr>
        <w:t xml:space="preserve">. Las casas de las víctimas João Evangelista </w:t>
      </w:r>
      <w:proofErr w:type="spellStart"/>
      <w:r w:rsidRPr="003A1AFB">
        <w:rPr>
          <w:rFonts w:cs="Calibri"/>
          <w:sz w:val="20"/>
          <w:szCs w:val="20"/>
          <w:lang w:val="es-CO"/>
        </w:rPr>
        <w:t>Vilarins</w:t>
      </w:r>
      <w:proofErr w:type="spellEnd"/>
      <w:r w:rsidRPr="003A1AFB">
        <w:rPr>
          <w:rFonts w:cs="Calibri"/>
          <w:sz w:val="20"/>
          <w:szCs w:val="20"/>
          <w:lang w:val="es-CO"/>
        </w:rPr>
        <w:t xml:space="preserve"> y Francisco Pereira Alves habrían sido incendiadas y posteriormente habrían sido ejecutados </w:t>
      </w:r>
      <w:proofErr w:type="spellStart"/>
      <w:r w:rsidRPr="003A1AFB">
        <w:rPr>
          <w:rFonts w:cs="Calibri"/>
          <w:sz w:val="20"/>
          <w:szCs w:val="20"/>
          <w:lang w:val="es-CO"/>
        </w:rPr>
        <w:t>Januário</w:t>
      </w:r>
      <w:proofErr w:type="spellEnd"/>
      <w:r w:rsidRPr="003A1AFB">
        <w:rPr>
          <w:rFonts w:cs="Calibri"/>
          <w:sz w:val="20"/>
          <w:szCs w:val="20"/>
          <w:lang w:val="es-CO"/>
        </w:rPr>
        <w:t xml:space="preserve"> Ferreira Lima</w:t>
      </w:r>
      <w:r w:rsidR="00EF4FD3">
        <w:rPr>
          <w:rFonts w:cs="Calibri"/>
          <w:sz w:val="20"/>
          <w:szCs w:val="20"/>
          <w:lang w:val="es-CO"/>
        </w:rPr>
        <w:t>,</w:t>
      </w:r>
      <w:r w:rsidRPr="003A1AFB">
        <w:rPr>
          <w:rFonts w:cs="Calibri"/>
          <w:sz w:val="20"/>
          <w:szCs w:val="20"/>
          <w:lang w:val="es-CO"/>
        </w:rPr>
        <w:t xml:space="preserve"> Luiz Carlos Pereira Souza</w:t>
      </w:r>
      <w:r w:rsidR="00EF4FD3">
        <w:rPr>
          <w:rFonts w:cs="Calibri"/>
          <w:sz w:val="20"/>
          <w:szCs w:val="20"/>
          <w:lang w:val="es-CO"/>
        </w:rPr>
        <w:t>,</w:t>
      </w:r>
      <w:r w:rsidRPr="003A1AFB">
        <w:rPr>
          <w:rFonts w:cs="Calibri"/>
          <w:sz w:val="20"/>
          <w:szCs w:val="20"/>
          <w:lang w:val="es-CO"/>
        </w:rPr>
        <w:t xml:space="preserve"> y Francisca (la mujer embarazada, no identificada). Las presuntas víctimas habrían sido encontradas en un bosque en las afueras de </w:t>
      </w:r>
      <w:proofErr w:type="spellStart"/>
      <w:r w:rsidRPr="003A1AFB">
        <w:rPr>
          <w:rFonts w:cs="Calibri"/>
          <w:sz w:val="20"/>
          <w:szCs w:val="20"/>
          <w:lang w:val="es-CO"/>
        </w:rPr>
        <w:t>Fazenda</w:t>
      </w:r>
      <w:proofErr w:type="spellEnd"/>
      <w:r w:rsidRPr="003A1AFB">
        <w:rPr>
          <w:rFonts w:cs="Calibri"/>
          <w:sz w:val="20"/>
          <w:szCs w:val="20"/>
          <w:lang w:val="es-CO"/>
        </w:rPr>
        <w:t xml:space="preserve"> </w:t>
      </w:r>
      <w:proofErr w:type="spellStart"/>
      <w:r w:rsidRPr="003A1AFB">
        <w:rPr>
          <w:rFonts w:cs="Calibri"/>
          <w:sz w:val="20"/>
          <w:szCs w:val="20"/>
          <w:lang w:val="es-CO"/>
        </w:rPr>
        <w:t>Ubá</w:t>
      </w:r>
      <w:proofErr w:type="spellEnd"/>
      <w:r w:rsidRPr="003A1AFB">
        <w:rPr>
          <w:rFonts w:cs="Calibri"/>
          <w:sz w:val="20"/>
          <w:szCs w:val="20"/>
          <w:lang w:val="es-CO"/>
        </w:rPr>
        <w:t xml:space="preserve">, con heridas de bala en el </w:t>
      </w:r>
      <w:r w:rsidR="006D25DE" w:rsidRPr="003A1AFB">
        <w:rPr>
          <w:rFonts w:cs="Calibri"/>
          <w:sz w:val="20"/>
          <w:szCs w:val="20"/>
          <w:lang w:val="es-CO"/>
        </w:rPr>
        <w:t>cráneo</w:t>
      </w:r>
      <w:r w:rsidRPr="003A1AFB">
        <w:rPr>
          <w:rFonts w:cs="Calibri"/>
          <w:sz w:val="20"/>
          <w:szCs w:val="20"/>
          <w:lang w:val="es-CO"/>
        </w:rPr>
        <w:t xml:space="preserve"> y tórax.</w:t>
      </w:r>
    </w:p>
    <w:p w14:paraId="566EDDA7" w14:textId="77777777" w:rsidR="00FC716D" w:rsidRPr="003A1AFB" w:rsidRDefault="00FC716D" w:rsidP="00FC716D">
      <w:pPr>
        <w:pStyle w:val="ListParagraph"/>
        <w:suppressAutoHyphens/>
        <w:jc w:val="both"/>
        <w:rPr>
          <w:rFonts w:cs="Calibri"/>
          <w:sz w:val="20"/>
          <w:szCs w:val="20"/>
          <w:lang w:val="es-CO"/>
        </w:rPr>
      </w:pPr>
    </w:p>
    <w:p w14:paraId="763A2190" w14:textId="55DC17A9"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lastRenderedPageBreak/>
        <w:t xml:space="preserve">Según los peticionarios, tres días después de los hechos, el 18 de junio de 1985, se habría dado presuntamente un segundo ataque en la misma zona. En esta ocasión tres personas habrían perdido la vida, José Pereira da Silva (líder de la comunidad campesina), Valdemar Alves de Almeida y Nelson Ribeiro, quienes también </w:t>
      </w:r>
      <w:r w:rsidR="006D25DE" w:rsidRPr="003A1AFB">
        <w:rPr>
          <w:rFonts w:cs="Calibri"/>
          <w:sz w:val="20"/>
          <w:szCs w:val="20"/>
          <w:lang w:val="es-CO"/>
        </w:rPr>
        <w:t xml:space="preserve">habrían </w:t>
      </w:r>
      <w:r w:rsidRPr="003A1AFB">
        <w:rPr>
          <w:rFonts w:cs="Calibri"/>
          <w:sz w:val="20"/>
          <w:szCs w:val="20"/>
          <w:lang w:val="es-CO"/>
        </w:rPr>
        <w:t xml:space="preserve">sido encontrados en la zona de </w:t>
      </w:r>
      <w:proofErr w:type="spellStart"/>
      <w:r w:rsidRPr="003A1AFB">
        <w:rPr>
          <w:rFonts w:cs="Calibri"/>
          <w:sz w:val="20"/>
          <w:szCs w:val="20"/>
          <w:lang w:val="es-CO"/>
        </w:rPr>
        <w:t>Fazenda</w:t>
      </w:r>
      <w:proofErr w:type="spellEnd"/>
      <w:r w:rsidRPr="003A1AFB">
        <w:rPr>
          <w:rFonts w:cs="Calibri"/>
          <w:sz w:val="20"/>
          <w:szCs w:val="20"/>
          <w:lang w:val="es-CO"/>
        </w:rPr>
        <w:t xml:space="preserve"> </w:t>
      </w:r>
      <w:proofErr w:type="spellStart"/>
      <w:r w:rsidRPr="003A1AFB">
        <w:rPr>
          <w:rFonts w:cs="Calibri"/>
          <w:sz w:val="20"/>
          <w:szCs w:val="20"/>
          <w:lang w:val="es-CO"/>
        </w:rPr>
        <w:t>Ubá</w:t>
      </w:r>
      <w:proofErr w:type="spellEnd"/>
      <w:r w:rsidRPr="003A1AFB">
        <w:rPr>
          <w:rFonts w:cs="Calibri"/>
          <w:sz w:val="20"/>
          <w:szCs w:val="20"/>
          <w:lang w:val="es-CO"/>
        </w:rPr>
        <w:t>, donde se habrían constatado lesiones sufridas por armas de fuego en el cráneo y tórax.</w:t>
      </w:r>
    </w:p>
    <w:p w14:paraId="2F267F9C" w14:textId="77777777" w:rsidR="00FC716D" w:rsidRPr="003A1AFB" w:rsidRDefault="00FC716D" w:rsidP="00FC716D">
      <w:pPr>
        <w:pStyle w:val="ListParagraph"/>
        <w:suppressAutoHyphens/>
        <w:jc w:val="both"/>
        <w:rPr>
          <w:rFonts w:cs="Calibri"/>
          <w:sz w:val="20"/>
          <w:szCs w:val="20"/>
          <w:lang w:val="es-CO"/>
        </w:rPr>
      </w:pPr>
    </w:p>
    <w:p w14:paraId="72FA4588" w14:textId="52ACE823"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 xml:space="preserve">Los peticionarios señalaron que, el 15 de junio de 1985, se habría iniciado una investigación policial </w:t>
      </w:r>
      <w:r w:rsidR="00013DF5" w:rsidRPr="003A1AFB">
        <w:rPr>
          <w:rFonts w:cs="Calibri"/>
          <w:sz w:val="20"/>
          <w:szCs w:val="20"/>
          <w:lang w:val="es-CO"/>
        </w:rPr>
        <w:t>en relación con</w:t>
      </w:r>
      <w:r w:rsidRPr="003A1AFB">
        <w:rPr>
          <w:rFonts w:cs="Calibri"/>
          <w:sz w:val="20"/>
          <w:szCs w:val="20"/>
          <w:lang w:val="es-CO"/>
        </w:rPr>
        <w:t xml:space="preserve"> los hechos que habrían ocurrido el 13 de junio de ese año</w:t>
      </w:r>
      <w:r w:rsidR="00013DF5" w:rsidRPr="003A1AFB">
        <w:rPr>
          <w:rFonts w:cs="Calibri"/>
          <w:sz w:val="20"/>
          <w:szCs w:val="20"/>
          <w:lang w:val="es-CO"/>
        </w:rPr>
        <w:t xml:space="preserve"> y que, c</w:t>
      </w:r>
      <w:r w:rsidRPr="003A1AFB">
        <w:rPr>
          <w:rFonts w:cs="Calibri"/>
          <w:sz w:val="20"/>
          <w:szCs w:val="20"/>
          <w:lang w:val="es-CO"/>
        </w:rPr>
        <w:t xml:space="preserve">on base en las pruebas reunidas durante las investigaciones, se habría determinado la detención de uno de los presuntos sospechosos, José Edmundo O. </w:t>
      </w:r>
      <w:proofErr w:type="spellStart"/>
      <w:r w:rsidRPr="003A1AFB">
        <w:rPr>
          <w:rFonts w:cs="Calibri"/>
          <w:sz w:val="20"/>
          <w:szCs w:val="20"/>
          <w:lang w:val="es-CO"/>
        </w:rPr>
        <w:t>Vergolino</w:t>
      </w:r>
      <w:proofErr w:type="spellEnd"/>
      <w:r w:rsidRPr="003A1AFB">
        <w:rPr>
          <w:rFonts w:cs="Calibri"/>
          <w:sz w:val="20"/>
          <w:szCs w:val="20"/>
          <w:lang w:val="es-CO"/>
        </w:rPr>
        <w:t xml:space="preserve">, agricultor y </w:t>
      </w:r>
      <w:r w:rsidR="00013DF5" w:rsidRPr="003A1AFB">
        <w:rPr>
          <w:rFonts w:cs="Calibri"/>
          <w:sz w:val="20"/>
          <w:szCs w:val="20"/>
          <w:lang w:val="es-CO"/>
        </w:rPr>
        <w:t xml:space="preserve">supuestamente el </w:t>
      </w:r>
      <w:r w:rsidRPr="003A1AFB">
        <w:rPr>
          <w:rFonts w:cs="Calibri"/>
          <w:sz w:val="20"/>
          <w:szCs w:val="20"/>
          <w:lang w:val="es-CO"/>
        </w:rPr>
        <w:t>autor intelectual del crimen y quien habría sido detenido el 19 de junio de 1985. Los peticionarios indicaron que habría sido liberado el día 28 del mismo mes, luego de que sus abogados interpusieran un recurso de hábeas corpus, el cual fue concedido por la Corte de Justicia del Estado de Pará.</w:t>
      </w:r>
    </w:p>
    <w:p w14:paraId="064A65A6" w14:textId="77777777" w:rsidR="00FC716D" w:rsidRPr="003A1AFB" w:rsidRDefault="00FC716D" w:rsidP="00FC716D">
      <w:pPr>
        <w:suppressAutoHyphens/>
        <w:jc w:val="both"/>
        <w:rPr>
          <w:rFonts w:cs="Calibri"/>
          <w:sz w:val="20"/>
          <w:szCs w:val="20"/>
          <w:lang w:val="es-CO"/>
        </w:rPr>
      </w:pPr>
    </w:p>
    <w:p w14:paraId="6F2A52DD" w14:textId="02EE51B6"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 xml:space="preserve">Según lo relatado por los peticionarios, el 15 de julio de 1985 el </w:t>
      </w:r>
      <w:r w:rsidR="00013DF5" w:rsidRPr="003A1AFB">
        <w:rPr>
          <w:rFonts w:cs="Calibri"/>
          <w:sz w:val="20"/>
          <w:szCs w:val="20"/>
          <w:lang w:val="es-CO"/>
        </w:rPr>
        <w:t>delegado</w:t>
      </w:r>
      <w:r w:rsidRPr="003A1AFB">
        <w:rPr>
          <w:rFonts w:cs="Calibri"/>
          <w:sz w:val="20"/>
          <w:szCs w:val="20"/>
          <w:lang w:val="es-CO"/>
        </w:rPr>
        <w:t xml:space="preserve"> competente habría concluido la Investigación Policial, mediante la cual se habría imputado al Sr. José Edmundo O. </w:t>
      </w:r>
      <w:proofErr w:type="spellStart"/>
      <w:r w:rsidRPr="003A1AFB">
        <w:rPr>
          <w:rFonts w:cs="Calibri"/>
          <w:sz w:val="20"/>
          <w:szCs w:val="20"/>
          <w:lang w:val="es-CO"/>
        </w:rPr>
        <w:t>Vergolino</w:t>
      </w:r>
      <w:proofErr w:type="spellEnd"/>
      <w:r w:rsidRPr="003A1AFB">
        <w:rPr>
          <w:rFonts w:cs="Calibri"/>
          <w:sz w:val="20"/>
          <w:szCs w:val="20"/>
          <w:lang w:val="es-CO"/>
        </w:rPr>
        <w:t xml:space="preserve"> en virtud de los cargos contenidos en el art. 121, ss22, inc. I, II, III y V (homicidio calificado) del Código Penal brasileño. En ese momento, también habría solicitado la prisión preventiva del presunto imputado, aunque no habría constancia de dicha detención. Sin embargo, los autores directos de los delitos no habrían sido debidamente identificados durante estas investigaciones y no se habrían realizado autopsias de los cuerpos de las víctimas.</w:t>
      </w:r>
    </w:p>
    <w:p w14:paraId="45B9E604" w14:textId="77777777" w:rsidR="00FC716D" w:rsidRPr="003A1AFB" w:rsidRDefault="00FC716D" w:rsidP="00FC716D">
      <w:pPr>
        <w:pStyle w:val="ListParagraph"/>
        <w:rPr>
          <w:rFonts w:cs="Calibri"/>
          <w:sz w:val="20"/>
          <w:szCs w:val="20"/>
          <w:lang w:val="es-CO"/>
        </w:rPr>
      </w:pPr>
    </w:p>
    <w:p w14:paraId="07B9F981" w14:textId="21E69666"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 xml:space="preserve">Los peticionarios alegaron que, el 6 de diciembre de 1985, el Fiscal del Distrito de </w:t>
      </w:r>
      <w:proofErr w:type="spellStart"/>
      <w:r w:rsidRPr="003A1AFB">
        <w:rPr>
          <w:rFonts w:cs="Calibri"/>
          <w:sz w:val="20"/>
          <w:szCs w:val="20"/>
          <w:lang w:val="es-CO"/>
        </w:rPr>
        <w:t>Marabá</w:t>
      </w:r>
      <w:proofErr w:type="spellEnd"/>
      <w:r w:rsidRPr="003A1AFB">
        <w:rPr>
          <w:rFonts w:cs="Calibri"/>
          <w:sz w:val="20"/>
          <w:szCs w:val="20"/>
          <w:lang w:val="es-CO"/>
        </w:rPr>
        <w:t xml:space="preserve">, Francisco Barbosa de Oliveira, habría presentado una denuncia contra los imputados: </w:t>
      </w:r>
      <w:proofErr w:type="spellStart"/>
      <w:r w:rsidRPr="003A1AFB">
        <w:rPr>
          <w:rFonts w:cs="Calibri"/>
          <w:sz w:val="20"/>
          <w:szCs w:val="20"/>
          <w:lang w:val="es-CO"/>
        </w:rPr>
        <w:t>Sebastião</w:t>
      </w:r>
      <w:proofErr w:type="spellEnd"/>
      <w:r w:rsidRPr="003A1AFB">
        <w:rPr>
          <w:rFonts w:cs="Calibri"/>
          <w:sz w:val="20"/>
          <w:szCs w:val="20"/>
          <w:lang w:val="es-CO"/>
        </w:rPr>
        <w:t xml:space="preserve"> Pereira; Raimundo Nonato de Souza, y José Edmundo Ortiz </w:t>
      </w:r>
      <w:proofErr w:type="spellStart"/>
      <w:r w:rsidRPr="003A1AFB">
        <w:rPr>
          <w:rFonts w:cs="Calibri"/>
          <w:sz w:val="20"/>
          <w:szCs w:val="20"/>
          <w:lang w:val="es-CO"/>
        </w:rPr>
        <w:t>Vergolino</w:t>
      </w:r>
      <w:proofErr w:type="spellEnd"/>
      <w:r w:rsidRPr="003A1AFB">
        <w:rPr>
          <w:rFonts w:cs="Calibri"/>
          <w:sz w:val="20"/>
          <w:szCs w:val="20"/>
          <w:lang w:val="es-CO"/>
        </w:rPr>
        <w:t>, como presuntos autores de los hechos que constarían en el expediente y quienes presuntamente habrían formado un grupo armado, y asesinado a las víctimas. Sin embargo, los peticionarios señalaron que supuestamente, desde la presentación de dicha denuncia,</w:t>
      </w:r>
      <w:r w:rsidR="006D25DE" w:rsidRPr="003A1AFB">
        <w:rPr>
          <w:rFonts w:cs="Calibri"/>
          <w:sz w:val="20"/>
          <w:szCs w:val="20"/>
          <w:lang w:val="es-CO"/>
        </w:rPr>
        <w:t xml:space="preserve"> se habrían observado serias irregularidades en</w:t>
      </w:r>
      <w:r w:rsidRPr="003A1AFB">
        <w:rPr>
          <w:rFonts w:cs="Calibri"/>
          <w:sz w:val="20"/>
          <w:szCs w:val="20"/>
          <w:lang w:val="es-CO"/>
        </w:rPr>
        <w:t xml:space="preserve"> el proceso, entre las cuales se encontraban las demoras injustificadas en la toma de declaración a los presuntos responsables de los hechos; la falta de ejecución en los pedidos de aprehensión y que solo constarían en el expediente de la causa tres informes de autopsia a pesar de que habrían contado con evidencia fotográfica de cinco víctimas. También los peticionarios señalaron que habría habido demoras injustificadas en las presentaciones finales del Defensor Público y los representantes de los presuntos autores, sin que hubiera sanciones administrativas por dichos retrasos. </w:t>
      </w:r>
    </w:p>
    <w:p w14:paraId="04A5795F" w14:textId="77777777" w:rsidR="00FC716D" w:rsidRPr="003A1AFB" w:rsidRDefault="00FC716D" w:rsidP="00FC716D">
      <w:pPr>
        <w:pStyle w:val="ListParagraph"/>
        <w:rPr>
          <w:rFonts w:cs="Calibri"/>
          <w:sz w:val="20"/>
          <w:szCs w:val="20"/>
          <w:lang w:val="es-CO"/>
        </w:rPr>
      </w:pPr>
    </w:p>
    <w:p w14:paraId="5B2DEB21" w14:textId="74E853CB" w:rsidR="00FC716D" w:rsidRPr="003A1AFB" w:rsidRDefault="006D25DE"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De acuerdo con</w:t>
      </w:r>
      <w:r w:rsidR="00FC716D" w:rsidRPr="003A1AFB">
        <w:rPr>
          <w:rFonts w:cs="Calibri"/>
          <w:sz w:val="20"/>
          <w:szCs w:val="20"/>
          <w:lang w:val="es-CO"/>
        </w:rPr>
        <w:t xml:space="preserve"> lo relatado por los peticionarios, el 12 de septiembre de 1986, </w:t>
      </w:r>
      <w:proofErr w:type="spellStart"/>
      <w:r w:rsidR="00FC716D" w:rsidRPr="003A1AFB">
        <w:rPr>
          <w:rFonts w:cs="Calibri"/>
          <w:sz w:val="20"/>
          <w:szCs w:val="20"/>
          <w:lang w:val="es-CO"/>
        </w:rPr>
        <w:t>Sebastião</w:t>
      </w:r>
      <w:proofErr w:type="spellEnd"/>
      <w:r w:rsidR="00FC716D" w:rsidRPr="003A1AFB">
        <w:rPr>
          <w:rFonts w:cs="Calibri"/>
          <w:sz w:val="20"/>
          <w:szCs w:val="20"/>
          <w:lang w:val="es-CO"/>
        </w:rPr>
        <w:t xml:space="preserve"> Pereira habría sido recapturado por la Policía Militar de la Región de Tocantins y habría sido interrogado en la corte el día 29 del mismo mes. El señor Pereira habría fallecido en el año 1995 en la Penitenciaría Fernando </w:t>
      </w:r>
      <w:proofErr w:type="spellStart"/>
      <w:r w:rsidR="00FC716D" w:rsidRPr="003A1AFB">
        <w:rPr>
          <w:rFonts w:cs="Calibri"/>
          <w:sz w:val="20"/>
          <w:szCs w:val="20"/>
          <w:lang w:val="es-CO"/>
        </w:rPr>
        <w:t>Guilhon</w:t>
      </w:r>
      <w:proofErr w:type="spellEnd"/>
      <w:r w:rsidR="00FC716D" w:rsidRPr="003A1AFB">
        <w:rPr>
          <w:rFonts w:cs="Calibri"/>
          <w:sz w:val="20"/>
          <w:szCs w:val="20"/>
          <w:lang w:val="es-CO"/>
        </w:rPr>
        <w:t>.</w:t>
      </w:r>
    </w:p>
    <w:p w14:paraId="0BA244FB" w14:textId="77777777" w:rsidR="00FC716D" w:rsidRPr="003A1AFB" w:rsidRDefault="00FC716D" w:rsidP="00FC716D">
      <w:pPr>
        <w:ind w:left="360"/>
        <w:jc w:val="both"/>
        <w:rPr>
          <w:rFonts w:ascii="Cambria" w:eastAsia="Cambria" w:hAnsi="Cambria" w:cs="Cambria"/>
          <w:color w:val="000000" w:themeColor="text1"/>
          <w:lang w:val="es-CO"/>
        </w:rPr>
      </w:pPr>
    </w:p>
    <w:p w14:paraId="6B3D0B8D" w14:textId="77777777" w:rsidR="00FC716D" w:rsidRPr="003A1AFB" w:rsidRDefault="00FC716D" w:rsidP="00FC716D">
      <w:pPr>
        <w:pStyle w:val="ListParagraph"/>
        <w:numPr>
          <w:ilvl w:val="0"/>
          <w:numId w:val="55"/>
        </w:numPr>
        <w:ind w:left="0" w:firstLine="720"/>
        <w:jc w:val="both"/>
        <w:rPr>
          <w:color w:val="000000" w:themeColor="text1"/>
          <w:lang w:val="es-CO"/>
        </w:rPr>
      </w:pPr>
      <w:r w:rsidRPr="003A1AFB">
        <w:rPr>
          <w:rFonts w:cs="Calibri"/>
          <w:sz w:val="20"/>
          <w:szCs w:val="20"/>
          <w:lang w:val="es-CO"/>
        </w:rPr>
        <w:t xml:space="preserve">Según los peticionarios, en el año 1991, con la creación de un nuevo Distrito en São João do </w:t>
      </w:r>
      <w:proofErr w:type="spellStart"/>
      <w:r w:rsidRPr="003A1AFB">
        <w:rPr>
          <w:rFonts w:cs="Calibri"/>
          <w:sz w:val="20"/>
          <w:szCs w:val="20"/>
          <w:lang w:val="es-CO"/>
        </w:rPr>
        <w:t>Araguaia</w:t>
      </w:r>
      <w:proofErr w:type="spellEnd"/>
      <w:r w:rsidRPr="003A1AFB">
        <w:rPr>
          <w:rFonts w:cs="Calibri"/>
          <w:sz w:val="20"/>
          <w:szCs w:val="20"/>
          <w:lang w:val="es-CO"/>
        </w:rPr>
        <w:t xml:space="preserve">, se habría solicitado el traslado de la acción penal al juzgado del municipio referido, a pesar de la etapa procesal en la que se encontraría el caso. En diciembre de ese año </w:t>
      </w:r>
      <w:r w:rsidRPr="003A1AFB">
        <w:rPr>
          <w:rFonts w:asciiTheme="majorHAnsi" w:eastAsiaTheme="majorEastAsia" w:hAnsiTheme="majorHAnsi" w:cstheme="majorBidi"/>
          <w:color w:val="000000" w:themeColor="text1"/>
          <w:sz w:val="20"/>
          <w:szCs w:val="20"/>
          <w:lang w:val="es-CO"/>
        </w:rPr>
        <w:t>se habría adjuntado al expediente un certificado de vencimiento de los registros por falta de un Oficial de Justicia. Según los peticionarios, pasarían tres años más sin que se produjera ningún acto procesal en la acción penal.</w:t>
      </w:r>
    </w:p>
    <w:p w14:paraId="1FF10D2C" w14:textId="77777777" w:rsidR="00FC716D" w:rsidRPr="003A1AFB" w:rsidRDefault="00FC716D" w:rsidP="00FC716D">
      <w:pPr>
        <w:pStyle w:val="ListParagraph"/>
        <w:rPr>
          <w:rFonts w:cs="Calibri"/>
          <w:sz w:val="20"/>
          <w:szCs w:val="20"/>
          <w:lang w:val="es-CO"/>
        </w:rPr>
      </w:pPr>
    </w:p>
    <w:p w14:paraId="7D9308A7" w14:textId="77777777"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cs="Calibri"/>
          <w:sz w:val="20"/>
          <w:szCs w:val="20"/>
          <w:lang w:val="es-CO"/>
        </w:rPr>
        <w:t>Los peticionarios indicaron que, al momento de la presentación del caso ante la CIDH, la última actuación que constaría en el expediente habría sido del 25 de junio de 1998 y que, en noviembre de 1999, 14 años y 5 meses después de los hechos alegados, habría quedado concluido el expediente.</w:t>
      </w:r>
    </w:p>
    <w:p w14:paraId="0CBFED4D" w14:textId="77777777" w:rsidR="00FC716D" w:rsidRPr="003A1AFB" w:rsidRDefault="00FC716D" w:rsidP="00FC716D">
      <w:pPr>
        <w:pStyle w:val="ListParagraph"/>
        <w:rPr>
          <w:rFonts w:cs="Calibri"/>
          <w:sz w:val="20"/>
          <w:szCs w:val="20"/>
          <w:lang w:val="es-CO"/>
        </w:rPr>
      </w:pPr>
    </w:p>
    <w:p w14:paraId="39FF558D" w14:textId="61B4D640" w:rsidR="00FC716D" w:rsidRPr="003A1AFB" w:rsidRDefault="00FC716D" w:rsidP="00FC716D">
      <w:pPr>
        <w:pStyle w:val="ListParagraph"/>
        <w:numPr>
          <w:ilvl w:val="0"/>
          <w:numId w:val="55"/>
        </w:numPr>
        <w:suppressAutoHyphens/>
        <w:ind w:left="0" w:firstLine="720"/>
        <w:jc w:val="both"/>
        <w:rPr>
          <w:rFonts w:cs="Calibri"/>
          <w:sz w:val="20"/>
          <w:szCs w:val="20"/>
          <w:lang w:val="es-CO"/>
        </w:rPr>
      </w:pPr>
      <w:r w:rsidRPr="003A1AFB">
        <w:rPr>
          <w:rFonts w:asciiTheme="majorHAnsi" w:eastAsiaTheme="majorEastAsia" w:hAnsiTheme="majorHAnsi" w:cstheme="majorBidi"/>
          <w:sz w:val="20"/>
          <w:szCs w:val="20"/>
          <w:lang w:val="es-CO"/>
        </w:rPr>
        <w:t>Los peticionarios destacaron la dificultad encontrada al momento de reconstruir los hechos contando únicamente con lo actuado en el expediente, ya que los antecedentes estaban incompletos respecto a las detenciones efectuadas. Por otro lado, expresaron su preocupación por la presunta falta de identificación de la víctima que se encontraba embarazada, a pesar de que di</w:t>
      </w:r>
      <w:r w:rsidRPr="003A1AFB">
        <w:rPr>
          <w:rFonts w:cs="Calibri"/>
          <w:sz w:val="20"/>
          <w:szCs w:val="20"/>
          <w:lang w:val="es-CO"/>
        </w:rPr>
        <w:t>cha falta se habría encontrado expresa en el expediente.</w:t>
      </w:r>
    </w:p>
    <w:p w14:paraId="2B2FCCDB" w14:textId="19A4E3C2" w:rsidR="00FC040E" w:rsidRPr="003A1AFB" w:rsidRDefault="00FC040E" w:rsidP="00603FAB">
      <w:pPr>
        <w:jc w:val="both"/>
        <w:rPr>
          <w:rFonts w:ascii="Cambria" w:hAnsi="Cambria" w:cs="Calibri"/>
          <w:sz w:val="20"/>
          <w:szCs w:val="20"/>
          <w:lang w:val="es-CO"/>
        </w:rPr>
      </w:pPr>
    </w:p>
    <w:p w14:paraId="44324240" w14:textId="77777777" w:rsidR="00942470" w:rsidRPr="003A1AFB" w:rsidRDefault="00942470" w:rsidP="00603FAB">
      <w:pPr>
        <w:jc w:val="both"/>
        <w:rPr>
          <w:rFonts w:ascii="Cambria" w:hAnsi="Cambria" w:cs="Calibri"/>
          <w:sz w:val="20"/>
          <w:szCs w:val="20"/>
          <w:lang w:val="es-CO"/>
        </w:rPr>
      </w:pPr>
    </w:p>
    <w:p w14:paraId="35AC4FF2" w14:textId="77777777" w:rsidR="00FC040E" w:rsidRPr="003A1AFB" w:rsidRDefault="00FC040E" w:rsidP="00603F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CO"/>
        </w:rPr>
      </w:pPr>
      <w:r w:rsidRPr="003A1AFB">
        <w:rPr>
          <w:rFonts w:ascii="Cambria" w:eastAsia="MS Mincho" w:hAnsi="Cambria"/>
          <w:b/>
          <w:sz w:val="20"/>
          <w:szCs w:val="20"/>
          <w:lang w:val="es-CO"/>
        </w:rPr>
        <w:t>SOLUCIÓN AMISTOSA</w:t>
      </w:r>
    </w:p>
    <w:p w14:paraId="2E83C2E5" w14:textId="77777777" w:rsidR="00FC040E" w:rsidRPr="003A1AFB" w:rsidRDefault="00FC040E" w:rsidP="00603FAB">
      <w:pPr>
        <w:pStyle w:val="ListParagraph"/>
        <w:ind w:firstLine="720"/>
        <w:jc w:val="both"/>
        <w:rPr>
          <w:rFonts w:eastAsia="Times New Roman"/>
          <w:sz w:val="20"/>
          <w:szCs w:val="20"/>
          <w:bdr w:val="none" w:sz="0" w:space="0" w:color="auto" w:frame="1"/>
          <w:lang w:val="es-CO"/>
        </w:rPr>
      </w:pPr>
    </w:p>
    <w:p w14:paraId="0FD885B7" w14:textId="20438946" w:rsidR="00FC040E" w:rsidRPr="003A1AFB" w:rsidRDefault="005271B3"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CO"/>
        </w:rPr>
      </w:pPr>
      <w:r w:rsidRPr="003A1AFB">
        <w:rPr>
          <w:rFonts w:ascii="Cambria" w:eastAsia="Times New Roman" w:hAnsi="Cambria"/>
          <w:sz w:val="20"/>
          <w:szCs w:val="20"/>
          <w:lang w:val="es-CO"/>
        </w:rPr>
        <w:t>En fecha 19 de julio de 2010</w:t>
      </w:r>
      <w:r w:rsidR="00FC040E" w:rsidRPr="003A1AFB">
        <w:rPr>
          <w:rFonts w:ascii="Cambria" w:eastAsia="Times New Roman" w:hAnsi="Cambria"/>
          <w:sz w:val="20"/>
          <w:szCs w:val="20"/>
          <w:lang w:val="es-CO"/>
        </w:rPr>
        <w:t>, las partes firmaron un acuerdo de solución amistosa. A continuación, se incluye el texto del acuerdo de solución amistosa remitido a la CIDH:</w:t>
      </w:r>
    </w:p>
    <w:p w14:paraId="0C328724" w14:textId="7EAF0672" w:rsidR="00722C9F" w:rsidRPr="003A1AFB" w:rsidRDefault="00722C9F" w:rsidP="00E17148">
      <w:pPr>
        <w:jc w:val="both"/>
        <w:rPr>
          <w:rFonts w:ascii="Cambria" w:hAnsi="Cambria" w:cs="Calibri"/>
          <w:sz w:val="20"/>
          <w:szCs w:val="20"/>
          <w:lang w:val="es-CO"/>
        </w:rPr>
      </w:pPr>
    </w:p>
    <w:p w14:paraId="03FFD5C6" w14:textId="77777777" w:rsidR="00E17148" w:rsidRPr="003A1AFB" w:rsidRDefault="00E17148" w:rsidP="00E17148">
      <w:pPr>
        <w:ind w:left="720" w:right="720"/>
        <w:jc w:val="center"/>
        <w:rPr>
          <w:rFonts w:asciiTheme="majorHAnsi" w:hAnsiTheme="majorHAnsi" w:cs="Calibri"/>
          <w:b/>
          <w:sz w:val="20"/>
          <w:szCs w:val="20"/>
          <w:lang w:val="es-CO"/>
        </w:rPr>
      </w:pPr>
      <w:r w:rsidRPr="003A1AFB">
        <w:rPr>
          <w:rFonts w:asciiTheme="majorHAnsi" w:hAnsiTheme="majorHAnsi" w:cs="Calibri"/>
          <w:b/>
          <w:sz w:val="20"/>
          <w:szCs w:val="20"/>
          <w:lang w:val="es-CO"/>
        </w:rPr>
        <w:t>ACUERDO DE SOLUCIÓN AMISTOSA</w:t>
      </w:r>
    </w:p>
    <w:p w14:paraId="3391BDC1" w14:textId="19BD0D3C" w:rsidR="00E17148" w:rsidRPr="003A1AFB" w:rsidRDefault="00DC5CF5" w:rsidP="00DC5CF5">
      <w:pPr>
        <w:ind w:left="720" w:right="720"/>
        <w:jc w:val="center"/>
        <w:rPr>
          <w:rFonts w:asciiTheme="majorHAnsi" w:hAnsiTheme="majorHAnsi" w:cs="Calibri"/>
          <w:b/>
          <w:sz w:val="20"/>
          <w:szCs w:val="20"/>
          <w:lang w:val="es-CO"/>
        </w:rPr>
      </w:pPr>
      <w:r w:rsidRPr="003A1AFB">
        <w:rPr>
          <w:rFonts w:asciiTheme="majorHAnsi" w:hAnsiTheme="majorHAnsi" w:cs="Calibri"/>
          <w:b/>
          <w:sz w:val="20"/>
          <w:szCs w:val="20"/>
          <w:lang w:val="es-CO"/>
        </w:rPr>
        <w:t xml:space="preserve">Caso 12.277 – João Evangelista </w:t>
      </w:r>
      <w:proofErr w:type="spellStart"/>
      <w:r w:rsidRPr="003A1AFB">
        <w:rPr>
          <w:rFonts w:asciiTheme="majorHAnsi" w:hAnsiTheme="majorHAnsi" w:cs="Calibri"/>
          <w:b/>
          <w:sz w:val="20"/>
          <w:szCs w:val="20"/>
          <w:lang w:val="es-CO"/>
        </w:rPr>
        <w:t>Vilarins</w:t>
      </w:r>
      <w:proofErr w:type="spellEnd"/>
      <w:r w:rsidRPr="003A1AFB">
        <w:rPr>
          <w:rFonts w:asciiTheme="majorHAnsi" w:hAnsiTheme="majorHAnsi" w:cs="Calibri"/>
          <w:b/>
          <w:sz w:val="20"/>
          <w:szCs w:val="20"/>
          <w:lang w:val="es-CO"/>
        </w:rPr>
        <w:t xml:space="preserve"> y otros</w:t>
      </w:r>
      <w:r w:rsidR="00996913" w:rsidRPr="003A1AFB">
        <w:rPr>
          <w:rFonts w:asciiTheme="majorHAnsi" w:hAnsiTheme="majorHAnsi" w:cs="Calibri"/>
          <w:b/>
          <w:sz w:val="20"/>
          <w:szCs w:val="20"/>
          <w:lang w:val="es-CO"/>
        </w:rPr>
        <w:t xml:space="preserve"> (</w:t>
      </w:r>
      <w:proofErr w:type="spellStart"/>
      <w:r w:rsidR="00996913" w:rsidRPr="003A1AFB">
        <w:rPr>
          <w:rFonts w:asciiTheme="majorHAnsi" w:hAnsiTheme="majorHAnsi" w:cs="Calibri"/>
          <w:b/>
          <w:sz w:val="20"/>
          <w:szCs w:val="20"/>
          <w:lang w:val="es-CO"/>
        </w:rPr>
        <w:t>Fazenda</w:t>
      </w:r>
      <w:proofErr w:type="spellEnd"/>
      <w:r w:rsidR="00996913" w:rsidRPr="003A1AFB">
        <w:rPr>
          <w:rFonts w:asciiTheme="majorHAnsi" w:hAnsiTheme="majorHAnsi" w:cs="Calibri"/>
          <w:b/>
          <w:sz w:val="20"/>
          <w:szCs w:val="20"/>
          <w:lang w:val="es-CO"/>
        </w:rPr>
        <w:t xml:space="preserve"> </w:t>
      </w:r>
      <w:proofErr w:type="spellStart"/>
      <w:r w:rsidR="00996913" w:rsidRPr="003A1AFB">
        <w:rPr>
          <w:rFonts w:asciiTheme="majorHAnsi" w:hAnsiTheme="majorHAnsi" w:cs="Calibri"/>
          <w:b/>
          <w:sz w:val="20"/>
          <w:szCs w:val="20"/>
          <w:lang w:val="es-CO"/>
        </w:rPr>
        <w:t>Ubá</w:t>
      </w:r>
      <w:proofErr w:type="spellEnd"/>
      <w:r w:rsidR="00996913" w:rsidRPr="003A1AFB">
        <w:rPr>
          <w:rFonts w:asciiTheme="majorHAnsi" w:hAnsiTheme="majorHAnsi" w:cs="Calibri"/>
          <w:b/>
          <w:sz w:val="20"/>
          <w:szCs w:val="20"/>
          <w:lang w:val="es-CO"/>
        </w:rPr>
        <w:t>)</w:t>
      </w:r>
    </w:p>
    <w:p w14:paraId="79296C54" w14:textId="77777777" w:rsidR="00E17148" w:rsidRPr="003A1AFB" w:rsidRDefault="00E17148" w:rsidP="00E17148">
      <w:pPr>
        <w:ind w:left="720" w:right="720"/>
        <w:jc w:val="center"/>
        <w:rPr>
          <w:rFonts w:asciiTheme="majorHAnsi" w:hAnsiTheme="majorHAnsi" w:cs="Calibri"/>
          <w:sz w:val="20"/>
          <w:szCs w:val="20"/>
          <w:lang w:val="es-CO"/>
        </w:rPr>
      </w:pPr>
    </w:p>
    <w:p w14:paraId="759507E0" w14:textId="34458222" w:rsidR="00E17148" w:rsidRPr="003A1AFB" w:rsidRDefault="00AA61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w:t>
      </w:r>
      <w:r w:rsidRPr="003A1AFB">
        <w:rPr>
          <w:rFonts w:asciiTheme="majorHAnsi" w:hAnsiTheme="majorHAnsi" w:cs="Calibri"/>
          <w:sz w:val="20"/>
          <w:szCs w:val="20"/>
          <w:lang w:val="es-CO"/>
        </w:rPr>
        <w:tab/>
        <w:t xml:space="preserve">El Estado brasileño, representado por la Unión, a través de la Secretaría de Derechos Humanos de la Presidencia de la República (SDH/PR) y del Ministerio de Desarrollo Agrario (MDA), y por el estado de Pará; y los familiares de las víctimas indicadas en la cláusula 2, representados por la Sociedad </w:t>
      </w:r>
      <w:proofErr w:type="spellStart"/>
      <w:r w:rsidRPr="003A1AFB">
        <w:rPr>
          <w:rFonts w:asciiTheme="majorHAnsi" w:hAnsiTheme="majorHAnsi" w:cs="Calibri"/>
          <w:sz w:val="20"/>
          <w:szCs w:val="20"/>
          <w:lang w:val="es-CO"/>
        </w:rPr>
        <w:t>Paraense</w:t>
      </w:r>
      <w:proofErr w:type="spellEnd"/>
      <w:r w:rsidRPr="003A1AFB">
        <w:rPr>
          <w:rFonts w:asciiTheme="majorHAnsi" w:hAnsiTheme="majorHAnsi" w:cs="Calibri"/>
          <w:sz w:val="20"/>
          <w:szCs w:val="20"/>
          <w:lang w:val="es-CO"/>
        </w:rPr>
        <w:t xml:space="preserve"> de Defensa de los Derechos Humanos (SDDH) y el Centro por la Justicia y el Derecho Internacional (CEJIL), en adelante, los "peticionarios", celebran el presente Acuerdo de Solución Amistosa a fin de dar por concluido el Caso N° 12.277, que se está tramitando por ante la Comisión Interamericana de Derechos Humanos de la Organización de los Estados Americanos (CIDH/OEA).</w:t>
      </w:r>
    </w:p>
    <w:p w14:paraId="715C075F" w14:textId="12311CF6" w:rsidR="00E17148" w:rsidRPr="003A1AFB" w:rsidRDefault="00E17148" w:rsidP="00AA61F5">
      <w:pPr>
        <w:pStyle w:val="ListParagraph"/>
        <w:ind w:right="720"/>
        <w:jc w:val="both"/>
        <w:rPr>
          <w:rFonts w:asciiTheme="majorHAnsi" w:hAnsiTheme="majorHAnsi" w:cs="Calibri"/>
          <w:sz w:val="20"/>
          <w:szCs w:val="20"/>
          <w:lang w:val="es-CO"/>
        </w:rPr>
      </w:pPr>
    </w:p>
    <w:p w14:paraId="7293C71D" w14:textId="5586F47E" w:rsidR="00E17148"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2.</w:t>
      </w:r>
      <w:r w:rsidRPr="003A1AFB">
        <w:rPr>
          <w:rFonts w:asciiTheme="majorHAnsi" w:hAnsiTheme="majorHAnsi" w:cs="Calibri"/>
          <w:sz w:val="20"/>
          <w:szCs w:val="20"/>
          <w:lang w:val="es-CO"/>
        </w:rPr>
        <w:tab/>
        <w:t xml:space="preserve">El Caso N° 12.277 está referido al homicidio de los trabajadores rurales João Evangelista </w:t>
      </w:r>
      <w:proofErr w:type="spellStart"/>
      <w:r w:rsidRPr="003A1AFB">
        <w:rPr>
          <w:rFonts w:asciiTheme="majorHAnsi" w:hAnsiTheme="majorHAnsi" w:cs="Calibri"/>
          <w:sz w:val="20"/>
          <w:szCs w:val="20"/>
          <w:lang w:val="es-CO"/>
        </w:rPr>
        <w:t>Vilarins</w:t>
      </w:r>
      <w:proofErr w:type="spellEnd"/>
      <w:r w:rsidRPr="003A1AFB">
        <w:rPr>
          <w:rFonts w:asciiTheme="majorHAnsi" w:hAnsiTheme="majorHAnsi" w:cs="Calibri"/>
          <w:sz w:val="20"/>
          <w:szCs w:val="20"/>
          <w:lang w:val="es-CO"/>
        </w:rPr>
        <w:t xml:space="preserve">, Francisco Ferreira Alves, </w:t>
      </w:r>
      <w:proofErr w:type="spellStart"/>
      <w:r w:rsidRPr="003A1AFB">
        <w:rPr>
          <w:rFonts w:asciiTheme="majorHAnsi" w:hAnsiTheme="majorHAnsi" w:cs="Calibri"/>
          <w:sz w:val="20"/>
          <w:szCs w:val="20"/>
          <w:lang w:val="es-CO"/>
        </w:rPr>
        <w:t>Januário</w:t>
      </w:r>
      <w:proofErr w:type="spellEnd"/>
      <w:r w:rsidRPr="003A1AFB">
        <w:rPr>
          <w:rFonts w:asciiTheme="majorHAnsi" w:hAnsiTheme="majorHAnsi" w:cs="Calibri"/>
          <w:sz w:val="20"/>
          <w:szCs w:val="20"/>
          <w:lang w:val="es-CO"/>
        </w:rPr>
        <w:t xml:space="preserve"> Ferreira Lima, Luis Carlos Pereira de Souza, Francisca de Tal, José Pereira da Silva, Valdemar Alves de Almeida y Nelson Ribeiro, en adelante, las "víctimas", cometido en las inmediaciones de la </w:t>
      </w:r>
      <w:proofErr w:type="spellStart"/>
      <w:r w:rsidRPr="003A1AFB">
        <w:rPr>
          <w:rFonts w:asciiTheme="majorHAnsi" w:hAnsiTheme="majorHAnsi" w:cs="Calibri"/>
          <w:sz w:val="20"/>
          <w:szCs w:val="20"/>
          <w:lang w:val="es-CO"/>
        </w:rPr>
        <w:t>Fazenda</w:t>
      </w:r>
      <w:proofErr w:type="spellEnd"/>
      <w:r w:rsidRPr="003A1AFB">
        <w:rPr>
          <w:rFonts w:asciiTheme="majorHAnsi" w:hAnsiTheme="majorHAnsi" w:cs="Calibri"/>
          <w:sz w:val="20"/>
          <w:szCs w:val="20"/>
          <w:lang w:val="es-CO"/>
        </w:rPr>
        <w:t xml:space="preserve"> </w:t>
      </w:r>
      <w:proofErr w:type="spellStart"/>
      <w:r w:rsidRPr="003A1AFB">
        <w:rPr>
          <w:rFonts w:asciiTheme="majorHAnsi" w:hAnsiTheme="majorHAnsi" w:cs="Calibri"/>
          <w:sz w:val="20"/>
          <w:szCs w:val="20"/>
          <w:lang w:val="es-CO"/>
        </w:rPr>
        <w:t>Ubá</w:t>
      </w:r>
      <w:proofErr w:type="spellEnd"/>
      <w:r w:rsidRPr="003A1AFB">
        <w:rPr>
          <w:rFonts w:asciiTheme="majorHAnsi" w:hAnsiTheme="majorHAnsi" w:cs="Calibri"/>
          <w:sz w:val="20"/>
          <w:szCs w:val="20"/>
          <w:lang w:val="es-CO"/>
        </w:rPr>
        <w:t xml:space="preserve">, ubicada en el municipio de São João do </w:t>
      </w:r>
      <w:proofErr w:type="spellStart"/>
      <w:r w:rsidRPr="003A1AFB">
        <w:rPr>
          <w:rFonts w:asciiTheme="majorHAnsi" w:hAnsiTheme="majorHAnsi" w:cs="Calibri"/>
          <w:sz w:val="20"/>
          <w:szCs w:val="20"/>
          <w:lang w:val="es-CO"/>
        </w:rPr>
        <w:t>Araguaia</w:t>
      </w:r>
      <w:proofErr w:type="spellEnd"/>
      <w:r w:rsidRPr="003A1AFB">
        <w:rPr>
          <w:rFonts w:asciiTheme="majorHAnsi" w:hAnsiTheme="majorHAnsi" w:cs="Calibri"/>
          <w:sz w:val="20"/>
          <w:szCs w:val="20"/>
          <w:lang w:val="es-CO"/>
        </w:rPr>
        <w:t>, estado de Pará, en junio de 1985.</w:t>
      </w:r>
    </w:p>
    <w:p w14:paraId="355E7B43" w14:textId="77777777" w:rsidR="00DC5CF5" w:rsidRPr="003A1AFB" w:rsidRDefault="00DC5CF5" w:rsidP="00DC5CF5">
      <w:pPr>
        <w:pStyle w:val="ListParagraph"/>
        <w:ind w:right="720"/>
        <w:jc w:val="both"/>
        <w:rPr>
          <w:rFonts w:asciiTheme="majorHAnsi" w:hAnsiTheme="majorHAnsi" w:cs="Calibri"/>
          <w:sz w:val="20"/>
          <w:szCs w:val="20"/>
          <w:lang w:val="es-CO"/>
        </w:rPr>
      </w:pPr>
    </w:p>
    <w:p w14:paraId="0773ACFC" w14:textId="03FCA8DD"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3.</w:t>
      </w:r>
      <w:r w:rsidRPr="003A1AFB">
        <w:rPr>
          <w:rFonts w:asciiTheme="majorHAnsi" w:hAnsiTheme="majorHAnsi" w:cs="Calibri"/>
          <w:sz w:val="20"/>
          <w:szCs w:val="20"/>
          <w:lang w:val="es-CO"/>
        </w:rPr>
        <w:tab/>
        <w:t>El presente Acuerdo de Solución Amistosa tiene por objeto establecer medidas concretas para garantizar la reparación de los daños materiales y morales sufridos por los familiares de las ocho víctimas identificadas en la cláusula 2, en respuesta a sus demandas y también para prevenir toda nueva vulneración, y dar con ello por concluido el Caso N° 12.277 una vez cumplido de manera integral lo dispuesto en el presente Acuerdo.</w:t>
      </w:r>
    </w:p>
    <w:p w14:paraId="0AD2E251" w14:textId="29C327F0" w:rsidR="00E17148" w:rsidRPr="003A1AFB" w:rsidRDefault="00E17148" w:rsidP="00DC5CF5">
      <w:pPr>
        <w:pStyle w:val="ListParagraph"/>
        <w:ind w:right="720"/>
        <w:jc w:val="both"/>
        <w:rPr>
          <w:rFonts w:asciiTheme="majorHAnsi" w:hAnsiTheme="majorHAnsi" w:cs="Calibri"/>
          <w:sz w:val="20"/>
          <w:szCs w:val="20"/>
          <w:highlight w:val="yellow"/>
          <w:lang w:val="es-CO"/>
        </w:rPr>
      </w:pPr>
    </w:p>
    <w:p w14:paraId="5740FB3E" w14:textId="77777777" w:rsidR="00E17148" w:rsidRPr="003A1AFB" w:rsidRDefault="00E17148" w:rsidP="00E17148">
      <w:pPr>
        <w:pStyle w:val="ListParagraph"/>
        <w:numPr>
          <w:ilvl w:val="0"/>
          <w:numId w:val="58"/>
        </w:numPr>
        <w:ind w:left="720" w:right="720" w:firstLine="0"/>
        <w:jc w:val="both"/>
        <w:rPr>
          <w:rFonts w:asciiTheme="majorHAnsi" w:hAnsiTheme="majorHAnsi" w:cs="Calibri"/>
          <w:b/>
          <w:sz w:val="20"/>
          <w:szCs w:val="20"/>
          <w:lang w:val="es-CO"/>
        </w:rPr>
      </w:pPr>
      <w:r w:rsidRPr="003A1AFB">
        <w:rPr>
          <w:rFonts w:asciiTheme="majorHAnsi" w:hAnsiTheme="majorHAnsi" w:cs="Calibri"/>
          <w:b/>
          <w:sz w:val="20"/>
          <w:szCs w:val="20"/>
          <w:lang w:val="es-CO"/>
        </w:rPr>
        <w:t>RECONOCIMIENTO DE RESPONSABILIDAD</w:t>
      </w:r>
    </w:p>
    <w:p w14:paraId="72F34DBD" w14:textId="77777777" w:rsidR="00E17148" w:rsidRPr="003A1AFB" w:rsidRDefault="00E17148" w:rsidP="00E17148">
      <w:pPr>
        <w:pStyle w:val="ListParagraph"/>
        <w:ind w:right="720"/>
        <w:jc w:val="both"/>
        <w:rPr>
          <w:rFonts w:asciiTheme="majorHAnsi" w:hAnsiTheme="majorHAnsi" w:cs="Calibri"/>
          <w:sz w:val="20"/>
          <w:szCs w:val="20"/>
          <w:lang w:val="es-CO"/>
        </w:rPr>
      </w:pPr>
    </w:p>
    <w:p w14:paraId="702EA42A" w14:textId="5D593B8C" w:rsidR="00E17148" w:rsidRPr="003A1AFB" w:rsidRDefault="00DC5CF5" w:rsidP="008D60D4">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4.</w:t>
      </w:r>
      <w:r w:rsidRPr="003A1AFB">
        <w:rPr>
          <w:rFonts w:asciiTheme="majorHAnsi" w:hAnsiTheme="majorHAnsi" w:cs="Calibri"/>
          <w:sz w:val="20"/>
          <w:szCs w:val="20"/>
          <w:lang w:val="es-CO"/>
        </w:rPr>
        <w:tab/>
        <w:t>El Estado brasileño reconoce su responsabilidad internacional por la vulneración de los derechos a la vida, la protección y las garantías judiciales y en el marco de la obligación de garantizar y respetar los derechos, consagrados en la Declaración Amer</w:t>
      </w:r>
      <w:r w:rsidR="008D60D4" w:rsidRPr="003A1AFB">
        <w:rPr>
          <w:rFonts w:asciiTheme="majorHAnsi" w:hAnsiTheme="majorHAnsi" w:cs="Calibri"/>
          <w:sz w:val="20"/>
          <w:szCs w:val="20"/>
          <w:lang w:val="es-CO"/>
        </w:rPr>
        <w:t xml:space="preserve">icana de </w:t>
      </w:r>
      <w:r w:rsidR="001E1674" w:rsidRPr="003A1AFB">
        <w:rPr>
          <w:rFonts w:asciiTheme="majorHAnsi" w:hAnsiTheme="majorHAnsi" w:cs="Calibri"/>
          <w:sz w:val="20"/>
          <w:szCs w:val="20"/>
          <w:lang w:val="es-CO"/>
        </w:rPr>
        <w:t>los Derechos</w:t>
      </w:r>
      <w:r w:rsidRPr="003A1AFB">
        <w:rPr>
          <w:rFonts w:asciiTheme="majorHAnsi" w:hAnsiTheme="majorHAnsi" w:cs="Calibri"/>
          <w:sz w:val="20"/>
          <w:szCs w:val="20"/>
          <w:lang w:val="es-CO"/>
        </w:rPr>
        <w:t xml:space="preserve"> y Deberes del Hombre y en la Convención Americana sobre Derechos Humanos, en relación con las víctimas objeto del presente caso.</w:t>
      </w:r>
    </w:p>
    <w:p w14:paraId="23EFC6A5" w14:textId="77777777" w:rsidR="00DC5CF5" w:rsidRPr="003A1AFB" w:rsidRDefault="00DC5CF5" w:rsidP="00DC5CF5">
      <w:pPr>
        <w:pStyle w:val="ListParagraph"/>
        <w:ind w:right="720"/>
        <w:jc w:val="both"/>
        <w:rPr>
          <w:rFonts w:asciiTheme="majorHAnsi" w:hAnsiTheme="majorHAnsi" w:cs="Calibri"/>
          <w:sz w:val="20"/>
          <w:szCs w:val="20"/>
          <w:lang w:val="es-CO"/>
        </w:rPr>
      </w:pPr>
    </w:p>
    <w:p w14:paraId="1ED2E801" w14:textId="7777777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5.</w:t>
      </w:r>
      <w:r w:rsidRPr="003A1AFB">
        <w:rPr>
          <w:rFonts w:asciiTheme="majorHAnsi" w:hAnsiTheme="majorHAnsi" w:cs="Calibri"/>
          <w:sz w:val="20"/>
          <w:szCs w:val="20"/>
          <w:lang w:val="es-CO"/>
        </w:rPr>
        <w:tab/>
        <w:t xml:space="preserve">El reconocimiento público de responsabilidad internacional por el Estado brasileño y el pedido de disculpas se expresarán en una ceremonia pública, donde tanto los familiares de las víctimas como los peticionarios podrán hacer uso de la palabra, que se celebrará una vez efectuado el pago de la indemnización prevista en las cláusulas 11 y 13. Dicha ceremonia tendrá lugar en el Asentamiento </w:t>
      </w:r>
      <w:proofErr w:type="spellStart"/>
      <w:r w:rsidRPr="003A1AFB">
        <w:rPr>
          <w:rFonts w:asciiTheme="majorHAnsi" w:hAnsiTheme="majorHAnsi" w:cs="Calibri"/>
          <w:sz w:val="20"/>
          <w:szCs w:val="20"/>
          <w:lang w:val="es-CO"/>
        </w:rPr>
        <w:t>Ubá</w:t>
      </w:r>
      <w:proofErr w:type="spellEnd"/>
      <w:r w:rsidRPr="003A1AFB">
        <w:rPr>
          <w:rFonts w:asciiTheme="majorHAnsi" w:hAnsiTheme="majorHAnsi" w:cs="Calibri"/>
          <w:sz w:val="20"/>
          <w:szCs w:val="20"/>
          <w:lang w:val="es-CO"/>
        </w:rPr>
        <w:t xml:space="preserve">, municipio de São João do </w:t>
      </w:r>
      <w:proofErr w:type="spellStart"/>
      <w:r w:rsidRPr="003A1AFB">
        <w:rPr>
          <w:rFonts w:asciiTheme="majorHAnsi" w:hAnsiTheme="majorHAnsi" w:cs="Calibri"/>
          <w:sz w:val="20"/>
          <w:szCs w:val="20"/>
          <w:lang w:val="es-CO"/>
        </w:rPr>
        <w:t>Araguaia</w:t>
      </w:r>
      <w:proofErr w:type="spellEnd"/>
      <w:r w:rsidRPr="003A1AFB">
        <w:rPr>
          <w:rFonts w:asciiTheme="majorHAnsi" w:hAnsiTheme="majorHAnsi" w:cs="Calibri"/>
          <w:sz w:val="20"/>
          <w:szCs w:val="20"/>
          <w:lang w:val="es-CO"/>
        </w:rPr>
        <w:t>, Pará, en ocasión de la inauguración de una placa de homenaje a las víctimas, y contará con la presencia de autoridades federales y estatales, los peticionarios y, si así lo desean, los familiares de las víctimas.</w:t>
      </w:r>
    </w:p>
    <w:p w14:paraId="1C1B3F83" w14:textId="77777777" w:rsidR="00DC5CF5" w:rsidRPr="003A1AFB" w:rsidRDefault="00DC5CF5" w:rsidP="00DC5CF5">
      <w:pPr>
        <w:pStyle w:val="ListParagraph"/>
        <w:ind w:right="720"/>
        <w:jc w:val="both"/>
        <w:rPr>
          <w:rFonts w:asciiTheme="majorHAnsi" w:hAnsiTheme="majorHAnsi" w:cs="Calibri"/>
          <w:sz w:val="20"/>
          <w:szCs w:val="20"/>
          <w:lang w:val="es-CO"/>
        </w:rPr>
      </w:pPr>
    </w:p>
    <w:p w14:paraId="5C605390" w14:textId="7777777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6.</w:t>
      </w:r>
      <w:r w:rsidRPr="003A1AFB">
        <w:rPr>
          <w:rFonts w:asciiTheme="majorHAnsi" w:hAnsiTheme="majorHAnsi" w:cs="Calibri"/>
          <w:sz w:val="20"/>
          <w:szCs w:val="20"/>
          <w:lang w:val="es-CO"/>
        </w:rPr>
        <w:tab/>
        <w:t>El Estado brasileño, por intermedio de la Secretaría de Derechos Humanos de la Presidencia de la República y del estado de Pará, dispondrá la divulgación del presente acuerdo en el Diario Oficial de la Unión y del Estado de Pará.</w:t>
      </w:r>
    </w:p>
    <w:p w14:paraId="7672A662" w14:textId="77777777" w:rsidR="00DC5CF5" w:rsidRPr="003A1AFB" w:rsidRDefault="00DC5CF5" w:rsidP="00DC5CF5">
      <w:pPr>
        <w:pStyle w:val="ListParagraph"/>
        <w:ind w:right="720"/>
        <w:jc w:val="both"/>
        <w:rPr>
          <w:rFonts w:asciiTheme="majorHAnsi" w:hAnsiTheme="majorHAnsi" w:cs="Calibri"/>
          <w:sz w:val="20"/>
          <w:szCs w:val="20"/>
          <w:lang w:val="es-CO"/>
        </w:rPr>
      </w:pPr>
    </w:p>
    <w:p w14:paraId="2765ED19" w14:textId="0020A376"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7.</w:t>
      </w:r>
      <w:r w:rsidRPr="003A1AFB">
        <w:rPr>
          <w:rFonts w:asciiTheme="majorHAnsi" w:hAnsiTheme="majorHAnsi" w:cs="Calibri"/>
          <w:sz w:val="20"/>
          <w:szCs w:val="20"/>
          <w:lang w:val="es-CO"/>
        </w:rPr>
        <w:tab/>
        <w:t>Habida cuenta del reconocimiento de responsabilidad efectuado en el marco del artículo 28 de la Convención Americana de Derechos Humanos, el Estado brasileño manifiesta que las medidas previstas en las cláusulas 8, 9, 10, 11, 12, 13, 17, 18, 19, 20 y 21 serán tomadas por el estado de Pará, en pleno respeto de la distribución de las competencias federativas.</w:t>
      </w:r>
    </w:p>
    <w:p w14:paraId="7F2B8A6E" w14:textId="77777777" w:rsidR="008D60D4" w:rsidRPr="003A1AFB" w:rsidRDefault="008D60D4" w:rsidP="00DC5CF5">
      <w:pPr>
        <w:pStyle w:val="ListParagraph"/>
        <w:ind w:right="720"/>
        <w:jc w:val="both"/>
        <w:rPr>
          <w:rFonts w:asciiTheme="majorHAnsi" w:hAnsiTheme="majorHAnsi" w:cs="Calibri"/>
          <w:sz w:val="20"/>
          <w:szCs w:val="20"/>
          <w:lang w:val="es-CO"/>
        </w:rPr>
      </w:pPr>
    </w:p>
    <w:p w14:paraId="0C45965A" w14:textId="77777777" w:rsidR="00DC5CF5" w:rsidRPr="003A1AFB" w:rsidRDefault="00DC5CF5" w:rsidP="00DC5CF5">
      <w:pPr>
        <w:pStyle w:val="ListParagraph"/>
        <w:ind w:right="720"/>
        <w:jc w:val="both"/>
        <w:rPr>
          <w:rFonts w:asciiTheme="majorHAnsi" w:hAnsiTheme="majorHAnsi" w:cs="Calibri"/>
          <w:sz w:val="20"/>
          <w:szCs w:val="20"/>
          <w:lang w:val="es-CO"/>
        </w:rPr>
      </w:pPr>
      <w:r w:rsidRPr="004306E5">
        <w:rPr>
          <w:rFonts w:asciiTheme="majorHAnsi" w:hAnsiTheme="majorHAnsi" w:cs="Calibri"/>
          <w:b/>
          <w:bCs/>
          <w:sz w:val="20"/>
          <w:szCs w:val="20"/>
          <w:lang w:val="es-CO"/>
        </w:rPr>
        <w:t>II.</w:t>
      </w:r>
      <w:r w:rsidRPr="003A1AFB">
        <w:rPr>
          <w:rFonts w:asciiTheme="majorHAnsi" w:hAnsiTheme="majorHAnsi" w:cs="Calibri"/>
          <w:sz w:val="20"/>
          <w:szCs w:val="20"/>
          <w:lang w:val="es-CO"/>
        </w:rPr>
        <w:tab/>
      </w:r>
      <w:r w:rsidRPr="003A1AFB">
        <w:rPr>
          <w:rFonts w:asciiTheme="majorHAnsi" w:hAnsiTheme="majorHAnsi" w:cs="Calibri"/>
          <w:b/>
          <w:sz w:val="20"/>
          <w:szCs w:val="20"/>
          <w:lang w:val="es-CO"/>
        </w:rPr>
        <w:t>RESPONSABILIZACIÓN PENAL Y CIVIL</w:t>
      </w:r>
    </w:p>
    <w:p w14:paraId="64A5ABFF" w14:textId="77777777" w:rsidR="00DC5CF5" w:rsidRPr="003A1AFB" w:rsidRDefault="00DC5CF5" w:rsidP="00DC5CF5">
      <w:pPr>
        <w:pStyle w:val="ListParagraph"/>
        <w:ind w:right="720"/>
        <w:jc w:val="both"/>
        <w:rPr>
          <w:rFonts w:asciiTheme="majorHAnsi" w:hAnsiTheme="majorHAnsi" w:cs="Calibri"/>
          <w:sz w:val="20"/>
          <w:szCs w:val="20"/>
          <w:lang w:val="es-CO"/>
        </w:rPr>
      </w:pPr>
    </w:p>
    <w:p w14:paraId="42C44368" w14:textId="7777777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8.</w:t>
      </w:r>
      <w:r w:rsidRPr="003A1AFB">
        <w:rPr>
          <w:rFonts w:asciiTheme="majorHAnsi" w:hAnsiTheme="majorHAnsi" w:cs="Calibri"/>
          <w:sz w:val="20"/>
          <w:szCs w:val="20"/>
          <w:lang w:val="es-CO"/>
        </w:rPr>
        <w:tab/>
        <w:t>El estado de Pará trabajará activamente en relación con la acción penal propuesta para quien ordenó el delito (ya condenado en dos instancias) y activará todas sus instituciones (Policía Militar, Policía Civil, Ministerio Público, Defensoría Pública, Secretaría de Seguridad Pública, entre otras) para que, en colaboración con instituciones federales y en pleno respeto de las respectivas competencias, en lo que corresponda, ubiquen, procesen y juzguen a las demás personas involucradas en el proceso, actualmente prófugas.</w:t>
      </w:r>
    </w:p>
    <w:p w14:paraId="7C1AEC93" w14:textId="2811D373"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 xml:space="preserve"> </w:t>
      </w:r>
    </w:p>
    <w:p w14:paraId="2FF2CEFF" w14:textId="010EE563"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 xml:space="preserve">9.  </w:t>
      </w:r>
      <w:r w:rsidRPr="003A1AFB">
        <w:rPr>
          <w:rFonts w:asciiTheme="majorHAnsi" w:hAnsiTheme="majorHAnsi" w:cs="Calibri"/>
          <w:sz w:val="20"/>
          <w:szCs w:val="20"/>
          <w:lang w:val="es-CO"/>
        </w:rPr>
        <w:tab/>
        <w:t>El estado de Pará, por intermedio de la Defensoría Pública Estatal, promoverá, a petición de los familiares de las víctimas, una acción civil de indemnización contra los autores de los delitos, de conformidad con el interés demostrado en el cuadro adjunto (ANEXO I).</w:t>
      </w:r>
    </w:p>
    <w:p w14:paraId="3382B56C" w14:textId="77777777" w:rsidR="00DC5CF5" w:rsidRPr="003A1AFB" w:rsidRDefault="00DC5CF5" w:rsidP="00DC5CF5">
      <w:pPr>
        <w:pStyle w:val="ListParagraph"/>
        <w:ind w:right="720"/>
        <w:jc w:val="both"/>
        <w:rPr>
          <w:rFonts w:asciiTheme="majorHAnsi" w:hAnsiTheme="majorHAnsi" w:cs="Calibri"/>
          <w:sz w:val="20"/>
          <w:szCs w:val="20"/>
          <w:lang w:val="es-CO"/>
        </w:rPr>
      </w:pPr>
    </w:p>
    <w:p w14:paraId="10FBCF67" w14:textId="77777777" w:rsidR="00DC5CF5" w:rsidRPr="003A1AFB" w:rsidRDefault="00DC5CF5" w:rsidP="00DC5CF5">
      <w:pPr>
        <w:pStyle w:val="ListParagraph"/>
        <w:ind w:right="720"/>
        <w:jc w:val="both"/>
        <w:rPr>
          <w:rFonts w:asciiTheme="majorHAnsi" w:hAnsiTheme="majorHAnsi" w:cs="Calibri"/>
          <w:b/>
          <w:sz w:val="20"/>
          <w:szCs w:val="20"/>
          <w:lang w:val="es-CO"/>
        </w:rPr>
      </w:pPr>
      <w:r w:rsidRPr="003A1AFB">
        <w:rPr>
          <w:rFonts w:asciiTheme="majorHAnsi" w:hAnsiTheme="majorHAnsi" w:cs="Calibri"/>
          <w:b/>
          <w:sz w:val="20"/>
          <w:szCs w:val="20"/>
          <w:lang w:val="es-CO"/>
        </w:rPr>
        <w:t>III</w:t>
      </w:r>
      <w:r w:rsidRPr="003A1AFB">
        <w:rPr>
          <w:rFonts w:asciiTheme="majorHAnsi" w:hAnsiTheme="majorHAnsi" w:cs="Calibri"/>
          <w:sz w:val="20"/>
          <w:szCs w:val="20"/>
          <w:lang w:val="es-CO"/>
        </w:rPr>
        <w:t>.</w:t>
      </w:r>
      <w:r w:rsidRPr="003A1AFB">
        <w:rPr>
          <w:rFonts w:asciiTheme="majorHAnsi" w:hAnsiTheme="majorHAnsi" w:cs="Calibri"/>
          <w:sz w:val="20"/>
          <w:szCs w:val="20"/>
          <w:lang w:val="es-CO"/>
        </w:rPr>
        <w:tab/>
      </w:r>
      <w:r w:rsidRPr="003A1AFB">
        <w:rPr>
          <w:rFonts w:asciiTheme="majorHAnsi" w:hAnsiTheme="majorHAnsi" w:cs="Calibri"/>
          <w:b/>
          <w:sz w:val="20"/>
          <w:szCs w:val="20"/>
          <w:lang w:val="es-CO"/>
        </w:rPr>
        <w:t>MEDIDAS DE REPARACIÓN</w:t>
      </w:r>
    </w:p>
    <w:p w14:paraId="27504FD4" w14:textId="4D16FA53" w:rsidR="00DC5CF5" w:rsidRPr="003A1AFB" w:rsidRDefault="00DC5CF5" w:rsidP="00DC5CF5">
      <w:pPr>
        <w:pStyle w:val="ListParagraph"/>
        <w:ind w:right="720"/>
        <w:jc w:val="both"/>
        <w:rPr>
          <w:rFonts w:asciiTheme="majorHAnsi" w:hAnsiTheme="majorHAnsi" w:cs="Calibri"/>
          <w:sz w:val="20"/>
          <w:szCs w:val="20"/>
          <w:lang w:val="es-CO"/>
        </w:rPr>
      </w:pPr>
    </w:p>
    <w:p w14:paraId="4F132E57" w14:textId="02A22CA5" w:rsidR="00DC5CF5" w:rsidRPr="003A1AFB" w:rsidRDefault="00942470" w:rsidP="00DC5CF5">
      <w:pPr>
        <w:pStyle w:val="ListParagraph"/>
        <w:ind w:right="720"/>
        <w:jc w:val="both"/>
        <w:rPr>
          <w:rFonts w:asciiTheme="majorHAnsi" w:hAnsiTheme="majorHAnsi" w:cs="Calibri"/>
          <w:b/>
          <w:sz w:val="20"/>
          <w:szCs w:val="20"/>
          <w:lang w:val="es-CO"/>
        </w:rPr>
      </w:pPr>
      <w:r w:rsidRPr="003A1AFB">
        <w:rPr>
          <w:rFonts w:asciiTheme="majorHAnsi" w:hAnsiTheme="majorHAnsi" w:cs="Calibri"/>
          <w:b/>
          <w:sz w:val="20"/>
          <w:szCs w:val="20"/>
          <w:lang w:val="es-CO"/>
        </w:rPr>
        <w:t xml:space="preserve">III.1. </w:t>
      </w:r>
      <w:r w:rsidR="00DC5CF5" w:rsidRPr="003A1AFB">
        <w:rPr>
          <w:rFonts w:asciiTheme="majorHAnsi" w:hAnsiTheme="majorHAnsi" w:cs="Calibri"/>
          <w:b/>
          <w:sz w:val="20"/>
          <w:szCs w:val="20"/>
          <w:lang w:val="es-CO"/>
        </w:rPr>
        <w:t>MEDIDA DE REPARACIÓN SIMBÓLICA</w:t>
      </w:r>
    </w:p>
    <w:p w14:paraId="504DDC7B" w14:textId="77777777" w:rsidR="00DC5CF5" w:rsidRPr="003A1AFB" w:rsidRDefault="00DC5CF5" w:rsidP="00DC5CF5">
      <w:pPr>
        <w:pStyle w:val="ListParagraph"/>
        <w:ind w:right="720"/>
        <w:jc w:val="both"/>
        <w:rPr>
          <w:rFonts w:asciiTheme="majorHAnsi" w:hAnsiTheme="majorHAnsi" w:cs="Calibri"/>
          <w:b/>
          <w:sz w:val="20"/>
          <w:szCs w:val="20"/>
          <w:lang w:val="es-CO"/>
        </w:rPr>
      </w:pPr>
    </w:p>
    <w:p w14:paraId="2DE58D88" w14:textId="4935042D"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10.</w:t>
      </w:r>
      <w:r w:rsidRPr="003A1AFB">
        <w:rPr>
          <w:rFonts w:asciiTheme="majorHAnsi" w:hAnsiTheme="majorHAnsi" w:cs="Calibri"/>
          <w:sz w:val="20"/>
          <w:szCs w:val="20"/>
          <w:lang w:val="es-CO"/>
        </w:rPr>
        <w:tab/>
        <w:t xml:space="preserve">El estado de Pará erigirá un "monumento conmemorativo de homenaje a la lucha por la posesión de la tierra", en un lugar por él indicado, en el municipio de </w:t>
      </w:r>
      <w:proofErr w:type="spellStart"/>
      <w:r w:rsidRPr="003A1AFB">
        <w:rPr>
          <w:rFonts w:asciiTheme="majorHAnsi" w:hAnsiTheme="majorHAnsi" w:cs="Calibri"/>
          <w:sz w:val="20"/>
          <w:szCs w:val="20"/>
          <w:lang w:val="es-CO"/>
        </w:rPr>
        <w:t>Marabá</w:t>
      </w:r>
      <w:proofErr w:type="spellEnd"/>
      <w:r w:rsidRPr="003A1AFB">
        <w:rPr>
          <w:rFonts w:asciiTheme="majorHAnsi" w:hAnsiTheme="majorHAnsi" w:cs="Calibri"/>
          <w:sz w:val="20"/>
          <w:szCs w:val="20"/>
          <w:lang w:val="es-CO"/>
        </w:rPr>
        <w:t>, previa consulta a los familiares de las víctimas y a los peticionarios.</w:t>
      </w:r>
    </w:p>
    <w:p w14:paraId="11EE060C" w14:textId="77777777" w:rsidR="00DC5CF5" w:rsidRPr="003A1AFB" w:rsidRDefault="00DC5CF5" w:rsidP="00DC5CF5">
      <w:pPr>
        <w:pStyle w:val="ListParagraph"/>
        <w:ind w:right="720"/>
        <w:jc w:val="both"/>
        <w:rPr>
          <w:rFonts w:asciiTheme="majorHAnsi" w:hAnsiTheme="majorHAnsi" w:cs="Calibri"/>
          <w:sz w:val="20"/>
          <w:szCs w:val="20"/>
          <w:lang w:val="es-CO"/>
        </w:rPr>
      </w:pPr>
    </w:p>
    <w:p w14:paraId="5A7370A6" w14:textId="22977A5A" w:rsidR="00DC5CF5" w:rsidRPr="003A1AFB" w:rsidRDefault="00942470" w:rsidP="00DC5CF5">
      <w:pPr>
        <w:pStyle w:val="ListParagraph"/>
        <w:ind w:right="720"/>
        <w:jc w:val="both"/>
        <w:rPr>
          <w:rFonts w:asciiTheme="majorHAnsi" w:hAnsiTheme="majorHAnsi" w:cs="Calibri"/>
          <w:b/>
          <w:sz w:val="20"/>
          <w:szCs w:val="20"/>
          <w:lang w:val="es-CO"/>
        </w:rPr>
      </w:pPr>
      <w:r w:rsidRPr="003A1AFB">
        <w:rPr>
          <w:rFonts w:asciiTheme="majorHAnsi" w:hAnsiTheme="majorHAnsi" w:cs="Calibri"/>
          <w:b/>
          <w:sz w:val="20"/>
          <w:szCs w:val="20"/>
          <w:lang w:val="es-CO"/>
        </w:rPr>
        <w:t>III</w:t>
      </w:r>
      <w:r w:rsidR="00DC5CF5" w:rsidRPr="003A1AFB">
        <w:rPr>
          <w:rFonts w:asciiTheme="majorHAnsi" w:hAnsiTheme="majorHAnsi" w:cs="Calibri"/>
          <w:b/>
          <w:sz w:val="20"/>
          <w:szCs w:val="20"/>
          <w:lang w:val="es-CO"/>
        </w:rPr>
        <w:t>.2</w:t>
      </w:r>
      <w:r w:rsidRPr="003A1AFB">
        <w:rPr>
          <w:rFonts w:asciiTheme="majorHAnsi" w:hAnsiTheme="majorHAnsi" w:cs="Calibri"/>
          <w:b/>
          <w:sz w:val="20"/>
          <w:szCs w:val="20"/>
          <w:lang w:val="es-CO"/>
        </w:rPr>
        <w:t>.</w:t>
      </w:r>
      <w:r w:rsidR="00DC5CF5" w:rsidRPr="003A1AFB">
        <w:rPr>
          <w:rFonts w:asciiTheme="majorHAnsi" w:hAnsiTheme="majorHAnsi" w:cs="Calibri"/>
          <w:b/>
          <w:sz w:val="20"/>
          <w:szCs w:val="20"/>
          <w:lang w:val="es-CO"/>
        </w:rPr>
        <w:t xml:space="preserve"> REPARACIÓN MONETARIA</w:t>
      </w:r>
    </w:p>
    <w:p w14:paraId="4BBE17D6" w14:textId="77777777" w:rsidR="00DC5CF5" w:rsidRPr="003A1AFB" w:rsidRDefault="00DC5CF5" w:rsidP="00DC5CF5">
      <w:pPr>
        <w:pStyle w:val="ListParagraph"/>
        <w:ind w:right="720"/>
        <w:jc w:val="both"/>
        <w:rPr>
          <w:rFonts w:asciiTheme="majorHAnsi" w:hAnsiTheme="majorHAnsi" w:cs="Calibri"/>
          <w:b/>
          <w:sz w:val="20"/>
          <w:szCs w:val="20"/>
          <w:lang w:val="es-CO"/>
        </w:rPr>
      </w:pPr>
    </w:p>
    <w:p w14:paraId="19B56CC5" w14:textId="3A974FA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11.</w:t>
      </w:r>
      <w:r w:rsidRPr="003A1AFB">
        <w:rPr>
          <w:rFonts w:asciiTheme="majorHAnsi" w:hAnsiTheme="majorHAnsi" w:cs="Calibri"/>
          <w:sz w:val="20"/>
          <w:szCs w:val="20"/>
          <w:lang w:val="es-CO"/>
        </w:rPr>
        <w:tab/>
        <w:t>El estado de Pará, a modo de indemnización por los daños morales y materiales sufridos por los familiares de las víctimas debido a las vulneraciones ya reconocidas, pagará la suma de R$ 38.400,00 (treinta y ocho mil cuatrocientos reales) a un representante de cada una de las familias de las víctimas, mediante la publicación de una ley estatal promovida por el Poder Ejecutivo del estado de Pará.</w:t>
      </w:r>
    </w:p>
    <w:p w14:paraId="59D797C7" w14:textId="77777777" w:rsidR="00DC5CF5" w:rsidRPr="003A1AFB" w:rsidRDefault="00DC5CF5" w:rsidP="00DC5CF5">
      <w:pPr>
        <w:pStyle w:val="ListParagraph"/>
        <w:ind w:right="720"/>
        <w:jc w:val="both"/>
        <w:rPr>
          <w:rFonts w:asciiTheme="majorHAnsi" w:hAnsiTheme="majorHAnsi" w:cs="Calibri"/>
          <w:sz w:val="20"/>
          <w:szCs w:val="20"/>
          <w:lang w:val="es-CO"/>
        </w:rPr>
      </w:pPr>
    </w:p>
    <w:p w14:paraId="601A7A96" w14:textId="556AAF43"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12.</w:t>
      </w:r>
      <w:r w:rsidRPr="003A1AFB">
        <w:rPr>
          <w:rFonts w:asciiTheme="majorHAnsi" w:hAnsiTheme="majorHAnsi" w:cs="Calibri"/>
          <w:sz w:val="20"/>
          <w:szCs w:val="20"/>
          <w:lang w:val="es-CO"/>
        </w:rPr>
        <w:tab/>
        <w:t>En cada caso específico, y para dar efectividad al presente Acuerdo, el estado de Pará se compromete a renunciar a la prescripción en favor de los representantes indicados por las familias de las víctimas (ANEXO II), de conformidad con lo estipulado en el artículo 191 del Código Civil Brasileño.</w:t>
      </w:r>
    </w:p>
    <w:p w14:paraId="78D27F31" w14:textId="77777777" w:rsidR="00DC5CF5" w:rsidRPr="003A1AFB" w:rsidRDefault="00DC5CF5" w:rsidP="00DC5CF5">
      <w:pPr>
        <w:pStyle w:val="ListParagraph"/>
        <w:ind w:right="720"/>
        <w:jc w:val="both"/>
        <w:rPr>
          <w:rFonts w:asciiTheme="majorHAnsi" w:hAnsiTheme="majorHAnsi" w:cs="Calibri"/>
          <w:sz w:val="20"/>
          <w:szCs w:val="20"/>
          <w:lang w:val="es-CO"/>
        </w:rPr>
      </w:pPr>
    </w:p>
    <w:p w14:paraId="72DDAF18" w14:textId="46554628"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13.</w:t>
      </w:r>
      <w:r w:rsidRPr="003A1AFB">
        <w:rPr>
          <w:rFonts w:asciiTheme="majorHAnsi" w:hAnsiTheme="majorHAnsi" w:cs="Calibri"/>
          <w:sz w:val="20"/>
          <w:szCs w:val="20"/>
          <w:lang w:val="es-CO"/>
        </w:rPr>
        <w:tab/>
        <w:t>El estado de Pará concederá una pensión legal, vitalicia, exclusiva e intransferible, con carácter especial, cifrada en un monto mensual igual a 1,5 salario mínimo (un salario mínimo y medio), a un representante de cada una de las familias de las víctimas, de conformidad con el proyecto de ley promovido por el Poder Ejecutivo, que ha de ser aprobado por la Asamblea Legislativa del Estado. El reajuste de dicha pensión se efectuará usando el mismo índice que se aplica al reajuste salarial de los funcionarios públicos estatales de nivel básico.</w:t>
      </w:r>
    </w:p>
    <w:p w14:paraId="50714BC4" w14:textId="77777777" w:rsidR="00DC5CF5" w:rsidRPr="003A1AFB" w:rsidRDefault="00DC5CF5" w:rsidP="00DC5CF5">
      <w:pPr>
        <w:pStyle w:val="ListParagraph"/>
        <w:ind w:right="720"/>
        <w:jc w:val="both"/>
        <w:rPr>
          <w:rFonts w:asciiTheme="majorHAnsi" w:hAnsiTheme="majorHAnsi" w:cs="Calibri"/>
          <w:sz w:val="20"/>
          <w:szCs w:val="20"/>
          <w:lang w:val="es-CO"/>
        </w:rPr>
      </w:pPr>
    </w:p>
    <w:p w14:paraId="3D932D6C" w14:textId="00CE713C"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14.</w:t>
      </w:r>
      <w:r w:rsidRPr="003A1AFB">
        <w:rPr>
          <w:rFonts w:asciiTheme="majorHAnsi" w:hAnsiTheme="majorHAnsi" w:cs="Calibri"/>
          <w:sz w:val="20"/>
          <w:szCs w:val="20"/>
          <w:lang w:val="es-CO"/>
        </w:rPr>
        <w:tab/>
        <w:t>En caso de identificarse a la víctima "Francisca de Tal", los fines del presente Acuerdo se aplicarán a sus familiares. Sin embargo, la imposibilidad de identificar a dicha víctima no entrañará ninguna falta de cumplimiento del presente Acuerdo y no impedirá la adopción, por parte de la Comisión Interamericana de Derechos Humanos, del correspondiente informe en virtud del artículo 49 de la Convención Americana.</w:t>
      </w:r>
    </w:p>
    <w:p w14:paraId="0ADAAEEA" w14:textId="77777777" w:rsidR="00DC5CF5" w:rsidRPr="003A1AFB" w:rsidRDefault="00DC5CF5" w:rsidP="00DC5CF5">
      <w:pPr>
        <w:pStyle w:val="ListParagraph"/>
        <w:ind w:right="720"/>
        <w:jc w:val="both"/>
        <w:rPr>
          <w:rFonts w:asciiTheme="majorHAnsi" w:hAnsiTheme="majorHAnsi" w:cs="Calibri"/>
          <w:sz w:val="20"/>
          <w:szCs w:val="20"/>
          <w:lang w:val="es-CO"/>
        </w:rPr>
      </w:pPr>
    </w:p>
    <w:p w14:paraId="52424BE5" w14:textId="7777777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15.</w:t>
      </w:r>
      <w:r w:rsidRPr="003A1AFB">
        <w:rPr>
          <w:rFonts w:asciiTheme="majorHAnsi" w:hAnsiTheme="majorHAnsi" w:cs="Calibri"/>
          <w:sz w:val="20"/>
          <w:szCs w:val="20"/>
          <w:lang w:val="es-CO"/>
        </w:rPr>
        <w:tab/>
        <w:t xml:space="preserve">En caso de ubicarse a los familiares de las víctimas </w:t>
      </w:r>
      <w:proofErr w:type="spellStart"/>
      <w:r w:rsidRPr="003A1AFB">
        <w:rPr>
          <w:rFonts w:asciiTheme="majorHAnsi" w:hAnsiTheme="majorHAnsi" w:cs="Calibri"/>
          <w:sz w:val="20"/>
          <w:szCs w:val="20"/>
          <w:lang w:val="es-CO"/>
        </w:rPr>
        <w:t>Januário</w:t>
      </w:r>
      <w:proofErr w:type="spellEnd"/>
      <w:r w:rsidRPr="003A1AFB">
        <w:rPr>
          <w:rFonts w:asciiTheme="majorHAnsi" w:hAnsiTheme="majorHAnsi" w:cs="Calibri"/>
          <w:sz w:val="20"/>
          <w:szCs w:val="20"/>
          <w:lang w:val="es-CO"/>
        </w:rPr>
        <w:t xml:space="preserve"> Ferreira Lima, Luis Carlos Pereira de Souza y Nelson Ribeiro, los fines del presente acuerdo les serán aplicables. De igual manera, la imposibilidad de ubicarlos no entrañará ninguna falta de cumplimiento del presente Acuerdo y no impedirá la adopción, por parte de la Comisión Interamericana de Derechos Humanos, del correspondiente informe en virtud del artículo 49 de la Convención Americana.</w:t>
      </w:r>
    </w:p>
    <w:p w14:paraId="781E2527" w14:textId="4ECF05B6" w:rsidR="00DC5CF5" w:rsidRPr="003A1AFB" w:rsidRDefault="00DC5CF5" w:rsidP="00DC5CF5">
      <w:pPr>
        <w:ind w:right="720"/>
        <w:jc w:val="both"/>
        <w:rPr>
          <w:rFonts w:asciiTheme="majorHAnsi" w:hAnsiTheme="majorHAnsi" w:cs="Calibri"/>
          <w:sz w:val="20"/>
          <w:szCs w:val="20"/>
          <w:lang w:val="es-CO"/>
        </w:rPr>
      </w:pPr>
    </w:p>
    <w:p w14:paraId="378441F4" w14:textId="05EE52F2"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lastRenderedPageBreak/>
        <w:t>16.</w:t>
      </w:r>
      <w:r w:rsidRPr="003A1AFB">
        <w:rPr>
          <w:rFonts w:asciiTheme="majorHAnsi" w:hAnsiTheme="majorHAnsi" w:cs="Calibri"/>
          <w:sz w:val="20"/>
          <w:szCs w:val="20"/>
          <w:lang w:val="es-CO"/>
        </w:rPr>
        <w:tab/>
        <w:t>El proyecto de ley mencionado en las cláusulas 11 y 13 del presente Acuerdo (Anexo D1) será remitido por el Poder Ejecutivo a la Asamblea Legislativa del Estado de Pará a más tardar una semana después de la fecha de firma del presente Acuerdo.</w:t>
      </w:r>
    </w:p>
    <w:p w14:paraId="22F0C4EA" w14:textId="77777777" w:rsidR="00DC5CF5" w:rsidRPr="003A1AFB" w:rsidRDefault="00DC5CF5" w:rsidP="00DC5CF5">
      <w:pPr>
        <w:pStyle w:val="ListParagraph"/>
        <w:ind w:right="720"/>
        <w:jc w:val="both"/>
        <w:rPr>
          <w:rFonts w:asciiTheme="majorHAnsi" w:hAnsiTheme="majorHAnsi" w:cs="Calibri"/>
          <w:sz w:val="20"/>
          <w:szCs w:val="20"/>
          <w:lang w:val="es-CO"/>
        </w:rPr>
      </w:pPr>
    </w:p>
    <w:p w14:paraId="67E2FFFC" w14:textId="283DA252" w:rsidR="00DC5CF5" w:rsidRPr="003A1AFB" w:rsidRDefault="00DC5CF5" w:rsidP="00DC5CF5">
      <w:pPr>
        <w:pStyle w:val="ListParagraph"/>
        <w:ind w:right="720"/>
        <w:jc w:val="both"/>
        <w:rPr>
          <w:rFonts w:asciiTheme="majorHAnsi" w:hAnsiTheme="majorHAnsi" w:cs="Calibri"/>
          <w:b/>
          <w:sz w:val="20"/>
          <w:szCs w:val="20"/>
          <w:lang w:val="es-CO"/>
        </w:rPr>
      </w:pPr>
      <w:r w:rsidRPr="003A1AFB">
        <w:rPr>
          <w:rFonts w:asciiTheme="majorHAnsi" w:hAnsiTheme="majorHAnsi" w:cs="Calibri"/>
          <w:b/>
          <w:sz w:val="20"/>
          <w:szCs w:val="20"/>
          <w:lang w:val="es-CO"/>
        </w:rPr>
        <w:t>III.3</w:t>
      </w:r>
      <w:r w:rsidR="00942470" w:rsidRPr="003A1AFB">
        <w:rPr>
          <w:rFonts w:asciiTheme="majorHAnsi" w:hAnsiTheme="majorHAnsi" w:cs="Calibri"/>
          <w:b/>
          <w:sz w:val="20"/>
          <w:szCs w:val="20"/>
          <w:lang w:val="es-CO"/>
        </w:rPr>
        <w:t>.</w:t>
      </w:r>
      <w:r w:rsidRPr="003A1AFB">
        <w:rPr>
          <w:rFonts w:asciiTheme="majorHAnsi" w:hAnsiTheme="majorHAnsi" w:cs="Calibri"/>
          <w:b/>
          <w:sz w:val="20"/>
          <w:szCs w:val="20"/>
          <w:lang w:val="es-CO"/>
        </w:rPr>
        <w:t xml:space="preserve"> INCLUSIÓN EN PROGRAMAS Y PROYECTOS DEL ESTADO</w:t>
      </w:r>
    </w:p>
    <w:p w14:paraId="44A1E38B" w14:textId="77777777" w:rsidR="00DC5CF5" w:rsidRPr="003A1AFB" w:rsidRDefault="00DC5CF5" w:rsidP="00DC5CF5">
      <w:pPr>
        <w:pStyle w:val="ListParagraph"/>
        <w:ind w:right="720"/>
        <w:jc w:val="both"/>
        <w:rPr>
          <w:rFonts w:asciiTheme="majorHAnsi" w:hAnsiTheme="majorHAnsi" w:cs="Calibri"/>
          <w:b/>
          <w:sz w:val="20"/>
          <w:szCs w:val="20"/>
          <w:lang w:val="es-CO"/>
        </w:rPr>
      </w:pPr>
    </w:p>
    <w:p w14:paraId="0A83584B" w14:textId="24C1DCDA"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17.</w:t>
      </w:r>
      <w:r w:rsidRPr="003A1AFB">
        <w:rPr>
          <w:rFonts w:asciiTheme="majorHAnsi" w:hAnsiTheme="majorHAnsi" w:cs="Calibri"/>
          <w:sz w:val="20"/>
          <w:szCs w:val="20"/>
          <w:lang w:val="es-CO"/>
        </w:rPr>
        <w:tab/>
        <w:t>El estado de Pará garantizará la inclusión efectiva de los familiares de las víctimas en programas y proyectos asistenciales y educativos, una vez cumplidos los requisitos legales pertinentes. Los montos de la indemnización objeto del presente Acuerdo no se tendrán en cuenta a efectos de la limitación al ingreso o la permanencia en dichos programas.</w:t>
      </w:r>
    </w:p>
    <w:p w14:paraId="3C4266B2" w14:textId="77777777" w:rsidR="00DC5CF5" w:rsidRPr="003A1AFB" w:rsidRDefault="00DC5CF5" w:rsidP="00DC5CF5">
      <w:pPr>
        <w:pStyle w:val="ListParagraph"/>
        <w:ind w:right="720"/>
        <w:jc w:val="both"/>
        <w:rPr>
          <w:rFonts w:asciiTheme="majorHAnsi" w:hAnsiTheme="majorHAnsi" w:cs="Calibri"/>
          <w:sz w:val="20"/>
          <w:szCs w:val="20"/>
          <w:lang w:val="es-CO"/>
        </w:rPr>
      </w:pPr>
    </w:p>
    <w:p w14:paraId="6BDEDE61" w14:textId="7FA1D93D"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18.</w:t>
      </w:r>
      <w:r w:rsidRPr="003A1AFB">
        <w:rPr>
          <w:rFonts w:asciiTheme="majorHAnsi" w:hAnsiTheme="majorHAnsi" w:cs="Calibri"/>
          <w:sz w:val="20"/>
          <w:szCs w:val="20"/>
          <w:lang w:val="es-CO"/>
        </w:rPr>
        <w:tab/>
        <w:t>El Estado brasileño, por intermedio del Ministerio de Desarrollo Agrario y del estado de Pará, en coordinación, garantizará el acceso de los familiares de las víctimas a asentamientos rurales, en un lugar cercano al de su residencia actual, con garantía de acceso al crédito rural, supeditado al cumplimiento de los requisitos legales, además de todos los beneficios del programa de reforma agraria, en caso de que los familiares de las víctimas estén interesados en ello, según lo expresado en el cuadro adjunto (ANEXO IV).</w:t>
      </w:r>
    </w:p>
    <w:p w14:paraId="7F17F5FD" w14:textId="77777777" w:rsidR="00DC5CF5" w:rsidRPr="003A1AFB" w:rsidRDefault="00DC5CF5" w:rsidP="00DC5CF5">
      <w:pPr>
        <w:pStyle w:val="ListParagraph"/>
        <w:ind w:right="720"/>
        <w:jc w:val="both"/>
        <w:rPr>
          <w:rFonts w:asciiTheme="majorHAnsi" w:hAnsiTheme="majorHAnsi" w:cs="Calibri"/>
          <w:sz w:val="20"/>
          <w:szCs w:val="20"/>
          <w:lang w:val="es-CO"/>
        </w:rPr>
      </w:pPr>
    </w:p>
    <w:p w14:paraId="600624B9" w14:textId="1E89EF00"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19.</w:t>
      </w:r>
      <w:r w:rsidRPr="003A1AFB">
        <w:rPr>
          <w:rFonts w:asciiTheme="majorHAnsi" w:hAnsiTheme="majorHAnsi" w:cs="Calibri"/>
          <w:sz w:val="20"/>
          <w:szCs w:val="20"/>
          <w:lang w:val="es-CO"/>
        </w:rPr>
        <w:tab/>
        <w:t>El estado de Pará donará computadoras y los correspondientes muebles para la instalación de un "</w:t>
      </w:r>
      <w:proofErr w:type="spellStart"/>
      <w:r w:rsidR="003A1AFB">
        <w:rPr>
          <w:rFonts w:asciiTheme="majorHAnsi" w:hAnsiTheme="majorHAnsi" w:cs="Calibri"/>
          <w:sz w:val="20"/>
          <w:szCs w:val="20"/>
          <w:lang w:val="es-CO"/>
        </w:rPr>
        <w:t>I</w:t>
      </w:r>
      <w:r w:rsidRPr="003A1AFB">
        <w:rPr>
          <w:rFonts w:asciiTheme="majorHAnsi" w:hAnsiTheme="majorHAnsi" w:cs="Calibri"/>
          <w:sz w:val="20"/>
          <w:szCs w:val="20"/>
          <w:lang w:val="es-CO"/>
        </w:rPr>
        <w:t>nfocentro</w:t>
      </w:r>
      <w:proofErr w:type="spellEnd"/>
      <w:r w:rsidRPr="003A1AFB">
        <w:rPr>
          <w:rFonts w:asciiTheme="majorHAnsi" w:hAnsiTheme="majorHAnsi" w:cs="Calibri"/>
          <w:sz w:val="20"/>
          <w:szCs w:val="20"/>
          <w:lang w:val="es-CO"/>
        </w:rPr>
        <w:t>" con acceso a internet, para su uso por la comunidad local, e impartirá capacitación a fin de que los propios usuarios garanticen la operatividad de dichos equipos. El "</w:t>
      </w:r>
      <w:proofErr w:type="spellStart"/>
      <w:r w:rsidR="003A1AFB">
        <w:rPr>
          <w:rFonts w:asciiTheme="majorHAnsi" w:hAnsiTheme="majorHAnsi" w:cs="Calibri"/>
          <w:sz w:val="20"/>
          <w:szCs w:val="20"/>
          <w:lang w:val="es-CO"/>
        </w:rPr>
        <w:t>I</w:t>
      </w:r>
      <w:r w:rsidRPr="003A1AFB">
        <w:rPr>
          <w:rFonts w:asciiTheme="majorHAnsi" w:hAnsiTheme="majorHAnsi" w:cs="Calibri"/>
          <w:sz w:val="20"/>
          <w:szCs w:val="20"/>
          <w:lang w:val="es-CO"/>
        </w:rPr>
        <w:t>nfocentro</w:t>
      </w:r>
      <w:proofErr w:type="spellEnd"/>
      <w:r w:rsidRPr="003A1AFB">
        <w:rPr>
          <w:rFonts w:asciiTheme="majorHAnsi" w:hAnsiTheme="majorHAnsi" w:cs="Calibri"/>
          <w:sz w:val="20"/>
          <w:szCs w:val="20"/>
          <w:lang w:val="es-CO"/>
        </w:rPr>
        <w:t xml:space="preserve">" se instalará en la sede de la Asociación del Proyecto del Asentamiento </w:t>
      </w:r>
      <w:proofErr w:type="spellStart"/>
      <w:r w:rsidRPr="003A1AFB">
        <w:rPr>
          <w:rFonts w:asciiTheme="majorHAnsi" w:hAnsiTheme="majorHAnsi" w:cs="Calibri"/>
          <w:sz w:val="20"/>
          <w:szCs w:val="20"/>
          <w:lang w:val="es-CO"/>
        </w:rPr>
        <w:t>Ubá</w:t>
      </w:r>
      <w:proofErr w:type="spellEnd"/>
      <w:r w:rsidRPr="003A1AFB">
        <w:rPr>
          <w:rFonts w:asciiTheme="majorHAnsi" w:hAnsiTheme="majorHAnsi" w:cs="Calibri"/>
          <w:sz w:val="20"/>
          <w:szCs w:val="20"/>
          <w:lang w:val="es-CO"/>
        </w:rPr>
        <w:t xml:space="preserve">, ubicada en la Autopista Transamazónica, km 37, </w:t>
      </w:r>
      <w:proofErr w:type="spellStart"/>
      <w:r w:rsidRPr="003A1AFB">
        <w:rPr>
          <w:rFonts w:asciiTheme="majorHAnsi" w:hAnsiTheme="majorHAnsi" w:cs="Calibri"/>
          <w:sz w:val="20"/>
          <w:szCs w:val="20"/>
          <w:lang w:val="es-CO"/>
        </w:rPr>
        <w:t>Marabá</w:t>
      </w:r>
      <w:proofErr w:type="spellEnd"/>
      <w:r w:rsidRPr="003A1AFB">
        <w:rPr>
          <w:rFonts w:asciiTheme="majorHAnsi" w:hAnsiTheme="majorHAnsi" w:cs="Calibri"/>
          <w:sz w:val="20"/>
          <w:szCs w:val="20"/>
          <w:lang w:val="es-CO"/>
        </w:rPr>
        <w:t>, Pará, en función de los criterios del proyecto estatal "Navega Pará".</w:t>
      </w:r>
    </w:p>
    <w:p w14:paraId="011B8048" w14:textId="77777777" w:rsidR="00DC5CF5" w:rsidRPr="003A1AFB" w:rsidRDefault="00DC5CF5" w:rsidP="00DC5CF5">
      <w:pPr>
        <w:pStyle w:val="ListParagraph"/>
        <w:ind w:right="720"/>
        <w:jc w:val="both"/>
        <w:rPr>
          <w:rFonts w:asciiTheme="majorHAnsi" w:hAnsiTheme="majorHAnsi" w:cs="Calibri"/>
          <w:sz w:val="20"/>
          <w:szCs w:val="20"/>
          <w:lang w:val="es-CO"/>
        </w:rPr>
      </w:pPr>
    </w:p>
    <w:p w14:paraId="66BBC637" w14:textId="156A78F5"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20.</w:t>
      </w:r>
      <w:r w:rsidRPr="003A1AFB">
        <w:rPr>
          <w:rFonts w:asciiTheme="majorHAnsi" w:hAnsiTheme="majorHAnsi" w:cs="Calibri"/>
          <w:sz w:val="20"/>
          <w:szCs w:val="20"/>
          <w:lang w:val="es-CO"/>
        </w:rPr>
        <w:tab/>
        <w:t xml:space="preserve">El estado de Pará instalará cinco defensorías públicas agrarias, en los siguientes municipios: </w:t>
      </w:r>
      <w:proofErr w:type="spellStart"/>
      <w:r w:rsidRPr="003A1AFB">
        <w:rPr>
          <w:rFonts w:asciiTheme="majorHAnsi" w:hAnsiTheme="majorHAnsi" w:cs="Calibri"/>
          <w:sz w:val="20"/>
          <w:szCs w:val="20"/>
          <w:lang w:val="es-CO"/>
        </w:rPr>
        <w:t>Marabá</w:t>
      </w:r>
      <w:proofErr w:type="spellEnd"/>
      <w:r w:rsidRPr="003A1AFB">
        <w:rPr>
          <w:rFonts w:asciiTheme="majorHAnsi" w:hAnsiTheme="majorHAnsi" w:cs="Calibri"/>
          <w:sz w:val="20"/>
          <w:szCs w:val="20"/>
          <w:lang w:val="es-CO"/>
        </w:rPr>
        <w:t xml:space="preserve">, </w:t>
      </w:r>
      <w:proofErr w:type="spellStart"/>
      <w:r w:rsidRPr="003A1AFB">
        <w:rPr>
          <w:rFonts w:asciiTheme="majorHAnsi" w:hAnsiTheme="majorHAnsi" w:cs="Calibri"/>
          <w:sz w:val="20"/>
          <w:szCs w:val="20"/>
          <w:lang w:val="es-CO"/>
        </w:rPr>
        <w:t>Redenção</w:t>
      </w:r>
      <w:proofErr w:type="spellEnd"/>
      <w:r w:rsidRPr="003A1AFB">
        <w:rPr>
          <w:rFonts w:asciiTheme="majorHAnsi" w:hAnsiTheme="majorHAnsi" w:cs="Calibri"/>
          <w:sz w:val="20"/>
          <w:szCs w:val="20"/>
          <w:lang w:val="es-CO"/>
        </w:rPr>
        <w:t xml:space="preserve">, Altamira, Santarém y </w:t>
      </w:r>
      <w:proofErr w:type="spellStart"/>
      <w:r w:rsidRPr="003A1AFB">
        <w:rPr>
          <w:rFonts w:asciiTheme="majorHAnsi" w:hAnsiTheme="majorHAnsi" w:cs="Calibri"/>
          <w:sz w:val="20"/>
          <w:szCs w:val="20"/>
          <w:lang w:val="es-CO"/>
        </w:rPr>
        <w:t>Castanhal</w:t>
      </w:r>
      <w:proofErr w:type="spellEnd"/>
      <w:r w:rsidRPr="003A1AFB">
        <w:rPr>
          <w:rFonts w:asciiTheme="majorHAnsi" w:hAnsiTheme="majorHAnsi" w:cs="Calibri"/>
          <w:sz w:val="20"/>
          <w:szCs w:val="20"/>
          <w:lang w:val="es-CO"/>
        </w:rPr>
        <w:t>.</w:t>
      </w:r>
    </w:p>
    <w:p w14:paraId="30AF022E" w14:textId="77777777" w:rsidR="00DC5CF5" w:rsidRPr="003A1AFB" w:rsidRDefault="00DC5CF5" w:rsidP="00DC5CF5">
      <w:pPr>
        <w:pStyle w:val="ListParagraph"/>
        <w:ind w:right="720"/>
        <w:jc w:val="both"/>
        <w:rPr>
          <w:rFonts w:asciiTheme="majorHAnsi" w:hAnsiTheme="majorHAnsi" w:cs="Calibri"/>
          <w:sz w:val="20"/>
          <w:szCs w:val="20"/>
          <w:lang w:val="es-CO"/>
        </w:rPr>
      </w:pPr>
    </w:p>
    <w:p w14:paraId="4CB0133B" w14:textId="3359F75D" w:rsidR="00DC5CF5" w:rsidRPr="003A1AFB" w:rsidRDefault="00DC5CF5" w:rsidP="00DC5CF5">
      <w:pPr>
        <w:pStyle w:val="ListParagraph"/>
        <w:numPr>
          <w:ilvl w:val="0"/>
          <w:numId w:val="56"/>
        </w:numPr>
        <w:ind w:right="720"/>
        <w:jc w:val="both"/>
        <w:rPr>
          <w:rFonts w:asciiTheme="majorHAnsi" w:hAnsiTheme="majorHAnsi" w:cs="Calibri"/>
          <w:b/>
          <w:sz w:val="20"/>
          <w:szCs w:val="20"/>
          <w:lang w:val="es-CO"/>
        </w:rPr>
      </w:pPr>
      <w:r w:rsidRPr="003A1AFB">
        <w:rPr>
          <w:rFonts w:asciiTheme="majorHAnsi" w:hAnsiTheme="majorHAnsi" w:cs="Calibri"/>
          <w:b/>
          <w:sz w:val="20"/>
          <w:szCs w:val="20"/>
          <w:lang w:val="es-CO"/>
        </w:rPr>
        <w:t>MEDIDAS DE PREVENCIÓN</w:t>
      </w:r>
    </w:p>
    <w:p w14:paraId="18C623C9" w14:textId="77777777" w:rsidR="00DC5CF5" w:rsidRPr="003A1AFB" w:rsidRDefault="00DC5CF5" w:rsidP="00DC5CF5">
      <w:pPr>
        <w:pStyle w:val="ListParagraph"/>
        <w:ind w:left="1800" w:right="720"/>
        <w:jc w:val="both"/>
        <w:rPr>
          <w:rFonts w:asciiTheme="majorHAnsi" w:hAnsiTheme="majorHAnsi" w:cs="Calibri"/>
          <w:sz w:val="20"/>
          <w:szCs w:val="20"/>
          <w:lang w:val="es-CO"/>
        </w:rPr>
      </w:pPr>
    </w:p>
    <w:p w14:paraId="04172433" w14:textId="7498DCE4" w:rsidR="00DC5CF5" w:rsidRPr="003A1AFB" w:rsidRDefault="00DC5CF5" w:rsidP="005271B3">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21.</w:t>
      </w:r>
      <w:r w:rsidRPr="003A1AFB">
        <w:rPr>
          <w:rFonts w:asciiTheme="majorHAnsi" w:hAnsiTheme="majorHAnsi" w:cs="Calibri"/>
          <w:sz w:val="20"/>
          <w:szCs w:val="20"/>
          <w:lang w:val="es-CO"/>
        </w:rPr>
        <w:tab/>
        <w:t>El estado de Pará facilitará los trabajos de la comisión estatal abocada a esclarecer y luchar contra los homicidios cometidos en el marco de conflictos por la posesión de la tierra, y procurará promover la participación de los órganos federa</w:t>
      </w:r>
      <w:r w:rsidR="005271B3" w:rsidRPr="003A1AFB">
        <w:rPr>
          <w:rFonts w:asciiTheme="majorHAnsi" w:hAnsiTheme="majorHAnsi" w:cs="Calibri"/>
          <w:sz w:val="20"/>
          <w:szCs w:val="20"/>
          <w:lang w:val="es-CO"/>
        </w:rPr>
        <w:t>les dedicados a dicha materia.</w:t>
      </w:r>
    </w:p>
    <w:p w14:paraId="1B5A9567" w14:textId="234F43FE" w:rsidR="00DC5CF5" w:rsidRPr="003A1AFB" w:rsidRDefault="005271B3" w:rsidP="005271B3">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ab/>
      </w:r>
    </w:p>
    <w:p w14:paraId="7D225EDD" w14:textId="7777777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22.</w:t>
      </w:r>
      <w:r w:rsidRPr="003A1AFB">
        <w:rPr>
          <w:rFonts w:asciiTheme="majorHAnsi" w:hAnsiTheme="majorHAnsi" w:cs="Calibri"/>
          <w:sz w:val="20"/>
          <w:szCs w:val="20"/>
          <w:lang w:val="es-CO"/>
        </w:rPr>
        <w:tab/>
        <w:t>El Estado brasileño, por intermedio de la Auditoría Agraria Nacional del Ministerio de Desarrollo Agrario, en asociación con otros órganos públicos, promoverá, en el año 2010, un curso de resolución de conflictos agrarios dirigido a personal policial militar, civil, federal y vial federal, con 40 horas/clase, de ámbito nacional. En ese mismo año 2010 también se impartirán cursos para mediadores de conflictos agrarios, cuyo público destinatario estará constituido por integrantes de ligas agrarias, de las entidades de promoción de la justicia agraria, de las defensorías públicas agrarias, de las auditorías agrarias estatales y regionales, de los institutos de tierras  estatales, de las policías civiles y militares agrarias y del INCRA (Instituto Nacional de Colonización y Reforma Agraria), también con 40 horas/clase y de ámbito nacional.</w:t>
      </w:r>
    </w:p>
    <w:p w14:paraId="15BBD577" w14:textId="079C20D7" w:rsidR="00DC5CF5" w:rsidRPr="003A1AFB" w:rsidRDefault="00DC5CF5" w:rsidP="00DC5CF5">
      <w:pPr>
        <w:ind w:right="720"/>
        <w:jc w:val="both"/>
        <w:rPr>
          <w:rFonts w:asciiTheme="majorHAnsi" w:hAnsiTheme="majorHAnsi" w:cs="Calibri"/>
          <w:sz w:val="20"/>
          <w:szCs w:val="20"/>
          <w:lang w:val="es-CO"/>
        </w:rPr>
      </w:pPr>
    </w:p>
    <w:p w14:paraId="61F8FFCF" w14:textId="396FC631" w:rsidR="00DC5CF5" w:rsidRPr="003A1AFB" w:rsidRDefault="00DC5CF5" w:rsidP="00DC5CF5">
      <w:pPr>
        <w:pStyle w:val="ListParagraph"/>
        <w:ind w:right="720"/>
        <w:jc w:val="both"/>
        <w:rPr>
          <w:rFonts w:asciiTheme="majorHAnsi" w:hAnsiTheme="majorHAnsi" w:cs="Calibri"/>
          <w:b/>
          <w:sz w:val="20"/>
          <w:szCs w:val="20"/>
          <w:lang w:val="es-CO"/>
        </w:rPr>
      </w:pPr>
      <w:r w:rsidRPr="003A1AFB">
        <w:rPr>
          <w:rFonts w:asciiTheme="majorHAnsi" w:hAnsiTheme="majorHAnsi" w:cs="Calibri"/>
          <w:b/>
          <w:sz w:val="20"/>
          <w:szCs w:val="20"/>
          <w:lang w:val="es-CO"/>
        </w:rPr>
        <w:t>V.</w:t>
      </w:r>
      <w:r w:rsidRPr="003A1AFB">
        <w:rPr>
          <w:rFonts w:asciiTheme="majorHAnsi" w:hAnsiTheme="majorHAnsi" w:cs="Calibri"/>
          <w:b/>
          <w:sz w:val="20"/>
          <w:szCs w:val="20"/>
          <w:lang w:val="es-CO"/>
        </w:rPr>
        <w:tab/>
        <w:t>MECANISMO DE SEGUIMIENTO</w:t>
      </w:r>
    </w:p>
    <w:p w14:paraId="10130605" w14:textId="77777777" w:rsidR="00DC5CF5" w:rsidRPr="003A1AFB" w:rsidRDefault="00DC5CF5" w:rsidP="00DC5CF5">
      <w:pPr>
        <w:pStyle w:val="ListParagraph"/>
        <w:ind w:right="720"/>
        <w:jc w:val="both"/>
        <w:rPr>
          <w:rFonts w:asciiTheme="majorHAnsi" w:hAnsiTheme="majorHAnsi" w:cs="Calibri"/>
          <w:b/>
          <w:sz w:val="20"/>
          <w:szCs w:val="20"/>
          <w:lang w:val="es-CO"/>
        </w:rPr>
      </w:pPr>
    </w:p>
    <w:p w14:paraId="287A9047" w14:textId="1FEFED58"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23.</w:t>
      </w:r>
      <w:r w:rsidRPr="003A1AFB">
        <w:rPr>
          <w:rFonts w:asciiTheme="majorHAnsi" w:hAnsiTheme="majorHAnsi" w:cs="Calibri"/>
          <w:sz w:val="20"/>
          <w:szCs w:val="20"/>
          <w:lang w:val="es-CO"/>
        </w:rPr>
        <w:tab/>
        <w:t>El Estado brasileño y los peticionarios se comprometen a remitir a la CIDH/OEA, a partir de la fecha de celebración del presente Acuerdo, informes semestrales sobre el cumplimiento de sus términos, y además procurarán celebrar reuniones de trabajo, con intermediación de la CIDH/OEA, con la misma periodicidad.</w:t>
      </w:r>
    </w:p>
    <w:p w14:paraId="5270FB78" w14:textId="77777777" w:rsidR="00DC5CF5" w:rsidRPr="003A1AFB" w:rsidRDefault="00DC5CF5" w:rsidP="00DC5CF5">
      <w:pPr>
        <w:pStyle w:val="ListParagraph"/>
        <w:ind w:right="720"/>
        <w:jc w:val="both"/>
        <w:rPr>
          <w:rFonts w:asciiTheme="majorHAnsi" w:hAnsiTheme="majorHAnsi" w:cs="Calibri"/>
          <w:sz w:val="20"/>
          <w:szCs w:val="20"/>
          <w:lang w:val="es-CO"/>
        </w:rPr>
      </w:pPr>
    </w:p>
    <w:p w14:paraId="00FDB2BD" w14:textId="77777777" w:rsidR="00DC5CF5" w:rsidRPr="003A1AFB" w:rsidRDefault="00DC5CF5" w:rsidP="00DC5CF5">
      <w:pPr>
        <w:pStyle w:val="ListParagraph"/>
        <w:ind w:right="720"/>
        <w:jc w:val="both"/>
        <w:rPr>
          <w:rFonts w:asciiTheme="majorHAnsi" w:hAnsiTheme="majorHAnsi" w:cs="Calibri"/>
          <w:sz w:val="20"/>
          <w:szCs w:val="20"/>
          <w:lang w:val="es-CO"/>
        </w:rPr>
      </w:pPr>
      <w:r w:rsidRPr="003A1AFB">
        <w:rPr>
          <w:rFonts w:asciiTheme="majorHAnsi" w:hAnsiTheme="majorHAnsi" w:cs="Calibri"/>
          <w:sz w:val="20"/>
          <w:szCs w:val="20"/>
          <w:lang w:val="es-CO"/>
        </w:rPr>
        <w:t>24.</w:t>
      </w:r>
      <w:r w:rsidRPr="003A1AFB">
        <w:rPr>
          <w:rFonts w:asciiTheme="majorHAnsi" w:hAnsiTheme="majorHAnsi" w:cs="Calibri"/>
          <w:sz w:val="20"/>
          <w:szCs w:val="20"/>
          <w:lang w:val="es-CO"/>
        </w:rPr>
        <w:tab/>
        <w:t>Las partes solicitan que la CIDH/OEA homologue el presente Acuerdo de Solución Amistosa, con la adopción del respectivo informe según los términos del artículo 49 de la Convención Americana, una vez satisfechas todas las obligaciones estipuladas en el acuerdo.</w:t>
      </w:r>
    </w:p>
    <w:p w14:paraId="336543B6" w14:textId="77777777" w:rsidR="001A78CC" w:rsidRPr="003A1AFB" w:rsidRDefault="001A78CC" w:rsidP="00DC5CF5">
      <w:pPr>
        <w:ind w:right="720"/>
        <w:rPr>
          <w:rFonts w:asciiTheme="majorHAnsi" w:hAnsiTheme="majorHAnsi" w:cs="Calibri"/>
          <w:sz w:val="20"/>
          <w:szCs w:val="20"/>
          <w:lang w:val="es-CO"/>
        </w:rPr>
      </w:pPr>
    </w:p>
    <w:p w14:paraId="6CA164BC" w14:textId="49509952" w:rsidR="00732854" w:rsidRPr="003A1AFB" w:rsidRDefault="00732854" w:rsidP="003A1AFB">
      <w:pPr>
        <w:pStyle w:val="ListParagraph"/>
        <w:numPr>
          <w:ilvl w:val="0"/>
          <w:numId w:val="68"/>
        </w:numPr>
        <w:ind w:left="0" w:firstLine="720"/>
        <w:jc w:val="both"/>
        <w:rPr>
          <w:rFonts w:eastAsia="MS Mincho"/>
          <w:b/>
          <w:sz w:val="20"/>
          <w:szCs w:val="20"/>
          <w:lang w:val="es-CO"/>
        </w:rPr>
      </w:pPr>
      <w:r w:rsidRPr="003A1AFB">
        <w:rPr>
          <w:rFonts w:eastAsia="MS Mincho"/>
          <w:b/>
          <w:sz w:val="20"/>
          <w:szCs w:val="20"/>
          <w:lang w:val="es-CO"/>
        </w:rPr>
        <w:t>DETERMINACIÓN DE COMPATIBILIDAD Y CUMPLIMIENTO</w:t>
      </w:r>
    </w:p>
    <w:p w14:paraId="06A2721E" w14:textId="77777777" w:rsidR="00732854" w:rsidRPr="003A1AFB" w:rsidRDefault="00732854" w:rsidP="00603FAB">
      <w:pPr>
        <w:tabs>
          <w:tab w:val="num" w:pos="1440"/>
        </w:tabs>
        <w:ind w:firstLine="720"/>
        <w:jc w:val="both"/>
        <w:rPr>
          <w:rFonts w:ascii="Cambria" w:eastAsia="MS Mincho" w:hAnsi="Cambria"/>
          <w:b/>
          <w:sz w:val="20"/>
          <w:szCs w:val="20"/>
          <w:lang w:val="es-CO"/>
        </w:rPr>
      </w:pPr>
    </w:p>
    <w:p w14:paraId="21009914" w14:textId="5BCAC15A" w:rsidR="00732854" w:rsidRPr="003A1AFB" w:rsidRDefault="00732854" w:rsidP="00BD3A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CO"/>
        </w:rPr>
      </w:pPr>
      <w:r w:rsidRPr="003A1AFB">
        <w:rPr>
          <w:rFonts w:eastAsia="MS Mincho"/>
          <w:sz w:val="20"/>
          <w:szCs w:val="20"/>
          <w:bdr w:val="none" w:sz="0" w:space="0" w:color="auto" w:frame="1"/>
          <w:lang w:val="es-CO"/>
        </w:rPr>
        <w:t xml:space="preserve">La </w:t>
      </w:r>
      <w:r w:rsidR="00BD3A4F" w:rsidRPr="003A1AFB">
        <w:rPr>
          <w:rFonts w:eastAsia="MS Mincho"/>
          <w:sz w:val="20"/>
          <w:szCs w:val="20"/>
          <w:bdr w:val="none" w:sz="0" w:space="0" w:color="auto" w:frame="1"/>
          <w:lang w:val="es-CO"/>
        </w:rPr>
        <w:t>Comisión</w:t>
      </w:r>
      <w:r w:rsidRPr="003A1AFB">
        <w:rPr>
          <w:rFonts w:eastAsia="MS Mincho"/>
          <w:sz w:val="20"/>
          <w:szCs w:val="20"/>
          <w:bdr w:val="none" w:sz="0" w:space="0" w:color="auto" w:frame="1"/>
          <w:lang w:val="es-CO"/>
        </w:rPr>
        <w:t xml:space="preserve"> reitera que </w:t>
      </w:r>
      <w:r w:rsidR="003A1AFB" w:rsidRPr="003A1AFB">
        <w:rPr>
          <w:rFonts w:eastAsia="MS Mincho"/>
          <w:sz w:val="20"/>
          <w:szCs w:val="20"/>
          <w:bdr w:val="none" w:sz="0" w:space="0" w:color="auto" w:frame="1"/>
          <w:lang w:val="es-CO"/>
        </w:rPr>
        <w:t>de acuerdo con</w:t>
      </w:r>
      <w:r w:rsidRPr="003A1AFB">
        <w:rPr>
          <w:rFonts w:eastAsia="MS Mincho"/>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A1AFB">
        <w:rPr>
          <w:rFonts w:eastAsia="MS Mincho"/>
          <w:i/>
          <w:sz w:val="20"/>
          <w:szCs w:val="20"/>
          <w:bdr w:val="none" w:sz="0" w:space="0" w:color="auto" w:frame="1"/>
          <w:lang w:val="es-CO"/>
        </w:rPr>
        <w:t xml:space="preserve">pacta </w:t>
      </w:r>
      <w:proofErr w:type="spellStart"/>
      <w:r w:rsidRPr="003A1AFB">
        <w:rPr>
          <w:rFonts w:eastAsia="MS Mincho"/>
          <w:i/>
          <w:sz w:val="20"/>
          <w:szCs w:val="20"/>
          <w:bdr w:val="none" w:sz="0" w:space="0" w:color="auto" w:frame="1"/>
          <w:lang w:val="es-CO"/>
        </w:rPr>
        <w:t>sunt</w:t>
      </w:r>
      <w:proofErr w:type="spellEnd"/>
      <w:r w:rsidRPr="003A1AFB">
        <w:rPr>
          <w:rFonts w:eastAsia="MS Mincho"/>
          <w:i/>
          <w:sz w:val="20"/>
          <w:szCs w:val="20"/>
          <w:bdr w:val="none" w:sz="0" w:space="0" w:color="auto" w:frame="1"/>
          <w:lang w:val="es-CO"/>
        </w:rPr>
        <w:t xml:space="preserve"> </w:t>
      </w:r>
      <w:proofErr w:type="spellStart"/>
      <w:r w:rsidRPr="003A1AFB">
        <w:rPr>
          <w:rFonts w:eastAsia="MS Mincho"/>
          <w:i/>
          <w:sz w:val="20"/>
          <w:szCs w:val="20"/>
          <w:bdr w:val="none" w:sz="0" w:space="0" w:color="auto" w:frame="1"/>
          <w:lang w:val="es-CO"/>
        </w:rPr>
        <w:t>servanda</w:t>
      </w:r>
      <w:proofErr w:type="spellEnd"/>
      <w:r w:rsidRPr="003A1AFB">
        <w:rPr>
          <w:rFonts w:eastAsia="MS Mincho"/>
          <w:sz w:val="20"/>
          <w:szCs w:val="20"/>
          <w:bdr w:val="none" w:sz="0" w:space="0" w:color="auto" w:frame="1"/>
          <w:lang w:val="es-CO"/>
        </w:rPr>
        <w:t>, por el cual los Estados deben cumplir de buena fe las obligaciones asumidas en los tratados</w:t>
      </w:r>
      <w:r w:rsidRPr="003A1AFB">
        <w:rPr>
          <w:sz w:val="20"/>
          <w:szCs w:val="20"/>
          <w:bdr w:val="none" w:sz="0" w:space="0" w:color="auto" w:frame="1"/>
          <w:vertAlign w:val="superscript"/>
          <w:lang w:val="es-CO"/>
        </w:rPr>
        <w:footnoteReference w:id="3"/>
      </w:r>
      <w:r w:rsidRPr="003A1AFB">
        <w:rPr>
          <w:rFonts w:eastAsia="MS Mincho"/>
          <w:sz w:val="20"/>
          <w:szCs w:val="20"/>
          <w:bdr w:val="none" w:sz="0" w:space="0" w:color="auto" w:frame="1"/>
          <w:lang w:val="es-CO"/>
        </w:rPr>
        <w:t xml:space="preserve">. </w:t>
      </w:r>
      <w:r w:rsidR="00BD3A4F" w:rsidRPr="003A1AFB">
        <w:rPr>
          <w:rFonts w:eastAsia="MS Mincho"/>
          <w:sz w:val="20"/>
          <w:szCs w:val="20"/>
          <w:bdr w:val="none" w:sz="0" w:space="0" w:color="auto" w:frame="1"/>
          <w:lang w:val="es-CO"/>
        </w:rPr>
        <w:t>La Comisión ta</w:t>
      </w:r>
      <w:r w:rsidRPr="003A1AFB">
        <w:rPr>
          <w:rFonts w:eastAsia="MS Mincho"/>
          <w:sz w:val="20"/>
          <w:szCs w:val="20"/>
          <w:bdr w:val="none" w:sz="0" w:space="0" w:color="auto" w:frame="1"/>
          <w:lang w:val="es-CO"/>
        </w:rPr>
        <w:t>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EFD663D" w14:textId="77777777" w:rsidR="00732854" w:rsidRPr="003A1AFB" w:rsidRDefault="00732854" w:rsidP="00603FA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CO"/>
        </w:rPr>
      </w:pPr>
    </w:p>
    <w:p w14:paraId="3A7E378B" w14:textId="77777777" w:rsidR="00C645E0" w:rsidRPr="003A1AFB" w:rsidRDefault="00732854" w:rsidP="00C645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1F062EDD" w14:textId="77777777" w:rsidR="00C645E0" w:rsidRPr="003A1AFB" w:rsidRDefault="00C645E0" w:rsidP="00C645E0">
      <w:pPr>
        <w:pStyle w:val="ListParagraph"/>
        <w:rPr>
          <w:rFonts w:eastAsia="MS Mincho"/>
          <w:sz w:val="20"/>
          <w:szCs w:val="20"/>
          <w:lang w:val="es-CO"/>
        </w:rPr>
      </w:pPr>
    </w:p>
    <w:p w14:paraId="4C265754" w14:textId="4F4868ED" w:rsidR="00C645E0" w:rsidRPr="003A1AFB" w:rsidRDefault="00C645E0" w:rsidP="00C645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 xml:space="preserve">A la luz de la Resolución 3/20 de la CIDH sobre </w:t>
      </w:r>
      <w:r w:rsidRPr="003A1AFB">
        <w:rPr>
          <w:rFonts w:ascii="Cambria" w:eastAsia="Times New Roman" w:hAnsi="Cambria"/>
          <w:sz w:val="20"/>
          <w:szCs w:val="20"/>
          <w:bdr w:val="none" w:sz="0" w:space="0" w:color="auto" w:frame="1"/>
          <w:lang w:val="es-CO"/>
        </w:rPr>
        <w:t xml:space="preserve">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w:t>
      </w:r>
      <w:r w:rsidR="003A1AFB" w:rsidRPr="003A1AFB">
        <w:rPr>
          <w:rFonts w:ascii="Cambria" w:eastAsia="Times New Roman" w:hAnsi="Cambria"/>
          <w:sz w:val="20"/>
          <w:szCs w:val="20"/>
          <w:bdr w:val="none" w:sz="0" w:space="0" w:color="auto" w:frame="1"/>
          <w:lang w:val="es-CO"/>
        </w:rPr>
        <w:t>En relación con</w:t>
      </w:r>
      <w:r w:rsidRPr="003A1AFB">
        <w:rPr>
          <w:rFonts w:ascii="Cambria" w:eastAsia="Times New Roman" w:hAnsi="Cambria"/>
          <w:sz w:val="20"/>
          <w:szCs w:val="20"/>
          <w:bdr w:val="none" w:sz="0" w:space="0" w:color="auto" w:frame="1"/>
          <w:lang w:val="es-CO"/>
        </w:rPr>
        <w:t xml:space="preserve">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w:t>
      </w:r>
      <w:r w:rsidR="00F20150" w:rsidRPr="003A1AFB">
        <w:rPr>
          <w:rFonts w:ascii="Cambria" w:eastAsia="Times New Roman" w:hAnsi="Cambria"/>
          <w:sz w:val="20"/>
          <w:szCs w:val="20"/>
          <w:bdr w:val="none" w:sz="0" w:space="0" w:color="auto" w:frame="1"/>
          <w:lang w:val="es-CO"/>
        </w:rPr>
        <w:t>criterios</w:t>
      </w:r>
      <w:r w:rsidRPr="003A1AFB">
        <w:rPr>
          <w:rFonts w:ascii="Cambria" w:eastAsia="Times New Roman" w:hAnsi="Cambria"/>
          <w:sz w:val="20"/>
          <w:szCs w:val="20"/>
          <w:bdr w:val="none" w:sz="0" w:space="0" w:color="auto" w:frame="1"/>
          <w:lang w:val="es-CO"/>
        </w:rPr>
        <w:t>: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3A1AFB">
        <w:rPr>
          <w:rStyle w:val="FootnoteReference"/>
          <w:rFonts w:ascii="Cambria" w:eastAsia="Times New Roman" w:hAnsi="Cambria"/>
          <w:sz w:val="20"/>
          <w:szCs w:val="20"/>
          <w:bdr w:val="none" w:sz="0" w:space="0" w:color="auto" w:frame="1"/>
          <w:lang w:val="es-CO"/>
        </w:rPr>
        <w:footnoteReference w:id="4"/>
      </w:r>
      <w:r w:rsidR="0019022B" w:rsidRPr="003A1AFB">
        <w:rPr>
          <w:rFonts w:ascii="Cambria" w:eastAsia="Times New Roman" w:hAnsi="Cambria"/>
          <w:sz w:val="20"/>
          <w:szCs w:val="20"/>
          <w:bdr w:val="none" w:sz="0" w:space="0" w:color="auto" w:frame="1"/>
          <w:lang w:val="es-CO"/>
        </w:rPr>
        <w:t xml:space="preserve">. </w:t>
      </w:r>
    </w:p>
    <w:p w14:paraId="4EDDD6DF" w14:textId="77777777" w:rsidR="00263E98" w:rsidRPr="003A1AFB" w:rsidRDefault="00263E98" w:rsidP="00603FAB">
      <w:pPr>
        <w:pStyle w:val="ListParagraph"/>
        <w:ind w:left="0" w:firstLine="720"/>
        <w:rPr>
          <w:rFonts w:eastAsia="MS Mincho"/>
          <w:sz w:val="20"/>
          <w:szCs w:val="20"/>
          <w:lang w:val="es-CO"/>
        </w:rPr>
      </w:pPr>
    </w:p>
    <w:p w14:paraId="6084362D" w14:textId="5F99BC27" w:rsidR="00F1711A" w:rsidRPr="003A1AFB" w:rsidRDefault="00046170"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hAnsi="Cambria" w:cs="Calibri"/>
          <w:sz w:val="20"/>
          <w:szCs w:val="20"/>
          <w:lang w:val="es-CO"/>
        </w:rPr>
        <w:t xml:space="preserve">En atención a los </w:t>
      </w:r>
      <w:r w:rsidR="00942470" w:rsidRPr="003A1AFB">
        <w:rPr>
          <w:rFonts w:ascii="Cambria" w:hAnsi="Cambria" w:cs="Calibri"/>
          <w:sz w:val="20"/>
          <w:szCs w:val="20"/>
          <w:lang w:val="es-CO"/>
        </w:rPr>
        <w:t xml:space="preserve">once </w:t>
      </w:r>
      <w:r w:rsidR="00C645E0" w:rsidRPr="003A1AFB">
        <w:rPr>
          <w:rFonts w:ascii="Cambria" w:hAnsi="Cambria" w:cs="Calibri"/>
          <w:sz w:val="20"/>
          <w:szCs w:val="20"/>
          <w:lang w:val="es-CO"/>
        </w:rPr>
        <w:t xml:space="preserve">años transcurridos desde la firma del acuerdo de solución amistosa, </w:t>
      </w:r>
      <w:r w:rsidR="001F2391" w:rsidRPr="003A1AFB">
        <w:rPr>
          <w:rFonts w:ascii="Cambria" w:hAnsi="Cambria" w:cs="Calibri"/>
          <w:sz w:val="20"/>
          <w:szCs w:val="20"/>
          <w:lang w:val="es-CO"/>
        </w:rPr>
        <w:t>que se trata de</w:t>
      </w:r>
      <w:r w:rsidRPr="003A1AFB">
        <w:rPr>
          <w:rFonts w:ascii="Cambria" w:hAnsi="Cambria" w:cs="Calibri"/>
          <w:sz w:val="20"/>
          <w:szCs w:val="20"/>
          <w:lang w:val="es-CO"/>
        </w:rPr>
        <w:t xml:space="preserve"> u</w:t>
      </w:r>
      <w:r w:rsidR="004C684E" w:rsidRPr="003A1AFB">
        <w:rPr>
          <w:rFonts w:ascii="Cambria" w:hAnsi="Cambria" w:cs="Calibri"/>
          <w:sz w:val="20"/>
          <w:szCs w:val="20"/>
          <w:lang w:val="es-CO"/>
        </w:rPr>
        <w:t xml:space="preserve">na petición presentada hace </w:t>
      </w:r>
      <w:r w:rsidRPr="003A1AFB">
        <w:rPr>
          <w:rFonts w:ascii="Cambria" w:hAnsi="Cambria" w:cs="Calibri"/>
          <w:sz w:val="20"/>
          <w:szCs w:val="20"/>
          <w:lang w:val="es-CO"/>
        </w:rPr>
        <w:t>21 años, el 4 de mayo de 2000</w:t>
      </w:r>
      <w:r w:rsidR="001F2391" w:rsidRPr="003A1AFB">
        <w:rPr>
          <w:rFonts w:ascii="Cambria" w:hAnsi="Cambria" w:cs="Calibri"/>
          <w:sz w:val="20"/>
          <w:szCs w:val="20"/>
          <w:lang w:val="es-CO"/>
        </w:rPr>
        <w:t xml:space="preserve">, y que </w:t>
      </w:r>
      <w:r w:rsidR="004A2848" w:rsidRPr="003A1AFB">
        <w:rPr>
          <w:rFonts w:ascii="Cambria" w:hAnsi="Cambria" w:cs="Calibri"/>
          <w:sz w:val="20"/>
          <w:szCs w:val="20"/>
          <w:lang w:val="es-CO"/>
        </w:rPr>
        <w:t xml:space="preserve">la </w:t>
      </w:r>
      <w:r w:rsidRPr="003A1AFB">
        <w:rPr>
          <w:rFonts w:ascii="Cambria" w:hAnsi="Cambria" w:cs="Calibri"/>
          <w:sz w:val="20"/>
          <w:szCs w:val="20"/>
          <w:lang w:val="es-CO"/>
        </w:rPr>
        <w:t xml:space="preserve">parte peticionaria </w:t>
      </w:r>
      <w:r w:rsidR="00F20150" w:rsidRPr="003A1AFB">
        <w:rPr>
          <w:rFonts w:ascii="Cambria" w:hAnsi="Cambria" w:cs="Calibri"/>
          <w:sz w:val="20"/>
          <w:szCs w:val="20"/>
          <w:lang w:val="es-CO"/>
        </w:rPr>
        <w:t>ha indicado</w:t>
      </w:r>
      <w:r w:rsidR="00BD3A4F" w:rsidRPr="003A1AFB">
        <w:rPr>
          <w:rFonts w:ascii="Cambria" w:hAnsi="Cambria" w:cs="Calibri"/>
          <w:sz w:val="20"/>
          <w:szCs w:val="20"/>
          <w:lang w:val="es-CO"/>
        </w:rPr>
        <w:t xml:space="preserve"> expresamente</w:t>
      </w:r>
      <w:r w:rsidR="00F20150" w:rsidRPr="003A1AFB">
        <w:rPr>
          <w:rFonts w:ascii="Cambria" w:hAnsi="Cambria" w:cs="Calibri"/>
          <w:sz w:val="20"/>
          <w:szCs w:val="20"/>
          <w:lang w:val="es-CO"/>
        </w:rPr>
        <w:t xml:space="preserve"> que no se opone a </w:t>
      </w:r>
      <w:r w:rsidR="004A2848" w:rsidRPr="003A1AFB">
        <w:rPr>
          <w:rFonts w:ascii="Cambria" w:hAnsi="Cambria" w:cs="Calibri"/>
          <w:sz w:val="20"/>
          <w:szCs w:val="20"/>
          <w:lang w:val="es-CO"/>
        </w:rPr>
        <w:t>su homologación</w:t>
      </w:r>
      <w:r w:rsidR="001F2391" w:rsidRPr="003A1AFB">
        <w:rPr>
          <w:rFonts w:ascii="Cambria" w:hAnsi="Cambria" w:cs="Calibri"/>
          <w:sz w:val="20"/>
          <w:szCs w:val="20"/>
          <w:lang w:val="es-CO"/>
        </w:rPr>
        <w:t xml:space="preserve">, </w:t>
      </w:r>
      <w:r w:rsidR="00C645E0" w:rsidRPr="003A1AFB">
        <w:rPr>
          <w:rFonts w:ascii="Cambria" w:hAnsi="Cambria" w:cs="Calibri"/>
          <w:sz w:val="20"/>
          <w:szCs w:val="20"/>
          <w:lang w:val="es-CO"/>
        </w:rPr>
        <w:t xml:space="preserve">corresponde determinar el curso de acción del presente asunto y valorar la procedencia de la homologación a la luz de los criterios objetivos establecidos por la Comisión en la Resolución 3/20. </w:t>
      </w:r>
    </w:p>
    <w:p w14:paraId="770EF840" w14:textId="77777777" w:rsidR="00F1711A" w:rsidRPr="003A1AFB" w:rsidRDefault="00F1711A" w:rsidP="00F1711A">
      <w:pPr>
        <w:pStyle w:val="ListParagraph"/>
        <w:rPr>
          <w:rFonts w:eastAsia="MS Mincho"/>
          <w:sz w:val="20"/>
          <w:szCs w:val="20"/>
          <w:lang w:val="es-CO"/>
        </w:rPr>
      </w:pPr>
    </w:p>
    <w:p w14:paraId="40365BAD" w14:textId="2CB49EB9" w:rsidR="00C645E0" w:rsidRPr="003A1AFB" w:rsidRDefault="00F20150"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relación con el</w:t>
      </w:r>
      <w:r w:rsidR="00C645E0" w:rsidRPr="003A1AFB">
        <w:rPr>
          <w:rFonts w:ascii="Cambria" w:eastAsia="MS Mincho" w:hAnsi="Cambria"/>
          <w:color w:val="000000"/>
          <w:sz w:val="20"/>
          <w:szCs w:val="20"/>
          <w:lang w:val="es-CO"/>
        </w:rPr>
        <w:t xml:space="preserve"> contenido del texto del acuerdo, la Comisión observa que según lo est</w:t>
      </w:r>
      <w:r w:rsidR="008D60D4" w:rsidRPr="003A1AFB">
        <w:rPr>
          <w:rFonts w:ascii="Cambria" w:eastAsia="MS Mincho" w:hAnsi="Cambria"/>
          <w:color w:val="000000"/>
          <w:sz w:val="20"/>
          <w:szCs w:val="20"/>
          <w:lang w:val="es-CO"/>
        </w:rPr>
        <w:t xml:space="preserve">ablecido en la cláusula </w:t>
      </w:r>
      <w:r w:rsidR="004C684E" w:rsidRPr="003A1AFB">
        <w:rPr>
          <w:rFonts w:ascii="Cambria" w:eastAsia="MS Mincho" w:hAnsi="Cambria"/>
          <w:color w:val="000000"/>
          <w:sz w:val="20"/>
          <w:szCs w:val="20"/>
          <w:lang w:val="es-CO"/>
        </w:rPr>
        <w:t>24</w:t>
      </w:r>
      <w:r w:rsidR="00BD3A4F" w:rsidRPr="003A1AFB">
        <w:rPr>
          <w:rFonts w:ascii="Cambria" w:eastAsia="MS Mincho" w:hAnsi="Cambria"/>
          <w:color w:val="000000"/>
          <w:sz w:val="20"/>
          <w:szCs w:val="20"/>
          <w:lang w:val="es-CO"/>
        </w:rPr>
        <w:t>,</w:t>
      </w:r>
      <w:r w:rsidR="004C684E" w:rsidRPr="003A1AFB">
        <w:rPr>
          <w:rFonts w:ascii="Cambria" w:eastAsia="MS Mincho" w:hAnsi="Cambria"/>
          <w:color w:val="000000"/>
          <w:sz w:val="20"/>
          <w:szCs w:val="20"/>
          <w:lang w:val="es-CO"/>
        </w:rPr>
        <w:t xml:space="preserve"> sobre</w:t>
      </w:r>
      <w:r w:rsidR="00C645E0" w:rsidRPr="003A1AFB">
        <w:rPr>
          <w:rFonts w:ascii="Cambria" w:eastAsia="MS Mincho" w:hAnsi="Cambria"/>
          <w:color w:val="000000"/>
          <w:sz w:val="20"/>
          <w:szCs w:val="20"/>
          <w:lang w:val="es-CO"/>
        </w:rPr>
        <w:t xml:space="preserve"> mecanismo de seguimiento </w:t>
      </w:r>
      <w:r w:rsidR="000173B1" w:rsidRPr="003A1AFB">
        <w:rPr>
          <w:rFonts w:ascii="Cambria" w:eastAsia="MS Mincho" w:hAnsi="Cambria"/>
          <w:color w:val="000000"/>
          <w:sz w:val="20"/>
          <w:szCs w:val="20"/>
          <w:lang w:val="es-CO"/>
        </w:rPr>
        <w:t>d</w:t>
      </w:r>
      <w:r w:rsidR="00C645E0" w:rsidRPr="003A1AFB">
        <w:rPr>
          <w:rFonts w:ascii="Cambria" w:eastAsia="MS Mincho" w:hAnsi="Cambria"/>
          <w:color w:val="000000"/>
          <w:sz w:val="20"/>
          <w:szCs w:val="20"/>
          <w:lang w:val="es-CO"/>
        </w:rPr>
        <w:t>el acuerdo de solución amistosa</w:t>
      </w:r>
      <w:r w:rsidR="00BD3A4F" w:rsidRPr="003A1AFB">
        <w:rPr>
          <w:rFonts w:ascii="Cambria" w:eastAsia="MS Mincho" w:hAnsi="Cambria"/>
          <w:color w:val="000000"/>
          <w:sz w:val="20"/>
          <w:szCs w:val="20"/>
          <w:lang w:val="es-CO"/>
        </w:rPr>
        <w:t>,</w:t>
      </w:r>
      <w:r w:rsidR="00C645E0" w:rsidRPr="003A1AFB">
        <w:rPr>
          <w:rFonts w:ascii="Cambria" w:eastAsia="MS Mincho" w:hAnsi="Cambria"/>
          <w:color w:val="000000"/>
          <w:sz w:val="20"/>
          <w:szCs w:val="20"/>
          <w:lang w:val="es-CO"/>
        </w:rPr>
        <w:t xml:space="preserve"> las partes solicitan a la CIDH </w:t>
      </w:r>
      <w:r w:rsidR="00F1711A" w:rsidRPr="003A1AFB">
        <w:rPr>
          <w:rFonts w:ascii="Cambria" w:eastAsia="MS Mincho" w:hAnsi="Cambria"/>
          <w:color w:val="000000"/>
          <w:sz w:val="20"/>
          <w:szCs w:val="20"/>
          <w:lang w:val="es-CO"/>
        </w:rPr>
        <w:t>la ratificación del acuerdo y su homologación</w:t>
      </w:r>
      <w:r w:rsidR="00C645E0" w:rsidRPr="003A1AFB">
        <w:rPr>
          <w:rFonts w:ascii="Cambria" w:eastAsia="MS Mincho" w:hAnsi="Cambria"/>
          <w:color w:val="000000"/>
          <w:sz w:val="20"/>
          <w:szCs w:val="20"/>
          <w:lang w:val="es-CO"/>
        </w:rPr>
        <w:t xml:space="preserve"> cuando se cumplan todas las obligaciones previstas en </w:t>
      </w:r>
      <w:r w:rsidR="00F1711A" w:rsidRPr="003A1AFB">
        <w:rPr>
          <w:rFonts w:ascii="Cambria" w:eastAsia="MS Mincho" w:hAnsi="Cambria"/>
          <w:color w:val="000000"/>
          <w:sz w:val="20"/>
          <w:szCs w:val="20"/>
          <w:lang w:val="es-CO"/>
        </w:rPr>
        <w:t>el mismo</w:t>
      </w:r>
      <w:r w:rsidR="00C645E0" w:rsidRPr="003A1AFB">
        <w:rPr>
          <w:rFonts w:ascii="Cambria" w:eastAsia="MS Mincho" w:hAnsi="Cambria"/>
          <w:color w:val="000000"/>
          <w:sz w:val="20"/>
          <w:szCs w:val="20"/>
          <w:lang w:val="es-CO"/>
        </w:rPr>
        <w:t>.</w:t>
      </w:r>
      <w:r w:rsidRPr="003A1AFB">
        <w:rPr>
          <w:rFonts w:ascii="Cambria" w:eastAsia="MS Mincho" w:hAnsi="Cambria"/>
          <w:color w:val="000000"/>
          <w:sz w:val="20"/>
          <w:szCs w:val="20"/>
          <w:lang w:val="es-CO"/>
        </w:rPr>
        <w:t xml:space="preserve"> Al mismo tiempo, se debe tomar en especial consideración la indicación de la parte peticionaria, frente a la notificación de la Resolución 3/20 </w:t>
      </w:r>
      <w:r w:rsidRPr="003A1AFB">
        <w:rPr>
          <w:rFonts w:ascii="Cambria" w:eastAsia="MS Mincho" w:hAnsi="Cambria"/>
          <w:i/>
          <w:iCs/>
          <w:color w:val="000000"/>
          <w:sz w:val="20"/>
          <w:szCs w:val="20"/>
          <w:lang w:val="es-CO"/>
        </w:rPr>
        <w:t>supra</w:t>
      </w:r>
      <w:r w:rsidRPr="003A1AFB">
        <w:rPr>
          <w:rFonts w:ascii="Cambria" w:eastAsia="MS Mincho" w:hAnsi="Cambria"/>
          <w:color w:val="000000"/>
          <w:sz w:val="20"/>
          <w:szCs w:val="20"/>
          <w:lang w:val="es-CO"/>
        </w:rPr>
        <w:t xml:space="preserve">, para determinar el curso de acción de este proceso de solución amistosa, </w:t>
      </w:r>
      <w:r w:rsidR="0039289F">
        <w:rPr>
          <w:rFonts w:ascii="Cambria" w:eastAsia="MS Mincho" w:hAnsi="Cambria"/>
          <w:color w:val="000000"/>
          <w:sz w:val="20"/>
          <w:szCs w:val="20"/>
          <w:lang w:val="es-CO"/>
        </w:rPr>
        <w:t>de que</w:t>
      </w:r>
      <w:r w:rsidRPr="003A1AFB">
        <w:rPr>
          <w:rFonts w:ascii="Cambria" w:eastAsia="MS Mincho" w:hAnsi="Cambria"/>
          <w:color w:val="000000"/>
          <w:sz w:val="20"/>
          <w:szCs w:val="20"/>
          <w:lang w:val="es-CO"/>
        </w:rPr>
        <w:t xml:space="preserve"> a pesar de lo establecido en la cláusula 24, que no se opone a la homologación del acuerdo. </w:t>
      </w:r>
    </w:p>
    <w:p w14:paraId="35F9F7BD" w14:textId="77777777" w:rsidR="00F1711A" w:rsidRPr="003A1AFB" w:rsidRDefault="00F1711A" w:rsidP="00F1711A">
      <w:pPr>
        <w:pStyle w:val="ListParagraph"/>
        <w:rPr>
          <w:rFonts w:eastAsia="MS Mincho"/>
          <w:sz w:val="20"/>
          <w:szCs w:val="20"/>
          <w:lang w:val="es-CO"/>
        </w:rPr>
      </w:pPr>
    </w:p>
    <w:p w14:paraId="75EEF53B" w14:textId="1D7AF14A" w:rsidR="00F1711A" w:rsidRPr="003A1AFB" w:rsidRDefault="00F1711A"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relación a la naturaleza de las medidas acordadas, la Comisión observa que el acuerdo establece medidas de ejecución instantánea como la realización de un acto de reconocimiento de responsabili</w:t>
      </w:r>
      <w:r w:rsidR="00D27DF2" w:rsidRPr="003A1AFB">
        <w:rPr>
          <w:rFonts w:ascii="Cambria" w:eastAsia="MS Mincho" w:hAnsi="Cambria"/>
          <w:color w:val="000000"/>
          <w:sz w:val="20"/>
          <w:szCs w:val="20"/>
          <w:lang w:val="es-CO"/>
        </w:rPr>
        <w:t>dad, un monumento conmemorativo</w:t>
      </w:r>
      <w:r w:rsidRPr="003A1AFB">
        <w:rPr>
          <w:rFonts w:ascii="Cambria" w:eastAsia="MS Mincho" w:hAnsi="Cambria"/>
          <w:color w:val="000000"/>
          <w:sz w:val="20"/>
          <w:szCs w:val="20"/>
          <w:lang w:val="es-CO"/>
        </w:rPr>
        <w:t xml:space="preserve"> en memoria de la</w:t>
      </w:r>
      <w:r w:rsidR="00C66A67" w:rsidRPr="003A1AFB">
        <w:rPr>
          <w:rFonts w:ascii="Cambria" w:eastAsia="MS Mincho" w:hAnsi="Cambria"/>
          <w:color w:val="000000"/>
          <w:sz w:val="20"/>
          <w:szCs w:val="20"/>
          <w:lang w:val="es-CO"/>
        </w:rPr>
        <w:t xml:space="preserve"> lucha por la tierras</w:t>
      </w:r>
      <w:r w:rsidRPr="003A1AFB">
        <w:rPr>
          <w:rFonts w:ascii="Cambria" w:eastAsia="MS Mincho" w:hAnsi="Cambria"/>
          <w:color w:val="000000"/>
          <w:sz w:val="20"/>
          <w:szCs w:val="20"/>
          <w:lang w:val="es-CO"/>
        </w:rPr>
        <w:t>, la publicación de una nota de prensa sobre el acuerdo en un diario de amplia circulación naciona</w:t>
      </w:r>
      <w:r w:rsidR="00C93B72" w:rsidRPr="003A1AFB">
        <w:rPr>
          <w:rFonts w:ascii="Cambria" w:eastAsia="MS Mincho" w:hAnsi="Cambria"/>
          <w:color w:val="000000"/>
          <w:sz w:val="20"/>
          <w:szCs w:val="20"/>
          <w:lang w:val="es-CO"/>
        </w:rPr>
        <w:t xml:space="preserve">l </w:t>
      </w:r>
      <w:r w:rsidR="00D27DF2" w:rsidRPr="003A1AFB">
        <w:rPr>
          <w:rFonts w:ascii="Cambria" w:eastAsia="MS Mincho" w:hAnsi="Cambria"/>
          <w:color w:val="000000"/>
          <w:sz w:val="20"/>
          <w:szCs w:val="20"/>
          <w:lang w:val="es-CO"/>
        </w:rPr>
        <w:t xml:space="preserve"> y otro de circulación local, el pago de una reparación monetaria, </w:t>
      </w:r>
      <w:r w:rsidR="00A96806" w:rsidRPr="003A1AFB">
        <w:rPr>
          <w:rFonts w:ascii="Cambria" w:eastAsia="MS Mincho" w:hAnsi="Cambria"/>
          <w:color w:val="000000"/>
          <w:sz w:val="20"/>
          <w:szCs w:val="20"/>
          <w:lang w:val="es-CO"/>
        </w:rPr>
        <w:t xml:space="preserve">así como </w:t>
      </w:r>
      <w:r w:rsidR="00D27DF2" w:rsidRPr="003A1AFB">
        <w:rPr>
          <w:rFonts w:ascii="Cambria" w:eastAsia="MS Mincho" w:hAnsi="Cambria"/>
          <w:color w:val="000000"/>
          <w:sz w:val="20"/>
          <w:szCs w:val="20"/>
          <w:lang w:val="es-CO"/>
        </w:rPr>
        <w:t>el acceso a un asentamiento y crédito rural cerca de donde habitan los familiares de la presuntas víctimas</w:t>
      </w:r>
      <w:r w:rsidR="001E1674" w:rsidRPr="003A1AFB">
        <w:rPr>
          <w:rFonts w:ascii="Cambria" w:eastAsia="MS Mincho" w:hAnsi="Cambria"/>
          <w:color w:val="000000"/>
          <w:sz w:val="20"/>
          <w:szCs w:val="20"/>
          <w:lang w:val="es-CO"/>
        </w:rPr>
        <w:t xml:space="preserve">. </w:t>
      </w:r>
      <w:r w:rsidRPr="003A1AFB">
        <w:rPr>
          <w:rFonts w:ascii="Cambria" w:eastAsia="MS Mincho" w:hAnsi="Cambria"/>
          <w:color w:val="000000"/>
          <w:sz w:val="20"/>
          <w:szCs w:val="20"/>
          <w:lang w:val="es-CO"/>
        </w:rPr>
        <w:t xml:space="preserve">Asimismo, se observa la inclusión de cláusulas de ejecución sucesiva en </w:t>
      </w:r>
      <w:r w:rsidRPr="003A1AFB">
        <w:rPr>
          <w:rFonts w:ascii="Cambria" w:eastAsia="MS Mincho" w:hAnsi="Cambria"/>
          <w:color w:val="000000"/>
          <w:sz w:val="20"/>
          <w:szCs w:val="20"/>
          <w:lang w:val="es-CO"/>
        </w:rPr>
        <w:lastRenderedPageBreak/>
        <w:t xml:space="preserve">materia de </w:t>
      </w:r>
      <w:r w:rsidR="00C93B72" w:rsidRPr="003A1AFB">
        <w:rPr>
          <w:rFonts w:ascii="Cambria" w:eastAsia="MS Mincho" w:hAnsi="Cambria"/>
          <w:color w:val="000000"/>
          <w:sz w:val="20"/>
          <w:szCs w:val="20"/>
          <w:lang w:val="es-CO"/>
        </w:rPr>
        <w:t xml:space="preserve">capacitaciones en mediación </w:t>
      </w:r>
      <w:r w:rsidR="004C684E" w:rsidRPr="003A1AFB">
        <w:rPr>
          <w:rFonts w:ascii="Cambria" w:eastAsia="MS Mincho" w:hAnsi="Cambria"/>
          <w:color w:val="000000"/>
          <w:sz w:val="20"/>
          <w:szCs w:val="20"/>
          <w:lang w:val="es-CO"/>
        </w:rPr>
        <w:t xml:space="preserve">y protección de </w:t>
      </w:r>
      <w:r w:rsidR="00A96806" w:rsidRPr="003A1AFB">
        <w:rPr>
          <w:rFonts w:ascii="Cambria" w:eastAsia="MS Mincho" w:hAnsi="Cambria"/>
          <w:color w:val="000000"/>
          <w:sz w:val="20"/>
          <w:szCs w:val="20"/>
          <w:lang w:val="es-CO"/>
        </w:rPr>
        <w:t>d</w:t>
      </w:r>
      <w:r w:rsidR="004C684E" w:rsidRPr="003A1AFB">
        <w:rPr>
          <w:rFonts w:ascii="Cambria" w:eastAsia="MS Mincho" w:hAnsi="Cambria"/>
          <w:color w:val="000000"/>
          <w:sz w:val="20"/>
          <w:szCs w:val="20"/>
          <w:lang w:val="es-CO"/>
        </w:rPr>
        <w:t xml:space="preserve">erechos </w:t>
      </w:r>
      <w:r w:rsidR="00A96806" w:rsidRPr="003A1AFB">
        <w:rPr>
          <w:rFonts w:ascii="Cambria" w:eastAsia="MS Mincho" w:hAnsi="Cambria"/>
          <w:color w:val="000000"/>
          <w:sz w:val="20"/>
          <w:szCs w:val="20"/>
          <w:lang w:val="es-CO"/>
        </w:rPr>
        <w:t>h</w:t>
      </w:r>
      <w:r w:rsidR="004C684E" w:rsidRPr="003A1AFB">
        <w:rPr>
          <w:rFonts w:ascii="Cambria" w:eastAsia="MS Mincho" w:hAnsi="Cambria"/>
          <w:color w:val="000000"/>
          <w:sz w:val="20"/>
          <w:szCs w:val="20"/>
          <w:lang w:val="es-CO"/>
        </w:rPr>
        <w:t>umanos en conflictos</w:t>
      </w:r>
      <w:r w:rsidR="00C93B72" w:rsidRPr="003A1AFB">
        <w:rPr>
          <w:rFonts w:ascii="Cambria" w:eastAsia="MS Mincho" w:hAnsi="Cambria"/>
          <w:color w:val="000000"/>
          <w:sz w:val="20"/>
          <w:szCs w:val="20"/>
          <w:lang w:val="es-CO"/>
        </w:rPr>
        <w:t xml:space="preserve"> agrarios y</w:t>
      </w:r>
      <w:r w:rsidRPr="003A1AFB">
        <w:rPr>
          <w:rFonts w:ascii="Cambria" w:eastAsia="MS Mincho" w:hAnsi="Cambria"/>
          <w:color w:val="000000"/>
          <w:sz w:val="20"/>
          <w:szCs w:val="20"/>
          <w:lang w:val="es-CO"/>
        </w:rPr>
        <w:t xml:space="preserve"> la </w:t>
      </w:r>
      <w:r w:rsidR="00D27DF2" w:rsidRPr="003A1AFB">
        <w:rPr>
          <w:rFonts w:ascii="Cambria" w:eastAsia="MS Mincho" w:hAnsi="Cambria"/>
          <w:color w:val="000000"/>
          <w:sz w:val="20"/>
          <w:szCs w:val="20"/>
          <w:lang w:val="es-CO"/>
        </w:rPr>
        <w:t>modificación de la</w:t>
      </w:r>
      <w:r w:rsidR="00C93B72" w:rsidRPr="003A1AFB">
        <w:rPr>
          <w:rFonts w:ascii="Cambria" w:eastAsia="MS Mincho" w:hAnsi="Cambria"/>
          <w:color w:val="000000"/>
          <w:sz w:val="20"/>
          <w:szCs w:val="20"/>
          <w:lang w:val="es-CO"/>
        </w:rPr>
        <w:t xml:space="preserve"> legislación</w:t>
      </w:r>
      <w:r w:rsidR="00D27DF2" w:rsidRPr="003A1AFB">
        <w:rPr>
          <w:rFonts w:ascii="Cambria" w:eastAsia="MS Mincho" w:hAnsi="Cambria"/>
          <w:color w:val="000000"/>
          <w:sz w:val="20"/>
          <w:szCs w:val="20"/>
          <w:lang w:val="es-CO"/>
        </w:rPr>
        <w:t xml:space="preserve"> a los fines de otorgar una pensión vitalicia a un miembro designado de cada familia</w:t>
      </w:r>
      <w:r w:rsidR="00C93B72" w:rsidRPr="003A1AFB">
        <w:rPr>
          <w:rFonts w:ascii="Cambria" w:eastAsia="MS Mincho" w:hAnsi="Cambria"/>
          <w:color w:val="000000"/>
          <w:sz w:val="20"/>
          <w:szCs w:val="20"/>
          <w:lang w:val="es-CO"/>
        </w:rPr>
        <w:t xml:space="preserve">, la creación de un </w:t>
      </w:r>
      <w:proofErr w:type="spellStart"/>
      <w:r w:rsidR="00A96806" w:rsidRPr="003A1AFB">
        <w:rPr>
          <w:rFonts w:ascii="Cambria" w:eastAsia="MS Mincho" w:hAnsi="Cambria"/>
          <w:color w:val="000000"/>
          <w:sz w:val="20"/>
          <w:szCs w:val="20"/>
          <w:lang w:val="es-CO"/>
        </w:rPr>
        <w:t>Infocentro</w:t>
      </w:r>
      <w:proofErr w:type="spellEnd"/>
      <w:r w:rsidR="00D27DF2" w:rsidRPr="003A1AFB">
        <w:rPr>
          <w:rFonts w:ascii="Cambria" w:eastAsia="MS Mincho" w:hAnsi="Cambria"/>
          <w:color w:val="000000"/>
          <w:sz w:val="20"/>
          <w:szCs w:val="20"/>
          <w:lang w:val="es-CO"/>
        </w:rPr>
        <w:t xml:space="preserve"> que cuente con computadoras y acceso a internet, la creación de cinco fiscalías agrarias en cinco municipios</w:t>
      </w:r>
      <w:r w:rsidR="00C93B72" w:rsidRPr="003A1AFB">
        <w:rPr>
          <w:rFonts w:ascii="Cambria" w:eastAsia="MS Mincho" w:hAnsi="Cambria"/>
          <w:color w:val="000000"/>
          <w:sz w:val="20"/>
          <w:szCs w:val="20"/>
          <w:lang w:val="es-CO"/>
        </w:rPr>
        <w:t xml:space="preserve"> y la inclusión de los familiares de </w:t>
      </w:r>
      <w:r w:rsidR="00D27DF2" w:rsidRPr="003A1AFB">
        <w:rPr>
          <w:rFonts w:ascii="Cambria" w:eastAsia="MS Mincho" w:hAnsi="Cambria"/>
          <w:color w:val="000000"/>
          <w:sz w:val="20"/>
          <w:szCs w:val="20"/>
          <w:lang w:val="es-CO"/>
        </w:rPr>
        <w:t>las presuntas víctimas</w:t>
      </w:r>
      <w:r w:rsidR="00C93B72" w:rsidRPr="003A1AFB">
        <w:rPr>
          <w:rFonts w:ascii="Cambria" w:eastAsia="MS Mincho" w:hAnsi="Cambria"/>
          <w:color w:val="000000"/>
          <w:sz w:val="20"/>
          <w:szCs w:val="20"/>
          <w:lang w:val="es-CO"/>
        </w:rPr>
        <w:t xml:space="preserve"> en programas y proyec</w:t>
      </w:r>
      <w:r w:rsidR="004C684E" w:rsidRPr="003A1AFB">
        <w:rPr>
          <w:rFonts w:ascii="Cambria" w:eastAsia="MS Mincho" w:hAnsi="Cambria"/>
          <w:color w:val="000000"/>
          <w:sz w:val="20"/>
          <w:szCs w:val="20"/>
          <w:lang w:val="es-CO"/>
        </w:rPr>
        <w:t>tos asistenciales y educativos</w:t>
      </w:r>
      <w:r w:rsidR="00CF607C" w:rsidRPr="003A1AFB">
        <w:rPr>
          <w:rFonts w:ascii="Cambria" w:eastAsia="MS Mincho" w:hAnsi="Cambria"/>
          <w:color w:val="000000"/>
          <w:sz w:val="20"/>
          <w:szCs w:val="20"/>
          <w:lang w:val="es-CO"/>
        </w:rPr>
        <w:t>, así como</w:t>
      </w:r>
      <w:r w:rsidR="004C684E" w:rsidRPr="003A1AFB">
        <w:rPr>
          <w:rFonts w:ascii="Cambria" w:eastAsia="MS Mincho" w:hAnsi="Cambria"/>
          <w:color w:val="000000"/>
          <w:sz w:val="20"/>
          <w:szCs w:val="20"/>
          <w:lang w:val="es-CO"/>
        </w:rPr>
        <w:t xml:space="preserve"> la persecución penal y acción civil contra los responsables de los hechos. </w:t>
      </w:r>
    </w:p>
    <w:p w14:paraId="3EA28F95" w14:textId="77777777" w:rsidR="00F1711A" w:rsidRPr="003A1AFB" w:rsidRDefault="00F1711A" w:rsidP="00F1711A">
      <w:pPr>
        <w:pStyle w:val="ListParagraph"/>
        <w:rPr>
          <w:rFonts w:eastAsia="MS Mincho"/>
          <w:sz w:val="20"/>
          <w:szCs w:val="20"/>
          <w:lang w:val="es-CO"/>
        </w:rPr>
      </w:pPr>
    </w:p>
    <w:p w14:paraId="7D9F483C" w14:textId="77A7EAC0" w:rsidR="00F1711A" w:rsidRPr="003A1AFB" w:rsidRDefault="003A1AFB"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relación con el</w:t>
      </w:r>
      <w:r w:rsidR="00F1711A" w:rsidRPr="003A1AFB">
        <w:rPr>
          <w:rFonts w:ascii="Cambria" w:eastAsia="MS Mincho" w:hAnsi="Cambria"/>
          <w:color w:val="000000"/>
          <w:sz w:val="20"/>
          <w:szCs w:val="20"/>
          <w:lang w:val="es-CO"/>
        </w:rPr>
        <w:t xml:space="preserve"> grado de cumplimiento del acuerdo, la Comisión valora a continuación los avances </w:t>
      </w:r>
      <w:r w:rsidRPr="003A1AFB">
        <w:rPr>
          <w:rFonts w:ascii="Cambria" w:eastAsia="MS Mincho" w:hAnsi="Cambria"/>
          <w:color w:val="000000"/>
          <w:sz w:val="20"/>
          <w:szCs w:val="20"/>
          <w:lang w:val="es-CO"/>
        </w:rPr>
        <w:t>en relación con</w:t>
      </w:r>
      <w:r w:rsidR="00F1711A" w:rsidRPr="003A1AFB">
        <w:rPr>
          <w:rFonts w:ascii="Cambria" w:eastAsia="MS Mincho" w:hAnsi="Cambria"/>
          <w:color w:val="000000"/>
          <w:sz w:val="20"/>
          <w:szCs w:val="20"/>
          <w:lang w:val="es-CO"/>
        </w:rPr>
        <w:t xml:space="preserve"> cada una de las cláusulas del acuerdo. </w:t>
      </w:r>
    </w:p>
    <w:p w14:paraId="0D0A389B" w14:textId="77777777" w:rsidR="00C645E0" w:rsidRPr="003A1AFB" w:rsidRDefault="00C645E0" w:rsidP="00C645E0">
      <w:pPr>
        <w:pStyle w:val="ListParagraph"/>
        <w:rPr>
          <w:rFonts w:cs="Calibri"/>
          <w:sz w:val="20"/>
          <w:szCs w:val="20"/>
          <w:lang w:val="es-CO"/>
        </w:rPr>
      </w:pPr>
    </w:p>
    <w:p w14:paraId="5CDA8A46" w14:textId="0ED13EC1" w:rsidR="007C42A6" w:rsidRPr="003A1AFB" w:rsidRDefault="00263E98" w:rsidP="008856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CO"/>
        </w:rPr>
      </w:pPr>
      <w:r w:rsidRPr="003A1AFB">
        <w:rPr>
          <w:rFonts w:ascii="Cambria" w:hAnsi="Cambria" w:cs="Calibri"/>
          <w:sz w:val="20"/>
          <w:szCs w:val="20"/>
          <w:lang w:val="es-CO"/>
        </w:rPr>
        <w:t xml:space="preserve">La Comisión Interamericana valora </w:t>
      </w:r>
      <w:r w:rsidR="00257CA3" w:rsidRPr="003A1AFB">
        <w:rPr>
          <w:rFonts w:ascii="Cambria" w:hAnsi="Cambria" w:cs="Calibri"/>
          <w:sz w:val="20"/>
          <w:szCs w:val="20"/>
          <w:lang w:val="es-CO"/>
        </w:rPr>
        <w:t>la cláusula declarativa</w:t>
      </w:r>
      <w:r w:rsidR="000C31FD" w:rsidRPr="003A1AFB">
        <w:rPr>
          <w:rFonts w:ascii="Cambria" w:hAnsi="Cambria" w:cs="Calibri"/>
          <w:sz w:val="20"/>
          <w:szCs w:val="20"/>
          <w:lang w:val="es-CO"/>
        </w:rPr>
        <w:t xml:space="preserve"> 4</w:t>
      </w:r>
      <w:r w:rsidRPr="003A1AFB">
        <w:rPr>
          <w:rFonts w:ascii="Cambria" w:hAnsi="Cambria" w:cs="Calibri"/>
          <w:sz w:val="20"/>
          <w:szCs w:val="20"/>
          <w:lang w:val="es-CO"/>
        </w:rPr>
        <w:t xml:space="preserve"> en la </w:t>
      </w:r>
      <w:r w:rsidR="00257CA3" w:rsidRPr="003A1AFB">
        <w:rPr>
          <w:rFonts w:ascii="Cambria" w:hAnsi="Cambria" w:cs="Calibri"/>
          <w:sz w:val="20"/>
          <w:szCs w:val="20"/>
          <w:lang w:val="es-CO"/>
        </w:rPr>
        <w:t>cual</w:t>
      </w:r>
      <w:r w:rsidRPr="003A1AFB">
        <w:rPr>
          <w:rFonts w:ascii="Cambria" w:hAnsi="Cambria" w:cs="Calibri"/>
          <w:sz w:val="20"/>
          <w:szCs w:val="20"/>
          <w:lang w:val="es-CO"/>
        </w:rPr>
        <w:t xml:space="preserve"> el Estado </w:t>
      </w:r>
      <w:r w:rsidR="00942470" w:rsidRPr="003A1AFB">
        <w:rPr>
          <w:rFonts w:ascii="Cambria" w:hAnsi="Cambria" w:cs="Calibri"/>
          <w:sz w:val="20"/>
          <w:szCs w:val="20"/>
          <w:lang w:val="es-CO"/>
        </w:rPr>
        <w:t xml:space="preserve">brasileño </w:t>
      </w:r>
      <w:r w:rsidRPr="003A1AFB">
        <w:rPr>
          <w:rFonts w:ascii="Cambria" w:hAnsi="Cambria" w:cs="Calibri"/>
          <w:sz w:val="20"/>
          <w:szCs w:val="20"/>
          <w:lang w:val="es-CO"/>
        </w:rPr>
        <w:t>reconoce la responsabilidad internacional respecto a las violaciones a los derechos humano</w:t>
      </w:r>
      <w:r w:rsidR="000C31FD" w:rsidRPr="003A1AFB">
        <w:rPr>
          <w:rFonts w:ascii="Cambria" w:hAnsi="Cambria" w:cs="Calibri"/>
          <w:sz w:val="20"/>
          <w:szCs w:val="20"/>
          <w:lang w:val="es-CO"/>
        </w:rPr>
        <w:t>s a la vida</w:t>
      </w:r>
      <w:r w:rsidRPr="003A1AFB">
        <w:rPr>
          <w:rFonts w:ascii="Cambria" w:hAnsi="Cambria" w:cs="Calibri"/>
          <w:sz w:val="20"/>
          <w:szCs w:val="20"/>
          <w:lang w:val="es-CO"/>
        </w:rPr>
        <w:t xml:space="preserve">, garantías judiciales y </w:t>
      </w:r>
      <w:r w:rsidR="00A96806" w:rsidRPr="003A1AFB">
        <w:rPr>
          <w:rFonts w:ascii="Cambria" w:hAnsi="Cambria" w:cs="Calibri"/>
          <w:sz w:val="20"/>
          <w:szCs w:val="20"/>
          <w:lang w:val="es-CO"/>
        </w:rPr>
        <w:t xml:space="preserve">de </w:t>
      </w:r>
      <w:r w:rsidRPr="003A1AFB">
        <w:rPr>
          <w:rFonts w:ascii="Cambria" w:hAnsi="Cambria" w:cs="Calibri"/>
          <w:sz w:val="20"/>
          <w:szCs w:val="20"/>
          <w:lang w:val="es-CO"/>
        </w:rPr>
        <w:t xml:space="preserve">protección judicial </w:t>
      </w:r>
      <w:r w:rsidR="00A96806" w:rsidRPr="003A1AFB">
        <w:rPr>
          <w:rFonts w:ascii="Cambria" w:hAnsi="Cambria" w:cs="Calibri"/>
          <w:sz w:val="20"/>
          <w:szCs w:val="20"/>
          <w:lang w:val="es-CO"/>
        </w:rPr>
        <w:t>en relación con</w:t>
      </w:r>
      <w:r w:rsidRPr="003A1AFB">
        <w:rPr>
          <w:rFonts w:ascii="Cambria" w:hAnsi="Cambria" w:cs="Calibri"/>
          <w:sz w:val="20"/>
          <w:szCs w:val="20"/>
          <w:lang w:val="es-CO"/>
        </w:rPr>
        <w:t xml:space="preserve"> la obligación del Estado de adoptar disposiciones </w:t>
      </w:r>
      <w:r w:rsidR="007C42A6" w:rsidRPr="003A1AFB">
        <w:rPr>
          <w:rFonts w:ascii="Cambria" w:hAnsi="Cambria" w:cs="Calibri"/>
          <w:sz w:val="20"/>
          <w:szCs w:val="20"/>
          <w:lang w:val="es-CO"/>
        </w:rPr>
        <w:t>que garanticen el pleno acceso a los derechos Humano</w:t>
      </w:r>
      <w:r w:rsidR="000C31FD" w:rsidRPr="003A1AFB">
        <w:rPr>
          <w:rFonts w:ascii="Cambria" w:hAnsi="Cambria" w:cs="Calibri"/>
          <w:sz w:val="20"/>
          <w:szCs w:val="20"/>
          <w:lang w:val="es-CO"/>
        </w:rPr>
        <w:t>s consagrados</w:t>
      </w:r>
      <w:r w:rsidR="007C42A6" w:rsidRPr="003A1AFB">
        <w:rPr>
          <w:rFonts w:ascii="Cambria" w:hAnsi="Cambria" w:cs="Calibri"/>
          <w:sz w:val="20"/>
          <w:szCs w:val="20"/>
          <w:lang w:val="es-CO"/>
        </w:rPr>
        <w:t xml:space="preserve"> la Convención Americana de Derechos Humanos. </w:t>
      </w:r>
    </w:p>
    <w:p w14:paraId="646B206B" w14:textId="5DD11E79" w:rsidR="004A2848" w:rsidRPr="003A1AFB" w:rsidRDefault="004A2848" w:rsidP="004A28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CO"/>
        </w:rPr>
      </w:pPr>
    </w:p>
    <w:p w14:paraId="1DCF02DF" w14:textId="13385C8E" w:rsidR="007C42A6" w:rsidRPr="003A1AFB" w:rsidRDefault="007E6878"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 xml:space="preserve">Respecto </w:t>
      </w:r>
      <w:r w:rsidR="00831053" w:rsidRPr="003A1AFB">
        <w:rPr>
          <w:rFonts w:ascii="Cambria" w:eastAsia="MS Mincho" w:hAnsi="Cambria"/>
          <w:color w:val="000000"/>
          <w:sz w:val="20"/>
          <w:szCs w:val="20"/>
          <w:lang w:val="es-CO"/>
        </w:rPr>
        <w:t>de la</w:t>
      </w:r>
      <w:r w:rsidR="00257CA3" w:rsidRPr="003A1AFB">
        <w:rPr>
          <w:rFonts w:ascii="Cambria" w:eastAsia="MS Mincho" w:hAnsi="Cambria"/>
          <w:color w:val="000000"/>
          <w:sz w:val="20"/>
          <w:szCs w:val="20"/>
          <w:lang w:val="es-CO"/>
        </w:rPr>
        <w:t>s</w:t>
      </w:r>
      <w:r w:rsidR="00831053" w:rsidRPr="003A1AFB">
        <w:rPr>
          <w:rFonts w:ascii="Cambria" w:eastAsia="MS Mincho" w:hAnsi="Cambria"/>
          <w:color w:val="000000"/>
          <w:sz w:val="20"/>
          <w:szCs w:val="20"/>
          <w:lang w:val="es-CO"/>
        </w:rPr>
        <w:t xml:space="preserve"> cláusula</w:t>
      </w:r>
      <w:r w:rsidR="00257CA3" w:rsidRPr="003A1AFB">
        <w:rPr>
          <w:rFonts w:ascii="Cambria" w:eastAsia="MS Mincho" w:hAnsi="Cambria"/>
          <w:color w:val="000000"/>
          <w:sz w:val="20"/>
          <w:szCs w:val="20"/>
          <w:lang w:val="es-CO"/>
        </w:rPr>
        <w:t>s</w:t>
      </w:r>
      <w:r w:rsidR="008F52BA" w:rsidRPr="003A1AFB">
        <w:rPr>
          <w:rFonts w:ascii="Cambria" w:eastAsia="MS Mincho" w:hAnsi="Cambria"/>
          <w:color w:val="000000"/>
          <w:sz w:val="20"/>
          <w:szCs w:val="20"/>
          <w:lang w:val="es-CO"/>
        </w:rPr>
        <w:t xml:space="preserve"> 5 y 6</w:t>
      </w:r>
      <w:r w:rsidR="00831053" w:rsidRPr="003A1AFB">
        <w:rPr>
          <w:rFonts w:ascii="Cambria" w:eastAsia="MS Mincho" w:hAnsi="Cambria"/>
          <w:color w:val="000000"/>
          <w:sz w:val="20"/>
          <w:szCs w:val="20"/>
          <w:lang w:val="es-CO"/>
        </w:rPr>
        <w:t>,</w:t>
      </w:r>
      <w:r w:rsidR="006B7515" w:rsidRPr="003A1AFB">
        <w:rPr>
          <w:rFonts w:ascii="Cambria" w:eastAsia="MS Mincho" w:hAnsi="Cambria"/>
          <w:color w:val="000000"/>
          <w:sz w:val="20"/>
          <w:szCs w:val="20"/>
          <w:lang w:val="es-CO"/>
        </w:rPr>
        <w:t xml:space="preserve"> sobre la realización de un acto de reconocimiento de responsabilidad y publicación de un comunicado de prensa</w:t>
      </w:r>
      <w:r w:rsidR="00D63AC0" w:rsidRPr="003A1AFB">
        <w:rPr>
          <w:rFonts w:ascii="Cambria" w:eastAsia="MS Mincho" w:hAnsi="Cambria"/>
          <w:color w:val="000000"/>
          <w:sz w:val="20"/>
          <w:szCs w:val="20"/>
          <w:lang w:val="es-CO"/>
        </w:rPr>
        <w:t>,</w:t>
      </w:r>
      <w:r w:rsidR="00C47472" w:rsidRPr="003A1AFB">
        <w:rPr>
          <w:rFonts w:ascii="Cambria" w:eastAsia="MS Mincho" w:hAnsi="Cambria"/>
          <w:color w:val="000000"/>
          <w:sz w:val="20"/>
          <w:szCs w:val="20"/>
          <w:lang w:val="es-CO"/>
        </w:rPr>
        <w:t xml:space="preserve"> según lo indicado por el Estado,</w:t>
      </w:r>
      <w:r w:rsidR="005073B6" w:rsidRPr="003A1AFB">
        <w:rPr>
          <w:rFonts w:ascii="Cambria" w:eastAsia="MS Mincho" w:hAnsi="Cambria"/>
          <w:color w:val="000000"/>
          <w:sz w:val="20"/>
          <w:szCs w:val="20"/>
          <w:lang w:val="es-CO"/>
        </w:rPr>
        <w:t xml:space="preserve"> </w:t>
      </w:r>
      <w:r w:rsidR="00831053" w:rsidRPr="003A1AFB">
        <w:rPr>
          <w:rFonts w:ascii="Cambria" w:eastAsia="MS Mincho" w:hAnsi="Cambria"/>
          <w:color w:val="000000"/>
          <w:sz w:val="20"/>
          <w:szCs w:val="20"/>
          <w:lang w:val="es-CO"/>
        </w:rPr>
        <w:t xml:space="preserve">el 16 de agosto </w:t>
      </w:r>
      <w:r w:rsidR="00D63AC0" w:rsidRPr="003A1AFB">
        <w:rPr>
          <w:rFonts w:ascii="Cambria" w:eastAsia="MS Mincho" w:hAnsi="Cambria"/>
          <w:color w:val="000000"/>
          <w:sz w:val="20"/>
          <w:szCs w:val="20"/>
          <w:lang w:val="es-CO"/>
        </w:rPr>
        <w:t xml:space="preserve">de 2012, se realizó </w:t>
      </w:r>
      <w:r w:rsidR="006B7515" w:rsidRPr="003A1AFB">
        <w:rPr>
          <w:rFonts w:ascii="Cambria" w:eastAsia="MS Mincho" w:hAnsi="Cambria"/>
          <w:color w:val="000000"/>
          <w:sz w:val="20"/>
          <w:szCs w:val="20"/>
          <w:lang w:val="es-CO"/>
        </w:rPr>
        <w:t>dicha</w:t>
      </w:r>
      <w:r w:rsidR="00D63AC0" w:rsidRPr="003A1AFB">
        <w:rPr>
          <w:rFonts w:ascii="Cambria" w:eastAsia="MS Mincho" w:hAnsi="Cambria"/>
          <w:color w:val="000000"/>
          <w:sz w:val="20"/>
          <w:szCs w:val="20"/>
          <w:lang w:val="es-CO"/>
        </w:rPr>
        <w:t xml:space="preserve"> ceremonia de reconocimiento de responsabilidad inter</w:t>
      </w:r>
      <w:r w:rsidR="00831053" w:rsidRPr="003A1AFB">
        <w:rPr>
          <w:rFonts w:ascii="Cambria" w:eastAsia="MS Mincho" w:hAnsi="Cambria"/>
          <w:color w:val="000000"/>
          <w:sz w:val="20"/>
          <w:szCs w:val="20"/>
          <w:lang w:val="es-CO"/>
        </w:rPr>
        <w:t>nacional con la inauguración de una placa para honrar a las víctimas, con la presencia de autoridades federales y estatales, los peticionarios y los familiares de las víctimas.</w:t>
      </w:r>
      <w:r w:rsidR="00320E29" w:rsidRPr="003A1AFB">
        <w:rPr>
          <w:rFonts w:ascii="Cambria" w:eastAsia="MS Mincho" w:hAnsi="Cambria"/>
          <w:color w:val="000000"/>
          <w:sz w:val="20"/>
          <w:szCs w:val="20"/>
          <w:lang w:val="es-CO"/>
        </w:rPr>
        <w:t xml:space="preserve"> Las fotos del acto fueron adjuntas por el Estado mediante anexo II de fecha 21 de septiembre de 2012.</w:t>
      </w:r>
      <w:r w:rsidR="00831053" w:rsidRPr="003A1AFB">
        <w:rPr>
          <w:rFonts w:ascii="Cambria" w:eastAsia="MS Mincho" w:hAnsi="Cambria"/>
          <w:color w:val="000000"/>
          <w:sz w:val="20"/>
          <w:szCs w:val="20"/>
          <w:lang w:val="es-CO"/>
        </w:rPr>
        <w:t xml:space="preserve"> </w:t>
      </w:r>
      <w:r w:rsidR="00D63AC0" w:rsidRPr="003A1AFB">
        <w:rPr>
          <w:rFonts w:ascii="Cambria" w:eastAsia="MS Mincho" w:hAnsi="Cambria"/>
          <w:color w:val="000000"/>
          <w:sz w:val="20"/>
          <w:szCs w:val="20"/>
          <w:lang w:val="es-CO"/>
        </w:rPr>
        <w:t>El Estado también infor</w:t>
      </w:r>
      <w:r w:rsidR="00831053" w:rsidRPr="003A1AFB">
        <w:rPr>
          <w:rFonts w:ascii="Cambria" w:eastAsia="MS Mincho" w:hAnsi="Cambria"/>
          <w:color w:val="000000"/>
          <w:sz w:val="20"/>
          <w:szCs w:val="20"/>
          <w:lang w:val="es-CO"/>
        </w:rPr>
        <w:t>mó que en fecha 17 de diciembre de 2010</w:t>
      </w:r>
      <w:r w:rsidR="00CF607C" w:rsidRPr="003A1AFB">
        <w:rPr>
          <w:rFonts w:ascii="Cambria" w:eastAsia="MS Mincho" w:hAnsi="Cambria"/>
          <w:color w:val="000000"/>
          <w:sz w:val="20"/>
          <w:szCs w:val="20"/>
          <w:lang w:val="es-CO"/>
        </w:rPr>
        <w:t>,</w:t>
      </w:r>
      <w:r w:rsidR="00831053" w:rsidRPr="003A1AFB">
        <w:rPr>
          <w:rFonts w:ascii="Cambria" w:eastAsia="MS Mincho" w:hAnsi="Cambria"/>
          <w:color w:val="000000"/>
          <w:sz w:val="20"/>
          <w:szCs w:val="20"/>
          <w:lang w:val="es-CO"/>
        </w:rPr>
        <w:t xml:space="preserve"> se realizó la publicación requerida por la cláusula 6 en el Diario oficial de la Unión y del Estado </w:t>
      </w:r>
      <w:r w:rsidR="008F52BA" w:rsidRPr="003A1AFB">
        <w:rPr>
          <w:rFonts w:ascii="Cambria" w:eastAsia="MS Mincho" w:hAnsi="Cambria"/>
          <w:color w:val="000000"/>
          <w:sz w:val="20"/>
          <w:szCs w:val="20"/>
          <w:lang w:val="es-CO"/>
        </w:rPr>
        <w:t xml:space="preserve">de Pará </w:t>
      </w:r>
      <w:r w:rsidR="00357D59" w:rsidRPr="003A1AFB">
        <w:rPr>
          <w:rFonts w:ascii="Cambria" w:eastAsia="MS Mincho" w:hAnsi="Cambria"/>
          <w:color w:val="000000"/>
          <w:sz w:val="20"/>
          <w:szCs w:val="20"/>
          <w:lang w:val="es-CO"/>
        </w:rPr>
        <w:t xml:space="preserve">en fecha 21 de enero de </w:t>
      </w:r>
      <w:r w:rsidR="00320E29" w:rsidRPr="003A1AFB">
        <w:rPr>
          <w:rFonts w:ascii="Cambria" w:eastAsia="MS Mincho" w:hAnsi="Cambria"/>
          <w:color w:val="000000"/>
          <w:sz w:val="20"/>
          <w:szCs w:val="20"/>
          <w:lang w:val="es-CO"/>
        </w:rPr>
        <w:t>2012.</w:t>
      </w:r>
      <w:r w:rsidR="00831053" w:rsidRPr="003A1AFB">
        <w:rPr>
          <w:rFonts w:ascii="Cambria" w:eastAsia="MS Mincho" w:hAnsi="Cambria"/>
          <w:sz w:val="20"/>
          <w:szCs w:val="20"/>
          <w:lang w:val="es-CO"/>
        </w:rPr>
        <w:t xml:space="preserve"> </w:t>
      </w:r>
      <w:r w:rsidR="00591A95" w:rsidRPr="003A1AFB">
        <w:rPr>
          <w:rFonts w:ascii="Cambria" w:eastAsia="MS Mincho" w:hAnsi="Cambria"/>
          <w:sz w:val="20"/>
          <w:szCs w:val="20"/>
          <w:lang w:val="es-CO"/>
        </w:rPr>
        <w:t>E</w:t>
      </w:r>
      <w:r w:rsidR="00A96806" w:rsidRPr="003A1AFB">
        <w:rPr>
          <w:rFonts w:ascii="Cambria" w:eastAsia="MS Mincho" w:hAnsi="Cambria"/>
          <w:sz w:val="20"/>
          <w:szCs w:val="20"/>
          <w:lang w:val="es-CO"/>
        </w:rPr>
        <w:t xml:space="preserve">l </w:t>
      </w:r>
      <w:r w:rsidR="00591A95" w:rsidRPr="003A1AFB">
        <w:rPr>
          <w:rFonts w:ascii="Cambria" w:eastAsia="MS Mincho" w:hAnsi="Cambria"/>
          <w:sz w:val="20"/>
          <w:szCs w:val="20"/>
          <w:lang w:val="es-CO"/>
        </w:rPr>
        <w:t>24 de marzo de 2012</w:t>
      </w:r>
      <w:r w:rsidR="006009F2" w:rsidRPr="003A1AFB">
        <w:rPr>
          <w:rFonts w:ascii="Cambria" w:eastAsia="MS Mincho" w:hAnsi="Cambria"/>
          <w:sz w:val="20"/>
          <w:szCs w:val="20"/>
          <w:lang w:val="es-CO"/>
        </w:rPr>
        <w:t xml:space="preserve">, </w:t>
      </w:r>
      <w:r w:rsidR="00591A95" w:rsidRPr="003A1AFB">
        <w:rPr>
          <w:rFonts w:ascii="Cambria" w:eastAsia="MS Mincho" w:hAnsi="Cambria"/>
          <w:sz w:val="20"/>
          <w:szCs w:val="20"/>
          <w:lang w:val="es-CO"/>
        </w:rPr>
        <w:t xml:space="preserve">la parte peticionaria </w:t>
      </w:r>
      <w:r w:rsidR="006009F2" w:rsidRPr="003A1AFB">
        <w:rPr>
          <w:rFonts w:ascii="Cambria" w:eastAsia="MS Mincho" w:hAnsi="Cambria"/>
          <w:sz w:val="20"/>
          <w:szCs w:val="20"/>
          <w:lang w:val="es-CO"/>
        </w:rPr>
        <w:t>manifestó</w:t>
      </w:r>
      <w:r w:rsidR="00591A95" w:rsidRPr="003A1AFB">
        <w:rPr>
          <w:rFonts w:ascii="Cambria" w:eastAsia="MS Mincho" w:hAnsi="Cambria"/>
          <w:sz w:val="20"/>
          <w:szCs w:val="20"/>
          <w:lang w:val="es-CO"/>
        </w:rPr>
        <w:t xml:space="preserve"> que la cláusula 6 del acuerdo fue cumplida, </w:t>
      </w:r>
      <w:r w:rsidR="00357D59" w:rsidRPr="003A1AFB">
        <w:rPr>
          <w:rFonts w:ascii="Cambria" w:eastAsia="MS Mincho" w:hAnsi="Cambria"/>
          <w:sz w:val="20"/>
          <w:szCs w:val="20"/>
          <w:lang w:val="es-CO"/>
        </w:rPr>
        <w:t>y reconoc</w:t>
      </w:r>
      <w:r w:rsidR="006009F2" w:rsidRPr="003A1AFB">
        <w:rPr>
          <w:rFonts w:ascii="Cambria" w:eastAsia="MS Mincho" w:hAnsi="Cambria"/>
          <w:sz w:val="20"/>
          <w:szCs w:val="20"/>
          <w:lang w:val="es-CO"/>
        </w:rPr>
        <w:t>ió</w:t>
      </w:r>
      <w:r w:rsidR="00357D59" w:rsidRPr="003A1AFB">
        <w:rPr>
          <w:rFonts w:ascii="Cambria" w:eastAsia="MS Mincho" w:hAnsi="Cambria"/>
          <w:sz w:val="20"/>
          <w:szCs w:val="20"/>
          <w:lang w:val="es-CO"/>
        </w:rPr>
        <w:t xml:space="preserve"> las dos publicaciones del ASA realizadas por el Estado. Asimismo, e</w:t>
      </w:r>
      <w:r w:rsidR="00A96806" w:rsidRPr="003A1AFB">
        <w:rPr>
          <w:rFonts w:ascii="Cambria" w:eastAsia="MS Mincho" w:hAnsi="Cambria"/>
          <w:sz w:val="20"/>
          <w:szCs w:val="20"/>
          <w:lang w:val="es-CO"/>
        </w:rPr>
        <w:t xml:space="preserve">l </w:t>
      </w:r>
      <w:r w:rsidR="00357D59" w:rsidRPr="003A1AFB">
        <w:rPr>
          <w:rFonts w:ascii="Cambria" w:eastAsia="MS Mincho" w:hAnsi="Cambria"/>
          <w:sz w:val="20"/>
          <w:szCs w:val="20"/>
          <w:lang w:val="es-CO"/>
        </w:rPr>
        <w:t xml:space="preserve">7 de mayo de 2012 la parte peticionaria </w:t>
      </w:r>
      <w:r w:rsidR="006009F2" w:rsidRPr="003A1AFB">
        <w:rPr>
          <w:rFonts w:ascii="Cambria" w:eastAsia="MS Mincho" w:hAnsi="Cambria"/>
          <w:sz w:val="20"/>
          <w:szCs w:val="20"/>
          <w:lang w:val="es-CO"/>
        </w:rPr>
        <w:t>agregó</w:t>
      </w:r>
      <w:r w:rsidR="00357D59" w:rsidRPr="003A1AFB">
        <w:rPr>
          <w:rFonts w:ascii="Cambria" w:eastAsia="MS Mincho" w:hAnsi="Cambria"/>
          <w:sz w:val="20"/>
          <w:szCs w:val="20"/>
          <w:lang w:val="es-CO"/>
        </w:rPr>
        <w:t xml:space="preserve"> que para el cumplimiento del acto de reconocimiento de responsabilidad internacional deberá conjuntamente realizarse la inauguración de la placa conmemorativa </w:t>
      </w:r>
      <w:r w:rsidR="006009F2" w:rsidRPr="003A1AFB">
        <w:rPr>
          <w:rFonts w:ascii="Cambria" w:eastAsia="MS Mincho" w:hAnsi="Cambria"/>
          <w:sz w:val="20"/>
          <w:szCs w:val="20"/>
          <w:lang w:val="es-CO"/>
        </w:rPr>
        <w:t>con la</w:t>
      </w:r>
      <w:r w:rsidR="00357D59" w:rsidRPr="003A1AFB">
        <w:rPr>
          <w:rFonts w:ascii="Cambria" w:eastAsia="MS Mincho" w:hAnsi="Cambria"/>
          <w:sz w:val="20"/>
          <w:szCs w:val="20"/>
          <w:lang w:val="es-CO"/>
        </w:rPr>
        <w:t xml:space="preserve"> redacción de </w:t>
      </w:r>
      <w:r w:rsidR="00582ADA" w:rsidRPr="003A1AFB">
        <w:rPr>
          <w:rFonts w:ascii="Cambria" w:eastAsia="MS Mincho" w:hAnsi="Cambria"/>
          <w:sz w:val="20"/>
          <w:szCs w:val="20"/>
          <w:lang w:val="es-CO"/>
        </w:rPr>
        <w:t xml:space="preserve">su contenido </w:t>
      </w:r>
      <w:r w:rsidR="006009F2" w:rsidRPr="003A1AFB">
        <w:rPr>
          <w:rFonts w:ascii="Cambria" w:eastAsia="MS Mincho" w:hAnsi="Cambria"/>
          <w:sz w:val="20"/>
          <w:szCs w:val="20"/>
          <w:lang w:val="es-CO"/>
        </w:rPr>
        <w:t xml:space="preserve">según la </w:t>
      </w:r>
      <w:r w:rsidR="00357D59" w:rsidRPr="003A1AFB">
        <w:rPr>
          <w:rFonts w:ascii="Cambria" w:eastAsia="MS Mincho" w:hAnsi="Cambria"/>
          <w:sz w:val="20"/>
          <w:szCs w:val="20"/>
          <w:lang w:val="es-CO"/>
        </w:rPr>
        <w:t xml:space="preserve">propuesta </w:t>
      </w:r>
      <w:r w:rsidR="006009F2" w:rsidRPr="003A1AFB">
        <w:rPr>
          <w:rFonts w:ascii="Cambria" w:eastAsia="MS Mincho" w:hAnsi="Cambria"/>
          <w:sz w:val="20"/>
          <w:szCs w:val="20"/>
          <w:lang w:val="es-CO"/>
        </w:rPr>
        <w:t>de</w:t>
      </w:r>
      <w:r w:rsidR="00357D59" w:rsidRPr="003A1AFB">
        <w:rPr>
          <w:rFonts w:ascii="Cambria" w:eastAsia="MS Mincho" w:hAnsi="Cambria"/>
          <w:sz w:val="20"/>
          <w:szCs w:val="20"/>
          <w:lang w:val="es-CO"/>
        </w:rPr>
        <w:t xml:space="preserve"> lo</w:t>
      </w:r>
      <w:r w:rsidR="00582ADA" w:rsidRPr="003A1AFB">
        <w:rPr>
          <w:rFonts w:ascii="Cambria" w:eastAsia="MS Mincho" w:hAnsi="Cambria"/>
          <w:sz w:val="20"/>
          <w:szCs w:val="20"/>
          <w:lang w:val="es-CO"/>
        </w:rPr>
        <w:t>s</w:t>
      </w:r>
      <w:r w:rsidR="00357D59" w:rsidRPr="003A1AFB">
        <w:rPr>
          <w:rFonts w:ascii="Cambria" w:eastAsia="MS Mincho" w:hAnsi="Cambria"/>
          <w:sz w:val="20"/>
          <w:szCs w:val="20"/>
          <w:lang w:val="es-CO"/>
        </w:rPr>
        <w:t xml:space="preserve"> peticionarios</w:t>
      </w:r>
      <w:r w:rsidR="006009F2" w:rsidRPr="003A1AFB">
        <w:rPr>
          <w:rFonts w:ascii="Cambria" w:eastAsia="MS Mincho" w:hAnsi="Cambria"/>
          <w:sz w:val="20"/>
          <w:szCs w:val="20"/>
          <w:lang w:val="es-CO"/>
        </w:rPr>
        <w:t>. El</w:t>
      </w:r>
      <w:r w:rsidR="00582ADA" w:rsidRPr="003A1AFB">
        <w:rPr>
          <w:rFonts w:ascii="Cambria" w:eastAsia="MS Mincho" w:hAnsi="Cambria"/>
          <w:sz w:val="20"/>
          <w:szCs w:val="20"/>
          <w:lang w:val="es-CO"/>
        </w:rPr>
        <w:t xml:space="preserve"> 10 de agosto de 2012</w:t>
      </w:r>
      <w:r w:rsidR="006009F2" w:rsidRPr="003A1AFB">
        <w:rPr>
          <w:rFonts w:ascii="Cambria" w:eastAsia="MS Mincho" w:hAnsi="Cambria"/>
          <w:sz w:val="20"/>
          <w:szCs w:val="20"/>
          <w:lang w:val="es-CO"/>
        </w:rPr>
        <w:t>,</w:t>
      </w:r>
      <w:r w:rsidR="00582ADA" w:rsidRPr="003A1AFB">
        <w:rPr>
          <w:rFonts w:ascii="Cambria" w:eastAsia="MS Mincho" w:hAnsi="Cambria"/>
          <w:sz w:val="20"/>
          <w:szCs w:val="20"/>
          <w:lang w:val="es-CO"/>
        </w:rPr>
        <w:t xml:space="preserve"> se presentó un escrito con la cantidad de personas que sería necesario transportar al lugar de realizaci</w:t>
      </w:r>
      <w:r w:rsidR="00320E29" w:rsidRPr="003A1AFB">
        <w:rPr>
          <w:rFonts w:ascii="Cambria" w:eastAsia="MS Mincho" w:hAnsi="Cambria"/>
          <w:sz w:val="20"/>
          <w:szCs w:val="20"/>
          <w:lang w:val="es-CO"/>
        </w:rPr>
        <w:t xml:space="preserve">ón del acto, en el asentamiento </w:t>
      </w:r>
      <w:proofErr w:type="spellStart"/>
      <w:r w:rsidR="00A96806" w:rsidRPr="003A1AFB">
        <w:rPr>
          <w:rFonts w:ascii="Cambria" w:eastAsia="MS Mincho" w:hAnsi="Cambria"/>
          <w:sz w:val="20"/>
          <w:szCs w:val="20"/>
          <w:lang w:val="es-CO"/>
        </w:rPr>
        <w:t>Ubá</w:t>
      </w:r>
      <w:proofErr w:type="spellEnd"/>
      <w:r w:rsidR="00320E29" w:rsidRPr="003A1AFB">
        <w:rPr>
          <w:rFonts w:ascii="Cambria" w:eastAsia="MS Mincho" w:hAnsi="Cambria"/>
          <w:sz w:val="20"/>
          <w:szCs w:val="20"/>
          <w:lang w:val="es-CO"/>
        </w:rPr>
        <w:t>.</w:t>
      </w:r>
      <w:r w:rsidR="00122A23" w:rsidRPr="003A1AFB">
        <w:rPr>
          <w:rFonts w:ascii="Cambria" w:eastAsia="MS Mincho" w:hAnsi="Cambria"/>
          <w:sz w:val="20"/>
          <w:szCs w:val="20"/>
          <w:lang w:val="es-CO"/>
        </w:rPr>
        <w:t xml:space="preserve"> </w:t>
      </w:r>
      <w:r w:rsidR="006009F2" w:rsidRPr="003A1AFB">
        <w:rPr>
          <w:rFonts w:ascii="Cambria" w:eastAsia="MS Mincho" w:hAnsi="Cambria"/>
          <w:sz w:val="20"/>
          <w:szCs w:val="20"/>
          <w:lang w:val="es-CO"/>
        </w:rPr>
        <w:t>Posteriormente, el</w:t>
      </w:r>
      <w:r w:rsidR="00122A23" w:rsidRPr="003A1AFB">
        <w:rPr>
          <w:rFonts w:ascii="Cambria" w:eastAsia="MS Mincho" w:hAnsi="Cambria"/>
          <w:sz w:val="20"/>
          <w:szCs w:val="20"/>
          <w:lang w:val="es-CO"/>
        </w:rPr>
        <w:t xml:space="preserve"> 22 de junio de 2020 la parte peticionaria reconoc</w:t>
      </w:r>
      <w:r w:rsidR="006009F2" w:rsidRPr="003A1AFB">
        <w:rPr>
          <w:rFonts w:ascii="Cambria" w:eastAsia="MS Mincho" w:hAnsi="Cambria"/>
          <w:sz w:val="20"/>
          <w:szCs w:val="20"/>
          <w:lang w:val="es-CO"/>
        </w:rPr>
        <w:t>ió</w:t>
      </w:r>
      <w:r w:rsidR="00122A23" w:rsidRPr="003A1AFB">
        <w:rPr>
          <w:rFonts w:ascii="Cambria" w:eastAsia="MS Mincho" w:hAnsi="Cambria"/>
          <w:sz w:val="20"/>
          <w:szCs w:val="20"/>
          <w:lang w:val="es-CO"/>
        </w:rPr>
        <w:t xml:space="preserve"> el cumplimiento de la cláusula 5 en cuanto al </w:t>
      </w:r>
      <w:r w:rsidR="0038771F" w:rsidRPr="003A1AFB">
        <w:rPr>
          <w:rFonts w:ascii="Cambria" w:eastAsia="MS Mincho" w:hAnsi="Cambria"/>
          <w:sz w:val="20"/>
          <w:szCs w:val="20"/>
          <w:lang w:val="es-CO"/>
        </w:rPr>
        <w:t>acto,</w:t>
      </w:r>
      <w:r w:rsidR="00122A23" w:rsidRPr="003A1AFB">
        <w:rPr>
          <w:rFonts w:ascii="Cambria" w:eastAsia="MS Mincho" w:hAnsi="Cambria"/>
          <w:sz w:val="20"/>
          <w:szCs w:val="20"/>
          <w:lang w:val="es-CO"/>
        </w:rPr>
        <w:t xml:space="preserve"> </w:t>
      </w:r>
      <w:r w:rsidR="006009F2" w:rsidRPr="003A1AFB">
        <w:rPr>
          <w:rFonts w:ascii="Cambria" w:eastAsia="MS Mincho" w:hAnsi="Cambria"/>
          <w:sz w:val="20"/>
          <w:szCs w:val="20"/>
          <w:lang w:val="es-CO"/>
        </w:rPr>
        <w:t>manifestando</w:t>
      </w:r>
      <w:r w:rsidR="00122A23" w:rsidRPr="003A1AFB">
        <w:rPr>
          <w:rFonts w:ascii="Cambria" w:eastAsia="MS Mincho" w:hAnsi="Cambria"/>
          <w:sz w:val="20"/>
          <w:szCs w:val="20"/>
          <w:lang w:val="es-CO"/>
        </w:rPr>
        <w:t xml:space="preserve"> que</w:t>
      </w:r>
      <w:r w:rsidR="006009F2" w:rsidRPr="003A1AFB">
        <w:rPr>
          <w:rFonts w:ascii="Cambria" w:eastAsia="MS Mincho" w:hAnsi="Cambria"/>
          <w:sz w:val="20"/>
          <w:szCs w:val="20"/>
          <w:lang w:val="es-CO"/>
        </w:rPr>
        <w:t xml:space="preserve"> era </w:t>
      </w:r>
      <w:r w:rsidR="00122A23" w:rsidRPr="003A1AFB">
        <w:rPr>
          <w:rFonts w:ascii="Cambria" w:eastAsia="MS Mincho" w:hAnsi="Cambria"/>
          <w:sz w:val="20"/>
          <w:szCs w:val="20"/>
          <w:lang w:val="es-CO"/>
        </w:rPr>
        <w:t xml:space="preserve">necesario </w:t>
      </w:r>
      <w:r w:rsidR="006009F2" w:rsidRPr="003A1AFB">
        <w:rPr>
          <w:rFonts w:ascii="Cambria" w:eastAsia="MS Mincho" w:hAnsi="Cambria"/>
          <w:sz w:val="20"/>
          <w:szCs w:val="20"/>
          <w:lang w:val="es-CO"/>
        </w:rPr>
        <w:t>realizar arreglos a</w:t>
      </w:r>
      <w:r w:rsidR="00122A23" w:rsidRPr="003A1AFB">
        <w:rPr>
          <w:rFonts w:ascii="Cambria" w:eastAsia="MS Mincho" w:hAnsi="Cambria"/>
          <w:sz w:val="20"/>
          <w:szCs w:val="20"/>
          <w:lang w:val="es-CO"/>
        </w:rPr>
        <w:t xml:space="preserve"> la placa conmemorativa que ha sufrido deterioros con el devenir del tiempo.</w:t>
      </w:r>
      <w:r w:rsidR="0090463D" w:rsidRPr="003A1AFB">
        <w:rPr>
          <w:rFonts w:ascii="Cambria" w:eastAsia="MS Mincho" w:hAnsi="Cambria"/>
          <w:sz w:val="20"/>
          <w:szCs w:val="20"/>
          <w:lang w:val="es-CO"/>
        </w:rPr>
        <w:t xml:space="preserve"> En un escrito presentado el 14 de mayo de 2021 la parte peticionaria reiteró la necesidad de realizar el reacondicionamiento de la placa e informaron que al momento de presentar observaciones aún no habrían sido contactados por el Estado para dar seguimiento a dichas obras.</w:t>
      </w:r>
      <w:r w:rsidR="00122A23" w:rsidRPr="003A1AFB">
        <w:rPr>
          <w:rFonts w:ascii="Cambria" w:eastAsia="MS Mincho" w:hAnsi="Cambria"/>
          <w:sz w:val="20"/>
          <w:szCs w:val="20"/>
          <w:lang w:val="es-CO"/>
        </w:rPr>
        <w:t xml:space="preserve"> </w:t>
      </w:r>
      <w:r w:rsidR="00320E29" w:rsidRPr="003A1AFB">
        <w:rPr>
          <w:rFonts w:ascii="Cambria" w:eastAsia="MS Mincho" w:hAnsi="Cambria"/>
          <w:sz w:val="20"/>
          <w:szCs w:val="20"/>
          <w:lang w:val="es-CO"/>
        </w:rPr>
        <w:t xml:space="preserve"> Tomando en consideración la información proporcionada por las partes, la Comisión considera que la cláusula 5 y 6 se encuentran totalmente cumplidas y así lo declara.</w:t>
      </w:r>
    </w:p>
    <w:p w14:paraId="4C00E9F0" w14:textId="77777777" w:rsidR="007C42A6" w:rsidRPr="003A1AFB" w:rsidRDefault="007C42A6" w:rsidP="00603FAB">
      <w:pPr>
        <w:pStyle w:val="ListParagraph"/>
        <w:ind w:left="0" w:firstLine="720"/>
        <w:rPr>
          <w:rFonts w:eastAsia="MS Mincho"/>
          <w:sz w:val="20"/>
          <w:szCs w:val="20"/>
          <w:lang w:val="es-CO"/>
        </w:rPr>
      </w:pPr>
    </w:p>
    <w:p w14:paraId="558C4B41" w14:textId="1C7BDCD8" w:rsidR="00A96806" w:rsidRPr="003A1AFB" w:rsidRDefault="003A1AFB"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relación con</w:t>
      </w:r>
      <w:r w:rsidR="00793093" w:rsidRPr="003A1AFB">
        <w:rPr>
          <w:rFonts w:ascii="Cambria" w:eastAsia="MS Mincho" w:hAnsi="Cambria"/>
          <w:color w:val="000000"/>
          <w:sz w:val="20"/>
          <w:szCs w:val="20"/>
          <w:lang w:val="es-CO"/>
        </w:rPr>
        <w:t xml:space="preserve"> la</w:t>
      </w:r>
      <w:r w:rsidR="00257CA3" w:rsidRPr="003A1AFB">
        <w:rPr>
          <w:rFonts w:ascii="Cambria" w:eastAsia="MS Mincho" w:hAnsi="Cambria"/>
          <w:color w:val="000000"/>
          <w:sz w:val="20"/>
          <w:szCs w:val="20"/>
          <w:lang w:val="es-CO"/>
        </w:rPr>
        <w:t>s</w:t>
      </w:r>
      <w:r w:rsidR="00793093" w:rsidRPr="003A1AFB">
        <w:rPr>
          <w:rFonts w:ascii="Cambria" w:eastAsia="MS Mincho" w:hAnsi="Cambria"/>
          <w:color w:val="000000"/>
          <w:sz w:val="20"/>
          <w:szCs w:val="20"/>
          <w:lang w:val="es-CO"/>
        </w:rPr>
        <w:t xml:space="preserve"> cláusula</w:t>
      </w:r>
      <w:r w:rsidR="00257CA3" w:rsidRPr="003A1AFB">
        <w:rPr>
          <w:rFonts w:ascii="Cambria" w:eastAsia="MS Mincho" w:hAnsi="Cambria"/>
          <w:color w:val="000000"/>
          <w:sz w:val="20"/>
          <w:szCs w:val="20"/>
          <w:lang w:val="es-CO"/>
        </w:rPr>
        <w:t>s</w:t>
      </w:r>
      <w:r w:rsidR="00793093" w:rsidRPr="003A1AFB">
        <w:rPr>
          <w:rFonts w:ascii="Cambria" w:eastAsia="MS Mincho" w:hAnsi="Cambria"/>
          <w:color w:val="000000"/>
          <w:sz w:val="20"/>
          <w:szCs w:val="20"/>
          <w:lang w:val="es-CO"/>
        </w:rPr>
        <w:t xml:space="preserve"> 8 y 9</w:t>
      </w:r>
      <w:r w:rsidR="007E6878" w:rsidRPr="003A1AFB">
        <w:rPr>
          <w:rFonts w:ascii="Cambria" w:eastAsia="MS Mincho" w:hAnsi="Cambria"/>
          <w:color w:val="000000"/>
          <w:sz w:val="20"/>
          <w:szCs w:val="20"/>
          <w:lang w:val="es-CO"/>
        </w:rPr>
        <w:t>,</w:t>
      </w:r>
      <w:r w:rsidR="00793093" w:rsidRPr="003A1AFB">
        <w:rPr>
          <w:rFonts w:ascii="Cambria" w:eastAsia="MS Mincho" w:hAnsi="Cambria"/>
          <w:color w:val="000000"/>
          <w:sz w:val="20"/>
          <w:szCs w:val="20"/>
          <w:lang w:val="es-CO"/>
        </w:rPr>
        <w:t xml:space="preserve"> El Estado informó que se encuentra</w:t>
      </w:r>
      <w:r w:rsidR="00BE3E40" w:rsidRPr="003A1AFB">
        <w:rPr>
          <w:rFonts w:ascii="Cambria" w:eastAsia="MS Mincho" w:hAnsi="Cambria"/>
          <w:color w:val="000000"/>
          <w:sz w:val="20"/>
          <w:szCs w:val="20"/>
          <w:lang w:val="es-CO"/>
        </w:rPr>
        <w:t xml:space="preserve"> </w:t>
      </w:r>
      <w:r w:rsidR="00C66A67" w:rsidRPr="003A1AFB">
        <w:rPr>
          <w:rFonts w:ascii="Cambria" w:eastAsia="MS Mincho" w:hAnsi="Cambria"/>
          <w:color w:val="000000"/>
          <w:sz w:val="20"/>
          <w:szCs w:val="20"/>
          <w:lang w:val="es-CO"/>
        </w:rPr>
        <w:t>realizado las gestiones pertinentes y pedidos de captura</w:t>
      </w:r>
      <w:r w:rsidR="00793093" w:rsidRPr="003A1AFB">
        <w:rPr>
          <w:rFonts w:ascii="Cambria" w:eastAsia="MS Mincho" w:hAnsi="Cambria"/>
          <w:color w:val="000000"/>
          <w:sz w:val="20"/>
          <w:szCs w:val="20"/>
          <w:lang w:val="es-CO"/>
        </w:rPr>
        <w:t xml:space="preserve"> para lograr la persecución penal y</w:t>
      </w:r>
      <w:r w:rsidR="00AE01EB" w:rsidRPr="003A1AFB">
        <w:rPr>
          <w:rFonts w:ascii="Cambria" w:eastAsia="MS Mincho" w:hAnsi="Cambria"/>
          <w:color w:val="000000"/>
          <w:sz w:val="20"/>
          <w:szCs w:val="20"/>
          <w:lang w:val="es-CO"/>
        </w:rPr>
        <w:t xml:space="preserve"> de</w:t>
      </w:r>
      <w:r w:rsidR="00C66A67" w:rsidRPr="003A1AFB">
        <w:rPr>
          <w:rFonts w:ascii="Cambria" w:eastAsia="MS Mincho" w:hAnsi="Cambria"/>
          <w:color w:val="000000"/>
          <w:sz w:val="20"/>
          <w:szCs w:val="20"/>
          <w:lang w:val="es-CO"/>
        </w:rPr>
        <w:t xml:space="preserve"> responsabilidad</w:t>
      </w:r>
      <w:r w:rsidR="00793093" w:rsidRPr="003A1AFB">
        <w:rPr>
          <w:rFonts w:ascii="Cambria" w:eastAsia="MS Mincho" w:hAnsi="Cambria"/>
          <w:color w:val="000000"/>
          <w:sz w:val="20"/>
          <w:szCs w:val="20"/>
          <w:lang w:val="es-CO"/>
        </w:rPr>
        <w:t xml:space="preserve"> civil de</w:t>
      </w:r>
      <w:r w:rsidR="00C66A67" w:rsidRPr="003A1AFB">
        <w:rPr>
          <w:rFonts w:ascii="Cambria" w:eastAsia="MS Mincho" w:hAnsi="Cambria"/>
          <w:color w:val="000000"/>
          <w:sz w:val="20"/>
          <w:szCs w:val="20"/>
          <w:lang w:val="es-CO"/>
        </w:rPr>
        <w:t xml:space="preserve"> los autores </w:t>
      </w:r>
      <w:r w:rsidR="00BE3E40" w:rsidRPr="003A1AFB">
        <w:rPr>
          <w:rFonts w:ascii="Cambria" w:eastAsia="MS Mincho" w:hAnsi="Cambria"/>
          <w:color w:val="000000"/>
          <w:sz w:val="20"/>
          <w:szCs w:val="20"/>
          <w:lang w:val="es-CO"/>
        </w:rPr>
        <w:t xml:space="preserve">de los hechos. </w:t>
      </w:r>
      <w:r w:rsidR="00A96806" w:rsidRPr="003A1AFB">
        <w:rPr>
          <w:rFonts w:ascii="Cambria" w:eastAsia="MS Mincho" w:hAnsi="Cambria"/>
          <w:color w:val="000000"/>
          <w:sz w:val="20"/>
          <w:szCs w:val="20"/>
          <w:lang w:val="es-CO"/>
        </w:rPr>
        <w:t>Al respecto, indicó la necesidad de tomar</w:t>
      </w:r>
      <w:r w:rsidR="00BE3E40" w:rsidRPr="003A1AFB">
        <w:rPr>
          <w:rFonts w:ascii="Cambria" w:eastAsia="MS Mincho" w:hAnsi="Cambria"/>
          <w:color w:val="000000"/>
          <w:sz w:val="20"/>
          <w:szCs w:val="20"/>
          <w:lang w:val="es-CO"/>
        </w:rPr>
        <w:t xml:space="preserve"> en consideración que</w:t>
      </w:r>
      <w:r w:rsidR="00FE4683" w:rsidRPr="003A1AFB">
        <w:rPr>
          <w:rFonts w:ascii="Cambria" w:eastAsia="MS Mincho" w:hAnsi="Cambria"/>
          <w:color w:val="000000"/>
          <w:sz w:val="20"/>
          <w:szCs w:val="20"/>
          <w:lang w:val="es-CO"/>
        </w:rPr>
        <w:t xml:space="preserve"> dos</w:t>
      </w:r>
      <w:r w:rsidR="00BE3E40" w:rsidRPr="003A1AFB">
        <w:rPr>
          <w:rFonts w:ascii="Cambria" w:eastAsia="MS Mincho" w:hAnsi="Cambria"/>
          <w:color w:val="000000"/>
          <w:sz w:val="20"/>
          <w:szCs w:val="20"/>
          <w:lang w:val="es-CO"/>
        </w:rPr>
        <w:t xml:space="preserve"> de los condenados se encuentran prófugos</w:t>
      </w:r>
      <w:r w:rsidR="007D5AD5" w:rsidRPr="003A1AFB">
        <w:rPr>
          <w:rFonts w:ascii="Cambria" w:eastAsia="MS Mincho" w:hAnsi="Cambria"/>
          <w:color w:val="000000"/>
          <w:sz w:val="20"/>
          <w:szCs w:val="20"/>
          <w:lang w:val="es-CO"/>
        </w:rPr>
        <w:t>,</w:t>
      </w:r>
      <w:r w:rsidR="00FE4683" w:rsidRPr="003A1AFB">
        <w:rPr>
          <w:rFonts w:ascii="Cambria" w:eastAsia="MS Mincho" w:hAnsi="Cambria"/>
          <w:color w:val="000000"/>
          <w:sz w:val="20"/>
          <w:szCs w:val="20"/>
          <w:lang w:val="es-CO"/>
        </w:rPr>
        <w:t xml:space="preserve"> y que el tercer</w:t>
      </w:r>
      <w:r w:rsidR="00BE3E40" w:rsidRPr="003A1AFB">
        <w:rPr>
          <w:rFonts w:ascii="Cambria" w:eastAsia="MS Mincho" w:hAnsi="Cambria"/>
          <w:color w:val="000000"/>
          <w:sz w:val="20"/>
          <w:szCs w:val="20"/>
          <w:lang w:val="es-CO"/>
        </w:rPr>
        <w:t xml:space="preserve"> condenado fue </w:t>
      </w:r>
      <w:r w:rsidR="00C66A67" w:rsidRPr="003A1AFB">
        <w:rPr>
          <w:rFonts w:ascii="Cambria" w:eastAsia="MS Mincho" w:hAnsi="Cambria"/>
          <w:color w:val="000000"/>
          <w:sz w:val="20"/>
          <w:szCs w:val="20"/>
          <w:lang w:val="es-CO"/>
        </w:rPr>
        <w:t>detenido,</w:t>
      </w:r>
      <w:r w:rsidR="00BE3E40" w:rsidRPr="003A1AFB">
        <w:rPr>
          <w:rFonts w:ascii="Cambria" w:eastAsia="MS Mincho" w:hAnsi="Cambria"/>
          <w:color w:val="000000"/>
          <w:sz w:val="20"/>
          <w:szCs w:val="20"/>
          <w:lang w:val="es-CO"/>
        </w:rPr>
        <w:t xml:space="preserve"> pero</w:t>
      </w:r>
      <w:r w:rsidR="00C66A67" w:rsidRPr="003A1AFB">
        <w:rPr>
          <w:rFonts w:ascii="Cambria" w:eastAsia="MS Mincho" w:hAnsi="Cambria"/>
          <w:color w:val="000000"/>
          <w:sz w:val="20"/>
          <w:szCs w:val="20"/>
          <w:lang w:val="es-CO"/>
        </w:rPr>
        <w:t xml:space="preserve"> luego</w:t>
      </w:r>
      <w:r w:rsidR="00BE3E40" w:rsidRPr="003A1AFB">
        <w:rPr>
          <w:rFonts w:ascii="Cambria" w:eastAsia="MS Mincho" w:hAnsi="Cambria"/>
          <w:color w:val="000000"/>
          <w:sz w:val="20"/>
          <w:szCs w:val="20"/>
          <w:lang w:val="es-CO"/>
        </w:rPr>
        <w:t xml:space="preserve"> falleció en la cárcel</w:t>
      </w:r>
      <w:r w:rsidR="00C66A67" w:rsidRPr="003A1AFB">
        <w:rPr>
          <w:rFonts w:ascii="Cambria" w:eastAsia="MS Mincho" w:hAnsi="Cambria"/>
          <w:color w:val="000000"/>
          <w:sz w:val="20"/>
          <w:szCs w:val="20"/>
          <w:lang w:val="es-CO"/>
        </w:rPr>
        <w:t xml:space="preserve">, </w:t>
      </w:r>
      <w:r w:rsidR="00A96806" w:rsidRPr="003A1AFB">
        <w:rPr>
          <w:rFonts w:ascii="Cambria" w:eastAsia="MS Mincho" w:hAnsi="Cambria"/>
          <w:color w:val="000000"/>
          <w:sz w:val="20"/>
          <w:szCs w:val="20"/>
          <w:lang w:val="es-CO"/>
        </w:rPr>
        <w:t xml:space="preserve">por lo cual </w:t>
      </w:r>
      <w:r w:rsidR="00C85655" w:rsidRPr="003A1AFB">
        <w:rPr>
          <w:rFonts w:ascii="Cambria" w:eastAsia="MS Mincho" w:hAnsi="Cambria"/>
          <w:color w:val="000000"/>
          <w:sz w:val="20"/>
          <w:szCs w:val="20"/>
          <w:lang w:val="es-CO"/>
        </w:rPr>
        <w:t xml:space="preserve">en principio </w:t>
      </w:r>
      <w:r w:rsidR="00C66A67" w:rsidRPr="003A1AFB">
        <w:rPr>
          <w:rFonts w:ascii="Cambria" w:eastAsia="MS Mincho" w:hAnsi="Cambria"/>
          <w:color w:val="000000"/>
          <w:sz w:val="20"/>
          <w:szCs w:val="20"/>
          <w:lang w:val="es-CO"/>
        </w:rPr>
        <w:t>se ve imposibilitada</w:t>
      </w:r>
      <w:r w:rsidR="00BE3E40" w:rsidRPr="003A1AFB">
        <w:rPr>
          <w:rFonts w:ascii="Cambria" w:eastAsia="MS Mincho" w:hAnsi="Cambria"/>
          <w:color w:val="000000"/>
          <w:sz w:val="20"/>
          <w:szCs w:val="20"/>
          <w:lang w:val="es-CO"/>
        </w:rPr>
        <w:t xml:space="preserve"> la acción de daños y perjuicios contra cualquiera de los condenados</w:t>
      </w:r>
      <w:r w:rsidR="00A96806" w:rsidRPr="003A1AFB">
        <w:rPr>
          <w:rFonts w:ascii="Cambria" w:eastAsia="MS Mincho" w:hAnsi="Cambria"/>
          <w:color w:val="000000"/>
          <w:sz w:val="20"/>
          <w:szCs w:val="20"/>
          <w:lang w:val="es-CO"/>
        </w:rPr>
        <w:t>. Al mismo tiempo, destacó</w:t>
      </w:r>
      <w:r w:rsidR="00122A23" w:rsidRPr="003A1AFB">
        <w:rPr>
          <w:rFonts w:ascii="Cambria" w:eastAsia="MS Mincho" w:hAnsi="Cambria"/>
          <w:color w:val="000000"/>
          <w:sz w:val="20"/>
          <w:szCs w:val="20"/>
          <w:lang w:val="es-CO"/>
        </w:rPr>
        <w:t xml:space="preserve"> que</w:t>
      </w:r>
      <w:r w:rsidR="007B74A1" w:rsidRPr="003A1AFB">
        <w:rPr>
          <w:rFonts w:ascii="Cambria" w:eastAsia="MS Mincho" w:hAnsi="Cambria"/>
          <w:color w:val="000000"/>
          <w:sz w:val="20"/>
          <w:szCs w:val="20"/>
          <w:lang w:val="es-CO"/>
        </w:rPr>
        <w:t xml:space="preserve"> se ejecutó una sentencia contra José </w:t>
      </w:r>
      <w:r w:rsidR="00903C4A" w:rsidRPr="003A1AFB">
        <w:rPr>
          <w:rFonts w:ascii="Cambria" w:eastAsia="MS Mincho" w:hAnsi="Cambria"/>
          <w:color w:val="000000"/>
          <w:sz w:val="20"/>
          <w:szCs w:val="20"/>
          <w:lang w:val="es-CO"/>
        </w:rPr>
        <w:t>Edmundo</w:t>
      </w:r>
      <w:r w:rsidR="007B74A1" w:rsidRPr="003A1AFB">
        <w:rPr>
          <w:rFonts w:ascii="Cambria" w:eastAsia="MS Mincho" w:hAnsi="Cambria"/>
          <w:color w:val="000000"/>
          <w:sz w:val="20"/>
          <w:szCs w:val="20"/>
          <w:lang w:val="es-CO"/>
        </w:rPr>
        <w:t xml:space="preserve"> Ortiz </w:t>
      </w:r>
      <w:proofErr w:type="spellStart"/>
      <w:r w:rsidR="007B74A1" w:rsidRPr="003A1AFB">
        <w:rPr>
          <w:rFonts w:ascii="Cambria" w:eastAsia="MS Mincho" w:hAnsi="Cambria"/>
          <w:color w:val="000000"/>
          <w:sz w:val="20"/>
          <w:szCs w:val="20"/>
          <w:lang w:val="es-CO"/>
        </w:rPr>
        <w:t>Vergolino</w:t>
      </w:r>
      <w:proofErr w:type="spellEnd"/>
      <w:r w:rsidR="007B74A1" w:rsidRPr="003A1AFB">
        <w:rPr>
          <w:rFonts w:ascii="Cambria" w:eastAsia="MS Mincho" w:hAnsi="Cambria"/>
          <w:color w:val="000000"/>
          <w:sz w:val="20"/>
          <w:szCs w:val="20"/>
          <w:lang w:val="es-CO"/>
        </w:rPr>
        <w:t xml:space="preserve"> dictando la orden de prisión</w:t>
      </w:r>
      <w:r w:rsidR="00122A23" w:rsidRPr="003A1AFB">
        <w:rPr>
          <w:rFonts w:ascii="Cambria" w:eastAsia="MS Mincho" w:hAnsi="Cambria"/>
          <w:color w:val="000000"/>
          <w:sz w:val="20"/>
          <w:szCs w:val="20"/>
          <w:lang w:val="es-CO"/>
        </w:rPr>
        <w:t xml:space="preserve"> por 152 años </w:t>
      </w:r>
      <w:r w:rsidR="004F6066" w:rsidRPr="003A1AFB">
        <w:rPr>
          <w:rFonts w:ascii="Cambria" w:eastAsia="MS Mincho" w:hAnsi="Cambria"/>
          <w:color w:val="000000"/>
          <w:sz w:val="20"/>
          <w:szCs w:val="20"/>
          <w:lang w:val="es-CO"/>
        </w:rPr>
        <w:t>y se emitieron nuevas órdenes de captura</w:t>
      </w:r>
      <w:r w:rsidR="00C95DF9" w:rsidRPr="003A1AFB">
        <w:rPr>
          <w:rFonts w:ascii="Cambria" w:eastAsia="MS Mincho" w:hAnsi="Cambria"/>
          <w:color w:val="000000"/>
          <w:sz w:val="20"/>
          <w:szCs w:val="20"/>
          <w:lang w:val="es-CO"/>
        </w:rPr>
        <w:t xml:space="preserve"> respecto de los otros dos prófugos</w:t>
      </w:r>
      <w:r w:rsidR="007B74A1" w:rsidRPr="003A1AFB">
        <w:rPr>
          <w:rFonts w:ascii="Cambria" w:eastAsia="MS Mincho" w:hAnsi="Cambria"/>
          <w:color w:val="000000"/>
          <w:sz w:val="20"/>
          <w:szCs w:val="20"/>
          <w:lang w:val="es-CO"/>
        </w:rPr>
        <w:t>.</w:t>
      </w:r>
      <w:r w:rsidR="00320E29" w:rsidRPr="003A1AFB">
        <w:rPr>
          <w:rFonts w:ascii="Cambria" w:eastAsia="MS Mincho" w:hAnsi="Cambria"/>
          <w:color w:val="000000"/>
          <w:sz w:val="20"/>
          <w:szCs w:val="20"/>
          <w:lang w:val="es-CO"/>
        </w:rPr>
        <w:t xml:space="preserve"> </w:t>
      </w:r>
    </w:p>
    <w:p w14:paraId="022FDEEC" w14:textId="77777777" w:rsidR="00A96806" w:rsidRPr="003A1AFB" w:rsidRDefault="00A96806" w:rsidP="00A96806">
      <w:pPr>
        <w:pStyle w:val="ListParagraph"/>
        <w:rPr>
          <w:rFonts w:eastAsia="MS Mincho"/>
          <w:sz w:val="20"/>
          <w:szCs w:val="20"/>
          <w:lang w:val="es-CO"/>
        </w:rPr>
      </w:pPr>
    </w:p>
    <w:p w14:paraId="34217F9F" w14:textId="762F59FC" w:rsidR="007C42A6" w:rsidRPr="003A1AFB" w:rsidRDefault="00C95DF9"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A</w:t>
      </w:r>
      <w:r w:rsidR="00A96806" w:rsidRPr="003A1AFB">
        <w:rPr>
          <w:rFonts w:ascii="Cambria" w:eastAsia="MS Mincho" w:hAnsi="Cambria"/>
          <w:color w:val="000000"/>
          <w:sz w:val="20"/>
          <w:szCs w:val="20"/>
          <w:lang w:val="es-CO"/>
        </w:rPr>
        <w:t>l respecto,</w:t>
      </w:r>
      <w:r w:rsidRPr="003A1AFB">
        <w:rPr>
          <w:rFonts w:ascii="Cambria" w:eastAsia="MS Mincho" w:hAnsi="Cambria"/>
          <w:color w:val="000000"/>
          <w:sz w:val="20"/>
          <w:szCs w:val="20"/>
          <w:lang w:val="es-CO"/>
        </w:rPr>
        <w:t xml:space="preserve"> </w:t>
      </w:r>
      <w:r w:rsidR="00A96806" w:rsidRPr="003A1AFB">
        <w:rPr>
          <w:rFonts w:ascii="Cambria" w:eastAsia="MS Mincho" w:hAnsi="Cambria"/>
          <w:color w:val="000000"/>
          <w:sz w:val="20"/>
          <w:szCs w:val="20"/>
          <w:lang w:val="es-CO"/>
        </w:rPr>
        <w:t>el</w:t>
      </w:r>
      <w:r w:rsidR="00320E29" w:rsidRPr="003A1AFB">
        <w:rPr>
          <w:rFonts w:ascii="Cambria" w:eastAsia="MS Mincho" w:hAnsi="Cambria"/>
          <w:color w:val="000000"/>
          <w:sz w:val="20"/>
          <w:szCs w:val="20"/>
          <w:lang w:val="es-CO"/>
        </w:rPr>
        <w:t xml:space="preserve"> 22 de junio de 2020 los represent</w:t>
      </w:r>
      <w:r w:rsidRPr="003A1AFB">
        <w:rPr>
          <w:rFonts w:ascii="Cambria" w:eastAsia="MS Mincho" w:hAnsi="Cambria"/>
          <w:color w:val="000000"/>
          <w:sz w:val="20"/>
          <w:szCs w:val="20"/>
          <w:lang w:val="es-CO"/>
        </w:rPr>
        <w:t xml:space="preserve">antes de las víctimas </w:t>
      </w:r>
      <w:r w:rsidR="00CC3F35" w:rsidRPr="003A1AFB">
        <w:rPr>
          <w:rFonts w:ascii="Cambria" w:eastAsia="MS Mincho" w:hAnsi="Cambria"/>
          <w:color w:val="000000"/>
          <w:sz w:val="20"/>
          <w:szCs w:val="20"/>
          <w:lang w:val="es-CO"/>
        </w:rPr>
        <w:t>manifestaron</w:t>
      </w:r>
      <w:r w:rsidR="00320E29" w:rsidRPr="003A1AFB">
        <w:rPr>
          <w:rFonts w:ascii="Cambria" w:eastAsia="MS Mincho" w:hAnsi="Cambria"/>
          <w:color w:val="000000"/>
          <w:sz w:val="20"/>
          <w:szCs w:val="20"/>
          <w:lang w:val="es-CO"/>
        </w:rPr>
        <w:t xml:space="preserve"> que con </w:t>
      </w:r>
      <w:r w:rsidR="00903C4A" w:rsidRPr="003A1AFB">
        <w:rPr>
          <w:rFonts w:ascii="Cambria" w:eastAsia="MS Mincho" w:hAnsi="Cambria"/>
          <w:color w:val="000000"/>
          <w:sz w:val="20"/>
          <w:szCs w:val="20"/>
          <w:lang w:val="es-CO"/>
        </w:rPr>
        <w:t xml:space="preserve">la localización del Sr. </w:t>
      </w:r>
      <w:proofErr w:type="spellStart"/>
      <w:r w:rsidR="00903C4A" w:rsidRPr="003A1AFB">
        <w:rPr>
          <w:rFonts w:ascii="Cambria" w:eastAsia="MS Mincho" w:hAnsi="Cambria"/>
          <w:color w:val="000000"/>
          <w:sz w:val="20"/>
          <w:szCs w:val="20"/>
          <w:lang w:val="es-CO"/>
        </w:rPr>
        <w:t>Vergoli</w:t>
      </w:r>
      <w:r w:rsidRPr="003A1AFB">
        <w:rPr>
          <w:rFonts w:ascii="Cambria" w:eastAsia="MS Mincho" w:hAnsi="Cambria"/>
          <w:color w:val="000000"/>
          <w:sz w:val="20"/>
          <w:szCs w:val="20"/>
          <w:lang w:val="es-CO"/>
        </w:rPr>
        <w:t>n</w:t>
      </w:r>
      <w:r w:rsidR="00903C4A" w:rsidRPr="003A1AFB">
        <w:rPr>
          <w:rFonts w:ascii="Cambria" w:eastAsia="MS Mincho" w:hAnsi="Cambria"/>
          <w:color w:val="000000"/>
          <w:sz w:val="20"/>
          <w:szCs w:val="20"/>
          <w:lang w:val="es-CO"/>
        </w:rPr>
        <w:t>o</w:t>
      </w:r>
      <w:proofErr w:type="spellEnd"/>
      <w:r w:rsidR="00903C4A" w:rsidRPr="003A1AFB">
        <w:rPr>
          <w:rFonts w:ascii="Cambria" w:eastAsia="MS Mincho" w:hAnsi="Cambria"/>
          <w:color w:val="000000"/>
          <w:sz w:val="20"/>
          <w:szCs w:val="20"/>
          <w:lang w:val="es-CO"/>
        </w:rPr>
        <w:t xml:space="preserve"> se permitió que la cl</w:t>
      </w:r>
      <w:r w:rsidR="00122A23" w:rsidRPr="003A1AFB">
        <w:rPr>
          <w:rFonts w:ascii="Cambria" w:eastAsia="MS Mincho" w:hAnsi="Cambria"/>
          <w:color w:val="000000"/>
          <w:sz w:val="20"/>
          <w:szCs w:val="20"/>
          <w:lang w:val="es-CO"/>
        </w:rPr>
        <w:t>áusula 9</w:t>
      </w:r>
      <w:r w:rsidR="00903C4A" w:rsidRPr="003A1AFB">
        <w:rPr>
          <w:rFonts w:ascii="Cambria" w:eastAsia="MS Mincho" w:hAnsi="Cambria"/>
          <w:color w:val="000000"/>
          <w:sz w:val="20"/>
          <w:szCs w:val="20"/>
          <w:lang w:val="es-CO"/>
        </w:rPr>
        <w:t xml:space="preserve"> se habilite</w:t>
      </w:r>
      <w:r w:rsidR="00122A23" w:rsidRPr="003A1AFB">
        <w:rPr>
          <w:rFonts w:ascii="Cambria" w:eastAsia="MS Mincho" w:hAnsi="Cambria"/>
          <w:color w:val="000000"/>
          <w:sz w:val="20"/>
          <w:szCs w:val="20"/>
          <w:lang w:val="es-CO"/>
        </w:rPr>
        <w:t xml:space="preserve"> para su cumplimiento</w:t>
      </w:r>
      <w:r w:rsidR="00903C4A" w:rsidRPr="003A1AFB">
        <w:rPr>
          <w:rFonts w:ascii="Cambria" w:eastAsia="MS Mincho" w:hAnsi="Cambria"/>
          <w:color w:val="000000"/>
          <w:sz w:val="20"/>
          <w:szCs w:val="20"/>
          <w:lang w:val="es-CO"/>
        </w:rPr>
        <w:t xml:space="preserve"> a los fines de iniciar las correspondientes acciones de daños y perjuicios respecto </w:t>
      </w:r>
      <w:r w:rsidR="00122A23" w:rsidRPr="003A1AFB">
        <w:rPr>
          <w:rFonts w:ascii="Cambria" w:eastAsia="MS Mincho" w:hAnsi="Cambria"/>
          <w:color w:val="000000"/>
          <w:sz w:val="20"/>
          <w:szCs w:val="20"/>
          <w:lang w:val="es-CO"/>
        </w:rPr>
        <w:t>de uno</w:t>
      </w:r>
      <w:r w:rsidR="00903C4A" w:rsidRPr="003A1AFB">
        <w:rPr>
          <w:rFonts w:ascii="Cambria" w:eastAsia="MS Mincho" w:hAnsi="Cambria"/>
          <w:color w:val="000000"/>
          <w:sz w:val="20"/>
          <w:szCs w:val="20"/>
          <w:lang w:val="es-CO"/>
        </w:rPr>
        <w:t xml:space="preserve"> de los responsables </w:t>
      </w:r>
      <w:r w:rsidR="00122A23" w:rsidRPr="003A1AFB">
        <w:rPr>
          <w:rFonts w:ascii="Cambria" w:eastAsia="MS Mincho" w:hAnsi="Cambria"/>
          <w:color w:val="000000"/>
          <w:sz w:val="20"/>
          <w:szCs w:val="20"/>
          <w:lang w:val="es-CO"/>
        </w:rPr>
        <w:t xml:space="preserve">de los hechos </w:t>
      </w:r>
      <w:r w:rsidR="00903C4A" w:rsidRPr="003A1AFB">
        <w:rPr>
          <w:rFonts w:ascii="Cambria" w:eastAsia="MS Mincho" w:hAnsi="Cambria"/>
          <w:color w:val="000000"/>
          <w:sz w:val="20"/>
          <w:szCs w:val="20"/>
          <w:lang w:val="es-CO"/>
        </w:rPr>
        <w:t>y que asimismo el Estado puso a disposición la designación de Defensores de Oficio integrantes de la Defensoría del Poder Judicial a los fines de la correspondiente ejecuci</w:t>
      </w:r>
      <w:r w:rsidR="00122A23" w:rsidRPr="003A1AFB">
        <w:rPr>
          <w:rFonts w:ascii="Cambria" w:eastAsia="MS Mincho" w:hAnsi="Cambria"/>
          <w:color w:val="000000"/>
          <w:sz w:val="20"/>
          <w:szCs w:val="20"/>
          <w:lang w:val="es-CO"/>
        </w:rPr>
        <w:t>ón de la acción de daños y perjuicios contra uno de los autores de los hechos.</w:t>
      </w:r>
      <w:r w:rsidR="00903C4A" w:rsidRPr="003A1AFB">
        <w:rPr>
          <w:rFonts w:ascii="Cambria" w:eastAsia="MS Mincho" w:hAnsi="Cambria"/>
          <w:color w:val="000000"/>
          <w:sz w:val="20"/>
          <w:szCs w:val="20"/>
          <w:lang w:val="es-CO"/>
        </w:rPr>
        <w:t xml:space="preserve"> </w:t>
      </w:r>
      <w:r w:rsidR="00A96806" w:rsidRPr="003A1AFB">
        <w:rPr>
          <w:rFonts w:ascii="Cambria" w:eastAsia="MS Mincho" w:hAnsi="Cambria"/>
          <w:color w:val="000000"/>
          <w:sz w:val="20"/>
          <w:szCs w:val="20"/>
          <w:lang w:val="es-CO"/>
        </w:rPr>
        <w:t>Posteriormente, los peticionarios indicaron</w:t>
      </w:r>
      <w:r w:rsidR="0090463D" w:rsidRPr="003A1AFB">
        <w:rPr>
          <w:rFonts w:ascii="Cambria" w:eastAsia="MS Mincho" w:hAnsi="Cambria"/>
          <w:color w:val="000000"/>
          <w:sz w:val="20"/>
          <w:szCs w:val="20"/>
          <w:lang w:val="es-CO"/>
        </w:rPr>
        <w:t xml:space="preserve"> el 14 de mayo de 2021, que a la fecha consideran que la cláusula 9 se encuentra aún incumplida y expresaron que no habrían sido contactados por el defensor o defensora que acompañaría el caso. Además, requirieron que el Estado presente </w:t>
      </w:r>
      <w:r w:rsidR="003A1AFB" w:rsidRPr="003A1AFB">
        <w:rPr>
          <w:rFonts w:ascii="Cambria" w:eastAsia="MS Mincho" w:hAnsi="Cambria"/>
          <w:color w:val="000000"/>
          <w:sz w:val="20"/>
          <w:szCs w:val="20"/>
          <w:lang w:val="es-CO"/>
        </w:rPr>
        <w:t>más información</w:t>
      </w:r>
      <w:r w:rsidR="0090463D" w:rsidRPr="003A1AFB">
        <w:rPr>
          <w:rFonts w:ascii="Cambria" w:eastAsia="MS Mincho" w:hAnsi="Cambria"/>
          <w:color w:val="000000"/>
          <w:sz w:val="20"/>
          <w:szCs w:val="20"/>
          <w:lang w:val="es-CO"/>
        </w:rPr>
        <w:t xml:space="preserve"> respecto a las nuevas medidas que constan en el expediente respecto a los pedidos de detención. </w:t>
      </w:r>
      <w:r w:rsidR="00BE3E40" w:rsidRPr="003A1AFB">
        <w:rPr>
          <w:rFonts w:ascii="Cambria" w:eastAsia="MS Mincho" w:hAnsi="Cambria"/>
          <w:color w:val="000000"/>
          <w:sz w:val="20"/>
          <w:szCs w:val="20"/>
          <w:lang w:val="es-CO"/>
        </w:rPr>
        <w:t>T</w:t>
      </w:r>
      <w:r w:rsidR="00752818" w:rsidRPr="003A1AFB">
        <w:rPr>
          <w:rFonts w:ascii="Cambria" w:eastAsia="MS Mincho" w:hAnsi="Cambria"/>
          <w:sz w:val="20"/>
          <w:szCs w:val="20"/>
          <w:lang w:val="es-CO"/>
        </w:rPr>
        <w:t>omando en consideración la información proporcionada por las p</w:t>
      </w:r>
      <w:r w:rsidR="00613E63" w:rsidRPr="003A1AFB">
        <w:rPr>
          <w:rFonts w:ascii="Cambria" w:eastAsia="MS Mincho" w:hAnsi="Cambria"/>
          <w:sz w:val="20"/>
          <w:szCs w:val="20"/>
          <w:lang w:val="es-CO"/>
        </w:rPr>
        <w:t>artes, la Comisión</w:t>
      </w:r>
      <w:r w:rsidR="00C66A67" w:rsidRPr="003A1AFB">
        <w:rPr>
          <w:rFonts w:ascii="Cambria" w:eastAsia="MS Mincho" w:hAnsi="Cambria"/>
          <w:sz w:val="20"/>
          <w:szCs w:val="20"/>
          <w:lang w:val="es-CO"/>
        </w:rPr>
        <w:t xml:space="preserve"> considera que la</w:t>
      </w:r>
      <w:r w:rsidR="007D5AD5" w:rsidRPr="003A1AFB">
        <w:rPr>
          <w:rFonts w:ascii="Cambria" w:eastAsia="MS Mincho" w:hAnsi="Cambria"/>
          <w:sz w:val="20"/>
          <w:szCs w:val="20"/>
          <w:lang w:val="es-CO"/>
        </w:rPr>
        <w:t>s</w:t>
      </w:r>
      <w:r w:rsidR="00C66A67" w:rsidRPr="003A1AFB">
        <w:rPr>
          <w:rFonts w:ascii="Cambria" w:eastAsia="MS Mincho" w:hAnsi="Cambria"/>
          <w:sz w:val="20"/>
          <w:szCs w:val="20"/>
          <w:lang w:val="es-CO"/>
        </w:rPr>
        <w:t xml:space="preserve"> cláusula</w:t>
      </w:r>
      <w:r w:rsidR="007D5AD5" w:rsidRPr="003A1AFB">
        <w:rPr>
          <w:rFonts w:ascii="Cambria" w:eastAsia="MS Mincho" w:hAnsi="Cambria"/>
          <w:sz w:val="20"/>
          <w:szCs w:val="20"/>
          <w:lang w:val="es-CO"/>
        </w:rPr>
        <w:t>s</w:t>
      </w:r>
      <w:r w:rsidR="00C66A67" w:rsidRPr="003A1AFB">
        <w:rPr>
          <w:rFonts w:ascii="Cambria" w:eastAsia="MS Mincho" w:hAnsi="Cambria"/>
          <w:sz w:val="20"/>
          <w:szCs w:val="20"/>
          <w:lang w:val="es-CO"/>
        </w:rPr>
        <w:t xml:space="preserve"> 8 y 9 del </w:t>
      </w:r>
      <w:r w:rsidR="00C66A67" w:rsidRPr="003A1AFB">
        <w:rPr>
          <w:rFonts w:ascii="Cambria" w:eastAsia="MS Mincho" w:hAnsi="Cambria"/>
          <w:sz w:val="20"/>
          <w:szCs w:val="20"/>
          <w:lang w:val="es-CO"/>
        </w:rPr>
        <w:lastRenderedPageBreak/>
        <w:t xml:space="preserve">acuerdo </w:t>
      </w:r>
      <w:r w:rsidR="00CF607C" w:rsidRPr="003A1AFB">
        <w:rPr>
          <w:rFonts w:ascii="Cambria" w:eastAsia="MS Mincho" w:hAnsi="Cambria"/>
          <w:sz w:val="20"/>
          <w:szCs w:val="20"/>
          <w:lang w:val="es-CO"/>
        </w:rPr>
        <w:t>cuentan con un cumplimiento parcial</w:t>
      </w:r>
      <w:r w:rsidR="001F5DC9" w:rsidRPr="003A1AFB">
        <w:rPr>
          <w:rFonts w:ascii="Cambria" w:eastAsia="MS Mincho" w:hAnsi="Cambria"/>
          <w:sz w:val="20"/>
          <w:szCs w:val="20"/>
          <w:lang w:val="es-CO"/>
        </w:rPr>
        <w:t xml:space="preserve"> y la Comisión continuará con</w:t>
      </w:r>
      <w:r w:rsidR="00330444" w:rsidRPr="003A1AFB">
        <w:rPr>
          <w:rFonts w:ascii="Cambria" w:eastAsia="MS Mincho" w:hAnsi="Cambria"/>
          <w:sz w:val="20"/>
          <w:szCs w:val="20"/>
          <w:lang w:val="es-CO"/>
        </w:rPr>
        <w:t xml:space="preserve"> el seguimiento </w:t>
      </w:r>
      <w:r w:rsidR="001F5DC9" w:rsidRPr="003A1AFB">
        <w:rPr>
          <w:rFonts w:ascii="Cambria" w:eastAsia="MS Mincho" w:hAnsi="Cambria"/>
          <w:sz w:val="20"/>
          <w:szCs w:val="20"/>
          <w:lang w:val="es-CO"/>
        </w:rPr>
        <w:t xml:space="preserve">respecto de este extremo del acuerdo luego de su homologación. </w:t>
      </w:r>
    </w:p>
    <w:p w14:paraId="21BA2011" w14:textId="77777777" w:rsidR="007C42A6" w:rsidRPr="003A1AFB" w:rsidRDefault="007C42A6" w:rsidP="00603FAB">
      <w:pPr>
        <w:pStyle w:val="ListParagraph"/>
        <w:ind w:left="0" w:firstLine="720"/>
        <w:rPr>
          <w:rFonts w:eastAsia="MS Mincho"/>
          <w:sz w:val="20"/>
          <w:szCs w:val="20"/>
          <w:lang w:val="es-CO"/>
        </w:rPr>
      </w:pPr>
    </w:p>
    <w:p w14:paraId="78532F38" w14:textId="2E627FBC" w:rsidR="007C42A6" w:rsidRPr="003A1AFB" w:rsidRDefault="003A1AFB"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relación con</w:t>
      </w:r>
      <w:r w:rsidR="00C66A67" w:rsidRPr="003A1AFB">
        <w:rPr>
          <w:rFonts w:ascii="Cambria" w:eastAsia="MS Mincho" w:hAnsi="Cambria"/>
          <w:color w:val="000000"/>
          <w:sz w:val="20"/>
          <w:szCs w:val="20"/>
          <w:lang w:val="es-CO"/>
        </w:rPr>
        <w:t xml:space="preserve"> la cláusula </w:t>
      </w:r>
      <w:r w:rsidR="00B71ECF" w:rsidRPr="003A1AFB">
        <w:rPr>
          <w:rFonts w:ascii="Cambria" w:eastAsia="MS Mincho" w:hAnsi="Cambria"/>
          <w:color w:val="000000"/>
          <w:sz w:val="20"/>
          <w:szCs w:val="20"/>
          <w:lang w:val="es-CO"/>
        </w:rPr>
        <w:t>10</w:t>
      </w:r>
      <w:r w:rsidR="00CF607C" w:rsidRPr="003A1AFB">
        <w:rPr>
          <w:rFonts w:ascii="Cambria" w:eastAsia="MS Mincho" w:hAnsi="Cambria"/>
          <w:color w:val="000000"/>
          <w:sz w:val="20"/>
          <w:szCs w:val="20"/>
          <w:lang w:val="es-CO"/>
        </w:rPr>
        <w:t xml:space="preserve"> sobre</w:t>
      </w:r>
      <w:r w:rsidR="0038101A" w:rsidRPr="003A1AFB">
        <w:rPr>
          <w:rFonts w:ascii="Cambria" w:eastAsia="MS Mincho" w:hAnsi="Cambria"/>
          <w:color w:val="000000"/>
          <w:sz w:val="20"/>
          <w:szCs w:val="20"/>
          <w:lang w:val="es-CO"/>
        </w:rPr>
        <w:t xml:space="preserve"> </w:t>
      </w:r>
      <w:r w:rsidR="006B7515" w:rsidRPr="003A1AFB">
        <w:rPr>
          <w:rFonts w:ascii="Cambria" w:eastAsia="MS Mincho" w:hAnsi="Cambria"/>
          <w:color w:val="000000"/>
          <w:sz w:val="20"/>
          <w:szCs w:val="20"/>
          <w:lang w:val="es-CO"/>
        </w:rPr>
        <w:t xml:space="preserve">la </w:t>
      </w:r>
      <w:r w:rsidR="00C66A67" w:rsidRPr="003A1AFB">
        <w:rPr>
          <w:rFonts w:ascii="Cambria" w:eastAsia="MS Mincho" w:hAnsi="Cambria"/>
          <w:color w:val="000000"/>
          <w:sz w:val="20"/>
          <w:szCs w:val="20"/>
          <w:lang w:val="es-CO"/>
        </w:rPr>
        <w:t>elaboración de un monumento conmemorativo en</w:t>
      </w:r>
      <w:r w:rsidR="001A56B5" w:rsidRPr="003A1AFB">
        <w:rPr>
          <w:rFonts w:ascii="Cambria" w:eastAsia="MS Mincho" w:hAnsi="Cambria"/>
          <w:color w:val="000000"/>
          <w:sz w:val="20"/>
          <w:szCs w:val="20"/>
          <w:lang w:val="es-CO"/>
        </w:rPr>
        <w:t xml:space="preserve"> hom</w:t>
      </w:r>
      <w:r w:rsidR="00C66A67" w:rsidRPr="003A1AFB">
        <w:rPr>
          <w:rFonts w:ascii="Cambria" w:eastAsia="MS Mincho" w:hAnsi="Cambria"/>
          <w:color w:val="000000"/>
          <w:sz w:val="20"/>
          <w:szCs w:val="20"/>
          <w:lang w:val="es-CO"/>
        </w:rPr>
        <w:t xml:space="preserve">enaje a la lucha por la tierra, </w:t>
      </w:r>
      <w:r w:rsidR="00CF607C" w:rsidRPr="003A1AFB">
        <w:rPr>
          <w:rFonts w:ascii="Cambria" w:eastAsia="MS Mincho" w:hAnsi="Cambria"/>
          <w:color w:val="000000"/>
          <w:sz w:val="20"/>
          <w:szCs w:val="20"/>
          <w:lang w:val="es-CO"/>
        </w:rPr>
        <w:t>e</w:t>
      </w:r>
      <w:r w:rsidR="00C66A67" w:rsidRPr="003A1AFB">
        <w:rPr>
          <w:rFonts w:ascii="Cambria" w:eastAsia="MS Mincho" w:hAnsi="Cambria"/>
          <w:color w:val="000000"/>
          <w:sz w:val="20"/>
          <w:szCs w:val="20"/>
          <w:lang w:val="es-CO"/>
        </w:rPr>
        <w:t xml:space="preserve">l Estado </w:t>
      </w:r>
      <w:r w:rsidR="001F5DC9" w:rsidRPr="003A1AFB">
        <w:rPr>
          <w:rFonts w:ascii="Cambria" w:eastAsia="MS Mincho" w:hAnsi="Cambria"/>
          <w:color w:val="000000"/>
          <w:sz w:val="20"/>
          <w:szCs w:val="20"/>
          <w:lang w:val="es-CO"/>
        </w:rPr>
        <w:t>ha</w:t>
      </w:r>
      <w:r w:rsidR="00C66A67" w:rsidRPr="003A1AFB">
        <w:rPr>
          <w:rFonts w:ascii="Cambria" w:eastAsia="MS Mincho" w:hAnsi="Cambria"/>
          <w:color w:val="000000"/>
          <w:sz w:val="20"/>
          <w:szCs w:val="20"/>
          <w:lang w:val="es-CO"/>
        </w:rPr>
        <w:t xml:space="preserve"> propuesto un lugar para construir el memorial, pero los peticionarios no estuvieron de acuerdo, así como tampoco se propuso otro lugar alternativo para la construcción </w:t>
      </w:r>
      <w:r w:rsidRPr="003A1AFB">
        <w:rPr>
          <w:rFonts w:ascii="Cambria" w:eastAsia="MS Mincho" w:hAnsi="Cambria"/>
          <w:color w:val="000000"/>
          <w:sz w:val="20"/>
          <w:szCs w:val="20"/>
          <w:lang w:val="es-CO"/>
        </w:rPr>
        <w:t>de este</w:t>
      </w:r>
      <w:r w:rsidR="00C66A67" w:rsidRPr="003A1AFB">
        <w:rPr>
          <w:rFonts w:ascii="Cambria" w:eastAsia="MS Mincho" w:hAnsi="Cambria"/>
          <w:color w:val="000000"/>
          <w:sz w:val="20"/>
          <w:szCs w:val="20"/>
          <w:lang w:val="es-CO"/>
        </w:rPr>
        <w:t>.</w:t>
      </w:r>
      <w:r w:rsidR="00C66A67" w:rsidRPr="003A1AFB">
        <w:rPr>
          <w:rFonts w:ascii="Cambria" w:eastAsia="MS Mincho" w:hAnsi="Cambria"/>
          <w:sz w:val="20"/>
          <w:szCs w:val="20"/>
          <w:lang w:val="es-CO"/>
        </w:rPr>
        <w:t xml:space="preserve"> L</w:t>
      </w:r>
      <w:r w:rsidR="00C1331E" w:rsidRPr="003A1AFB">
        <w:rPr>
          <w:rFonts w:ascii="Cambria" w:eastAsia="MS Mincho" w:hAnsi="Cambria"/>
          <w:sz w:val="20"/>
          <w:szCs w:val="20"/>
          <w:lang w:val="es-CO"/>
        </w:rPr>
        <w:t>a Comisión considera que este extrem</w:t>
      </w:r>
      <w:r w:rsidR="00C66A67" w:rsidRPr="003A1AFB">
        <w:rPr>
          <w:rFonts w:ascii="Cambria" w:eastAsia="MS Mincho" w:hAnsi="Cambria"/>
          <w:sz w:val="20"/>
          <w:szCs w:val="20"/>
          <w:lang w:val="es-CO"/>
        </w:rPr>
        <w:t>o del acuerdo se encuentra pendiente de cumplimiento y as</w:t>
      </w:r>
      <w:r w:rsidR="001F5DC9" w:rsidRPr="003A1AFB">
        <w:rPr>
          <w:rFonts w:ascii="Cambria" w:eastAsia="MS Mincho" w:hAnsi="Cambria"/>
          <w:sz w:val="20"/>
          <w:szCs w:val="20"/>
          <w:lang w:val="es-CO"/>
        </w:rPr>
        <w:t>í</w:t>
      </w:r>
      <w:r w:rsidR="00255F8C" w:rsidRPr="003A1AFB">
        <w:rPr>
          <w:rFonts w:ascii="Cambria" w:eastAsia="MS Mincho" w:hAnsi="Cambria"/>
          <w:sz w:val="20"/>
          <w:szCs w:val="20"/>
          <w:lang w:val="es-CO"/>
        </w:rPr>
        <w:t xml:space="preserve"> lo declara.</w:t>
      </w:r>
      <w:r w:rsidR="00CF607C" w:rsidRPr="003A1AFB">
        <w:rPr>
          <w:rFonts w:ascii="Cambria" w:eastAsia="MS Mincho" w:hAnsi="Cambria"/>
          <w:sz w:val="20"/>
          <w:szCs w:val="20"/>
          <w:lang w:val="es-CO"/>
        </w:rPr>
        <w:t xml:space="preserve"> Al respecto, la Comisión insta a las partes a conformar una mesa de trabajo para consensuar las acciones para dar pleno cumplimiento a este extremo del acuerdo. </w:t>
      </w:r>
    </w:p>
    <w:p w14:paraId="2B8DD15A" w14:textId="77777777" w:rsidR="007C42A6" w:rsidRPr="003A1AFB" w:rsidRDefault="007C42A6" w:rsidP="00603FAB">
      <w:pPr>
        <w:pStyle w:val="ListParagraph"/>
        <w:ind w:left="0" w:firstLine="720"/>
        <w:rPr>
          <w:rFonts w:eastAsia="MS Mincho"/>
          <w:sz w:val="20"/>
          <w:szCs w:val="20"/>
          <w:lang w:val="es-CO"/>
        </w:rPr>
      </w:pPr>
    </w:p>
    <w:p w14:paraId="74761A9D" w14:textId="43C7D4A1" w:rsidR="0098276D" w:rsidRPr="003A1AFB" w:rsidRDefault="00FC2A78" w:rsidP="00613D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bookmarkStart w:id="2" w:name="_Hlk40884343"/>
      <w:r w:rsidRPr="003A1AFB">
        <w:rPr>
          <w:rFonts w:ascii="Cambria" w:eastAsia="MS Mincho" w:hAnsi="Cambria"/>
          <w:color w:val="000000"/>
          <w:sz w:val="20"/>
          <w:szCs w:val="20"/>
          <w:lang w:val="es-CO"/>
        </w:rPr>
        <w:t>En relación con</w:t>
      </w:r>
      <w:r w:rsidR="00C66A67" w:rsidRPr="003A1AFB">
        <w:rPr>
          <w:rFonts w:ascii="Cambria" w:eastAsia="MS Mincho" w:hAnsi="Cambria"/>
          <w:color w:val="000000"/>
          <w:sz w:val="20"/>
          <w:szCs w:val="20"/>
          <w:lang w:val="es-CO"/>
        </w:rPr>
        <w:t xml:space="preserve"> la compensación </w:t>
      </w:r>
      <w:r w:rsidR="001F5DC9" w:rsidRPr="003A1AFB">
        <w:rPr>
          <w:rFonts w:ascii="Cambria" w:eastAsia="MS Mincho" w:hAnsi="Cambria"/>
          <w:color w:val="000000"/>
          <w:sz w:val="20"/>
          <w:szCs w:val="20"/>
          <w:lang w:val="es-CO"/>
        </w:rPr>
        <w:t>pecuniaria</w:t>
      </w:r>
      <w:r w:rsidR="00C66A67" w:rsidRPr="003A1AFB">
        <w:rPr>
          <w:rFonts w:ascii="Cambria" w:eastAsia="MS Mincho" w:hAnsi="Cambria"/>
          <w:color w:val="000000"/>
          <w:sz w:val="20"/>
          <w:szCs w:val="20"/>
          <w:lang w:val="es-CO"/>
        </w:rPr>
        <w:t xml:space="preserve"> estipulada en las </w:t>
      </w:r>
      <w:r w:rsidR="00257CA3" w:rsidRPr="003A1AFB">
        <w:rPr>
          <w:rFonts w:ascii="Cambria" w:eastAsia="MS Mincho" w:hAnsi="Cambria"/>
          <w:color w:val="000000"/>
          <w:sz w:val="20"/>
          <w:szCs w:val="20"/>
          <w:lang w:val="es-CO"/>
        </w:rPr>
        <w:t xml:space="preserve">cláusulas </w:t>
      </w:r>
      <w:r w:rsidR="00C66A67" w:rsidRPr="003A1AFB">
        <w:rPr>
          <w:rFonts w:ascii="Cambria" w:eastAsia="MS Mincho" w:hAnsi="Cambria"/>
          <w:color w:val="000000"/>
          <w:sz w:val="20"/>
          <w:szCs w:val="20"/>
          <w:lang w:val="es-CO"/>
        </w:rPr>
        <w:t>11,</w:t>
      </w:r>
      <w:r w:rsidRPr="003A1AFB">
        <w:rPr>
          <w:rFonts w:ascii="Cambria" w:eastAsia="MS Mincho" w:hAnsi="Cambria"/>
          <w:color w:val="000000"/>
          <w:sz w:val="20"/>
          <w:szCs w:val="20"/>
          <w:lang w:val="es-CO"/>
        </w:rPr>
        <w:t xml:space="preserve"> 12, </w:t>
      </w:r>
      <w:r w:rsidR="00C66A67" w:rsidRPr="003A1AFB">
        <w:rPr>
          <w:rFonts w:ascii="Cambria" w:eastAsia="MS Mincho" w:hAnsi="Cambria"/>
          <w:color w:val="000000"/>
          <w:sz w:val="20"/>
          <w:szCs w:val="20"/>
          <w:lang w:val="es-CO"/>
        </w:rPr>
        <w:t>13</w:t>
      </w:r>
      <w:r w:rsidRPr="003A1AFB">
        <w:rPr>
          <w:rFonts w:ascii="Cambria" w:eastAsia="MS Mincho" w:hAnsi="Cambria"/>
          <w:color w:val="000000"/>
          <w:sz w:val="20"/>
          <w:szCs w:val="20"/>
          <w:lang w:val="es-CO"/>
        </w:rPr>
        <w:t xml:space="preserve"> y </w:t>
      </w:r>
      <w:r w:rsidR="00C66A67" w:rsidRPr="003A1AFB">
        <w:rPr>
          <w:rFonts w:ascii="Cambria" w:eastAsia="MS Mincho" w:hAnsi="Cambria"/>
          <w:color w:val="000000"/>
          <w:sz w:val="20"/>
          <w:szCs w:val="20"/>
          <w:lang w:val="es-CO"/>
        </w:rPr>
        <w:t>16</w:t>
      </w:r>
      <w:r w:rsidR="002318BE" w:rsidRPr="003A1AFB">
        <w:rPr>
          <w:rFonts w:ascii="Cambria" w:eastAsia="MS Mincho" w:hAnsi="Cambria"/>
          <w:color w:val="000000"/>
          <w:sz w:val="20"/>
          <w:szCs w:val="20"/>
          <w:lang w:val="es-CO"/>
        </w:rPr>
        <w:t xml:space="preserve">, </w:t>
      </w:r>
      <w:r w:rsidR="001F5DC9" w:rsidRPr="003A1AFB">
        <w:rPr>
          <w:rFonts w:ascii="Cambria" w:eastAsia="MS Mincho" w:hAnsi="Cambria"/>
          <w:color w:val="000000"/>
          <w:sz w:val="20"/>
          <w:szCs w:val="20"/>
          <w:lang w:val="es-CO"/>
        </w:rPr>
        <w:t>sobre medidas de reparación monetaria</w:t>
      </w:r>
      <w:r w:rsidR="003A3BF7" w:rsidRPr="003A1AFB">
        <w:rPr>
          <w:rFonts w:ascii="Cambria" w:eastAsia="MS Mincho" w:hAnsi="Cambria"/>
          <w:color w:val="000000"/>
          <w:sz w:val="20"/>
          <w:szCs w:val="20"/>
          <w:lang w:val="es-CO"/>
        </w:rPr>
        <w:t xml:space="preserve">, </w:t>
      </w:r>
      <w:bookmarkEnd w:id="2"/>
      <w:r w:rsidR="001F5DC9" w:rsidRPr="003A1AFB">
        <w:rPr>
          <w:rFonts w:ascii="Cambria" w:eastAsia="MS Mincho" w:hAnsi="Cambria"/>
          <w:color w:val="000000"/>
          <w:sz w:val="20"/>
          <w:szCs w:val="20"/>
          <w:lang w:val="es-CO"/>
        </w:rPr>
        <w:t>el Estado</w:t>
      </w:r>
      <w:r w:rsidR="00257CA3" w:rsidRPr="003A1AFB">
        <w:rPr>
          <w:rFonts w:ascii="Cambria" w:eastAsia="MS Mincho" w:hAnsi="Cambria"/>
          <w:color w:val="000000"/>
          <w:sz w:val="20"/>
          <w:szCs w:val="20"/>
          <w:lang w:val="es-CO"/>
        </w:rPr>
        <w:t xml:space="preserve"> informó que</w:t>
      </w:r>
      <w:r w:rsidR="00403416" w:rsidRPr="003A1AFB">
        <w:rPr>
          <w:rFonts w:ascii="Cambria" w:eastAsia="MS Mincho" w:hAnsi="Cambria"/>
          <w:color w:val="000000"/>
          <w:sz w:val="20"/>
          <w:szCs w:val="20"/>
          <w:lang w:val="es-CO"/>
        </w:rPr>
        <w:t xml:space="preserve"> el 15 de julio de 2011</w:t>
      </w:r>
      <w:r w:rsidR="00257CA3" w:rsidRPr="003A1AFB">
        <w:rPr>
          <w:rFonts w:ascii="Cambria" w:eastAsia="MS Mincho" w:hAnsi="Cambria"/>
          <w:color w:val="000000"/>
          <w:sz w:val="20"/>
          <w:szCs w:val="20"/>
          <w:lang w:val="es-CO"/>
        </w:rPr>
        <w:t>,</w:t>
      </w:r>
      <w:r w:rsidR="001F5DC9" w:rsidRPr="003A1AFB">
        <w:rPr>
          <w:rFonts w:ascii="Cambria" w:eastAsia="MS Mincho" w:hAnsi="Cambria"/>
          <w:color w:val="000000"/>
          <w:sz w:val="20"/>
          <w:szCs w:val="20"/>
          <w:lang w:val="es-CO"/>
        </w:rPr>
        <w:t xml:space="preserve"> pagó una compensación pecuniaria de R $ 38,400.00 (Treinta y ocho mil cuatrocientos reales) a las familias de las víctimas que estaban identificadas. Asimismo, en fecha 15 de junio de 2011 el Estado otorgó una pensión vitalicia, personal y mensual, por un monto de 1,5 salarios mínimos a cada representante de las familias de las víctimas. </w:t>
      </w:r>
      <w:r w:rsidR="00122A23" w:rsidRPr="003A1AFB">
        <w:rPr>
          <w:rFonts w:ascii="Cambria" w:eastAsia="MS Mincho" w:hAnsi="Cambria"/>
          <w:color w:val="000000"/>
          <w:sz w:val="20"/>
          <w:szCs w:val="20"/>
          <w:lang w:val="es-CO"/>
        </w:rPr>
        <w:t>Por su parte</w:t>
      </w:r>
      <w:r w:rsidR="006526E2" w:rsidRPr="003A1AFB">
        <w:rPr>
          <w:rFonts w:ascii="Cambria" w:eastAsia="MS Mincho" w:hAnsi="Cambria"/>
          <w:color w:val="000000"/>
          <w:sz w:val="20"/>
          <w:szCs w:val="20"/>
          <w:lang w:val="es-CO"/>
        </w:rPr>
        <w:t>,</w:t>
      </w:r>
      <w:r w:rsidR="00122A23" w:rsidRPr="003A1AFB">
        <w:rPr>
          <w:rFonts w:ascii="Cambria" w:eastAsia="MS Mincho" w:hAnsi="Cambria"/>
          <w:color w:val="000000"/>
          <w:sz w:val="20"/>
          <w:szCs w:val="20"/>
          <w:lang w:val="es-CO"/>
        </w:rPr>
        <w:t xml:space="preserve"> la peticionaria manifestó conformidad respecto del pago de las </w:t>
      </w:r>
      <w:r w:rsidR="00595D42" w:rsidRPr="003A1AFB">
        <w:rPr>
          <w:rFonts w:ascii="Cambria" w:eastAsia="MS Mincho" w:hAnsi="Cambria"/>
          <w:color w:val="000000"/>
          <w:sz w:val="20"/>
          <w:szCs w:val="20"/>
          <w:lang w:val="es-CO"/>
        </w:rPr>
        <w:t xml:space="preserve">indemnizaciones a los familiares de las presuntas víctimas que fueron identificados, sin embargo, no considera cumplida la obligación del otorgamiento de la pensión vitalicia descrita en la cláusula 13 del acuerdo, </w:t>
      </w:r>
      <w:r w:rsidR="006009F2" w:rsidRPr="003A1AFB">
        <w:rPr>
          <w:rFonts w:ascii="Cambria" w:eastAsia="MS Mincho" w:hAnsi="Cambria"/>
          <w:color w:val="000000"/>
          <w:sz w:val="20"/>
          <w:szCs w:val="20"/>
          <w:lang w:val="es-CO"/>
        </w:rPr>
        <w:t>porque considera que</w:t>
      </w:r>
      <w:r w:rsidR="00595D42" w:rsidRPr="003A1AFB">
        <w:rPr>
          <w:rFonts w:ascii="Cambria" w:eastAsia="MS Mincho" w:hAnsi="Cambria"/>
          <w:color w:val="000000"/>
          <w:sz w:val="20"/>
          <w:szCs w:val="20"/>
          <w:lang w:val="es-CO"/>
        </w:rPr>
        <w:t xml:space="preserve"> </w:t>
      </w:r>
      <w:r w:rsidR="006526E2" w:rsidRPr="003A1AFB">
        <w:rPr>
          <w:rFonts w:ascii="Cambria" w:eastAsia="MS Mincho" w:hAnsi="Cambria"/>
          <w:color w:val="000000"/>
          <w:sz w:val="20"/>
          <w:szCs w:val="20"/>
          <w:lang w:val="es-CO"/>
        </w:rPr>
        <w:t>la tabla de ajuste estipulada en el ASA</w:t>
      </w:r>
      <w:r w:rsidR="00595D42" w:rsidRPr="003A1AFB">
        <w:rPr>
          <w:rFonts w:ascii="Cambria" w:eastAsia="MS Mincho" w:hAnsi="Cambria"/>
          <w:color w:val="000000"/>
          <w:sz w:val="20"/>
          <w:szCs w:val="20"/>
          <w:lang w:val="es-CO"/>
        </w:rPr>
        <w:t xml:space="preserve"> se realizaría </w:t>
      </w:r>
      <w:r w:rsidR="003A1AFB" w:rsidRPr="003A1AFB">
        <w:rPr>
          <w:rFonts w:ascii="Cambria" w:eastAsia="MS Mincho" w:hAnsi="Cambria"/>
          <w:color w:val="000000"/>
          <w:sz w:val="20"/>
          <w:szCs w:val="20"/>
          <w:lang w:val="es-CO"/>
        </w:rPr>
        <w:t>de acuerdo con</w:t>
      </w:r>
      <w:r w:rsidR="006526E2" w:rsidRPr="003A1AFB">
        <w:rPr>
          <w:rFonts w:ascii="Cambria" w:eastAsia="MS Mincho" w:hAnsi="Cambria"/>
          <w:color w:val="000000"/>
          <w:sz w:val="20"/>
          <w:szCs w:val="20"/>
          <w:lang w:val="es-CO"/>
        </w:rPr>
        <w:t xml:space="preserve"> los aumentos salariales</w:t>
      </w:r>
      <w:r w:rsidR="00595D42" w:rsidRPr="003A1AFB">
        <w:rPr>
          <w:rFonts w:ascii="Cambria" w:eastAsia="MS Mincho" w:hAnsi="Cambria"/>
          <w:color w:val="000000"/>
          <w:sz w:val="20"/>
          <w:szCs w:val="20"/>
          <w:lang w:val="es-CO"/>
        </w:rPr>
        <w:t xml:space="preserve"> de los empleados estatales, </w:t>
      </w:r>
      <w:r w:rsidR="006526E2" w:rsidRPr="003A1AFB">
        <w:rPr>
          <w:rFonts w:ascii="Cambria" w:eastAsia="MS Mincho" w:hAnsi="Cambria"/>
          <w:color w:val="000000"/>
          <w:sz w:val="20"/>
          <w:szCs w:val="20"/>
          <w:lang w:val="es-CO"/>
        </w:rPr>
        <w:t>y no conforme los ajustes del salario mínimo</w:t>
      </w:r>
      <w:r w:rsidR="006009F2" w:rsidRPr="003A1AFB">
        <w:rPr>
          <w:rFonts w:ascii="Cambria" w:eastAsia="MS Mincho" w:hAnsi="Cambria"/>
          <w:color w:val="000000"/>
          <w:sz w:val="20"/>
          <w:szCs w:val="20"/>
          <w:lang w:val="es-CO"/>
        </w:rPr>
        <w:t>.</w:t>
      </w:r>
      <w:r w:rsidR="006526E2" w:rsidRPr="003A1AFB">
        <w:rPr>
          <w:rFonts w:ascii="Cambria" w:eastAsia="MS Mincho" w:hAnsi="Cambria"/>
          <w:color w:val="000000"/>
          <w:sz w:val="20"/>
          <w:szCs w:val="20"/>
          <w:lang w:val="es-CO"/>
        </w:rPr>
        <w:t xml:space="preserve"> En el escrito de fecha 22 de junio d</w:t>
      </w:r>
      <w:r w:rsidR="006009F2" w:rsidRPr="003A1AFB">
        <w:rPr>
          <w:rFonts w:ascii="Cambria" w:eastAsia="MS Mincho" w:hAnsi="Cambria"/>
          <w:color w:val="000000"/>
          <w:sz w:val="20"/>
          <w:szCs w:val="20"/>
          <w:lang w:val="es-CO"/>
        </w:rPr>
        <w:t>e</w:t>
      </w:r>
      <w:r w:rsidR="006526E2" w:rsidRPr="003A1AFB">
        <w:rPr>
          <w:rFonts w:ascii="Cambria" w:eastAsia="MS Mincho" w:hAnsi="Cambria"/>
          <w:color w:val="000000"/>
          <w:sz w:val="20"/>
          <w:szCs w:val="20"/>
          <w:lang w:val="es-CO"/>
        </w:rPr>
        <w:t xml:space="preserve"> 2020</w:t>
      </w:r>
      <w:r w:rsidR="006009F2" w:rsidRPr="003A1AFB">
        <w:rPr>
          <w:rFonts w:ascii="Cambria" w:eastAsia="MS Mincho" w:hAnsi="Cambria"/>
          <w:color w:val="000000"/>
          <w:sz w:val="20"/>
          <w:szCs w:val="20"/>
          <w:lang w:val="es-CO"/>
        </w:rPr>
        <w:t>,</w:t>
      </w:r>
      <w:r w:rsidR="006526E2" w:rsidRPr="003A1AFB">
        <w:rPr>
          <w:rFonts w:ascii="Cambria" w:eastAsia="MS Mincho" w:hAnsi="Cambria"/>
          <w:color w:val="000000"/>
          <w:sz w:val="20"/>
          <w:szCs w:val="20"/>
          <w:lang w:val="es-CO"/>
        </w:rPr>
        <w:t xml:space="preserve"> la parte peticionaria </w:t>
      </w:r>
      <w:r w:rsidR="006009F2" w:rsidRPr="003A1AFB">
        <w:rPr>
          <w:rFonts w:ascii="Cambria" w:eastAsia="MS Mincho" w:hAnsi="Cambria"/>
          <w:color w:val="000000"/>
          <w:sz w:val="20"/>
          <w:szCs w:val="20"/>
          <w:lang w:val="es-CO"/>
        </w:rPr>
        <w:t>reiteró</w:t>
      </w:r>
      <w:r w:rsidR="006526E2" w:rsidRPr="003A1AFB">
        <w:rPr>
          <w:rFonts w:ascii="Cambria" w:eastAsia="MS Mincho" w:hAnsi="Cambria"/>
          <w:color w:val="000000"/>
          <w:sz w:val="20"/>
          <w:szCs w:val="20"/>
          <w:lang w:val="es-CO"/>
        </w:rPr>
        <w:t xml:space="preserve"> que no considera cumplida la menc</w:t>
      </w:r>
      <w:r w:rsidR="00C95DF9" w:rsidRPr="003A1AFB">
        <w:rPr>
          <w:rFonts w:ascii="Cambria" w:eastAsia="MS Mincho" w:hAnsi="Cambria"/>
          <w:color w:val="000000"/>
          <w:sz w:val="20"/>
          <w:szCs w:val="20"/>
          <w:lang w:val="es-CO"/>
        </w:rPr>
        <w:t xml:space="preserve">ionada cláusula en virtud de no prestar </w:t>
      </w:r>
      <w:r w:rsidR="006526E2" w:rsidRPr="003A1AFB">
        <w:rPr>
          <w:rFonts w:ascii="Cambria" w:eastAsia="MS Mincho" w:hAnsi="Cambria"/>
          <w:color w:val="000000"/>
          <w:sz w:val="20"/>
          <w:szCs w:val="20"/>
          <w:lang w:val="es-CO"/>
        </w:rPr>
        <w:t>conformidad con la tabla de ajuste pactada</w:t>
      </w:r>
      <w:r w:rsidR="00C95DF9" w:rsidRPr="003A1AFB">
        <w:rPr>
          <w:rFonts w:ascii="Cambria" w:eastAsia="MS Mincho" w:hAnsi="Cambria"/>
          <w:color w:val="000000"/>
          <w:sz w:val="20"/>
          <w:szCs w:val="20"/>
          <w:lang w:val="es-CO"/>
        </w:rPr>
        <w:t xml:space="preserve">. </w:t>
      </w:r>
      <w:r w:rsidR="006526E2" w:rsidRPr="003A1AFB">
        <w:rPr>
          <w:rFonts w:ascii="Cambria" w:eastAsia="MS Mincho" w:hAnsi="Cambria"/>
          <w:color w:val="000000"/>
          <w:sz w:val="20"/>
          <w:szCs w:val="20"/>
          <w:lang w:val="es-CO"/>
        </w:rPr>
        <w:t xml:space="preserve">El Estado por su parte </w:t>
      </w:r>
      <w:r w:rsidR="006009F2" w:rsidRPr="003A1AFB">
        <w:rPr>
          <w:rFonts w:ascii="Cambria" w:eastAsia="MS Mincho" w:hAnsi="Cambria"/>
          <w:color w:val="000000"/>
          <w:sz w:val="20"/>
          <w:szCs w:val="20"/>
          <w:lang w:val="es-CO"/>
        </w:rPr>
        <w:t>indicó</w:t>
      </w:r>
      <w:r w:rsidR="006526E2" w:rsidRPr="003A1AFB">
        <w:rPr>
          <w:rFonts w:ascii="Cambria" w:eastAsia="MS Mincho" w:hAnsi="Cambria"/>
          <w:color w:val="000000"/>
          <w:sz w:val="20"/>
          <w:szCs w:val="20"/>
          <w:lang w:val="es-CO"/>
        </w:rPr>
        <w:t xml:space="preserve"> que no se ha</w:t>
      </w:r>
      <w:r w:rsidR="006009F2" w:rsidRPr="003A1AFB">
        <w:rPr>
          <w:rFonts w:ascii="Cambria" w:eastAsia="MS Mincho" w:hAnsi="Cambria"/>
          <w:color w:val="000000"/>
          <w:sz w:val="20"/>
          <w:szCs w:val="20"/>
          <w:lang w:val="es-CO"/>
        </w:rPr>
        <w:t>bía</w:t>
      </w:r>
      <w:r w:rsidR="006526E2" w:rsidRPr="003A1AFB">
        <w:rPr>
          <w:rFonts w:ascii="Cambria" w:eastAsia="MS Mincho" w:hAnsi="Cambria"/>
          <w:color w:val="000000"/>
          <w:sz w:val="20"/>
          <w:szCs w:val="20"/>
          <w:lang w:val="es-CO"/>
        </w:rPr>
        <w:t xml:space="preserve"> estipulado en el ASA una doble tabla de ajuste como la peticionaria solicita, es decir conforme a las actualizaciones del salario mínimo y los reajustes de los salarios de los empleados estatales, por lo tanto y en cumplimiento de lo estipulado en el acuerdo considera que la cláusula 13 está cumplida.</w:t>
      </w:r>
      <w:r w:rsidR="006009F2" w:rsidRPr="003A1AFB">
        <w:rPr>
          <w:rFonts w:ascii="Cambria" w:eastAsia="MS Mincho" w:hAnsi="Cambria"/>
          <w:color w:val="000000"/>
          <w:sz w:val="20"/>
          <w:szCs w:val="20"/>
          <w:lang w:val="es-CO"/>
        </w:rPr>
        <w:t xml:space="preserve"> </w:t>
      </w:r>
      <w:r w:rsidR="00A96806" w:rsidRPr="003A1AFB">
        <w:rPr>
          <w:rFonts w:ascii="Cambria" w:eastAsia="MS Mincho" w:hAnsi="Cambria"/>
          <w:color w:val="000000"/>
          <w:sz w:val="20"/>
          <w:szCs w:val="20"/>
          <w:lang w:val="es-CO"/>
        </w:rPr>
        <w:t>Frente a lo anterior, e</w:t>
      </w:r>
      <w:r w:rsidR="0090463D" w:rsidRPr="003A1AFB">
        <w:rPr>
          <w:rFonts w:ascii="Cambria" w:eastAsia="MS Mincho" w:hAnsi="Cambria"/>
          <w:color w:val="000000"/>
          <w:sz w:val="20"/>
          <w:szCs w:val="20"/>
          <w:lang w:val="es-CO"/>
        </w:rPr>
        <w:t>l 14 de mayo de 2021</w:t>
      </w:r>
      <w:r w:rsidR="00A96806" w:rsidRPr="003A1AFB">
        <w:rPr>
          <w:rFonts w:ascii="Cambria" w:eastAsia="MS Mincho" w:hAnsi="Cambria"/>
          <w:color w:val="000000"/>
          <w:sz w:val="20"/>
          <w:szCs w:val="20"/>
          <w:lang w:val="es-CO"/>
        </w:rPr>
        <w:t>,</w:t>
      </w:r>
      <w:r w:rsidR="0090463D" w:rsidRPr="003A1AFB">
        <w:rPr>
          <w:rFonts w:ascii="Cambria" w:eastAsia="MS Mincho" w:hAnsi="Cambria"/>
          <w:color w:val="000000"/>
          <w:sz w:val="20"/>
          <w:szCs w:val="20"/>
          <w:lang w:val="es-CO"/>
        </w:rPr>
        <w:t xml:space="preserve"> la parte peticionaria </w:t>
      </w:r>
      <w:r w:rsidR="00A96806" w:rsidRPr="003A1AFB">
        <w:rPr>
          <w:rFonts w:ascii="Cambria" w:eastAsia="MS Mincho" w:hAnsi="Cambria"/>
          <w:color w:val="000000"/>
          <w:sz w:val="20"/>
          <w:szCs w:val="20"/>
          <w:lang w:val="es-CO"/>
        </w:rPr>
        <w:t xml:space="preserve">indicó que </w:t>
      </w:r>
      <w:r w:rsidR="0090463D" w:rsidRPr="003A1AFB">
        <w:rPr>
          <w:rFonts w:ascii="Cambria" w:eastAsia="MS Mincho" w:hAnsi="Cambria"/>
          <w:color w:val="000000"/>
          <w:sz w:val="20"/>
          <w:szCs w:val="20"/>
          <w:lang w:val="es-CO"/>
        </w:rPr>
        <w:t xml:space="preserve">considera que la medida se encuentra parcialmente cumplida y reiteró la necesidad de realizar el ajuste mencionado en sus observaciones anteriores al monto de las pensiones estipuladas en el ASA. </w:t>
      </w:r>
      <w:r w:rsidR="006009F2" w:rsidRPr="003A1AFB">
        <w:rPr>
          <w:rFonts w:ascii="Cambria" w:eastAsia="MS Mincho" w:hAnsi="Cambria"/>
          <w:color w:val="000000"/>
          <w:sz w:val="20"/>
          <w:szCs w:val="20"/>
          <w:lang w:val="es-CO"/>
        </w:rPr>
        <w:t xml:space="preserve">Al respecto, tomando que en la misma </w:t>
      </w:r>
      <w:r w:rsidR="00326728" w:rsidRPr="003A1AFB">
        <w:rPr>
          <w:rFonts w:ascii="Cambria" w:eastAsia="MS Mincho" w:hAnsi="Cambria"/>
          <w:color w:val="000000"/>
          <w:sz w:val="20"/>
          <w:szCs w:val="20"/>
          <w:lang w:val="es-CO"/>
        </w:rPr>
        <w:t>cláusula</w:t>
      </w:r>
      <w:r w:rsidR="006009F2" w:rsidRPr="003A1AFB">
        <w:rPr>
          <w:rFonts w:ascii="Cambria" w:eastAsia="MS Mincho" w:hAnsi="Cambria"/>
          <w:color w:val="000000"/>
          <w:sz w:val="20"/>
          <w:szCs w:val="20"/>
          <w:lang w:val="es-CO"/>
        </w:rPr>
        <w:t xml:space="preserve"> del acuerdo se estableció que la actualización de la pensión se haría utilizando el mismo índice de ajuste de los funcionarios públicos estatales de nivel básico, la </w:t>
      </w:r>
      <w:r w:rsidR="00326728" w:rsidRPr="003A1AFB">
        <w:rPr>
          <w:rFonts w:ascii="Cambria" w:eastAsia="MS Mincho" w:hAnsi="Cambria"/>
          <w:color w:val="000000"/>
          <w:sz w:val="20"/>
          <w:szCs w:val="20"/>
          <w:lang w:val="es-CO"/>
        </w:rPr>
        <w:t>Comisión</w:t>
      </w:r>
      <w:r w:rsidR="006009F2" w:rsidRPr="003A1AFB">
        <w:rPr>
          <w:rFonts w:ascii="Cambria" w:eastAsia="MS Mincho" w:hAnsi="Cambria"/>
          <w:color w:val="000000"/>
          <w:sz w:val="20"/>
          <w:szCs w:val="20"/>
          <w:lang w:val="es-CO"/>
        </w:rPr>
        <w:t xml:space="preserve"> considera que </w:t>
      </w:r>
      <w:r w:rsidRPr="003A1AFB">
        <w:rPr>
          <w:rFonts w:ascii="Cambria" w:eastAsia="MS Mincho" w:hAnsi="Cambria"/>
          <w:color w:val="000000"/>
          <w:sz w:val="20"/>
          <w:szCs w:val="20"/>
          <w:lang w:val="es-CO"/>
        </w:rPr>
        <w:t>las cláusulas 11, 12 y 16 cuentan con un cumplimiento total y así lo declara. Al mismo tiempo, la Comisión considera que la cláusula 13</w:t>
      </w:r>
      <w:r w:rsidR="006009F2" w:rsidRPr="003A1AFB">
        <w:rPr>
          <w:rFonts w:ascii="Cambria" w:eastAsia="MS Mincho" w:hAnsi="Cambria"/>
          <w:color w:val="000000"/>
          <w:sz w:val="20"/>
          <w:szCs w:val="20"/>
          <w:lang w:val="es-CO"/>
        </w:rPr>
        <w:t xml:space="preserve"> cuenta con un nivel de ejecución parcial sustancial</w:t>
      </w:r>
      <w:r w:rsidR="00A96806" w:rsidRPr="003A1AFB">
        <w:rPr>
          <w:rFonts w:ascii="Cambria" w:eastAsia="MS Mincho" w:hAnsi="Cambria"/>
          <w:color w:val="000000"/>
          <w:sz w:val="20"/>
          <w:szCs w:val="20"/>
          <w:lang w:val="es-CO"/>
        </w:rPr>
        <w:t xml:space="preserve"> y así lo declara</w:t>
      </w:r>
      <w:r w:rsidR="0038101A" w:rsidRPr="003A1AFB">
        <w:rPr>
          <w:rFonts w:ascii="Cambria" w:eastAsia="MS Mincho" w:hAnsi="Cambria"/>
          <w:color w:val="000000"/>
          <w:sz w:val="20"/>
          <w:szCs w:val="20"/>
          <w:lang w:val="es-CO"/>
        </w:rPr>
        <w:t>.</w:t>
      </w:r>
      <w:r w:rsidR="006009F2" w:rsidRPr="003A1AFB">
        <w:rPr>
          <w:rFonts w:ascii="Cambria" w:eastAsia="MS Mincho" w:hAnsi="Cambria"/>
          <w:color w:val="000000"/>
          <w:sz w:val="20"/>
          <w:szCs w:val="20"/>
          <w:lang w:val="es-CO"/>
        </w:rPr>
        <w:t xml:space="preserve"> En ese sentido, el </w:t>
      </w:r>
      <w:r w:rsidR="006009F2" w:rsidRPr="003A1AFB">
        <w:rPr>
          <w:rFonts w:asciiTheme="majorHAnsi" w:eastAsia="MS Mincho" w:hAnsiTheme="majorHAnsi"/>
          <w:color w:val="000000"/>
          <w:sz w:val="20"/>
          <w:szCs w:val="20"/>
          <w:lang w:val="es-CO"/>
        </w:rPr>
        <w:t xml:space="preserve">Estado debe realizar las </w:t>
      </w:r>
      <w:r w:rsidR="00326728" w:rsidRPr="003A1AFB">
        <w:rPr>
          <w:rFonts w:asciiTheme="majorHAnsi" w:eastAsia="MS Mincho" w:hAnsiTheme="majorHAnsi"/>
          <w:color w:val="000000"/>
          <w:sz w:val="20"/>
          <w:szCs w:val="20"/>
          <w:lang w:val="es-CO"/>
        </w:rPr>
        <w:t>gestiones</w:t>
      </w:r>
      <w:r w:rsidR="006009F2" w:rsidRPr="003A1AFB">
        <w:rPr>
          <w:rFonts w:asciiTheme="majorHAnsi" w:eastAsia="MS Mincho" w:hAnsiTheme="majorHAnsi"/>
          <w:color w:val="000000"/>
          <w:sz w:val="20"/>
          <w:szCs w:val="20"/>
          <w:lang w:val="es-CO"/>
        </w:rPr>
        <w:t xml:space="preserve"> correspondientes para realizar el ajuste </w:t>
      </w:r>
      <w:r w:rsidR="00326728" w:rsidRPr="003A1AFB">
        <w:rPr>
          <w:rFonts w:asciiTheme="majorHAnsi" w:eastAsia="MS Mincho" w:hAnsiTheme="majorHAnsi"/>
          <w:color w:val="000000"/>
          <w:sz w:val="20"/>
          <w:szCs w:val="20"/>
          <w:lang w:val="es-CO"/>
        </w:rPr>
        <w:t>señalado por la parte peticionaria</w:t>
      </w:r>
      <w:r w:rsidR="005E6A90">
        <w:rPr>
          <w:rFonts w:asciiTheme="majorHAnsi" w:eastAsia="MS Mincho" w:hAnsiTheme="majorHAnsi"/>
          <w:color w:val="000000"/>
          <w:sz w:val="20"/>
          <w:szCs w:val="20"/>
          <w:lang w:val="es-CO"/>
        </w:rPr>
        <w:t xml:space="preserve"> y según lo establecido en el acuerdo</w:t>
      </w:r>
      <w:r w:rsidR="00326728" w:rsidRPr="003A1AFB">
        <w:rPr>
          <w:rFonts w:asciiTheme="majorHAnsi" w:eastAsia="MS Mincho" w:hAnsiTheme="majorHAnsi"/>
          <w:color w:val="000000"/>
          <w:sz w:val="20"/>
          <w:szCs w:val="20"/>
          <w:lang w:val="es-CO"/>
        </w:rPr>
        <w:t xml:space="preserve">. </w:t>
      </w:r>
      <w:r w:rsidR="0038101A" w:rsidRPr="003A1AFB">
        <w:rPr>
          <w:rFonts w:asciiTheme="majorHAnsi" w:eastAsia="MS Mincho" w:hAnsiTheme="majorHAnsi"/>
          <w:color w:val="000000"/>
          <w:sz w:val="20"/>
          <w:szCs w:val="20"/>
          <w:lang w:val="es-CO"/>
        </w:rPr>
        <w:t xml:space="preserve"> </w:t>
      </w:r>
    </w:p>
    <w:p w14:paraId="06DFAA7C" w14:textId="77777777" w:rsidR="00FC2A78" w:rsidRPr="003A1AFB" w:rsidRDefault="00FC2A78" w:rsidP="00FC2A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CO"/>
        </w:rPr>
      </w:pPr>
    </w:p>
    <w:p w14:paraId="686580A8" w14:textId="2FFE73A9" w:rsidR="00FC2A78" w:rsidRPr="003A1AFB" w:rsidRDefault="00FC2A78" w:rsidP="00613D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3A1AFB">
        <w:rPr>
          <w:rFonts w:asciiTheme="majorHAnsi" w:eastAsia="MS Mincho" w:hAnsiTheme="majorHAnsi"/>
          <w:sz w:val="20"/>
          <w:szCs w:val="20"/>
          <w:lang w:val="es-CO"/>
        </w:rPr>
        <w:t>En relación con las medidas establecidas en el acuerdo de solución amistosa en favor de una persona no identificada</w:t>
      </w:r>
      <w:r w:rsidR="00FA6B64" w:rsidRPr="003A1AFB">
        <w:rPr>
          <w:rFonts w:asciiTheme="majorHAnsi" w:eastAsia="MS Mincho" w:hAnsiTheme="majorHAnsi"/>
          <w:sz w:val="20"/>
          <w:szCs w:val="20"/>
          <w:lang w:val="es-CO"/>
        </w:rPr>
        <w:t xml:space="preserve"> </w:t>
      </w:r>
      <w:r w:rsidRPr="003A1AFB">
        <w:rPr>
          <w:rFonts w:asciiTheme="majorHAnsi" w:eastAsia="MS Mincho" w:hAnsiTheme="majorHAnsi"/>
          <w:sz w:val="20"/>
          <w:szCs w:val="20"/>
          <w:lang w:val="es-CO"/>
        </w:rPr>
        <w:t>”</w:t>
      </w:r>
      <w:bookmarkStart w:id="3" w:name="_Hlk73533296"/>
      <w:r w:rsidRPr="003A1AFB">
        <w:rPr>
          <w:rFonts w:asciiTheme="majorHAnsi" w:eastAsia="MS Mincho" w:hAnsiTheme="majorHAnsi"/>
          <w:sz w:val="20"/>
          <w:szCs w:val="20"/>
          <w:lang w:val="es-CO"/>
        </w:rPr>
        <w:t xml:space="preserve">Francisca de Tal” y a los familiares no localizados de las </w:t>
      </w:r>
      <w:r w:rsidRPr="003A1AFB">
        <w:rPr>
          <w:rFonts w:asciiTheme="majorHAnsi" w:hAnsiTheme="majorHAnsi" w:cs="Calibri"/>
          <w:sz w:val="20"/>
          <w:szCs w:val="20"/>
          <w:lang w:val="es-CO"/>
        </w:rPr>
        <w:t xml:space="preserve">víctimas </w:t>
      </w:r>
      <w:proofErr w:type="spellStart"/>
      <w:r w:rsidRPr="003A1AFB">
        <w:rPr>
          <w:rFonts w:asciiTheme="majorHAnsi" w:hAnsiTheme="majorHAnsi" w:cs="Calibri"/>
          <w:sz w:val="20"/>
          <w:szCs w:val="20"/>
          <w:lang w:val="es-CO"/>
        </w:rPr>
        <w:t>Januário</w:t>
      </w:r>
      <w:proofErr w:type="spellEnd"/>
      <w:r w:rsidRPr="003A1AFB">
        <w:rPr>
          <w:rFonts w:asciiTheme="majorHAnsi" w:hAnsiTheme="majorHAnsi" w:cs="Calibri"/>
          <w:sz w:val="20"/>
          <w:szCs w:val="20"/>
          <w:lang w:val="es-CO"/>
        </w:rPr>
        <w:t xml:space="preserve"> Ferreira Lima, Luis Carlos Pereira de Souza y Nelson Ribeiro</w:t>
      </w:r>
      <w:bookmarkEnd w:id="3"/>
      <w:r w:rsidRPr="003A1AFB">
        <w:rPr>
          <w:rFonts w:asciiTheme="majorHAnsi" w:hAnsiTheme="majorHAnsi" w:cs="Calibri"/>
          <w:sz w:val="20"/>
          <w:szCs w:val="20"/>
          <w:lang w:val="es-CO"/>
        </w:rPr>
        <w:t>, la Comisión no puede en esta oportunidad verificar su consentimiento para avanzar por la vía de la solución amistosa, a través de sus representantes, según lo dispuesto en el artículo 40 del Reglamento de la CIDH, toda vez que al momento de la firma del acuerdo, las partes no habían dado con su paradero y tampoco han expresado en los años subsiguientes que estas personas hayan sido localizadas y reparadas. Por lo anterior, la Comisión</w:t>
      </w:r>
      <w:r w:rsidR="00215041">
        <w:rPr>
          <w:rFonts w:asciiTheme="majorHAnsi" w:hAnsiTheme="majorHAnsi" w:cs="Calibri"/>
          <w:sz w:val="20"/>
          <w:szCs w:val="20"/>
          <w:lang w:val="es-CO"/>
        </w:rPr>
        <w:t xml:space="preserve">, </w:t>
      </w:r>
      <w:r w:rsidRPr="003A1AFB">
        <w:rPr>
          <w:rFonts w:asciiTheme="majorHAnsi" w:hAnsiTheme="majorHAnsi" w:cs="Calibri"/>
          <w:sz w:val="20"/>
          <w:szCs w:val="20"/>
          <w:lang w:val="es-CO"/>
        </w:rPr>
        <w:t>para salvaguardar su derecho a una reparación integral en el futuro</w:t>
      </w:r>
      <w:r w:rsidR="00215041">
        <w:rPr>
          <w:rFonts w:asciiTheme="majorHAnsi" w:hAnsiTheme="majorHAnsi" w:cs="Calibri"/>
          <w:sz w:val="20"/>
          <w:szCs w:val="20"/>
          <w:lang w:val="es-CO"/>
        </w:rPr>
        <w:t>,</w:t>
      </w:r>
      <w:r w:rsidRPr="003A1AFB">
        <w:rPr>
          <w:rFonts w:asciiTheme="majorHAnsi" w:hAnsiTheme="majorHAnsi" w:cs="Calibri"/>
          <w:sz w:val="20"/>
          <w:szCs w:val="20"/>
          <w:lang w:val="es-CO"/>
        </w:rPr>
        <w:t xml:space="preserve"> </w:t>
      </w:r>
      <w:r w:rsidR="00FA6B64" w:rsidRPr="003A1AFB">
        <w:rPr>
          <w:rFonts w:asciiTheme="majorHAnsi" w:hAnsiTheme="majorHAnsi" w:cs="Calibri"/>
          <w:sz w:val="20"/>
          <w:szCs w:val="20"/>
          <w:lang w:val="es-CO"/>
        </w:rPr>
        <w:t>decide</w:t>
      </w:r>
      <w:r w:rsidRPr="003A1AFB">
        <w:rPr>
          <w:rFonts w:asciiTheme="majorHAnsi" w:hAnsiTheme="majorHAnsi" w:cs="Calibri"/>
          <w:sz w:val="20"/>
          <w:szCs w:val="20"/>
          <w:lang w:val="es-CO"/>
        </w:rPr>
        <w:t xml:space="preserve"> declarar la inaplicabilidad de las cláusulas 14 y 15 y desglosar el caso con respecto a ese universo y archivarlo por falta de contacto con las víctimas, sin perjuicio de que si fueran ubicadas en el futuro puedan solicitar el desarchivo del caso desglosado. </w:t>
      </w:r>
    </w:p>
    <w:p w14:paraId="051F2569" w14:textId="4C314E7B" w:rsidR="0038101A" w:rsidRPr="003A1AFB" w:rsidRDefault="0038101A" w:rsidP="0038101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CO"/>
        </w:rPr>
      </w:pPr>
    </w:p>
    <w:p w14:paraId="638A2D8B" w14:textId="4A97B646" w:rsidR="005C5EC3" w:rsidRPr="003A1AFB" w:rsidRDefault="00752818" w:rsidP="005D12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3A1AFB">
        <w:rPr>
          <w:rFonts w:ascii="Cambria" w:eastAsia="MS Mincho" w:hAnsi="Cambria"/>
          <w:color w:val="000000"/>
          <w:sz w:val="20"/>
          <w:szCs w:val="20"/>
          <w:lang w:val="es-CO"/>
        </w:rPr>
        <w:t xml:space="preserve">En relación </w:t>
      </w:r>
      <w:r w:rsidR="00635925" w:rsidRPr="003A1AFB">
        <w:rPr>
          <w:rFonts w:ascii="Cambria" w:eastAsia="MS Mincho" w:hAnsi="Cambria"/>
          <w:color w:val="000000"/>
          <w:sz w:val="20"/>
          <w:szCs w:val="20"/>
          <w:lang w:val="es-CO"/>
        </w:rPr>
        <w:t>con</w:t>
      </w:r>
      <w:r w:rsidR="0038101A" w:rsidRPr="003A1AFB">
        <w:rPr>
          <w:rFonts w:ascii="Cambria" w:eastAsia="MS Mincho" w:hAnsi="Cambria"/>
          <w:color w:val="000000"/>
          <w:sz w:val="20"/>
          <w:szCs w:val="20"/>
          <w:lang w:val="es-CO"/>
        </w:rPr>
        <w:t xml:space="preserve"> la cláusula</w:t>
      </w:r>
      <w:bookmarkStart w:id="4" w:name="_Hlk40896868"/>
      <w:r w:rsidR="00E25146" w:rsidRPr="003A1AFB">
        <w:rPr>
          <w:rFonts w:ascii="Cambria" w:eastAsia="MS Mincho" w:hAnsi="Cambria"/>
          <w:color w:val="000000"/>
          <w:sz w:val="20"/>
          <w:szCs w:val="20"/>
          <w:lang w:val="es-CO"/>
        </w:rPr>
        <w:t xml:space="preserve"> 17</w:t>
      </w:r>
      <w:r w:rsidR="00864044">
        <w:rPr>
          <w:rFonts w:ascii="Cambria" w:eastAsia="MS Mincho" w:hAnsi="Cambria"/>
          <w:color w:val="000000"/>
          <w:sz w:val="20"/>
          <w:szCs w:val="20"/>
          <w:lang w:val="es-CO"/>
        </w:rPr>
        <w:t xml:space="preserve"> relacionada con el acceso a programas y proyectos del Estado,</w:t>
      </w:r>
      <w:r w:rsidR="00814A15" w:rsidRPr="003A1AFB">
        <w:rPr>
          <w:rFonts w:ascii="Cambria" w:eastAsia="MS Mincho" w:hAnsi="Cambria"/>
          <w:color w:val="000000"/>
          <w:sz w:val="20"/>
          <w:szCs w:val="20"/>
          <w:lang w:val="es-CO"/>
        </w:rPr>
        <w:t xml:space="preserve"> </w:t>
      </w:r>
      <w:r w:rsidR="00326728" w:rsidRPr="003A1AFB">
        <w:rPr>
          <w:rFonts w:ascii="Cambria" w:eastAsia="MS Mincho" w:hAnsi="Cambria"/>
          <w:color w:val="000000"/>
          <w:sz w:val="20"/>
          <w:szCs w:val="20"/>
          <w:lang w:val="es-CO"/>
        </w:rPr>
        <w:t>e</w:t>
      </w:r>
      <w:r w:rsidR="005D12A2" w:rsidRPr="003A1AFB">
        <w:rPr>
          <w:rFonts w:ascii="Cambria" w:eastAsia="MS Mincho" w:hAnsi="Cambria"/>
          <w:color w:val="000000"/>
          <w:sz w:val="20"/>
          <w:szCs w:val="20"/>
          <w:lang w:val="es-CO"/>
        </w:rPr>
        <w:t xml:space="preserve">l 25 </w:t>
      </w:r>
      <w:r w:rsidR="00CC3F35" w:rsidRPr="003A1AFB">
        <w:rPr>
          <w:rFonts w:ascii="Cambria" w:eastAsia="MS Mincho" w:hAnsi="Cambria"/>
          <w:color w:val="000000"/>
          <w:sz w:val="20"/>
          <w:szCs w:val="20"/>
          <w:lang w:val="es-CO"/>
        </w:rPr>
        <w:t>de septiembre de 2018</w:t>
      </w:r>
      <w:r w:rsidR="00C62E5E" w:rsidRPr="003A1AFB">
        <w:rPr>
          <w:rFonts w:ascii="Cambria" w:eastAsia="MS Mincho" w:hAnsi="Cambria"/>
          <w:color w:val="000000"/>
          <w:sz w:val="20"/>
          <w:szCs w:val="20"/>
          <w:lang w:val="es-CO"/>
        </w:rPr>
        <w:t>, el Estado</w:t>
      </w:r>
      <w:r w:rsidR="00CC3F35" w:rsidRPr="003A1AFB">
        <w:rPr>
          <w:rFonts w:ascii="Cambria" w:eastAsia="MS Mincho" w:hAnsi="Cambria"/>
          <w:color w:val="000000"/>
          <w:sz w:val="20"/>
          <w:szCs w:val="20"/>
          <w:lang w:val="es-CO"/>
        </w:rPr>
        <w:t xml:space="preserve"> comunicó</w:t>
      </w:r>
      <w:r w:rsidR="005D12A2" w:rsidRPr="003A1AFB">
        <w:rPr>
          <w:rFonts w:ascii="Cambria" w:eastAsia="MS Mincho" w:hAnsi="Cambria"/>
          <w:color w:val="000000"/>
          <w:sz w:val="20"/>
          <w:szCs w:val="20"/>
          <w:lang w:val="es-CO"/>
        </w:rPr>
        <w:t xml:space="preserve"> </w:t>
      </w:r>
      <w:r w:rsidR="00FA2344" w:rsidRPr="003A1AFB">
        <w:rPr>
          <w:rFonts w:ascii="Cambria" w:eastAsia="MS Mincho" w:hAnsi="Cambria"/>
          <w:color w:val="000000"/>
          <w:sz w:val="20"/>
          <w:szCs w:val="20"/>
          <w:lang w:val="es-CO"/>
        </w:rPr>
        <w:t>la inclusión</w:t>
      </w:r>
      <w:r w:rsidR="0038101A" w:rsidRPr="003A1AFB">
        <w:rPr>
          <w:rFonts w:ascii="Cambria" w:eastAsia="MS Mincho" w:hAnsi="Cambria"/>
          <w:color w:val="000000"/>
          <w:sz w:val="20"/>
          <w:szCs w:val="20"/>
          <w:lang w:val="es-CO"/>
        </w:rPr>
        <w:t xml:space="preserve"> de las familias de las presuntas víctimas en diferentes programas estatales</w:t>
      </w:r>
      <w:r w:rsidR="00635925" w:rsidRPr="003A1AFB">
        <w:rPr>
          <w:rFonts w:ascii="Cambria" w:eastAsia="MS Mincho" w:hAnsi="Cambria"/>
          <w:color w:val="000000"/>
          <w:sz w:val="20"/>
          <w:szCs w:val="20"/>
          <w:lang w:val="es-CO"/>
        </w:rPr>
        <w:t xml:space="preserve"> indicando que</w:t>
      </w:r>
      <w:r w:rsidR="00BA5FE0" w:rsidRPr="003A1AFB">
        <w:rPr>
          <w:rFonts w:ascii="Cambria" w:eastAsia="MS Mincho" w:hAnsi="Cambria"/>
          <w:color w:val="000000"/>
          <w:sz w:val="20"/>
          <w:szCs w:val="20"/>
          <w:lang w:val="es-CO"/>
        </w:rPr>
        <w:t xml:space="preserve"> </w:t>
      </w:r>
      <w:r w:rsidR="00635925" w:rsidRPr="003A1AFB">
        <w:rPr>
          <w:rFonts w:ascii="Cambria" w:eastAsia="MS Mincho" w:hAnsi="Cambria"/>
          <w:color w:val="000000"/>
          <w:sz w:val="20"/>
          <w:szCs w:val="20"/>
          <w:lang w:val="es-CO"/>
        </w:rPr>
        <w:t>e</w:t>
      </w:r>
      <w:r w:rsidR="00BA5FE0" w:rsidRPr="003A1AFB">
        <w:rPr>
          <w:rFonts w:ascii="Cambria" w:eastAsia="MS Mincho" w:hAnsi="Cambria"/>
          <w:color w:val="000000"/>
          <w:sz w:val="20"/>
          <w:szCs w:val="20"/>
          <w:lang w:val="es-CO"/>
        </w:rPr>
        <w:t>l Estado</w:t>
      </w:r>
      <w:r w:rsidR="005D12A2" w:rsidRPr="003A1AFB">
        <w:rPr>
          <w:rFonts w:ascii="Cambria" w:eastAsia="MS Mincho" w:hAnsi="Cambria"/>
          <w:color w:val="000000"/>
          <w:sz w:val="20"/>
          <w:szCs w:val="20"/>
          <w:lang w:val="es-CO"/>
        </w:rPr>
        <w:t xml:space="preserve"> de Pará</w:t>
      </w:r>
      <w:r w:rsidR="00BA5FE0" w:rsidRPr="003A1AFB">
        <w:rPr>
          <w:rFonts w:ascii="Cambria" w:eastAsia="MS Mincho" w:hAnsi="Cambria"/>
          <w:color w:val="000000"/>
          <w:sz w:val="20"/>
          <w:szCs w:val="20"/>
          <w:lang w:val="es-CO"/>
        </w:rPr>
        <w:t xml:space="preserve"> </w:t>
      </w:r>
      <w:r w:rsidR="00C62E5E" w:rsidRPr="003A1AFB">
        <w:rPr>
          <w:rFonts w:ascii="Cambria" w:eastAsia="MS Mincho" w:hAnsi="Cambria"/>
          <w:color w:val="000000"/>
          <w:sz w:val="20"/>
          <w:szCs w:val="20"/>
          <w:lang w:val="es-CO"/>
        </w:rPr>
        <w:t>manifestó</w:t>
      </w:r>
      <w:r w:rsidR="00BA5FE0" w:rsidRPr="003A1AFB">
        <w:rPr>
          <w:rFonts w:ascii="Cambria" w:eastAsia="MS Mincho" w:hAnsi="Cambria"/>
          <w:color w:val="000000"/>
          <w:sz w:val="20"/>
          <w:szCs w:val="20"/>
          <w:lang w:val="es-CO"/>
        </w:rPr>
        <w:t xml:space="preserve"> que </w:t>
      </w:r>
      <w:r w:rsidR="0038101A" w:rsidRPr="003A1AFB">
        <w:rPr>
          <w:rFonts w:ascii="Cambria" w:eastAsia="MS Mincho" w:hAnsi="Cambria"/>
          <w:color w:val="000000"/>
          <w:sz w:val="20"/>
          <w:szCs w:val="20"/>
          <w:lang w:val="es-CO"/>
        </w:rPr>
        <w:t>las mismas fueron incluidas en el programa COHAB que está destinado al mejoramiento de las casas</w:t>
      </w:r>
      <w:r w:rsidR="004617F1" w:rsidRPr="003A1AFB">
        <w:rPr>
          <w:rFonts w:ascii="Cambria" w:eastAsia="MS Mincho" w:hAnsi="Cambria"/>
          <w:color w:val="000000"/>
          <w:sz w:val="20"/>
          <w:szCs w:val="20"/>
          <w:lang w:val="es-CO"/>
        </w:rPr>
        <w:t xml:space="preserve">. En ese sentido, </w:t>
      </w:r>
      <w:r w:rsidR="00CF607C" w:rsidRPr="003A1AFB">
        <w:rPr>
          <w:rFonts w:ascii="Cambria" w:eastAsia="MS Mincho" w:hAnsi="Cambria"/>
          <w:color w:val="000000"/>
          <w:sz w:val="20"/>
          <w:szCs w:val="20"/>
          <w:lang w:val="es-CO"/>
        </w:rPr>
        <w:t xml:space="preserve">el 15 de agosto 2012, se le otorgó a la señora María de </w:t>
      </w:r>
      <w:proofErr w:type="spellStart"/>
      <w:r w:rsidR="00CF607C" w:rsidRPr="003A1AFB">
        <w:rPr>
          <w:rFonts w:ascii="Cambria" w:eastAsia="MS Mincho" w:hAnsi="Cambria"/>
          <w:color w:val="000000"/>
          <w:sz w:val="20"/>
          <w:szCs w:val="20"/>
          <w:lang w:val="es-CO"/>
        </w:rPr>
        <w:t>Conceicao</w:t>
      </w:r>
      <w:proofErr w:type="spellEnd"/>
      <w:r w:rsidR="00CF607C" w:rsidRPr="003A1AFB">
        <w:rPr>
          <w:rFonts w:ascii="Cambria" w:eastAsia="MS Mincho" w:hAnsi="Cambria"/>
          <w:color w:val="000000"/>
          <w:sz w:val="20"/>
          <w:szCs w:val="20"/>
          <w:lang w:val="es-CO"/>
        </w:rPr>
        <w:t xml:space="preserve"> de Souza </w:t>
      </w:r>
      <w:proofErr w:type="spellStart"/>
      <w:r w:rsidR="00CF607C" w:rsidRPr="003A1AFB">
        <w:rPr>
          <w:rFonts w:ascii="Cambria" w:eastAsia="MS Mincho" w:hAnsi="Cambria"/>
          <w:color w:val="000000"/>
          <w:sz w:val="20"/>
          <w:szCs w:val="20"/>
          <w:lang w:val="es-CO"/>
        </w:rPr>
        <w:t>Soledade</w:t>
      </w:r>
      <w:proofErr w:type="spellEnd"/>
      <w:r w:rsidR="00CF607C" w:rsidRPr="003A1AFB">
        <w:rPr>
          <w:rFonts w:ascii="Cambria" w:eastAsia="MS Mincho" w:hAnsi="Cambria"/>
          <w:color w:val="000000"/>
          <w:sz w:val="20"/>
          <w:szCs w:val="20"/>
          <w:lang w:val="es-CO"/>
        </w:rPr>
        <w:t xml:space="preserve"> (madre de Francis</w:t>
      </w:r>
      <w:r w:rsidR="00C95DF9" w:rsidRPr="003A1AFB">
        <w:rPr>
          <w:rFonts w:ascii="Cambria" w:eastAsia="MS Mincho" w:hAnsi="Cambria"/>
          <w:color w:val="000000"/>
          <w:sz w:val="20"/>
          <w:szCs w:val="20"/>
          <w:lang w:val="es-CO"/>
        </w:rPr>
        <w:t>c</w:t>
      </w:r>
      <w:r w:rsidR="00CF607C" w:rsidRPr="003A1AFB">
        <w:rPr>
          <w:rFonts w:ascii="Cambria" w:eastAsia="MS Mincho" w:hAnsi="Cambria"/>
          <w:color w:val="000000"/>
          <w:sz w:val="20"/>
          <w:szCs w:val="20"/>
          <w:lang w:val="es-CO"/>
        </w:rPr>
        <w:t>o Ferreira Alves) la suma de R$ 6,300.00 (seis mil trescientos reales)</w:t>
      </w:r>
      <w:r w:rsidR="004617F1" w:rsidRPr="003A1AFB">
        <w:rPr>
          <w:rFonts w:ascii="Cambria" w:eastAsia="MS Mincho" w:hAnsi="Cambria"/>
          <w:color w:val="000000"/>
          <w:sz w:val="20"/>
          <w:szCs w:val="20"/>
          <w:lang w:val="es-CO"/>
        </w:rPr>
        <w:t xml:space="preserve">. Al día siguiente, el 16 de agosto de 2012, se le otorgó a la señora Marina Ferreira da Silva (esposa de José Pereira Da Silva) R $ 4,880.00 (cuatro mil novecientos ochenta reales). Finalmente, </w:t>
      </w:r>
      <w:r w:rsidR="00CF607C" w:rsidRPr="003A1AFB">
        <w:rPr>
          <w:rFonts w:ascii="Cambria" w:eastAsia="MS Mincho" w:hAnsi="Cambria"/>
          <w:color w:val="000000"/>
          <w:sz w:val="20"/>
          <w:szCs w:val="20"/>
          <w:lang w:val="es-CO"/>
        </w:rPr>
        <w:t xml:space="preserve">el 15 de agosto de 2013, se le otorgó a la señora </w:t>
      </w:r>
      <w:proofErr w:type="spellStart"/>
      <w:r w:rsidR="00CF607C" w:rsidRPr="003A1AFB">
        <w:rPr>
          <w:rFonts w:ascii="Cambria" w:eastAsia="MS Mincho" w:hAnsi="Cambria"/>
          <w:color w:val="000000"/>
          <w:sz w:val="20"/>
          <w:szCs w:val="20"/>
          <w:lang w:val="es-CO"/>
        </w:rPr>
        <w:t>Andrelina</w:t>
      </w:r>
      <w:proofErr w:type="spellEnd"/>
      <w:r w:rsidR="00CF607C" w:rsidRPr="003A1AFB">
        <w:rPr>
          <w:rFonts w:ascii="Cambria" w:eastAsia="MS Mincho" w:hAnsi="Cambria"/>
          <w:color w:val="000000"/>
          <w:sz w:val="20"/>
          <w:szCs w:val="20"/>
          <w:lang w:val="es-CO"/>
        </w:rPr>
        <w:t xml:space="preserve"> Barbosa dos Santos (madre de Joao Evangelista </w:t>
      </w:r>
      <w:proofErr w:type="spellStart"/>
      <w:r w:rsidR="00CF607C" w:rsidRPr="003A1AFB">
        <w:rPr>
          <w:rFonts w:ascii="Cambria" w:eastAsia="MS Mincho" w:hAnsi="Cambria"/>
          <w:color w:val="000000"/>
          <w:sz w:val="20"/>
          <w:szCs w:val="20"/>
          <w:lang w:val="es-CO"/>
        </w:rPr>
        <w:t>Villarins</w:t>
      </w:r>
      <w:proofErr w:type="spellEnd"/>
      <w:r w:rsidR="00CF607C" w:rsidRPr="003A1AFB">
        <w:rPr>
          <w:rFonts w:ascii="Cambria" w:eastAsia="MS Mincho" w:hAnsi="Cambria"/>
          <w:color w:val="000000"/>
          <w:sz w:val="20"/>
          <w:szCs w:val="20"/>
          <w:lang w:val="es-CO"/>
        </w:rPr>
        <w:t>) la suma de R$ 5,330.00 (cinco mil trescientos treinta reales)</w:t>
      </w:r>
      <w:r w:rsidR="004617F1" w:rsidRPr="003A1AFB">
        <w:rPr>
          <w:rFonts w:ascii="Cambria" w:eastAsia="MS Mincho" w:hAnsi="Cambria"/>
          <w:color w:val="000000"/>
          <w:sz w:val="20"/>
          <w:szCs w:val="20"/>
          <w:lang w:val="es-CO"/>
        </w:rPr>
        <w:t>.</w:t>
      </w:r>
      <w:r w:rsidR="004617F1" w:rsidRPr="003A1AFB">
        <w:rPr>
          <w:rFonts w:ascii="Cambria" w:eastAsia="MS Mincho" w:hAnsi="Cambria"/>
          <w:color w:val="000000"/>
          <w:sz w:val="20"/>
          <w:szCs w:val="20"/>
          <w:highlight w:val="yellow"/>
          <w:lang w:val="es-CO"/>
        </w:rPr>
        <w:t xml:space="preserve"> </w:t>
      </w:r>
    </w:p>
    <w:p w14:paraId="470227EE" w14:textId="77777777" w:rsidR="005C5EC3" w:rsidRPr="003A1AFB" w:rsidRDefault="005C5EC3" w:rsidP="005C5EC3">
      <w:pPr>
        <w:pStyle w:val="ListParagraph"/>
        <w:rPr>
          <w:rFonts w:eastAsia="MS Mincho"/>
          <w:sz w:val="20"/>
          <w:szCs w:val="20"/>
          <w:highlight w:val="yellow"/>
          <w:lang w:val="es-CO"/>
        </w:rPr>
      </w:pPr>
    </w:p>
    <w:p w14:paraId="09E4DD26" w14:textId="2E778ED3" w:rsidR="00814A15" w:rsidRPr="003A1AFB" w:rsidRDefault="00635925" w:rsidP="005D12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3A1AFB">
        <w:rPr>
          <w:rFonts w:ascii="Cambria" w:eastAsia="MS Mincho" w:hAnsi="Cambria"/>
          <w:color w:val="000000"/>
          <w:sz w:val="20"/>
          <w:szCs w:val="20"/>
          <w:lang w:val="es-CO"/>
        </w:rPr>
        <w:lastRenderedPageBreak/>
        <w:t>Al respecto, l</w:t>
      </w:r>
      <w:r w:rsidR="005D12A2" w:rsidRPr="003A1AFB">
        <w:rPr>
          <w:rFonts w:ascii="Cambria" w:eastAsia="MS Mincho" w:hAnsi="Cambria"/>
          <w:color w:val="000000"/>
          <w:sz w:val="20"/>
          <w:szCs w:val="20"/>
          <w:lang w:val="es-CO"/>
        </w:rPr>
        <w:t>os peticionarios manifestaron en fecha 15 de junio de 2019</w:t>
      </w:r>
      <w:r w:rsidR="00326728" w:rsidRPr="003A1AFB">
        <w:rPr>
          <w:rFonts w:ascii="Cambria" w:eastAsia="MS Mincho" w:hAnsi="Cambria"/>
          <w:color w:val="000000"/>
          <w:sz w:val="20"/>
          <w:szCs w:val="20"/>
          <w:lang w:val="es-CO"/>
        </w:rPr>
        <w:t>,</w:t>
      </w:r>
      <w:r w:rsidR="005D12A2" w:rsidRPr="003A1AFB">
        <w:rPr>
          <w:rFonts w:ascii="Cambria" w:eastAsia="MS Mincho" w:hAnsi="Cambria"/>
          <w:color w:val="000000"/>
          <w:sz w:val="20"/>
          <w:szCs w:val="20"/>
          <w:lang w:val="es-CO"/>
        </w:rPr>
        <w:t xml:space="preserve"> que entienden que la inclusión de parte de las víctimas en el Programa Cheque </w:t>
      </w:r>
      <w:proofErr w:type="spellStart"/>
      <w:r w:rsidR="005D12A2" w:rsidRPr="003A1AFB">
        <w:rPr>
          <w:rFonts w:ascii="Cambria" w:eastAsia="MS Mincho" w:hAnsi="Cambria"/>
          <w:color w:val="000000"/>
          <w:sz w:val="20"/>
          <w:szCs w:val="20"/>
          <w:lang w:val="es-CO"/>
        </w:rPr>
        <w:t>Moradia</w:t>
      </w:r>
      <w:proofErr w:type="spellEnd"/>
      <w:r w:rsidR="005D12A2" w:rsidRPr="003A1AFB">
        <w:rPr>
          <w:rFonts w:ascii="Cambria" w:eastAsia="MS Mincho" w:hAnsi="Cambria"/>
          <w:color w:val="000000"/>
          <w:sz w:val="20"/>
          <w:szCs w:val="20"/>
          <w:lang w:val="es-CO"/>
        </w:rPr>
        <w:t xml:space="preserve"> no da cumplimiento a la Cláusula 17, ya que </w:t>
      </w:r>
      <w:r w:rsidR="00C95DF9" w:rsidRPr="003A1AFB">
        <w:rPr>
          <w:rFonts w:ascii="Cambria" w:eastAsia="MS Mincho" w:hAnsi="Cambria"/>
          <w:color w:val="000000"/>
          <w:sz w:val="20"/>
          <w:szCs w:val="20"/>
          <w:lang w:val="es-CO"/>
        </w:rPr>
        <w:t xml:space="preserve">la obligación adquirida en esta cláusula se </w:t>
      </w:r>
      <w:r w:rsidR="005D12A2" w:rsidRPr="003A1AFB">
        <w:rPr>
          <w:rFonts w:ascii="Cambria" w:eastAsia="MS Mincho" w:hAnsi="Cambria"/>
          <w:color w:val="000000"/>
          <w:sz w:val="20"/>
          <w:szCs w:val="20"/>
          <w:lang w:val="es-CO"/>
        </w:rPr>
        <w:t xml:space="preserve">trata de la inclusión de los familiares de las víctimas en programas y proyectos asistenciales y educativos. Asimismo, los peticionarios recibieron información de que al menos una de las personas incluidas en el Programa Cheque- </w:t>
      </w:r>
      <w:proofErr w:type="spellStart"/>
      <w:r w:rsidR="005D12A2" w:rsidRPr="003A1AFB">
        <w:rPr>
          <w:rFonts w:ascii="Cambria" w:eastAsia="MS Mincho" w:hAnsi="Cambria"/>
          <w:color w:val="000000"/>
          <w:sz w:val="20"/>
          <w:szCs w:val="20"/>
          <w:lang w:val="es-CO"/>
        </w:rPr>
        <w:t>Moradia</w:t>
      </w:r>
      <w:proofErr w:type="spellEnd"/>
      <w:r w:rsidR="005D12A2" w:rsidRPr="003A1AFB">
        <w:rPr>
          <w:rFonts w:ascii="Cambria" w:eastAsia="MS Mincho" w:hAnsi="Cambria"/>
          <w:color w:val="000000"/>
          <w:sz w:val="20"/>
          <w:szCs w:val="20"/>
          <w:lang w:val="es-CO"/>
        </w:rPr>
        <w:t xml:space="preserve"> no había recibido el beneficio completo, situación que fue comunicada al Estado.</w:t>
      </w:r>
      <w:r w:rsidR="00326728" w:rsidRPr="003A1AFB">
        <w:rPr>
          <w:rFonts w:ascii="Cambria" w:eastAsia="MS Mincho" w:hAnsi="Cambria"/>
          <w:color w:val="000000"/>
          <w:sz w:val="20"/>
          <w:szCs w:val="20"/>
          <w:lang w:val="es-CO"/>
        </w:rPr>
        <w:t xml:space="preserve"> Por lo anterior</w:t>
      </w:r>
      <w:r w:rsidR="005D12A2" w:rsidRPr="003A1AFB">
        <w:rPr>
          <w:rFonts w:ascii="Cambria" w:eastAsia="MS Mincho" w:hAnsi="Cambria"/>
          <w:color w:val="000000"/>
          <w:sz w:val="20"/>
          <w:szCs w:val="20"/>
          <w:lang w:val="es-CO"/>
        </w:rPr>
        <w:t>, los peticionarios</w:t>
      </w:r>
      <w:r w:rsidR="00C95DF9" w:rsidRPr="003A1AFB">
        <w:rPr>
          <w:rFonts w:ascii="Cambria" w:eastAsia="MS Mincho" w:hAnsi="Cambria"/>
          <w:color w:val="000000"/>
          <w:sz w:val="20"/>
          <w:szCs w:val="20"/>
          <w:lang w:val="es-CO"/>
        </w:rPr>
        <w:t xml:space="preserve"> solicitaron al</w:t>
      </w:r>
      <w:r w:rsidR="005D12A2" w:rsidRPr="003A1AFB">
        <w:rPr>
          <w:rFonts w:ascii="Cambria" w:eastAsia="MS Mincho" w:hAnsi="Cambria"/>
          <w:color w:val="000000"/>
          <w:sz w:val="20"/>
          <w:szCs w:val="20"/>
          <w:lang w:val="es-CO"/>
        </w:rPr>
        <w:t xml:space="preserve"> Estado</w:t>
      </w:r>
      <w:r w:rsidR="00C95DF9" w:rsidRPr="003A1AFB">
        <w:rPr>
          <w:rFonts w:ascii="Cambria" w:eastAsia="MS Mincho" w:hAnsi="Cambria"/>
          <w:color w:val="000000"/>
          <w:sz w:val="20"/>
          <w:szCs w:val="20"/>
          <w:lang w:val="es-CO"/>
        </w:rPr>
        <w:t xml:space="preserve"> que</w:t>
      </w:r>
      <w:r w:rsidR="005D12A2" w:rsidRPr="003A1AFB">
        <w:rPr>
          <w:rFonts w:ascii="Cambria" w:eastAsia="MS Mincho" w:hAnsi="Cambria"/>
          <w:color w:val="000000"/>
          <w:sz w:val="20"/>
          <w:szCs w:val="20"/>
          <w:lang w:val="es-CO"/>
        </w:rPr>
        <w:t xml:space="preserve"> present</w:t>
      </w:r>
      <w:r w:rsidR="00326728" w:rsidRPr="003A1AFB">
        <w:rPr>
          <w:rFonts w:ascii="Cambria" w:eastAsia="MS Mincho" w:hAnsi="Cambria"/>
          <w:color w:val="000000"/>
          <w:sz w:val="20"/>
          <w:szCs w:val="20"/>
          <w:lang w:val="es-CO"/>
        </w:rPr>
        <w:t>ara</w:t>
      </w:r>
      <w:r w:rsidR="005D12A2" w:rsidRPr="003A1AFB">
        <w:rPr>
          <w:rFonts w:ascii="Cambria" w:eastAsia="MS Mincho" w:hAnsi="Cambria"/>
          <w:color w:val="000000"/>
          <w:sz w:val="20"/>
          <w:szCs w:val="20"/>
          <w:lang w:val="es-CO"/>
        </w:rPr>
        <w:t xml:space="preserve"> los programas asistenciales y educativos disponibles, así como los requisitos legales para su inclusión, a fin de evaluar junto con el Estado las posibilidades de cumplimiento de la Cláusula 17.</w:t>
      </w:r>
      <w:r w:rsidR="00326728" w:rsidRPr="003A1AFB">
        <w:rPr>
          <w:rFonts w:ascii="Cambria" w:eastAsia="MS Mincho" w:hAnsi="Cambria"/>
          <w:color w:val="000000"/>
          <w:sz w:val="20"/>
          <w:szCs w:val="20"/>
          <w:lang w:val="es-CO"/>
        </w:rPr>
        <w:t xml:space="preserve"> </w:t>
      </w:r>
      <w:r w:rsidR="005C5EC3" w:rsidRPr="003A1AFB">
        <w:rPr>
          <w:rFonts w:ascii="Cambria" w:eastAsia="MS Mincho" w:hAnsi="Cambria"/>
          <w:color w:val="000000"/>
          <w:sz w:val="20"/>
          <w:szCs w:val="20"/>
          <w:lang w:val="es-CO"/>
        </w:rPr>
        <w:t xml:space="preserve">Frente a lo indicado por los peticionarios, </w:t>
      </w:r>
      <w:r w:rsidR="005D12A2" w:rsidRPr="003A1AFB">
        <w:rPr>
          <w:rFonts w:asciiTheme="majorHAnsi" w:eastAsia="MS Mincho" w:hAnsiTheme="majorHAnsi"/>
          <w:color w:val="000000"/>
          <w:sz w:val="20"/>
          <w:szCs w:val="20"/>
          <w:lang w:val="es-CO"/>
        </w:rPr>
        <w:t>el Estado de Brasil en su infor</w:t>
      </w:r>
      <w:r w:rsidR="00CC3F35" w:rsidRPr="003A1AFB">
        <w:rPr>
          <w:rFonts w:asciiTheme="majorHAnsi" w:eastAsia="MS Mincho" w:hAnsiTheme="majorHAnsi"/>
          <w:color w:val="000000"/>
          <w:sz w:val="20"/>
          <w:szCs w:val="20"/>
          <w:lang w:val="es-CO"/>
        </w:rPr>
        <w:t xml:space="preserve">me de agosto de </w:t>
      </w:r>
      <w:r w:rsidR="00326728" w:rsidRPr="003A1AFB">
        <w:rPr>
          <w:rFonts w:asciiTheme="majorHAnsi" w:eastAsia="MS Mincho" w:hAnsiTheme="majorHAnsi"/>
          <w:color w:val="000000"/>
          <w:sz w:val="20"/>
          <w:szCs w:val="20"/>
          <w:lang w:val="es-CO"/>
        </w:rPr>
        <w:t>2020, comunicó</w:t>
      </w:r>
      <w:r w:rsidR="005D12A2" w:rsidRPr="003A1AFB">
        <w:rPr>
          <w:rFonts w:asciiTheme="majorHAnsi" w:eastAsia="MS Mincho" w:hAnsiTheme="majorHAnsi"/>
          <w:color w:val="000000"/>
          <w:sz w:val="20"/>
          <w:szCs w:val="20"/>
          <w:lang w:val="es-CO"/>
        </w:rPr>
        <w:t xml:space="preserve"> </w:t>
      </w:r>
      <w:r w:rsidR="00FA2344" w:rsidRPr="003A1AFB">
        <w:rPr>
          <w:rFonts w:asciiTheme="majorHAnsi" w:eastAsia="MS Mincho" w:hAnsiTheme="majorHAnsi"/>
          <w:color w:val="000000"/>
          <w:sz w:val="20"/>
          <w:szCs w:val="20"/>
          <w:lang w:val="es-CO"/>
        </w:rPr>
        <w:t>que,</w:t>
      </w:r>
      <w:r w:rsidR="005D12A2" w:rsidRPr="003A1AFB">
        <w:rPr>
          <w:rFonts w:asciiTheme="majorHAnsi" w:eastAsia="MS Mincho" w:hAnsiTheme="majorHAnsi"/>
          <w:color w:val="000000"/>
          <w:sz w:val="20"/>
          <w:szCs w:val="20"/>
          <w:lang w:val="es-CO"/>
        </w:rPr>
        <w:t xml:space="preserve"> a partir de las visitas realizadas a las familias de las presuntas víctimas, los equipos técnicos responsables concluyeron que ninguna encajaría en el perfil de inclusión en el Registro Único de Programas Sociales del Gobierno Federal, requisito fundamental para que </w:t>
      </w:r>
      <w:r w:rsidR="00326728" w:rsidRPr="003A1AFB">
        <w:rPr>
          <w:rFonts w:asciiTheme="majorHAnsi" w:eastAsia="MS Mincho" w:hAnsiTheme="majorHAnsi"/>
          <w:color w:val="000000"/>
          <w:sz w:val="20"/>
          <w:szCs w:val="20"/>
          <w:lang w:val="es-CO"/>
        </w:rPr>
        <w:t>pudieran</w:t>
      </w:r>
      <w:r w:rsidR="005D12A2" w:rsidRPr="003A1AFB">
        <w:rPr>
          <w:rFonts w:asciiTheme="majorHAnsi" w:eastAsia="MS Mincho" w:hAnsiTheme="majorHAnsi"/>
          <w:color w:val="000000"/>
          <w:sz w:val="20"/>
          <w:szCs w:val="20"/>
          <w:lang w:val="es-CO"/>
        </w:rPr>
        <w:t xml:space="preserve"> acceder a programas y proyectos de socio-asistencia, dado que no se encontró ninguna situación de riesgo o vulnerabilidad social. </w:t>
      </w:r>
      <w:r w:rsidR="00326728" w:rsidRPr="003A1AFB">
        <w:rPr>
          <w:rFonts w:ascii="Cambria" w:eastAsia="MS Mincho" w:hAnsi="Cambria"/>
          <w:color w:val="000000"/>
          <w:sz w:val="20"/>
          <w:szCs w:val="20"/>
          <w:lang w:val="es-CO"/>
        </w:rPr>
        <w:t>Por otro lado</w:t>
      </w:r>
      <w:r w:rsidR="005D12A2" w:rsidRPr="003A1AFB">
        <w:rPr>
          <w:rFonts w:ascii="Cambria" w:eastAsia="MS Mincho" w:hAnsi="Cambria"/>
          <w:color w:val="000000"/>
          <w:sz w:val="20"/>
          <w:szCs w:val="20"/>
          <w:lang w:val="es-CO"/>
        </w:rPr>
        <w:t>,</w:t>
      </w:r>
      <w:r w:rsidR="00326728" w:rsidRPr="003A1AFB">
        <w:rPr>
          <w:rFonts w:ascii="Cambria" w:eastAsia="MS Mincho" w:hAnsi="Cambria"/>
          <w:color w:val="000000"/>
          <w:sz w:val="20"/>
          <w:szCs w:val="20"/>
          <w:lang w:val="es-CO"/>
        </w:rPr>
        <w:t xml:space="preserve"> según lo manifestado por el Estado,</w:t>
      </w:r>
      <w:r w:rsidR="005D12A2" w:rsidRPr="003A1AFB">
        <w:rPr>
          <w:rFonts w:ascii="Cambria" w:eastAsia="MS Mincho" w:hAnsi="Cambria"/>
          <w:color w:val="000000"/>
          <w:sz w:val="20"/>
          <w:szCs w:val="20"/>
          <w:lang w:val="es-CO"/>
        </w:rPr>
        <w:t xml:space="preserve"> </w:t>
      </w:r>
      <w:r w:rsidR="00D403B9" w:rsidRPr="003A1AFB">
        <w:rPr>
          <w:rFonts w:ascii="Cambria" w:eastAsia="MS Mincho" w:hAnsi="Cambria"/>
          <w:color w:val="000000"/>
          <w:sz w:val="20"/>
          <w:szCs w:val="20"/>
          <w:lang w:val="es-CO"/>
        </w:rPr>
        <w:t xml:space="preserve">el </w:t>
      </w:r>
      <w:r w:rsidR="005D12A2" w:rsidRPr="003A1AFB">
        <w:rPr>
          <w:rFonts w:ascii="Cambria" w:eastAsia="MS Mincho" w:hAnsi="Cambria"/>
          <w:color w:val="000000"/>
          <w:sz w:val="20"/>
          <w:szCs w:val="20"/>
          <w:lang w:val="es-CO"/>
        </w:rPr>
        <w:t>Ministerio de la Mujer, la Familia y los Derechos Humanos est</w:t>
      </w:r>
      <w:r w:rsidR="00326728" w:rsidRPr="003A1AFB">
        <w:rPr>
          <w:rFonts w:ascii="Cambria" w:eastAsia="MS Mincho" w:hAnsi="Cambria"/>
          <w:color w:val="000000"/>
          <w:sz w:val="20"/>
          <w:szCs w:val="20"/>
          <w:lang w:val="es-CO"/>
        </w:rPr>
        <w:t>aría</w:t>
      </w:r>
      <w:r w:rsidR="005D12A2" w:rsidRPr="003A1AFB">
        <w:rPr>
          <w:rFonts w:ascii="Cambria" w:eastAsia="MS Mincho" w:hAnsi="Cambria"/>
          <w:color w:val="000000"/>
          <w:sz w:val="20"/>
          <w:szCs w:val="20"/>
          <w:lang w:val="es-CO"/>
        </w:rPr>
        <w:t xml:space="preserve"> en diálogo</w:t>
      </w:r>
      <w:r w:rsidR="00326728" w:rsidRPr="003A1AFB">
        <w:rPr>
          <w:rFonts w:ascii="Cambria" w:eastAsia="MS Mincho" w:hAnsi="Cambria"/>
          <w:color w:val="000000"/>
          <w:sz w:val="20"/>
          <w:szCs w:val="20"/>
          <w:lang w:val="es-CO"/>
        </w:rPr>
        <w:t>s</w:t>
      </w:r>
      <w:r w:rsidR="005D12A2" w:rsidRPr="003A1AFB">
        <w:rPr>
          <w:rFonts w:ascii="Cambria" w:eastAsia="MS Mincho" w:hAnsi="Cambria"/>
          <w:color w:val="000000"/>
          <w:sz w:val="20"/>
          <w:szCs w:val="20"/>
          <w:lang w:val="es-CO"/>
        </w:rPr>
        <w:t xml:space="preserve"> con </w:t>
      </w:r>
      <w:r w:rsidR="00326728" w:rsidRPr="003A1AFB">
        <w:rPr>
          <w:rFonts w:ascii="Cambria" w:eastAsia="MS Mincho" w:hAnsi="Cambria"/>
          <w:color w:val="000000"/>
          <w:sz w:val="20"/>
          <w:szCs w:val="20"/>
          <w:lang w:val="es-CO"/>
        </w:rPr>
        <w:t xml:space="preserve">la </w:t>
      </w:r>
      <w:r w:rsidR="005D12A2" w:rsidRPr="003A1AFB">
        <w:rPr>
          <w:rFonts w:ascii="Cambria" w:eastAsia="MS Mincho" w:hAnsi="Cambria"/>
          <w:color w:val="000000"/>
          <w:sz w:val="20"/>
          <w:szCs w:val="20"/>
          <w:lang w:val="es-CO"/>
        </w:rPr>
        <w:t xml:space="preserve">Secretaría de Estado de Asistencia Social, para evaluar la posibilidad de nuevas visitas técnicas a </w:t>
      </w:r>
      <w:r w:rsidR="00D403B9" w:rsidRPr="003A1AFB">
        <w:rPr>
          <w:rFonts w:ascii="Cambria" w:eastAsia="MS Mincho" w:hAnsi="Cambria"/>
          <w:color w:val="000000"/>
          <w:sz w:val="20"/>
          <w:szCs w:val="20"/>
          <w:lang w:val="es-CO"/>
        </w:rPr>
        <w:t xml:space="preserve">las </w:t>
      </w:r>
      <w:r w:rsidR="005D12A2" w:rsidRPr="003A1AFB">
        <w:rPr>
          <w:rFonts w:ascii="Cambria" w:eastAsia="MS Mincho" w:hAnsi="Cambria"/>
          <w:color w:val="000000"/>
          <w:sz w:val="20"/>
          <w:szCs w:val="20"/>
          <w:lang w:val="es-CO"/>
        </w:rPr>
        <w:t xml:space="preserve">familias, ante las dificultades derivadas de la pandemia COVID-19. Respecto </w:t>
      </w:r>
      <w:r w:rsidR="00326728" w:rsidRPr="003A1AFB">
        <w:rPr>
          <w:rFonts w:ascii="Cambria" w:eastAsia="MS Mincho" w:hAnsi="Cambria"/>
          <w:color w:val="000000"/>
          <w:sz w:val="20"/>
          <w:szCs w:val="20"/>
          <w:lang w:val="es-CO"/>
        </w:rPr>
        <w:t>a</w:t>
      </w:r>
      <w:r w:rsidR="005D12A2" w:rsidRPr="003A1AFB">
        <w:rPr>
          <w:rFonts w:ascii="Cambria" w:eastAsia="MS Mincho" w:hAnsi="Cambria"/>
          <w:color w:val="000000"/>
          <w:sz w:val="20"/>
          <w:szCs w:val="20"/>
          <w:lang w:val="es-CO"/>
        </w:rPr>
        <w:t xml:space="preserve"> este punto la parte peticionaria manifestó que, por tratarse de violaciones graves de los derechos humanos, los criterios de vulnerabilidad y riesgo que establece la ley para que los demás ciudadanos sean acogidos por estos programas, no deben ser aplicados en el caso concreto, más aún cuando en el texto de la cláusula pactada se estableció que “los importes de la indemnización en virtud del presente acuerdo no estarían sujetos a restricciones para la entrada en vigencia o permanencia en los programas”.</w:t>
      </w:r>
      <w:r w:rsidR="0090463D" w:rsidRPr="003A1AFB">
        <w:rPr>
          <w:rFonts w:ascii="Cambria" w:eastAsia="MS Mincho" w:hAnsi="Cambria"/>
          <w:color w:val="000000"/>
          <w:sz w:val="20"/>
          <w:szCs w:val="20"/>
          <w:lang w:val="es-CO"/>
        </w:rPr>
        <w:t xml:space="preserve"> Al respecto, la parte peticionaria reiteró</w:t>
      </w:r>
      <w:r w:rsidR="00617B0D" w:rsidRPr="003A1AFB">
        <w:rPr>
          <w:rFonts w:ascii="Cambria" w:eastAsia="MS Mincho" w:hAnsi="Cambria"/>
          <w:color w:val="000000"/>
          <w:sz w:val="20"/>
          <w:szCs w:val="20"/>
          <w:lang w:val="es-CO"/>
        </w:rPr>
        <w:t>,</w:t>
      </w:r>
      <w:r w:rsidR="0090463D" w:rsidRPr="003A1AFB">
        <w:rPr>
          <w:rFonts w:ascii="Cambria" w:eastAsia="MS Mincho" w:hAnsi="Cambria"/>
          <w:color w:val="000000"/>
          <w:sz w:val="20"/>
          <w:szCs w:val="20"/>
          <w:lang w:val="es-CO"/>
        </w:rPr>
        <w:t xml:space="preserve"> el 14 de mayo de 2021</w:t>
      </w:r>
      <w:r w:rsidR="00617B0D" w:rsidRPr="003A1AFB">
        <w:rPr>
          <w:rFonts w:ascii="Cambria" w:eastAsia="MS Mincho" w:hAnsi="Cambria"/>
          <w:color w:val="000000"/>
          <w:sz w:val="20"/>
          <w:szCs w:val="20"/>
          <w:lang w:val="es-CO"/>
        </w:rPr>
        <w:t>,</w:t>
      </w:r>
      <w:r w:rsidR="0090463D" w:rsidRPr="003A1AFB">
        <w:rPr>
          <w:rFonts w:ascii="Cambria" w:eastAsia="MS Mincho" w:hAnsi="Cambria"/>
          <w:color w:val="000000"/>
          <w:sz w:val="20"/>
          <w:szCs w:val="20"/>
          <w:lang w:val="es-CO"/>
        </w:rPr>
        <w:t xml:space="preserve"> el requerimiento al Estado de presentar las justificaciones legales específicas pertinentes a los motivos por los que los beneficiarios del ASA no pueden ser incluidos en ese programa y que considera que la medida se encuentra pendiente de cumplimiento a la fecha. </w:t>
      </w:r>
      <w:r w:rsidR="005D12A2" w:rsidRPr="003A1AFB">
        <w:rPr>
          <w:rFonts w:ascii="Cambria" w:eastAsia="MS Mincho" w:hAnsi="Cambria"/>
          <w:color w:val="000000"/>
          <w:sz w:val="20"/>
          <w:szCs w:val="20"/>
          <w:lang w:val="es-CO"/>
        </w:rPr>
        <w:t>Tomando</w:t>
      </w:r>
      <w:r w:rsidR="00B71ECF" w:rsidRPr="003A1AFB">
        <w:rPr>
          <w:rFonts w:ascii="Cambria" w:eastAsia="MS Mincho" w:hAnsi="Cambria"/>
          <w:color w:val="000000"/>
          <w:sz w:val="20"/>
          <w:szCs w:val="20"/>
          <w:lang w:val="es-CO"/>
        </w:rPr>
        <w:t xml:space="preserve"> en</w:t>
      </w:r>
      <w:r w:rsidR="005F5480" w:rsidRPr="003A1AFB">
        <w:rPr>
          <w:rFonts w:ascii="Cambria" w:eastAsia="MS Mincho" w:hAnsi="Cambria"/>
          <w:color w:val="000000"/>
          <w:sz w:val="20"/>
          <w:szCs w:val="20"/>
          <w:lang w:val="es-CO"/>
        </w:rPr>
        <w:t xml:space="preserve"> consideración todos </w:t>
      </w:r>
      <w:r w:rsidR="004617F1" w:rsidRPr="003A1AFB">
        <w:rPr>
          <w:rFonts w:ascii="Cambria" w:eastAsia="MS Mincho" w:hAnsi="Cambria"/>
          <w:color w:val="000000"/>
          <w:sz w:val="20"/>
          <w:szCs w:val="20"/>
          <w:lang w:val="es-CO"/>
        </w:rPr>
        <w:t xml:space="preserve">los elementos de </w:t>
      </w:r>
      <w:r w:rsidR="00257CA3" w:rsidRPr="003A1AFB">
        <w:rPr>
          <w:rFonts w:ascii="Cambria" w:eastAsia="MS Mincho" w:hAnsi="Cambria"/>
          <w:color w:val="000000"/>
          <w:sz w:val="20"/>
          <w:szCs w:val="20"/>
          <w:lang w:val="es-CO"/>
        </w:rPr>
        <w:t>información</w:t>
      </w:r>
      <w:r w:rsidR="004617F1" w:rsidRPr="003A1AFB">
        <w:rPr>
          <w:rFonts w:ascii="Cambria" w:eastAsia="MS Mincho" w:hAnsi="Cambria"/>
          <w:color w:val="000000"/>
          <w:sz w:val="20"/>
          <w:szCs w:val="20"/>
          <w:lang w:val="es-CO"/>
        </w:rPr>
        <w:t xml:space="preserve"> previamente descritos</w:t>
      </w:r>
      <w:r w:rsidR="005F5480" w:rsidRPr="003A1AFB">
        <w:rPr>
          <w:rFonts w:ascii="Cambria" w:eastAsia="MS Mincho" w:hAnsi="Cambria"/>
          <w:color w:val="000000"/>
          <w:sz w:val="20"/>
          <w:szCs w:val="20"/>
          <w:lang w:val="es-CO"/>
        </w:rPr>
        <w:t xml:space="preserve"> la Comisión considera </w:t>
      </w:r>
      <w:r w:rsidR="00CC3F35" w:rsidRPr="003A1AFB">
        <w:rPr>
          <w:rFonts w:ascii="Cambria" w:eastAsia="MS Mincho" w:hAnsi="Cambria"/>
          <w:color w:val="000000"/>
          <w:sz w:val="20"/>
          <w:szCs w:val="20"/>
          <w:lang w:val="es-CO"/>
        </w:rPr>
        <w:t xml:space="preserve">que </w:t>
      </w:r>
      <w:r w:rsidR="005F5480" w:rsidRPr="003A1AFB">
        <w:rPr>
          <w:rFonts w:ascii="Cambria" w:eastAsia="MS Mincho" w:hAnsi="Cambria"/>
          <w:color w:val="000000"/>
          <w:sz w:val="20"/>
          <w:szCs w:val="20"/>
          <w:lang w:val="es-CO"/>
        </w:rPr>
        <w:t xml:space="preserve">la </w:t>
      </w:r>
      <w:r w:rsidR="00B71ECF" w:rsidRPr="003A1AFB">
        <w:rPr>
          <w:rFonts w:ascii="Cambria" w:eastAsia="MS Mincho" w:hAnsi="Cambria"/>
          <w:color w:val="000000"/>
          <w:sz w:val="20"/>
          <w:szCs w:val="20"/>
          <w:lang w:val="es-CO"/>
        </w:rPr>
        <w:t>cláusula</w:t>
      </w:r>
      <w:r w:rsidR="005F5480" w:rsidRPr="003A1AFB">
        <w:rPr>
          <w:rFonts w:ascii="Cambria" w:eastAsia="MS Mincho" w:hAnsi="Cambria"/>
          <w:color w:val="000000"/>
          <w:sz w:val="20"/>
          <w:szCs w:val="20"/>
          <w:lang w:val="es-CO"/>
        </w:rPr>
        <w:t xml:space="preserve"> </w:t>
      </w:r>
      <w:r w:rsidR="00B71ECF" w:rsidRPr="003A1AFB">
        <w:rPr>
          <w:rFonts w:ascii="Cambria" w:eastAsia="MS Mincho" w:hAnsi="Cambria"/>
          <w:color w:val="000000"/>
          <w:sz w:val="20"/>
          <w:szCs w:val="20"/>
          <w:lang w:val="es-CO"/>
        </w:rPr>
        <w:t>1</w:t>
      </w:r>
      <w:r w:rsidR="00D403B9" w:rsidRPr="003A1AFB">
        <w:rPr>
          <w:rFonts w:ascii="Cambria" w:eastAsia="MS Mincho" w:hAnsi="Cambria"/>
          <w:color w:val="000000"/>
          <w:sz w:val="20"/>
          <w:szCs w:val="20"/>
          <w:lang w:val="es-CO"/>
        </w:rPr>
        <w:t xml:space="preserve">7 </w:t>
      </w:r>
      <w:r w:rsidR="00617B0D" w:rsidRPr="003A1AFB">
        <w:rPr>
          <w:rFonts w:ascii="Cambria" w:eastAsia="MS Mincho" w:hAnsi="Cambria"/>
          <w:color w:val="000000"/>
          <w:sz w:val="20"/>
          <w:szCs w:val="20"/>
          <w:lang w:val="es-CO"/>
        </w:rPr>
        <w:t>del</w:t>
      </w:r>
      <w:r w:rsidR="00D403B9" w:rsidRPr="003A1AFB">
        <w:rPr>
          <w:rFonts w:ascii="Cambria" w:eastAsia="MS Mincho" w:hAnsi="Cambria"/>
          <w:color w:val="000000"/>
          <w:sz w:val="20"/>
          <w:szCs w:val="20"/>
          <w:lang w:val="es-CO"/>
        </w:rPr>
        <w:t xml:space="preserve"> acuerdo </w:t>
      </w:r>
      <w:r w:rsidR="00617B0D" w:rsidRPr="003A1AFB">
        <w:rPr>
          <w:rFonts w:ascii="Cambria" w:eastAsia="MS Mincho" w:hAnsi="Cambria"/>
          <w:color w:val="000000"/>
          <w:sz w:val="20"/>
          <w:szCs w:val="20"/>
          <w:lang w:val="es-CO"/>
        </w:rPr>
        <w:t>ha alcanzado un nivel de cumplimiento parcial sustancial</w:t>
      </w:r>
      <w:r w:rsidR="001344EF" w:rsidRPr="003A1AFB">
        <w:rPr>
          <w:rFonts w:ascii="Cambria" w:eastAsia="MS Mincho" w:hAnsi="Cambria"/>
          <w:color w:val="000000"/>
          <w:sz w:val="20"/>
          <w:szCs w:val="20"/>
          <w:lang w:val="es-CO"/>
        </w:rPr>
        <w:t xml:space="preserve"> </w:t>
      </w:r>
      <w:r w:rsidR="00B71ECF" w:rsidRPr="003A1AFB">
        <w:rPr>
          <w:rFonts w:ascii="Cambria" w:eastAsia="MS Mincho" w:hAnsi="Cambria"/>
          <w:color w:val="000000"/>
          <w:sz w:val="20"/>
          <w:szCs w:val="20"/>
          <w:lang w:val="es-CO"/>
        </w:rPr>
        <w:t xml:space="preserve">y así lo declara. </w:t>
      </w:r>
      <w:r w:rsidR="004617F1" w:rsidRPr="003A1AFB">
        <w:rPr>
          <w:rFonts w:ascii="Cambria" w:eastAsia="MS Mincho" w:hAnsi="Cambria"/>
          <w:color w:val="000000"/>
          <w:sz w:val="20"/>
          <w:szCs w:val="20"/>
          <w:lang w:val="es-CO"/>
        </w:rPr>
        <w:t xml:space="preserve">Al respecto, según el listado de familiares indicado en el anexo II del acuerdo, la Comisión quedaría a la espera de la información sobre el acceso de la familia de Valdemar Alves de Almeida, representado por José de </w:t>
      </w:r>
      <w:proofErr w:type="spellStart"/>
      <w:r w:rsidR="004617F1" w:rsidRPr="003A1AFB">
        <w:rPr>
          <w:rFonts w:ascii="Cambria" w:eastAsia="MS Mincho" w:hAnsi="Cambria"/>
          <w:color w:val="000000"/>
          <w:sz w:val="20"/>
          <w:szCs w:val="20"/>
          <w:lang w:val="es-CO"/>
        </w:rPr>
        <w:t>Ribamar</w:t>
      </w:r>
      <w:proofErr w:type="spellEnd"/>
      <w:r w:rsidR="004617F1" w:rsidRPr="003A1AFB">
        <w:rPr>
          <w:rFonts w:ascii="Cambria" w:eastAsia="MS Mincho" w:hAnsi="Cambria"/>
          <w:color w:val="000000"/>
          <w:sz w:val="20"/>
          <w:szCs w:val="20"/>
          <w:lang w:val="es-CO"/>
        </w:rPr>
        <w:t xml:space="preserve"> Lima Almeida, a los programas estatales correspondientes. </w:t>
      </w:r>
    </w:p>
    <w:p w14:paraId="738567F7" w14:textId="15191444" w:rsidR="00814A15" w:rsidRPr="003A1AFB" w:rsidRDefault="00814A15" w:rsidP="00814A15">
      <w:pPr>
        <w:pStyle w:val="ListParagraph"/>
        <w:rPr>
          <w:rFonts w:eastAsia="MS Mincho"/>
          <w:sz w:val="20"/>
          <w:szCs w:val="20"/>
          <w:lang w:val="es-CO"/>
        </w:rPr>
      </w:pPr>
    </w:p>
    <w:bookmarkEnd w:id="4"/>
    <w:p w14:paraId="4062DAD5" w14:textId="0F8F9CB2" w:rsidR="00E25146" w:rsidRPr="003A1AFB" w:rsidRDefault="00E25146" w:rsidP="00E251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cuanto a la cláusula 18</w:t>
      </w:r>
      <w:r w:rsidR="004617F1" w:rsidRPr="003A1AFB">
        <w:rPr>
          <w:rFonts w:ascii="Cambria" w:eastAsia="MS Mincho" w:hAnsi="Cambria"/>
          <w:color w:val="000000"/>
          <w:sz w:val="20"/>
          <w:szCs w:val="20"/>
          <w:lang w:val="es-CO"/>
        </w:rPr>
        <w:t>,</w:t>
      </w:r>
      <w:r w:rsidRPr="003A1AFB">
        <w:rPr>
          <w:rFonts w:ascii="Cambria" w:eastAsia="MS Mincho" w:hAnsi="Cambria"/>
          <w:color w:val="000000"/>
          <w:sz w:val="20"/>
          <w:szCs w:val="20"/>
          <w:lang w:val="es-CO"/>
        </w:rPr>
        <w:t xml:space="preserve"> </w:t>
      </w:r>
      <w:r w:rsidR="004617F1" w:rsidRPr="003A1AFB">
        <w:rPr>
          <w:rFonts w:ascii="Cambria" w:eastAsia="MS Mincho" w:hAnsi="Cambria"/>
          <w:color w:val="000000"/>
          <w:sz w:val="20"/>
          <w:szCs w:val="20"/>
          <w:lang w:val="es-CO"/>
        </w:rPr>
        <w:t xml:space="preserve">relacionada con el acceso de los familiares de las víctimas a </w:t>
      </w:r>
      <w:r w:rsidR="004617F1" w:rsidRPr="003A1AFB">
        <w:rPr>
          <w:rFonts w:asciiTheme="majorHAnsi" w:hAnsiTheme="majorHAnsi" w:cs="Calibri"/>
          <w:sz w:val="20"/>
          <w:szCs w:val="20"/>
          <w:lang w:val="es-CO"/>
        </w:rPr>
        <w:t>asentamientos y crédito</w:t>
      </w:r>
      <w:r w:rsidR="0090463D" w:rsidRPr="003A1AFB">
        <w:rPr>
          <w:rFonts w:asciiTheme="majorHAnsi" w:hAnsiTheme="majorHAnsi" w:cs="Calibri"/>
          <w:sz w:val="20"/>
          <w:szCs w:val="20"/>
          <w:lang w:val="es-CO"/>
        </w:rPr>
        <w:t>s</w:t>
      </w:r>
      <w:r w:rsidR="004617F1" w:rsidRPr="003A1AFB">
        <w:rPr>
          <w:rFonts w:asciiTheme="majorHAnsi" w:hAnsiTheme="majorHAnsi" w:cs="Calibri"/>
          <w:sz w:val="20"/>
          <w:szCs w:val="20"/>
          <w:lang w:val="es-CO"/>
        </w:rPr>
        <w:t xml:space="preserve"> rurales</w:t>
      </w:r>
      <w:r w:rsidR="004617F1" w:rsidRPr="003A1AFB">
        <w:rPr>
          <w:rFonts w:ascii="Cambria" w:eastAsia="MS Mincho" w:hAnsi="Cambria"/>
          <w:color w:val="000000"/>
          <w:sz w:val="20"/>
          <w:szCs w:val="20"/>
          <w:lang w:val="es-CO"/>
        </w:rPr>
        <w:t xml:space="preserve">, </w:t>
      </w:r>
      <w:r w:rsidR="00BB74F5" w:rsidRPr="003A1AFB">
        <w:rPr>
          <w:rFonts w:ascii="Cambria" w:eastAsia="MS Mincho" w:hAnsi="Cambria"/>
          <w:color w:val="000000"/>
          <w:sz w:val="20"/>
          <w:szCs w:val="20"/>
          <w:lang w:val="es-CO"/>
        </w:rPr>
        <w:t>el Estado comunicó que</w:t>
      </w:r>
      <w:r w:rsidR="00CE04F3" w:rsidRPr="003A1AFB">
        <w:rPr>
          <w:rFonts w:ascii="Cambria" w:eastAsia="MS Mincho" w:hAnsi="Cambria"/>
          <w:color w:val="000000"/>
          <w:sz w:val="20"/>
          <w:szCs w:val="20"/>
          <w:lang w:val="es-CO"/>
        </w:rPr>
        <w:t>,</w:t>
      </w:r>
      <w:r w:rsidR="00BB74F5" w:rsidRPr="003A1AFB">
        <w:rPr>
          <w:rFonts w:ascii="Cambria" w:eastAsia="MS Mincho" w:hAnsi="Cambria"/>
          <w:color w:val="000000"/>
          <w:sz w:val="20"/>
          <w:szCs w:val="20"/>
          <w:lang w:val="es-CO"/>
        </w:rPr>
        <w:t xml:space="preserve"> el </w:t>
      </w:r>
      <w:r w:rsidR="007F3266" w:rsidRPr="003A1AFB">
        <w:rPr>
          <w:rFonts w:ascii="Cambria" w:eastAsia="MS Mincho" w:hAnsi="Cambria"/>
          <w:color w:val="000000"/>
          <w:sz w:val="20"/>
          <w:szCs w:val="20"/>
          <w:lang w:val="es-CO"/>
        </w:rPr>
        <w:t>11 de abril de 2016</w:t>
      </w:r>
      <w:r w:rsidR="00CE04F3" w:rsidRPr="003A1AFB">
        <w:rPr>
          <w:rFonts w:ascii="Cambria" w:eastAsia="MS Mincho" w:hAnsi="Cambria"/>
          <w:color w:val="000000"/>
          <w:sz w:val="20"/>
          <w:szCs w:val="20"/>
          <w:lang w:val="es-CO"/>
        </w:rPr>
        <w:t>,</w:t>
      </w:r>
      <w:r w:rsidR="007F3266" w:rsidRPr="003A1AFB">
        <w:rPr>
          <w:rFonts w:ascii="Cambria" w:eastAsia="MS Mincho" w:hAnsi="Cambria"/>
          <w:color w:val="000000"/>
          <w:sz w:val="20"/>
          <w:szCs w:val="20"/>
          <w:lang w:val="es-CO"/>
        </w:rPr>
        <w:t xml:space="preserve"> </w:t>
      </w:r>
      <w:r w:rsidRPr="003A1AFB">
        <w:rPr>
          <w:rFonts w:ascii="Cambria" w:eastAsia="MS Mincho" w:hAnsi="Cambria"/>
          <w:color w:val="000000"/>
          <w:sz w:val="20"/>
          <w:szCs w:val="20"/>
          <w:lang w:val="es-CO"/>
        </w:rPr>
        <w:t>entregó ocho lotes a ocho familias ubicadas cerca del lugar donde residen las mismas. Tanto los representantes de éstas, así como las familias de las v</w:t>
      </w:r>
      <w:r w:rsidR="004617F1" w:rsidRPr="003A1AFB">
        <w:rPr>
          <w:rFonts w:ascii="Cambria" w:eastAsia="MS Mincho" w:hAnsi="Cambria"/>
          <w:color w:val="000000"/>
          <w:sz w:val="20"/>
          <w:szCs w:val="20"/>
          <w:lang w:val="es-CO"/>
        </w:rPr>
        <w:t>í</w:t>
      </w:r>
      <w:r w:rsidRPr="003A1AFB">
        <w:rPr>
          <w:rFonts w:ascii="Cambria" w:eastAsia="MS Mincho" w:hAnsi="Cambria"/>
          <w:color w:val="000000"/>
          <w:sz w:val="20"/>
          <w:szCs w:val="20"/>
          <w:lang w:val="es-CO"/>
        </w:rPr>
        <w:t xml:space="preserve">ctimas aceptaron la entrega de los lotes ofrecidos y reconocieron el cumplimiento de la cláusula referida. </w:t>
      </w:r>
      <w:r w:rsidR="00AE01EB" w:rsidRPr="003A1AFB">
        <w:rPr>
          <w:rFonts w:ascii="Cambria" w:eastAsia="MS Mincho" w:hAnsi="Cambria"/>
          <w:color w:val="000000"/>
          <w:sz w:val="20"/>
          <w:szCs w:val="20"/>
          <w:lang w:val="es-CO"/>
        </w:rPr>
        <w:t>Posteriormente</w:t>
      </w:r>
      <w:r w:rsidR="004617F1" w:rsidRPr="003A1AFB">
        <w:rPr>
          <w:rFonts w:ascii="Cambria" w:eastAsia="MS Mincho" w:hAnsi="Cambria"/>
          <w:color w:val="000000"/>
          <w:sz w:val="20"/>
          <w:szCs w:val="20"/>
          <w:lang w:val="es-CO"/>
        </w:rPr>
        <w:t>,</w:t>
      </w:r>
      <w:r w:rsidR="00AE01EB" w:rsidRPr="003A1AFB">
        <w:rPr>
          <w:rFonts w:ascii="Cambria" w:eastAsia="MS Mincho" w:hAnsi="Cambria"/>
          <w:color w:val="000000"/>
          <w:sz w:val="20"/>
          <w:szCs w:val="20"/>
          <w:lang w:val="es-CO"/>
        </w:rPr>
        <w:t xml:space="preserve"> </w:t>
      </w:r>
      <w:r w:rsidR="00330444" w:rsidRPr="003A1AFB">
        <w:rPr>
          <w:rFonts w:ascii="Cambria" w:eastAsia="MS Mincho" w:hAnsi="Cambria"/>
          <w:color w:val="000000"/>
          <w:sz w:val="20"/>
          <w:szCs w:val="20"/>
          <w:lang w:val="es-CO"/>
        </w:rPr>
        <w:t>los peticionarios informaron que en</w:t>
      </w:r>
      <w:r w:rsidR="00AE01EB" w:rsidRPr="003A1AFB">
        <w:rPr>
          <w:rFonts w:ascii="Cambria" w:eastAsia="MS Mincho" w:hAnsi="Cambria"/>
          <w:color w:val="000000"/>
          <w:sz w:val="20"/>
          <w:szCs w:val="20"/>
          <w:lang w:val="es-CO"/>
        </w:rPr>
        <w:t xml:space="preserve"> la </w:t>
      </w:r>
      <w:r w:rsidR="00330444" w:rsidRPr="003A1AFB">
        <w:rPr>
          <w:rFonts w:ascii="Cambria" w:eastAsia="MS Mincho" w:hAnsi="Cambria"/>
          <w:color w:val="000000"/>
          <w:sz w:val="20"/>
          <w:szCs w:val="20"/>
          <w:lang w:val="es-CO"/>
        </w:rPr>
        <w:t>reunión de</w:t>
      </w:r>
      <w:r w:rsidR="003954D7" w:rsidRPr="003A1AFB">
        <w:rPr>
          <w:rFonts w:ascii="Cambria" w:eastAsia="MS Mincho" w:hAnsi="Cambria"/>
          <w:color w:val="000000"/>
          <w:sz w:val="20"/>
          <w:szCs w:val="20"/>
          <w:lang w:val="es-CO"/>
        </w:rPr>
        <w:t xml:space="preserve"> la Superintendencia Regional del INCRA</w:t>
      </w:r>
      <w:r w:rsidR="004617F1" w:rsidRPr="003A1AFB">
        <w:rPr>
          <w:rFonts w:ascii="Cambria" w:eastAsia="MS Mincho" w:hAnsi="Cambria"/>
          <w:color w:val="000000"/>
          <w:sz w:val="20"/>
          <w:szCs w:val="20"/>
          <w:lang w:val="es-CO"/>
        </w:rPr>
        <w:t>,</w:t>
      </w:r>
      <w:r w:rsidR="003954D7" w:rsidRPr="003A1AFB">
        <w:rPr>
          <w:rFonts w:ascii="Cambria" w:eastAsia="MS Mincho" w:hAnsi="Cambria"/>
          <w:color w:val="000000"/>
          <w:sz w:val="20"/>
          <w:szCs w:val="20"/>
          <w:lang w:val="es-CO"/>
        </w:rPr>
        <w:t xml:space="preserve"> de fecha 11 de abril de 2016</w:t>
      </w:r>
      <w:r w:rsidR="004617F1" w:rsidRPr="003A1AFB">
        <w:rPr>
          <w:rFonts w:ascii="Cambria" w:eastAsia="MS Mincho" w:hAnsi="Cambria"/>
          <w:color w:val="000000"/>
          <w:sz w:val="20"/>
          <w:szCs w:val="20"/>
          <w:lang w:val="es-CO"/>
        </w:rPr>
        <w:t>,</w:t>
      </w:r>
      <w:r w:rsidR="003954D7" w:rsidRPr="003A1AFB">
        <w:rPr>
          <w:rFonts w:ascii="Cambria" w:eastAsia="MS Mincho" w:hAnsi="Cambria"/>
          <w:color w:val="000000"/>
          <w:sz w:val="20"/>
          <w:szCs w:val="20"/>
          <w:lang w:val="es-CO"/>
        </w:rPr>
        <w:t xml:space="preserve"> </w:t>
      </w:r>
      <w:r w:rsidR="004617F1" w:rsidRPr="003A1AFB">
        <w:rPr>
          <w:rFonts w:ascii="Cambria" w:eastAsia="MS Mincho" w:hAnsi="Cambria"/>
          <w:color w:val="000000"/>
          <w:sz w:val="20"/>
          <w:szCs w:val="20"/>
          <w:lang w:val="es-CO"/>
        </w:rPr>
        <w:t>en</w:t>
      </w:r>
      <w:r w:rsidR="003954D7" w:rsidRPr="003A1AFB">
        <w:rPr>
          <w:rFonts w:ascii="Cambria" w:eastAsia="MS Mincho" w:hAnsi="Cambria"/>
          <w:color w:val="000000"/>
          <w:sz w:val="20"/>
          <w:szCs w:val="20"/>
          <w:lang w:val="es-CO"/>
        </w:rPr>
        <w:t xml:space="preserve"> la cual las partes </w:t>
      </w:r>
      <w:r w:rsidR="004617F1" w:rsidRPr="003A1AFB">
        <w:rPr>
          <w:rFonts w:ascii="Cambria" w:eastAsia="MS Mincho" w:hAnsi="Cambria"/>
          <w:color w:val="000000"/>
          <w:sz w:val="20"/>
          <w:szCs w:val="20"/>
          <w:lang w:val="es-CO"/>
        </w:rPr>
        <w:t>manifestaron</w:t>
      </w:r>
      <w:r w:rsidR="003954D7" w:rsidRPr="003A1AFB">
        <w:rPr>
          <w:rFonts w:ascii="Cambria" w:eastAsia="MS Mincho" w:hAnsi="Cambria"/>
          <w:color w:val="000000"/>
          <w:sz w:val="20"/>
          <w:szCs w:val="20"/>
          <w:lang w:val="es-CO"/>
        </w:rPr>
        <w:t xml:space="preserve"> su conformidad respecto del cumplimiento de la presente clausula</w:t>
      </w:r>
      <w:r w:rsidR="004617F1" w:rsidRPr="003A1AFB">
        <w:rPr>
          <w:rFonts w:ascii="Cambria" w:eastAsia="MS Mincho" w:hAnsi="Cambria"/>
          <w:color w:val="000000"/>
          <w:sz w:val="20"/>
          <w:szCs w:val="20"/>
          <w:lang w:val="es-CO"/>
        </w:rPr>
        <w:t>,</w:t>
      </w:r>
      <w:r w:rsidR="00864044">
        <w:rPr>
          <w:rFonts w:ascii="Cambria" w:eastAsia="MS Mincho" w:hAnsi="Cambria"/>
          <w:color w:val="000000"/>
          <w:sz w:val="20"/>
          <w:szCs w:val="20"/>
          <w:lang w:val="es-CO"/>
        </w:rPr>
        <w:t xml:space="preserve"> pero que</w:t>
      </w:r>
      <w:r w:rsidR="004617F1" w:rsidRPr="003A1AFB">
        <w:rPr>
          <w:rFonts w:ascii="Cambria" w:eastAsia="MS Mincho" w:hAnsi="Cambria"/>
          <w:color w:val="000000"/>
          <w:sz w:val="20"/>
          <w:szCs w:val="20"/>
          <w:lang w:val="es-CO"/>
        </w:rPr>
        <w:t xml:space="preserve"> </w:t>
      </w:r>
      <w:r w:rsidR="001344EF" w:rsidRPr="003A1AFB">
        <w:rPr>
          <w:rFonts w:ascii="Cambria" w:eastAsia="MS Mincho" w:hAnsi="Cambria"/>
          <w:color w:val="000000"/>
          <w:sz w:val="20"/>
          <w:szCs w:val="20"/>
          <w:lang w:val="es-CO"/>
        </w:rPr>
        <w:t>debe considerarse</w:t>
      </w:r>
      <w:r w:rsidR="003954D7" w:rsidRPr="003A1AFB">
        <w:rPr>
          <w:rFonts w:ascii="Cambria" w:eastAsia="MS Mincho" w:hAnsi="Cambria"/>
          <w:color w:val="000000"/>
          <w:sz w:val="20"/>
          <w:szCs w:val="20"/>
          <w:lang w:val="es-CO"/>
        </w:rPr>
        <w:t xml:space="preserve"> </w:t>
      </w:r>
      <w:r w:rsidR="00864044">
        <w:rPr>
          <w:rFonts w:ascii="Cambria" w:eastAsia="MS Mincho" w:hAnsi="Cambria"/>
          <w:color w:val="000000"/>
          <w:sz w:val="20"/>
          <w:szCs w:val="20"/>
          <w:lang w:val="es-CO"/>
        </w:rPr>
        <w:t xml:space="preserve">el cumplimiento </w:t>
      </w:r>
      <w:r w:rsidR="003954D7" w:rsidRPr="003A1AFB">
        <w:rPr>
          <w:rFonts w:ascii="Cambria" w:eastAsia="MS Mincho" w:hAnsi="Cambria"/>
          <w:color w:val="000000"/>
          <w:sz w:val="20"/>
          <w:szCs w:val="20"/>
          <w:lang w:val="es-CO"/>
        </w:rPr>
        <w:t xml:space="preserve">solo </w:t>
      </w:r>
      <w:r w:rsidR="001344EF" w:rsidRPr="003A1AFB">
        <w:rPr>
          <w:rFonts w:ascii="Cambria" w:eastAsia="MS Mincho" w:hAnsi="Cambria"/>
          <w:color w:val="000000"/>
          <w:sz w:val="20"/>
          <w:szCs w:val="20"/>
          <w:lang w:val="es-CO"/>
        </w:rPr>
        <w:t xml:space="preserve">con respecto a </w:t>
      </w:r>
      <w:r w:rsidR="003954D7" w:rsidRPr="003A1AFB">
        <w:rPr>
          <w:rFonts w:ascii="Cambria" w:eastAsia="MS Mincho" w:hAnsi="Cambria"/>
          <w:color w:val="000000"/>
          <w:sz w:val="20"/>
          <w:szCs w:val="20"/>
          <w:lang w:val="es-CO"/>
        </w:rPr>
        <w:t>los familiares intervinientes en la reunión y no de todos los beneficiarios de la medida</w:t>
      </w:r>
      <w:r w:rsidR="00330444" w:rsidRPr="003A1AFB">
        <w:rPr>
          <w:rFonts w:ascii="Cambria" w:eastAsia="MS Mincho" w:hAnsi="Cambria"/>
          <w:color w:val="000000"/>
          <w:sz w:val="20"/>
          <w:szCs w:val="20"/>
          <w:lang w:val="es-CO"/>
        </w:rPr>
        <w:t>, quedando pendiente el cumplimiento de esta cláusula respecto de algunas familias y su corr</w:t>
      </w:r>
      <w:r w:rsidR="007F3266" w:rsidRPr="003A1AFB">
        <w:rPr>
          <w:rFonts w:ascii="Cambria" w:eastAsia="MS Mincho" w:hAnsi="Cambria"/>
          <w:color w:val="000000"/>
          <w:sz w:val="20"/>
          <w:szCs w:val="20"/>
          <w:lang w:val="es-CO"/>
        </w:rPr>
        <w:t>espondiente asignación de lotes, por lo tanto la parte peticionaria solicit</w:t>
      </w:r>
      <w:r w:rsidR="00541392" w:rsidRPr="003A1AFB">
        <w:rPr>
          <w:rFonts w:ascii="Cambria" w:eastAsia="MS Mincho" w:hAnsi="Cambria"/>
          <w:color w:val="000000"/>
          <w:sz w:val="20"/>
          <w:szCs w:val="20"/>
          <w:lang w:val="es-CO"/>
        </w:rPr>
        <w:t>ó</w:t>
      </w:r>
      <w:r w:rsidR="007F3266" w:rsidRPr="003A1AFB">
        <w:rPr>
          <w:rFonts w:ascii="Cambria" w:eastAsia="MS Mincho" w:hAnsi="Cambria"/>
          <w:color w:val="000000"/>
          <w:sz w:val="20"/>
          <w:szCs w:val="20"/>
          <w:lang w:val="es-CO"/>
        </w:rPr>
        <w:t xml:space="preserve"> a la Comisión </w:t>
      </w:r>
      <w:r w:rsidR="00541392" w:rsidRPr="003A1AFB">
        <w:rPr>
          <w:rFonts w:ascii="Cambria" w:eastAsia="MS Mincho" w:hAnsi="Cambria"/>
          <w:color w:val="000000"/>
          <w:sz w:val="20"/>
          <w:szCs w:val="20"/>
          <w:lang w:val="es-CO"/>
        </w:rPr>
        <w:t xml:space="preserve">que </w:t>
      </w:r>
      <w:r w:rsidR="007F3266" w:rsidRPr="003A1AFB">
        <w:rPr>
          <w:rFonts w:ascii="Cambria" w:eastAsia="MS Mincho" w:hAnsi="Cambria"/>
          <w:color w:val="000000"/>
          <w:sz w:val="20"/>
          <w:szCs w:val="20"/>
          <w:lang w:val="es-CO"/>
        </w:rPr>
        <w:t xml:space="preserve">la cláusula se tenga por parcialmente cumplida hasta que no se proyecte a la totalidad de las familias. </w:t>
      </w:r>
      <w:r w:rsidR="0090463D" w:rsidRPr="003A1AFB">
        <w:rPr>
          <w:rFonts w:ascii="Cambria" w:eastAsia="MS Mincho" w:hAnsi="Cambria"/>
          <w:color w:val="000000"/>
          <w:sz w:val="20"/>
          <w:szCs w:val="20"/>
          <w:lang w:val="es-CO"/>
        </w:rPr>
        <w:t xml:space="preserve">El 14 de mayo de 2021, la parte peticionaria informó que a la fecha aún sigue pendiente el reasentamiento de dos familiares de Francisco Ferreira Alves y, en virtud de la situación de vulnerabilidad que atraviesan dichos beneficiarios, instaron al Estado a tomar las medidas correspondientes para cumplir con dicho extremo del ASA. Por otra </w:t>
      </w:r>
      <w:r w:rsidR="00617B0D" w:rsidRPr="003A1AFB">
        <w:rPr>
          <w:rFonts w:ascii="Cambria" w:eastAsia="MS Mincho" w:hAnsi="Cambria"/>
          <w:color w:val="000000"/>
          <w:sz w:val="20"/>
          <w:szCs w:val="20"/>
          <w:lang w:val="es-CO"/>
        </w:rPr>
        <w:t>parte,</w:t>
      </w:r>
      <w:r w:rsidR="0090463D" w:rsidRPr="003A1AFB">
        <w:rPr>
          <w:rFonts w:ascii="Cambria" w:eastAsia="MS Mincho" w:hAnsi="Cambria"/>
          <w:color w:val="000000"/>
          <w:sz w:val="20"/>
          <w:szCs w:val="20"/>
          <w:lang w:val="es-CO"/>
        </w:rPr>
        <w:t xml:space="preserve"> en dicha comunicación los peticionarios también destacaron que a la fecha ninguno de los beneficiarios del presente acuerdo habría podido acceder a los créditos rurales. </w:t>
      </w:r>
      <w:r w:rsidRPr="003A1AFB">
        <w:rPr>
          <w:rFonts w:ascii="Cambria" w:eastAsia="MS Mincho" w:hAnsi="Cambria"/>
          <w:color w:val="000000"/>
          <w:sz w:val="20"/>
          <w:szCs w:val="20"/>
          <w:lang w:val="es-CO"/>
        </w:rPr>
        <w:t xml:space="preserve">A la luz de la información presentada la Comisión considera esta </w:t>
      </w:r>
      <w:r w:rsidR="00330444" w:rsidRPr="003A1AFB">
        <w:rPr>
          <w:rFonts w:ascii="Cambria" w:eastAsia="MS Mincho" w:hAnsi="Cambria"/>
          <w:color w:val="000000"/>
          <w:sz w:val="20"/>
          <w:szCs w:val="20"/>
          <w:lang w:val="es-CO"/>
        </w:rPr>
        <w:t xml:space="preserve">cláusula parcialmente </w:t>
      </w:r>
      <w:r w:rsidRPr="003A1AFB">
        <w:rPr>
          <w:rFonts w:ascii="Cambria" w:eastAsia="MS Mincho" w:hAnsi="Cambria"/>
          <w:color w:val="000000"/>
          <w:sz w:val="20"/>
          <w:szCs w:val="20"/>
          <w:lang w:val="es-CO"/>
        </w:rPr>
        <w:t xml:space="preserve">cumplida y así lo declara. </w:t>
      </w:r>
    </w:p>
    <w:p w14:paraId="61288BEB" w14:textId="77777777" w:rsidR="007D6032" w:rsidRPr="003A1AFB" w:rsidRDefault="007D6032" w:rsidP="001344E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CO"/>
        </w:rPr>
      </w:pPr>
    </w:p>
    <w:p w14:paraId="0895DBEE" w14:textId="7A8D4242" w:rsidR="00E25146" w:rsidRPr="003A1AFB" w:rsidRDefault="00E25146" w:rsidP="001F2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cuanto a la cláusula 19</w:t>
      </w:r>
      <w:r w:rsidR="001344EF" w:rsidRPr="003A1AFB">
        <w:rPr>
          <w:rFonts w:ascii="Cambria" w:eastAsia="MS Mincho" w:hAnsi="Cambria"/>
          <w:color w:val="000000"/>
          <w:sz w:val="20"/>
          <w:szCs w:val="20"/>
          <w:lang w:val="es-CO"/>
        </w:rPr>
        <w:t xml:space="preserve">, relacionada con la instalación de un </w:t>
      </w:r>
      <w:proofErr w:type="spellStart"/>
      <w:r w:rsidR="00BB74F5" w:rsidRPr="003A1AFB">
        <w:rPr>
          <w:rFonts w:ascii="Cambria" w:eastAsia="MS Mincho" w:hAnsi="Cambria"/>
          <w:color w:val="000000"/>
          <w:sz w:val="20"/>
          <w:szCs w:val="20"/>
          <w:lang w:val="es-CO"/>
        </w:rPr>
        <w:t>Infocentro</w:t>
      </w:r>
      <w:proofErr w:type="spellEnd"/>
      <w:r w:rsidR="00BB74F5" w:rsidRPr="003A1AFB">
        <w:rPr>
          <w:rFonts w:ascii="Cambria" w:eastAsia="MS Mincho" w:hAnsi="Cambria"/>
          <w:color w:val="000000"/>
          <w:sz w:val="20"/>
          <w:szCs w:val="20"/>
          <w:lang w:val="es-CO"/>
        </w:rPr>
        <w:t>, según</w:t>
      </w:r>
      <w:r w:rsidR="001344EF" w:rsidRPr="003A1AFB">
        <w:rPr>
          <w:rFonts w:ascii="Cambria" w:eastAsia="MS Mincho" w:hAnsi="Cambria"/>
          <w:color w:val="000000"/>
          <w:sz w:val="20"/>
          <w:szCs w:val="20"/>
          <w:lang w:val="es-CO"/>
        </w:rPr>
        <w:t xml:space="preserve"> lo indicado por las partes, aún </w:t>
      </w:r>
      <w:r w:rsidRPr="003A1AFB">
        <w:rPr>
          <w:rFonts w:ascii="Cambria" w:eastAsia="MS Mincho" w:hAnsi="Cambria"/>
          <w:color w:val="000000"/>
          <w:sz w:val="20"/>
          <w:szCs w:val="20"/>
          <w:lang w:val="es-CO"/>
        </w:rPr>
        <w:t xml:space="preserve">debe decidirse con los peticionarios la ubicación y el funcionamiento del centro de información, </w:t>
      </w:r>
      <w:r w:rsidR="001344EF" w:rsidRPr="003A1AFB">
        <w:rPr>
          <w:rFonts w:ascii="Cambria" w:eastAsia="MS Mincho" w:hAnsi="Cambria"/>
          <w:color w:val="000000"/>
          <w:sz w:val="20"/>
          <w:szCs w:val="20"/>
          <w:lang w:val="es-CO"/>
        </w:rPr>
        <w:t>de manera que se pueda</w:t>
      </w:r>
      <w:r w:rsidRPr="003A1AFB">
        <w:rPr>
          <w:rFonts w:ascii="Cambria" w:eastAsia="MS Mincho" w:hAnsi="Cambria"/>
          <w:color w:val="000000"/>
          <w:sz w:val="20"/>
          <w:szCs w:val="20"/>
          <w:lang w:val="es-CO"/>
        </w:rPr>
        <w:t xml:space="preserve"> </w:t>
      </w:r>
      <w:r w:rsidR="001344EF" w:rsidRPr="003A1AFB">
        <w:rPr>
          <w:rFonts w:ascii="Cambria" w:eastAsia="MS Mincho" w:hAnsi="Cambria"/>
          <w:color w:val="000000"/>
          <w:sz w:val="20"/>
          <w:szCs w:val="20"/>
          <w:lang w:val="es-CO"/>
        </w:rPr>
        <w:t>impulsar a través de</w:t>
      </w:r>
      <w:r w:rsidR="007D6032" w:rsidRPr="003A1AFB">
        <w:rPr>
          <w:rFonts w:ascii="Cambria" w:eastAsia="MS Mincho" w:hAnsi="Cambria"/>
          <w:color w:val="000000"/>
          <w:sz w:val="20"/>
          <w:szCs w:val="20"/>
          <w:lang w:val="es-CO"/>
        </w:rPr>
        <w:t xml:space="preserve"> la Secretar</w:t>
      </w:r>
      <w:r w:rsidR="001344EF" w:rsidRPr="003A1AFB">
        <w:rPr>
          <w:rFonts w:ascii="Cambria" w:eastAsia="MS Mincho" w:hAnsi="Cambria"/>
          <w:color w:val="000000"/>
          <w:sz w:val="20"/>
          <w:szCs w:val="20"/>
          <w:lang w:val="es-CO"/>
        </w:rPr>
        <w:t>í</w:t>
      </w:r>
      <w:r w:rsidR="007D6032" w:rsidRPr="003A1AFB">
        <w:rPr>
          <w:rFonts w:ascii="Cambria" w:eastAsia="MS Mincho" w:hAnsi="Cambria"/>
          <w:color w:val="000000"/>
          <w:sz w:val="20"/>
          <w:szCs w:val="20"/>
          <w:lang w:val="es-CO"/>
        </w:rPr>
        <w:t>a de Tecnología</w:t>
      </w:r>
      <w:r w:rsidR="00BB74F5" w:rsidRPr="003A1AFB">
        <w:rPr>
          <w:rFonts w:ascii="Cambria" w:eastAsia="MS Mincho" w:hAnsi="Cambria"/>
          <w:color w:val="000000"/>
          <w:sz w:val="20"/>
          <w:szCs w:val="20"/>
          <w:lang w:val="es-CO"/>
        </w:rPr>
        <w:t xml:space="preserve"> del Estado de Pará</w:t>
      </w:r>
      <w:r w:rsidR="001344EF" w:rsidRPr="003A1AFB">
        <w:rPr>
          <w:rFonts w:ascii="Cambria" w:eastAsia="MS Mincho" w:hAnsi="Cambria"/>
          <w:color w:val="000000"/>
          <w:sz w:val="20"/>
          <w:szCs w:val="20"/>
          <w:lang w:val="es-CO"/>
        </w:rPr>
        <w:t>, la entrega de</w:t>
      </w:r>
      <w:r w:rsidR="007D6032" w:rsidRPr="003A1AFB">
        <w:rPr>
          <w:rFonts w:ascii="Cambria" w:eastAsia="MS Mincho" w:hAnsi="Cambria"/>
          <w:color w:val="000000"/>
          <w:sz w:val="20"/>
          <w:szCs w:val="20"/>
          <w:lang w:val="es-CO"/>
        </w:rPr>
        <w:t xml:space="preserve"> las computadoras y los muebles para la instalación y la conexión del Centro de Información. </w:t>
      </w:r>
      <w:r w:rsidR="001344EF" w:rsidRPr="003A1AFB">
        <w:rPr>
          <w:rFonts w:ascii="Cambria" w:eastAsia="MS Mincho" w:hAnsi="Cambria"/>
          <w:color w:val="000000"/>
          <w:sz w:val="20"/>
          <w:szCs w:val="20"/>
          <w:lang w:val="es-CO"/>
        </w:rPr>
        <w:t>Por lo anterior, l</w:t>
      </w:r>
      <w:r w:rsidR="007D6032" w:rsidRPr="003A1AFB">
        <w:rPr>
          <w:rFonts w:ascii="Cambria" w:eastAsia="MS Mincho" w:hAnsi="Cambria"/>
          <w:color w:val="000000"/>
          <w:sz w:val="20"/>
          <w:szCs w:val="20"/>
          <w:lang w:val="es-CO"/>
        </w:rPr>
        <w:t xml:space="preserve">a </w:t>
      </w:r>
      <w:r w:rsidR="001344EF" w:rsidRPr="003A1AFB">
        <w:rPr>
          <w:rFonts w:ascii="Cambria" w:eastAsia="MS Mincho" w:hAnsi="Cambria"/>
          <w:color w:val="000000"/>
          <w:sz w:val="20"/>
          <w:szCs w:val="20"/>
          <w:lang w:val="es-CO"/>
        </w:rPr>
        <w:t>Comisión considera que esta</w:t>
      </w:r>
      <w:r w:rsidR="007D6032" w:rsidRPr="003A1AFB">
        <w:rPr>
          <w:rFonts w:ascii="Cambria" w:eastAsia="MS Mincho" w:hAnsi="Cambria"/>
          <w:color w:val="000000"/>
          <w:sz w:val="20"/>
          <w:szCs w:val="20"/>
          <w:lang w:val="es-CO"/>
        </w:rPr>
        <w:t xml:space="preserve"> cl</w:t>
      </w:r>
      <w:r w:rsidR="001344EF" w:rsidRPr="003A1AFB">
        <w:rPr>
          <w:rFonts w:ascii="Cambria" w:eastAsia="MS Mincho" w:hAnsi="Cambria"/>
          <w:color w:val="000000"/>
          <w:sz w:val="20"/>
          <w:szCs w:val="20"/>
          <w:lang w:val="es-CO"/>
        </w:rPr>
        <w:t>á</w:t>
      </w:r>
      <w:r w:rsidR="007D6032" w:rsidRPr="003A1AFB">
        <w:rPr>
          <w:rFonts w:ascii="Cambria" w:eastAsia="MS Mincho" w:hAnsi="Cambria"/>
          <w:color w:val="000000"/>
          <w:sz w:val="20"/>
          <w:szCs w:val="20"/>
          <w:lang w:val="es-CO"/>
        </w:rPr>
        <w:t>usula se encuentra pendien</w:t>
      </w:r>
      <w:r w:rsidR="0082429F" w:rsidRPr="003A1AFB">
        <w:rPr>
          <w:rFonts w:ascii="Cambria" w:eastAsia="MS Mincho" w:hAnsi="Cambria"/>
          <w:color w:val="000000"/>
          <w:sz w:val="20"/>
          <w:szCs w:val="20"/>
          <w:lang w:val="es-CO"/>
        </w:rPr>
        <w:t xml:space="preserve">te de cumplimiento y </w:t>
      </w:r>
      <w:r w:rsidR="007D6032" w:rsidRPr="003A1AFB">
        <w:rPr>
          <w:rFonts w:ascii="Cambria" w:eastAsia="MS Mincho" w:hAnsi="Cambria"/>
          <w:color w:val="000000"/>
          <w:sz w:val="20"/>
          <w:szCs w:val="20"/>
          <w:lang w:val="es-CO"/>
        </w:rPr>
        <w:t xml:space="preserve">así lo declara. </w:t>
      </w:r>
    </w:p>
    <w:p w14:paraId="02AE2BDE" w14:textId="77777777" w:rsidR="002C57E5" w:rsidRPr="003A1AFB" w:rsidRDefault="002C57E5" w:rsidP="002C57E5">
      <w:pPr>
        <w:pStyle w:val="ListParagraph"/>
        <w:rPr>
          <w:rFonts w:eastAsia="MS Mincho"/>
          <w:sz w:val="20"/>
          <w:szCs w:val="20"/>
          <w:lang w:val="es-CO"/>
        </w:rPr>
      </w:pPr>
    </w:p>
    <w:p w14:paraId="12C70763" w14:textId="4E8AB5C0" w:rsidR="007D6032" w:rsidRPr="003A1AFB" w:rsidRDefault="007D6032" w:rsidP="00501F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lo referente a la cláusula 20</w:t>
      </w:r>
      <w:r w:rsidR="001344EF" w:rsidRPr="003A1AFB">
        <w:rPr>
          <w:rFonts w:ascii="Cambria" w:eastAsia="MS Mincho" w:hAnsi="Cambria"/>
          <w:color w:val="000000"/>
          <w:sz w:val="20"/>
          <w:szCs w:val="20"/>
          <w:lang w:val="es-CO"/>
        </w:rPr>
        <w:t>, relacionada con la instalación de cinco defensorías agrarias,</w:t>
      </w:r>
      <w:r w:rsidRPr="003A1AFB">
        <w:rPr>
          <w:rFonts w:ascii="Cambria" w:eastAsia="MS Mincho" w:hAnsi="Cambria"/>
          <w:color w:val="000000"/>
          <w:sz w:val="20"/>
          <w:szCs w:val="20"/>
          <w:lang w:val="es-CO"/>
        </w:rPr>
        <w:t xml:space="preserve"> desde el </w:t>
      </w:r>
      <w:r w:rsidR="00326728" w:rsidRPr="003A1AFB">
        <w:rPr>
          <w:rFonts w:ascii="Cambria" w:eastAsia="MS Mincho" w:hAnsi="Cambria"/>
          <w:color w:val="000000"/>
          <w:sz w:val="20"/>
          <w:szCs w:val="20"/>
          <w:lang w:val="es-CO"/>
        </w:rPr>
        <w:t>2010 el</w:t>
      </w:r>
      <w:r w:rsidRPr="003A1AFB">
        <w:rPr>
          <w:rFonts w:ascii="Cambria" w:eastAsia="MS Mincho" w:hAnsi="Cambria"/>
          <w:color w:val="000000"/>
          <w:sz w:val="20"/>
          <w:szCs w:val="20"/>
          <w:lang w:val="es-CO"/>
        </w:rPr>
        <w:t xml:space="preserve"> Estado</w:t>
      </w:r>
      <w:r w:rsidR="00BB74F5" w:rsidRPr="003A1AFB">
        <w:rPr>
          <w:rFonts w:ascii="Cambria" w:eastAsia="MS Mincho" w:hAnsi="Cambria"/>
          <w:color w:val="000000"/>
          <w:sz w:val="20"/>
          <w:szCs w:val="20"/>
          <w:lang w:val="es-CO"/>
        </w:rPr>
        <w:t xml:space="preserve"> manifestó que</w:t>
      </w:r>
      <w:r w:rsidRPr="003A1AFB">
        <w:rPr>
          <w:rFonts w:ascii="Cambria" w:eastAsia="MS Mincho" w:hAnsi="Cambria"/>
          <w:color w:val="000000"/>
          <w:sz w:val="20"/>
          <w:szCs w:val="20"/>
          <w:lang w:val="es-CO"/>
        </w:rPr>
        <w:t xml:space="preserve"> ha implementad</w:t>
      </w:r>
      <w:r w:rsidR="0083124D" w:rsidRPr="003A1AFB">
        <w:rPr>
          <w:rFonts w:ascii="Cambria" w:eastAsia="MS Mincho" w:hAnsi="Cambria"/>
          <w:color w:val="000000"/>
          <w:sz w:val="20"/>
          <w:szCs w:val="20"/>
          <w:lang w:val="es-CO"/>
        </w:rPr>
        <w:t>o</w:t>
      </w:r>
      <w:r w:rsidRPr="003A1AFB">
        <w:rPr>
          <w:rFonts w:ascii="Cambria" w:eastAsia="MS Mincho" w:hAnsi="Cambria"/>
          <w:color w:val="000000"/>
          <w:sz w:val="20"/>
          <w:szCs w:val="20"/>
          <w:lang w:val="es-CO"/>
        </w:rPr>
        <w:t xml:space="preserve"> progresivamente cinco Defensas Públicas Agrarias en </w:t>
      </w:r>
      <w:r w:rsidRPr="003A1AFB">
        <w:rPr>
          <w:rFonts w:ascii="Cambria" w:eastAsia="MS Mincho" w:hAnsi="Cambria"/>
          <w:color w:val="000000"/>
          <w:sz w:val="20"/>
          <w:szCs w:val="20"/>
          <w:lang w:val="es-CO"/>
        </w:rPr>
        <w:lastRenderedPageBreak/>
        <w:t xml:space="preserve">los condados de </w:t>
      </w:r>
      <w:proofErr w:type="spellStart"/>
      <w:r w:rsidRPr="003A1AFB">
        <w:rPr>
          <w:rFonts w:ascii="Cambria" w:eastAsia="MS Mincho" w:hAnsi="Cambria"/>
          <w:color w:val="000000"/>
          <w:sz w:val="20"/>
          <w:szCs w:val="20"/>
          <w:lang w:val="es-CO"/>
        </w:rPr>
        <w:t>Marabá</w:t>
      </w:r>
      <w:proofErr w:type="spellEnd"/>
      <w:r w:rsidRPr="003A1AFB">
        <w:rPr>
          <w:rFonts w:ascii="Cambria" w:eastAsia="MS Mincho" w:hAnsi="Cambria"/>
          <w:color w:val="000000"/>
          <w:sz w:val="20"/>
          <w:szCs w:val="20"/>
          <w:lang w:val="es-CO"/>
        </w:rPr>
        <w:t xml:space="preserve">, </w:t>
      </w:r>
      <w:proofErr w:type="spellStart"/>
      <w:r w:rsidRPr="003A1AFB">
        <w:rPr>
          <w:rFonts w:ascii="Cambria" w:eastAsia="MS Mincho" w:hAnsi="Cambria"/>
          <w:color w:val="000000"/>
          <w:sz w:val="20"/>
          <w:szCs w:val="20"/>
          <w:lang w:val="es-CO"/>
        </w:rPr>
        <w:t>Redencao</w:t>
      </w:r>
      <w:proofErr w:type="spellEnd"/>
      <w:r w:rsidRPr="003A1AFB">
        <w:rPr>
          <w:rFonts w:ascii="Cambria" w:eastAsia="MS Mincho" w:hAnsi="Cambria"/>
          <w:color w:val="000000"/>
          <w:sz w:val="20"/>
          <w:szCs w:val="20"/>
          <w:lang w:val="es-CO"/>
        </w:rPr>
        <w:t xml:space="preserve">, </w:t>
      </w:r>
      <w:r w:rsidR="00BB74F5" w:rsidRPr="003A1AFB">
        <w:rPr>
          <w:rFonts w:ascii="Cambria" w:eastAsia="MS Mincho" w:hAnsi="Cambria"/>
          <w:color w:val="000000"/>
          <w:sz w:val="20"/>
          <w:szCs w:val="20"/>
          <w:lang w:val="es-CO"/>
        </w:rPr>
        <w:t>Altamira</w:t>
      </w:r>
      <w:r w:rsidR="00326728" w:rsidRPr="003A1AFB">
        <w:rPr>
          <w:rFonts w:ascii="Cambria" w:eastAsia="MS Mincho" w:hAnsi="Cambria"/>
          <w:color w:val="000000"/>
          <w:sz w:val="20"/>
          <w:szCs w:val="20"/>
          <w:lang w:val="es-CO"/>
        </w:rPr>
        <w:t>,</w:t>
      </w:r>
      <w:r w:rsidR="00BB74F5" w:rsidRPr="003A1AFB">
        <w:rPr>
          <w:rFonts w:ascii="Cambria" w:eastAsia="MS Mincho" w:hAnsi="Cambria"/>
          <w:color w:val="000000"/>
          <w:sz w:val="20"/>
          <w:szCs w:val="20"/>
          <w:lang w:val="es-CO"/>
        </w:rPr>
        <w:t xml:space="preserve"> Santarém, y </w:t>
      </w:r>
      <w:proofErr w:type="spellStart"/>
      <w:r w:rsidR="00BB74F5" w:rsidRPr="003A1AFB">
        <w:rPr>
          <w:rFonts w:ascii="Cambria" w:eastAsia="MS Mincho" w:hAnsi="Cambria"/>
          <w:color w:val="000000"/>
          <w:sz w:val="20"/>
          <w:szCs w:val="20"/>
          <w:lang w:val="es-CO"/>
        </w:rPr>
        <w:t>Castanhal</w:t>
      </w:r>
      <w:proofErr w:type="spellEnd"/>
      <w:r w:rsidR="00BB74F5" w:rsidRPr="003A1AFB">
        <w:rPr>
          <w:rFonts w:ascii="Cambria" w:eastAsia="MS Mincho" w:hAnsi="Cambria"/>
          <w:color w:val="000000"/>
          <w:sz w:val="20"/>
          <w:szCs w:val="20"/>
          <w:lang w:val="es-CO"/>
        </w:rPr>
        <w:t xml:space="preserve">, creando un </w:t>
      </w:r>
      <w:r w:rsidR="00326728" w:rsidRPr="003A1AFB">
        <w:rPr>
          <w:rFonts w:ascii="Cambria" w:eastAsia="MS Mincho" w:hAnsi="Cambria"/>
          <w:color w:val="000000"/>
          <w:sz w:val="20"/>
          <w:szCs w:val="20"/>
          <w:lang w:val="es-CO"/>
        </w:rPr>
        <w:t>n</w:t>
      </w:r>
      <w:r w:rsidR="00BB74F5" w:rsidRPr="003A1AFB">
        <w:rPr>
          <w:rFonts w:ascii="Cambria" w:eastAsia="MS Mincho" w:hAnsi="Cambria"/>
          <w:color w:val="000000"/>
          <w:sz w:val="20"/>
          <w:szCs w:val="20"/>
          <w:lang w:val="es-CO"/>
        </w:rPr>
        <w:t xml:space="preserve">úcleo de Defensoría Agrarias. Adicionalmente el Estado </w:t>
      </w:r>
      <w:r w:rsidR="00FC34E2" w:rsidRPr="003A1AFB">
        <w:rPr>
          <w:rFonts w:ascii="Cambria" w:eastAsia="MS Mincho" w:hAnsi="Cambria"/>
          <w:color w:val="000000"/>
          <w:sz w:val="20"/>
          <w:szCs w:val="20"/>
          <w:lang w:val="es-CO"/>
        </w:rPr>
        <w:t xml:space="preserve">informó sobre la celebración de </w:t>
      </w:r>
      <w:r w:rsidR="00BB74F5" w:rsidRPr="003A1AFB">
        <w:rPr>
          <w:rFonts w:ascii="Cambria" w:eastAsia="MS Mincho" w:hAnsi="Cambria"/>
          <w:color w:val="000000"/>
          <w:sz w:val="20"/>
          <w:szCs w:val="20"/>
          <w:lang w:val="es-CO"/>
        </w:rPr>
        <w:t>una reunión el 20 de enero de 2011</w:t>
      </w:r>
      <w:r w:rsidR="00541392" w:rsidRPr="003A1AFB">
        <w:rPr>
          <w:rFonts w:ascii="Cambria" w:eastAsia="MS Mincho" w:hAnsi="Cambria"/>
          <w:color w:val="000000"/>
          <w:sz w:val="20"/>
          <w:szCs w:val="20"/>
          <w:lang w:val="es-CO"/>
        </w:rPr>
        <w:t>, en la cual</w:t>
      </w:r>
      <w:r w:rsidR="00FC34E2" w:rsidRPr="003A1AFB">
        <w:rPr>
          <w:rFonts w:ascii="Cambria" w:eastAsia="MS Mincho" w:hAnsi="Cambria"/>
          <w:color w:val="000000"/>
          <w:sz w:val="20"/>
          <w:szCs w:val="20"/>
          <w:lang w:val="es-CO"/>
        </w:rPr>
        <w:t xml:space="preserve"> se concretó el </w:t>
      </w:r>
      <w:r w:rsidR="00BB74F5" w:rsidRPr="003A1AFB">
        <w:rPr>
          <w:rFonts w:ascii="Cambria" w:eastAsia="MS Mincho" w:hAnsi="Cambria"/>
          <w:color w:val="000000"/>
          <w:sz w:val="20"/>
          <w:szCs w:val="20"/>
          <w:lang w:val="es-CO"/>
        </w:rPr>
        <w:t xml:space="preserve">“Acuerdo para la estructuración y fortalecimiento de los </w:t>
      </w:r>
      <w:r w:rsidR="00541392" w:rsidRPr="003A1AFB">
        <w:rPr>
          <w:rFonts w:ascii="Cambria" w:eastAsia="MS Mincho" w:hAnsi="Cambria"/>
          <w:color w:val="000000"/>
          <w:sz w:val="20"/>
          <w:szCs w:val="20"/>
          <w:lang w:val="es-CO"/>
        </w:rPr>
        <w:t>n</w:t>
      </w:r>
      <w:r w:rsidR="00BB74F5" w:rsidRPr="003A1AFB">
        <w:rPr>
          <w:rFonts w:ascii="Cambria" w:eastAsia="MS Mincho" w:hAnsi="Cambria"/>
          <w:color w:val="000000"/>
          <w:sz w:val="20"/>
          <w:szCs w:val="20"/>
          <w:lang w:val="es-CO"/>
        </w:rPr>
        <w:t>úcleos y Defensores Públicos Agrarios del Estado de Para” con el propósito de intensificar la actuación de la Defensoría Pública en zonas rurales donde hay riesgo inminente de conflicto agrario”</w:t>
      </w:r>
      <w:r w:rsidR="00D403B9" w:rsidRPr="003A1AFB">
        <w:rPr>
          <w:rFonts w:ascii="Cambria" w:eastAsia="MS Mincho" w:hAnsi="Cambria"/>
          <w:color w:val="000000"/>
          <w:sz w:val="20"/>
          <w:szCs w:val="20"/>
          <w:lang w:val="es-CO"/>
        </w:rPr>
        <w:t xml:space="preserve"> con lo cual </w:t>
      </w:r>
      <w:r w:rsidR="00CC3F35" w:rsidRPr="003A1AFB">
        <w:rPr>
          <w:rFonts w:ascii="Cambria" w:eastAsia="MS Mincho" w:hAnsi="Cambria"/>
          <w:color w:val="000000"/>
          <w:sz w:val="20"/>
          <w:szCs w:val="20"/>
          <w:lang w:val="es-CO"/>
        </w:rPr>
        <w:t xml:space="preserve">el Estado </w:t>
      </w:r>
      <w:r w:rsidR="00D403B9" w:rsidRPr="003A1AFB">
        <w:rPr>
          <w:rFonts w:ascii="Cambria" w:eastAsia="MS Mincho" w:hAnsi="Cambria"/>
          <w:color w:val="000000"/>
          <w:sz w:val="20"/>
          <w:szCs w:val="20"/>
          <w:lang w:val="es-CO"/>
        </w:rPr>
        <w:t>considera cumplida la presente cláusula</w:t>
      </w:r>
      <w:r w:rsidR="00BB74F5" w:rsidRPr="003A1AFB">
        <w:rPr>
          <w:rFonts w:ascii="Cambria" w:eastAsia="MS Mincho" w:hAnsi="Cambria"/>
          <w:color w:val="000000"/>
          <w:sz w:val="20"/>
          <w:szCs w:val="20"/>
          <w:lang w:val="es-CO"/>
        </w:rPr>
        <w:t xml:space="preserve">. </w:t>
      </w:r>
      <w:r w:rsidR="00D403B9" w:rsidRPr="003A1AFB">
        <w:rPr>
          <w:rFonts w:ascii="Cambria" w:eastAsia="MS Mincho" w:hAnsi="Cambria"/>
          <w:color w:val="000000"/>
          <w:sz w:val="20"/>
          <w:szCs w:val="20"/>
          <w:lang w:val="es-CO"/>
        </w:rPr>
        <w:t>De igual manera en un escrito de</w:t>
      </w:r>
      <w:r w:rsidR="00FA2344" w:rsidRPr="003A1AFB">
        <w:rPr>
          <w:rFonts w:ascii="Cambria" w:eastAsia="MS Mincho" w:hAnsi="Cambria"/>
          <w:color w:val="000000"/>
          <w:sz w:val="20"/>
          <w:szCs w:val="20"/>
          <w:lang w:val="es-CO"/>
        </w:rPr>
        <w:t>l</w:t>
      </w:r>
      <w:r w:rsidR="00D403B9" w:rsidRPr="003A1AFB">
        <w:rPr>
          <w:rFonts w:ascii="Cambria" w:eastAsia="MS Mincho" w:hAnsi="Cambria"/>
          <w:color w:val="000000"/>
          <w:sz w:val="20"/>
          <w:szCs w:val="20"/>
          <w:lang w:val="es-CO"/>
        </w:rPr>
        <w:t xml:space="preserve"> 24 de marzo de</w:t>
      </w:r>
      <w:r w:rsidR="00FA2344" w:rsidRPr="003A1AFB">
        <w:rPr>
          <w:rFonts w:ascii="Cambria" w:eastAsia="MS Mincho" w:hAnsi="Cambria"/>
          <w:color w:val="000000"/>
          <w:sz w:val="20"/>
          <w:szCs w:val="20"/>
          <w:lang w:val="es-CO"/>
        </w:rPr>
        <w:t xml:space="preserve"> </w:t>
      </w:r>
      <w:r w:rsidR="00D403B9" w:rsidRPr="003A1AFB">
        <w:rPr>
          <w:rFonts w:ascii="Cambria" w:eastAsia="MS Mincho" w:hAnsi="Cambria"/>
          <w:color w:val="000000"/>
          <w:sz w:val="20"/>
          <w:szCs w:val="20"/>
          <w:lang w:val="es-CO"/>
        </w:rPr>
        <w:t>2012</w:t>
      </w:r>
      <w:r w:rsidR="00326728" w:rsidRPr="003A1AFB">
        <w:rPr>
          <w:rFonts w:ascii="Cambria" w:eastAsia="MS Mincho" w:hAnsi="Cambria"/>
          <w:color w:val="000000"/>
          <w:sz w:val="20"/>
          <w:szCs w:val="20"/>
          <w:lang w:val="es-CO"/>
        </w:rPr>
        <w:t>,</w:t>
      </w:r>
      <w:r w:rsidR="00D403B9" w:rsidRPr="003A1AFB">
        <w:rPr>
          <w:rFonts w:ascii="Cambria" w:eastAsia="MS Mincho" w:hAnsi="Cambria"/>
          <w:color w:val="000000"/>
          <w:sz w:val="20"/>
          <w:szCs w:val="20"/>
          <w:lang w:val="es-CO"/>
        </w:rPr>
        <w:t xml:space="preserve"> la parte peticionaria </w:t>
      </w:r>
      <w:r w:rsidR="00326728" w:rsidRPr="003A1AFB">
        <w:rPr>
          <w:rFonts w:ascii="Cambria" w:eastAsia="MS Mincho" w:hAnsi="Cambria"/>
          <w:color w:val="000000"/>
          <w:sz w:val="20"/>
          <w:szCs w:val="20"/>
          <w:lang w:val="es-CO"/>
        </w:rPr>
        <w:t>consideró</w:t>
      </w:r>
      <w:r w:rsidR="00D403B9" w:rsidRPr="003A1AFB">
        <w:rPr>
          <w:rFonts w:ascii="Cambria" w:eastAsia="MS Mincho" w:hAnsi="Cambria"/>
          <w:color w:val="000000"/>
          <w:sz w:val="20"/>
          <w:szCs w:val="20"/>
          <w:lang w:val="es-CO"/>
        </w:rPr>
        <w:t xml:space="preserve"> cumplida la presente cláusula</w:t>
      </w:r>
      <w:r w:rsidR="00BB74F5" w:rsidRPr="003A1AFB">
        <w:rPr>
          <w:rFonts w:ascii="Cambria" w:eastAsia="MS Mincho" w:hAnsi="Cambria"/>
          <w:color w:val="000000"/>
          <w:sz w:val="20"/>
          <w:szCs w:val="20"/>
          <w:lang w:val="es-CO"/>
        </w:rPr>
        <w:t xml:space="preserve">. </w:t>
      </w:r>
      <w:r w:rsidRPr="003A1AFB">
        <w:rPr>
          <w:rFonts w:ascii="Cambria" w:eastAsia="MS Mincho" w:hAnsi="Cambria"/>
          <w:color w:val="000000"/>
          <w:sz w:val="20"/>
          <w:szCs w:val="20"/>
          <w:lang w:val="es-CO"/>
        </w:rPr>
        <w:t>Por lo tanto, la Comisión considera la presente cl</w:t>
      </w:r>
      <w:r w:rsidR="001344EF" w:rsidRPr="003A1AFB">
        <w:rPr>
          <w:rFonts w:ascii="Cambria" w:eastAsia="MS Mincho" w:hAnsi="Cambria"/>
          <w:color w:val="000000"/>
          <w:sz w:val="20"/>
          <w:szCs w:val="20"/>
          <w:lang w:val="es-CO"/>
        </w:rPr>
        <w:t>á</w:t>
      </w:r>
      <w:r w:rsidRPr="003A1AFB">
        <w:rPr>
          <w:rFonts w:ascii="Cambria" w:eastAsia="MS Mincho" w:hAnsi="Cambria"/>
          <w:color w:val="000000"/>
          <w:sz w:val="20"/>
          <w:szCs w:val="20"/>
          <w:lang w:val="es-CO"/>
        </w:rPr>
        <w:t xml:space="preserve">usula totalmente cumplida y así lo declara. </w:t>
      </w:r>
    </w:p>
    <w:p w14:paraId="21F0B6DC" w14:textId="77777777" w:rsidR="007D6032" w:rsidRPr="003A1AFB" w:rsidRDefault="007D6032" w:rsidP="007D60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CO"/>
        </w:rPr>
      </w:pPr>
    </w:p>
    <w:p w14:paraId="751B1DBB" w14:textId="6070E1CB" w:rsidR="00724A0F" w:rsidRPr="003A1AFB" w:rsidRDefault="00326728" w:rsidP="001E53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relación con</w:t>
      </w:r>
      <w:r w:rsidR="00782E38" w:rsidRPr="003A1AFB">
        <w:rPr>
          <w:rFonts w:ascii="Cambria" w:eastAsia="MS Mincho" w:hAnsi="Cambria"/>
          <w:color w:val="000000"/>
          <w:sz w:val="20"/>
          <w:szCs w:val="20"/>
          <w:lang w:val="es-CO"/>
        </w:rPr>
        <w:t xml:space="preserve"> la </w:t>
      </w:r>
      <w:r w:rsidRPr="003A1AFB">
        <w:rPr>
          <w:rFonts w:ascii="Cambria" w:eastAsia="MS Mincho" w:hAnsi="Cambria"/>
          <w:color w:val="000000"/>
          <w:sz w:val="20"/>
          <w:szCs w:val="20"/>
          <w:lang w:val="es-CO"/>
        </w:rPr>
        <w:t>cláusula</w:t>
      </w:r>
      <w:r w:rsidR="00782E38" w:rsidRPr="003A1AFB">
        <w:rPr>
          <w:rFonts w:ascii="Cambria" w:eastAsia="MS Mincho" w:hAnsi="Cambria"/>
          <w:color w:val="000000"/>
          <w:sz w:val="20"/>
          <w:szCs w:val="20"/>
          <w:lang w:val="es-CO"/>
        </w:rPr>
        <w:t xml:space="preserve"> </w:t>
      </w:r>
      <w:r w:rsidRPr="003A1AFB">
        <w:rPr>
          <w:rFonts w:ascii="Cambria" w:eastAsia="MS Mincho" w:hAnsi="Cambria"/>
          <w:color w:val="000000"/>
          <w:sz w:val="20"/>
          <w:szCs w:val="20"/>
          <w:lang w:val="es-CO"/>
        </w:rPr>
        <w:t>21 sobre</w:t>
      </w:r>
      <w:r w:rsidR="007D6032" w:rsidRPr="003A1AFB">
        <w:rPr>
          <w:rFonts w:ascii="Cambria" w:eastAsia="MS Mincho" w:hAnsi="Cambria"/>
          <w:color w:val="000000"/>
          <w:sz w:val="20"/>
          <w:szCs w:val="20"/>
          <w:lang w:val="es-CO"/>
        </w:rPr>
        <w:t xml:space="preserve"> las medidas de prevención</w:t>
      </w:r>
      <w:r w:rsidR="001344EF" w:rsidRPr="003A1AFB">
        <w:rPr>
          <w:rFonts w:ascii="Cambria" w:eastAsia="MS Mincho" w:hAnsi="Cambria"/>
          <w:color w:val="000000"/>
          <w:sz w:val="20"/>
          <w:szCs w:val="20"/>
          <w:lang w:val="es-CO"/>
        </w:rPr>
        <w:t>,</w:t>
      </w:r>
      <w:r w:rsidR="007D6032" w:rsidRPr="003A1AFB">
        <w:rPr>
          <w:rFonts w:ascii="Cambria" w:eastAsia="MS Mincho" w:hAnsi="Cambria"/>
          <w:color w:val="000000"/>
          <w:sz w:val="20"/>
          <w:szCs w:val="20"/>
          <w:lang w:val="es-CO"/>
        </w:rPr>
        <w:t xml:space="preserve"> </w:t>
      </w:r>
      <w:r w:rsidR="00724A0F" w:rsidRPr="003A1AFB">
        <w:rPr>
          <w:rFonts w:ascii="Cambria" w:eastAsia="MS Mincho" w:hAnsi="Cambria"/>
          <w:color w:val="000000"/>
          <w:sz w:val="20"/>
          <w:szCs w:val="20"/>
          <w:lang w:val="es-CO"/>
        </w:rPr>
        <w:t>el Estado</w:t>
      </w:r>
      <w:r w:rsidRPr="003A1AFB">
        <w:rPr>
          <w:rFonts w:ascii="Cambria" w:eastAsia="MS Mincho" w:hAnsi="Cambria"/>
          <w:color w:val="000000"/>
          <w:sz w:val="20"/>
          <w:szCs w:val="20"/>
          <w:lang w:val="es-CO"/>
        </w:rPr>
        <w:t xml:space="preserve"> reportó, </w:t>
      </w:r>
      <w:r w:rsidR="001E5319" w:rsidRPr="003A1AFB">
        <w:rPr>
          <w:rFonts w:ascii="Cambria" w:eastAsia="MS Mincho" w:hAnsi="Cambria"/>
          <w:color w:val="000000"/>
          <w:sz w:val="20"/>
          <w:szCs w:val="20"/>
          <w:lang w:val="es-CO"/>
        </w:rPr>
        <w:t>en</w:t>
      </w:r>
      <w:r w:rsidR="00A446E5" w:rsidRPr="003A1AFB">
        <w:rPr>
          <w:rFonts w:ascii="Cambria" w:eastAsia="MS Mincho" w:hAnsi="Cambria"/>
          <w:color w:val="000000"/>
          <w:sz w:val="20"/>
          <w:szCs w:val="20"/>
          <w:lang w:val="es-CO"/>
        </w:rPr>
        <w:t xml:space="preserve"> su informe de</w:t>
      </w:r>
      <w:r w:rsidR="00782E38" w:rsidRPr="003A1AFB">
        <w:rPr>
          <w:rFonts w:ascii="Cambria" w:eastAsia="MS Mincho" w:hAnsi="Cambria"/>
          <w:color w:val="000000"/>
          <w:sz w:val="20"/>
          <w:szCs w:val="20"/>
          <w:lang w:val="es-CO"/>
        </w:rPr>
        <w:t xml:space="preserve"> septiembre de 2018</w:t>
      </w:r>
      <w:r w:rsidRPr="003A1AFB">
        <w:rPr>
          <w:rFonts w:ascii="Cambria" w:eastAsia="MS Mincho" w:hAnsi="Cambria"/>
          <w:color w:val="000000"/>
          <w:sz w:val="20"/>
          <w:szCs w:val="20"/>
          <w:lang w:val="es-CO"/>
        </w:rPr>
        <w:t>,</w:t>
      </w:r>
      <w:r w:rsidR="00A446E5" w:rsidRPr="003A1AFB">
        <w:rPr>
          <w:rFonts w:ascii="Cambria" w:eastAsia="MS Mincho" w:hAnsi="Cambria"/>
          <w:color w:val="000000"/>
          <w:sz w:val="20"/>
          <w:szCs w:val="20"/>
          <w:lang w:val="es-CO"/>
        </w:rPr>
        <w:t xml:space="preserve"> la conclusión de los</w:t>
      </w:r>
      <w:r w:rsidR="00724A0F" w:rsidRPr="003A1AFB">
        <w:rPr>
          <w:rFonts w:ascii="Cambria" w:eastAsia="MS Mincho" w:hAnsi="Cambria"/>
          <w:color w:val="000000"/>
          <w:sz w:val="20"/>
          <w:szCs w:val="20"/>
          <w:lang w:val="es-CO"/>
        </w:rPr>
        <w:t xml:space="preserve"> avances </w:t>
      </w:r>
      <w:r w:rsidR="00A446E5" w:rsidRPr="003A1AFB">
        <w:rPr>
          <w:rFonts w:ascii="Cambria" w:eastAsia="MS Mincho" w:hAnsi="Cambria"/>
          <w:color w:val="000000"/>
          <w:sz w:val="20"/>
          <w:szCs w:val="20"/>
          <w:lang w:val="es-CO"/>
        </w:rPr>
        <w:t>en</w:t>
      </w:r>
      <w:r w:rsidR="003D1AB6" w:rsidRPr="003A1AFB">
        <w:rPr>
          <w:rFonts w:ascii="Cambria" w:eastAsia="MS Mincho" w:hAnsi="Cambria"/>
          <w:color w:val="000000"/>
          <w:sz w:val="20"/>
          <w:szCs w:val="20"/>
          <w:lang w:val="es-CO"/>
        </w:rPr>
        <w:t xml:space="preserve"> la institucionalización de los órganos estatales encargados de monitorear los reclamos penales y mediar en los conflictos </w:t>
      </w:r>
      <w:r w:rsidR="007B74A1" w:rsidRPr="003A1AFB">
        <w:rPr>
          <w:rFonts w:ascii="Cambria" w:eastAsia="MS Mincho" w:hAnsi="Cambria"/>
          <w:color w:val="000000"/>
          <w:sz w:val="20"/>
          <w:szCs w:val="20"/>
          <w:lang w:val="es-CO"/>
        </w:rPr>
        <w:t>rurales</w:t>
      </w:r>
      <w:r w:rsidRPr="003A1AFB">
        <w:rPr>
          <w:rFonts w:ascii="Cambria" w:eastAsia="MS Mincho" w:hAnsi="Cambria"/>
          <w:color w:val="000000"/>
          <w:sz w:val="20"/>
          <w:szCs w:val="20"/>
          <w:lang w:val="es-CO"/>
        </w:rPr>
        <w:t>. Asimismo, l</w:t>
      </w:r>
      <w:r w:rsidR="00724A0F" w:rsidRPr="003A1AFB">
        <w:rPr>
          <w:rFonts w:ascii="Cambria" w:eastAsia="MS Mincho" w:hAnsi="Cambria"/>
          <w:color w:val="000000"/>
          <w:sz w:val="20"/>
          <w:szCs w:val="20"/>
          <w:lang w:val="es-CO"/>
        </w:rPr>
        <w:t xml:space="preserve">a Corte de Justicia del Estado de Pará creó la Comisión de Seguimiento de Acciones Penales derivadas de conflictos territoriales rurales, mediante Ordenanza No. 288 / 2010GP, de 8 de </w:t>
      </w:r>
      <w:r w:rsidR="001E5319" w:rsidRPr="003A1AFB">
        <w:rPr>
          <w:rFonts w:ascii="Cambria" w:eastAsia="MS Mincho" w:hAnsi="Cambria"/>
          <w:color w:val="000000"/>
          <w:sz w:val="20"/>
          <w:szCs w:val="20"/>
          <w:lang w:val="es-CO"/>
        </w:rPr>
        <w:t xml:space="preserve">febrero de 2010. </w:t>
      </w:r>
      <w:r w:rsidR="00724A0F" w:rsidRPr="003A1AFB">
        <w:rPr>
          <w:rFonts w:ascii="Cambria" w:eastAsia="MS Mincho" w:hAnsi="Cambria"/>
          <w:color w:val="000000"/>
          <w:sz w:val="20"/>
          <w:szCs w:val="20"/>
          <w:lang w:val="es-CO"/>
        </w:rPr>
        <w:t>Posteriormente, el Co</w:t>
      </w:r>
      <w:r w:rsidR="001E5319" w:rsidRPr="003A1AFB">
        <w:rPr>
          <w:rFonts w:ascii="Cambria" w:eastAsia="MS Mincho" w:hAnsi="Cambria"/>
          <w:color w:val="000000"/>
          <w:sz w:val="20"/>
          <w:szCs w:val="20"/>
          <w:lang w:val="es-CO"/>
        </w:rPr>
        <w:t xml:space="preserve">nsejo Nacional de Justicia y </w:t>
      </w:r>
      <w:r w:rsidR="00541392" w:rsidRPr="003A1AFB">
        <w:rPr>
          <w:rFonts w:ascii="Cambria" w:eastAsia="MS Mincho" w:hAnsi="Cambria"/>
          <w:color w:val="000000"/>
          <w:sz w:val="20"/>
          <w:szCs w:val="20"/>
          <w:lang w:val="es-CO"/>
        </w:rPr>
        <w:t>e</w:t>
      </w:r>
      <w:r w:rsidR="00724A0F" w:rsidRPr="003A1AFB">
        <w:rPr>
          <w:rFonts w:ascii="Cambria" w:eastAsia="MS Mincho" w:hAnsi="Cambria"/>
          <w:color w:val="000000"/>
          <w:sz w:val="20"/>
          <w:szCs w:val="20"/>
          <w:lang w:val="es-CO"/>
        </w:rPr>
        <w:t xml:space="preserve">l Tribunal de Justicia del Estado de Pará </w:t>
      </w:r>
      <w:r w:rsidR="00541392" w:rsidRPr="003A1AFB">
        <w:rPr>
          <w:rFonts w:ascii="Cambria" w:eastAsia="MS Mincho" w:hAnsi="Cambria"/>
          <w:color w:val="000000"/>
          <w:sz w:val="20"/>
          <w:szCs w:val="20"/>
          <w:lang w:val="es-CO"/>
        </w:rPr>
        <w:t>suscribieron</w:t>
      </w:r>
      <w:r w:rsidR="00724A0F" w:rsidRPr="003A1AFB">
        <w:rPr>
          <w:rFonts w:ascii="Cambria" w:eastAsia="MS Mincho" w:hAnsi="Cambria"/>
          <w:color w:val="000000"/>
          <w:sz w:val="20"/>
          <w:szCs w:val="20"/>
          <w:lang w:val="es-CO"/>
        </w:rPr>
        <w:t xml:space="preserve"> la Ordenanza Conjunta No. 04/2010-CNJ/ TJPA, de 11 de febrero de 2010, mediante la cual se instituyó el monitoreo permanente para la resolución de conflictos te</w:t>
      </w:r>
      <w:r w:rsidR="001E5319" w:rsidRPr="003A1AFB">
        <w:rPr>
          <w:rFonts w:ascii="Cambria" w:eastAsia="MS Mincho" w:hAnsi="Cambria"/>
          <w:color w:val="000000"/>
          <w:sz w:val="20"/>
          <w:szCs w:val="20"/>
          <w:lang w:val="es-CO"/>
        </w:rPr>
        <w:t xml:space="preserve">rritoriales rurales. </w:t>
      </w:r>
      <w:r w:rsidRPr="003A1AFB">
        <w:rPr>
          <w:rFonts w:ascii="Cambria" w:eastAsia="MS Mincho" w:hAnsi="Cambria"/>
          <w:color w:val="000000"/>
          <w:sz w:val="20"/>
          <w:szCs w:val="20"/>
          <w:lang w:val="es-CO"/>
        </w:rPr>
        <w:t xml:space="preserve">En la misma línea, a </w:t>
      </w:r>
      <w:r w:rsidR="0090463D" w:rsidRPr="003A1AFB">
        <w:rPr>
          <w:rFonts w:ascii="Cambria" w:eastAsia="MS Mincho" w:hAnsi="Cambria"/>
          <w:color w:val="000000"/>
          <w:sz w:val="20"/>
          <w:szCs w:val="20"/>
          <w:lang w:val="es-CO"/>
        </w:rPr>
        <w:t>través</w:t>
      </w:r>
      <w:r w:rsidRPr="003A1AFB">
        <w:rPr>
          <w:rFonts w:ascii="Cambria" w:eastAsia="MS Mincho" w:hAnsi="Cambria"/>
          <w:color w:val="000000"/>
          <w:sz w:val="20"/>
          <w:szCs w:val="20"/>
          <w:lang w:val="es-CO"/>
        </w:rPr>
        <w:t xml:space="preserve"> d</w:t>
      </w:r>
      <w:r w:rsidR="001E5319" w:rsidRPr="003A1AFB">
        <w:rPr>
          <w:rFonts w:ascii="Cambria" w:eastAsia="MS Mincho" w:hAnsi="Cambria"/>
          <w:color w:val="000000"/>
          <w:sz w:val="20"/>
          <w:szCs w:val="20"/>
          <w:lang w:val="es-CO"/>
        </w:rPr>
        <w:t>el decreto</w:t>
      </w:r>
      <w:r w:rsidR="00724A0F" w:rsidRPr="003A1AFB">
        <w:rPr>
          <w:rFonts w:ascii="Cambria" w:eastAsia="MS Mincho" w:hAnsi="Cambria"/>
          <w:color w:val="000000"/>
          <w:sz w:val="20"/>
          <w:szCs w:val="20"/>
          <w:lang w:val="es-CO"/>
        </w:rPr>
        <w:t xml:space="preserve"> </w:t>
      </w:r>
      <w:r w:rsidR="006A1D03" w:rsidRPr="003A1AFB">
        <w:rPr>
          <w:rFonts w:ascii="Cambria" w:eastAsia="MS Mincho" w:hAnsi="Cambria"/>
          <w:color w:val="000000"/>
          <w:sz w:val="20"/>
          <w:szCs w:val="20"/>
          <w:lang w:val="es-CO"/>
        </w:rPr>
        <w:t>N</w:t>
      </w:r>
      <w:r w:rsidR="003A1AFB">
        <w:rPr>
          <w:rFonts w:ascii="Cambria" w:eastAsia="MS Mincho" w:hAnsi="Cambria"/>
          <w:color w:val="000000"/>
          <w:sz w:val="20"/>
          <w:szCs w:val="20"/>
          <w:lang w:val="es-CO"/>
        </w:rPr>
        <w:t>o.</w:t>
      </w:r>
      <w:r w:rsidR="00724A0F" w:rsidRPr="003A1AFB">
        <w:rPr>
          <w:rFonts w:ascii="Cambria" w:eastAsia="MS Mincho" w:hAnsi="Cambria"/>
          <w:color w:val="000000"/>
          <w:sz w:val="20"/>
          <w:szCs w:val="20"/>
          <w:lang w:val="es-CO"/>
        </w:rPr>
        <w:t xml:space="preserve"> 805/2010, de</w:t>
      </w:r>
      <w:r w:rsidR="00FA2344" w:rsidRPr="003A1AFB">
        <w:rPr>
          <w:rFonts w:ascii="Cambria" w:eastAsia="MS Mincho" w:hAnsi="Cambria"/>
          <w:color w:val="000000"/>
          <w:sz w:val="20"/>
          <w:szCs w:val="20"/>
          <w:lang w:val="es-CO"/>
        </w:rPr>
        <w:t>l</w:t>
      </w:r>
      <w:r w:rsidR="00724A0F" w:rsidRPr="003A1AFB">
        <w:rPr>
          <w:rFonts w:ascii="Cambria" w:eastAsia="MS Mincho" w:hAnsi="Cambria"/>
          <w:color w:val="000000"/>
          <w:sz w:val="20"/>
          <w:szCs w:val="20"/>
          <w:lang w:val="es-CO"/>
        </w:rPr>
        <w:t xml:space="preserve"> 20 de abril de 2010, la Corte de Justicia del Estado de Pará creó el Comité Ejecutivo Estatal del Foro de Asuntos Agrarios, para llevar a cabo el diálogo e integración con el</w:t>
      </w:r>
      <w:r w:rsidR="00D403B9" w:rsidRPr="003A1AFB">
        <w:rPr>
          <w:rFonts w:ascii="Cambria" w:eastAsia="MS Mincho" w:hAnsi="Cambria"/>
          <w:color w:val="000000"/>
          <w:sz w:val="20"/>
          <w:szCs w:val="20"/>
          <w:lang w:val="es-CO"/>
        </w:rPr>
        <w:t xml:space="preserve"> Comité Ejecutivo Nacional mediante el mencionado Foro</w:t>
      </w:r>
      <w:r w:rsidR="001E5319" w:rsidRPr="003A1AFB">
        <w:rPr>
          <w:rFonts w:ascii="Cambria" w:eastAsia="MS Mincho" w:hAnsi="Cambria"/>
          <w:color w:val="000000"/>
          <w:sz w:val="20"/>
          <w:szCs w:val="20"/>
          <w:lang w:val="es-CO"/>
        </w:rPr>
        <w:t xml:space="preserve">. </w:t>
      </w:r>
      <w:r w:rsidRPr="003A1AFB">
        <w:rPr>
          <w:rFonts w:ascii="Cambria" w:eastAsia="MS Mincho" w:hAnsi="Cambria"/>
          <w:color w:val="000000"/>
          <w:sz w:val="20"/>
          <w:szCs w:val="20"/>
          <w:lang w:val="es-CO"/>
        </w:rPr>
        <w:t>Seg</w:t>
      </w:r>
      <w:r w:rsidR="0090463D" w:rsidRPr="003A1AFB">
        <w:rPr>
          <w:rFonts w:ascii="Cambria" w:eastAsia="MS Mincho" w:hAnsi="Cambria"/>
          <w:color w:val="000000"/>
          <w:sz w:val="20"/>
          <w:szCs w:val="20"/>
          <w:lang w:val="es-CO"/>
        </w:rPr>
        <w:t>ú</w:t>
      </w:r>
      <w:r w:rsidRPr="003A1AFB">
        <w:rPr>
          <w:rFonts w:ascii="Cambria" w:eastAsia="MS Mincho" w:hAnsi="Cambria"/>
          <w:color w:val="000000"/>
          <w:sz w:val="20"/>
          <w:szCs w:val="20"/>
          <w:lang w:val="es-CO"/>
        </w:rPr>
        <w:t>n lo informado por el Estado, l</w:t>
      </w:r>
      <w:r w:rsidR="00724A0F" w:rsidRPr="003A1AFB">
        <w:rPr>
          <w:rFonts w:ascii="Cambria" w:eastAsia="MS Mincho" w:hAnsi="Cambria"/>
          <w:color w:val="000000"/>
          <w:sz w:val="20"/>
          <w:szCs w:val="20"/>
          <w:lang w:val="es-CO"/>
        </w:rPr>
        <w:t>a Presidencia de la Corte de Justicia del Estado de Pa</w:t>
      </w:r>
      <w:r w:rsidR="00A446E5" w:rsidRPr="003A1AFB">
        <w:rPr>
          <w:rFonts w:ascii="Cambria" w:eastAsia="MS Mincho" w:hAnsi="Cambria"/>
          <w:color w:val="000000"/>
          <w:sz w:val="20"/>
          <w:szCs w:val="20"/>
          <w:lang w:val="es-CO"/>
        </w:rPr>
        <w:t xml:space="preserve">rá y las </w:t>
      </w:r>
      <w:proofErr w:type="spellStart"/>
      <w:r w:rsidR="006A1D03" w:rsidRPr="003A1AFB">
        <w:rPr>
          <w:rFonts w:ascii="Cambria" w:eastAsia="MS Mincho" w:hAnsi="Cambria"/>
          <w:color w:val="000000"/>
          <w:sz w:val="20"/>
          <w:szCs w:val="20"/>
          <w:lang w:val="es-CO"/>
        </w:rPr>
        <w:t>Corregidurías</w:t>
      </w:r>
      <w:proofErr w:type="spellEnd"/>
      <w:r w:rsidR="00A446E5" w:rsidRPr="003A1AFB">
        <w:rPr>
          <w:rFonts w:ascii="Cambria" w:eastAsia="MS Mincho" w:hAnsi="Cambria"/>
          <w:color w:val="000000"/>
          <w:sz w:val="20"/>
          <w:szCs w:val="20"/>
          <w:lang w:val="es-CO"/>
        </w:rPr>
        <w:t xml:space="preserve"> de Justici</w:t>
      </w:r>
      <w:r w:rsidR="00724A0F" w:rsidRPr="003A1AFB">
        <w:rPr>
          <w:rFonts w:ascii="Cambria" w:eastAsia="MS Mincho" w:hAnsi="Cambria"/>
          <w:color w:val="000000"/>
          <w:sz w:val="20"/>
          <w:szCs w:val="20"/>
          <w:lang w:val="es-CO"/>
        </w:rPr>
        <w:t xml:space="preserve">a de la Región Metropolitana y las </w:t>
      </w:r>
      <w:r w:rsidR="001E5319" w:rsidRPr="003A1AFB">
        <w:rPr>
          <w:rFonts w:ascii="Cambria" w:eastAsia="MS Mincho" w:hAnsi="Cambria"/>
          <w:color w:val="000000"/>
          <w:sz w:val="20"/>
          <w:szCs w:val="20"/>
          <w:lang w:val="es-CO"/>
        </w:rPr>
        <w:t>prov</w:t>
      </w:r>
      <w:r w:rsidR="0090463D" w:rsidRPr="003A1AFB">
        <w:rPr>
          <w:rFonts w:ascii="Cambria" w:eastAsia="MS Mincho" w:hAnsi="Cambria"/>
          <w:color w:val="000000"/>
          <w:sz w:val="20"/>
          <w:szCs w:val="20"/>
          <w:lang w:val="es-CO"/>
        </w:rPr>
        <w:t>i</w:t>
      </w:r>
      <w:r w:rsidR="001E5319" w:rsidRPr="003A1AFB">
        <w:rPr>
          <w:rFonts w:ascii="Cambria" w:eastAsia="MS Mincho" w:hAnsi="Cambria"/>
          <w:color w:val="000000"/>
          <w:sz w:val="20"/>
          <w:szCs w:val="20"/>
          <w:lang w:val="es-CO"/>
        </w:rPr>
        <w:t>ncias</w:t>
      </w:r>
      <w:r w:rsidR="00724A0F" w:rsidRPr="003A1AFB">
        <w:rPr>
          <w:rFonts w:ascii="Cambria" w:eastAsia="MS Mincho" w:hAnsi="Cambria"/>
          <w:color w:val="000000"/>
          <w:sz w:val="20"/>
          <w:szCs w:val="20"/>
          <w:lang w:val="es-CO"/>
        </w:rPr>
        <w:t xml:space="preserve"> del interior suscribieron el Proyecto de Justicia Plena de la </w:t>
      </w:r>
      <w:proofErr w:type="spellStart"/>
      <w:r w:rsidR="006A1D03" w:rsidRPr="003A1AFB">
        <w:rPr>
          <w:rFonts w:ascii="Cambria" w:eastAsia="MS Mincho" w:hAnsi="Cambria"/>
          <w:color w:val="000000"/>
          <w:sz w:val="20"/>
          <w:szCs w:val="20"/>
          <w:lang w:val="es-CO"/>
        </w:rPr>
        <w:t>Corregiduría</w:t>
      </w:r>
      <w:proofErr w:type="spellEnd"/>
      <w:r w:rsidR="00724A0F" w:rsidRPr="003A1AFB">
        <w:rPr>
          <w:rFonts w:ascii="Cambria" w:eastAsia="MS Mincho" w:hAnsi="Cambria"/>
          <w:color w:val="000000"/>
          <w:sz w:val="20"/>
          <w:szCs w:val="20"/>
          <w:lang w:val="es-CO"/>
        </w:rPr>
        <w:t xml:space="preserve"> Nacional, cuyo objetivo es asegurar a la sociedad el principio constitucional de la dur</w:t>
      </w:r>
      <w:r w:rsidR="001E5319" w:rsidRPr="003A1AFB">
        <w:rPr>
          <w:rFonts w:ascii="Cambria" w:eastAsia="MS Mincho" w:hAnsi="Cambria"/>
          <w:color w:val="000000"/>
          <w:sz w:val="20"/>
          <w:szCs w:val="20"/>
          <w:lang w:val="es-CO"/>
        </w:rPr>
        <w:t>ación razonable del proceso.</w:t>
      </w:r>
      <w:r w:rsidR="00724A0F" w:rsidRPr="003A1AFB">
        <w:rPr>
          <w:rFonts w:ascii="Cambria" w:eastAsia="MS Mincho" w:hAnsi="Cambria"/>
          <w:color w:val="000000"/>
          <w:sz w:val="20"/>
          <w:szCs w:val="20"/>
          <w:lang w:val="es-CO"/>
        </w:rPr>
        <w:t xml:space="preserve"> En relación con este tema, </w:t>
      </w:r>
      <w:r w:rsidR="00F6458C" w:rsidRPr="003A1AFB">
        <w:rPr>
          <w:rFonts w:ascii="Cambria" w:eastAsia="MS Mincho" w:hAnsi="Cambria"/>
          <w:color w:val="000000"/>
          <w:sz w:val="20"/>
          <w:szCs w:val="20"/>
          <w:lang w:val="es-CO"/>
        </w:rPr>
        <w:t>el Estado recordó</w:t>
      </w:r>
      <w:r w:rsidR="00724A0F" w:rsidRPr="003A1AFB">
        <w:rPr>
          <w:rFonts w:ascii="Cambria" w:eastAsia="MS Mincho" w:hAnsi="Cambria"/>
          <w:color w:val="000000"/>
          <w:sz w:val="20"/>
          <w:szCs w:val="20"/>
          <w:lang w:val="es-CO"/>
        </w:rPr>
        <w:t xml:space="preserve"> el trabajo de la Comisión Permanente de Seguimiento, Estudio y Asesoramiento en Temas Relacionados con el </w:t>
      </w:r>
      <w:proofErr w:type="spellStart"/>
      <w:r w:rsidR="00724A0F" w:rsidRPr="003A1AFB">
        <w:rPr>
          <w:rFonts w:ascii="Cambria" w:eastAsia="MS Mincho" w:hAnsi="Cambria"/>
          <w:color w:val="000000"/>
          <w:sz w:val="20"/>
          <w:szCs w:val="20"/>
          <w:lang w:val="es-CO"/>
        </w:rPr>
        <w:t>Grilagem</w:t>
      </w:r>
      <w:proofErr w:type="spellEnd"/>
      <w:r w:rsidR="00724A0F" w:rsidRPr="003A1AFB">
        <w:rPr>
          <w:rFonts w:ascii="Cambria" w:eastAsia="MS Mincho" w:hAnsi="Cambria"/>
          <w:color w:val="000000"/>
          <w:sz w:val="20"/>
          <w:szCs w:val="20"/>
          <w:lang w:val="es-CO"/>
        </w:rPr>
        <w:t>, instituida por la Ordenanza No. 271/2007-GP, actualmente regida por l</w:t>
      </w:r>
      <w:r w:rsidR="00A446E5" w:rsidRPr="003A1AFB">
        <w:rPr>
          <w:rFonts w:ascii="Cambria" w:eastAsia="MS Mincho" w:hAnsi="Cambria"/>
          <w:color w:val="000000"/>
          <w:sz w:val="20"/>
          <w:szCs w:val="20"/>
          <w:lang w:val="es-CO"/>
        </w:rPr>
        <w:t xml:space="preserve">a Ordenanza No. 1273/2017-GP y </w:t>
      </w:r>
      <w:r w:rsidR="00724A0F" w:rsidRPr="003A1AFB">
        <w:rPr>
          <w:rFonts w:ascii="Cambria" w:eastAsia="MS Mincho" w:hAnsi="Cambria"/>
          <w:color w:val="000000"/>
          <w:sz w:val="20"/>
          <w:szCs w:val="20"/>
          <w:lang w:val="es-CO"/>
        </w:rPr>
        <w:t>presidido por la Defensoría del Pueblo Agrari</w:t>
      </w:r>
      <w:r w:rsidR="006A1D03" w:rsidRPr="003A1AFB">
        <w:rPr>
          <w:rFonts w:ascii="Cambria" w:eastAsia="MS Mincho" w:hAnsi="Cambria"/>
          <w:color w:val="000000"/>
          <w:sz w:val="20"/>
          <w:szCs w:val="20"/>
          <w:lang w:val="es-CO"/>
        </w:rPr>
        <w:t>a</w:t>
      </w:r>
      <w:r w:rsidR="00724A0F" w:rsidRPr="003A1AFB">
        <w:rPr>
          <w:rFonts w:ascii="Cambria" w:eastAsia="MS Mincho" w:hAnsi="Cambria"/>
          <w:color w:val="000000"/>
          <w:sz w:val="20"/>
          <w:szCs w:val="20"/>
          <w:lang w:val="es-CO"/>
        </w:rPr>
        <w:t xml:space="preserve"> de la Corte de Justicia de Pará, </w:t>
      </w:r>
      <w:r w:rsidR="00F6458C" w:rsidRPr="003A1AFB">
        <w:rPr>
          <w:rFonts w:ascii="Cambria" w:eastAsia="MS Mincho" w:hAnsi="Cambria"/>
          <w:color w:val="000000"/>
          <w:sz w:val="20"/>
          <w:szCs w:val="20"/>
          <w:lang w:val="es-CO"/>
        </w:rPr>
        <w:t>y que dicha</w:t>
      </w:r>
      <w:r w:rsidR="00724A0F" w:rsidRPr="003A1AFB">
        <w:rPr>
          <w:rFonts w:ascii="Cambria" w:eastAsia="MS Mincho" w:hAnsi="Cambria"/>
          <w:color w:val="000000"/>
          <w:sz w:val="20"/>
          <w:szCs w:val="20"/>
          <w:lang w:val="es-CO"/>
        </w:rPr>
        <w:t xml:space="preserve"> comisión es una instancia para discutir temas como la verificación de investigaciones y procesos relacionados con asesinatos en el campo, situaciones de apropiación de tierras y la modernización de los registr</w:t>
      </w:r>
      <w:r w:rsidR="001E5319" w:rsidRPr="003A1AFB">
        <w:rPr>
          <w:rFonts w:ascii="Cambria" w:eastAsia="MS Mincho" w:hAnsi="Cambria"/>
          <w:color w:val="000000"/>
          <w:sz w:val="20"/>
          <w:szCs w:val="20"/>
          <w:lang w:val="es-CO"/>
        </w:rPr>
        <w:t xml:space="preserve">os de los juzgados agrarios. </w:t>
      </w:r>
      <w:r w:rsidR="00724A0F" w:rsidRPr="003A1AFB">
        <w:rPr>
          <w:rFonts w:ascii="Cambria" w:eastAsia="MS Mincho" w:hAnsi="Cambria"/>
          <w:color w:val="000000"/>
          <w:sz w:val="20"/>
          <w:szCs w:val="20"/>
          <w:lang w:val="es-CO"/>
        </w:rPr>
        <w:t xml:space="preserve"> En junio de 2018, </w:t>
      </w:r>
      <w:r w:rsidR="006A1D03" w:rsidRPr="003A1AFB">
        <w:rPr>
          <w:rFonts w:ascii="Cambria" w:eastAsia="MS Mincho" w:hAnsi="Cambria"/>
          <w:color w:val="000000"/>
          <w:sz w:val="20"/>
          <w:szCs w:val="20"/>
          <w:lang w:val="es-CO"/>
        </w:rPr>
        <w:t>dicha</w:t>
      </w:r>
      <w:r w:rsidR="00724A0F" w:rsidRPr="003A1AFB">
        <w:rPr>
          <w:rFonts w:ascii="Cambria" w:eastAsia="MS Mincho" w:hAnsi="Cambria"/>
          <w:color w:val="000000"/>
          <w:sz w:val="20"/>
          <w:szCs w:val="20"/>
          <w:lang w:val="es-CO"/>
        </w:rPr>
        <w:t xml:space="preserve"> </w:t>
      </w:r>
      <w:r w:rsidR="00F6458C" w:rsidRPr="003A1AFB">
        <w:rPr>
          <w:rFonts w:ascii="Cambria" w:eastAsia="MS Mincho" w:hAnsi="Cambria"/>
          <w:color w:val="000000"/>
          <w:sz w:val="20"/>
          <w:szCs w:val="20"/>
          <w:lang w:val="es-CO"/>
        </w:rPr>
        <w:t>c</w:t>
      </w:r>
      <w:r w:rsidR="00724A0F" w:rsidRPr="003A1AFB">
        <w:rPr>
          <w:rFonts w:ascii="Cambria" w:eastAsia="MS Mincho" w:hAnsi="Cambria"/>
          <w:color w:val="000000"/>
          <w:sz w:val="20"/>
          <w:szCs w:val="20"/>
          <w:lang w:val="es-CO"/>
        </w:rPr>
        <w:t>omisión se reunió para discutir las políticas que serán adoptadas por el Poder Judicial y otros órganos de mediación para buscar soluciones urgentes a los co</w:t>
      </w:r>
      <w:r w:rsidR="001E5319" w:rsidRPr="003A1AFB">
        <w:rPr>
          <w:rFonts w:ascii="Cambria" w:eastAsia="MS Mincho" w:hAnsi="Cambria"/>
          <w:color w:val="000000"/>
          <w:sz w:val="20"/>
          <w:szCs w:val="20"/>
          <w:lang w:val="es-CO"/>
        </w:rPr>
        <w:t xml:space="preserve">nflictos agrarios en el estado. </w:t>
      </w:r>
    </w:p>
    <w:p w14:paraId="554CFAA8" w14:textId="77777777" w:rsidR="00326728" w:rsidRPr="003A1AFB" w:rsidRDefault="00326728" w:rsidP="003267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CO"/>
        </w:rPr>
      </w:pPr>
    </w:p>
    <w:p w14:paraId="209E4F23" w14:textId="6AE7FF8A" w:rsidR="00F6458C" w:rsidRPr="003A1AFB" w:rsidRDefault="00942470" w:rsidP="00F645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Adicionalmente</w:t>
      </w:r>
      <w:r w:rsidR="00F6458C" w:rsidRPr="003A1AFB">
        <w:rPr>
          <w:rFonts w:ascii="Cambria" w:eastAsia="MS Mincho" w:hAnsi="Cambria"/>
          <w:color w:val="000000"/>
          <w:sz w:val="20"/>
          <w:szCs w:val="20"/>
          <w:lang w:val="es-CO"/>
        </w:rPr>
        <w:t>, e</w:t>
      </w:r>
      <w:r w:rsidR="00A446E5" w:rsidRPr="003A1AFB">
        <w:rPr>
          <w:rFonts w:ascii="Cambria" w:eastAsia="MS Mincho" w:hAnsi="Cambria"/>
          <w:color w:val="000000"/>
          <w:sz w:val="20"/>
          <w:szCs w:val="20"/>
          <w:lang w:val="es-CO"/>
        </w:rPr>
        <w:t>l Estado inform</w:t>
      </w:r>
      <w:r w:rsidR="00F6458C" w:rsidRPr="003A1AFB">
        <w:rPr>
          <w:rFonts w:ascii="Cambria" w:eastAsia="MS Mincho" w:hAnsi="Cambria"/>
          <w:color w:val="000000"/>
          <w:sz w:val="20"/>
          <w:szCs w:val="20"/>
          <w:lang w:val="es-CO"/>
        </w:rPr>
        <w:t>ó</w:t>
      </w:r>
      <w:r w:rsidR="00A446E5" w:rsidRPr="003A1AFB">
        <w:rPr>
          <w:rFonts w:ascii="Cambria" w:eastAsia="MS Mincho" w:hAnsi="Cambria"/>
          <w:color w:val="000000"/>
          <w:sz w:val="20"/>
          <w:szCs w:val="20"/>
          <w:lang w:val="es-CO"/>
        </w:rPr>
        <w:t xml:space="preserve"> que en </w:t>
      </w:r>
      <w:r w:rsidR="006A1D03" w:rsidRPr="003A1AFB">
        <w:rPr>
          <w:rFonts w:ascii="Cambria" w:eastAsia="MS Mincho" w:hAnsi="Cambria"/>
          <w:color w:val="000000"/>
          <w:sz w:val="20"/>
          <w:szCs w:val="20"/>
          <w:lang w:val="es-CO"/>
        </w:rPr>
        <w:t>dicha</w:t>
      </w:r>
      <w:r w:rsidR="00A446E5" w:rsidRPr="003A1AFB">
        <w:rPr>
          <w:rFonts w:ascii="Cambria" w:eastAsia="MS Mincho" w:hAnsi="Cambria"/>
          <w:color w:val="000000"/>
          <w:sz w:val="20"/>
          <w:szCs w:val="20"/>
          <w:lang w:val="es-CO"/>
        </w:rPr>
        <w:t xml:space="preserve"> </w:t>
      </w:r>
      <w:r w:rsidR="00F6458C" w:rsidRPr="003A1AFB">
        <w:rPr>
          <w:rFonts w:ascii="Cambria" w:eastAsia="MS Mincho" w:hAnsi="Cambria"/>
          <w:color w:val="000000"/>
          <w:sz w:val="20"/>
          <w:szCs w:val="20"/>
          <w:lang w:val="es-CO"/>
        </w:rPr>
        <w:t>c</w:t>
      </w:r>
      <w:r w:rsidR="00A446E5" w:rsidRPr="003A1AFB">
        <w:rPr>
          <w:rFonts w:ascii="Cambria" w:eastAsia="MS Mincho" w:hAnsi="Cambria"/>
          <w:color w:val="000000"/>
          <w:sz w:val="20"/>
          <w:szCs w:val="20"/>
          <w:lang w:val="es-CO"/>
        </w:rPr>
        <w:t xml:space="preserve">omisión </w:t>
      </w:r>
      <w:r w:rsidR="00724A0F" w:rsidRPr="003A1AFB">
        <w:rPr>
          <w:rFonts w:ascii="Cambria" w:eastAsia="MS Mincho" w:hAnsi="Cambria"/>
          <w:color w:val="000000"/>
          <w:sz w:val="20"/>
          <w:szCs w:val="20"/>
          <w:lang w:val="es-CO"/>
        </w:rPr>
        <w:t>se discutió la el</w:t>
      </w:r>
      <w:r w:rsidR="00A446E5" w:rsidRPr="003A1AFB">
        <w:rPr>
          <w:rFonts w:ascii="Cambria" w:eastAsia="MS Mincho" w:hAnsi="Cambria"/>
          <w:color w:val="000000"/>
          <w:sz w:val="20"/>
          <w:szCs w:val="20"/>
          <w:lang w:val="es-CO"/>
        </w:rPr>
        <w:t>aboración de un manual</w:t>
      </w:r>
      <w:r w:rsidR="00800513" w:rsidRPr="003A1AFB">
        <w:rPr>
          <w:rFonts w:ascii="Cambria" w:eastAsia="MS Mincho" w:hAnsi="Cambria"/>
          <w:color w:val="000000"/>
          <w:sz w:val="20"/>
          <w:szCs w:val="20"/>
          <w:lang w:val="es-CO"/>
        </w:rPr>
        <w:t>,</w:t>
      </w:r>
      <w:r w:rsidR="00A446E5" w:rsidRPr="003A1AFB">
        <w:rPr>
          <w:rFonts w:ascii="Cambria" w:eastAsia="MS Mincho" w:hAnsi="Cambria"/>
          <w:color w:val="000000"/>
          <w:sz w:val="20"/>
          <w:szCs w:val="20"/>
          <w:lang w:val="es-CO"/>
        </w:rPr>
        <w:t xml:space="preserve"> confeccionado</w:t>
      </w:r>
      <w:r w:rsidR="00724A0F" w:rsidRPr="003A1AFB">
        <w:rPr>
          <w:rFonts w:ascii="Cambria" w:eastAsia="MS Mincho" w:hAnsi="Cambria"/>
          <w:color w:val="000000"/>
          <w:sz w:val="20"/>
          <w:szCs w:val="20"/>
          <w:lang w:val="es-CO"/>
        </w:rPr>
        <w:t xml:space="preserve"> por la Defensoría </w:t>
      </w:r>
      <w:r w:rsidR="00A446E5" w:rsidRPr="003A1AFB">
        <w:rPr>
          <w:rFonts w:ascii="Cambria" w:eastAsia="MS Mincho" w:hAnsi="Cambria"/>
          <w:color w:val="000000"/>
          <w:sz w:val="20"/>
          <w:szCs w:val="20"/>
          <w:lang w:val="es-CO"/>
        </w:rPr>
        <w:t>del Pueblo Agrari</w:t>
      </w:r>
      <w:r w:rsidR="006A1D03" w:rsidRPr="003A1AFB">
        <w:rPr>
          <w:rFonts w:ascii="Cambria" w:eastAsia="MS Mincho" w:hAnsi="Cambria"/>
          <w:color w:val="000000"/>
          <w:sz w:val="20"/>
          <w:szCs w:val="20"/>
          <w:lang w:val="es-CO"/>
        </w:rPr>
        <w:t>a</w:t>
      </w:r>
      <w:r w:rsidR="00A446E5" w:rsidRPr="003A1AFB">
        <w:rPr>
          <w:rFonts w:ascii="Cambria" w:eastAsia="MS Mincho" w:hAnsi="Cambria"/>
          <w:color w:val="000000"/>
          <w:sz w:val="20"/>
          <w:szCs w:val="20"/>
          <w:lang w:val="es-CO"/>
        </w:rPr>
        <w:t>, que relat</w:t>
      </w:r>
      <w:r w:rsidR="00F6458C" w:rsidRPr="003A1AFB">
        <w:rPr>
          <w:rFonts w:ascii="Cambria" w:eastAsia="MS Mincho" w:hAnsi="Cambria"/>
          <w:color w:val="000000"/>
          <w:sz w:val="20"/>
          <w:szCs w:val="20"/>
          <w:lang w:val="es-CO"/>
        </w:rPr>
        <w:t>ara</w:t>
      </w:r>
      <w:r w:rsidR="00A446E5" w:rsidRPr="003A1AFB">
        <w:rPr>
          <w:rFonts w:ascii="Cambria" w:eastAsia="MS Mincho" w:hAnsi="Cambria"/>
          <w:color w:val="000000"/>
          <w:sz w:val="20"/>
          <w:szCs w:val="20"/>
          <w:lang w:val="es-CO"/>
        </w:rPr>
        <w:t xml:space="preserve"> las </w:t>
      </w:r>
      <w:r w:rsidR="00724A0F" w:rsidRPr="003A1AFB">
        <w:rPr>
          <w:rFonts w:ascii="Cambria" w:eastAsia="MS Mincho" w:hAnsi="Cambria"/>
          <w:color w:val="000000"/>
          <w:sz w:val="20"/>
          <w:szCs w:val="20"/>
          <w:lang w:val="es-CO"/>
        </w:rPr>
        <w:t>experiencias exitosas en la resolución de conflictos territoriales en acciones posesorias, entre las que se encuentra la necesidad de que los jueces de los Tribunales Agrarios no dicten medidas cautelares sin escucha</w:t>
      </w:r>
      <w:r w:rsidR="0038771F" w:rsidRPr="003A1AFB">
        <w:rPr>
          <w:rFonts w:ascii="Cambria" w:eastAsia="MS Mincho" w:hAnsi="Cambria"/>
          <w:color w:val="000000"/>
          <w:sz w:val="20"/>
          <w:szCs w:val="20"/>
          <w:lang w:val="es-CO"/>
        </w:rPr>
        <w:t xml:space="preserve">r a la otra parte y al público, así como también </w:t>
      </w:r>
      <w:r w:rsidR="00724A0F" w:rsidRPr="003A1AFB">
        <w:rPr>
          <w:rFonts w:ascii="Cambria" w:eastAsia="MS Mincho" w:hAnsi="Cambria"/>
          <w:color w:val="000000"/>
          <w:sz w:val="20"/>
          <w:szCs w:val="20"/>
          <w:lang w:val="es-CO"/>
        </w:rPr>
        <w:t xml:space="preserve">audiencias que involucren a todos los actores antes de la ejecución de órdenes de recuperación. También </w:t>
      </w:r>
      <w:r w:rsidR="00F6458C" w:rsidRPr="003A1AFB">
        <w:rPr>
          <w:rFonts w:ascii="Cambria" w:eastAsia="MS Mincho" w:hAnsi="Cambria"/>
          <w:color w:val="000000"/>
          <w:sz w:val="20"/>
          <w:szCs w:val="20"/>
          <w:lang w:val="es-CO"/>
        </w:rPr>
        <w:t xml:space="preserve">se </w:t>
      </w:r>
      <w:r w:rsidR="0090463D" w:rsidRPr="003A1AFB">
        <w:rPr>
          <w:rFonts w:ascii="Cambria" w:eastAsia="MS Mincho" w:hAnsi="Cambria"/>
          <w:color w:val="000000"/>
          <w:sz w:val="20"/>
          <w:szCs w:val="20"/>
          <w:lang w:val="es-CO"/>
        </w:rPr>
        <w:t>i</w:t>
      </w:r>
      <w:r w:rsidR="00F6458C" w:rsidRPr="003A1AFB">
        <w:rPr>
          <w:rFonts w:ascii="Cambria" w:eastAsia="MS Mincho" w:hAnsi="Cambria"/>
          <w:color w:val="000000"/>
          <w:sz w:val="20"/>
          <w:szCs w:val="20"/>
          <w:lang w:val="es-CO"/>
        </w:rPr>
        <w:t>dentificó en ese marco</w:t>
      </w:r>
      <w:r w:rsidR="00724A0F" w:rsidRPr="003A1AFB">
        <w:rPr>
          <w:rFonts w:ascii="Cambria" w:eastAsia="MS Mincho" w:hAnsi="Cambria"/>
          <w:color w:val="000000"/>
          <w:sz w:val="20"/>
          <w:szCs w:val="20"/>
          <w:lang w:val="es-CO"/>
        </w:rPr>
        <w:t xml:space="preserve"> la necesidad de registrar los incidentes de violencia o violaciones de los derechos humanos en los desalojos de tierras</w:t>
      </w:r>
      <w:r w:rsidR="00F6458C" w:rsidRPr="003A1AFB">
        <w:rPr>
          <w:rFonts w:ascii="Cambria" w:eastAsia="MS Mincho" w:hAnsi="Cambria"/>
          <w:color w:val="000000"/>
          <w:sz w:val="20"/>
          <w:szCs w:val="20"/>
          <w:lang w:val="es-CO"/>
        </w:rPr>
        <w:t>, as</w:t>
      </w:r>
      <w:r w:rsidR="0090463D" w:rsidRPr="003A1AFB">
        <w:rPr>
          <w:rFonts w:ascii="Cambria" w:eastAsia="MS Mincho" w:hAnsi="Cambria"/>
          <w:color w:val="000000"/>
          <w:sz w:val="20"/>
          <w:szCs w:val="20"/>
          <w:lang w:val="es-CO"/>
        </w:rPr>
        <w:t>í</w:t>
      </w:r>
      <w:r w:rsidR="00F6458C" w:rsidRPr="003A1AFB">
        <w:rPr>
          <w:rFonts w:ascii="Cambria" w:eastAsia="MS Mincho" w:hAnsi="Cambria"/>
          <w:color w:val="000000"/>
          <w:sz w:val="20"/>
          <w:szCs w:val="20"/>
          <w:lang w:val="es-CO"/>
        </w:rPr>
        <w:t xml:space="preserve"> como </w:t>
      </w:r>
      <w:r w:rsidR="00724A0F" w:rsidRPr="003A1AFB">
        <w:rPr>
          <w:rFonts w:ascii="Cambria" w:eastAsia="MS Mincho" w:hAnsi="Cambria"/>
          <w:color w:val="000000"/>
          <w:sz w:val="20"/>
          <w:szCs w:val="20"/>
          <w:lang w:val="es-CO"/>
        </w:rPr>
        <w:t>la necesidad de definir espacios para asentar familias, luego de las accione</w:t>
      </w:r>
      <w:r w:rsidR="0038771F" w:rsidRPr="003A1AFB">
        <w:rPr>
          <w:rFonts w:ascii="Cambria" w:eastAsia="MS Mincho" w:hAnsi="Cambria"/>
          <w:color w:val="000000"/>
          <w:sz w:val="20"/>
          <w:szCs w:val="20"/>
          <w:lang w:val="es-CO"/>
        </w:rPr>
        <w:t xml:space="preserve">s de tenencia de la tierra. </w:t>
      </w:r>
      <w:r w:rsidR="00F6458C" w:rsidRPr="003A1AFB">
        <w:rPr>
          <w:rFonts w:ascii="Cambria" w:eastAsia="MS Mincho" w:hAnsi="Cambria"/>
          <w:color w:val="000000"/>
          <w:sz w:val="20"/>
          <w:szCs w:val="20"/>
          <w:lang w:val="es-CO"/>
        </w:rPr>
        <w:t>El Estado destacó</w:t>
      </w:r>
      <w:r w:rsidR="00724A0F" w:rsidRPr="003A1AFB">
        <w:rPr>
          <w:rFonts w:ascii="Cambria" w:eastAsia="MS Mincho" w:hAnsi="Cambria"/>
          <w:color w:val="000000"/>
          <w:sz w:val="20"/>
          <w:szCs w:val="20"/>
          <w:lang w:val="es-CO"/>
        </w:rPr>
        <w:t xml:space="preserve"> también el funcionamiento de la Comisión de Acciones Jurídicas de Derechos Humanos y Repercusión Social (establecida por la ordenanza </w:t>
      </w:r>
      <w:r w:rsidR="003A1AFB">
        <w:rPr>
          <w:rFonts w:ascii="Cambria" w:eastAsia="MS Mincho" w:hAnsi="Cambria"/>
          <w:color w:val="000000"/>
          <w:sz w:val="20"/>
          <w:szCs w:val="20"/>
          <w:lang w:val="es-CO"/>
        </w:rPr>
        <w:t>No.</w:t>
      </w:r>
      <w:r w:rsidR="00724A0F" w:rsidRPr="003A1AFB">
        <w:rPr>
          <w:rFonts w:ascii="Cambria" w:eastAsia="MS Mincho" w:hAnsi="Cambria"/>
          <w:color w:val="000000"/>
          <w:sz w:val="20"/>
          <w:szCs w:val="20"/>
          <w:lang w:val="es-CO"/>
        </w:rPr>
        <w:t xml:space="preserve"> 0353/2014-GP, actualmente regida por la ordenanza </w:t>
      </w:r>
      <w:r w:rsidR="003A1AFB">
        <w:rPr>
          <w:rFonts w:ascii="Cambria" w:eastAsia="MS Mincho" w:hAnsi="Cambria"/>
          <w:color w:val="000000"/>
          <w:sz w:val="20"/>
          <w:szCs w:val="20"/>
          <w:lang w:val="es-CO"/>
        </w:rPr>
        <w:t>No.</w:t>
      </w:r>
      <w:r w:rsidR="00724A0F" w:rsidRPr="003A1AFB">
        <w:rPr>
          <w:rFonts w:ascii="Cambria" w:eastAsia="MS Mincho" w:hAnsi="Cambria"/>
          <w:color w:val="000000"/>
          <w:sz w:val="20"/>
          <w:szCs w:val="20"/>
          <w:lang w:val="es-CO"/>
        </w:rPr>
        <w:t xml:space="preserve"> 1245/2017-GP).</w:t>
      </w:r>
    </w:p>
    <w:p w14:paraId="744EACC1" w14:textId="77777777" w:rsidR="00F6458C" w:rsidRPr="003A1AFB" w:rsidRDefault="00F6458C" w:rsidP="00F6458C">
      <w:pPr>
        <w:pStyle w:val="ListParagraph"/>
        <w:rPr>
          <w:rFonts w:eastAsia="MS Mincho"/>
          <w:sz w:val="20"/>
          <w:szCs w:val="20"/>
          <w:highlight w:val="yellow"/>
          <w:lang w:val="es-CO"/>
        </w:rPr>
      </w:pPr>
    </w:p>
    <w:p w14:paraId="58053103" w14:textId="2E6B207A" w:rsidR="00724A0F" w:rsidRPr="003A1AFB" w:rsidRDefault="0090463D" w:rsidP="00F645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3A1AFB">
        <w:rPr>
          <w:rFonts w:asciiTheme="majorHAnsi" w:eastAsia="MS Mincho" w:hAnsiTheme="majorHAnsi"/>
          <w:sz w:val="20"/>
          <w:szCs w:val="20"/>
          <w:lang w:val="es-CO"/>
        </w:rPr>
        <w:t xml:space="preserve">Según </w:t>
      </w:r>
      <w:r w:rsidR="00F6458C" w:rsidRPr="003A1AFB">
        <w:rPr>
          <w:rFonts w:asciiTheme="majorHAnsi" w:eastAsia="MS Mincho" w:hAnsiTheme="majorHAnsi"/>
          <w:sz w:val="20"/>
          <w:szCs w:val="20"/>
          <w:lang w:val="es-CO"/>
        </w:rPr>
        <w:t>lo info</w:t>
      </w:r>
      <w:r w:rsidRPr="003A1AFB">
        <w:rPr>
          <w:rFonts w:asciiTheme="majorHAnsi" w:eastAsia="MS Mincho" w:hAnsiTheme="majorHAnsi"/>
          <w:sz w:val="20"/>
          <w:szCs w:val="20"/>
          <w:lang w:val="es-CO"/>
        </w:rPr>
        <w:t>r</w:t>
      </w:r>
      <w:r w:rsidR="00F6458C" w:rsidRPr="003A1AFB">
        <w:rPr>
          <w:rFonts w:asciiTheme="majorHAnsi" w:eastAsia="MS Mincho" w:hAnsiTheme="majorHAnsi"/>
          <w:sz w:val="20"/>
          <w:szCs w:val="20"/>
          <w:lang w:val="es-CO"/>
        </w:rPr>
        <w:t>mado por el Estado, el</w:t>
      </w:r>
      <w:r w:rsidR="00724A0F" w:rsidRPr="003A1AFB">
        <w:rPr>
          <w:rFonts w:asciiTheme="majorHAnsi" w:eastAsia="MS Mincho" w:hAnsiTheme="majorHAnsi"/>
          <w:sz w:val="20"/>
          <w:szCs w:val="20"/>
          <w:lang w:val="es-CO"/>
        </w:rPr>
        <w:t xml:space="preserve"> estado de Pará continúa adoptando otras medidas para prevenir y mediar en los conflictos agrarios, de manera permanente, para combatir la violencia en el campo</w:t>
      </w:r>
      <w:r w:rsidR="00F6458C" w:rsidRPr="003A1AFB">
        <w:rPr>
          <w:rFonts w:asciiTheme="majorHAnsi" w:eastAsia="MS Mincho" w:hAnsiTheme="majorHAnsi"/>
          <w:sz w:val="20"/>
          <w:szCs w:val="20"/>
          <w:lang w:val="es-CO"/>
        </w:rPr>
        <w:t xml:space="preserve">, incluyendo los siguientes programas e instituciones: </w:t>
      </w:r>
      <w:r w:rsidR="0038771F" w:rsidRPr="003A1AFB">
        <w:rPr>
          <w:rFonts w:asciiTheme="majorHAnsi" w:eastAsia="MS Mincho" w:hAnsiTheme="majorHAnsi"/>
          <w:sz w:val="20"/>
          <w:szCs w:val="20"/>
          <w:lang w:val="es-CO"/>
        </w:rPr>
        <w:t>a</w:t>
      </w:r>
      <w:r w:rsidR="00724A0F" w:rsidRPr="003A1AFB">
        <w:rPr>
          <w:rFonts w:asciiTheme="majorHAnsi" w:eastAsia="MS Mincho" w:hAnsiTheme="majorHAnsi"/>
          <w:sz w:val="20"/>
          <w:szCs w:val="20"/>
          <w:lang w:val="es-CO"/>
        </w:rPr>
        <w:t>)</w:t>
      </w:r>
      <w:r w:rsidR="00F6458C" w:rsidRPr="003A1AFB">
        <w:rPr>
          <w:rFonts w:asciiTheme="majorHAnsi" w:eastAsia="MS Mincho" w:hAnsiTheme="majorHAnsi"/>
          <w:sz w:val="20"/>
          <w:szCs w:val="20"/>
          <w:lang w:val="es-CO"/>
        </w:rPr>
        <w:t xml:space="preserve"> el</w:t>
      </w:r>
      <w:r w:rsidR="00724A0F" w:rsidRPr="003A1AFB">
        <w:rPr>
          <w:rFonts w:asciiTheme="majorHAnsi" w:eastAsia="MS Mincho" w:hAnsiTheme="majorHAnsi"/>
          <w:sz w:val="20"/>
          <w:szCs w:val="20"/>
          <w:lang w:val="es-CO"/>
        </w:rPr>
        <w:t xml:space="preserve"> Programa de Protección de Defensores de Derechos Humanos a nivel estatal (en implementación); </w:t>
      </w:r>
      <w:r w:rsidR="0038771F" w:rsidRPr="003A1AFB">
        <w:rPr>
          <w:rFonts w:asciiTheme="majorHAnsi" w:eastAsia="MS Mincho" w:hAnsiTheme="majorHAnsi"/>
          <w:sz w:val="20"/>
          <w:szCs w:val="20"/>
          <w:lang w:val="es-CO"/>
        </w:rPr>
        <w:t>b</w:t>
      </w:r>
      <w:r w:rsidR="00724A0F" w:rsidRPr="003A1AFB">
        <w:rPr>
          <w:rFonts w:asciiTheme="majorHAnsi" w:eastAsia="MS Mincho" w:hAnsiTheme="majorHAnsi"/>
          <w:sz w:val="20"/>
          <w:szCs w:val="20"/>
          <w:lang w:val="es-CO"/>
        </w:rPr>
        <w:t xml:space="preserve">) </w:t>
      </w:r>
      <w:r w:rsidR="00F6458C" w:rsidRPr="003A1AFB">
        <w:rPr>
          <w:rFonts w:asciiTheme="majorHAnsi" w:eastAsia="MS Mincho" w:hAnsiTheme="majorHAnsi"/>
          <w:sz w:val="20"/>
          <w:szCs w:val="20"/>
          <w:lang w:val="es-CO"/>
        </w:rPr>
        <w:t xml:space="preserve">el </w:t>
      </w:r>
      <w:r w:rsidR="00724A0F" w:rsidRPr="003A1AFB">
        <w:rPr>
          <w:rFonts w:asciiTheme="majorHAnsi" w:eastAsia="MS Mincho" w:hAnsiTheme="majorHAnsi"/>
          <w:sz w:val="20"/>
          <w:szCs w:val="20"/>
          <w:lang w:val="es-CO"/>
        </w:rPr>
        <w:t xml:space="preserve">Centro de Defensa de los Derechos Humanos - NDDH, creado permanentemente en la Defensoría Pública del Estado de Pará, sector que promueve la defensa de los derechos humanos en actividades colectivizadas, </w:t>
      </w:r>
      <w:r w:rsidR="00F6458C" w:rsidRPr="003A1AFB">
        <w:rPr>
          <w:rFonts w:asciiTheme="majorHAnsi" w:eastAsia="MS Mincho" w:hAnsiTheme="majorHAnsi"/>
          <w:sz w:val="20"/>
          <w:szCs w:val="20"/>
          <w:lang w:val="es-CO"/>
        </w:rPr>
        <w:t>y que abarca</w:t>
      </w:r>
      <w:r w:rsidR="00724A0F" w:rsidRPr="003A1AFB">
        <w:rPr>
          <w:rFonts w:asciiTheme="majorHAnsi" w:eastAsia="MS Mincho" w:hAnsiTheme="majorHAnsi"/>
          <w:sz w:val="20"/>
          <w:szCs w:val="20"/>
          <w:lang w:val="es-CO"/>
        </w:rPr>
        <w:t xml:space="preserve"> acciones estratégicas y temas relacionados con políticas públicas que pueden impactar sobre derechos humanos</w:t>
      </w:r>
      <w:r w:rsidR="00F6458C" w:rsidRPr="003A1AFB">
        <w:rPr>
          <w:rFonts w:asciiTheme="majorHAnsi" w:eastAsia="MS Mincho" w:hAnsiTheme="majorHAnsi"/>
          <w:sz w:val="20"/>
          <w:szCs w:val="20"/>
          <w:lang w:val="es-CO"/>
        </w:rPr>
        <w:t>;</w:t>
      </w:r>
      <w:r w:rsidR="00724A0F" w:rsidRPr="003A1AFB">
        <w:rPr>
          <w:rFonts w:asciiTheme="majorHAnsi" w:eastAsia="MS Mincho" w:hAnsiTheme="majorHAnsi"/>
          <w:sz w:val="20"/>
          <w:szCs w:val="20"/>
          <w:lang w:val="es-CO"/>
        </w:rPr>
        <w:t xml:space="preserve"> </w:t>
      </w:r>
      <w:r w:rsidR="0038771F" w:rsidRPr="003A1AFB">
        <w:rPr>
          <w:rFonts w:asciiTheme="majorHAnsi" w:eastAsia="MS Mincho" w:hAnsiTheme="majorHAnsi"/>
          <w:sz w:val="20"/>
          <w:szCs w:val="20"/>
          <w:lang w:val="es-CO"/>
        </w:rPr>
        <w:t>c</w:t>
      </w:r>
      <w:r w:rsidR="00724A0F" w:rsidRPr="003A1AFB">
        <w:rPr>
          <w:rFonts w:asciiTheme="majorHAnsi" w:eastAsia="MS Mincho" w:hAnsiTheme="majorHAnsi"/>
          <w:sz w:val="20"/>
          <w:szCs w:val="20"/>
          <w:lang w:val="es-CO"/>
        </w:rPr>
        <w:t xml:space="preserve">) </w:t>
      </w:r>
      <w:r w:rsidR="00F6458C" w:rsidRPr="003A1AFB">
        <w:rPr>
          <w:rFonts w:asciiTheme="majorHAnsi" w:eastAsia="MS Mincho" w:hAnsiTheme="majorHAnsi"/>
          <w:sz w:val="20"/>
          <w:szCs w:val="20"/>
          <w:lang w:val="es-CO"/>
        </w:rPr>
        <w:t>e</w:t>
      </w:r>
      <w:r w:rsidR="00724A0F" w:rsidRPr="003A1AFB">
        <w:rPr>
          <w:rFonts w:asciiTheme="majorHAnsi" w:eastAsia="MS Mincho" w:hAnsiTheme="majorHAnsi"/>
          <w:sz w:val="20"/>
          <w:szCs w:val="20"/>
          <w:lang w:val="es-CO"/>
        </w:rPr>
        <w:t xml:space="preserve">l Instituto de Tierras de Pará - ITERPA </w:t>
      </w:r>
      <w:r w:rsidR="007B6AF8" w:rsidRPr="003A1AFB">
        <w:rPr>
          <w:rFonts w:asciiTheme="majorHAnsi" w:eastAsia="MS Mincho" w:hAnsiTheme="majorHAnsi"/>
          <w:sz w:val="20"/>
          <w:szCs w:val="20"/>
          <w:lang w:val="es-CO"/>
        </w:rPr>
        <w:t>que se encuentra</w:t>
      </w:r>
      <w:r w:rsidR="00724A0F" w:rsidRPr="003A1AFB">
        <w:rPr>
          <w:rFonts w:asciiTheme="majorHAnsi" w:eastAsia="MS Mincho" w:hAnsiTheme="majorHAnsi"/>
          <w:sz w:val="20"/>
          <w:szCs w:val="20"/>
          <w:lang w:val="es-CO"/>
        </w:rPr>
        <w:t xml:space="preserve"> implementando </w:t>
      </w:r>
      <w:r w:rsidR="007B6AF8" w:rsidRPr="003A1AFB">
        <w:rPr>
          <w:rFonts w:asciiTheme="majorHAnsi" w:eastAsia="MS Mincho" w:hAnsiTheme="majorHAnsi"/>
          <w:sz w:val="20"/>
          <w:szCs w:val="20"/>
          <w:lang w:val="es-CO"/>
        </w:rPr>
        <w:t xml:space="preserve">activamente </w:t>
      </w:r>
      <w:r w:rsidR="00724A0F" w:rsidRPr="003A1AFB">
        <w:rPr>
          <w:rFonts w:asciiTheme="majorHAnsi" w:eastAsia="MS Mincho" w:hAnsiTheme="majorHAnsi"/>
          <w:sz w:val="20"/>
          <w:szCs w:val="20"/>
          <w:lang w:val="es-CO"/>
        </w:rPr>
        <w:t xml:space="preserve">el Sistema de Registro de Tierras </w:t>
      </w:r>
      <w:r w:rsidR="00F6458C" w:rsidRPr="003A1AFB">
        <w:rPr>
          <w:rFonts w:asciiTheme="majorHAnsi" w:eastAsia="MS Mincho" w:hAnsiTheme="majorHAnsi"/>
          <w:sz w:val="20"/>
          <w:szCs w:val="20"/>
          <w:lang w:val="es-CO"/>
        </w:rPr>
        <w:t>–</w:t>
      </w:r>
      <w:r w:rsidR="00724A0F" w:rsidRPr="003A1AFB">
        <w:rPr>
          <w:rFonts w:asciiTheme="majorHAnsi" w:eastAsia="MS Mincho" w:hAnsiTheme="majorHAnsi"/>
          <w:sz w:val="20"/>
          <w:szCs w:val="20"/>
          <w:lang w:val="es-CO"/>
        </w:rPr>
        <w:t xml:space="preserve"> SICARF</w:t>
      </w:r>
      <w:r w:rsidR="00F6458C" w:rsidRPr="003A1AFB">
        <w:rPr>
          <w:rFonts w:asciiTheme="majorHAnsi" w:eastAsia="MS Mincho" w:hAnsiTheme="majorHAnsi"/>
          <w:sz w:val="20"/>
          <w:szCs w:val="20"/>
          <w:lang w:val="es-CO"/>
        </w:rPr>
        <w:t xml:space="preserve">, </w:t>
      </w:r>
      <w:r w:rsidR="00724A0F" w:rsidRPr="003A1AFB">
        <w:rPr>
          <w:rFonts w:asciiTheme="majorHAnsi" w:eastAsia="MS Mincho" w:hAnsiTheme="majorHAnsi"/>
          <w:sz w:val="20"/>
          <w:szCs w:val="20"/>
          <w:lang w:val="es-CO"/>
        </w:rPr>
        <w:t>que permitirá que los registros dialoguen entre sí. A partir de su implementación, toda la operación de ITERPA se realizará de forma digital. Posteriormente, se digitalizará toda la colección de títulos existentes en ITERPA, lo que permitirá un mejor control del tema territorial en el estado</w:t>
      </w:r>
      <w:r w:rsidR="00F6458C" w:rsidRPr="003A1AFB">
        <w:rPr>
          <w:rFonts w:asciiTheme="majorHAnsi" w:eastAsia="MS Mincho" w:hAnsiTheme="majorHAnsi"/>
          <w:sz w:val="20"/>
          <w:szCs w:val="20"/>
          <w:lang w:val="es-CO"/>
        </w:rPr>
        <w:t>;</w:t>
      </w:r>
      <w:r w:rsidR="00724A0F" w:rsidRPr="003A1AFB">
        <w:rPr>
          <w:rFonts w:asciiTheme="majorHAnsi" w:eastAsia="MS Mincho" w:hAnsiTheme="majorHAnsi"/>
          <w:sz w:val="20"/>
          <w:szCs w:val="20"/>
          <w:lang w:val="es-CO"/>
        </w:rPr>
        <w:t xml:space="preserve"> </w:t>
      </w:r>
      <w:r w:rsidR="0038771F" w:rsidRPr="003A1AFB">
        <w:rPr>
          <w:rFonts w:asciiTheme="majorHAnsi" w:eastAsia="MS Mincho" w:hAnsiTheme="majorHAnsi"/>
          <w:sz w:val="20"/>
          <w:szCs w:val="20"/>
          <w:lang w:val="es-CO"/>
        </w:rPr>
        <w:t>d</w:t>
      </w:r>
      <w:r w:rsidR="00724A0F" w:rsidRPr="003A1AFB">
        <w:rPr>
          <w:rFonts w:asciiTheme="majorHAnsi" w:eastAsia="MS Mincho" w:hAnsiTheme="majorHAnsi"/>
          <w:sz w:val="20"/>
          <w:szCs w:val="20"/>
          <w:lang w:val="es-CO"/>
        </w:rPr>
        <w:t xml:space="preserve">) </w:t>
      </w:r>
      <w:r w:rsidR="00F6458C" w:rsidRPr="003A1AFB">
        <w:rPr>
          <w:rFonts w:asciiTheme="majorHAnsi" w:eastAsia="MS Mincho" w:hAnsiTheme="majorHAnsi"/>
          <w:sz w:val="20"/>
          <w:szCs w:val="20"/>
          <w:lang w:val="es-CO"/>
        </w:rPr>
        <w:t>l</w:t>
      </w:r>
      <w:r w:rsidR="00724A0F" w:rsidRPr="003A1AFB">
        <w:rPr>
          <w:rFonts w:asciiTheme="majorHAnsi" w:eastAsia="MS Mincho" w:hAnsiTheme="majorHAnsi"/>
          <w:sz w:val="20"/>
          <w:szCs w:val="20"/>
          <w:lang w:val="es-CO"/>
        </w:rPr>
        <w:t xml:space="preserve">os órganos de ordenación territorial del estado (ITERPA) y la Unión (INCRA) están firmando un convenio de cooperación para disciplinar e impulsar la acción conjunta existente. </w:t>
      </w:r>
      <w:r w:rsidR="008655BB" w:rsidRPr="003A1AFB">
        <w:rPr>
          <w:rFonts w:asciiTheme="majorHAnsi" w:eastAsia="MS Mincho" w:hAnsiTheme="majorHAnsi"/>
          <w:sz w:val="20"/>
          <w:szCs w:val="20"/>
          <w:lang w:val="es-CO"/>
        </w:rPr>
        <w:t>De acuerdo con</w:t>
      </w:r>
      <w:r w:rsidR="00782E38" w:rsidRPr="003A1AFB">
        <w:rPr>
          <w:rFonts w:asciiTheme="majorHAnsi" w:eastAsia="MS Mincho" w:hAnsiTheme="majorHAnsi"/>
          <w:sz w:val="20"/>
          <w:szCs w:val="20"/>
          <w:lang w:val="es-CO"/>
        </w:rPr>
        <w:t xml:space="preserve"> la información brindada por </w:t>
      </w:r>
      <w:r w:rsidR="00C14559" w:rsidRPr="003A1AFB">
        <w:rPr>
          <w:rFonts w:asciiTheme="majorHAnsi" w:eastAsia="MS Mincho" w:hAnsiTheme="majorHAnsi"/>
          <w:sz w:val="20"/>
          <w:szCs w:val="20"/>
          <w:lang w:val="es-CO"/>
        </w:rPr>
        <w:t>el Estado,</w:t>
      </w:r>
      <w:r w:rsidR="00782E38" w:rsidRPr="003A1AFB">
        <w:rPr>
          <w:rFonts w:asciiTheme="majorHAnsi" w:eastAsia="MS Mincho" w:hAnsiTheme="majorHAnsi"/>
          <w:sz w:val="20"/>
          <w:szCs w:val="20"/>
          <w:lang w:val="es-CO"/>
        </w:rPr>
        <w:t xml:space="preserve"> </w:t>
      </w:r>
      <w:r w:rsidR="0038771F" w:rsidRPr="003A1AFB">
        <w:rPr>
          <w:rFonts w:asciiTheme="majorHAnsi" w:eastAsia="MS Mincho" w:hAnsiTheme="majorHAnsi"/>
          <w:sz w:val="20"/>
          <w:szCs w:val="20"/>
          <w:lang w:val="es-CO"/>
        </w:rPr>
        <w:t>la Comisión</w:t>
      </w:r>
      <w:r w:rsidR="00782E38" w:rsidRPr="003A1AFB">
        <w:rPr>
          <w:rFonts w:asciiTheme="majorHAnsi" w:eastAsia="MS Mincho" w:hAnsiTheme="majorHAnsi"/>
          <w:sz w:val="20"/>
          <w:szCs w:val="20"/>
          <w:lang w:val="es-CO"/>
        </w:rPr>
        <w:t xml:space="preserve"> considera </w:t>
      </w:r>
      <w:r w:rsidR="008655BB" w:rsidRPr="003A1AFB">
        <w:rPr>
          <w:rFonts w:asciiTheme="majorHAnsi" w:eastAsia="MS Mincho" w:hAnsiTheme="majorHAnsi"/>
          <w:sz w:val="20"/>
          <w:szCs w:val="20"/>
          <w:lang w:val="es-CO"/>
        </w:rPr>
        <w:t xml:space="preserve">que este extremo del acuerdo se encuentra cumplido totalmente </w:t>
      </w:r>
      <w:r w:rsidR="00782E38" w:rsidRPr="003A1AFB">
        <w:rPr>
          <w:rFonts w:asciiTheme="majorHAnsi" w:eastAsia="MS Mincho" w:hAnsiTheme="majorHAnsi"/>
          <w:sz w:val="20"/>
          <w:szCs w:val="20"/>
          <w:lang w:val="es-CO"/>
        </w:rPr>
        <w:t>y así lo declara</w:t>
      </w:r>
      <w:r w:rsidR="0038771F" w:rsidRPr="003A1AFB">
        <w:rPr>
          <w:rFonts w:asciiTheme="majorHAnsi" w:eastAsia="MS Mincho" w:hAnsiTheme="majorHAnsi"/>
          <w:sz w:val="20"/>
          <w:szCs w:val="20"/>
          <w:lang w:val="es-CO"/>
        </w:rPr>
        <w:t xml:space="preserve">. </w:t>
      </w:r>
    </w:p>
    <w:p w14:paraId="54147D09" w14:textId="77777777" w:rsidR="00782E38" w:rsidRPr="003A1AFB" w:rsidRDefault="00782E38" w:rsidP="00F6458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CO"/>
        </w:rPr>
      </w:pPr>
    </w:p>
    <w:p w14:paraId="37C80CD6" w14:textId="7EE82BB6" w:rsidR="00782E38" w:rsidRPr="00797565" w:rsidRDefault="00782E38" w:rsidP="0079756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3"/>
        <w:jc w:val="both"/>
        <w:rPr>
          <w:rFonts w:asciiTheme="majorHAnsi" w:eastAsia="MS Mincho" w:hAnsiTheme="majorHAnsi"/>
          <w:sz w:val="20"/>
          <w:szCs w:val="20"/>
          <w:lang w:val="es-CO"/>
        </w:rPr>
      </w:pPr>
      <w:r w:rsidRPr="00797565">
        <w:rPr>
          <w:rFonts w:asciiTheme="majorHAnsi" w:eastAsia="MS Mincho" w:hAnsiTheme="majorHAnsi"/>
          <w:sz w:val="20"/>
          <w:szCs w:val="20"/>
          <w:lang w:val="es-CO"/>
        </w:rPr>
        <w:t>En cuanto al cumplimiento de la cláusula</w:t>
      </w:r>
      <w:r w:rsidR="00DF49C1" w:rsidRPr="00797565">
        <w:rPr>
          <w:rFonts w:asciiTheme="majorHAnsi" w:eastAsia="MS Mincho" w:hAnsiTheme="majorHAnsi"/>
          <w:sz w:val="20"/>
          <w:szCs w:val="20"/>
          <w:lang w:val="es-CO"/>
        </w:rPr>
        <w:t xml:space="preserve"> 22, </w:t>
      </w:r>
      <w:r w:rsidR="00F6458C" w:rsidRPr="00797565">
        <w:rPr>
          <w:rFonts w:asciiTheme="majorHAnsi" w:eastAsia="MS Mincho" w:hAnsiTheme="majorHAnsi"/>
          <w:sz w:val="20"/>
          <w:szCs w:val="20"/>
          <w:lang w:val="es-CO"/>
        </w:rPr>
        <w:t>la parte peticionaria indicó el</w:t>
      </w:r>
      <w:r w:rsidR="00DF49C1" w:rsidRPr="00797565">
        <w:rPr>
          <w:rFonts w:asciiTheme="majorHAnsi" w:eastAsia="MS Mincho" w:hAnsiTheme="majorHAnsi"/>
          <w:sz w:val="20"/>
          <w:szCs w:val="20"/>
          <w:lang w:val="es-CO"/>
        </w:rPr>
        <w:t xml:space="preserve"> 24 de marzo de 2012 que el Seminario realizado por el Estado en octubre de 2010 </w:t>
      </w:r>
      <w:r w:rsidR="00C14559" w:rsidRPr="00797565">
        <w:rPr>
          <w:rFonts w:asciiTheme="majorHAnsi" w:eastAsia="MS Mincho" w:hAnsiTheme="majorHAnsi"/>
          <w:sz w:val="20"/>
          <w:szCs w:val="20"/>
          <w:lang w:val="es-CO"/>
        </w:rPr>
        <w:t>denominado “</w:t>
      </w:r>
      <w:r w:rsidR="00DF49C1" w:rsidRPr="00797565">
        <w:rPr>
          <w:rFonts w:asciiTheme="majorHAnsi" w:eastAsia="MS Mincho" w:hAnsiTheme="majorHAnsi"/>
          <w:sz w:val="20"/>
          <w:szCs w:val="20"/>
          <w:lang w:val="es-CO"/>
        </w:rPr>
        <w:t>Seminario Nacional de capacitación en Derecho Agrario, Mediación y Resolución de conflictos agrarios</w:t>
      </w:r>
      <w:r w:rsidR="00C14559" w:rsidRPr="00797565">
        <w:rPr>
          <w:rFonts w:asciiTheme="majorHAnsi" w:eastAsia="MS Mincho" w:hAnsiTheme="majorHAnsi"/>
          <w:sz w:val="20"/>
          <w:szCs w:val="20"/>
          <w:lang w:val="es-CO"/>
        </w:rPr>
        <w:t>” y que fuera</w:t>
      </w:r>
      <w:r w:rsidR="00DF49C1" w:rsidRPr="00797565">
        <w:rPr>
          <w:rFonts w:asciiTheme="majorHAnsi" w:eastAsia="MS Mincho" w:hAnsiTheme="majorHAnsi"/>
          <w:sz w:val="20"/>
          <w:szCs w:val="20"/>
          <w:lang w:val="es-CO"/>
        </w:rPr>
        <w:t xml:space="preserve"> dirigido a 115 mediadores de diferentes Estados de la federación no resultaba suficiente a los fines de dar por cumplida la cláusula de referencia </w:t>
      </w:r>
      <w:r w:rsidR="00C14559" w:rsidRPr="00797565">
        <w:rPr>
          <w:rFonts w:asciiTheme="majorHAnsi" w:eastAsia="MS Mincho" w:hAnsiTheme="majorHAnsi"/>
          <w:sz w:val="20"/>
          <w:szCs w:val="20"/>
          <w:lang w:val="es-CO"/>
        </w:rPr>
        <w:t>dado</w:t>
      </w:r>
      <w:r w:rsidR="00DF49C1" w:rsidRPr="00797565">
        <w:rPr>
          <w:rFonts w:asciiTheme="majorHAnsi" w:eastAsia="MS Mincho" w:hAnsiTheme="majorHAnsi"/>
          <w:sz w:val="20"/>
          <w:szCs w:val="20"/>
          <w:lang w:val="es-CO"/>
        </w:rPr>
        <w:t xml:space="preserve"> que la misma disponía que la capacitación sería destinada a personal policial, militar y civil. </w:t>
      </w:r>
      <w:r w:rsidR="00F6458C" w:rsidRPr="00797565">
        <w:rPr>
          <w:rFonts w:asciiTheme="majorHAnsi" w:eastAsia="MS Mincho" w:hAnsiTheme="majorHAnsi"/>
          <w:sz w:val="20"/>
          <w:szCs w:val="20"/>
          <w:lang w:val="es-CO"/>
        </w:rPr>
        <w:t>Al respecto, el Estado reportó en</w:t>
      </w:r>
      <w:r w:rsidR="00A446E5" w:rsidRPr="00797565">
        <w:rPr>
          <w:rFonts w:asciiTheme="majorHAnsi" w:eastAsia="MS Mincho" w:hAnsiTheme="majorHAnsi"/>
          <w:sz w:val="20"/>
          <w:szCs w:val="20"/>
          <w:lang w:val="es-CO"/>
        </w:rPr>
        <w:t xml:space="preserve"> mayo de 2014, </w:t>
      </w:r>
      <w:r w:rsidR="00F6458C" w:rsidRPr="00797565">
        <w:rPr>
          <w:rFonts w:asciiTheme="majorHAnsi" w:eastAsia="MS Mincho" w:hAnsiTheme="majorHAnsi"/>
          <w:sz w:val="20"/>
          <w:szCs w:val="20"/>
          <w:lang w:val="es-CO"/>
        </w:rPr>
        <w:t xml:space="preserve">que </w:t>
      </w:r>
      <w:r w:rsidR="00A446E5" w:rsidRPr="00797565">
        <w:rPr>
          <w:rFonts w:asciiTheme="majorHAnsi" w:eastAsia="MS Mincho" w:hAnsiTheme="majorHAnsi"/>
          <w:sz w:val="20"/>
          <w:szCs w:val="20"/>
          <w:lang w:val="es-CO"/>
        </w:rPr>
        <w:t>la Defensa Pública Agraria del Estado de Para instituyó un curso de especialización en Derecho Agrario para quienes trabajan en esta área. </w:t>
      </w:r>
      <w:r w:rsidR="00D403B9" w:rsidRPr="00797565">
        <w:rPr>
          <w:rFonts w:asciiTheme="majorHAnsi" w:eastAsia="MS Mincho" w:hAnsiTheme="majorHAnsi"/>
          <w:sz w:val="20"/>
          <w:szCs w:val="20"/>
          <w:lang w:val="es-CO"/>
        </w:rPr>
        <w:t>Atento a lo informado por las partes</w:t>
      </w:r>
      <w:r w:rsidR="00F6458C" w:rsidRPr="00797565">
        <w:rPr>
          <w:rFonts w:asciiTheme="majorHAnsi" w:eastAsia="MS Mincho" w:hAnsiTheme="majorHAnsi"/>
          <w:sz w:val="20"/>
          <w:szCs w:val="20"/>
          <w:lang w:val="es-CO"/>
        </w:rPr>
        <w:t xml:space="preserve"> y a los indicadores precisos de medición establecidos en el acuerdo en cuanto </w:t>
      </w:r>
      <w:proofErr w:type="gramStart"/>
      <w:r w:rsidR="00F6458C" w:rsidRPr="00797565">
        <w:rPr>
          <w:rFonts w:asciiTheme="majorHAnsi" w:eastAsia="MS Mincho" w:hAnsiTheme="majorHAnsi"/>
          <w:sz w:val="20"/>
          <w:szCs w:val="20"/>
          <w:lang w:val="es-CO"/>
        </w:rPr>
        <w:t>a</w:t>
      </w:r>
      <w:proofErr w:type="gramEnd"/>
      <w:r w:rsidR="00F6458C" w:rsidRPr="00797565">
        <w:rPr>
          <w:rFonts w:asciiTheme="majorHAnsi" w:eastAsia="MS Mincho" w:hAnsiTheme="majorHAnsi"/>
          <w:sz w:val="20"/>
          <w:szCs w:val="20"/>
          <w:lang w:val="es-CO"/>
        </w:rPr>
        <w:t xml:space="preserve"> contenido, duración y publico de las capacitaciones, </w:t>
      </w:r>
      <w:r w:rsidR="00D403B9" w:rsidRPr="00797565">
        <w:rPr>
          <w:rFonts w:asciiTheme="majorHAnsi" w:eastAsia="MS Mincho" w:hAnsiTheme="majorHAnsi"/>
          <w:sz w:val="20"/>
          <w:szCs w:val="20"/>
          <w:lang w:val="es-CO"/>
        </w:rPr>
        <w:t xml:space="preserve">la Comisión considera la presente cláusula </w:t>
      </w:r>
      <w:r w:rsidR="00F6458C" w:rsidRPr="00797565">
        <w:rPr>
          <w:rFonts w:asciiTheme="majorHAnsi" w:eastAsia="MS Mincho" w:hAnsiTheme="majorHAnsi"/>
          <w:sz w:val="20"/>
          <w:szCs w:val="20"/>
          <w:lang w:val="es-CO"/>
        </w:rPr>
        <w:t>tiene un cumplimiento parcial</w:t>
      </w:r>
      <w:r w:rsidR="00D403B9" w:rsidRPr="00797565">
        <w:rPr>
          <w:rFonts w:asciiTheme="majorHAnsi" w:eastAsia="MS Mincho" w:hAnsiTheme="majorHAnsi"/>
          <w:sz w:val="20"/>
          <w:szCs w:val="20"/>
          <w:lang w:val="es-CO"/>
        </w:rPr>
        <w:t xml:space="preserve"> y así lo declara. </w:t>
      </w:r>
    </w:p>
    <w:p w14:paraId="498B7400" w14:textId="77777777" w:rsidR="00F6458C" w:rsidRPr="003A1AFB" w:rsidRDefault="00F6458C" w:rsidP="00F6458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highlight w:val="yellow"/>
          <w:lang w:val="es-CO"/>
        </w:rPr>
      </w:pPr>
    </w:p>
    <w:p w14:paraId="5EBB69FF" w14:textId="6DDEACCB" w:rsidR="00534F46" w:rsidRPr="003A1AFB" w:rsidRDefault="00625448" w:rsidP="007975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En cuanto a la cl</w:t>
      </w:r>
      <w:r w:rsidR="0083124D" w:rsidRPr="003A1AFB">
        <w:rPr>
          <w:rFonts w:ascii="Cambria" w:eastAsia="MS Mincho" w:hAnsi="Cambria"/>
          <w:color w:val="000000"/>
          <w:sz w:val="20"/>
          <w:szCs w:val="20"/>
          <w:lang w:val="es-CO"/>
        </w:rPr>
        <w:t>áusula 23</w:t>
      </w:r>
      <w:r w:rsidR="001344EF" w:rsidRPr="003A1AFB">
        <w:rPr>
          <w:rFonts w:ascii="Cambria" w:eastAsia="MS Mincho" w:hAnsi="Cambria"/>
          <w:color w:val="000000"/>
          <w:sz w:val="20"/>
          <w:szCs w:val="20"/>
          <w:lang w:val="es-CO"/>
        </w:rPr>
        <w:t>,</w:t>
      </w:r>
      <w:r w:rsidR="0083124D" w:rsidRPr="003A1AFB">
        <w:rPr>
          <w:rFonts w:ascii="Cambria" w:eastAsia="MS Mincho" w:hAnsi="Cambria"/>
          <w:color w:val="000000"/>
          <w:sz w:val="20"/>
          <w:szCs w:val="20"/>
          <w:lang w:val="es-CO"/>
        </w:rPr>
        <w:t xml:space="preserve"> referida al mecanismo de seguimiento</w:t>
      </w:r>
      <w:r w:rsidR="00C14559" w:rsidRPr="003A1AFB">
        <w:rPr>
          <w:rFonts w:ascii="Cambria" w:eastAsia="MS Mincho" w:hAnsi="Cambria"/>
          <w:color w:val="000000"/>
          <w:sz w:val="20"/>
          <w:szCs w:val="20"/>
          <w:lang w:val="es-CO"/>
        </w:rPr>
        <w:t>,</w:t>
      </w:r>
      <w:r w:rsidR="0083124D" w:rsidRPr="003A1AFB">
        <w:rPr>
          <w:rFonts w:ascii="Cambria" w:eastAsia="MS Mincho" w:hAnsi="Cambria"/>
          <w:color w:val="000000"/>
          <w:sz w:val="20"/>
          <w:szCs w:val="20"/>
          <w:lang w:val="es-CO"/>
        </w:rPr>
        <w:t xml:space="preserve"> el Estado </w:t>
      </w:r>
      <w:r w:rsidR="001344EF" w:rsidRPr="003A1AFB">
        <w:rPr>
          <w:rFonts w:ascii="Cambria" w:eastAsia="MS Mincho" w:hAnsi="Cambria"/>
          <w:color w:val="000000"/>
          <w:sz w:val="20"/>
          <w:szCs w:val="20"/>
          <w:lang w:val="es-CO"/>
        </w:rPr>
        <w:t>ha remitido información relevante para la verificación del cumplimiento de las medidas establecidas en el acuerdo y ha manifestado</w:t>
      </w:r>
      <w:r w:rsidR="0083124D" w:rsidRPr="003A1AFB">
        <w:rPr>
          <w:rFonts w:ascii="Cambria" w:eastAsia="MS Mincho" w:hAnsi="Cambria"/>
          <w:color w:val="000000"/>
          <w:sz w:val="20"/>
          <w:szCs w:val="20"/>
          <w:lang w:val="es-CO"/>
        </w:rPr>
        <w:t xml:space="preserve"> su compromiso con la CIDH para continuar enviando informes </w:t>
      </w:r>
      <w:r w:rsidR="001344EF" w:rsidRPr="003A1AFB">
        <w:rPr>
          <w:rFonts w:ascii="Cambria" w:eastAsia="MS Mincho" w:hAnsi="Cambria"/>
          <w:color w:val="000000"/>
          <w:sz w:val="20"/>
          <w:szCs w:val="20"/>
          <w:lang w:val="es-CO"/>
        </w:rPr>
        <w:t xml:space="preserve">hasta su total cumplimiento. </w:t>
      </w:r>
      <w:r w:rsidR="0083124D" w:rsidRPr="003A1AFB">
        <w:rPr>
          <w:rFonts w:ascii="Cambria" w:eastAsia="MS Mincho" w:hAnsi="Cambria"/>
          <w:color w:val="000000"/>
          <w:sz w:val="20"/>
          <w:szCs w:val="20"/>
          <w:lang w:val="es-CO"/>
        </w:rPr>
        <w:t xml:space="preserve"> </w:t>
      </w:r>
      <w:r w:rsidR="001344EF" w:rsidRPr="003A1AFB">
        <w:rPr>
          <w:rFonts w:ascii="Cambria" w:eastAsia="MS Mincho" w:hAnsi="Cambria"/>
          <w:color w:val="000000"/>
          <w:sz w:val="20"/>
          <w:szCs w:val="20"/>
          <w:lang w:val="es-CO"/>
        </w:rPr>
        <w:t>Asimismo,</w:t>
      </w:r>
      <w:r w:rsidR="0083124D" w:rsidRPr="003A1AFB">
        <w:rPr>
          <w:rFonts w:ascii="Cambria" w:eastAsia="MS Mincho" w:hAnsi="Cambria"/>
          <w:color w:val="000000"/>
          <w:sz w:val="20"/>
          <w:szCs w:val="20"/>
          <w:lang w:val="es-CO"/>
        </w:rPr>
        <w:t xml:space="preserve"> el Ministerio de Derechos Humanos ha llevado a cabo misiones al Estado de Pará para lograr </w:t>
      </w:r>
      <w:r w:rsidR="0090463D" w:rsidRPr="003A1AFB">
        <w:rPr>
          <w:rFonts w:ascii="Cambria" w:eastAsia="MS Mincho" w:hAnsi="Cambria"/>
          <w:color w:val="000000"/>
          <w:sz w:val="20"/>
          <w:szCs w:val="20"/>
          <w:lang w:val="es-CO"/>
        </w:rPr>
        <w:t>l</w:t>
      </w:r>
      <w:r w:rsidR="0083124D" w:rsidRPr="003A1AFB">
        <w:rPr>
          <w:rFonts w:ascii="Cambria" w:eastAsia="MS Mincho" w:hAnsi="Cambria"/>
          <w:color w:val="000000"/>
          <w:sz w:val="20"/>
          <w:szCs w:val="20"/>
          <w:lang w:val="es-CO"/>
        </w:rPr>
        <w:t xml:space="preserve">a </w:t>
      </w:r>
      <w:r w:rsidR="0090463D" w:rsidRPr="003A1AFB">
        <w:rPr>
          <w:rFonts w:ascii="Cambria" w:eastAsia="MS Mincho" w:hAnsi="Cambria"/>
          <w:color w:val="000000"/>
          <w:sz w:val="20"/>
          <w:szCs w:val="20"/>
          <w:lang w:val="es-CO"/>
        </w:rPr>
        <w:t xml:space="preserve">cooperación </w:t>
      </w:r>
      <w:r w:rsidR="0083124D" w:rsidRPr="003A1AFB">
        <w:rPr>
          <w:rFonts w:ascii="Cambria" w:eastAsia="MS Mincho" w:hAnsi="Cambria"/>
          <w:color w:val="000000"/>
          <w:sz w:val="20"/>
          <w:szCs w:val="20"/>
          <w:lang w:val="es-CO"/>
        </w:rPr>
        <w:t xml:space="preserve">entre las instituciones federales y estatales a los fines del cumplimiento del acuerdo. </w:t>
      </w:r>
      <w:r w:rsidR="004F6066" w:rsidRPr="003A1AFB">
        <w:rPr>
          <w:rFonts w:ascii="Cambria" w:eastAsia="MS Mincho" w:hAnsi="Cambria"/>
          <w:color w:val="000000"/>
          <w:sz w:val="20"/>
          <w:szCs w:val="20"/>
          <w:lang w:val="es-CO"/>
        </w:rPr>
        <w:t xml:space="preserve"> </w:t>
      </w:r>
      <w:r w:rsidR="001344EF" w:rsidRPr="003A1AFB">
        <w:rPr>
          <w:rFonts w:ascii="Cambria" w:eastAsia="MS Mincho" w:hAnsi="Cambria"/>
          <w:color w:val="000000"/>
          <w:sz w:val="20"/>
          <w:szCs w:val="20"/>
          <w:lang w:val="es-CO"/>
        </w:rPr>
        <w:t>Por lo anterior, la Comisión considera que</w:t>
      </w:r>
      <w:r w:rsidR="004F6066" w:rsidRPr="003A1AFB">
        <w:rPr>
          <w:rFonts w:ascii="Cambria" w:eastAsia="MS Mincho" w:hAnsi="Cambria"/>
          <w:color w:val="000000"/>
          <w:sz w:val="20"/>
          <w:szCs w:val="20"/>
          <w:lang w:val="es-CO"/>
        </w:rPr>
        <w:t xml:space="preserve"> este extremo del acuerdo </w:t>
      </w:r>
      <w:r w:rsidR="001344EF" w:rsidRPr="003A1AFB">
        <w:rPr>
          <w:rFonts w:ascii="Cambria" w:eastAsia="MS Mincho" w:hAnsi="Cambria"/>
          <w:color w:val="000000"/>
          <w:sz w:val="20"/>
          <w:szCs w:val="20"/>
          <w:lang w:val="es-CO"/>
        </w:rPr>
        <w:t>se encuentra</w:t>
      </w:r>
      <w:r w:rsidR="004F6066" w:rsidRPr="003A1AFB">
        <w:rPr>
          <w:rFonts w:ascii="Cambria" w:eastAsia="MS Mincho" w:hAnsi="Cambria"/>
          <w:color w:val="000000"/>
          <w:sz w:val="20"/>
          <w:szCs w:val="20"/>
          <w:lang w:val="es-CO"/>
        </w:rPr>
        <w:t xml:space="preserve"> </w:t>
      </w:r>
      <w:r w:rsidR="001344EF" w:rsidRPr="003A1AFB">
        <w:rPr>
          <w:rFonts w:ascii="Cambria" w:eastAsia="MS Mincho" w:hAnsi="Cambria"/>
          <w:color w:val="000000"/>
          <w:sz w:val="20"/>
          <w:szCs w:val="20"/>
          <w:lang w:val="es-CO"/>
        </w:rPr>
        <w:t>parcialmente cumplido y así lo declara</w:t>
      </w:r>
      <w:r w:rsidR="004F6066" w:rsidRPr="003A1AFB">
        <w:rPr>
          <w:rFonts w:ascii="Cambria" w:eastAsia="MS Mincho" w:hAnsi="Cambria"/>
          <w:color w:val="000000"/>
          <w:sz w:val="20"/>
          <w:szCs w:val="20"/>
          <w:lang w:val="es-CO"/>
        </w:rPr>
        <w:t xml:space="preserve">. </w:t>
      </w:r>
    </w:p>
    <w:p w14:paraId="635D2993" w14:textId="77777777" w:rsidR="00534F46" w:rsidRPr="003A1AFB" w:rsidRDefault="00534F46" w:rsidP="00603FAB">
      <w:pPr>
        <w:pStyle w:val="ListParagraph"/>
        <w:ind w:left="0" w:firstLine="720"/>
        <w:rPr>
          <w:rFonts w:eastAsia="MS Mincho"/>
          <w:sz w:val="20"/>
          <w:szCs w:val="20"/>
          <w:lang w:val="es-CO"/>
        </w:rPr>
      </w:pPr>
    </w:p>
    <w:p w14:paraId="53D29DCB" w14:textId="20036C0C" w:rsidR="00534F46" w:rsidRPr="003A1AFB" w:rsidRDefault="00534F46" w:rsidP="007975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sz w:val="20"/>
          <w:szCs w:val="20"/>
          <w:lang w:val="es-CO"/>
        </w:rPr>
        <w:t>Finalmente,</w:t>
      </w:r>
      <w:r w:rsidR="00582871" w:rsidRPr="003A1AFB">
        <w:rPr>
          <w:rFonts w:ascii="Cambria" w:eastAsia="MS Mincho" w:hAnsi="Cambria"/>
          <w:sz w:val="20"/>
          <w:szCs w:val="20"/>
          <w:lang w:val="es-CO"/>
        </w:rPr>
        <w:t xml:space="preserve"> es de señalar sobre este aspecto del análisis del caso, que</w:t>
      </w:r>
      <w:r w:rsidRPr="003A1AFB">
        <w:rPr>
          <w:rFonts w:ascii="Cambria" w:eastAsia="MS Mincho" w:hAnsi="Cambria"/>
          <w:sz w:val="20"/>
          <w:szCs w:val="20"/>
          <w:lang w:val="es-CO"/>
        </w:rPr>
        <w:t xml:space="preserve"> la CIDH considera que el resto del contenido del acuerdo de solución amistosa es de carácter declarativo</w:t>
      </w:r>
      <w:r w:rsidR="001344EF" w:rsidRPr="003A1AFB">
        <w:rPr>
          <w:rFonts w:ascii="Cambria" w:eastAsia="MS Mincho" w:hAnsi="Cambria"/>
          <w:sz w:val="20"/>
          <w:szCs w:val="20"/>
          <w:lang w:val="es-CO"/>
        </w:rPr>
        <w:t xml:space="preserve">, por lo cual no corresponde su supervisión. </w:t>
      </w:r>
    </w:p>
    <w:p w14:paraId="48316193" w14:textId="77777777" w:rsidR="00582871" w:rsidRPr="003A1AFB" w:rsidRDefault="00582871" w:rsidP="00582871">
      <w:pPr>
        <w:pStyle w:val="ListParagraph"/>
        <w:rPr>
          <w:rFonts w:eastAsia="MS Mincho"/>
          <w:sz w:val="20"/>
          <w:szCs w:val="20"/>
          <w:highlight w:val="yellow"/>
          <w:lang w:val="es-CO"/>
        </w:rPr>
      </w:pPr>
    </w:p>
    <w:p w14:paraId="3FD08F30" w14:textId="44DA1A73" w:rsidR="00697138" w:rsidRPr="003A1AFB" w:rsidRDefault="00582871" w:rsidP="007975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MS Mincho" w:hAnsi="Cambria"/>
          <w:color w:val="000000"/>
          <w:sz w:val="20"/>
          <w:szCs w:val="20"/>
          <w:lang w:val="es-CO"/>
        </w:rPr>
        <w:t xml:space="preserve">En relación a </w:t>
      </w:r>
      <w:r w:rsidR="00697138" w:rsidRPr="003A1AFB">
        <w:rPr>
          <w:rFonts w:ascii="Cambria" w:eastAsia="MS Mincho" w:hAnsi="Cambria"/>
          <w:color w:val="000000"/>
          <w:sz w:val="20"/>
          <w:szCs w:val="20"/>
          <w:lang w:val="es-CO"/>
        </w:rPr>
        <w:t>la idoneidad del acuerdo</w:t>
      </w:r>
      <w:r w:rsidR="00697138" w:rsidRPr="003A1AFB">
        <w:rPr>
          <w:rFonts w:ascii="Cambria" w:eastAsia="Times New Roman" w:hAnsi="Cambria"/>
          <w:sz w:val="20"/>
          <w:szCs w:val="20"/>
          <w:bdr w:val="none" w:sz="0" w:space="0" w:color="auto" w:frame="1"/>
          <w:lang w:val="es-CO"/>
        </w:rPr>
        <w:t xml:space="preserve"> con los estándares en materia de derechos humanos</w:t>
      </w:r>
      <w:r w:rsidRPr="003A1AFB">
        <w:rPr>
          <w:rFonts w:ascii="Cambria" w:eastAsia="MS Mincho" w:hAnsi="Cambria"/>
          <w:color w:val="000000"/>
          <w:sz w:val="20"/>
          <w:szCs w:val="20"/>
          <w:lang w:val="es-CO"/>
        </w:rPr>
        <w:t xml:space="preserve">, </w:t>
      </w:r>
      <w:r w:rsidR="00C14559" w:rsidRPr="003A1AFB">
        <w:rPr>
          <w:rFonts w:ascii="Cambria" w:eastAsia="MS Mincho" w:hAnsi="Cambria"/>
          <w:color w:val="000000"/>
          <w:sz w:val="20"/>
          <w:szCs w:val="20"/>
          <w:lang w:val="es-CO"/>
        </w:rPr>
        <w:t>la Comisión</w:t>
      </w:r>
      <w:r w:rsidRPr="003A1AFB">
        <w:rPr>
          <w:rFonts w:ascii="Cambria" w:eastAsia="MS Mincho" w:hAnsi="Cambria"/>
          <w:color w:val="000000"/>
          <w:sz w:val="20"/>
          <w:szCs w:val="20"/>
          <w:lang w:val="es-CO"/>
        </w:rPr>
        <w:t xml:space="preserve"> obs</w:t>
      </w:r>
      <w:r w:rsidR="00697138" w:rsidRPr="003A1AFB">
        <w:rPr>
          <w:rFonts w:ascii="Cambria" w:eastAsia="MS Mincho" w:hAnsi="Cambria"/>
          <w:color w:val="000000"/>
          <w:sz w:val="20"/>
          <w:szCs w:val="20"/>
          <w:lang w:val="es-CO"/>
        </w:rPr>
        <w:t>erva que el contenido del ASA es consistente con</w:t>
      </w:r>
      <w:r w:rsidRPr="003A1AFB">
        <w:rPr>
          <w:rFonts w:ascii="Cambria" w:eastAsia="MS Mincho" w:hAnsi="Cambria"/>
          <w:color w:val="000000"/>
          <w:sz w:val="20"/>
          <w:szCs w:val="20"/>
          <w:lang w:val="es-CO"/>
        </w:rPr>
        <w:t xml:space="preserve"> los estándares en materia de derechos humanos,  ya que se integraron elementos como medidas de</w:t>
      </w:r>
      <w:r w:rsidR="001344EF" w:rsidRPr="003A1AFB">
        <w:rPr>
          <w:rFonts w:ascii="Cambria" w:eastAsia="MS Mincho" w:hAnsi="Cambria"/>
          <w:color w:val="000000"/>
          <w:sz w:val="20"/>
          <w:szCs w:val="20"/>
          <w:lang w:val="es-CO"/>
        </w:rPr>
        <w:t>, rehabilitación,</w:t>
      </w:r>
      <w:r w:rsidRPr="003A1AFB">
        <w:rPr>
          <w:rFonts w:ascii="Cambria" w:eastAsia="MS Mincho" w:hAnsi="Cambria"/>
          <w:color w:val="000000"/>
          <w:sz w:val="20"/>
          <w:szCs w:val="20"/>
          <w:lang w:val="es-CO"/>
        </w:rPr>
        <w:t xml:space="preserve"> satisfacción</w:t>
      </w:r>
      <w:r w:rsidR="001344EF" w:rsidRPr="003A1AFB">
        <w:rPr>
          <w:rFonts w:ascii="Cambria" w:eastAsia="MS Mincho" w:hAnsi="Cambria"/>
          <w:color w:val="000000"/>
          <w:sz w:val="20"/>
          <w:szCs w:val="20"/>
          <w:lang w:val="es-CO"/>
        </w:rPr>
        <w:t>, compensación económica</w:t>
      </w:r>
      <w:r w:rsidRPr="003A1AFB">
        <w:rPr>
          <w:rFonts w:ascii="Cambria" w:eastAsia="MS Mincho" w:hAnsi="Cambria"/>
          <w:color w:val="000000"/>
          <w:sz w:val="20"/>
          <w:szCs w:val="20"/>
          <w:lang w:val="es-CO"/>
        </w:rPr>
        <w:t xml:space="preserve"> y de no repetición,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p>
    <w:p w14:paraId="665B8D2C" w14:textId="77777777" w:rsidR="003A1AFB" w:rsidRPr="003A1AFB" w:rsidRDefault="003A1AFB" w:rsidP="003A1AFB">
      <w:pPr>
        <w:pStyle w:val="ListParagraph"/>
        <w:rPr>
          <w:rFonts w:eastAsia="MS Mincho"/>
          <w:sz w:val="20"/>
          <w:szCs w:val="20"/>
          <w:lang w:val="es-CO"/>
        </w:rPr>
      </w:pPr>
    </w:p>
    <w:p w14:paraId="6143C0B3" w14:textId="77777777" w:rsidR="003A1AFB" w:rsidRPr="003A1AFB" w:rsidRDefault="003A1AFB" w:rsidP="007975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3A1AFB">
        <w:rPr>
          <w:rFonts w:ascii="Cambria" w:eastAsia="Times New Roman" w:hAnsi="Cambria"/>
          <w:sz w:val="20"/>
          <w:szCs w:val="20"/>
          <w:bdr w:val="none" w:sz="0" w:space="0" w:color="auto" w:frame="1"/>
          <w:lang w:val="es-CO"/>
        </w:rPr>
        <w:t xml:space="preserve">Finalmente, en relación con la voluntad del Estado de cumplir con el ASA, es de indicar que, según el análisis del caso, se observa que ha existido un compromiso por parte del Estado en el cumplimiento total de siete clausulas, el cumplimiento parcial sustancial de dos medidas y el cumplimiento parcial de cinco cláusulas del acuerdo de solución amistosa. Al mismo tiempo se observa que solo dos de las cláusulas se encuentra pendiente de cumplimiento y que dos extremos del ASA devinieron inoperantes. Por lo anterior, se observaron avances importantes en 14 de las 16 cláusulas de ejecución del acuerdo de solución amistosa, lo cual evidencia una voluntad de implementación del acuerdo. </w:t>
      </w:r>
    </w:p>
    <w:p w14:paraId="7F448C8F" w14:textId="77777777" w:rsidR="003A1AFB" w:rsidRPr="003A1AFB" w:rsidRDefault="003A1AFB" w:rsidP="003A1AFB">
      <w:pPr>
        <w:pStyle w:val="ListParagraph"/>
        <w:ind w:left="0" w:firstLine="720"/>
        <w:rPr>
          <w:rFonts w:eastAsia="MS Mincho"/>
          <w:sz w:val="20"/>
          <w:szCs w:val="20"/>
          <w:lang w:val="es-CO"/>
        </w:rPr>
      </w:pPr>
    </w:p>
    <w:p w14:paraId="03D13B9F" w14:textId="77777777" w:rsidR="003A1AFB" w:rsidRPr="003A1AFB" w:rsidRDefault="003A1AFB" w:rsidP="007975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3A1AFB">
        <w:rPr>
          <w:rFonts w:ascii="Cambria" w:eastAsia="MS Mincho" w:hAnsi="Cambria"/>
          <w:sz w:val="20"/>
          <w:szCs w:val="20"/>
          <w:lang w:val="es-CO"/>
        </w:rPr>
        <w:t xml:space="preserve">Por lo anterior, la Comisión considera que las cláusulas 5 (acto de reconocimiento de responsabilidad internacional), 6 (publicación del acuerdo de solución amistosa), 11 (indemnización), 12 (renuncia a la prescripción), 16 (proyecto de ley para indemnización), 20 (defensorías agrarias), 21 (incentivo de trabajos de la Comisión estadual de conflictos de la tierra) se encuentran totalmente cumplidas y así lo declara. </w:t>
      </w:r>
    </w:p>
    <w:p w14:paraId="0CE8E502" w14:textId="77777777" w:rsidR="003A1AFB" w:rsidRPr="003A1AFB" w:rsidRDefault="003A1AFB" w:rsidP="003A1AFB">
      <w:pPr>
        <w:pStyle w:val="ListParagraph"/>
        <w:rPr>
          <w:rFonts w:eastAsia="MS Mincho"/>
          <w:sz w:val="20"/>
          <w:szCs w:val="20"/>
          <w:lang w:val="es-CO"/>
        </w:rPr>
      </w:pPr>
    </w:p>
    <w:p w14:paraId="5DA63193" w14:textId="5050FA32" w:rsidR="003A1AFB" w:rsidRDefault="003A1AFB" w:rsidP="007975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3A1AFB">
        <w:rPr>
          <w:rFonts w:ascii="Cambria" w:eastAsia="MS Mincho" w:hAnsi="Cambria"/>
          <w:sz w:val="20"/>
          <w:szCs w:val="20"/>
          <w:lang w:val="es-CO"/>
        </w:rPr>
        <w:t>Por otro lado, la Comisión considera que las cláusulas 13 (pensión legal vitalicia) y 17 (inclusión el programas y proyectos estatales) tienen un nivel de cumplimiento parcial sustancial y así lo declara. Asimismo, las cláusulas 8 y 9 (persecución penal y civil), 18 (acceso a asentamiento rurales), 22 (capacitaciones) y 23 (mecanismo de seguimiento) se encuentran cumplidas parcialmente y así lo declara. Finalmente, la Comisión considera que las cláusulas 10 (monumento) y 19 (</w:t>
      </w:r>
      <w:proofErr w:type="spellStart"/>
      <w:r w:rsidRPr="003A1AFB">
        <w:rPr>
          <w:rFonts w:ascii="Cambria" w:eastAsia="MS Mincho" w:hAnsi="Cambria"/>
          <w:sz w:val="20"/>
          <w:szCs w:val="20"/>
          <w:lang w:val="es-CO"/>
        </w:rPr>
        <w:t>Infocentro</w:t>
      </w:r>
      <w:proofErr w:type="spellEnd"/>
      <w:r w:rsidRPr="003A1AFB">
        <w:rPr>
          <w:rFonts w:ascii="Cambria" w:eastAsia="MS Mincho" w:hAnsi="Cambria"/>
          <w:sz w:val="20"/>
          <w:szCs w:val="20"/>
          <w:lang w:val="es-CO"/>
        </w:rPr>
        <w:t>) se encuentran pendientes de cumplimiento y así lo declara. En ese sentido, la Comisión considera que la ejecución del acuerdo ha alcanzado un nivel parcial sustancial y continuará su supervisión hasta su total implementación.</w:t>
      </w:r>
    </w:p>
    <w:p w14:paraId="585EAF3A" w14:textId="77777777" w:rsidR="00942B32" w:rsidRDefault="00942B32" w:rsidP="00942B32">
      <w:pPr>
        <w:pStyle w:val="ListParagraph"/>
        <w:rPr>
          <w:rFonts w:eastAsia="MS Mincho"/>
          <w:sz w:val="20"/>
          <w:szCs w:val="20"/>
          <w:lang w:val="es-CO"/>
        </w:rPr>
      </w:pPr>
    </w:p>
    <w:p w14:paraId="4D9B42CE" w14:textId="77777777" w:rsidR="00942B32" w:rsidRPr="003A1AFB" w:rsidRDefault="00942B32" w:rsidP="00942B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sz w:val="20"/>
          <w:szCs w:val="20"/>
          <w:lang w:val="es-CO"/>
        </w:rPr>
      </w:pPr>
    </w:p>
    <w:p w14:paraId="6626E4F8" w14:textId="77777777" w:rsidR="003A1AFB" w:rsidRPr="003A1AFB" w:rsidRDefault="003A1AFB" w:rsidP="003A1AFB">
      <w:pPr>
        <w:pStyle w:val="ListParagraph"/>
        <w:rPr>
          <w:rFonts w:eastAsia="MS Mincho"/>
          <w:sz w:val="20"/>
          <w:szCs w:val="20"/>
          <w:lang w:val="es-CO"/>
        </w:rPr>
      </w:pPr>
    </w:p>
    <w:p w14:paraId="02028836" w14:textId="345ED0E5" w:rsidR="003A1AFB" w:rsidRPr="003A1AFB" w:rsidRDefault="003A1AFB" w:rsidP="00942B32">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bCs/>
          <w:sz w:val="20"/>
          <w:szCs w:val="20"/>
          <w:lang w:val="es-CO"/>
        </w:rPr>
      </w:pPr>
      <w:r w:rsidRPr="003A1AFB">
        <w:rPr>
          <w:b/>
          <w:bCs/>
          <w:sz w:val="20"/>
          <w:szCs w:val="20"/>
          <w:lang w:val="es-CO"/>
        </w:rPr>
        <w:lastRenderedPageBreak/>
        <w:t>CONCLUSIONES</w:t>
      </w:r>
    </w:p>
    <w:p w14:paraId="36302E4C" w14:textId="77777777" w:rsidR="003A1AFB" w:rsidRPr="003A1AFB" w:rsidRDefault="003A1AFB" w:rsidP="003A1AFB">
      <w:pPr>
        <w:pStyle w:val="ListParagraph"/>
        <w:ind w:left="1080"/>
        <w:jc w:val="both"/>
        <w:rPr>
          <w:b/>
          <w:bCs/>
          <w:sz w:val="20"/>
          <w:szCs w:val="20"/>
          <w:lang w:val="es-CO"/>
        </w:rPr>
      </w:pPr>
    </w:p>
    <w:p w14:paraId="716CF9AB" w14:textId="77777777" w:rsidR="003A1AFB" w:rsidRPr="003A1AFB" w:rsidRDefault="003A1AFB" w:rsidP="003A1AF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eastAsia="Cambria" w:hAnsi="Cambria" w:cs="Cambria"/>
          <w:color w:val="000000"/>
          <w:sz w:val="20"/>
          <w:szCs w:val="20"/>
          <w:lang w:val="es-CO"/>
        </w:rPr>
      </w:pPr>
      <w:r w:rsidRPr="003A1AFB">
        <w:rPr>
          <w:rFonts w:ascii="Cambria" w:eastAsia="Cambria" w:hAnsi="Cambria" w:cs="Cambria"/>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7CB300B7" w14:textId="77777777" w:rsidR="003A1AFB" w:rsidRPr="003A1AFB" w:rsidRDefault="003A1AFB" w:rsidP="003A1AFB">
      <w:pPr>
        <w:ind w:left="709"/>
        <w:jc w:val="both"/>
        <w:rPr>
          <w:rFonts w:ascii="Cambria" w:eastAsia="Cambria" w:hAnsi="Cambria" w:cs="Cambria"/>
          <w:color w:val="000000"/>
          <w:sz w:val="20"/>
          <w:szCs w:val="20"/>
          <w:lang w:val="es-CO"/>
        </w:rPr>
      </w:pPr>
    </w:p>
    <w:p w14:paraId="7A2F6663" w14:textId="77777777" w:rsidR="003A1AFB" w:rsidRPr="003A1AFB" w:rsidRDefault="003A1AFB" w:rsidP="003A1AF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eastAsia="Cambria" w:hAnsi="Cambria" w:cs="Cambria"/>
          <w:color w:val="000000"/>
          <w:sz w:val="20"/>
          <w:szCs w:val="20"/>
          <w:lang w:val="es-CO"/>
        </w:rPr>
      </w:pPr>
      <w:r w:rsidRPr="003A1AFB">
        <w:rPr>
          <w:rFonts w:ascii="Cambria" w:eastAsia="Cambria" w:hAnsi="Cambria" w:cs="Cambria"/>
          <w:color w:val="000000"/>
          <w:sz w:val="20"/>
          <w:szCs w:val="20"/>
          <w:lang w:val="es-CO"/>
        </w:rPr>
        <w:t xml:space="preserve">En virtud de las consideraciones y conclusiones expuestas en este informe, </w:t>
      </w:r>
    </w:p>
    <w:p w14:paraId="4BC8C8EA" w14:textId="77777777" w:rsidR="003A1AFB" w:rsidRPr="003A1AFB" w:rsidRDefault="003A1AFB" w:rsidP="003A1AFB">
      <w:pPr>
        <w:pStyle w:val="ListParagraph"/>
        <w:ind w:left="0" w:firstLine="720"/>
        <w:rPr>
          <w:rFonts w:eastAsia="MS Mincho"/>
          <w:sz w:val="20"/>
          <w:szCs w:val="20"/>
          <w:lang w:val="es-CO"/>
        </w:rPr>
      </w:pPr>
    </w:p>
    <w:p w14:paraId="70D0A427" w14:textId="77777777" w:rsidR="003A1AFB" w:rsidRPr="003A1AFB" w:rsidRDefault="003A1AFB" w:rsidP="003A1AFB">
      <w:pPr>
        <w:tabs>
          <w:tab w:val="left" w:pos="1440"/>
        </w:tabs>
        <w:ind w:firstLine="720"/>
        <w:jc w:val="center"/>
        <w:rPr>
          <w:rFonts w:ascii="Cambria" w:eastAsia="MS Mincho" w:hAnsi="Cambria"/>
          <w:b/>
          <w:bCs/>
          <w:sz w:val="20"/>
          <w:szCs w:val="20"/>
          <w:lang w:val="es-CO"/>
        </w:rPr>
      </w:pPr>
      <w:r w:rsidRPr="003A1AFB">
        <w:rPr>
          <w:rFonts w:ascii="Cambria" w:eastAsia="MS Mincho" w:hAnsi="Cambria"/>
          <w:b/>
          <w:bCs/>
          <w:sz w:val="20"/>
          <w:szCs w:val="20"/>
          <w:lang w:val="es-CO"/>
        </w:rPr>
        <w:t>LA COMISIÓN INTERAMERICANA DE DERECHOS HUMANOS</w:t>
      </w:r>
    </w:p>
    <w:p w14:paraId="0F3662A2" w14:textId="77777777" w:rsidR="003A1AFB" w:rsidRPr="003A1AFB" w:rsidRDefault="003A1AFB" w:rsidP="003A1AFB">
      <w:pPr>
        <w:tabs>
          <w:tab w:val="left" w:pos="1440"/>
        </w:tabs>
        <w:ind w:firstLine="720"/>
        <w:jc w:val="both"/>
        <w:rPr>
          <w:rFonts w:ascii="Cambria" w:eastAsia="MS Mincho" w:hAnsi="Cambria"/>
          <w:b/>
          <w:bCs/>
          <w:sz w:val="20"/>
          <w:szCs w:val="20"/>
          <w:lang w:val="es-CO"/>
        </w:rPr>
      </w:pPr>
    </w:p>
    <w:p w14:paraId="34729B12" w14:textId="77777777" w:rsidR="003A1AFB" w:rsidRPr="003A1AFB" w:rsidRDefault="003A1AFB" w:rsidP="003A1AFB">
      <w:pPr>
        <w:ind w:firstLine="720"/>
        <w:jc w:val="both"/>
        <w:rPr>
          <w:rFonts w:ascii="Cambria" w:eastAsia="MS Mincho" w:hAnsi="Cambria"/>
          <w:sz w:val="20"/>
          <w:szCs w:val="20"/>
          <w:lang w:val="es-CO"/>
        </w:rPr>
      </w:pPr>
      <w:r w:rsidRPr="003A1AFB">
        <w:rPr>
          <w:rFonts w:ascii="Cambria" w:eastAsia="MS Mincho" w:hAnsi="Cambria"/>
          <w:b/>
          <w:bCs/>
          <w:sz w:val="20"/>
          <w:szCs w:val="20"/>
          <w:lang w:val="es-CO"/>
        </w:rPr>
        <w:t>DECIDE:</w:t>
      </w:r>
    </w:p>
    <w:p w14:paraId="2BB3E08D" w14:textId="77777777" w:rsidR="003A1AFB" w:rsidRPr="003A1AFB" w:rsidRDefault="003A1AFB" w:rsidP="003A1AFB">
      <w:pPr>
        <w:tabs>
          <w:tab w:val="left" w:pos="1260"/>
        </w:tabs>
        <w:ind w:firstLine="720"/>
        <w:jc w:val="both"/>
        <w:rPr>
          <w:rFonts w:ascii="Cambria" w:eastAsia="MS Mincho" w:hAnsi="Cambria"/>
          <w:sz w:val="20"/>
          <w:szCs w:val="20"/>
          <w:lang w:val="es-CO"/>
        </w:rPr>
      </w:pPr>
    </w:p>
    <w:p w14:paraId="2EBA40FD"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 xml:space="preserve">Aprobar los términos del acuerdo suscrito por las partes el 19 de julio de 2010. </w:t>
      </w:r>
      <w:r w:rsidRPr="003A1AFB">
        <w:rPr>
          <w:rFonts w:ascii="Cambria" w:eastAsia="Times New Roman" w:hAnsi="Cambria"/>
          <w:sz w:val="20"/>
          <w:szCs w:val="20"/>
          <w:lang w:val="es-CO"/>
        </w:rPr>
        <w:t xml:space="preserve"> </w:t>
      </w:r>
    </w:p>
    <w:p w14:paraId="3A5BF37E" w14:textId="77777777" w:rsidR="003A1AFB" w:rsidRPr="003A1AFB" w:rsidRDefault="003A1AFB" w:rsidP="003A1AFB">
      <w:pPr>
        <w:ind w:left="90" w:firstLine="630"/>
        <w:rPr>
          <w:rFonts w:ascii="Cambria" w:eastAsia="MS Mincho" w:hAnsi="Cambria"/>
          <w:sz w:val="20"/>
          <w:szCs w:val="20"/>
          <w:lang w:val="es-CO"/>
        </w:rPr>
      </w:pPr>
    </w:p>
    <w:p w14:paraId="7498EA7C"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Declarar el cumplimiento total de las cláusulas 5 (acto de reconocimiento de responsabilidad internacional), 6 (publicación del acuerdo de solución amistosa), 11 (indemnización), 12 (renuncia a la prescripción), 16 (proyecto de ley para indemnización), 20 (defensorías agrarias), 21 (incentivo de trabajos de la Comisión estadual de conflictos de la tierra), según el análisis contenido en el presente informe.</w:t>
      </w:r>
    </w:p>
    <w:p w14:paraId="29687C5A" w14:textId="77777777" w:rsidR="003A1AFB" w:rsidRPr="003A1AFB" w:rsidRDefault="003A1AFB" w:rsidP="003A1AFB">
      <w:pPr>
        <w:pStyle w:val="ListParagraph"/>
        <w:rPr>
          <w:rFonts w:eastAsia="MS Mincho"/>
          <w:sz w:val="20"/>
          <w:szCs w:val="20"/>
          <w:lang w:val="es-CO"/>
        </w:rPr>
      </w:pPr>
    </w:p>
    <w:p w14:paraId="2877525A"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Declarar el cumplimiento parcial sustancial de las cláusulas 13 (pensión legal vitalicia) y 17 (inclusión el programas y proyectos estatales), según el análisis contenido en el presente informe.</w:t>
      </w:r>
    </w:p>
    <w:p w14:paraId="049F0F61" w14:textId="77777777" w:rsidR="003A1AFB" w:rsidRPr="003A1AFB" w:rsidRDefault="003A1AFB" w:rsidP="003A1AFB">
      <w:pPr>
        <w:pStyle w:val="ListParagraph"/>
        <w:ind w:left="90" w:firstLine="630"/>
        <w:rPr>
          <w:rFonts w:eastAsia="MS Mincho"/>
          <w:sz w:val="20"/>
          <w:szCs w:val="20"/>
          <w:lang w:val="es-CO"/>
        </w:rPr>
      </w:pPr>
    </w:p>
    <w:p w14:paraId="651DB70E"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 xml:space="preserve">Declarar el cumplimiento parcial de las cláusulas 8 y 9 (persecución penal y civil), 18 (acceso a </w:t>
      </w:r>
      <w:proofErr w:type="gramStart"/>
      <w:r w:rsidRPr="003A1AFB">
        <w:rPr>
          <w:rFonts w:ascii="Cambria" w:eastAsia="MS Mincho" w:hAnsi="Cambria"/>
          <w:sz w:val="20"/>
          <w:szCs w:val="20"/>
          <w:lang w:val="es-CO"/>
        </w:rPr>
        <w:t>asentamiento rurales</w:t>
      </w:r>
      <w:proofErr w:type="gramEnd"/>
      <w:r w:rsidRPr="003A1AFB">
        <w:rPr>
          <w:rFonts w:ascii="Cambria" w:eastAsia="MS Mincho" w:hAnsi="Cambria"/>
          <w:sz w:val="20"/>
          <w:szCs w:val="20"/>
          <w:lang w:val="es-CO"/>
        </w:rPr>
        <w:t>), 22 (capacitaciones) y 23 (mecanismo de seguimiento), según el análisis contenido en el presente informe.</w:t>
      </w:r>
    </w:p>
    <w:p w14:paraId="4004847B" w14:textId="77777777" w:rsidR="003A1AFB" w:rsidRPr="003A1AFB" w:rsidRDefault="003A1AFB" w:rsidP="003A1AFB">
      <w:pPr>
        <w:pStyle w:val="ListParagraph"/>
        <w:rPr>
          <w:rFonts w:eastAsia="MS Mincho"/>
          <w:sz w:val="20"/>
          <w:szCs w:val="20"/>
          <w:lang w:val="es-CO"/>
        </w:rPr>
      </w:pPr>
    </w:p>
    <w:p w14:paraId="085B27D9"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Declarar pendientes de cumplimiento las cláusulas 10 (monumento) y 19 (</w:t>
      </w:r>
      <w:proofErr w:type="spellStart"/>
      <w:r w:rsidRPr="003A1AFB">
        <w:rPr>
          <w:rFonts w:ascii="Cambria" w:eastAsia="MS Mincho" w:hAnsi="Cambria"/>
          <w:sz w:val="20"/>
          <w:szCs w:val="20"/>
          <w:lang w:val="es-CO"/>
        </w:rPr>
        <w:t>Infocentro</w:t>
      </w:r>
      <w:proofErr w:type="spellEnd"/>
      <w:r w:rsidRPr="003A1AFB">
        <w:rPr>
          <w:rFonts w:ascii="Cambria" w:eastAsia="MS Mincho" w:hAnsi="Cambria"/>
          <w:sz w:val="20"/>
          <w:szCs w:val="20"/>
          <w:lang w:val="es-CO"/>
        </w:rPr>
        <w:t>), según el análisis contenido en el presente informe.</w:t>
      </w:r>
    </w:p>
    <w:p w14:paraId="2C14560C" w14:textId="77777777" w:rsidR="003A1AFB" w:rsidRPr="003A1AFB" w:rsidRDefault="003A1AFB" w:rsidP="003A1AFB">
      <w:pPr>
        <w:pStyle w:val="ListParagraph"/>
        <w:rPr>
          <w:rFonts w:eastAsia="MS Mincho"/>
          <w:sz w:val="20"/>
          <w:szCs w:val="20"/>
          <w:lang w:val="es-CO"/>
        </w:rPr>
      </w:pPr>
    </w:p>
    <w:p w14:paraId="2335D644"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Continuar con el seguimiento de las cláusulas 8 y 9 (persecución penal y civil), 10 (monumento), 13 (pensión vitalicia), 17 (inclusión el programas y proyectos estatales), 18 (acceso a asentamiento rurales), 19 (</w:t>
      </w:r>
      <w:proofErr w:type="spellStart"/>
      <w:r w:rsidRPr="003A1AFB">
        <w:rPr>
          <w:rFonts w:ascii="Cambria" w:eastAsia="MS Mincho" w:hAnsi="Cambria"/>
          <w:sz w:val="20"/>
          <w:szCs w:val="20"/>
          <w:lang w:val="es-CO"/>
        </w:rPr>
        <w:t>Infocentro</w:t>
      </w:r>
      <w:proofErr w:type="spellEnd"/>
      <w:r w:rsidRPr="003A1AFB">
        <w:rPr>
          <w:rFonts w:ascii="Cambria" w:eastAsia="MS Mincho" w:hAnsi="Cambria"/>
          <w:sz w:val="20"/>
          <w:szCs w:val="20"/>
          <w:lang w:val="es-CO"/>
        </w:rPr>
        <w:t xml:space="preserve">), 22 (capacitaciones) y 23 (mecanismo de seguimiento), según el análisis contenido en el presente informe y en ese sentido recordarles a las partes su deber de mantener informada a la Comisión sobre los avances en la implementación de estos extremos del acuerdo hasta su total cumplimiento. </w:t>
      </w:r>
    </w:p>
    <w:p w14:paraId="6369A241" w14:textId="77777777" w:rsidR="003A1AFB" w:rsidRPr="003A1AFB" w:rsidRDefault="003A1AFB" w:rsidP="003A1AFB">
      <w:pPr>
        <w:pStyle w:val="ListParagraph"/>
        <w:rPr>
          <w:rFonts w:eastAsia="MS Mincho"/>
          <w:sz w:val="20"/>
          <w:szCs w:val="20"/>
          <w:lang w:val="es-CO"/>
        </w:rPr>
      </w:pPr>
    </w:p>
    <w:p w14:paraId="66827040"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 xml:space="preserve">Declarar la inoperancia de las cláusulas 14 y 15 (compensaciones económicas de personas no contactadas), según el análisis contenido en el presente informe y en ese sentido desglosar el caso y archivarlo con respecto a “Francisca de Tal” y a los familiares no localizados de las </w:t>
      </w:r>
      <w:r w:rsidRPr="003A1AFB">
        <w:rPr>
          <w:rFonts w:ascii="Cambria" w:hAnsi="Cambria" w:cs="Calibri"/>
          <w:sz w:val="20"/>
          <w:szCs w:val="20"/>
          <w:lang w:val="es-CO"/>
        </w:rPr>
        <w:t xml:space="preserve">víctimas </w:t>
      </w:r>
      <w:proofErr w:type="spellStart"/>
      <w:r w:rsidRPr="003A1AFB">
        <w:rPr>
          <w:rFonts w:ascii="Cambria" w:hAnsi="Cambria" w:cs="Calibri"/>
          <w:sz w:val="20"/>
          <w:szCs w:val="20"/>
          <w:lang w:val="es-CO"/>
        </w:rPr>
        <w:t>Januário</w:t>
      </w:r>
      <w:proofErr w:type="spellEnd"/>
      <w:r w:rsidRPr="003A1AFB">
        <w:rPr>
          <w:rFonts w:ascii="Cambria" w:hAnsi="Cambria" w:cs="Calibri"/>
          <w:sz w:val="20"/>
          <w:szCs w:val="20"/>
          <w:lang w:val="es-CO"/>
        </w:rPr>
        <w:t xml:space="preserve"> Ferreira Lima, Luis Carlos Pereira de Souza y Nelson</w:t>
      </w:r>
      <w:r w:rsidRPr="003A1AFB">
        <w:rPr>
          <w:rFonts w:ascii="Cambria" w:eastAsia="MS Mincho" w:hAnsi="Cambria"/>
          <w:sz w:val="20"/>
          <w:szCs w:val="20"/>
          <w:lang w:val="es-CO"/>
        </w:rPr>
        <w:t xml:space="preserve">. </w:t>
      </w:r>
    </w:p>
    <w:p w14:paraId="351942E2" w14:textId="77777777" w:rsidR="003A1AFB" w:rsidRPr="003A1AFB" w:rsidRDefault="003A1AFB" w:rsidP="003A1AF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CO"/>
        </w:rPr>
      </w:pPr>
    </w:p>
    <w:p w14:paraId="2527A6B4" w14:textId="77777777"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CO"/>
        </w:rPr>
      </w:pPr>
      <w:r w:rsidRPr="003A1AFB">
        <w:rPr>
          <w:rFonts w:ascii="Cambria" w:eastAsia="MS Mincho" w:hAnsi="Cambria"/>
          <w:sz w:val="20"/>
          <w:szCs w:val="20"/>
          <w:lang w:val="es-CO"/>
        </w:rPr>
        <w:t xml:space="preserve">Declarar que el acuerdo de solución amistosa ha alcanzado un nivel de ejecución parcial sustancial, según el análisis contenido en el presente informe. </w:t>
      </w:r>
    </w:p>
    <w:p w14:paraId="7D330F9E" w14:textId="77777777" w:rsidR="003A1AFB" w:rsidRPr="003A1AFB" w:rsidRDefault="003A1AFB" w:rsidP="003A1AF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Cambria" w:eastAsia="MS Mincho" w:hAnsi="Cambria"/>
          <w:sz w:val="20"/>
          <w:szCs w:val="20"/>
          <w:lang w:val="es-CO"/>
        </w:rPr>
      </w:pPr>
    </w:p>
    <w:p w14:paraId="7E3585D1" w14:textId="6023E555" w:rsidR="003A1AFB" w:rsidRPr="003A1AFB" w:rsidRDefault="003A1AFB" w:rsidP="003A1AF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rPr>
          <w:rFonts w:ascii="Cambria" w:hAnsi="Cambria" w:cs="Calibri"/>
          <w:color w:val="808080" w:themeColor="background1" w:themeShade="80"/>
          <w:sz w:val="20"/>
          <w:szCs w:val="20"/>
          <w:lang w:val="es-CO"/>
        </w:rPr>
      </w:pPr>
      <w:r w:rsidRPr="003A1AFB">
        <w:rPr>
          <w:rFonts w:ascii="Cambria" w:eastAsia="MS Mincho" w:hAnsi="Cambria"/>
          <w:sz w:val="20"/>
          <w:szCs w:val="20"/>
          <w:lang w:val="es-CO"/>
        </w:rPr>
        <w:t>Hacer público el presente informe e incluirlo en su Informe Anual a la Asamblea General de la OEA.</w:t>
      </w:r>
    </w:p>
    <w:p w14:paraId="2EFCA5B9" w14:textId="036720C1" w:rsidR="00722C9F" w:rsidRDefault="00722C9F" w:rsidP="0094247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Pr>
          <w:rFonts w:ascii="Cambria" w:hAnsi="Cambria" w:cs="Calibri"/>
          <w:color w:val="808080" w:themeColor="background1" w:themeShade="80"/>
          <w:sz w:val="20"/>
          <w:szCs w:val="20"/>
          <w:lang w:val="es-CO"/>
        </w:rPr>
      </w:pPr>
    </w:p>
    <w:p w14:paraId="7333D2F4" w14:textId="03D0C716" w:rsidR="009D79BA" w:rsidRPr="00050652" w:rsidRDefault="009858A8" w:rsidP="00050652">
      <w:pPr>
        <w:tabs>
          <w:tab w:val="center" w:pos="720"/>
        </w:tabs>
        <w:suppressAutoHyphens/>
        <w:ind w:firstLine="720"/>
        <w:jc w:val="both"/>
        <w:rPr>
          <w:rFonts w:ascii="Cambria" w:hAnsi="Cambria"/>
          <w:sz w:val="20"/>
          <w:szCs w:val="20"/>
          <w:lang w:val="es-ES"/>
        </w:rPr>
      </w:pPr>
      <w:r w:rsidRPr="009858A8">
        <w:rPr>
          <w:rFonts w:ascii="Cambria" w:hAnsi="Cambria"/>
          <w:sz w:val="20"/>
          <w:szCs w:val="20"/>
          <w:lang w:val="es-ES"/>
        </w:rPr>
        <w:t xml:space="preserve">Aprobado por la Comisión Interamericana de Derechos Humanos a los </w:t>
      </w:r>
      <w:r>
        <w:rPr>
          <w:rFonts w:ascii="Cambria" w:hAnsi="Cambria"/>
          <w:sz w:val="20"/>
          <w:szCs w:val="20"/>
          <w:lang w:val="es-ES"/>
        </w:rPr>
        <w:t>26</w:t>
      </w:r>
      <w:r w:rsidRPr="009858A8">
        <w:rPr>
          <w:rFonts w:ascii="Cambria" w:hAnsi="Cambria"/>
          <w:sz w:val="20"/>
          <w:szCs w:val="20"/>
          <w:lang w:val="es-ES"/>
        </w:rPr>
        <w:t xml:space="preserve"> días del mes de </w:t>
      </w:r>
      <w:r>
        <w:rPr>
          <w:rFonts w:ascii="Cambria" w:hAnsi="Cambria"/>
          <w:sz w:val="20"/>
          <w:szCs w:val="20"/>
          <w:lang w:val="es-CL"/>
        </w:rPr>
        <w:t>junio</w:t>
      </w:r>
      <w:r w:rsidRPr="009858A8">
        <w:rPr>
          <w:rFonts w:ascii="Cambria" w:hAnsi="Cambria"/>
          <w:sz w:val="20"/>
          <w:szCs w:val="20"/>
          <w:lang w:val="es-ES"/>
        </w:rPr>
        <w:t xml:space="preserve"> de 2021. (Firmado): Antonia Urrejola</w:t>
      </w:r>
      <w:r w:rsidR="00942B32">
        <w:rPr>
          <w:rFonts w:ascii="Cambria" w:hAnsi="Cambria"/>
          <w:sz w:val="20"/>
          <w:szCs w:val="20"/>
          <w:lang w:val="es-ES"/>
        </w:rPr>
        <w:t>,</w:t>
      </w:r>
      <w:r w:rsidRPr="009858A8">
        <w:rPr>
          <w:rFonts w:ascii="Cambria" w:hAnsi="Cambria"/>
          <w:sz w:val="20"/>
          <w:szCs w:val="20"/>
          <w:lang w:val="es-ES"/>
        </w:rPr>
        <w:t xml:space="preserve"> Presidenta; Julissa Mantilla Falcón, Primera Vicepresidenta; Margarette May Macaulay</w:t>
      </w:r>
      <w:r w:rsidR="00942B32">
        <w:rPr>
          <w:rFonts w:ascii="Cambria" w:hAnsi="Cambria"/>
          <w:sz w:val="20"/>
          <w:szCs w:val="20"/>
          <w:lang w:val="es-ES"/>
        </w:rPr>
        <w:t>;</w:t>
      </w:r>
      <w:r w:rsidRPr="009858A8">
        <w:rPr>
          <w:rFonts w:ascii="Cambria" w:hAnsi="Cambria"/>
          <w:sz w:val="20"/>
          <w:szCs w:val="20"/>
          <w:lang w:val="es-ES"/>
        </w:rPr>
        <w:t xml:space="preserve"> Esmeralda E. Arosemena Bernal de </w:t>
      </w:r>
      <w:proofErr w:type="spellStart"/>
      <w:r w:rsidRPr="009858A8">
        <w:rPr>
          <w:rFonts w:ascii="Cambria" w:hAnsi="Cambria"/>
          <w:sz w:val="20"/>
          <w:szCs w:val="20"/>
          <w:lang w:val="es-ES"/>
        </w:rPr>
        <w:t>Troitiño</w:t>
      </w:r>
      <w:proofErr w:type="spellEnd"/>
      <w:r w:rsidR="00942B32">
        <w:rPr>
          <w:rFonts w:ascii="Cambria" w:hAnsi="Cambria"/>
          <w:sz w:val="20"/>
          <w:szCs w:val="20"/>
          <w:lang w:val="es-ES"/>
        </w:rPr>
        <w:t>;</w:t>
      </w:r>
      <w:r w:rsidRPr="009858A8">
        <w:rPr>
          <w:rFonts w:ascii="Cambria" w:hAnsi="Cambria"/>
          <w:sz w:val="20"/>
          <w:szCs w:val="20"/>
          <w:lang w:val="es-ES"/>
        </w:rPr>
        <w:t xml:space="preserve"> Edgar </w:t>
      </w:r>
      <w:proofErr w:type="spellStart"/>
      <w:r w:rsidRPr="009858A8">
        <w:rPr>
          <w:rFonts w:ascii="Cambria" w:hAnsi="Cambria"/>
          <w:sz w:val="20"/>
          <w:szCs w:val="20"/>
          <w:lang w:val="es-ES"/>
        </w:rPr>
        <w:t>Stuardo</w:t>
      </w:r>
      <w:proofErr w:type="spellEnd"/>
      <w:r w:rsidRPr="009858A8">
        <w:rPr>
          <w:rFonts w:ascii="Cambria" w:hAnsi="Cambria"/>
          <w:sz w:val="20"/>
          <w:szCs w:val="20"/>
          <w:lang w:val="es-ES"/>
        </w:rPr>
        <w:t xml:space="preserve"> </w:t>
      </w:r>
      <w:proofErr w:type="spellStart"/>
      <w:r w:rsidR="00942B32" w:rsidRPr="009858A8">
        <w:rPr>
          <w:rFonts w:ascii="Cambria" w:hAnsi="Cambria"/>
          <w:sz w:val="20"/>
          <w:szCs w:val="20"/>
          <w:lang w:val="es-ES"/>
        </w:rPr>
        <w:t>Ralón</w:t>
      </w:r>
      <w:proofErr w:type="spellEnd"/>
      <w:r w:rsidRPr="009858A8">
        <w:rPr>
          <w:rFonts w:ascii="Cambria" w:hAnsi="Cambria"/>
          <w:sz w:val="20"/>
          <w:szCs w:val="20"/>
          <w:lang w:val="es-ES"/>
        </w:rPr>
        <w:t xml:space="preserve"> Orellana y Joel Hernández García Miembros de la Comisión.</w:t>
      </w:r>
    </w:p>
    <w:p w14:paraId="6549A934" w14:textId="77777777" w:rsidR="009D79BA" w:rsidRPr="003A1AFB" w:rsidRDefault="009D79BA" w:rsidP="0094247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Pr>
          <w:rFonts w:ascii="Cambria" w:hAnsi="Cambria" w:cs="Calibri"/>
          <w:color w:val="808080" w:themeColor="background1" w:themeShade="80"/>
          <w:sz w:val="20"/>
          <w:szCs w:val="20"/>
          <w:lang w:val="es-CO"/>
        </w:rPr>
      </w:pPr>
    </w:p>
    <w:sectPr w:rsidR="009D79BA" w:rsidRPr="003A1A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B2414" w14:textId="77777777" w:rsidR="00D03163" w:rsidRDefault="00D03163">
      <w:r>
        <w:separator/>
      </w:r>
    </w:p>
  </w:endnote>
  <w:endnote w:type="continuationSeparator" w:id="0">
    <w:p w14:paraId="1A747B24" w14:textId="77777777" w:rsidR="00D03163" w:rsidRDefault="00D0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2557" w14:textId="77777777" w:rsidR="00C6630D" w:rsidRDefault="00C66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6335D482" w14:textId="339CE5B5" w:rsidR="008D0786" w:rsidRPr="00934A2C" w:rsidRDefault="008D07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6630D">
          <w:rPr>
            <w:noProof/>
            <w:sz w:val="16"/>
            <w:szCs w:val="22"/>
          </w:rPr>
          <w:t>3</w:t>
        </w:r>
        <w:r w:rsidRPr="00934A2C">
          <w:rPr>
            <w:noProof/>
            <w:sz w:val="16"/>
            <w:szCs w:val="22"/>
          </w:rPr>
          <w:fldChar w:fldCharType="end"/>
        </w:r>
      </w:p>
    </w:sdtContent>
  </w:sdt>
  <w:p w14:paraId="232665BB" w14:textId="77777777" w:rsidR="008D0786" w:rsidRDefault="008D0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EFBE" w14:textId="77777777" w:rsidR="008D0786" w:rsidRPr="00934A2C" w:rsidRDefault="008D0786">
    <w:pPr>
      <w:pStyle w:val="Footer"/>
      <w:jc w:val="center"/>
      <w:rPr>
        <w:sz w:val="16"/>
        <w:szCs w:val="22"/>
      </w:rPr>
    </w:pPr>
  </w:p>
  <w:p w14:paraId="5DE63333" w14:textId="77777777" w:rsidR="008D0786" w:rsidRDefault="008D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C04E" w14:textId="77777777" w:rsidR="00D03163" w:rsidRPr="000F35ED" w:rsidRDefault="00D031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5A86C5" w14:textId="77777777" w:rsidR="00D03163" w:rsidRPr="000F35ED" w:rsidRDefault="00D03163" w:rsidP="000F35ED">
      <w:pPr>
        <w:rPr>
          <w:rFonts w:asciiTheme="majorHAnsi" w:hAnsiTheme="majorHAnsi"/>
          <w:sz w:val="16"/>
          <w:szCs w:val="16"/>
        </w:rPr>
      </w:pPr>
      <w:r w:rsidRPr="000F35ED">
        <w:rPr>
          <w:rFonts w:asciiTheme="majorHAnsi" w:hAnsiTheme="majorHAnsi"/>
          <w:sz w:val="16"/>
          <w:szCs w:val="16"/>
        </w:rPr>
        <w:separator/>
      </w:r>
    </w:p>
    <w:p w14:paraId="49F0FFB1" w14:textId="77777777" w:rsidR="00D03163" w:rsidRPr="000F35ED" w:rsidRDefault="00D0316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40298B" w14:textId="77777777" w:rsidR="00D03163" w:rsidRPr="000F35ED" w:rsidRDefault="00D0316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85642E3" w14:textId="04CAE6B4" w:rsidR="00AA050E" w:rsidRPr="00AA050E" w:rsidRDefault="00AA050E" w:rsidP="00AA050E">
      <w:pPr>
        <w:pStyle w:val="FootnoteText"/>
        <w:ind w:firstLine="720"/>
        <w:jc w:val="both"/>
        <w:rPr>
          <w:rFonts w:asciiTheme="majorHAnsi" w:hAnsiTheme="majorHAnsi"/>
          <w:sz w:val="16"/>
          <w:szCs w:val="16"/>
          <w:lang w:val="es-US"/>
        </w:rPr>
      </w:pPr>
      <w:r w:rsidRPr="00AA050E">
        <w:rPr>
          <w:rStyle w:val="FootnoteReference"/>
          <w:rFonts w:asciiTheme="majorHAnsi" w:hAnsiTheme="majorHAnsi"/>
          <w:sz w:val="16"/>
          <w:szCs w:val="16"/>
        </w:rPr>
        <w:footnoteRef/>
      </w:r>
      <w:r>
        <w:rPr>
          <w:rFonts w:asciiTheme="majorHAnsi" w:eastAsia="Cambria" w:hAnsiTheme="majorHAnsi"/>
          <w:sz w:val="16"/>
          <w:szCs w:val="16"/>
          <w:lang w:val="es-ES_tradnl"/>
        </w:rPr>
        <w:t>La</w:t>
      </w:r>
      <w:r w:rsidRPr="00AA050E">
        <w:rPr>
          <w:rFonts w:asciiTheme="majorHAnsi" w:eastAsia="Cambria" w:hAnsiTheme="majorHAnsi"/>
          <w:sz w:val="16"/>
          <w:szCs w:val="16"/>
          <w:lang w:val="es-ES_tradnl"/>
        </w:rPr>
        <w:t xml:space="preserve"> Comisionad</w:t>
      </w:r>
      <w:r>
        <w:rPr>
          <w:rFonts w:asciiTheme="majorHAnsi" w:eastAsia="Cambria" w:hAnsiTheme="majorHAnsi"/>
          <w:sz w:val="16"/>
          <w:szCs w:val="16"/>
          <w:lang w:val="es-ES_tradnl"/>
        </w:rPr>
        <w:t>a</w:t>
      </w:r>
      <w:r w:rsidRPr="00AA050E">
        <w:rPr>
          <w:rFonts w:asciiTheme="majorHAnsi" w:eastAsia="Cambria" w:hAnsiTheme="majorHAnsi"/>
          <w:sz w:val="16"/>
          <w:szCs w:val="16"/>
          <w:lang w:val="es-ES_tradnl"/>
        </w:rPr>
        <w:t xml:space="preserve"> </w:t>
      </w:r>
      <w:r>
        <w:rPr>
          <w:rFonts w:asciiTheme="majorHAnsi" w:eastAsia="Cambria" w:hAnsiTheme="majorHAnsi"/>
          <w:sz w:val="16"/>
          <w:szCs w:val="16"/>
          <w:lang w:val="es-ES_tradnl"/>
        </w:rPr>
        <w:t xml:space="preserve">Flavia </w:t>
      </w:r>
      <w:proofErr w:type="spellStart"/>
      <w:r>
        <w:rPr>
          <w:rFonts w:asciiTheme="majorHAnsi" w:eastAsia="Cambria" w:hAnsiTheme="majorHAnsi"/>
          <w:sz w:val="16"/>
          <w:szCs w:val="16"/>
          <w:lang w:val="es-ES_tradnl"/>
        </w:rPr>
        <w:t>Piovesan</w:t>
      </w:r>
      <w:proofErr w:type="spellEnd"/>
      <w:r w:rsidRPr="00AA050E">
        <w:rPr>
          <w:rFonts w:asciiTheme="majorHAnsi" w:eastAsia="Cambria" w:hAnsiTheme="majorHAnsi"/>
          <w:sz w:val="16"/>
          <w:szCs w:val="16"/>
          <w:lang w:val="es-ES_tradnl"/>
        </w:rPr>
        <w:t xml:space="preserve">, de nacionalidad </w:t>
      </w:r>
      <w:r>
        <w:rPr>
          <w:rFonts w:asciiTheme="majorHAnsi" w:eastAsia="Cambria" w:hAnsiTheme="majorHAnsi"/>
          <w:sz w:val="16"/>
          <w:szCs w:val="16"/>
          <w:lang w:val="es-ES_tradnl"/>
        </w:rPr>
        <w:t>brasileña</w:t>
      </w:r>
      <w:r w:rsidRPr="00AA050E">
        <w:rPr>
          <w:rFonts w:asciiTheme="majorHAnsi" w:eastAsia="Cambria" w:hAnsiTheme="majorHAnsi"/>
          <w:sz w:val="16"/>
          <w:szCs w:val="16"/>
          <w:lang w:val="es-ES_tradnl"/>
        </w:rPr>
        <w:t>, no participó de la discusión y decisión del presente caso, conforme al artículo 17.2.a) del Reglamento de la CIDH.</w:t>
      </w:r>
    </w:p>
  </w:footnote>
  <w:footnote w:id="3">
    <w:p w14:paraId="4B119EBB" w14:textId="65932400" w:rsidR="008D0786" w:rsidRPr="00AA050E" w:rsidRDefault="008D0786" w:rsidP="00AA050E">
      <w:pPr>
        <w:pStyle w:val="FootnoteText"/>
        <w:ind w:firstLine="720"/>
        <w:jc w:val="both"/>
        <w:rPr>
          <w:rFonts w:asciiTheme="majorHAnsi" w:hAnsiTheme="majorHAnsi"/>
          <w:sz w:val="16"/>
          <w:szCs w:val="16"/>
          <w:bdr w:val="none" w:sz="0" w:space="0" w:color="auto" w:frame="1"/>
          <w:lang w:val="es-CO"/>
        </w:rPr>
      </w:pPr>
      <w:r w:rsidRPr="00AA050E">
        <w:rPr>
          <w:rStyle w:val="FootnoteReference"/>
          <w:rFonts w:asciiTheme="majorHAnsi" w:hAnsiTheme="majorHAnsi"/>
          <w:sz w:val="16"/>
          <w:szCs w:val="16"/>
        </w:rPr>
        <w:footnoteRef/>
      </w:r>
      <w:r w:rsidRPr="00AA050E">
        <w:rPr>
          <w:rFonts w:asciiTheme="majorHAnsi" w:hAnsiTheme="majorHAnsi"/>
          <w:sz w:val="16"/>
          <w:szCs w:val="16"/>
          <w:lang w:val="es-CO"/>
        </w:rPr>
        <w:t xml:space="preserve"> Convención de Viena sobre el Derecho de los Tratados, U.N. Doc</w:t>
      </w:r>
      <w:r w:rsidR="003A1AFB">
        <w:rPr>
          <w:rFonts w:asciiTheme="majorHAnsi" w:hAnsiTheme="majorHAnsi"/>
          <w:sz w:val="16"/>
          <w:szCs w:val="16"/>
          <w:lang w:val="es-CO"/>
        </w:rPr>
        <w:t>.</w:t>
      </w:r>
      <w:r w:rsidRPr="00AA050E">
        <w:rPr>
          <w:rFonts w:asciiTheme="majorHAnsi" w:hAnsiTheme="majorHAnsi"/>
          <w:sz w:val="16"/>
          <w:szCs w:val="16"/>
          <w:lang w:val="es-CO"/>
        </w:rPr>
        <w:t xml:space="preserve"> A/CONF.39/27 (1969), Artículo 26: </w:t>
      </w:r>
      <w:r w:rsidRPr="00AA050E">
        <w:rPr>
          <w:rFonts w:asciiTheme="majorHAnsi" w:hAnsiTheme="majorHAnsi"/>
          <w:b/>
          <w:bCs/>
          <w:sz w:val="16"/>
          <w:szCs w:val="16"/>
          <w:lang w:val="es-CO"/>
        </w:rPr>
        <w:t xml:space="preserve">"Pacta </w:t>
      </w:r>
      <w:proofErr w:type="spellStart"/>
      <w:r w:rsidRPr="00AA050E">
        <w:rPr>
          <w:rFonts w:asciiTheme="majorHAnsi" w:hAnsiTheme="majorHAnsi"/>
          <w:b/>
          <w:bCs/>
          <w:sz w:val="16"/>
          <w:szCs w:val="16"/>
          <w:lang w:val="es-CO"/>
        </w:rPr>
        <w:t>sunt</w:t>
      </w:r>
      <w:proofErr w:type="spellEnd"/>
      <w:r w:rsidRPr="00AA050E">
        <w:rPr>
          <w:rFonts w:asciiTheme="majorHAnsi" w:hAnsiTheme="majorHAnsi"/>
          <w:b/>
          <w:bCs/>
          <w:sz w:val="16"/>
          <w:szCs w:val="16"/>
          <w:lang w:val="es-CO"/>
        </w:rPr>
        <w:t xml:space="preserve"> </w:t>
      </w:r>
      <w:proofErr w:type="spellStart"/>
      <w:r w:rsidRPr="00AA050E">
        <w:rPr>
          <w:rFonts w:asciiTheme="majorHAnsi" w:hAnsiTheme="majorHAnsi"/>
          <w:b/>
          <w:bCs/>
          <w:sz w:val="16"/>
          <w:szCs w:val="16"/>
          <w:lang w:val="es-CO"/>
        </w:rPr>
        <w:t>servanda</w:t>
      </w:r>
      <w:proofErr w:type="spellEnd"/>
      <w:r w:rsidRPr="00AA050E">
        <w:rPr>
          <w:rFonts w:asciiTheme="majorHAnsi" w:hAnsiTheme="majorHAnsi"/>
          <w:b/>
          <w:bCs/>
          <w:sz w:val="16"/>
          <w:szCs w:val="16"/>
          <w:lang w:val="es-CO"/>
        </w:rPr>
        <w:t>".</w:t>
      </w:r>
      <w:r w:rsidRPr="00AA050E">
        <w:rPr>
          <w:rFonts w:asciiTheme="majorHAnsi" w:hAnsiTheme="majorHAnsi"/>
          <w:sz w:val="16"/>
          <w:szCs w:val="16"/>
          <w:lang w:val="es-CO"/>
        </w:rPr>
        <w:t xml:space="preserve"> </w:t>
      </w:r>
      <w:r w:rsidRPr="00AA050E">
        <w:rPr>
          <w:rFonts w:asciiTheme="majorHAnsi" w:hAnsiTheme="majorHAnsi"/>
          <w:i/>
          <w:sz w:val="16"/>
          <w:szCs w:val="16"/>
          <w:lang w:val="es-CO"/>
        </w:rPr>
        <w:t>Todo tratado en vigor obliga a las partes y debe ser cumplido por ellas de buena fe</w:t>
      </w:r>
      <w:r w:rsidRPr="00AA050E">
        <w:rPr>
          <w:rFonts w:asciiTheme="majorHAnsi" w:hAnsiTheme="majorHAnsi"/>
          <w:sz w:val="16"/>
          <w:szCs w:val="16"/>
          <w:lang w:val="es-CO"/>
        </w:rPr>
        <w:t>.</w:t>
      </w:r>
    </w:p>
  </w:footnote>
  <w:footnote w:id="4">
    <w:p w14:paraId="7E83E18E" w14:textId="18A176E9" w:rsidR="00C645E0" w:rsidRPr="00AA050E" w:rsidRDefault="00C645E0" w:rsidP="00AA050E">
      <w:pPr>
        <w:pStyle w:val="FootnoteText"/>
        <w:ind w:firstLine="720"/>
        <w:jc w:val="both"/>
        <w:rPr>
          <w:rFonts w:asciiTheme="majorHAnsi" w:hAnsiTheme="majorHAnsi"/>
          <w:sz w:val="16"/>
          <w:szCs w:val="16"/>
          <w:lang w:val="es-CO"/>
        </w:rPr>
      </w:pPr>
      <w:r w:rsidRPr="00AA050E">
        <w:rPr>
          <w:rStyle w:val="FootnoteReference"/>
          <w:rFonts w:asciiTheme="majorHAnsi" w:hAnsiTheme="majorHAnsi"/>
          <w:sz w:val="16"/>
          <w:szCs w:val="16"/>
        </w:rPr>
        <w:footnoteRef/>
      </w:r>
      <w:r w:rsidRPr="00AA050E">
        <w:rPr>
          <w:rFonts w:asciiTheme="majorHAnsi" w:hAnsiTheme="majorHAnsi"/>
          <w:sz w:val="16"/>
          <w:szCs w:val="16"/>
          <w:lang w:val="es-CO"/>
        </w:rPr>
        <w:t xml:space="preserve"> Al respecto ver, CIDH, </w:t>
      </w:r>
      <w:hyperlink r:id="rId1" w:history="1">
        <w:r w:rsidRPr="00AA050E">
          <w:rPr>
            <w:rStyle w:val="Hyperlink"/>
            <w:rFonts w:asciiTheme="majorHAnsi" w:hAnsiTheme="majorHAnsi"/>
            <w:sz w:val="16"/>
            <w:szCs w:val="16"/>
            <w:lang w:val="es-CO"/>
          </w:rPr>
          <w:t xml:space="preserve">Resolución 3/20 sobre </w:t>
        </w:r>
        <w:r w:rsidRPr="00AA050E">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AA050E">
        <w:rPr>
          <w:rFonts w:asciiTheme="majorHAnsi" w:eastAsia="Times New Roman" w:hAnsiTheme="majorHAnsi"/>
          <w:sz w:val="16"/>
          <w:szCs w:val="16"/>
          <w:bdr w:val="none" w:sz="0" w:space="0" w:color="auto" w:frame="1"/>
          <w:lang w:val="es-VE"/>
        </w:rPr>
        <w:t xml:space="preserve">, aprobada el 21 de abril de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5B8B" w14:textId="77777777" w:rsidR="008D0786" w:rsidRDefault="008D0786" w:rsidP="00C57D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D0D491" w14:textId="77777777" w:rsidR="008D0786" w:rsidRDefault="008D0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ED80" w14:textId="77777777" w:rsidR="008D0786" w:rsidRDefault="008D0786" w:rsidP="00A50FCF">
    <w:pPr>
      <w:pStyle w:val="Header"/>
      <w:tabs>
        <w:tab w:val="clear" w:pos="4320"/>
        <w:tab w:val="clear" w:pos="8640"/>
      </w:tabs>
      <w:jc w:val="center"/>
      <w:rPr>
        <w:sz w:val="22"/>
        <w:szCs w:val="22"/>
      </w:rPr>
    </w:pPr>
    <w:r>
      <w:rPr>
        <w:noProof/>
        <w:sz w:val="22"/>
        <w:szCs w:val="22"/>
      </w:rPr>
      <w:drawing>
        <wp:inline distT="0" distB="0" distL="0" distR="0" wp14:anchorId="55776502" wp14:editId="606AE2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773D37" w14:textId="77777777" w:rsidR="008D0786" w:rsidRPr="00EC7D62" w:rsidRDefault="00D03163" w:rsidP="00A50FCF">
    <w:pPr>
      <w:pStyle w:val="Header"/>
      <w:tabs>
        <w:tab w:val="clear" w:pos="4320"/>
        <w:tab w:val="clear" w:pos="8640"/>
      </w:tabs>
      <w:jc w:val="center"/>
      <w:rPr>
        <w:sz w:val="22"/>
        <w:szCs w:val="22"/>
      </w:rPr>
    </w:pPr>
    <w:r>
      <w:rPr>
        <w:noProof/>
        <w:sz w:val="22"/>
        <w:szCs w:val="22"/>
        <w:bdr w:val="nil"/>
      </w:rPr>
      <w:pict w14:anchorId="7F8BD3F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5FA6" w14:textId="77777777" w:rsidR="00C6630D" w:rsidRDefault="00C66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DC744E"/>
    <w:multiLevelType w:val="multilevel"/>
    <w:tmpl w:val="6CF45B3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54256"/>
    <w:multiLevelType w:val="hybridMultilevel"/>
    <w:tmpl w:val="E970FBD6"/>
    <w:lvl w:ilvl="0" w:tplc="97E47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EC5BB4"/>
    <w:multiLevelType w:val="hybridMultilevel"/>
    <w:tmpl w:val="7794FE12"/>
    <w:lvl w:ilvl="0" w:tplc="BACCB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66221A"/>
    <w:multiLevelType w:val="hybridMultilevel"/>
    <w:tmpl w:val="E4BA6828"/>
    <w:lvl w:ilvl="0" w:tplc="E46C91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281DB2"/>
    <w:multiLevelType w:val="hybridMultilevel"/>
    <w:tmpl w:val="7794FE12"/>
    <w:lvl w:ilvl="0" w:tplc="BACCB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1664A6"/>
    <w:multiLevelType w:val="hybridMultilevel"/>
    <w:tmpl w:val="E7B82824"/>
    <w:lvl w:ilvl="0" w:tplc="159EC69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4053C3"/>
    <w:multiLevelType w:val="hybridMultilevel"/>
    <w:tmpl w:val="4082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58A5C1A"/>
    <w:multiLevelType w:val="hybridMultilevel"/>
    <w:tmpl w:val="C448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8125708"/>
    <w:multiLevelType w:val="hybridMultilevel"/>
    <w:tmpl w:val="B4744834"/>
    <w:lvl w:ilvl="0" w:tplc="4A308DB4">
      <w:start w:val="1"/>
      <w:numFmt w:val="decimal"/>
      <w:lvlText w:val="%1."/>
      <w:lvlJc w:val="left"/>
      <w:pPr>
        <w:ind w:left="1800" w:hanging="360"/>
      </w:pPr>
      <w:rPr>
        <w:rFonts w:asciiTheme="majorHAnsi" w:hAnsiTheme="majorHAnsi" w:hint="default"/>
        <w:b w:val="0"/>
        <w:color w:val="000000" w:themeColor="text1"/>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62963"/>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C7112E"/>
    <w:multiLevelType w:val="multilevel"/>
    <w:tmpl w:val="CC88FC38"/>
    <w:lvl w:ilvl="0">
      <w:start w:val="1"/>
      <w:numFmt w:val="decimal"/>
      <w:lvlText w:val="%1."/>
      <w:lvlJc w:val="left"/>
      <w:pPr>
        <w:ind w:left="1353" w:hanging="360"/>
      </w:pPr>
      <w:rPr>
        <w:b w:val="0"/>
        <w:bCs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0"/>
  </w:num>
  <w:num w:numId="4">
    <w:abstractNumId w:val="25"/>
  </w:num>
  <w:num w:numId="5">
    <w:abstractNumId w:val="51"/>
  </w:num>
  <w:num w:numId="6">
    <w:abstractNumId w:val="31"/>
  </w:num>
  <w:num w:numId="7">
    <w:abstractNumId w:val="8"/>
  </w:num>
  <w:num w:numId="8">
    <w:abstractNumId w:val="20"/>
  </w:num>
  <w:num w:numId="9">
    <w:abstractNumId w:val="46"/>
  </w:num>
  <w:num w:numId="10">
    <w:abstractNumId w:val="0"/>
  </w:num>
  <w:num w:numId="11">
    <w:abstractNumId w:val="41"/>
  </w:num>
  <w:num w:numId="12">
    <w:abstractNumId w:val="42"/>
  </w:num>
  <w:num w:numId="13">
    <w:abstractNumId w:val="48"/>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1"/>
  </w:num>
  <w:num w:numId="26">
    <w:abstractNumId w:val="23"/>
  </w:num>
  <w:num w:numId="27">
    <w:abstractNumId w:val="26"/>
  </w:num>
  <w:num w:numId="28">
    <w:abstractNumId w:val="27"/>
  </w:num>
  <w:num w:numId="29">
    <w:abstractNumId w:val="29"/>
  </w:num>
  <w:num w:numId="30">
    <w:abstractNumId w:val="30"/>
  </w:num>
  <w:num w:numId="31">
    <w:abstractNumId w:val="32"/>
  </w:num>
  <w:num w:numId="32">
    <w:abstractNumId w:val="33"/>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0"/>
  </w:num>
  <w:num w:numId="42">
    <w:abstractNumId w:val="53"/>
  </w:num>
  <w:num w:numId="43">
    <w:abstractNumId w:val="54"/>
  </w:num>
  <w:num w:numId="44">
    <w:abstractNumId w:val="57"/>
  </w:num>
  <w:num w:numId="45">
    <w:abstractNumId w:val="59"/>
  </w:num>
  <w:num w:numId="46">
    <w:abstractNumId w:val="62"/>
  </w:num>
  <w:num w:numId="47">
    <w:abstractNumId w:val="63"/>
  </w:num>
  <w:num w:numId="48">
    <w:abstractNumId w:val="64"/>
  </w:num>
  <w:num w:numId="49">
    <w:abstractNumId w:val="65"/>
  </w:num>
  <w:num w:numId="50">
    <w:abstractNumId w:val="66"/>
  </w:num>
  <w:num w:numId="51">
    <w:abstractNumId w:val="24"/>
  </w:num>
  <w:num w:numId="52">
    <w:abstractNumId w:val="45"/>
  </w:num>
  <w:num w:numId="53">
    <w:abstractNumId w:val="55"/>
  </w:num>
  <w:num w:numId="54">
    <w:abstractNumId w:val="49"/>
  </w:num>
  <w:num w:numId="55">
    <w:abstractNumId w:val="56"/>
  </w:num>
  <w:num w:numId="56">
    <w:abstractNumId w:val="58"/>
  </w:num>
  <w:num w:numId="57">
    <w:abstractNumId w:val="34"/>
  </w:num>
  <w:num w:numId="58">
    <w:abstractNumId w:val="7"/>
  </w:num>
  <w:num w:numId="59">
    <w:abstractNumId w:val="22"/>
  </w:num>
  <w:num w:numId="60">
    <w:abstractNumId w:val="18"/>
  </w:num>
  <w:num w:numId="61">
    <w:abstractNumId w:val="5"/>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52"/>
  </w:num>
  <w:num w:numId="65">
    <w:abstractNumId w:val="47"/>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C59"/>
    <w:rsid w:val="00006E1F"/>
    <w:rsid w:val="000070D7"/>
    <w:rsid w:val="00013DF5"/>
    <w:rsid w:val="0001545F"/>
    <w:rsid w:val="000173B1"/>
    <w:rsid w:val="0001788C"/>
    <w:rsid w:val="00020D0D"/>
    <w:rsid w:val="00021634"/>
    <w:rsid w:val="00022E77"/>
    <w:rsid w:val="00031F50"/>
    <w:rsid w:val="00040C3A"/>
    <w:rsid w:val="00043AF6"/>
    <w:rsid w:val="00043D5A"/>
    <w:rsid w:val="00046170"/>
    <w:rsid w:val="00050652"/>
    <w:rsid w:val="00051FFA"/>
    <w:rsid w:val="00063AE6"/>
    <w:rsid w:val="000716C5"/>
    <w:rsid w:val="00075E23"/>
    <w:rsid w:val="00082FB2"/>
    <w:rsid w:val="00086243"/>
    <w:rsid w:val="00090002"/>
    <w:rsid w:val="0009344A"/>
    <w:rsid w:val="000A392E"/>
    <w:rsid w:val="000A575F"/>
    <w:rsid w:val="000B6A7F"/>
    <w:rsid w:val="000C31FD"/>
    <w:rsid w:val="000C3ED0"/>
    <w:rsid w:val="000C6A23"/>
    <w:rsid w:val="000D10DB"/>
    <w:rsid w:val="000D5824"/>
    <w:rsid w:val="000E5EB5"/>
    <w:rsid w:val="000F35ED"/>
    <w:rsid w:val="00105BA0"/>
    <w:rsid w:val="00107131"/>
    <w:rsid w:val="0010736F"/>
    <w:rsid w:val="00113F73"/>
    <w:rsid w:val="00121CC2"/>
    <w:rsid w:val="00122A23"/>
    <w:rsid w:val="00124851"/>
    <w:rsid w:val="00124855"/>
    <w:rsid w:val="0012619C"/>
    <w:rsid w:val="0012763A"/>
    <w:rsid w:val="0013097A"/>
    <w:rsid w:val="00133EE5"/>
    <w:rsid w:val="001344EF"/>
    <w:rsid w:val="00147B4C"/>
    <w:rsid w:val="0015705C"/>
    <w:rsid w:val="00167A34"/>
    <w:rsid w:val="00177615"/>
    <w:rsid w:val="00185852"/>
    <w:rsid w:val="0019022B"/>
    <w:rsid w:val="001A56B5"/>
    <w:rsid w:val="001A7870"/>
    <w:rsid w:val="001A78CC"/>
    <w:rsid w:val="001B789D"/>
    <w:rsid w:val="001C1B41"/>
    <w:rsid w:val="001D65EF"/>
    <w:rsid w:val="001E1674"/>
    <w:rsid w:val="001E43B3"/>
    <w:rsid w:val="001E5319"/>
    <w:rsid w:val="001F2391"/>
    <w:rsid w:val="001F5DC9"/>
    <w:rsid w:val="00206F63"/>
    <w:rsid w:val="00215041"/>
    <w:rsid w:val="00220949"/>
    <w:rsid w:val="002250A3"/>
    <w:rsid w:val="002265D4"/>
    <w:rsid w:val="002318BE"/>
    <w:rsid w:val="00234245"/>
    <w:rsid w:val="00235217"/>
    <w:rsid w:val="00246D1F"/>
    <w:rsid w:val="00247403"/>
    <w:rsid w:val="00247542"/>
    <w:rsid w:val="00255F8C"/>
    <w:rsid w:val="00257CA3"/>
    <w:rsid w:val="00257DE4"/>
    <w:rsid w:val="0026070D"/>
    <w:rsid w:val="00263E98"/>
    <w:rsid w:val="00266B61"/>
    <w:rsid w:val="0026712A"/>
    <w:rsid w:val="002704DB"/>
    <w:rsid w:val="00273CB4"/>
    <w:rsid w:val="00280606"/>
    <w:rsid w:val="00281D35"/>
    <w:rsid w:val="00284499"/>
    <w:rsid w:val="002A0AAE"/>
    <w:rsid w:val="002A5323"/>
    <w:rsid w:val="002A5820"/>
    <w:rsid w:val="002C57E5"/>
    <w:rsid w:val="002D2B26"/>
    <w:rsid w:val="002D7EA2"/>
    <w:rsid w:val="002E187C"/>
    <w:rsid w:val="002E23B5"/>
    <w:rsid w:val="002F06B0"/>
    <w:rsid w:val="00300A1C"/>
    <w:rsid w:val="00302733"/>
    <w:rsid w:val="00314078"/>
    <w:rsid w:val="00314CA8"/>
    <w:rsid w:val="0031535D"/>
    <w:rsid w:val="00320E29"/>
    <w:rsid w:val="00326728"/>
    <w:rsid w:val="00330444"/>
    <w:rsid w:val="0033169F"/>
    <w:rsid w:val="00342493"/>
    <w:rsid w:val="00346C95"/>
    <w:rsid w:val="00356185"/>
    <w:rsid w:val="00357D59"/>
    <w:rsid w:val="00360380"/>
    <w:rsid w:val="0037519E"/>
    <w:rsid w:val="0038101A"/>
    <w:rsid w:val="0038457B"/>
    <w:rsid w:val="00386CF0"/>
    <w:rsid w:val="0038771F"/>
    <w:rsid w:val="0039289F"/>
    <w:rsid w:val="003933EB"/>
    <w:rsid w:val="003954D7"/>
    <w:rsid w:val="00397C65"/>
    <w:rsid w:val="003A1AFB"/>
    <w:rsid w:val="003A3BF7"/>
    <w:rsid w:val="003A5C81"/>
    <w:rsid w:val="003B7CDD"/>
    <w:rsid w:val="003C00F9"/>
    <w:rsid w:val="003C676B"/>
    <w:rsid w:val="003D1AB6"/>
    <w:rsid w:val="003D3B2B"/>
    <w:rsid w:val="003D3BC2"/>
    <w:rsid w:val="003E6CA1"/>
    <w:rsid w:val="003F0056"/>
    <w:rsid w:val="003F1151"/>
    <w:rsid w:val="00403416"/>
    <w:rsid w:val="004165C2"/>
    <w:rsid w:val="004306E5"/>
    <w:rsid w:val="004350DD"/>
    <w:rsid w:val="00436E2D"/>
    <w:rsid w:val="00441ECB"/>
    <w:rsid w:val="004441A9"/>
    <w:rsid w:val="00446A6B"/>
    <w:rsid w:val="0045431C"/>
    <w:rsid w:val="004617F1"/>
    <w:rsid w:val="00467B7E"/>
    <w:rsid w:val="00477592"/>
    <w:rsid w:val="00486F1C"/>
    <w:rsid w:val="00493C1C"/>
    <w:rsid w:val="0049419D"/>
    <w:rsid w:val="004A2848"/>
    <w:rsid w:val="004A667A"/>
    <w:rsid w:val="004B1F1B"/>
    <w:rsid w:val="004B4A5C"/>
    <w:rsid w:val="004C20D2"/>
    <w:rsid w:val="004C4B62"/>
    <w:rsid w:val="004C54C9"/>
    <w:rsid w:val="004C684E"/>
    <w:rsid w:val="004D050D"/>
    <w:rsid w:val="004D6025"/>
    <w:rsid w:val="004E2649"/>
    <w:rsid w:val="004F57CA"/>
    <w:rsid w:val="004F6066"/>
    <w:rsid w:val="00501399"/>
    <w:rsid w:val="00501FEA"/>
    <w:rsid w:val="0050633D"/>
    <w:rsid w:val="005073B6"/>
    <w:rsid w:val="00507BC4"/>
    <w:rsid w:val="005128E4"/>
    <w:rsid w:val="005133DB"/>
    <w:rsid w:val="00517285"/>
    <w:rsid w:val="0052499E"/>
    <w:rsid w:val="00525273"/>
    <w:rsid w:val="00525560"/>
    <w:rsid w:val="005271B3"/>
    <w:rsid w:val="005301F7"/>
    <w:rsid w:val="005337F7"/>
    <w:rsid w:val="00534F46"/>
    <w:rsid w:val="0054125C"/>
    <w:rsid w:val="00541392"/>
    <w:rsid w:val="00544C49"/>
    <w:rsid w:val="005516A1"/>
    <w:rsid w:val="00554EBE"/>
    <w:rsid w:val="00555EAB"/>
    <w:rsid w:val="005665BC"/>
    <w:rsid w:val="0057402A"/>
    <w:rsid w:val="005771D0"/>
    <w:rsid w:val="00581E20"/>
    <w:rsid w:val="00582871"/>
    <w:rsid w:val="00582ADA"/>
    <w:rsid w:val="0058568A"/>
    <w:rsid w:val="0059191A"/>
    <w:rsid w:val="00591A95"/>
    <w:rsid w:val="005921FF"/>
    <w:rsid w:val="00595D42"/>
    <w:rsid w:val="005A6D0E"/>
    <w:rsid w:val="005B0287"/>
    <w:rsid w:val="005B1F75"/>
    <w:rsid w:val="005B52B0"/>
    <w:rsid w:val="005B6806"/>
    <w:rsid w:val="005B7683"/>
    <w:rsid w:val="005C3699"/>
    <w:rsid w:val="005C4225"/>
    <w:rsid w:val="005C5EC3"/>
    <w:rsid w:val="005D12A2"/>
    <w:rsid w:val="005E0B90"/>
    <w:rsid w:val="005E6A90"/>
    <w:rsid w:val="005F0DAD"/>
    <w:rsid w:val="005F0F33"/>
    <w:rsid w:val="005F5480"/>
    <w:rsid w:val="006009F2"/>
    <w:rsid w:val="00600DEB"/>
    <w:rsid w:val="00603FAB"/>
    <w:rsid w:val="00610132"/>
    <w:rsid w:val="00613DAC"/>
    <w:rsid w:val="00613E63"/>
    <w:rsid w:val="00617B0D"/>
    <w:rsid w:val="00625448"/>
    <w:rsid w:val="00627C9F"/>
    <w:rsid w:val="006311E9"/>
    <w:rsid w:val="00632354"/>
    <w:rsid w:val="006352A2"/>
    <w:rsid w:val="00635925"/>
    <w:rsid w:val="00642810"/>
    <w:rsid w:val="00643C00"/>
    <w:rsid w:val="00652333"/>
    <w:rsid w:val="006526E2"/>
    <w:rsid w:val="0066046E"/>
    <w:rsid w:val="006649DD"/>
    <w:rsid w:val="00667AE7"/>
    <w:rsid w:val="00674F09"/>
    <w:rsid w:val="006767D9"/>
    <w:rsid w:val="0068009E"/>
    <w:rsid w:val="00681A2C"/>
    <w:rsid w:val="00692219"/>
    <w:rsid w:val="00697138"/>
    <w:rsid w:val="006A17D2"/>
    <w:rsid w:val="006A1D03"/>
    <w:rsid w:val="006A539F"/>
    <w:rsid w:val="006A73E6"/>
    <w:rsid w:val="006B2D5C"/>
    <w:rsid w:val="006B7515"/>
    <w:rsid w:val="006C4EB1"/>
    <w:rsid w:val="006C70DE"/>
    <w:rsid w:val="006D25DE"/>
    <w:rsid w:val="006E0166"/>
    <w:rsid w:val="006E7B34"/>
    <w:rsid w:val="0070697F"/>
    <w:rsid w:val="007123FD"/>
    <w:rsid w:val="0072199C"/>
    <w:rsid w:val="00722C9F"/>
    <w:rsid w:val="00724A0F"/>
    <w:rsid w:val="007253B8"/>
    <w:rsid w:val="007322AB"/>
    <w:rsid w:val="00732854"/>
    <w:rsid w:val="007352B6"/>
    <w:rsid w:val="0073741F"/>
    <w:rsid w:val="00752818"/>
    <w:rsid w:val="0075511B"/>
    <w:rsid w:val="0076643F"/>
    <w:rsid w:val="00777F63"/>
    <w:rsid w:val="00782E38"/>
    <w:rsid w:val="00784B1B"/>
    <w:rsid w:val="007867C6"/>
    <w:rsid w:val="00793093"/>
    <w:rsid w:val="007951A6"/>
    <w:rsid w:val="00797565"/>
    <w:rsid w:val="007A0ECB"/>
    <w:rsid w:val="007A3AA3"/>
    <w:rsid w:val="007A5817"/>
    <w:rsid w:val="007B0663"/>
    <w:rsid w:val="007B60E9"/>
    <w:rsid w:val="007B6AF8"/>
    <w:rsid w:val="007B6CC3"/>
    <w:rsid w:val="007B74A1"/>
    <w:rsid w:val="007C3334"/>
    <w:rsid w:val="007C42A6"/>
    <w:rsid w:val="007C502C"/>
    <w:rsid w:val="007D2B98"/>
    <w:rsid w:val="007D5AD5"/>
    <w:rsid w:val="007D6032"/>
    <w:rsid w:val="007E21BC"/>
    <w:rsid w:val="007E3747"/>
    <w:rsid w:val="007E6878"/>
    <w:rsid w:val="007F3266"/>
    <w:rsid w:val="007F3CEC"/>
    <w:rsid w:val="007F69C1"/>
    <w:rsid w:val="007F6BBF"/>
    <w:rsid w:val="00800513"/>
    <w:rsid w:val="008025E5"/>
    <w:rsid w:val="00803F1C"/>
    <w:rsid w:val="0080600E"/>
    <w:rsid w:val="00814A15"/>
    <w:rsid w:val="00817612"/>
    <w:rsid w:val="0082429F"/>
    <w:rsid w:val="0082607F"/>
    <w:rsid w:val="008265E8"/>
    <w:rsid w:val="00826767"/>
    <w:rsid w:val="00831053"/>
    <w:rsid w:val="0083124D"/>
    <w:rsid w:val="008338A4"/>
    <w:rsid w:val="008360FB"/>
    <w:rsid w:val="00837C45"/>
    <w:rsid w:val="00844730"/>
    <w:rsid w:val="008457C2"/>
    <w:rsid w:val="00857A82"/>
    <w:rsid w:val="008621C1"/>
    <w:rsid w:val="00864044"/>
    <w:rsid w:val="00864481"/>
    <w:rsid w:val="008655BB"/>
    <w:rsid w:val="00873836"/>
    <w:rsid w:val="00874C01"/>
    <w:rsid w:val="00884493"/>
    <w:rsid w:val="008856A9"/>
    <w:rsid w:val="00885737"/>
    <w:rsid w:val="00890650"/>
    <w:rsid w:val="00897E12"/>
    <w:rsid w:val="008A7E0F"/>
    <w:rsid w:val="008B12F5"/>
    <w:rsid w:val="008D0786"/>
    <w:rsid w:val="008D2535"/>
    <w:rsid w:val="008D60D4"/>
    <w:rsid w:val="008D768D"/>
    <w:rsid w:val="008E0A02"/>
    <w:rsid w:val="008E0B8B"/>
    <w:rsid w:val="008E3759"/>
    <w:rsid w:val="008F1912"/>
    <w:rsid w:val="008F52BA"/>
    <w:rsid w:val="0090270B"/>
    <w:rsid w:val="00903C4A"/>
    <w:rsid w:val="009041DC"/>
    <w:rsid w:val="0090463D"/>
    <w:rsid w:val="00917B5A"/>
    <w:rsid w:val="00920A58"/>
    <w:rsid w:val="00920A8C"/>
    <w:rsid w:val="00934A2C"/>
    <w:rsid w:val="00942470"/>
    <w:rsid w:val="00942B32"/>
    <w:rsid w:val="0096706E"/>
    <w:rsid w:val="00971237"/>
    <w:rsid w:val="00975C4E"/>
    <w:rsid w:val="00981FBA"/>
    <w:rsid w:val="0098276D"/>
    <w:rsid w:val="009858A8"/>
    <w:rsid w:val="009958B6"/>
    <w:rsid w:val="00996913"/>
    <w:rsid w:val="00997BC5"/>
    <w:rsid w:val="009A4F41"/>
    <w:rsid w:val="009A4F66"/>
    <w:rsid w:val="009B381B"/>
    <w:rsid w:val="009D1753"/>
    <w:rsid w:val="009D7611"/>
    <w:rsid w:val="009D79BA"/>
    <w:rsid w:val="009E0B61"/>
    <w:rsid w:val="009E53DE"/>
    <w:rsid w:val="009F04D5"/>
    <w:rsid w:val="009F5BA6"/>
    <w:rsid w:val="00A01ABF"/>
    <w:rsid w:val="00A029B5"/>
    <w:rsid w:val="00A21851"/>
    <w:rsid w:val="00A22F81"/>
    <w:rsid w:val="00A328B3"/>
    <w:rsid w:val="00A446E5"/>
    <w:rsid w:val="00A505B5"/>
    <w:rsid w:val="00A50FCF"/>
    <w:rsid w:val="00A528D1"/>
    <w:rsid w:val="00A610CD"/>
    <w:rsid w:val="00A92343"/>
    <w:rsid w:val="00A96806"/>
    <w:rsid w:val="00AA050E"/>
    <w:rsid w:val="00AA09A2"/>
    <w:rsid w:val="00AA61F5"/>
    <w:rsid w:val="00AA6E9C"/>
    <w:rsid w:val="00AA7996"/>
    <w:rsid w:val="00AB0F22"/>
    <w:rsid w:val="00AC19CB"/>
    <w:rsid w:val="00AC2CAB"/>
    <w:rsid w:val="00AE01EB"/>
    <w:rsid w:val="00AE3B6B"/>
    <w:rsid w:val="00AE3DDF"/>
    <w:rsid w:val="00AE5488"/>
    <w:rsid w:val="00AE6F91"/>
    <w:rsid w:val="00AF2562"/>
    <w:rsid w:val="00AF5571"/>
    <w:rsid w:val="00AF7C53"/>
    <w:rsid w:val="00B00A33"/>
    <w:rsid w:val="00B07341"/>
    <w:rsid w:val="00B30539"/>
    <w:rsid w:val="00B314DB"/>
    <w:rsid w:val="00B361F2"/>
    <w:rsid w:val="00B3718B"/>
    <w:rsid w:val="00B4632A"/>
    <w:rsid w:val="00B530F1"/>
    <w:rsid w:val="00B605CB"/>
    <w:rsid w:val="00B67F26"/>
    <w:rsid w:val="00B70830"/>
    <w:rsid w:val="00B71ECF"/>
    <w:rsid w:val="00B817AE"/>
    <w:rsid w:val="00B86D59"/>
    <w:rsid w:val="00B87272"/>
    <w:rsid w:val="00B92F7C"/>
    <w:rsid w:val="00BA222D"/>
    <w:rsid w:val="00BA276C"/>
    <w:rsid w:val="00BA5FE0"/>
    <w:rsid w:val="00BB0E9D"/>
    <w:rsid w:val="00BB16C1"/>
    <w:rsid w:val="00BB306F"/>
    <w:rsid w:val="00BB74F5"/>
    <w:rsid w:val="00BB7F1C"/>
    <w:rsid w:val="00BD3A4F"/>
    <w:rsid w:val="00BD4B89"/>
    <w:rsid w:val="00BE3E40"/>
    <w:rsid w:val="00BF6FD8"/>
    <w:rsid w:val="00C01C36"/>
    <w:rsid w:val="00C03680"/>
    <w:rsid w:val="00C054DF"/>
    <w:rsid w:val="00C1047A"/>
    <w:rsid w:val="00C1331E"/>
    <w:rsid w:val="00C14559"/>
    <w:rsid w:val="00C21762"/>
    <w:rsid w:val="00C24543"/>
    <w:rsid w:val="00C254D0"/>
    <w:rsid w:val="00C256A2"/>
    <w:rsid w:val="00C344AE"/>
    <w:rsid w:val="00C47472"/>
    <w:rsid w:val="00C51515"/>
    <w:rsid w:val="00C51DA4"/>
    <w:rsid w:val="00C55BE3"/>
    <w:rsid w:val="00C5660B"/>
    <w:rsid w:val="00C5702F"/>
    <w:rsid w:val="00C57373"/>
    <w:rsid w:val="00C57D8F"/>
    <w:rsid w:val="00C62E5E"/>
    <w:rsid w:val="00C645E0"/>
    <w:rsid w:val="00C6630D"/>
    <w:rsid w:val="00C66A67"/>
    <w:rsid w:val="00C66B72"/>
    <w:rsid w:val="00C80C53"/>
    <w:rsid w:val="00C85655"/>
    <w:rsid w:val="00C86715"/>
    <w:rsid w:val="00C93B72"/>
    <w:rsid w:val="00C9567A"/>
    <w:rsid w:val="00C95DF9"/>
    <w:rsid w:val="00CB212D"/>
    <w:rsid w:val="00CB2660"/>
    <w:rsid w:val="00CB2928"/>
    <w:rsid w:val="00CB327C"/>
    <w:rsid w:val="00CB3587"/>
    <w:rsid w:val="00CC3F35"/>
    <w:rsid w:val="00CC5E90"/>
    <w:rsid w:val="00CD046C"/>
    <w:rsid w:val="00CD2E02"/>
    <w:rsid w:val="00CE04F3"/>
    <w:rsid w:val="00CE076C"/>
    <w:rsid w:val="00CE175B"/>
    <w:rsid w:val="00CE5199"/>
    <w:rsid w:val="00CE66D5"/>
    <w:rsid w:val="00CF05FB"/>
    <w:rsid w:val="00CF23E7"/>
    <w:rsid w:val="00CF607C"/>
    <w:rsid w:val="00CF637A"/>
    <w:rsid w:val="00D003D8"/>
    <w:rsid w:val="00D01B40"/>
    <w:rsid w:val="00D03163"/>
    <w:rsid w:val="00D059DE"/>
    <w:rsid w:val="00D112A3"/>
    <w:rsid w:val="00D13FCE"/>
    <w:rsid w:val="00D16240"/>
    <w:rsid w:val="00D201B4"/>
    <w:rsid w:val="00D25E41"/>
    <w:rsid w:val="00D27DF2"/>
    <w:rsid w:val="00D306D1"/>
    <w:rsid w:val="00D33068"/>
    <w:rsid w:val="00D34786"/>
    <w:rsid w:val="00D37BFC"/>
    <w:rsid w:val="00D403B9"/>
    <w:rsid w:val="00D42BDF"/>
    <w:rsid w:val="00D436BF"/>
    <w:rsid w:val="00D47A8E"/>
    <w:rsid w:val="00D52D14"/>
    <w:rsid w:val="00D63AC0"/>
    <w:rsid w:val="00D65552"/>
    <w:rsid w:val="00D702DC"/>
    <w:rsid w:val="00D712D3"/>
    <w:rsid w:val="00D71422"/>
    <w:rsid w:val="00D72310"/>
    <w:rsid w:val="00D72DC6"/>
    <w:rsid w:val="00D72FB5"/>
    <w:rsid w:val="00D7558D"/>
    <w:rsid w:val="00D81D92"/>
    <w:rsid w:val="00D85580"/>
    <w:rsid w:val="00DA24BC"/>
    <w:rsid w:val="00DA35AE"/>
    <w:rsid w:val="00DA3763"/>
    <w:rsid w:val="00DA5FB0"/>
    <w:rsid w:val="00DA6DF1"/>
    <w:rsid w:val="00DA7B5F"/>
    <w:rsid w:val="00DC11E7"/>
    <w:rsid w:val="00DC5CF5"/>
    <w:rsid w:val="00DC7023"/>
    <w:rsid w:val="00DC769A"/>
    <w:rsid w:val="00DD2831"/>
    <w:rsid w:val="00DD3C21"/>
    <w:rsid w:val="00DD3D86"/>
    <w:rsid w:val="00DD7E7F"/>
    <w:rsid w:val="00DE4E09"/>
    <w:rsid w:val="00DF1EC4"/>
    <w:rsid w:val="00DF49C1"/>
    <w:rsid w:val="00E0056F"/>
    <w:rsid w:val="00E0340B"/>
    <w:rsid w:val="00E04A90"/>
    <w:rsid w:val="00E17148"/>
    <w:rsid w:val="00E219C7"/>
    <w:rsid w:val="00E25146"/>
    <w:rsid w:val="00E42232"/>
    <w:rsid w:val="00E43157"/>
    <w:rsid w:val="00E461CE"/>
    <w:rsid w:val="00E700A8"/>
    <w:rsid w:val="00E720CA"/>
    <w:rsid w:val="00E84EB5"/>
    <w:rsid w:val="00E85662"/>
    <w:rsid w:val="00E8789F"/>
    <w:rsid w:val="00E97B71"/>
    <w:rsid w:val="00EA044B"/>
    <w:rsid w:val="00EA3D34"/>
    <w:rsid w:val="00EB454D"/>
    <w:rsid w:val="00ED76BE"/>
    <w:rsid w:val="00EF1109"/>
    <w:rsid w:val="00EF4FD3"/>
    <w:rsid w:val="00EF619B"/>
    <w:rsid w:val="00F00B55"/>
    <w:rsid w:val="00F02AD1"/>
    <w:rsid w:val="00F04E73"/>
    <w:rsid w:val="00F132BE"/>
    <w:rsid w:val="00F1711A"/>
    <w:rsid w:val="00F20150"/>
    <w:rsid w:val="00F253CC"/>
    <w:rsid w:val="00F31870"/>
    <w:rsid w:val="00F37106"/>
    <w:rsid w:val="00F42067"/>
    <w:rsid w:val="00F50E00"/>
    <w:rsid w:val="00F519CF"/>
    <w:rsid w:val="00F56BA5"/>
    <w:rsid w:val="00F60E22"/>
    <w:rsid w:val="00F63B9F"/>
    <w:rsid w:val="00F6458C"/>
    <w:rsid w:val="00F659D6"/>
    <w:rsid w:val="00F66BB1"/>
    <w:rsid w:val="00F70BD4"/>
    <w:rsid w:val="00F81395"/>
    <w:rsid w:val="00F917D1"/>
    <w:rsid w:val="00F93130"/>
    <w:rsid w:val="00F9401F"/>
    <w:rsid w:val="00F9653B"/>
    <w:rsid w:val="00FA12CC"/>
    <w:rsid w:val="00FA174E"/>
    <w:rsid w:val="00FA2344"/>
    <w:rsid w:val="00FA6B64"/>
    <w:rsid w:val="00FB3D4B"/>
    <w:rsid w:val="00FB62CF"/>
    <w:rsid w:val="00FB7170"/>
    <w:rsid w:val="00FC040E"/>
    <w:rsid w:val="00FC2A78"/>
    <w:rsid w:val="00FC34E2"/>
    <w:rsid w:val="00FC716D"/>
    <w:rsid w:val="00FD232E"/>
    <w:rsid w:val="00FD3C3B"/>
    <w:rsid w:val="00FE4683"/>
    <w:rsid w:val="00FE6B45"/>
    <w:rsid w:val="00FF3F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80C53"/>
    <w:rPr>
      <w:sz w:val="16"/>
      <w:szCs w:val="16"/>
    </w:rPr>
  </w:style>
  <w:style w:type="paragraph" w:styleId="CommentText">
    <w:name w:val="annotation text"/>
    <w:basedOn w:val="Normal"/>
    <w:link w:val="CommentTextChar"/>
    <w:uiPriority w:val="99"/>
    <w:semiHidden/>
    <w:unhideWhenUsed/>
    <w:rsid w:val="00C80C53"/>
    <w:rPr>
      <w:sz w:val="20"/>
      <w:szCs w:val="20"/>
    </w:rPr>
  </w:style>
  <w:style w:type="character" w:customStyle="1" w:styleId="CommentTextChar">
    <w:name w:val="Comment Text Char"/>
    <w:basedOn w:val="DefaultParagraphFont"/>
    <w:link w:val="CommentText"/>
    <w:uiPriority w:val="99"/>
    <w:semiHidden/>
    <w:rsid w:val="00C80C53"/>
    <w:rPr>
      <w:lang w:val="en-US" w:eastAsia="en-US"/>
    </w:rPr>
  </w:style>
  <w:style w:type="paragraph" w:styleId="CommentSubject">
    <w:name w:val="annotation subject"/>
    <w:basedOn w:val="CommentText"/>
    <w:next w:val="CommentText"/>
    <w:link w:val="CommentSubjectChar"/>
    <w:uiPriority w:val="99"/>
    <w:semiHidden/>
    <w:unhideWhenUsed/>
    <w:rsid w:val="007C502C"/>
    <w:rPr>
      <w:b/>
      <w:bCs/>
    </w:rPr>
  </w:style>
  <w:style w:type="character" w:customStyle="1" w:styleId="CommentSubjectChar">
    <w:name w:val="Comment Subject Char"/>
    <w:basedOn w:val="CommentTextChar"/>
    <w:link w:val="CommentSubject"/>
    <w:uiPriority w:val="99"/>
    <w:semiHidden/>
    <w:rsid w:val="007C502C"/>
    <w:rPr>
      <w:b/>
      <w:bCs/>
      <w:lang w:val="en-US" w:eastAsia="en-US"/>
    </w:rPr>
  </w:style>
  <w:style w:type="character" w:customStyle="1" w:styleId="UnresolvedMention1">
    <w:name w:val="Unresolved Mention1"/>
    <w:basedOn w:val="DefaultParagraphFont"/>
    <w:uiPriority w:val="99"/>
    <w:semiHidden/>
    <w:unhideWhenUsed/>
    <w:rsid w:val="00FA12CC"/>
    <w:rPr>
      <w:color w:val="605E5C"/>
      <w:shd w:val="clear" w:color="auto" w:fill="E1DFDD"/>
    </w:rPr>
  </w:style>
  <w:style w:type="character" w:styleId="PlaceholderText">
    <w:name w:val="Placeholder Text"/>
    <w:basedOn w:val="DefaultParagraphFont"/>
    <w:uiPriority w:val="99"/>
    <w:semiHidden/>
    <w:rsid w:val="008621C1"/>
    <w:rPr>
      <w:color w:val="808080"/>
    </w:rPr>
  </w:style>
  <w:style w:type="paragraph" w:styleId="HTMLPreformatted">
    <w:name w:val="HTML Preformatted"/>
    <w:basedOn w:val="Normal"/>
    <w:link w:val="HTMLPreformattedChar"/>
    <w:uiPriority w:val="99"/>
    <w:semiHidden/>
    <w:unhideWhenUsed/>
    <w:rsid w:val="005D12A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12A2"/>
    <w:rPr>
      <w:rFonts w:ascii="Consolas" w:hAnsi="Consolas"/>
      <w:lang w:val="en-US" w:eastAsia="en-US"/>
    </w:rPr>
  </w:style>
  <w:style w:type="paragraph" w:styleId="Revision">
    <w:name w:val="Revision"/>
    <w:hidden/>
    <w:uiPriority w:val="99"/>
    <w:semiHidden/>
    <w:rsid w:val="0090463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7975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9409">
      <w:bodyDiv w:val="1"/>
      <w:marLeft w:val="0"/>
      <w:marRight w:val="0"/>
      <w:marTop w:val="0"/>
      <w:marBottom w:val="0"/>
      <w:divBdr>
        <w:top w:val="none" w:sz="0" w:space="0" w:color="auto"/>
        <w:left w:val="none" w:sz="0" w:space="0" w:color="auto"/>
        <w:bottom w:val="none" w:sz="0" w:space="0" w:color="auto"/>
        <w:right w:val="none" w:sz="0" w:space="0" w:color="auto"/>
      </w:divBdr>
    </w:div>
    <w:div w:id="1254585599">
      <w:bodyDiv w:val="1"/>
      <w:marLeft w:val="0"/>
      <w:marRight w:val="0"/>
      <w:marTop w:val="0"/>
      <w:marBottom w:val="0"/>
      <w:divBdr>
        <w:top w:val="none" w:sz="0" w:space="0" w:color="auto"/>
        <w:left w:val="none" w:sz="0" w:space="0" w:color="auto"/>
        <w:bottom w:val="none" w:sz="0" w:space="0" w:color="auto"/>
        <w:right w:val="none" w:sz="0" w:space="0" w:color="auto"/>
      </w:divBdr>
    </w:div>
    <w:div w:id="13647475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5211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C8E0-B58D-4C7C-AC11-B86900E4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7641</Words>
  <Characters>43559</Characters>
  <Application>Microsoft Office Word</Application>
  <DocSecurity>0</DocSecurity>
  <Lines>362</Lines>
  <Paragraphs>102</Paragraphs>
  <ScaleCrop>false</ScaleCrop>
  <Company/>
  <LinksUpToDate>false</LinksUpToDate>
  <CharactersWithSpaces>51098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136/21</dc:title>
  <dc:subject/>
  <dc:creator/>
  <cp:keywords/>
  <dc:description/>
  <cp:lastModifiedBy/>
  <cp:revision>1</cp:revision>
  <dcterms:created xsi:type="dcterms:W3CDTF">2021-08-12T15:30:00Z</dcterms:created>
  <dcterms:modified xsi:type="dcterms:W3CDTF">2021-08-12T15:30:00Z</dcterms:modified>
</cp:coreProperties>
</file>