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B3E89"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CB4D61" w:rsidRDefault="00CB4D61"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CB4D61" w:rsidRDefault="00CB4D61"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2AAB14B5" w:rsidR="00CB4D61" w:rsidRPr="004E2649" w:rsidRDefault="00CB4D61"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87341">
                              <w:rPr>
                                <w:rFonts w:asciiTheme="majorHAnsi" w:hAnsiTheme="majorHAnsi" w:cs="Arial"/>
                                <w:b/>
                                <w:bCs/>
                                <w:color w:val="0D0D0D" w:themeColor="text1" w:themeTint="F2"/>
                                <w:sz w:val="36"/>
                                <w:szCs w:val="22"/>
                                <w:lang w:val="es-ES_tradnl"/>
                              </w:rPr>
                              <w:t>282</w:t>
                            </w:r>
                            <w:r>
                              <w:rPr>
                                <w:rFonts w:asciiTheme="majorHAnsi" w:hAnsiTheme="majorHAnsi" w:cs="Arial"/>
                                <w:b/>
                                <w:bCs/>
                                <w:color w:val="0D0D0D" w:themeColor="text1" w:themeTint="F2"/>
                                <w:sz w:val="36"/>
                                <w:szCs w:val="22"/>
                                <w:lang w:val="es-ES_tradnl"/>
                              </w:rPr>
                              <w:t>/21</w:t>
                            </w:r>
                          </w:p>
                          <w:p w14:paraId="5626D0A4" w14:textId="6FC8C232" w:rsidR="00CB4D61" w:rsidRPr="00D85CEC"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452-14</w:t>
                            </w:r>
                            <w:r>
                              <w:rPr>
                                <w:rFonts w:ascii="Cambria" w:hAnsi="Cambria" w:cs="Arial"/>
                                <w:b/>
                                <w:color w:val="0D0D0D"/>
                                <w:sz w:val="36"/>
                                <w:szCs w:val="22"/>
                                <w:lang w:val="es-ES_tradnl"/>
                              </w:rPr>
                              <w:tab/>
                            </w:r>
                          </w:p>
                          <w:p w14:paraId="2A1EFAA5" w14:textId="643E9786" w:rsidR="00CB4D61" w:rsidRPr="00D85CEC"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CB4D61" w:rsidRPr="00D85CEC"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B84287A" w14:textId="77777777" w:rsidR="00387341"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 xml:space="preserve">ANTONIO RODRIGO LOBOS CORDANO </w:t>
                            </w:r>
                          </w:p>
                          <w:p w14:paraId="02E936EF" w14:textId="6BF0AF5B" w:rsidR="00CB4D61" w:rsidRPr="00B46622"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Y CLAUDIA ANGÉLICA CÓRDOVA BALBOA</w:t>
                            </w:r>
                          </w:p>
                          <w:bookmarkEnd w:id="0"/>
                          <w:p w14:paraId="47ED2F30" w14:textId="70198581" w:rsidR="00CB4D61" w:rsidRPr="00D85CEC"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CB4D61" w:rsidRPr="00AE5488" w:rsidRDefault="00CB4D61"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2AAB14B5" w:rsidR="00CB4D61" w:rsidRPr="004E2649" w:rsidRDefault="00CB4D61"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87341">
                        <w:rPr>
                          <w:rFonts w:asciiTheme="majorHAnsi" w:hAnsiTheme="majorHAnsi" w:cs="Arial"/>
                          <w:b/>
                          <w:bCs/>
                          <w:color w:val="0D0D0D" w:themeColor="text1" w:themeTint="F2"/>
                          <w:sz w:val="36"/>
                          <w:szCs w:val="22"/>
                          <w:lang w:val="es-ES_tradnl"/>
                        </w:rPr>
                        <w:t>282</w:t>
                      </w:r>
                      <w:r>
                        <w:rPr>
                          <w:rFonts w:asciiTheme="majorHAnsi" w:hAnsiTheme="majorHAnsi" w:cs="Arial"/>
                          <w:b/>
                          <w:bCs/>
                          <w:color w:val="0D0D0D" w:themeColor="text1" w:themeTint="F2"/>
                          <w:sz w:val="36"/>
                          <w:szCs w:val="22"/>
                          <w:lang w:val="es-ES_tradnl"/>
                        </w:rPr>
                        <w:t>/21</w:t>
                      </w:r>
                    </w:p>
                    <w:p w14:paraId="5626D0A4" w14:textId="6FC8C232" w:rsidR="00CB4D61" w:rsidRPr="00D85CEC"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452-14</w:t>
                      </w:r>
                      <w:r>
                        <w:rPr>
                          <w:rFonts w:ascii="Cambria" w:hAnsi="Cambria" w:cs="Arial"/>
                          <w:b/>
                          <w:color w:val="0D0D0D"/>
                          <w:sz w:val="36"/>
                          <w:szCs w:val="22"/>
                          <w:lang w:val="es-ES_tradnl"/>
                        </w:rPr>
                        <w:tab/>
                      </w:r>
                    </w:p>
                    <w:p w14:paraId="2A1EFAA5" w14:textId="643E9786" w:rsidR="00CB4D61" w:rsidRPr="00D85CEC"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CB4D61" w:rsidRPr="00D85CEC"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B84287A" w14:textId="77777777" w:rsidR="00387341"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 xml:space="preserve">ANTONIO RODRIGO LOBOS CORDANO </w:t>
                      </w:r>
                    </w:p>
                    <w:p w14:paraId="02E936EF" w14:textId="6BF0AF5B" w:rsidR="00CB4D61" w:rsidRPr="00B46622"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Y CLAUDIA ANGÉLICA CÓRDOVA BALBOA</w:t>
                      </w:r>
                    </w:p>
                    <w:bookmarkEnd w:id="1"/>
                    <w:p w14:paraId="47ED2F30" w14:textId="70198581" w:rsidR="00CB4D61" w:rsidRPr="00D85CEC" w:rsidRDefault="00CB4D61"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CB4D61" w:rsidRPr="00AE5488" w:rsidRDefault="00CB4D61"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4404EC38" w:rsidR="00CB4D61" w:rsidRPr="00844024" w:rsidRDefault="00CB4D61" w:rsidP="000673D0">
                            <w:pPr>
                              <w:spacing w:line="276" w:lineRule="auto"/>
                              <w:jc w:val="right"/>
                              <w:rPr>
                                <w:rFonts w:asciiTheme="minorHAnsi" w:hAnsiTheme="minorHAnsi"/>
                                <w:color w:val="FFFFFF" w:themeColor="background1"/>
                                <w:sz w:val="22"/>
                                <w:lang w:val="es-419"/>
                              </w:rPr>
                            </w:pPr>
                            <w:r w:rsidRPr="00844024">
                              <w:rPr>
                                <w:rFonts w:asciiTheme="minorHAnsi" w:hAnsiTheme="minorHAnsi"/>
                                <w:color w:val="FFFFFF" w:themeColor="background1"/>
                                <w:sz w:val="22"/>
                                <w:lang w:val="es-419"/>
                              </w:rPr>
                              <w:t>OEA/</w:t>
                            </w:r>
                            <w:proofErr w:type="spellStart"/>
                            <w:r w:rsidRPr="00844024">
                              <w:rPr>
                                <w:rFonts w:asciiTheme="minorHAnsi" w:hAnsiTheme="minorHAnsi"/>
                                <w:color w:val="FFFFFF" w:themeColor="background1"/>
                                <w:sz w:val="22"/>
                                <w:lang w:val="es-419"/>
                              </w:rPr>
                              <w:t>Ser.L</w:t>
                            </w:r>
                            <w:proofErr w:type="spellEnd"/>
                            <w:r w:rsidRPr="00844024">
                              <w:rPr>
                                <w:rFonts w:asciiTheme="minorHAnsi" w:hAnsiTheme="minorHAnsi"/>
                                <w:color w:val="FFFFFF" w:themeColor="background1"/>
                                <w:sz w:val="22"/>
                                <w:lang w:val="es-419"/>
                              </w:rPr>
                              <w:t>/V/II</w:t>
                            </w:r>
                          </w:p>
                          <w:p w14:paraId="3449BBFC" w14:textId="7C8EFD11" w:rsidR="00CB4D61" w:rsidRPr="00844024" w:rsidRDefault="00CB4D61" w:rsidP="000673D0">
                            <w:pPr>
                              <w:spacing w:line="276" w:lineRule="auto"/>
                              <w:jc w:val="right"/>
                              <w:rPr>
                                <w:rFonts w:asciiTheme="minorHAnsi" w:hAnsiTheme="minorHAnsi"/>
                                <w:color w:val="FFFFFF" w:themeColor="background1"/>
                                <w:sz w:val="22"/>
                                <w:lang w:val="es-419"/>
                              </w:rPr>
                            </w:pPr>
                            <w:r w:rsidRPr="00844024">
                              <w:rPr>
                                <w:rFonts w:asciiTheme="minorHAnsi" w:hAnsiTheme="minorHAnsi"/>
                                <w:color w:val="FFFFFF" w:themeColor="background1"/>
                                <w:sz w:val="22"/>
                                <w:lang w:val="es-419"/>
                              </w:rPr>
                              <w:t xml:space="preserve">Doc. </w:t>
                            </w:r>
                            <w:r w:rsidR="00387341" w:rsidRPr="00844024">
                              <w:rPr>
                                <w:rFonts w:asciiTheme="minorHAnsi" w:hAnsiTheme="minorHAnsi"/>
                                <w:color w:val="FFFFFF" w:themeColor="background1"/>
                                <w:sz w:val="22"/>
                                <w:lang w:val="es-419"/>
                              </w:rPr>
                              <w:t>292</w:t>
                            </w:r>
                          </w:p>
                          <w:p w14:paraId="0BBD91A2" w14:textId="30AF4DA6" w:rsidR="00CB4D61" w:rsidRPr="00C25ADB" w:rsidRDefault="0038734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CB4D61" w:rsidRPr="00C25ADB">
                              <w:rPr>
                                <w:rFonts w:asciiTheme="minorHAnsi" w:hAnsiTheme="minorHAnsi"/>
                                <w:color w:val="FFFFFF" w:themeColor="background1"/>
                                <w:sz w:val="22"/>
                                <w:lang w:val="es-PA"/>
                              </w:rPr>
                              <w:t xml:space="preserve"> 202</w:t>
                            </w:r>
                            <w:r w:rsidR="00EC6746">
                              <w:rPr>
                                <w:rFonts w:asciiTheme="minorHAnsi" w:hAnsiTheme="minorHAnsi"/>
                                <w:color w:val="FFFFFF" w:themeColor="background1"/>
                                <w:sz w:val="22"/>
                                <w:lang w:val="es-PA"/>
                              </w:rPr>
                              <w:t>1</w:t>
                            </w:r>
                          </w:p>
                          <w:p w14:paraId="0288BA97" w14:textId="77777777" w:rsidR="00CB4D61" w:rsidRPr="00C25ADB" w:rsidRDefault="00CB4D61"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34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4404EC38" w:rsidR="00CB4D61" w:rsidRPr="00844024" w:rsidRDefault="00CB4D61" w:rsidP="000673D0">
                      <w:pPr>
                        <w:spacing w:line="276" w:lineRule="auto"/>
                        <w:jc w:val="right"/>
                        <w:rPr>
                          <w:rFonts w:asciiTheme="minorHAnsi" w:hAnsiTheme="minorHAnsi"/>
                          <w:color w:val="FFFFFF" w:themeColor="background1"/>
                          <w:sz w:val="22"/>
                          <w:lang w:val="es-419"/>
                        </w:rPr>
                      </w:pPr>
                      <w:r w:rsidRPr="00844024">
                        <w:rPr>
                          <w:rFonts w:asciiTheme="minorHAnsi" w:hAnsiTheme="minorHAnsi"/>
                          <w:color w:val="FFFFFF" w:themeColor="background1"/>
                          <w:sz w:val="22"/>
                          <w:lang w:val="es-419"/>
                        </w:rPr>
                        <w:t>OEA/</w:t>
                      </w:r>
                      <w:proofErr w:type="spellStart"/>
                      <w:r w:rsidRPr="00844024">
                        <w:rPr>
                          <w:rFonts w:asciiTheme="minorHAnsi" w:hAnsiTheme="minorHAnsi"/>
                          <w:color w:val="FFFFFF" w:themeColor="background1"/>
                          <w:sz w:val="22"/>
                          <w:lang w:val="es-419"/>
                        </w:rPr>
                        <w:t>Ser.L</w:t>
                      </w:r>
                      <w:proofErr w:type="spellEnd"/>
                      <w:r w:rsidRPr="00844024">
                        <w:rPr>
                          <w:rFonts w:asciiTheme="minorHAnsi" w:hAnsiTheme="minorHAnsi"/>
                          <w:color w:val="FFFFFF" w:themeColor="background1"/>
                          <w:sz w:val="22"/>
                          <w:lang w:val="es-419"/>
                        </w:rPr>
                        <w:t>/V/II</w:t>
                      </w:r>
                    </w:p>
                    <w:p w14:paraId="3449BBFC" w14:textId="7C8EFD11" w:rsidR="00CB4D61" w:rsidRPr="00844024" w:rsidRDefault="00CB4D61" w:rsidP="000673D0">
                      <w:pPr>
                        <w:spacing w:line="276" w:lineRule="auto"/>
                        <w:jc w:val="right"/>
                        <w:rPr>
                          <w:rFonts w:asciiTheme="minorHAnsi" w:hAnsiTheme="minorHAnsi"/>
                          <w:color w:val="FFFFFF" w:themeColor="background1"/>
                          <w:sz w:val="22"/>
                          <w:lang w:val="es-419"/>
                        </w:rPr>
                      </w:pPr>
                      <w:r w:rsidRPr="00844024">
                        <w:rPr>
                          <w:rFonts w:asciiTheme="minorHAnsi" w:hAnsiTheme="minorHAnsi"/>
                          <w:color w:val="FFFFFF" w:themeColor="background1"/>
                          <w:sz w:val="22"/>
                          <w:lang w:val="es-419"/>
                        </w:rPr>
                        <w:t xml:space="preserve">Doc. </w:t>
                      </w:r>
                      <w:r w:rsidR="00387341" w:rsidRPr="00844024">
                        <w:rPr>
                          <w:rFonts w:asciiTheme="minorHAnsi" w:hAnsiTheme="minorHAnsi"/>
                          <w:color w:val="FFFFFF" w:themeColor="background1"/>
                          <w:sz w:val="22"/>
                          <w:lang w:val="es-419"/>
                        </w:rPr>
                        <w:t>292</w:t>
                      </w:r>
                    </w:p>
                    <w:p w14:paraId="0BBD91A2" w14:textId="30AF4DA6" w:rsidR="00CB4D61" w:rsidRPr="00C25ADB" w:rsidRDefault="0038734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CB4D61" w:rsidRPr="00C25ADB">
                        <w:rPr>
                          <w:rFonts w:asciiTheme="minorHAnsi" w:hAnsiTheme="minorHAnsi"/>
                          <w:color w:val="FFFFFF" w:themeColor="background1"/>
                          <w:sz w:val="22"/>
                          <w:lang w:val="es-PA"/>
                        </w:rPr>
                        <w:t xml:space="preserve"> 202</w:t>
                      </w:r>
                      <w:r w:rsidR="00EC6746">
                        <w:rPr>
                          <w:rFonts w:asciiTheme="minorHAnsi" w:hAnsiTheme="minorHAnsi"/>
                          <w:color w:val="FFFFFF" w:themeColor="background1"/>
                          <w:sz w:val="22"/>
                          <w:lang w:val="es-PA"/>
                        </w:rPr>
                        <w:t>1</w:t>
                      </w:r>
                    </w:p>
                    <w:p w14:paraId="0288BA97" w14:textId="77777777" w:rsidR="00CB4D61" w:rsidRPr="00C25ADB" w:rsidRDefault="00CB4D61"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AD1F3" w14:textId="2D315E7F" w:rsidR="00CB4D61" w:rsidRPr="00844024" w:rsidRDefault="00387341" w:rsidP="000673D0">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A80835">
                              <w:rPr>
                                <w:rFonts w:asciiTheme="majorHAnsi" w:hAnsiTheme="majorHAnsi"/>
                                <w:color w:val="0D0D0D" w:themeColor="text1" w:themeTint="F2"/>
                                <w:sz w:val="18"/>
                                <w:szCs w:val="22"/>
                                <w:lang w:val="es-ES"/>
                              </w:rPr>
                              <w:t>.</w:t>
                            </w:r>
                            <w:r w:rsidR="00CB4D61" w:rsidRPr="00890650">
                              <w:rPr>
                                <w:rFonts w:asciiTheme="majorHAnsi" w:hAnsiTheme="majorHAnsi"/>
                                <w:color w:val="0D0D0D" w:themeColor="text1" w:themeTint="F2"/>
                                <w:sz w:val="18"/>
                                <w:szCs w:val="20"/>
                                <w:lang w:val="es-ES"/>
                              </w:rPr>
                              <w:br/>
                            </w:r>
                          </w:p>
                          <w:p w14:paraId="67053FBA" w14:textId="28BFF10C" w:rsidR="00CB4D61" w:rsidRPr="00890650" w:rsidRDefault="00CB4D61" w:rsidP="000673D0">
                            <w:pPr>
                              <w:tabs>
                                <w:tab w:val="center" w:pos="5400"/>
                              </w:tabs>
                              <w:suppressAutoHyphens/>
                              <w:spacing w:before="60"/>
                              <w:rPr>
                                <w:rFonts w:asciiTheme="majorHAnsi" w:hAnsiTheme="majorHAnsi"/>
                                <w:color w:val="0D0D0D" w:themeColor="text1" w:themeTint="F2"/>
                                <w:sz w:val="18"/>
                                <w:szCs w:val="22"/>
                                <w:lang w:val="es-ES"/>
                              </w:rPr>
                            </w:pPr>
                          </w:p>
                          <w:p w14:paraId="4F6ABB5B" w14:textId="77777777" w:rsidR="00CB4D61" w:rsidRPr="007A5817" w:rsidRDefault="00CB4D61"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CB4D61" w:rsidRPr="00167A34" w:rsidRDefault="00CB4D61"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26AD1F3" w14:textId="2D315E7F" w:rsidR="00CB4D61" w:rsidRPr="00844024" w:rsidRDefault="00387341" w:rsidP="000673D0">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A80835">
                        <w:rPr>
                          <w:rFonts w:asciiTheme="majorHAnsi" w:hAnsiTheme="majorHAnsi"/>
                          <w:color w:val="0D0D0D" w:themeColor="text1" w:themeTint="F2"/>
                          <w:sz w:val="18"/>
                          <w:szCs w:val="22"/>
                          <w:lang w:val="es-ES"/>
                        </w:rPr>
                        <w:t>.</w:t>
                      </w:r>
                      <w:r w:rsidR="00CB4D61" w:rsidRPr="00890650">
                        <w:rPr>
                          <w:rFonts w:asciiTheme="majorHAnsi" w:hAnsiTheme="majorHAnsi"/>
                          <w:color w:val="0D0D0D" w:themeColor="text1" w:themeTint="F2"/>
                          <w:sz w:val="18"/>
                          <w:szCs w:val="20"/>
                          <w:lang w:val="es-ES"/>
                        </w:rPr>
                        <w:br/>
                      </w:r>
                    </w:p>
                    <w:p w14:paraId="67053FBA" w14:textId="28BFF10C" w:rsidR="00CB4D61" w:rsidRPr="00890650" w:rsidRDefault="00CB4D61" w:rsidP="000673D0">
                      <w:pPr>
                        <w:tabs>
                          <w:tab w:val="center" w:pos="5400"/>
                        </w:tabs>
                        <w:suppressAutoHyphens/>
                        <w:spacing w:before="60"/>
                        <w:rPr>
                          <w:rFonts w:asciiTheme="majorHAnsi" w:hAnsiTheme="majorHAnsi"/>
                          <w:color w:val="0D0D0D" w:themeColor="text1" w:themeTint="F2"/>
                          <w:sz w:val="18"/>
                          <w:szCs w:val="22"/>
                          <w:lang w:val="es-ES"/>
                        </w:rPr>
                      </w:pPr>
                    </w:p>
                    <w:p w14:paraId="4F6ABB5B" w14:textId="77777777" w:rsidR="00CB4D61" w:rsidRPr="007A5817" w:rsidRDefault="00CB4D61"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CB4D61" w:rsidRPr="00167A34" w:rsidRDefault="00CB4D61"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0322ECBA" w:rsidR="00CB4D61" w:rsidRPr="007B05C4" w:rsidRDefault="00CB4D61"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87341" w:rsidRPr="00387341">
                              <w:rPr>
                                <w:rFonts w:asciiTheme="majorHAnsi" w:hAnsiTheme="majorHAnsi"/>
                                <w:color w:val="595959" w:themeColor="text1" w:themeTint="A6"/>
                                <w:sz w:val="18"/>
                                <w:szCs w:val="18"/>
                                <w:lang w:val="pt-BR"/>
                              </w:rPr>
                              <w:t>282</w:t>
                            </w:r>
                            <w:r w:rsidRPr="00387341">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452-14.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Antonio Rodrigo Lobos Cordano y Claudia Angélica Córdova Balboa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387341">
                              <w:rPr>
                                <w:rFonts w:asciiTheme="majorHAnsi" w:hAnsiTheme="majorHAnsi"/>
                                <w:color w:val="595959" w:themeColor="text1" w:themeTint="A6"/>
                                <w:sz w:val="18"/>
                                <w:szCs w:val="18"/>
                                <w:lang w:val="es-ES"/>
                              </w:rPr>
                              <w:t>12 de octubre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0322ECBA" w:rsidR="00CB4D61" w:rsidRPr="007B05C4" w:rsidRDefault="00CB4D61"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87341" w:rsidRPr="00387341">
                        <w:rPr>
                          <w:rFonts w:asciiTheme="majorHAnsi" w:hAnsiTheme="majorHAnsi"/>
                          <w:color w:val="595959" w:themeColor="text1" w:themeTint="A6"/>
                          <w:sz w:val="18"/>
                          <w:szCs w:val="18"/>
                          <w:lang w:val="pt-BR"/>
                        </w:rPr>
                        <w:t>282</w:t>
                      </w:r>
                      <w:r w:rsidRPr="00387341">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452-14.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Antonio Rodrigo Lobos Cordano y Claudia Angélica Córdova Balboa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387341">
                        <w:rPr>
                          <w:rFonts w:asciiTheme="majorHAnsi" w:hAnsiTheme="majorHAnsi"/>
                          <w:color w:val="595959" w:themeColor="text1" w:themeTint="A6"/>
                          <w:sz w:val="18"/>
                          <w:szCs w:val="18"/>
                          <w:lang w:val="es-ES"/>
                        </w:rPr>
                        <w:t>12 de octubre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66E0C882"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357FDC1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CB4D61" w:rsidRPr="004B7EB6" w:rsidRDefault="00CB4D61"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CB4D61" w:rsidRPr="004B7EB6" w:rsidRDefault="00CB4D61"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58790349" w:rsidR="000673D0" w:rsidRDefault="00387341" w:rsidP="000673D0">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4ED0BA88">
                <wp:simplePos x="0" y="0"/>
                <wp:positionH relativeFrom="column">
                  <wp:posOffset>1329690</wp:posOffset>
                </wp:positionH>
                <wp:positionV relativeFrom="paragraph">
                  <wp:posOffset>594088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6D96D600" w:rsidR="00CB4D61" w:rsidRPr="00D72DC6" w:rsidRDefault="00387341" w:rsidP="000673D0">
                            <w:pPr>
                              <w:rPr>
                                <w:color w:val="FFFFFF" w:themeColor="background1"/>
                                <w14:textFill>
                                  <w14:noFill/>
                                </w14:textFill>
                              </w:rPr>
                            </w:pPr>
                            <w:r>
                              <w:rPr>
                                <w:noProof/>
                                <w:color w:val="FFFFFF" w:themeColor="background1"/>
                              </w:rPr>
                              <w:drawing>
                                <wp:inline distT="0" distB="0" distL="0" distR="0" wp14:anchorId="4E9C9E0F" wp14:editId="69687A3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6.8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" fillcolor="white [3201]" stroked="f" strokeweight=".5pt">
                <v:textbox>
                  <w:txbxContent>
                    <w:p w14:paraId="561CB564" w14:textId="6D96D600" w:rsidR="00CB4D61" w:rsidRPr="00D72DC6" w:rsidRDefault="00387341" w:rsidP="000673D0">
                      <w:pPr>
                        <w:rPr>
                          <w:color w:val="FFFFFF" w:themeColor="background1"/>
                          <w14:textFill>
                            <w14:noFill/>
                          </w14:textFill>
                        </w:rPr>
                      </w:pPr>
                      <w:r>
                        <w:rPr>
                          <w:noProof/>
                          <w:color w:val="FFFFFF" w:themeColor="background1"/>
                        </w:rPr>
                        <w:drawing>
                          <wp:inline distT="0" distB="0" distL="0" distR="0" wp14:anchorId="4E9C9E0F" wp14:editId="69687A3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E420B3" w:rsidRDefault="000673D0" w:rsidP="000673D0">
      <w:pPr>
        <w:spacing w:after="240"/>
        <w:ind w:firstLine="720"/>
        <w:jc w:val="both"/>
        <w:rPr>
          <w:rFonts w:asciiTheme="majorHAnsi" w:hAnsiTheme="majorHAnsi"/>
          <w:b/>
          <w:bCs/>
          <w:sz w:val="20"/>
          <w:szCs w:val="20"/>
          <w:lang w:val="es-ES"/>
        </w:rPr>
      </w:pPr>
      <w:r w:rsidRPr="00E420B3">
        <w:rPr>
          <w:rFonts w:asciiTheme="majorHAnsi" w:hAnsiTheme="majorHAnsi"/>
          <w:b/>
          <w:bCs/>
          <w:sz w:val="20"/>
          <w:szCs w:val="20"/>
          <w:lang w:val="es-ES"/>
        </w:rPr>
        <w:lastRenderedPageBreak/>
        <w:t>I.</w:t>
      </w:r>
      <w:r w:rsidRPr="00E420B3">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E420B3" w14:paraId="325744E4" w14:textId="77777777" w:rsidTr="00E420B3">
        <w:tc>
          <w:tcPr>
            <w:tcW w:w="3600" w:type="dxa"/>
            <w:tcBorders>
              <w:top w:val="single" w:sz="4" w:space="0" w:color="auto"/>
              <w:bottom w:val="single" w:sz="6" w:space="0" w:color="auto"/>
            </w:tcBorders>
            <w:shd w:val="clear" w:color="auto" w:fill="386294"/>
            <w:vAlign w:val="center"/>
          </w:tcPr>
          <w:p w14:paraId="26710EBE" w14:textId="77777777" w:rsidR="000673D0" w:rsidRPr="00E420B3" w:rsidRDefault="000673D0" w:rsidP="00B46185">
            <w:pPr>
              <w:jc w:val="center"/>
              <w:rPr>
                <w:rFonts w:asciiTheme="majorHAnsi" w:hAnsiTheme="majorHAnsi"/>
                <w:b/>
                <w:bCs/>
                <w:color w:val="FFFFFF" w:themeColor="background1"/>
                <w:sz w:val="20"/>
                <w:szCs w:val="20"/>
              </w:rPr>
            </w:pPr>
            <w:proofErr w:type="spellStart"/>
            <w:r w:rsidRPr="00E420B3">
              <w:rPr>
                <w:rFonts w:asciiTheme="majorHAnsi" w:hAnsiTheme="majorHAnsi"/>
                <w:b/>
                <w:bCs/>
                <w:color w:val="FFFFFF" w:themeColor="background1"/>
                <w:sz w:val="20"/>
                <w:szCs w:val="20"/>
              </w:rPr>
              <w:t>Parte</w:t>
            </w:r>
            <w:proofErr w:type="spellEnd"/>
            <w:r w:rsidRPr="00E420B3">
              <w:rPr>
                <w:rFonts w:asciiTheme="majorHAnsi" w:hAnsiTheme="majorHAnsi"/>
                <w:b/>
                <w:bCs/>
                <w:color w:val="FFFFFF" w:themeColor="background1"/>
                <w:sz w:val="20"/>
                <w:szCs w:val="20"/>
              </w:rPr>
              <w:t xml:space="preserve"> </w:t>
            </w:r>
            <w:proofErr w:type="spellStart"/>
            <w:r w:rsidRPr="00E420B3">
              <w:rPr>
                <w:rFonts w:asciiTheme="majorHAnsi" w:hAnsiTheme="majorHAnsi"/>
                <w:b/>
                <w:bCs/>
                <w:color w:val="FFFFFF" w:themeColor="background1"/>
                <w:sz w:val="20"/>
                <w:szCs w:val="20"/>
              </w:rPr>
              <w:t>peticionaria</w:t>
            </w:r>
            <w:proofErr w:type="spellEnd"/>
            <w:r w:rsidRPr="00E420B3">
              <w:rPr>
                <w:rFonts w:asciiTheme="majorHAnsi" w:hAnsiTheme="majorHAnsi"/>
                <w:b/>
                <w:bCs/>
                <w:color w:val="FFFFFF" w:themeColor="background1"/>
                <w:sz w:val="20"/>
                <w:szCs w:val="20"/>
              </w:rPr>
              <w:t>:</w:t>
            </w:r>
          </w:p>
        </w:tc>
        <w:tc>
          <w:tcPr>
            <w:tcW w:w="5557" w:type="dxa"/>
            <w:vAlign w:val="center"/>
          </w:tcPr>
          <w:p w14:paraId="5A4F615E" w14:textId="778EAAEA" w:rsidR="000673D0" w:rsidRPr="00E420B3" w:rsidRDefault="006A041F" w:rsidP="00B46185">
            <w:pPr>
              <w:jc w:val="both"/>
              <w:rPr>
                <w:rFonts w:asciiTheme="majorHAnsi" w:hAnsiTheme="majorHAnsi"/>
                <w:bCs/>
                <w:sz w:val="20"/>
                <w:szCs w:val="20"/>
                <w:lang w:val="es-PA"/>
              </w:rPr>
            </w:pPr>
            <w:r w:rsidRPr="00E420B3">
              <w:rPr>
                <w:rFonts w:asciiTheme="majorHAnsi" w:hAnsiTheme="majorHAnsi"/>
                <w:bCs/>
                <w:sz w:val="20"/>
                <w:szCs w:val="20"/>
                <w:lang w:val="es-ES"/>
              </w:rPr>
              <w:t xml:space="preserve">Gustavo Adolfo </w:t>
            </w:r>
            <w:proofErr w:type="spellStart"/>
            <w:r w:rsidRPr="00E420B3">
              <w:rPr>
                <w:rFonts w:asciiTheme="majorHAnsi" w:hAnsiTheme="majorHAnsi"/>
                <w:bCs/>
                <w:sz w:val="20"/>
                <w:szCs w:val="20"/>
                <w:lang w:val="es-ES"/>
              </w:rPr>
              <w:t>Bassaletti</w:t>
            </w:r>
            <w:proofErr w:type="spellEnd"/>
            <w:r w:rsidRPr="00E420B3">
              <w:rPr>
                <w:rFonts w:asciiTheme="majorHAnsi" w:hAnsiTheme="majorHAnsi"/>
                <w:bCs/>
                <w:sz w:val="20"/>
                <w:szCs w:val="20"/>
                <w:lang w:val="es-ES"/>
              </w:rPr>
              <w:t xml:space="preserve"> Ortega</w:t>
            </w:r>
          </w:p>
        </w:tc>
      </w:tr>
      <w:tr w:rsidR="000673D0" w:rsidRPr="00A80835" w14:paraId="79A5B539" w14:textId="77777777" w:rsidTr="00E420B3">
        <w:tc>
          <w:tcPr>
            <w:tcW w:w="3600" w:type="dxa"/>
            <w:tcBorders>
              <w:top w:val="single" w:sz="6" w:space="0" w:color="auto"/>
              <w:bottom w:val="single" w:sz="6" w:space="0" w:color="auto"/>
            </w:tcBorders>
            <w:shd w:val="clear" w:color="auto" w:fill="386294"/>
            <w:vAlign w:val="center"/>
          </w:tcPr>
          <w:p w14:paraId="58FAAE53" w14:textId="77777777" w:rsidR="000673D0" w:rsidRPr="00E420B3" w:rsidRDefault="00673883"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E420B3">
                  <w:rPr>
                    <w:rFonts w:asciiTheme="majorHAnsi" w:hAnsiTheme="majorHAnsi"/>
                    <w:b/>
                    <w:bCs/>
                    <w:color w:val="FFFFFF" w:themeColor="background1"/>
                    <w:sz w:val="20"/>
                    <w:szCs w:val="20"/>
                  </w:rPr>
                  <w:t>Presunta víctima</w:t>
                </w:r>
              </w:sdtContent>
            </w:sdt>
            <w:r w:rsidR="000673D0" w:rsidRPr="00E420B3">
              <w:rPr>
                <w:rFonts w:asciiTheme="majorHAnsi" w:hAnsiTheme="majorHAnsi"/>
                <w:b/>
                <w:bCs/>
                <w:color w:val="FFFFFF" w:themeColor="background1"/>
                <w:sz w:val="20"/>
                <w:szCs w:val="20"/>
              </w:rPr>
              <w:t>:</w:t>
            </w:r>
          </w:p>
        </w:tc>
        <w:tc>
          <w:tcPr>
            <w:tcW w:w="5557" w:type="dxa"/>
            <w:vAlign w:val="center"/>
          </w:tcPr>
          <w:p w14:paraId="23FE9BA4" w14:textId="0EFBBEE1" w:rsidR="000673D0" w:rsidRPr="00E420B3" w:rsidRDefault="000041F1" w:rsidP="00B46622">
            <w:pPr>
              <w:jc w:val="both"/>
              <w:rPr>
                <w:rFonts w:asciiTheme="majorHAnsi" w:hAnsiTheme="majorHAnsi"/>
                <w:bCs/>
                <w:sz w:val="20"/>
                <w:szCs w:val="20"/>
                <w:lang w:val="es-ES"/>
              </w:rPr>
            </w:pPr>
            <w:r w:rsidRPr="00E420B3">
              <w:rPr>
                <w:rFonts w:asciiTheme="majorHAnsi" w:hAnsiTheme="majorHAnsi"/>
                <w:bCs/>
                <w:sz w:val="20"/>
                <w:szCs w:val="20"/>
                <w:lang w:val="es-ES"/>
              </w:rPr>
              <w:t>Antonio Rodrigo Lobos Cordano y Claudia Angélica Córdova Balboa</w:t>
            </w:r>
          </w:p>
        </w:tc>
      </w:tr>
      <w:tr w:rsidR="000673D0" w:rsidRPr="00E420B3" w14:paraId="45362DF7" w14:textId="77777777" w:rsidTr="00E420B3">
        <w:tc>
          <w:tcPr>
            <w:tcW w:w="3600" w:type="dxa"/>
            <w:tcBorders>
              <w:top w:val="single" w:sz="6" w:space="0" w:color="auto"/>
              <w:bottom w:val="single" w:sz="6" w:space="0" w:color="auto"/>
            </w:tcBorders>
            <w:shd w:val="clear" w:color="auto" w:fill="386294"/>
            <w:vAlign w:val="center"/>
          </w:tcPr>
          <w:p w14:paraId="652632F5" w14:textId="77777777" w:rsidR="000673D0" w:rsidRPr="00E420B3" w:rsidRDefault="000673D0" w:rsidP="00B46185">
            <w:pPr>
              <w:jc w:val="center"/>
              <w:rPr>
                <w:rFonts w:asciiTheme="majorHAnsi" w:hAnsiTheme="majorHAnsi"/>
                <w:b/>
                <w:bCs/>
                <w:color w:val="FFFFFF" w:themeColor="background1"/>
                <w:sz w:val="20"/>
                <w:szCs w:val="20"/>
              </w:rPr>
            </w:pPr>
            <w:r w:rsidRPr="00E420B3">
              <w:rPr>
                <w:rFonts w:asciiTheme="majorHAnsi" w:hAnsiTheme="majorHAnsi"/>
                <w:b/>
                <w:bCs/>
                <w:color w:val="FFFFFF" w:themeColor="background1"/>
                <w:sz w:val="20"/>
                <w:szCs w:val="20"/>
              </w:rPr>
              <w:t xml:space="preserve">Estado </w:t>
            </w:r>
            <w:proofErr w:type="spellStart"/>
            <w:r w:rsidRPr="00E420B3">
              <w:rPr>
                <w:rFonts w:asciiTheme="majorHAnsi" w:hAnsiTheme="majorHAnsi"/>
                <w:b/>
                <w:bCs/>
                <w:color w:val="FFFFFF" w:themeColor="background1"/>
                <w:sz w:val="20"/>
                <w:szCs w:val="20"/>
              </w:rPr>
              <w:t>denunciado</w:t>
            </w:r>
            <w:proofErr w:type="spellEnd"/>
            <w:r w:rsidRPr="00E420B3">
              <w:rPr>
                <w:rFonts w:asciiTheme="majorHAnsi" w:hAnsiTheme="majorHAnsi"/>
                <w:b/>
                <w:bCs/>
                <w:color w:val="FFFFFF" w:themeColor="background1"/>
                <w:sz w:val="20"/>
                <w:szCs w:val="20"/>
              </w:rPr>
              <w:t>:</w:t>
            </w:r>
          </w:p>
        </w:tc>
        <w:tc>
          <w:tcPr>
            <w:tcW w:w="5557" w:type="dxa"/>
            <w:vAlign w:val="center"/>
          </w:tcPr>
          <w:p w14:paraId="057DC689" w14:textId="4DDC9645" w:rsidR="000673D0" w:rsidRPr="00E420B3" w:rsidRDefault="00B46622" w:rsidP="00B46185">
            <w:pPr>
              <w:jc w:val="both"/>
              <w:rPr>
                <w:rFonts w:asciiTheme="majorHAnsi" w:hAnsiTheme="majorHAnsi"/>
                <w:bCs/>
                <w:sz w:val="20"/>
                <w:szCs w:val="20"/>
              </w:rPr>
            </w:pPr>
            <w:r w:rsidRPr="00E420B3">
              <w:rPr>
                <w:rFonts w:asciiTheme="majorHAnsi" w:hAnsiTheme="majorHAnsi"/>
                <w:bCs/>
                <w:sz w:val="20"/>
                <w:szCs w:val="20"/>
              </w:rPr>
              <w:t>Chile</w:t>
            </w:r>
            <w:r w:rsidR="0053201A" w:rsidRPr="00E420B3">
              <w:rPr>
                <w:rStyle w:val="FootnoteReference"/>
                <w:rFonts w:asciiTheme="majorHAnsi" w:hAnsiTheme="majorHAnsi"/>
                <w:bCs/>
                <w:sz w:val="20"/>
                <w:szCs w:val="20"/>
              </w:rPr>
              <w:footnoteReference w:id="2"/>
            </w:r>
          </w:p>
        </w:tc>
      </w:tr>
      <w:tr w:rsidR="000673D0" w:rsidRPr="00A80835" w14:paraId="4329FE9B" w14:textId="77777777" w:rsidTr="00E420B3">
        <w:tc>
          <w:tcPr>
            <w:tcW w:w="3600" w:type="dxa"/>
            <w:tcBorders>
              <w:top w:val="single" w:sz="6" w:space="0" w:color="auto"/>
              <w:bottom w:val="single" w:sz="6" w:space="0" w:color="auto"/>
            </w:tcBorders>
            <w:shd w:val="clear" w:color="auto" w:fill="386294"/>
            <w:vAlign w:val="center"/>
          </w:tcPr>
          <w:p w14:paraId="4A8E3F69" w14:textId="77777777" w:rsidR="000673D0" w:rsidRPr="00E420B3" w:rsidRDefault="000673D0" w:rsidP="00B46185">
            <w:pPr>
              <w:jc w:val="center"/>
              <w:rPr>
                <w:rFonts w:asciiTheme="majorHAnsi" w:hAnsiTheme="majorHAnsi"/>
                <w:b/>
                <w:bCs/>
                <w:color w:val="FFFFFF" w:themeColor="background1"/>
                <w:sz w:val="20"/>
                <w:szCs w:val="20"/>
              </w:rPr>
            </w:pPr>
            <w:r w:rsidRPr="00E420B3">
              <w:rPr>
                <w:rFonts w:asciiTheme="majorHAnsi" w:hAnsiTheme="majorHAnsi"/>
                <w:b/>
                <w:bCs/>
                <w:color w:val="FFFFFF" w:themeColor="background1"/>
                <w:sz w:val="20"/>
                <w:szCs w:val="20"/>
              </w:rPr>
              <w:t xml:space="preserve">Derechos </w:t>
            </w:r>
            <w:proofErr w:type="spellStart"/>
            <w:r w:rsidRPr="00E420B3">
              <w:rPr>
                <w:rFonts w:asciiTheme="majorHAnsi" w:hAnsiTheme="majorHAnsi"/>
                <w:b/>
                <w:bCs/>
                <w:color w:val="FFFFFF" w:themeColor="background1"/>
                <w:sz w:val="20"/>
                <w:szCs w:val="20"/>
              </w:rPr>
              <w:t>invocados</w:t>
            </w:r>
            <w:proofErr w:type="spellEnd"/>
            <w:r w:rsidRPr="00E420B3">
              <w:rPr>
                <w:rFonts w:asciiTheme="majorHAnsi" w:hAnsiTheme="majorHAnsi"/>
                <w:b/>
                <w:bCs/>
                <w:color w:val="FFFFFF" w:themeColor="background1"/>
                <w:sz w:val="20"/>
                <w:szCs w:val="20"/>
              </w:rPr>
              <w:t>:</w:t>
            </w:r>
          </w:p>
        </w:tc>
        <w:tc>
          <w:tcPr>
            <w:tcW w:w="5557" w:type="dxa"/>
            <w:vAlign w:val="center"/>
          </w:tcPr>
          <w:p w14:paraId="4E238173" w14:textId="706E99B6" w:rsidR="000673D0" w:rsidRPr="00E420B3" w:rsidRDefault="00F308F1" w:rsidP="000041F1">
            <w:pPr>
              <w:jc w:val="both"/>
              <w:rPr>
                <w:rFonts w:asciiTheme="majorHAnsi" w:hAnsiTheme="majorHAnsi"/>
                <w:bCs/>
                <w:sz w:val="20"/>
                <w:szCs w:val="20"/>
                <w:lang w:val="es-PA"/>
              </w:rPr>
            </w:pPr>
            <w:r w:rsidRPr="00E420B3">
              <w:rPr>
                <w:rFonts w:asciiTheme="majorHAnsi" w:hAnsiTheme="majorHAnsi"/>
                <w:bCs/>
                <w:sz w:val="20"/>
                <w:szCs w:val="20"/>
                <w:lang w:val="es-PA"/>
              </w:rPr>
              <w:t>Artículos</w:t>
            </w:r>
            <w:r w:rsidR="0053201A" w:rsidRPr="00E420B3">
              <w:rPr>
                <w:rFonts w:asciiTheme="majorHAnsi" w:hAnsiTheme="majorHAnsi"/>
                <w:bCs/>
                <w:sz w:val="20"/>
                <w:szCs w:val="20"/>
                <w:lang w:val="es-PA"/>
              </w:rPr>
              <w:t xml:space="preserve"> </w:t>
            </w:r>
            <w:r w:rsidR="000041F1" w:rsidRPr="00E420B3">
              <w:rPr>
                <w:rFonts w:asciiTheme="majorHAnsi" w:hAnsiTheme="majorHAnsi"/>
                <w:bCs/>
                <w:sz w:val="20"/>
                <w:szCs w:val="20"/>
                <w:lang w:val="es-PA"/>
              </w:rPr>
              <w:t>8 (garantías Judiciales), 11 (honra y dignidad), 24 (igualdad ante la ley), 25 (protección judicial) y 26 (derechos económicos, sociales y culturales)</w:t>
            </w:r>
            <w:r w:rsidR="00E9500B" w:rsidRPr="00E420B3">
              <w:rPr>
                <w:rFonts w:asciiTheme="majorHAnsi" w:hAnsiTheme="majorHAnsi"/>
                <w:bCs/>
                <w:sz w:val="20"/>
                <w:szCs w:val="20"/>
                <w:lang w:val="es-PA"/>
              </w:rPr>
              <w:t xml:space="preserve"> de la Convención Americana</w:t>
            </w:r>
            <w:r w:rsidR="000041F1" w:rsidRPr="00E420B3">
              <w:rPr>
                <w:rFonts w:asciiTheme="majorHAnsi" w:hAnsiTheme="majorHAnsi"/>
                <w:bCs/>
                <w:sz w:val="20"/>
                <w:szCs w:val="20"/>
                <w:lang w:val="es-PA"/>
              </w:rPr>
              <w:t xml:space="preserve"> sobre Derechos Humanos</w:t>
            </w:r>
            <w:r w:rsidRPr="00E420B3">
              <w:rPr>
                <w:rStyle w:val="FootnoteReference"/>
                <w:rFonts w:asciiTheme="majorHAnsi" w:hAnsiTheme="majorHAnsi"/>
                <w:bCs/>
                <w:sz w:val="20"/>
                <w:szCs w:val="20"/>
                <w:lang w:val="es-PA"/>
              </w:rPr>
              <w:footnoteReference w:id="3"/>
            </w:r>
            <w:r w:rsidR="00E420B3" w:rsidRPr="00E420B3">
              <w:rPr>
                <w:rFonts w:asciiTheme="majorHAnsi" w:hAnsiTheme="majorHAnsi"/>
                <w:bCs/>
                <w:sz w:val="20"/>
                <w:szCs w:val="20"/>
                <w:lang w:val="es-PA"/>
              </w:rPr>
              <w:t>,</w:t>
            </w:r>
            <w:r w:rsidR="00F6188A" w:rsidRPr="00E420B3">
              <w:rPr>
                <w:rFonts w:asciiTheme="majorHAnsi" w:hAnsiTheme="majorHAnsi"/>
                <w:bCs/>
                <w:sz w:val="20"/>
                <w:szCs w:val="20"/>
                <w:lang w:val="es-PA"/>
              </w:rPr>
              <w:t xml:space="preserve"> </w:t>
            </w:r>
            <w:r w:rsidR="000041F1" w:rsidRPr="00E420B3">
              <w:rPr>
                <w:rFonts w:asciiTheme="majorHAnsi" w:hAnsiTheme="majorHAnsi"/>
                <w:bCs/>
                <w:sz w:val="20"/>
                <w:szCs w:val="20"/>
                <w:lang w:val="es-PA"/>
              </w:rPr>
              <w:t xml:space="preserve"> en relación con su artículo 1.1 (obligación de respetar los derechos)</w:t>
            </w:r>
          </w:p>
        </w:tc>
      </w:tr>
    </w:tbl>
    <w:p w14:paraId="3D195461" w14:textId="77777777" w:rsidR="000673D0" w:rsidRPr="00E420B3" w:rsidRDefault="000673D0" w:rsidP="000673D0">
      <w:pPr>
        <w:spacing w:before="240" w:after="240"/>
        <w:ind w:firstLine="720"/>
        <w:jc w:val="both"/>
        <w:rPr>
          <w:rFonts w:asciiTheme="majorHAnsi" w:hAnsiTheme="majorHAnsi"/>
          <w:b/>
          <w:bCs/>
          <w:sz w:val="20"/>
          <w:szCs w:val="20"/>
          <w:lang w:val="es-ES"/>
        </w:rPr>
      </w:pPr>
      <w:r w:rsidRPr="00E420B3">
        <w:rPr>
          <w:rFonts w:asciiTheme="majorHAnsi" w:hAnsiTheme="majorHAnsi"/>
          <w:b/>
          <w:bCs/>
          <w:sz w:val="20"/>
          <w:szCs w:val="20"/>
          <w:lang w:val="es-ES"/>
        </w:rPr>
        <w:t>II.</w:t>
      </w:r>
      <w:r w:rsidRPr="00E420B3">
        <w:rPr>
          <w:rFonts w:asciiTheme="majorHAnsi" w:hAnsiTheme="majorHAnsi"/>
          <w:b/>
          <w:bCs/>
          <w:sz w:val="20"/>
          <w:szCs w:val="20"/>
          <w:lang w:val="es-ES"/>
        </w:rPr>
        <w:tab/>
        <w:t>TRÁMITE ANTE LA CIDH</w:t>
      </w:r>
      <w:r w:rsidRPr="00E420B3">
        <w:rPr>
          <w:rStyle w:val="FootnoteReference"/>
          <w:rFonts w:asciiTheme="majorHAnsi" w:hAnsiTheme="majorHAnsi"/>
          <w:b/>
          <w:sz w:val="20"/>
          <w:szCs w:val="20"/>
        </w:rPr>
        <w:footnoteReference w:id="4"/>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E420B3" w14:paraId="6D778EBA" w14:textId="77777777" w:rsidTr="00E420B3">
        <w:tc>
          <w:tcPr>
            <w:tcW w:w="3600" w:type="dxa"/>
            <w:tcBorders>
              <w:top w:val="single" w:sz="6" w:space="0" w:color="auto"/>
              <w:bottom w:val="single" w:sz="6" w:space="0" w:color="auto"/>
            </w:tcBorders>
            <w:shd w:val="clear" w:color="auto" w:fill="386294"/>
            <w:vAlign w:val="center"/>
          </w:tcPr>
          <w:p w14:paraId="0FC6DF70" w14:textId="77777777" w:rsidR="000673D0" w:rsidRPr="00E420B3" w:rsidRDefault="000673D0" w:rsidP="00B46185">
            <w:pPr>
              <w:jc w:val="center"/>
              <w:rPr>
                <w:rFonts w:asciiTheme="majorHAnsi" w:hAnsiTheme="majorHAnsi"/>
                <w:b/>
                <w:bCs/>
                <w:color w:val="FFFFFF" w:themeColor="background1"/>
                <w:sz w:val="20"/>
                <w:szCs w:val="20"/>
                <w:lang w:val="es-ES"/>
              </w:rPr>
            </w:pPr>
            <w:r w:rsidRPr="00E420B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693C0BDE" w:rsidR="000673D0" w:rsidRPr="00E420B3" w:rsidRDefault="009A01F0" w:rsidP="006C3525">
            <w:pPr>
              <w:jc w:val="both"/>
              <w:rPr>
                <w:rFonts w:asciiTheme="majorHAnsi" w:hAnsiTheme="majorHAnsi"/>
                <w:bCs/>
                <w:sz w:val="20"/>
                <w:szCs w:val="20"/>
                <w:lang w:val="es-ES"/>
              </w:rPr>
            </w:pPr>
            <w:r w:rsidRPr="00E420B3">
              <w:rPr>
                <w:rFonts w:asciiTheme="majorHAnsi" w:hAnsiTheme="majorHAnsi"/>
                <w:bCs/>
                <w:sz w:val="20"/>
                <w:szCs w:val="20"/>
                <w:lang w:val="es-ES"/>
              </w:rPr>
              <w:t>25 de marzo de 2014</w:t>
            </w:r>
          </w:p>
        </w:tc>
      </w:tr>
      <w:tr w:rsidR="002D7212" w:rsidRPr="00A80835" w14:paraId="79AEFFE7" w14:textId="77777777" w:rsidTr="00E420B3">
        <w:tc>
          <w:tcPr>
            <w:tcW w:w="3600" w:type="dxa"/>
            <w:tcBorders>
              <w:top w:val="single" w:sz="6" w:space="0" w:color="auto"/>
              <w:bottom w:val="single" w:sz="6" w:space="0" w:color="auto"/>
            </w:tcBorders>
            <w:shd w:val="clear" w:color="auto" w:fill="386294"/>
            <w:vAlign w:val="center"/>
          </w:tcPr>
          <w:p w14:paraId="5EF15AD3" w14:textId="6C0AE889" w:rsidR="002D7212" w:rsidRPr="00E420B3" w:rsidRDefault="002D7212" w:rsidP="00B46185">
            <w:pPr>
              <w:jc w:val="center"/>
              <w:rPr>
                <w:rFonts w:asciiTheme="majorHAnsi" w:hAnsiTheme="majorHAnsi"/>
                <w:b/>
                <w:bCs/>
                <w:color w:val="FFFFFF" w:themeColor="background1"/>
                <w:sz w:val="20"/>
                <w:szCs w:val="20"/>
                <w:lang w:val="es-ES"/>
              </w:rPr>
            </w:pPr>
            <w:r w:rsidRPr="00E420B3">
              <w:rPr>
                <w:rFonts w:asciiTheme="majorHAnsi" w:hAnsiTheme="majorHAnsi"/>
                <w:b/>
                <w:bCs/>
                <w:color w:val="FFFFFF" w:themeColor="background1"/>
                <w:sz w:val="20"/>
                <w:szCs w:val="20"/>
                <w:lang w:val="es-ES"/>
              </w:rPr>
              <w:t>Información adicional recibida durante la etapa de estudio:</w:t>
            </w:r>
          </w:p>
        </w:tc>
        <w:tc>
          <w:tcPr>
            <w:tcW w:w="5557" w:type="dxa"/>
            <w:vAlign w:val="center"/>
          </w:tcPr>
          <w:p w14:paraId="6C364982" w14:textId="5DAFC734" w:rsidR="002D7212" w:rsidRPr="00E420B3" w:rsidRDefault="00CD12C4" w:rsidP="006C3525">
            <w:pPr>
              <w:jc w:val="both"/>
              <w:rPr>
                <w:rFonts w:asciiTheme="majorHAnsi" w:hAnsiTheme="majorHAnsi"/>
                <w:bCs/>
                <w:sz w:val="20"/>
                <w:szCs w:val="20"/>
                <w:lang w:val="es-ES"/>
              </w:rPr>
            </w:pPr>
            <w:r w:rsidRPr="00E420B3">
              <w:rPr>
                <w:rFonts w:asciiTheme="majorHAnsi" w:hAnsiTheme="majorHAnsi"/>
                <w:bCs/>
                <w:sz w:val="20"/>
                <w:szCs w:val="20"/>
                <w:lang w:val="es-ES"/>
              </w:rPr>
              <w:t>14 de abril de 2014 y 4 de abril y 24 de junio de 2016</w:t>
            </w:r>
          </w:p>
        </w:tc>
      </w:tr>
      <w:tr w:rsidR="000673D0" w:rsidRPr="00E420B3" w14:paraId="5511A9CE" w14:textId="77777777" w:rsidTr="00E420B3">
        <w:tc>
          <w:tcPr>
            <w:tcW w:w="3600" w:type="dxa"/>
            <w:tcBorders>
              <w:top w:val="single" w:sz="6" w:space="0" w:color="auto"/>
              <w:bottom w:val="single" w:sz="6" w:space="0" w:color="auto"/>
            </w:tcBorders>
            <w:shd w:val="clear" w:color="auto" w:fill="386294"/>
            <w:vAlign w:val="center"/>
          </w:tcPr>
          <w:p w14:paraId="1EAB6A50" w14:textId="77777777" w:rsidR="000673D0" w:rsidRPr="00E420B3" w:rsidRDefault="000673D0" w:rsidP="00B46185">
            <w:pPr>
              <w:jc w:val="center"/>
              <w:rPr>
                <w:rFonts w:asciiTheme="majorHAnsi" w:hAnsiTheme="majorHAnsi"/>
                <w:b/>
                <w:bCs/>
                <w:color w:val="FFFFFF" w:themeColor="background1"/>
                <w:sz w:val="20"/>
                <w:szCs w:val="20"/>
                <w:lang w:val="es-ES"/>
              </w:rPr>
            </w:pPr>
            <w:r w:rsidRPr="00E420B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2D0ABC88" w:rsidR="000673D0" w:rsidRPr="00E420B3" w:rsidRDefault="00CD12C4" w:rsidP="006C3525">
            <w:pPr>
              <w:jc w:val="both"/>
              <w:rPr>
                <w:rFonts w:asciiTheme="majorHAnsi" w:hAnsiTheme="majorHAnsi"/>
                <w:bCs/>
                <w:sz w:val="20"/>
                <w:szCs w:val="20"/>
                <w:lang w:val="es-ES"/>
              </w:rPr>
            </w:pPr>
            <w:r w:rsidRPr="00E420B3">
              <w:rPr>
                <w:rFonts w:asciiTheme="majorHAnsi" w:hAnsiTheme="majorHAnsi"/>
                <w:bCs/>
                <w:sz w:val="20"/>
                <w:szCs w:val="20"/>
                <w:lang w:val="es-ES"/>
              </w:rPr>
              <w:t>14 de mayo de 2019</w:t>
            </w:r>
          </w:p>
        </w:tc>
      </w:tr>
      <w:tr w:rsidR="000673D0" w:rsidRPr="00E420B3" w14:paraId="474D175D" w14:textId="77777777" w:rsidTr="00E420B3">
        <w:tc>
          <w:tcPr>
            <w:tcW w:w="3600" w:type="dxa"/>
            <w:tcBorders>
              <w:top w:val="single" w:sz="6" w:space="0" w:color="auto"/>
              <w:bottom w:val="single" w:sz="6" w:space="0" w:color="auto"/>
            </w:tcBorders>
            <w:shd w:val="clear" w:color="auto" w:fill="386294"/>
            <w:vAlign w:val="center"/>
          </w:tcPr>
          <w:p w14:paraId="21AC1D3A" w14:textId="77777777" w:rsidR="000673D0" w:rsidRPr="00E420B3" w:rsidRDefault="000673D0" w:rsidP="00B46185">
            <w:pPr>
              <w:jc w:val="center"/>
              <w:rPr>
                <w:rFonts w:asciiTheme="majorHAnsi" w:hAnsiTheme="majorHAnsi"/>
                <w:b/>
                <w:bCs/>
                <w:color w:val="FFFFFF" w:themeColor="background1"/>
                <w:sz w:val="20"/>
                <w:szCs w:val="20"/>
                <w:lang w:val="es-ES"/>
              </w:rPr>
            </w:pPr>
            <w:r w:rsidRPr="00E420B3">
              <w:rPr>
                <w:rFonts w:asciiTheme="majorHAnsi" w:hAnsiTheme="majorHAnsi"/>
                <w:b/>
                <w:color w:val="FFFFFF" w:themeColor="background1"/>
                <w:sz w:val="20"/>
                <w:szCs w:val="20"/>
                <w:lang w:val="es-ES"/>
              </w:rPr>
              <w:t>Primera respuesta del Estado:</w:t>
            </w:r>
          </w:p>
        </w:tc>
        <w:tc>
          <w:tcPr>
            <w:tcW w:w="5557" w:type="dxa"/>
            <w:vAlign w:val="center"/>
          </w:tcPr>
          <w:p w14:paraId="62EA084B" w14:textId="3136BF0B" w:rsidR="000673D0" w:rsidRPr="00E420B3" w:rsidRDefault="0016772A" w:rsidP="00F6188A">
            <w:pPr>
              <w:jc w:val="both"/>
              <w:rPr>
                <w:rFonts w:asciiTheme="majorHAnsi" w:hAnsiTheme="majorHAnsi"/>
                <w:bCs/>
                <w:sz w:val="20"/>
                <w:szCs w:val="20"/>
                <w:lang w:val="es-ES"/>
              </w:rPr>
            </w:pPr>
            <w:r w:rsidRPr="00E420B3">
              <w:rPr>
                <w:rFonts w:asciiTheme="majorHAnsi" w:hAnsiTheme="majorHAnsi"/>
                <w:bCs/>
                <w:sz w:val="20"/>
                <w:szCs w:val="20"/>
                <w:lang w:val="es-ES"/>
              </w:rPr>
              <w:t>10 de junio de 2020</w:t>
            </w:r>
          </w:p>
        </w:tc>
      </w:tr>
      <w:tr w:rsidR="0096697B" w:rsidRPr="00A80835" w14:paraId="5B03CD16" w14:textId="77777777" w:rsidTr="00E420B3">
        <w:trPr>
          <w:trHeight w:val="867"/>
        </w:trPr>
        <w:tc>
          <w:tcPr>
            <w:tcW w:w="3600" w:type="dxa"/>
            <w:tcBorders>
              <w:top w:val="single" w:sz="6" w:space="0" w:color="auto"/>
              <w:bottom w:val="single" w:sz="6" w:space="0" w:color="auto"/>
            </w:tcBorders>
            <w:shd w:val="clear" w:color="auto" w:fill="386294"/>
            <w:vAlign w:val="center"/>
          </w:tcPr>
          <w:p w14:paraId="61819B75" w14:textId="749FEB2C" w:rsidR="0096697B" w:rsidRPr="00E420B3" w:rsidRDefault="0096697B" w:rsidP="00B46185">
            <w:pPr>
              <w:jc w:val="center"/>
              <w:rPr>
                <w:rFonts w:asciiTheme="majorHAnsi" w:hAnsiTheme="majorHAnsi"/>
                <w:b/>
                <w:color w:val="FFFFFF" w:themeColor="background1"/>
                <w:sz w:val="20"/>
                <w:szCs w:val="20"/>
                <w:lang w:val="es-ES"/>
              </w:rPr>
            </w:pPr>
            <w:r w:rsidRPr="00E420B3">
              <w:rPr>
                <w:rFonts w:asciiTheme="majorHAnsi" w:hAnsiTheme="majorHAnsi"/>
                <w:b/>
                <w:bCs/>
                <w:color w:val="FFFFFF" w:themeColor="background1"/>
                <w:sz w:val="20"/>
                <w:szCs w:val="20"/>
                <w:lang w:val="es-ES"/>
              </w:rPr>
              <w:t>Observaciones adicionales de la parte peticionaria:</w:t>
            </w:r>
          </w:p>
        </w:tc>
        <w:tc>
          <w:tcPr>
            <w:tcW w:w="5557" w:type="dxa"/>
            <w:vAlign w:val="center"/>
          </w:tcPr>
          <w:p w14:paraId="4435B23E" w14:textId="7EA7D904" w:rsidR="0096697B" w:rsidRPr="00E420B3" w:rsidRDefault="0016772A" w:rsidP="006C3525">
            <w:pPr>
              <w:jc w:val="both"/>
              <w:rPr>
                <w:rFonts w:asciiTheme="majorHAnsi" w:hAnsiTheme="majorHAnsi"/>
                <w:bCs/>
                <w:sz w:val="20"/>
                <w:szCs w:val="20"/>
                <w:lang w:val="es-ES"/>
              </w:rPr>
            </w:pPr>
            <w:r w:rsidRPr="00E420B3">
              <w:rPr>
                <w:rFonts w:asciiTheme="majorHAnsi" w:hAnsiTheme="majorHAnsi"/>
                <w:bCs/>
                <w:sz w:val="20"/>
                <w:szCs w:val="20"/>
                <w:lang w:val="es-ES"/>
              </w:rPr>
              <w:t>15 de agosto de 2019 y 7 de septiembre de 2020</w:t>
            </w:r>
          </w:p>
        </w:tc>
      </w:tr>
    </w:tbl>
    <w:p w14:paraId="738616C2" w14:textId="77777777" w:rsidR="000673D0" w:rsidRPr="00E420B3" w:rsidRDefault="000673D0" w:rsidP="000673D0">
      <w:pPr>
        <w:spacing w:before="240" w:after="240"/>
        <w:ind w:firstLine="720"/>
        <w:jc w:val="both"/>
        <w:rPr>
          <w:rFonts w:asciiTheme="majorHAnsi" w:hAnsiTheme="majorHAnsi"/>
          <w:b/>
          <w:bCs/>
          <w:sz w:val="20"/>
          <w:szCs w:val="20"/>
          <w:lang w:val="es-ES"/>
        </w:rPr>
      </w:pPr>
      <w:r w:rsidRPr="00E420B3">
        <w:rPr>
          <w:rFonts w:asciiTheme="majorHAnsi" w:hAnsiTheme="majorHAnsi"/>
          <w:b/>
          <w:bCs/>
          <w:sz w:val="20"/>
          <w:szCs w:val="20"/>
          <w:lang w:val="es-ES"/>
        </w:rPr>
        <w:t xml:space="preserve">III. </w:t>
      </w:r>
      <w:r w:rsidRPr="00E420B3">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E420B3" w14:paraId="3225DD29" w14:textId="77777777" w:rsidTr="00E420B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E420B3" w:rsidRDefault="000673D0" w:rsidP="00B46185">
            <w:pPr>
              <w:jc w:val="center"/>
              <w:rPr>
                <w:rFonts w:asciiTheme="majorHAnsi" w:hAnsiTheme="majorHAnsi"/>
                <w:b/>
                <w:bCs/>
                <w:i/>
                <w:color w:val="FFFFFF" w:themeColor="background1"/>
                <w:sz w:val="20"/>
                <w:szCs w:val="20"/>
              </w:rPr>
            </w:pPr>
            <w:proofErr w:type="spellStart"/>
            <w:r w:rsidRPr="00E420B3">
              <w:rPr>
                <w:rFonts w:asciiTheme="majorHAnsi" w:hAnsiTheme="majorHAnsi"/>
                <w:b/>
                <w:bCs/>
                <w:color w:val="FFFFFF" w:themeColor="background1"/>
                <w:sz w:val="20"/>
                <w:szCs w:val="20"/>
              </w:rPr>
              <w:t>Competencia</w:t>
            </w:r>
            <w:proofErr w:type="spellEnd"/>
            <w:r w:rsidRPr="00E420B3">
              <w:rPr>
                <w:rFonts w:asciiTheme="majorHAnsi" w:hAnsiTheme="majorHAnsi"/>
                <w:b/>
                <w:bCs/>
                <w:i/>
                <w:color w:val="FFFFFF" w:themeColor="background1"/>
                <w:sz w:val="20"/>
                <w:szCs w:val="20"/>
              </w:rPr>
              <w:t xml:space="preserve"> </w:t>
            </w:r>
            <w:proofErr w:type="spellStart"/>
            <w:r w:rsidRPr="00E420B3">
              <w:rPr>
                <w:rFonts w:asciiTheme="majorHAnsi" w:hAnsiTheme="majorHAnsi"/>
                <w:b/>
                <w:bCs/>
                <w:i/>
                <w:color w:val="FFFFFF" w:themeColor="background1"/>
                <w:sz w:val="20"/>
                <w:szCs w:val="20"/>
              </w:rPr>
              <w:t>Ratione</w:t>
            </w:r>
            <w:proofErr w:type="spellEnd"/>
            <w:r w:rsidRPr="00E420B3">
              <w:rPr>
                <w:rFonts w:asciiTheme="majorHAnsi" w:hAnsiTheme="majorHAnsi"/>
                <w:b/>
                <w:bCs/>
                <w:i/>
                <w:color w:val="FFFFFF" w:themeColor="background1"/>
                <w:sz w:val="20"/>
                <w:szCs w:val="20"/>
              </w:rPr>
              <w:t xml:space="preserve"> personae:</w:t>
            </w:r>
          </w:p>
        </w:tc>
        <w:tc>
          <w:tcPr>
            <w:tcW w:w="5596" w:type="dxa"/>
            <w:vAlign w:val="center"/>
          </w:tcPr>
          <w:p w14:paraId="55AEE8CD" w14:textId="77777777" w:rsidR="000673D0" w:rsidRPr="00E420B3" w:rsidRDefault="000673D0" w:rsidP="00B46185">
            <w:pPr>
              <w:rPr>
                <w:rFonts w:asciiTheme="majorHAnsi" w:hAnsiTheme="majorHAnsi"/>
                <w:bCs/>
                <w:sz w:val="20"/>
                <w:szCs w:val="20"/>
              </w:rPr>
            </w:pPr>
            <w:proofErr w:type="spellStart"/>
            <w:r w:rsidRPr="00E420B3">
              <w:rPr>
                <w:rFonts w:asciiTheme="majorHAnsi" w:hAnsiTheme="majorHAnsi"/>
                <w:bCs/>
                <w:sz w:val="20"/>
                <w:szCs w:val="20"/>
              </w:rPr>
              <w:t>Sí</w:t>
            </w:r>
            <w:proofErr w:type="spellEnd"/>
          </w:p>
        </w:tc>
      </w:tr>
      <w:tr w:rsidR="000673D0" w:rsidRPr="00E420B3" w14:paraId="10BCE6F2" w14:textId="77777777" w:rsidTr="00E420B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E420B3" w:rsidRDefault="000673D0" w:rsidP="00B46185">
            <w:pPr>
              <w:jc w:val="center"/>
              <w:rPr>
                <w:rFonts w:asciiTheme="majorHAnsi" w:hAnsiTheme="majorHAnsi"/>
                <w:b/>
                <w:bCs/>
                <w:color w:val="FFFFFF" w:themeColor="background1"/>
                <w:sz w:val="20"/>
                <w:szCs w:val="20"/>
              </w:rPr>
            </w:pPr>
            <w:proofErr w:type="spellStart"/>
            <w:r w:rsidRPr="00E420B3">
              <w:rPr>
                <w:rFonts w:asciiTheme="majorHAnsi" w:hAnsiTheme="majorHAnsi"/>
                <w:b/>
                <w:bCs/>
                <w:color w:val="FFFFFF" w:themeColor="background1"/>
                <w:sz w:val="20"/>
                <w:szCs w:val="20"/>
              </w:rPr>
              <w:t>Competencia</w:t>
            </w:r>
            <w:proofErr w:type="spellEnd"/>
            <w:r w:rsidRPr="00E420B3">
              <w:rPr>
                <w:rFonts w:asciiTheme="majorHAnsi" w:hAnsiTheme="majorHAnsi"/>
                <w:b/>
                <w:bCs/>
                <w:i/>
                <w:color w:val="FFFFFF" w:themeColor="background1"/>
                <w:sz w:val="20"/>
                <w:szCs w:val="20"/>
              </w:rPr>
              <w:t xml:space="preserve"> </w:t>
            </w:r>
            <w:proofErr w:type="spellStart"/>
            <w:r w:rsidRPr="00E420B3">
              <w:rPr>
                <w:rFonts w:asciiTheme="majorHAnsi" w:hAnsiTheme="majorHAnsi"/>
                <w:b/>
                <w:bCs/>
                <w:i/>
                <w:color w:val="FFFFFF" w:themeColor="background1"/>
                <w:sz w:val="20"/>
                <w:szCs w:val="20"/>
              </w:rPr>
              <w:t>Ratione</w:t>
            </w:r>
            <w:proofErr w:type="spellEnd"/>
            <w:r w:rsidRPr="00E420B3">
              <w:rPr>
                <w:rFonts w:asciiTheme="majorHAnsi" w:hAnsiTheme="majorHAnsi"/>
                <w:b/>
                <w:bCs/>
                <w:i/>
                <w:color w:val="FFFFFF" w:themeColor="background1"/>
                <w:sz w:val="20"/>
                <w:szCs w:val="20"/>
              </w:rPr>
              <w:t xml:space="preserve"> loci</w:t>
            </w:r>
            <w:r w:rsidRPr="00E420B3">
              <w:rPr>
                <w:rFonts w:asciiTheme="majorHAnsi" w:hAnsiTheme="majorHAnsi"/>
                <w:b/>
                <w:bCs/>
                <w:color w:val="FFFFFF" w:themeColor="background1"/>
                <w:sz w:val="20"/>
                <w:szCs w:val="20"/>
              </w:rPr>
              <w:t>:</w:t>
            </w:r>
          </w:p>
        </w:tc>
        <w:tc>
          <w:tcPr>
            <w:tcW w:w="5596" w:type="dxa"/>
            <w:vAlign w:val="center"/>
          </w:tcPr>
          <w:p w14:paraId="77DDBD87" w14:textId="77777777" w:rsidR="000673D0" w:rsidRPr="00E420B3" w:rsidRDefault="000673D0" w:rsidP="00B46185">
            <w:pPr>
              <w:rPr>
                <w:rFonts w:asciiTheme="majorHAnsi" w:hAnsiTheme="majorHAnsi"/>
                <w:bCs/>
                <w:sz w:val="20"/>
                <w:szCs w:val="20"/>
              </w:rPr>
            </w:pPr>
            <w:proofErr w:type="spellStart"/>
            <w:r w:rsidRPr="00E420B3">
              <w:rPr>
                <w:rFonts w:asciiTheme="majorHAnsi" w:hAnsiTheme="majorHAnsi"/>
                <w:bCs/>
                <w:sz w:val="20"/>
                <w:szCs w:val="20"/>
              </w:rPr>
              <w:t>Sí</w:t>
            </w:r>
            <w:proofErr w:type="spellEnd"/>
          </w:p>
        </w:tc>
      </w:tr>
      <w:tr w:rsidR="000673D0" w:rsidRPr="00E420B3" w14:paraId="351D9A06" w14:textId="77777777" w:rsidTr="00E420B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E420B3" w:rsidRDefault="000673D0" w:rsidP="00B46185">
            <w:pPr>
              <w:jc w:val="center"/>
              <w:rPr>
                <w:rFonts w:asciiTheme="majorHAnsi" w:hAnsiTheme="majorHAnsi"/>
                <w:b/>
                <w:bCs/>
                <w:color w:val="FFFFFF" w:themeColor="background1"/>
                <w:sz w:val="20"/>
                <w:szCs w:val="20"/>
              </w:rPr>
            </w:pPr>
            <w:proofErr w:type="spellStart"/>
            <w:r w:rsidRPr="00E420B3">
              <w:rPr>
                <w:rFonts w:asciiTheme="majorHAnsi" w:hAnsiTheme="majorHAnsi"/>
                <w:b/>
                <w:bCs/>
                <w:color w:val="FFFFFF" w:themeColor="background1"/>
                <w:sz w:val="20"/>
                <w:szCs w:val="20"/>
              </w:rPr>
              <w:t>Competencia</w:t>
            </w:r>
            <w:proofErr w:type="spellEnd"/>
            <w:r w:rsidRPr="00E420B3">
              <w:rPr>
                <w:rFonts w:asciiTheme="majorHAnsi" w:hAnsiTheme="majorHAnsi"/>
                <w:b/>
                <w:bCs/>
                <w:i/>
                <w:color w:val="FFFFFF" w:themeColor="background1"/>
                <w:sz w:val="20"/>
                <w:szCs w:val="20"/>
              </w:rPr>
              <w:t xml:space="preserve"> </w:t>
            </w:r>
            <w:proofErr w:type="spellStart"/>
            <w:r w:rsidRPr="00E420B3">
              <w:rPr>
                <w:rFonts w:asciiTheme="majorHAnsi" w:hAnsiTheme="majorHAnsi"/>
                <w:b/>
                <w:bCs/>
                <w:i/>
                <w:color w:val="FFFFFF" w:themeColor="background1"/>
                <w:sz w:val="20"/>
                <w:szCs w:val="20"/>
              </w:rPr>
              <w:t>Ratione</w:t>
            </w:r>
            <w:proofErr w:type="spellEnd"/>
            <w:r w:rsidRPr="00E420B3">
              <w:rPr>
                <w:rFonts w:asciiTheme="majorHAnsi" w:hAnsiTheme="majorHAnsi"/>
                <w:b/>
                <w:bCs/>
                <w:i/>
                <w:color w:val="FFFFFF" w:themeColor="background1"/>
                <w:sz w:val="20"/>
                <w:szCs w:val="20"/>
              </w:rPr>
              <w:t xml:space="preserve"> </w:t>
            </w:r>
            <w:proofErr w:type="spellStart"/>
            <w:r w:rsidRPr="00E420B3">
              <w:rPr>
                <w:rFonts w:asciiTheme="majorHAnsi" w:hAnsiTheme="majorHAnsi"/>
                <w:b/>
                <w:bCs/>
                <w:i/>
                <w:color w:val="FFFFFF" w:themeColor="background1"/>
                <w:sz w:val="20"/>
                <w:szCs w:val="20"/>
              </w:rPr>
              <w:t>temporis</w:t>
            </w:r>
            <w:proofErr w:type="spellEnd"/>
            <w:r w:rsidRPr="00E420B3">
              <w:rPr>
                <w:rFonts w:asciiTheme="majorHAnsi" w:hAnsiTheme="majorHAnsi"/>
                <w:b/>
                <w:bCs/>
                <w:color w:val="FFFFFF" w:themeColor="background1"/>
                <w:sz w:val="20"/>
                <w:szCs w:val="20"/>
              </w:rPr>
              <w:t>:</w:t>
            </w:r>
          </w:p>
        </w:tc>
        <w:tc>
          <w:tcPr>
            <w:tcW w:w="5596" w:type="dxa"/>
            <w:vAlign w:val="center"/>
          </w:tcPr>
          <w:p w14:paraId="76910945" w14:textId="4681897B" w:rsidR="000673D0" w:rsidRPr="00E420B3" w:rsidRDefault="000673D0" w:rsidP="00CF41C4">
            <w:pPr>
              <w:rPr>
                <w:rFonts w:asciiTheme="majorHAnsi" w:hAnsiTheme="majorHAnsi"/>
                <w:bCs/>
                <w:sz w:val="20"/>
                <w:szCs w:val="20"/>
                <w:lang w:val="es-PA"/>
              </w:rPr>
            </w:pPr>
            <w:r w:rsidRPr="00E420B3">
              <w:rPr>
                <w:rFonts w:asciiTheme="majorHAnsi" w:hAnsiTheme="majorHAnsi"/>
                <w:bCs/>
                <w:sz w:val="20"/>
                <w:szCs w:val="20"/>
                <w:lang w:val="es-PA"/>
              </w:rPr>
              <w:t>Sí</w:t>
            </w:r>
            <w:r w:rsidR="009C6CB7" w:rsidRPr="00E420B3">
              <w:rPr>
                <w:rFonts w:asciiTheme="majorHAnsi" w:hAnsiTheme="majorHAnsi"/>
                <w:bCs/>
                <w:sz w:val="20"/>
                <w:szCs w:val="20"/>
                <w:lang w:val="es-PA"/>
              </w:rPr>
              <w:t xml:space="preserve">, </w:t>
            </w:r>
            <w:r w:rsidR="009C6CB7" w:rsidRPr="00E420B3">
              <w:rPr>
                <w:rFonts w:asciiTheme="majorHAnsi" w:hAnsiTheme="majorHAnsi"/>
                <w:sz w:val="20"/>
                <w:szCs w:val="20"/>
                <w:lang w:val="es-PA"/>
              </w:rPr>
              <w:t xml:space="preserve"> </w:t>
            </w:r>
          </w:p>
        </w:tc>
      </w:tr>
      <w:tr w:rsidR="000673D0" w:rsidRPr="00A80835" w14:paraId="160B34C2" w14:textId="77777777" w:rsidTr="00E420B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E420B3" w:rsidRDefault="000673D0" w:rsidP="00B46185">
            <w:pPr>
              <w:jc w:val="center"/>
              <w:rPr>
                <w:rFonts w:asciiTheme="majorHAnsi" w:hAnsiTheme="majorHAnsi"/>
                <w:b/>
                <w:bCs/>
                <w:color w:val="FFFFFF" w:themeColor="background1"/>
                <w:sz w:val="20"/>
                <w:szCs w:val="20"/>
              </w:rPr>
            </w:pPr>
            <w:proofErr w:type="spellStart"/>
            <w:r w:rsidRPr="00E420B3">
              <w:rPr>
                <w:rFonts w:asciiTheme="majorHAnsi" w:hAnsiTheme="majorHAnsi"/>
                <w:b/>
                <w:bCs/>
                <w:color w:val="FFFFFF" w:themeColor="background1"/>
                <w:sz w:val="20"/>
                <w:szCs w:val="20"/>
              </w:rPr>
              <w:t>Competencia</w:t>
            </w:r>
            <w:proofErr w:type="spellEnd"/>
            <w:r w:rsidRPr="00E420B3">
              <w:rPr>
                <w:rFonts w:asciiTheme="majorHAnsi" w:hAnsiTheme="majorHAnsi"/>
                <w:b/>
                <w:bCs/>
                <w:i/>
                <w:color w:val="FFFFFF" w:themeColor="background1"/>
                <w:sz w:val="20"/>
                <w:szCs w:val="20"/>
              </w:rPr>
              <w:t xml:space="preserve"> </w:t>
            </w:r>
            <w:proofErr w:type="spellStart"/>
            <w:r w:rsidRPr="00E420B3">
              <w:rPr>
                <w:rFonts w:asciiTheme="majorHAnsi" w:hAnsiTheme="majorHAnsi"/>
                <w:b/>
                <w:bCs/>
                <w:i/>
                <w:color w:val="FFFFFF" w:themeColor="background1"/>
                <w:sz w:val="20"/>
                <w:szCs w:val="20"/>
              </w:rPr>
              <w:t>Ratione</w:t>
            </w:r>
            <w:proofErr w:type="spellEnd"/>
            <w:r w:rsidRPr="00E420B3">
              <w:rPr>
                <w:rFonts w:asciiTheme="majorHAnsi" w:hAnsiTheme="majorHAnsi"/>
                <w:b/>
                <w:bCs/>
                <w:i/>
                <w:color w:val="FFFFFF" w:themeColor="background1"/>
                <w:sz w:val="20"/>
                <w:szCs w:val="20"/>
              </w:rPr>
              <w:t xml:space="preserve"> </w:t>
            </w:r>
            <w:proofErr w:type="spellStart"/>
            <w:r w:rsidRPr="00E420B3">
              <w:rPr>
                <w:rFonts w:asciiTheme="majorHAnsi" w:hAnsiTheme="majorHAnsi"/>
                <w:b/>
                <w:bCs/>
                <w:i/>
                <w:color w:val="FFFFFF" w:themeColor="background1"/>
                <w:sz w:val="20"/>
                <w:szCs w:val="20"/>
              </w:rPr>
              <w:t>materiae</w:t>
            </w:r>
            <w:proofErr w:type="spellEnd"/>
            <w:r w:rsidRPr="00E420B3">
              <w:rPr>
                <w:rFonts w:asciiTheme="majorHAnsi" w:hAnsiTheme="majorHAnsi"/>
                <w:b/>
                <w:bCs/>
                <w:color w:val="FFFFFF" w:themeColor="background1"/>
                <w:sz w:val="20"/>
                <w:szCs w:val="20"/>
              </w:rPr>
              <w:t>:</w:t>
            </w:r>
          </w:p>
        </w:tc>
        <w:tc>
          <w:tcPr>
            <w:tcW w:w="5596" w:type="dxa"/>
            <w:vAlign w:val="center"/>
          </w:tcPr>
          <w:p w14:paraId="6AB0A733" w14:textId="7BA26283" w:rsidR="000673D0" w:rsidRPr="00E420B3" w:rsidRDefault="000673D0" w:rsidP="00E420B3">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E420B3">
              <w:rPr>
                <w:rFonts w:asciiTheme="majorHAnsi" w:hAnsiTheme="majorHAnsi"/>
                <w:bCs/>
                <w:sz w:val="20"/>
                <w:szCs w:val="20"/>
                <w:lang w:val="es-ES"/>
              </w:rPr>
              <w:t xml:space="preserve">Sí, Convención Americana </w:t>
            </w:r>
            <w:r w:rsidR="0030535D" w:rsidRPr="00E420B3">
              <w:rPr>
                <w:rFonts w:asciiTheme="majorHAnsi" w:hAnsiTheme="majorHAnsi"/>
                <w:bCs/>
                <w:sz w:val="20"/>
                <w:szCs w:val="20"/>
                <w:lang w:val="es-ES"/>
              </w:rPr>
              <w:t>(depósito del instrumento el</w:t>
            </w:r>
            <w:r w:rsidR="00541D83">
              <w:rPr>
                <w:rFonts w:asciiTheme="majorHAnsi" w:hAnsiTheme="majorHAnsi"/>
                <w:bCs/>
                <w:sz w:val="20"/>
                <w:szCs w:val="20"/>
                <w:lang w:val="es-ES"/>
              </w:rPr>
              <w:t xml:space="preserve"> </w:t>
            </w:r>
            <w:r w:rsidR="00B46622" w:rsidRPr="00E420B3">
              <w:rPr>
                <w:rFonts w:asciiTheme="majorHAnsi" w:hAnsiTheme="majorHAnsi"/>
                <w:bCs/>
                <w:sz w:val="20"/>
                <w:szCs w:val="20"/>
                <w:lang w:val="es-ES"/>
              </w:rPr>
              <w:t>21 de agosto de 1990</w:t>
            </w:r>
            <w:r w:rsidR="0030535D" w:rsidRPr="00E420B3">
              <w:rPr>
                <w:rFonts w:asciiTheme="majorHAnsi" w:hAnsiTheme="majorHAnsi"/>
                <w:bCs/>
                <w:sz w:val="20"/>
                <w:szCs w:val="20"/>
                <w:lang w:val="es-ES"/>
              </w:rPr>
              <w:t>)</w:t>
            </w:r>
          </w:p>
        </w:tc>
      </w:tr>
    </w:tbl>
    <w:p w14:paraId="46F3B92A" w14:textId="369696BD" w:rsidR="000673D0" w:rsidRPr="00E420B3" w:rsidRDefault="000673D0" w:rsidP="000673D0">
      <w:pPr>
        <w:spacing w:before="240" w:after="240"/>
        <w:ind w:firstLine="720"/>
        <w:jc w:val="both"/>
        <w:rPr>
          <w:rFonts w:asciiTheme="majorHAnsi" w:hAnsiTheme="majorHAnsi"/>
          <w:b/>
          <w:bCs/>
          <w:sz w:val="20"/>
          <w:szCs w:val="20"/>
          <w:lang w:val="es-ES"/>
        </w:rPr>
      </w:pPr>
      <w:r w:rsidRPr="00E420B3">
        <w:rPr>
          <w:rFonts w:asciiTheme="majorHAnsi" w:hAnsiTheme="majorHAnsi"/>
          <w:b/>
          <w:bCs/>
          <w:sz w:val="20"/>
          <w:szCs w:val="20"/>
          <w:lang w:val="es-ES"/>
        </w:rPr>
        <w:t xml:space="preserve">IV. </w:t>
      </w:r>
      <w:r w:rsidRPr="00E420B3">
        <w:rPr>
          <w:rFonts w:asciiTheme="majorHAnsi" w:hAnsiTheme="majorHAnsi"/>
          <w:b/>
          <w:bCs/>
          <w:sz w:val="20"/>
          <w:szCs w:val="20"/>
          <w:lang w:val="es-ES"/>
        </w:rPr>
        <w:tab/>
        <w:t>DUPLICACIÓN</w:t>
      </w:r>
      <w:r w:rsidRPr="00E420B3">
        <w:rPr>
          <w:rFonts w:asciiTheme="majorHAnsi" w:hAnsiTheme="majorHAnsi"/>
          <w:b/>
          <w:bCs/>
          <w:color w:val="FFFFFF" w:themeColor="background1"/>
          <w:sz w:val="20"/>
          <w:szCs w:val="20"/>
          <w:lang w:val="es-ES"/>
        </w:rPr>
        <w:t xml:space="preserve"> </w:t>
      </w:r>
      <w:r w:rsidRPr="00E420B3">
        <w:rPr>
          <w:rFonts w:asciiTheme="majorHAnsi" w:hAnsiTheme="majorHAnsi"/>
          <w:b/>
          <w:bCs/>
          <w:sz w:val="20"/>
          <w:szCs w:val="20"/>
          <w:lang w:val="es-ES"/>
        </w:rPr>
        <w:t>DE PROCEDIMIENTOS Y COSA JUZGADA</w:t>
      </w:r>
      <w:r w:rsidR="002E4781" w:rsidRPr="00E420B3">
        <w:rPr>
          <w:rFonts w:asciiTheme="majorHAnsi" w:hAnsiTheme="majorHAnsi"/>
          <w:b/>
          <w:bCs/>
          <w:i/>
          <w:sz w:val="20"/>
          <w:szCs w:val="20"/>
          <w:lang w:val="es-ES"/>
        </w:rPr>
        <w:t xml:space="preserve"> </w:t>
      </w:r>
      <w:r w:rsidR="00CF41C4" w:rsidRPr="00E420B3">
        <w:rPr>
          <w:rFonts w:asciiTheme="majorHAnsi" w:hAnsiTheme="majorHAnsi"/>
          <w:b/>
          <w:bCs/>
          <w:sz w:val="20"/>
          <w:szCs w:val="20"/>
          <w:lang w:val="es-ES"/>
        </w:rPr>
        <w:t xml:space="preserve">INTERNACIONAL, </w:t>
      </w:r>
      <w:r w:rsidRPr="00E420B3">
        <w:rPr>
          <w:rFonts w:asciiTheme="majorHAnsi" w:hAnsiTheme="majorHAnsi"/>
          <w:b/>
          <w:bCs/>
          <w:sz w:val="20"/>
          <w:szCs w:val="20"/>
          <w:lang w:val="es-ES"/>
        </w:rPr>
        <w:t xml:space="preserve">CARACTERIZACIÓN, </w:t>
      </w:r>
      <w:r w:rsidRPr="00E420B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E420B3"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E420B3" w:rsidRDefault="000673D0" w:rsidP="00B46185">
            <w:pPr>
              <w:jc w:val="center"/>
              <w:rPr>
                <w:rFonts w:asciiTheme="majorHAnsi" w:hAnsiTheme="majorHAnsi"/>
                <w:b/>
                <w:bCs/>
                <w:color w:val="FFFFFF" w:themeColor="background1"/>
                <w:sz w:val="20"/>
                <w:szCs w:val="20"/>
                <w:lang w:val="es-ES"/>
              </w:rPr>
            </w:pPr>
            <w:r w:rsidRPr="00E420B3">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E420B3" w:rsidRDefault="000673D0" w:rsidP="00B46185">
            <w:pPr>
              <w:jc w:val="both"/>
              <w:rPr>
                <w:rFonts w:asciiTheme="majorHAnsi" w:hAnsiTheme="majorHAnsi"/>
                <w:bCs/>
                <w:sz w:val="20"/>
                <w:szCs w:val="20"/>
                <w:lang w:val="es-ES"/>
              </w:rPr>
            </w:pPr>
            <w:r w:rsidRPr="00E420B3">
              <w:rPr>
                <w:rFonts w:asciiTheme="majorHAnsi" w:hAnsiTheme="majorHAnsi"/>
                <w:bCs/>
                <w:sz w:val="20"/>
                <w:szCs w:val="20"/>
                <w:lang w:val="es-ES"/>
              </w:rPr>
              <w:t>No</w:t>
            </w:r>
          </w:p>
        </w:tc>
      </w:tr>
      <w:tr w:rsidR="000673D0" w:rsidRPr="00A80835"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E420B3" w:rsidRDefault="000673D0" w:rsidP="00B46185">
            <w:pPr>
              <w:jc w:val="center"/>
              <w:rPr>
                <w:rFonts w:asciiTheme="majorHAnsi" w:hAnsiTheme="majorHAnsi"/>
                <w:b/>
                <w:bCs/>
                <w:i/>
                <w:color w:val="FFFFFF" w:themeColor="background1"/>
                <w:sz w:val="20"/>
                <w:szCs w:val="20"/>
              </w:rPr>
            </w:pPr>
            <w:r w:rsidRPr="00E420B3">
              <w:rPr>
                <w:rFonts w:asciiTheme="majorHAnsi" w:hAnsiTheme="majorHAnsi"/>
                <w:b/>
                <w:bCs/>
                <w:color w:val="FFFFFF" w:themeColor="background1"/>
                <w:sz w:val="20"/>
                <w:szCs w:val="20"/>
              </w:rPr>
              <w:t xml:space="preserve">Derechos </w:t>
            </w:r>
            <w:proofErr w:type="spellStart"/>
            <w:r w:rsidRPr="00E420B3">
              <w:rPr>
                <w:rFonts w:asciiTheme="majorHAnsi" w:hAnsiTheme="majorHAnsi"/>
                <w:b/>
                <w:bCs/>
                <w:color w:val="FFFFFF" w:themeColor="background1"/>
                <w:sz w:val="20"/>
                <w:szCs w:val="20"/>
              </w:rPr>
              <w:t>declarados</w:t>
            </w:r>
            <w:proofErr w:type="spellEnd"/>
            <w:r w:rsidRPr="00E420B3">
              <w:rPr>
                <w:rFonts w:asciiTheme="majorHAnsi" w:hAnsiTheme="majorHAnsi"/>
                <w:b/>
                <w:bCs/>
                <w:color w:val="FFFFFF" w:themeColor="background1"/>
                <w:sz w:val="20"/>
                <w:szCs w:val="20"/>
              </w:rPr>
              <w:t xml:space="preserve"> </w:t>
            </w:r>
            <w:proofErr w:type="spellStart"/>
            <w:r w:rsidRPr="00E420B3">
              <w:rPr>
                <w:rFonts w:asciiTheme="majorHAnsi" w:hAnsiTheme="majorHAnsi"/>
                <w:b/>
                <w:bCs/>
                <w:color w:val="FFFFFF" w:themeColor="background1"/>
                <w:sz w:val="20"/>
                <w:szCs w:val="20"/>
              </w:rPr>
              <w:t>admisibles</w:t>
            </w:r>
            <w:proofErr w:type="spellEnd"/>
            <w:r w:rsidRPr="00E420B3">
              <w:rPr>
                <w:rFonts w:asciiTheme="majorHAnsi" w:hAnsiTheme="majorHAnsi"/>
                <w:b/>
                <w:bCs/>
                <w:i/>
                <w:color w:val="FFFFFF" w:themeColor="background1"/>
                <w:sz w:val="20"/>
                <w:szCs w:val="20"/>
              </w:rPr>
              <w:t>:</w:t>
            </w:r>
          </w:p>
        </w:tc>
        <w:tc>
          <w:tcPr>
            <w:tcW w:w="5760" w:type="dxa"/>
            <w:vAlign w:val="center"/>
          </w:tcPr>
          <w:p w14:paraId="5EB169C6" w14:textId="0135D36E" w:rsidR="000673D0" w:rsidRPr="00E420B3" w:rsidRDefault="0016772A" w:rsidP="009C4508">
            <w:pPr>
              <w:jc w:val="both"/>
              <w:rPr>
                <w:rFonts w:asciiTheme="majorHAnsi" w:hAnsiTheme="majorHAnsi"/>
                <w:bCs/>
                <w:sz w:val="20"/>
                <w:szCs w:val="20"/>
                <w:lang w:val="es-PA" w:eastAsia="es-ES"/>
              </w:rPr>
            </w:pPr>
            <w:r w:rsidRPr="00E420B3">
              <w:rPr>
                <w:rFonts w:asciiTheme="majorHAnsi" w:hAnsiTheme="majorHAnsi"/>
                <w:bCs/>
                <w:sz w:val="20"/>
                <w:szCs w:val="20"/>
                <w:lang w:val="es-PA"/>
              </w:rPr>
              <w:t xml:space="preserve">Artículos 8 (garantías </w:t>
            </w:r>
            <w:r w:rsidR="00BC3BCE">
              <w:rPr>
                <w:rFonts w:asciiTheme="majorHAnsi" w:hAnsiTheme="majorHAnsi"/>
                <w:bCs/>
                <w:sz w:val="20"/>
                <w:szCs w:val="20"/>
                <w:lang w:val="es-PA"/>
              </w:rPr>
              <w:t>j</w:t>
            </w:r>
            <w:r w:rsidRPr="00E420B3">
              <w:rPr>
                <w:rFonts w:asciiTheme="majorHAnsi" w:hAnsiTheme="majorHAnsi"/>
                <w:bCs/>
                <w:sz w:val="20"/>
                <w:szCs w:val="20"/>
                <w:lang w:val="es-PA"/>
              </w:rPr>
              <w:t>udiciales), 11 (honra y dignidad),</w:t>
            </w:r>
            <w:r w:rsidR="00137DC3" w:rsidRPr="00E420B3">
              <w:rPr>
                <w:rFonts w:asciiTheme="majorHAnsi" w:hAnsiTheme="majorHAnsi"/>
                <w:bCs/>
                <w:sz w:val="20"/>
                <w:szCs w:val="20"/>
                <w:lang w:val="es-PA"/>
              </w:rPr>
              <w:t xml:space="preserve"> 23 (derechos políticos),</w:t>
            </w:r>
            <w:r w:rsidRPr="00E420B3">
              <w:rPr>
                <w:rFonts w:asciiTheme="majorHAnsi" w:hAnsiTheme="majorHAnsi"/>
                <w:bCs/>
                <w:sz w:val="20"/>
                <w:szCs w:val="20"/>
                <w:lang w:val="es-PA"/>
              </w:rPr>
              <w:t xml:space="preserve"> 24 (igualdad ante la ley), 25 (protección judicial) y 26 (derechos económicos, sociales y culturales) de la Convención Americana</w:t>
            </w:r>
            <w:r w:rsidR="00BC3BCE">
              <w:rPr>
                <w:rFonts w:asciiTheme="majorHAnsi" w:hAnsiTheme="majorHAnsi"/>
                <w:bCs/>
                <w:sz w:val="20"/>
                <w:szCs w:val="20"/>
                <w:lang w:val="es-PA"/>
              </w:rPr>
              <w:t>,</w:t>
            </w:r>
            <w:r w:rsidRPr="00E420B3">
              <w:rPr>
                <w:rFonts w:asciiTheme="majorHAnsi" w:hAnsiTheme="majorHAnsi"/>
                <w:bCs/>
                <w:sz w:val="20"/>
                <w:szCs w:val="20"/>
                <w:lang w:val="es-PA"/>
              </w:rPr>
              <w:t xml:space="preserve"> en relación con su</w:t>
            </w:r>
            <w:r w:rsidR="00137DC3" w:rsidRPr="00E420B3">
              <w:rPr>
                <w:rFonts w:asciiTheme="majorHAnsi" w:hAnsiTheme="majorHAnsi"/>
                <w:bCs/>
                <w:sz w:val="20"/>
                <w:szCs w:val="20"/>
                <w:lang w:val="es-PA"/>
              </w:rPr>
              <w:t>s</w:t>
            </w:r>
            <w:r w:rsidRPr="00E420B3">
              <w:rPr>
                <w:rFonts w:asciiTheme="majorHAnsi" w:hAnsiTheme="majorHAnsi"/>
                <w:bCs/>
                <w:sz w:val="20"/>
                <w:szCs w:val="20"/>
                <w:lang w:val="es-PA"/>
              </w:rPr>
              <w:t xml:space="preserve"> artículo</w:t>
            </w:r>
            <w:r w:rsidR="00137DC3" w:rsidRPr="00E420B3">
              <w:rPr>
                <w:rFonts w:asciiTheme="majorHAnsi" w:hAnsiTheme="majorHAnsi"/>
                <w:bCs/>
                <w:sz w:val="20"/>
                <w:szCs w:val="20"/>
                <w:lang w:val="es-PA"/>
              </w:rPr>
              <w:t>s</w:t>
            </w:r>
            <w:r w:rsidRPr="00E420B3">
              <w:rPr>
                <w:rFonts w:asciiTheme="majorHAnsi" w:hAnsiTheme="majorHAnsi"/>
                <w:bCs/>
                <w:sz w:val="20"/>
                <w:szCs w:val="20"/>
                <w:lang w:val="es-PA"/>
              </w:rPr>
              <w:t xml:space="preserve"> 1.1. (obligación de respetar los derechos)</w:t>
            </w:r>
            <w:r w:rsidR="00137DC3" w:rsidRPr="00E420B3">
              <w:rPr>
                <w:rFonts w:asciiTheme="majorHAnsi" w:hAnsiTheme="majorHAnsi"/>
                <w:bCs/>
                <w:sz w:val="20"/>
                <w:szCs w:val="20"/>
                <w:lang w:val="es-PA"/>
              </w:rPr>
              <w:t xml:space="preserve"> y 2 (deber de adoptar disposiciones de derecho interno)</w:t>
            </w:r>
          </w:p>
        </w:tc>
      </w:tr>
      <w:tr w:rsidR="000673D0" w:rsidRPr="00E420B3"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E420B3" w:rsidRDefault="000673D0" w:rsidP="00B46185">
            <w:pPr>
              <w:jc w:val="center"/>
              <w:rPr>
                <w:rFonts w:asciiTheme="majorHAnsi" w:hAnsiTheme="majorHAnsi"/>
                <w:b/>
                <w:bCs/>
                <w:color w:val="FFFFFF" w:themeColor="background1"/>
                <w:sz w:val="20"/>
                <w:szCs w:val="20"/>
                <w:lang w:val="es-ES"/>
              </w:rPr>
            </w:pPr>
            <w:r w:rsidRPr="00E420B3">
              <w:rPr>
                <w:rFonts w:asciiTheme="majorHAnsi" w:hAnsiTheme="majorHAnsi"/>
                <w:b/>
                <w:bCs/>
                <w:color w:val="FFFFFF" w:themeColor="background1"/>
                <w:sz w:val="20"/>
                <w:szCs w:val="20"/>
                <w:lang w:val="es-ES"/>
              </w:rPr>
              <w:t>Agotamiento de recursos internos o procedencia de una excepción:</w:t>
            </w:r>
          </w:p>
        </w:tc>
        <w:tc>
          <w:tcPr>
            <w:tcW w:w="5760" w:type="dxa"/>
            <w:vAlign w:val="center"/>
          </w:tcPr>
          <w:p w14:paraId="7B5A6AFC" w14:textId="3D61AF2E" w:rsidR="000673D0" w:rsidRPr="00E420B3" w:rsidRDefault="00653ECE" w:rsidP="0016772A">
            <w:pPr>
              <w:rPr>
                <w:rFonts w:asciiTheme="majorHAnsi" w:hAnsiTheme="majorHAnsi"/>
                <w:bCs/>
                <w:sz w:val="20"/>
                <w:szCs w:val="20"/>
                <w:lang w:val="es-ES"/>
              </w:rPr>
            </w:pPr>
            <w:r w:rsidRPr="00E420B3">
              <w:rPr>
                <w:rFonts w:asciiTheme="majorHAnsi" w:hAnsiTheme="majorHAnsi"/>
                <w:bCs/>
                <w:sz w:val="20"/>
                <w:szCs w:val="20"/>
                <w:lang w:val="es-ES"/>
              </w:rPr>
              <w:t xml:space="preserve">Sí, </w:t>
            </w:r>
            <w:r w:rsidR="0016772A" w:rsidRPr="00E420B3">
              <w:rPr>
                <w:rFonts w:asciiTheme="majorHAnsi" w:hAnsiTheme="majorHAnsi"/>
                <w:bCs/>
                <w:sz w:val="20"/>
                <w:szCs w:val="20"/>
                <w:lang w:val="es-ES"/>
              </w:rPr>
              <w:t>9 de junio de 2015</w:t>
            </w:r>
            <w:r w:rsidR="007E206E" w:rsidRPr="00E420B3">
              <w:rPr>
                <w:rFonts w:asciiTheme="majorHAnsi" w:hAnsiTheme="majorHAnsi"/>
                <w:bCs/>
                <w:sz w:val="20"/>
                <w:szCs w:val="20"/>
                <w:lang w:val="es-ES"/>
              </w:rPr>
              <w:t xml:space="preserve"> </w:t>
            </w:r>
          </w:p>
        </w:tc>
      </w:tr>
      <w:tr w:rsidR="000673D0" w:rsidRPr="00E420B3"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E420B3" w:rsidRDefault="000673D0" w:rsidP="00B46185">
            <w:pPr>
              <w:jc w:val="center"/>
              <w:rPr>
                <w:rFonts w:asciiTheme="majorHAnsi" w:hAnsiTheme="majorHAnsi"/>
                <w:b/>
                <w:bCs/>
                <w:color w:val="FFFFFF" w:themeColor="background1"/>
                <w:sz w:val="20"/>
                <w:szCs w:val="20"/>
                <w:lang w:val="es-PA"/>
              </w:rPr>
            </w:pPr>
            <w:r w:rsidRPr="00E420B3">
              <w:rPr>
                <w:rFonts w:asciiTheme="majorHAnsi" w:hAnsiTheme="majorHAnsi"/>
                <w:b/>
                <w:bCs/>
                <w:color w:val="FFFFFF" w:themeColor="background1"/>
                <w:sz w:val="20"/>
                <w:szCs w:val="20"/>
                <w:lang w:val="es-PA"/>
              </w:rPr>
              <w:t>Presentación dentro de plazo:</w:t>
            </w:r>
          </w:p>
        </w:tc>
        <w:tc>
          <w:tcPr>
            <w:tcW w:w="5760" w:type="dxa"/>
            <w:vAlign w:val="center"/>
          </w:tcPr>
          <w:p w14:paraId="6D2FF784" w14:textId="30491B59" w:rsidR="000673D0" w:rsidRPr="00E420B3" w:rsidRDefault="00AF5C75" w:rsidP="0016772A">
            <w:pPr>
              <w:rPr>
                <w:rFonts w:asciiTheme="majorHAnsi" w:hAnsiTheme="majorHAnsi"/>
                <w:bCs/>
                <w:sz w:val="20"/>
                <w:szCs w:val="20"/>
                <w:lang w:val="es-PA"/>
              </w:rPr>
            </w:pPr>
            <w:r w:rsidRPr="00E420B3">
              <w:rPr>
                <w:rFonts w:asciiTheme="majorHAnsi" w:hAnsiTheme="majorHAnsi"/>
                <w:bCs/>
                <w:sz w:val="20"/>
                <w:szCs w:val="20"/>
                <w:lang w:val="es-PA"/>
              </w:rPr>
              <w:t>Sí</w:t>
            </w:r>
          </w:p>
        </w:tc>
      </w:tr>
    </w:tbl>
    <w:p w14:paraId="7C5B61F1" w14:textId="77777777" w:rsidR="00387341" w:rsidRDefault="00387341" w:rsidP="003239B8">
      <w:pPr>
        <w:spacing w:before="240" w:after="240"/>
        <w:ind w:firstLine="720"/>
        <w:jc w:val="both"/>
        <w:rPr>
          <w:rFonts w:asciiTheme="majorHAnsi" w:hAnsiTheme="majorHAnsi"/>
          <w:b/>
          <w:sz w:val="20"/>
          <w:szCs w:val="20"/>
          <w:lang w:val="es-ES_tradnl"/>
        </w:rPr>
      </w:pPr>
    </w:p>
    <w:p w14:paraId="18E6423B" w14:textId="31A0AEB7" w:rsidR="003239B8" w:rsidRPr="0054486F" w:rsidRDefault="00223A29" w:rsidP="003239B8">
      <w:pPr>
        <w:spacing w:before="240" w:after="240"/>
        <w:ind w:firstLine="720"/>
        <w:jc w:val="both"/>
        <w:rPr>
          <w:rFonts w:asciiTheme="majorHAnsi" w:hAnsiTheme="majorHAnsi"/>
          <w:b/>
          <w:sz w:val="20"/>
          <w:szCs w:val="20"/>
          <w:lang w:val="es-ES_tradnl"/>
        </w:rPr>
      </w:pPr>
      <w:r w:rsidRPr="0054486F">
        <w:rPr>
          <w:rFonts w:asciiTheme="majorHAnsi" w:hAnsiTheme="majorHAnsi"/>
          <w:b/>
          <w:sz w:val="20"/>
          <w:szCs w:val="20"/>
          <w:lang w:val="es-ES_tradnl"/>
        </w:rPr>
        <w:lastRenderedPageBreak/>
        <w:t xml:space="preserve">V. </w:t>
      </w:r>
      <w:r w:rsidRPr="0054486F">
        <w:rPr>
          <w:rFonts w:asciiTheme="majorHAnsi" w:hAnsiTheme="majorHAnsi"/>
          <w:b/>
          <w:sz w:val="20"/>
          <w:szCs w:val="20"/>
          <w:lang w:val="es-ES_tradnl"/>
        </w:rPr>
        <w:tab/>
      </w:r>
      <w:r w:rsidR="003239B8" w:rsidRPr="0054486F">
        <w:rPr>
          <w:rFonts w:asciiTheme="majorHAnsi" w:hAnsiTheme="majorHAnsi"/>
          <w:b/>
          <w:sz w:val="20"/>
          <w:szCs w:val="20"/>
          <w:lang w:val="es-ES_tradnl"/>
        </w:rPr>
        <w:t xml:space="preserve">HECHOS ALEGADOS </w:t>
      </w:r>
    </w:p>
    <w:p w14:paraId="468A9D0B" w14:textId="5634650E" w:rsidR="00364931" w:rsidRPr="00364931" w:rsidRDefault="00364931" w:rsidP="00364931">
      <w:pPr>
        <w:pStyle w:val="ListParagraph"/>
        <w:numPr>
          <w:ilvl w:val="0"/>
          <w:numId w:val="103"/>
        </w:numPr>
        <w:suppressAutoHyphens/>
        <w:spacing w:before="240" w:after="240"/>
        <w:jc w:val="both"/>
        <w:rPr>
          <w:rFonts w:eastAsia="Arial Unicode MS" w:cs="Times New Roman"/>
          <w:sz w:val="20"/>
          <w:szCs w:val="20"/>
          <w:lang w:val="es-ES_tradnl"/>
        </w:rPr>
      </w:pPr>
      <w:r w:rsidRPr="00364931">
        <w:rPr>
          <w:bCs/>
          <w:sz w:val="20"/>
          <w:szCs w:val="20"/>
          <w:lang w:val="es-ES_tradnl"/>
        </w:rPr>
        <w:t xml:space="preserve">El peticionario denuncia que las presuntas víctimas fueron sometidas a hostigamiento laboral por haber intentado detener actos irregulares en la institución pública donde trabajaban; y que fueron desvinculadas ilícitamente, sin acceso a protección judicial efectiva. También reclama que la sentencia judicial dictada a favor </w:t>
      </w:r>
      <w:r w:rsidR="00006533">
        <w:rPr>
          <w:bCs/>
          <w:sz w:val="20"/>
          <w:szCs w:val="20"/>
          <w:lang w:val="es-ES_tradnl"/>
        </w:rPr>
        <w:t xml:space="preserve">de aquellas </w:t>
      </w:r>
      <w:r w:rsidRPr="00364931">
        <w:rPr>
          <w:bCs/>
          <w:sz w:val="20"/>
          <w:szCs w:val="20"/>
          <w:lang w:val="es-ES_tradnl"/>
        </w:rPr>
        <w:t xml:space="preserve">ha quedado incumplida. </w:t>
      </w:r>
    </w:p>
    <w:p w14:paraId="632279DA" w14:textId="45BBCACD" w:rsidR="005D7DA3" w:rsidRPr="0054486F" w:rsidRDefault="004C69A6"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El peticionario narra</w:t>
      </w:r>
      <w:r w:rsidR="005D7DA3" w:rsidRPr="0054486F">
        <w:rPr>
          <w:rFonts w:ascii="Cambria" w:hAnsi="Cambria"/>
          <w:bCs/>
          <w:sz w:val="20"/>
          <w:szCs w:val="20"/>
          <w:lang w:val="es-ES_tradnl"/>
        </w:rPr>
        <w:t xml:space="preserve"> que las presuntas víctimas laboraban para la Corporación Administrativa del Poder Judicial, una división del Poder Judicial encargada exclusivamente de adoptar y ejecutar las decisiones administrativas de esa institución </w:t>
      </w:r>
      <w:r w:rsidR="004A6FAA" w:rsidRPr="0054486F">
        <w:rPr>
          <w:rFonts w:ascii="Cambria" w:hAnsi="Cambria"/>
          <w:bCs/>
          <w:sz w:val="20"/>
          <w:szCs w:val="20"/>
          <w:lang w:val="es-ES_tradnl"/>
        </w:rPr>
        <w:t>y cuya máxima autoridad es un Consejo Superior conformado por quien ocupe la presidencia de la Corte Suprema</w:t>
      </w:r>
      <w:r w:rsidR="00D04BA8" w:rsidRPr="0054486F">
        <w:rPr>
          <w:rFonts w:ascii="Cambria" w:hAnsi="Cambria"/>
          <w:bCs/>
          <w:sz w:val="20"/>
          <w:szCs w:val="20"/>
          <w:lang w:val="es-ES_tradnl"/>
        </w:rPr>
        <w:t>,</w:t>
      </w:r>
      <w:r w:rsidR="004A6FAA" w:rsidRPr="0054486F">
        <w:rPr>
          <w:rFonts w:ascii="Cambria" w:hAnsi="Cambria"/>
          <w:bCs/>
          <w:sz w:val="20"/>
          <w:szCs w:val="20"/>
          <w:lang w:val="es-ES_tradnl"/>
        </w:rPr>
        <w:t xml:space="preserve"> y </w:t>
      </w:r>
      <w:r w:rsidR="00D04BA8" w:rsidRPr="0054486F">
        <w:rPr>
          <w:rFonts w:ascii="Cambria" w:hAnsi="Cambria"/>
          <w:bCs/>
          <w:sz w:val="20"/>
          <w:szCs w:val="20"/>
          <w:lang w:val="es-ES_tradnl"/>
        </w:rPr>
        <w:t>cuatro</w:t>
      </w:r>
      <w:r w:rsidR="004A6FAA" w:rsidRPr="0054486F">
        <w:rPr>
          <w:rFonts w:ascii="Cambria" w:hAnsi="Cambria"/>
          <w:bCs/>
          <w:sz w:val="20"/>
          <w:szCs w:val="20"/>
          <w:lang w:val="es-ES_tradnl"/>
        </w:rPr>
        <w:t xml:space="preserve"> personas más seleccionadas de entre quienes integran la Corte Suprema mediante votación interna de ese cuerpo. Las presuntas víctimas ocupaban los cargos de Sub </w:t>
      </w:r>
      <w:proofErr w:type="gramStart"/>
      <w:r w:rsidR="004A6FAA" w:rsidRPr="0054486F">
        <w:rPr>
          <w:rFonts w:ascii="Cambria" w:hAnsi="Cambria"/>
          <w:bCs/>
          <w:sz w:val="20"/>
          <w:szCs w:val="20"/>
          <w:lang w:val="es-ES_tradnl"/>
        </w:rPr>
        <w:t>Jefe</w:t>
      </w:r>
      <w:proofErr w:type="gramEnd"/>
      <w:r w:rsidR="004A6FAA" w:rsidRPr="0054486F">
        <w:rPr>
          <w:rFonts w:ascii="Cambria" w:hAnsi="Cambria"/>
          <w:bCs/>
          <w:sz w:val="20"/>
          <w:szCs w:val="20"/>
          <w:lang w:val="es-ES_tradnl"/>
        </w:rPr>
        <w:t xml:space="preserve"> del Departamento de Finanzas y Presupuesto y Jefa de Subdepartamento de Programas y Control de Gestión. Según relata, entre enero y junio de 2013 las presuntas víctimas se percataron de una serie de irregularidades en la administración de recursos econ</w:t>
      </w:r>
      <w:r w:rsidR="00B21EB3" w:rsidRPr="0054486F">
        <w:rPr>
          <w:rFonts w:ascii="Cambria" w:hAnsi="Cambria"/>
          <w:bCs/>
          <w:sz w:val="20"/>
          <w:szCs w:val="20"/>
          <w:lang w:val="es-ES_tradnl"/>
        </w:rPr>
        <w:t>ómicos por parte del Poder Judicial</w:t>
      </w:r>
      <w:r w:rsidR="00D04BA8" w:rsidRPr="0054486F">
        <w:rPr>
          <w:rFonts w:ascii="Cambria" w:hAnsi="Cambria"/>
          <w:bCs/>
          <w:sz w:val="20"/>
          <w:szCs w:val="20"/>
          <w:lang w:val="es-ES_tradnl"/>
        </w:rPr>
        <w:t>,</w:t>
      </w:r>
      <w:r w:rsidR="00B21EB3" w:rsidRPr="0054486F">
        <w:rPr>
          <w:rFonts w:ascii="Cambria" w:hAnsi="Cambria"/>
          <w:bCs/>
          <w:sz w:val="20"/>
          <w:szCs w:val="20"/>
          <w:lang w:val="es-ES_tradnl"/>
        </w:rPr>
        <w:t xml:space="preserve"> las que afectaban la probidad administrativa y podían causar pérdidas de dinero al Estado. Alega que las presuntas víctimas comenzaron a “poner trabas” a la ejecución de estos actos irregulares</w:t>
      </w:r>
      <w:r w:rsidR="00D04BA8" w:rsidRPr="0054486F">
        <w:rPr>
          <w:rFonts w:ascii="Cambria" w:hAnsi="Cambria"/>
          <w:bCs/>
          <w:sz w:val="20"/>
          <w:szCs w:val="20"/>
          <w:lang w:val="es-ES_tradnl"/>
        </w:rPr>
        <w:t>,</w:t>
      </w:r>
      <w:r w:rsidR="00B21EB3" w:rsidRPr="0054486F">
        <w:rPr>
          <w:rFonts w:ascii="Cambria" w:hAnsi="Cambria"/>
          <w:bCs/>
          <w:sz w:val="20"/>
          <w:szCs w:val="20"/>
          <w:lang w:val="es-ES_tradnl"/>
        </w:rPr>
        <w:t xml:space="preserve"> </w:t>
      </w:r>
      <w:r w:rsidR="00D04BA8" w:rsidRPr="0054486F">
        <w:rPr>
          <w:rFonts w:ascii="Cambria" w:hAnsi="Cambria"/>
          <w:bCs/>
          <w:sz w:val="20"/>
          <w:szCs w:val="20"/>
          <w:lang w:val="es-ES_tradnl"/>
        </w:rPr>
        <w:t>lo que les habría acarreado actos de</w:t>
      </w:r>
      <w:r w:rsidR="00B21EB3" w:rsidRPr="0054486F">
        <w:rPr>
          <w:rFonts w:ascii="Cambria" w:hAnsi="Cambria"/>
          <w:bCs/>
          <w:sz w:val="20"/>
          <w:szCs w:val="20"/>
          <w:lang w:val="es-ES_tradnl"/>
        </w:rPr>
        <w:t xml:space="preserve"> persecución y hostigamiento laboral en su contra. Señala que las presuntas víctimas no </w:t>
      </w:r>
      <w:r w:rsidR="00541D83">
        <w:rPr>
          <w:rFonts w:ascii="Cambria" w:hAnsi="Cambria"/>
          <w:bCs/>
          <w:sz w:val="20"/>
          <w:szCs w:val="20"/>
          <w:lang w:val="es-ES_tradnl"/>
        </w:rPr>
        <w:t xml:space="preserve">soportaron </w:t>
      </w:r>
      <w:r w:rsidR="00B21EB3" w:rsidRPr="0054486F">
        <w:rPr>
          <w:rFonts w:ascii="Cambria" w:hAnsi="Cambria"/>
          <w:bCs/>
          <w:sz w:val="20"/>
          <w:szCs w:val="20"/>
          <w:lang w:val="es-ES_tradnl"/>
        </w:rPr>
        <w:t xml:space="preserve">el hostigamiento, </w:t>
      </w:r>
      <w:r w:rsidR="00541D83">
        <w:rPr>
          <w:rFonts w:ascii="Cambria" w:hAnsi="Cambria"/>
          <w:bCs/>
          <w:sz w:val="20"/>
          <w:szCs w:val="20"/>
          <w:lang w:val="es-ES_tradnl"/>
        </w:rPr>
        <w:t xml:space="preserve">por lo que </w:t>
      </w:r>
      <w:r w:rsidR="00541D83" w:rsidRPr="0054486F">
        <w:rPr>
          <w:rFonts w:ascii="Cambria" w:hAnsi="Cambria"/>
          <w:bCs/>
          <w:sz w:val="20"/>
          <w:szCs w:val="20"/>
          <w:lang w:val="es-ES_tradnl"/>
        </w:rPr>
        <w:t xml:space="preserve">en junio de 2013 </w:t>
      </w:r>
      <w:r w:rsidR="00B21EB3" w:rsidRPr="0054486F">
        <w:rPr>
          <w:rFonts w:ascii="Cambria" w:hAnsi="Cambria"/>
          <w:bCs/>
          <w:sz w:val="20"/>
          <w:szCs w:val="20"/>
          <w:lang w:val="es-ES_tradnl"/>
        </w:rPr>
        <w:t xml:space="preserve">acudieron a médicos psiquiatras </w:t>
      </w:r>
      <w:r w:rsidR="00541D83">
        <w:rPr>
          <w:rFonts w:ascii="Cambria" w:hAnsi="Cambria"/>
          <w:bCs/>
          <w:sz w:val="20"/>
          <w:szCs w:val="20"/>
          <w:lang w:val="es-ES_tradnl"/>
        </w:rPr>
        <w:t xml:space="preserve">que </w:t>
      </w:r>
      <w:r w:rsidR="00B21EB3" w:rsidRPr="0054486F">
        <w:rPr>
          <w:rFonts w:ascii="Cambria" w:hAnsi="Cambria"/>
          <w:bCs/>
          <w:sz w:val="20"/>
          <w:szCs w:val="20"/>
          <w:lang w:val="es-ES_tradnl"/>
        </w:rPr>
        <w:t xml:space="preserve">les extendieron licencias médicas con </w:t>
      </w:r>
      <w:r w:rsidR="00D04BA8" w:rsidRPr="0054486F">
        <w:rPr>
          <w:rFonts w:ascii="Cambria" w:hAnsi="Cambria"/>
          <w:bCs/>
          <w:sz w:val="20"/>
          <w:szCs w:val="20"/>
          <w:lang w:val="es-ES_tradnl"/>
        </w:rPr>
        <w:t>seis</w:t>
      </w:r>
      <w:r w:rsidR="00B21EB3" w:rsidRPr="0054486F">
        <w:rPr>
          <w:rFonts w:ascii="Cambria" w:hAnsi="Cambria"/>
          <w:bCs/>
          <w:sz w:val="20"/>
          <w:szCs w:val="20"/>
          <w:lang w:val="es-ES_tradnl"/>
        </w:rPr>
        <w:t xml:space="preserve"> meses de duración</w:t>
      </w:r>
      <w:r w:rsidR="00541D83">
        <w:rPr>
          <w:rFonts w:ascii="Cambria" w:hAnsi="Cambria"/>
          <w:bCs/>
          <w:sz w:val="20"/>
          <w:szCs w:val="20"/>
          <w:lang w:val="es-ES_tradnl"/>
        </w:rPr>
        <w:t>,</w:t>
      </w:r>
      <w:r w:rsidR="00B21EB3" w:rsidRPr="0054486F">
        <w:rPr>
          <w:rFonts w:ascii="Cambria" w:hAnsi="Cambria"/>
          <w:bCs/>
          <w:sz w:val="20"/>
          <w:szCs w:val="20"/>
          <w:lang w:val="es-ES_tradnl"/>
        </w:rPr>
        <w:t xml:space="preserve"> hasta diciembre de 2013. </w:t>
      </w:r>
    </w:p>
    <w:p w14:paraId="64C068AB" w14:textId="7981BC34" w:rsidR="00B21EB3" w:rsidRPr="0054486F" w:rsidRDefault="00D04BA8"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E</w:t>
      </w:r>
      <w:r w:rsidR="00B21EB3" w:rsidRPr="0054486F">
        <w:rPr>
          <w:rFonts w:ascii="Cambria" w:hAnsi="Cambria"/>
          <w:bCs/>
          <w:sz w:val="20"/>
          <w:szCs w:val="20"/>
          <w:lang w:val="es-ES_tradnl"/>
        </w:rPr>
        <w:t xml:space="preserve">n julio de 2013 las presuntas víctimas interpusieron recursos de protección de garantías constitucionales en los que </w:t>
      </w:r>
      <w:r w:rsidR="0068478A" w:rsidRPr="0054486F">
        <w:rPr>
          <w:rFonts w:ascii="Cambria" w:hAnsi="Cambria"/>
          <w:bCs/>
          <w:sz w:val="20"/>
          <w:szCs w:val="20"/>
          <w:lang w:val="es-ES_tradnl"/>
        </w:rPr>
        <w:t>denunciaron el hostigamiento que estaban sufriendo por haber impedido ilegalidades. Estos recursos fueron rechazados por la Corte de Apelaciones de Santiago. La parte peticionaria reclama que el Consejo Superior de la Corporación Administrativa, integrado por superiores jerárquicos de la Corte de Apelaciones, había aprobado otorgar defensa y asesoría institucional a los superiores de las presuntas víctimas que habían sido denunciado</w:t>
      </w:r>
      <w:r w:rsidR="00C55660" w:rsidRPr="0054486F">
        <w:rPr>
          <w:rFonts w:ascii="Cambria" w:hAnsi="Cambria"/>
          <w:bCs/>
          <w:sz w:val="20"/>
          <w:szCs w:val="20"/>
          <w:lang w:val="es-ES_tradnl"/>
        </w:rPr>
        <w:t>s</w:t>
      </w:r>
      <w:r w:rsidR="0068478A" w:rsidRPr="0054486F">
        <w:rPr>
          <w:rFonts w:ascii="Cambria" w:hAnsi="Cambria"/>
          <w:bCs/>
          <w:sz w:val="20"/>
          <w:szCs w:val="20"/>
          <w:lang w:val="es-ES_tradnl"/>
        </w:rPr>
        <w:t xml:space="preserve"> por estas. La parte peticionaria considera que esto vulneró el derecho a la igualdad de las presuntas víctimas quienes no recibieron el mismo apoyo institucional pese a laborar para la misma institución</w:t>
      </w:r>
      <w:r w:rsidR="00C55660" w:rsidRPr="0054486F">
        <w:rPr>
          <w:rFonts w:ascii="Cambria" w:hAnsi="Cambria"/>
          <w:bCs/>
          <w:sz w:val="20"/>
          <w:szCs w:val="20"/>
          <w:lang w:val="es-ES_tradnl"/>
        </w:rPr>
        <w:t>, y que además fue un acto mediante el cual el Consejo Superior manifestó su inclinación a favor del rechazo de los recursos de las presuntas víctimas comprometiendo la imparcialidad de la Corte de Apelaciones</w:t>
      </w:r>
      <w:r w:rsidR="00130F45" w:rsidRPr="0054486F">
        <w:rPr>
          <w:rFonts w:ascii="Cambria" w:hAnsi="Cambria"/>
          <w:bCs/>
          <w:sz w:val="20"/>
          <w:szCs w:val="20"/>
          <w:lang w:val="es-ES_tradnl"/>
        </w:rPr>
        <w:t>, la cual</w:t>
      </w:r>
      <w:r w:rsidR="00C55660" w:rsidRPr="0054486F">
        <w:rPr>
          <w:rFonts w:ascii="Cambria" w:hAnsi="Cambria"/>
          <w:bCs/>
          <w:sz w:val="20"/>
          <w:szCs w:val="20"/>
          <w:lang w:val="es-ES_tradnl"/>
        </w:rPr>
        <w:t xml:space="preserve"> que no podía ir contra la voluntad de sus superiores jerárquicos. </w:t>
      </w:r>
      <w:r w:rsidR="002C7CE2" w:rsidRPr="0054486F">
        <w:rPr>
          <w:rFonts w:ascii="Cambria" w:hAnsi="Cambria"/>
          <w:bCs/>
          <w:sz w:val="20"/>
          <w:szCs w:val="20"/>
          <w:lang w:val="es-ES_tradnl"/>
        </w:rPr>
        <w:t>Luego, l</w:t>
      </w:r>
      <w:r w:rsidR="00C55660" w:rsidRPr="0054486F">
        <w:rPr>
          <w:rFonts w:ascii="Cambria" w:hAnsi="Cambria"/>
          <w:bCs/>
          <w:sz w:val="20"/>
          <w:szCs w:val="20"/>
          <w:lang w:val="es-ES_tradnl"/>
        </w:rPr>
        <w:t>as presuntas víctimas impugnaron los rechazos de sus recursos ante la Corte Suprema mediante recursos de apelación.</w:t>
      </w:r>
    </w:p>
    <w:p w14:paraId="2662F037" w14:textId="100C236A" w:rsidR="00C55660" w:rsidRPr="0054486F" w:rsidRDefault="00541D83"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Cambria" w:hAnsi="Cambria"/>
          <w:bCs/>
          <w:sz w:val="20"/>
          <w:szCs w:val="20"/>
          <w:lang w:val="es-ES_tradnl"/>
        </w:rPr>
        <w:t>El</w:t>
      </w:r>
      <w:r w:rsidR="00C55660" w:rsidRPr="0054486F">
        <w:rPr>
          <w:rFonts w:ascii="Cambria" w:hAnsi="Cambria"/>
          <w:bCs/>
          <w:sz w:val="20"/>
          <w:szCs w:val="20"/>
          <w:lang w:val="es-ES_tradnl"/>
        </w:rPr>
        <w:t xml:space="preserve"> peticionari</w:t>
      </w:r>
      <w:r>
        <w:rPr>
          <w:rFonts w:ascii="Cambria" w:hAnsi="Cambria"/>
          <w:bCs/>
          <w:sz w:val="20"/>
          <w:szCs w:val="20"/>
          <w:lang w:val="es-ES_tradnl"/>
        </w:rPr>
        <w:t>o</w:t>
      </w:r>
      <w:r w:rsidR="00C55660" w:rsidRPr="0054486F">
        <w:rPr>
          <w:rFonts w:ascii="Cambria" w:hAnsi="Cambria"/>
          <w:bCs/>
          <w:sz w:val="20"/>
          <w:szCs w:val="20"/>
          <w:lang w:val="es-ES_tradnl"/>
        </w:rPr>
        <w:t xml:space="preserve"> explica que </w:t>
      </w:r>
      <w:r>
        <w:rPr>
          <w:rFonts w:ascii="Cambria" w:hAnsi="Cambria"/>
          <w:bCs/>
          <w:sz w:val="20"/>
          <w:szCs w:val="20"/>
          <w:lang w:val="es-ES_tradnl"/>
        </w:rPr>
        <w:t xml:space="preserve">mientras estaba </w:t>
      </w:r>
      <w:r w:rsidR="00C55660" w:rsidRPr="0054486F">
        <w:rPr>
          <w:rFonts w:ascii="Cambria" w:hAnsi="Cambria"/>
          <w:bCs/>
          <w:sz w:val="20"/>
          <w:szCs w:val="20"/>
          <w:lang w:val="es-ES_tradnl"/>
        </w:rPr>
        <w:t xml:space="preserve">pendiente la decisión </w:t>
      </w:r>
      <w:r w:rsidR="009F3EBB" w:rsidRPr="0054486F">
        <w:rPr>
          <w:rFonts w:ascii="Cambria" w:hAnsi="Cambria"/>
          <w:bCs/>
          <w:sz w:val="20"/>
          <w:szCs w:val="20"/>
          <w:lang w:val="es-ES_tradnl"/>
        </w:rPr>
        <w:t xml:space="preserve">de sus apelaciones ante la Corte Suprema, las presuntas víctimas fueron sometidas a una comisión evaluadora que las calificó </w:t>
      </w:r>
      <w:r w:rsidR="001F7516" w:rsidRPr="0054486F">
        <w:rPr>
          <w:rFonts w:ascii="Cambria" w:hAnsi="Cambria"/>
          <w:bCs/>
          <w:sz w:val="20"/>
          <w:szCs w:val="20"/>
          <w:lang w:val="es-ES_tradnl"/>
        </w:rPr>
        <w:t>como</w:t>
      </w:r>
      <w:r w:rsidR="009F3EBB" w:rsidRPr="0054486F">
        <w:rPr>
          <w:rFonts w:ascii="Cambria" w:hAnsi="Cambria"/>
          <w:bCs/>
          <w:sz w:val="20"/>
          <w:szCs w:val="20"/>
          <w:lang w:val="es-ES_tradnl"/>
        </w:rPr>
        <w:t xml:space="preserve"> deficientes con la finalidad de desvincularlas de la institución. Resalta que en el pasado las presuntas víctimas habían recibido calificaciones sobresalientes y que nunca habían recibido anotaciones de demerito ni habían sido sometidas a investigaciones disciplinaria. También alega que el someterlas a evaluación fue ilícito por contravenir el artículo 79 del reglamento de personal de la Corporación </w:t>
      </w:r>
      <w:r w:rsidR="00771EAF" w:rsidRPr="0054486F">
        <w:rPr>
          <w:rFonts w:ascii="Cambria" w:hAnsi="Cambria"/>
          <w:bCs/>
          <w:sz w:val="20"/>
          <w:szCs w:val="20"/>
          <w:lang w:val="es-ES_tradnl"/>
        </w:rPr>
        <w:t xml:space="preserve">Administrativa </w:t>
      </w:r>
      <w:r w:rsidR="009F3EBB" w:rsidRPr="0054486F">
        <w:rPr>
          <w:rFonts w:ascii="Cambria" w:hAnsi="Cambria"/>
          <w:bCs/>
          <w:sz w:val="20"/>
          <w:szCs w:val="20"/>
          <w:lang w:val="es-ES_tradnl"/>
        </w:rPr>
        <w:t xml:space="preserve">que impedía efectuar actos </w:t>
      </w:r>
      <w:proofErr w:type="spellStart"/>
      <w:r w:rsidR="009F3EBB" w:rsidRPr="0054486F">
        <w:rPr>
          <w:rFonts w:ascii="Cambria" w:hAnsi="Cambria"/>
          <w:bCs/>
          <w:sz w:val="20"/>
          <w:szCs w:val="20"/>
          <w:lang w:val="es-ES_tradnl"/>
        </w:rPr>
        <w:t>calificatorios</w:t>
      </w:r>
      <w:proofErr w:type="spellEnd"/>
      <w:r w:rsidR="009F3EBB" w:rsidRPr="0054486F">
        <w:rPr>
          <w:rFonts w:ascii="Cambria" w:hAnsi="Cambria"/>
          <w:bCs/>
          <w:sz w:val="20"/>
          <w:szCs w:val="20"/>
          <w:lang w:val="es-ES_tradnl"/>
        </w:rPr>
        <w:t xml:space="preserve"> a personas hubiesen hechos denuncias contra sus superiores relacionadas con posibles violaciones a la probidad administrativa. </w:t>
      </w:r>
      <w:r w:rsidR="00D83762" w:rsidRPr="0054486F">
        <w:rPr>
          <w:rFonts w:ascii="Cambria" w:hAnsi="Cambria"/>
          <w:bCs/>
          <w:sz w:val="20"/>
          <w:szCs w:val="20"/>
          <w:lang w:val="es-ES_tradnl"/>
        </w:rPr>
        <w:t xml:space="preserve"> Ante esta situación, las presuntas víctimas solicitaron a la Sala de la Corte Suprema que estaba conociendo sus recursos de apelación que emitiera una orden de</w:t>
      </w:r>
      <w:r w:rsidR="00F204F0">
        <w:rPr>
          <w:rFonts w:ascii="Cambria" w:hAnsi="Cambria"/>
          <w:bCs/>
          <w:sz w:val="20"/>
          <w:szCs w:val="20"/>
          <w:lang w:val="es-ES_tradnl"/>
        </w:rPr>
        <w:t xml:space="preserve"> no</w:t>
      </w:r>
      <w:r w:rsidR="00D83762" w:rsidRPr="0054486F">
        <w:rPr>
          <w:rFonts w:ascii="Cambria" w:hAnsi="Cambria"/>
          <w:bCs/>
          <w:sz w:val="20"/>
          <w:szCs w:val="20"/>
          <w:lang w:val="es-ES_tradnl"/>
        </w:rPr>
        <w:t xml:space="preserve"> innovar, argumentando que la calificación era un acto ilegal comprendido dentro del objeto del recurso de protección. Esta solicitud fue rechazada</w:t>
      </w:r>
      <w:r w:rsidR="001F6559" w:rsidRPr="0054486F">
        <w:rPr>
          <w:rFonts w:ascii="Cambria" w:hAnsi="Cambria"/>
          <w:bCs/>
          <w:sz w:val="20"/>
          <w:szCs w:val="20"/>
          <w:lang w:val="es-ES_tradnl"/>
        </w:rPr>
        <w:t>;</w:t>
      </w:r>
      <w:r w:rsidR="00D83762" w:rsidRPr="0054486F">
        <w:rPr>
          <w:rFonts w:ascii="Cambria" w:hAnsi="Cambria"/>
          <w:bCs/>
          <w:sz w:val="20"/>
          <w:szCs w:val="20"/>
          <w:lang w:val="es-ES_tradnl"/>
        </w:rPr>
        <w:t xml:space="preserve"> </w:t>
      </w:r>
      <w:r w:rsidR="001F6559" w:rsidRPr="0054486F">
        <w:rPr>
          <w:rFonts w:ascii="Cambria" w:hAnsi="Cambria"/>
          <w:bCs/>
          <w:sz w:val="20"/>
          <w:szCs w:val="20"/>
          <w:lang w:val="es-ES_tradnl"/>
        </w:rPr>
        <w:t>c</w:t>
      </w:r>
      <w:r w:rsidR="00D83762" w:rsidRPr="0054486F">
        <w:rPr>
          <w:rFonts w:ascii="Cambria" w:hAnsi="Cambria"/>
          <w:bCs/>
          <w:sz w:val="20"/>
          <w:szCs w:val="20"/>
          <w:lang w:val="es-ES_tradnl"/>
        </w:rPr>
        <w:t>ontra este rechazo se presentó un recurso de reconsideración, con respecto al cual la Corte resolvió que se estuviera a lo que se resolvería en la sentencia definitiva. Adicionalmente, las presuntas víctimas presentaron</w:t>
      </w:r>
      <w:r w:rsidR="00647C90" w:rsidRPr="0054486F">
        <w:rPr>
          <w:rFonts w:ascii="Cambria" w:hAnsi="Cambria"/>
          <w:bCs/>
          <w:sz w:val="20"/>
          <w:szCs w:val="20"/>
          <w:lang w:val="es-ES_tradnl"/>
        </w:rPr>
        <w:t xml:space="preserve"> ante el Pleno de la Corte Suprema</w:t>
      </w:r>
      <w:r>
        <w:rPr>
          <w:rFonts w:ascii="Cambria" w:hAnsi="Cambria"/>
          <w:bCs/>
          <w:sz w:val="20"/>
          <w:szCs w:val="20"/>
          <w:lang w:val="es-ES_tradnl"/>
        </w:rPr>
        <w:t>,</w:t>
      </w:r>
      <w:r w:rsidR="00647C90" w:rsidRPr="0054486F">
        <w:rPr>
          <w:rFonts w:ascii="Cambria" w:hAnsi="Cambria"/>
          <w:bCs/>
          <w:sz w:val="20"/>
          <w:szCs w:val="20"/>
          <w:lang w:val="es-ES_tradnl"/>
        </w:rPr>
        <w:t xml:space="preserve"> y en subsidio ante el Consejo Superior de la Corporación Administrativa</w:t>
      </w:r>
      <w:r>
        <w:rPr>
          <w:rFonts w:ascii="Cambria" w:hAnsi="Cambria"/>
          <w:bCs/>
          <w:sz w:val="20"/>
          <w:szCs w:val="20"/>
          <w:lang w:val="es-ES_tradnl"/>
        </w:rPr>
        <w:t>,</w:t>
      </w:r>
      <w:r w:rsidR="00D83762" w:rsidRPr="0054486F">
        <w:rPr>
          <w:rFonts w:ascii="Cambria" w:hAnsi="Cambria"/>
          <w:bCs/>
          <w:sz w:val="20"/>
          <w:szCs w:val="20"/>
          <w:lang w:val="es-ES_tradnl"/>
        </w:rPr>
        <w:t xml:space="preserve"> un recurso de invalidación del acto </w:t>
      </w:r>
      <w:proofErr w:type="spellStart"/>
      <w:r w:rsidR="00D83762" w:rsidRPr="0054486F">
        <w:rPr>
          <w:rFonts w:ascii="Cambria" w:hAnsi="Cambria"/>
          <w:bCs/>
          <w:sz w:val="20"/>
          <w:szCs w:val="20"/>
          <w:lang w:val="es-ES_tradnl"/>
        </w:rPr>
        <w:t>calificatorio</w:t>
      </w:r>
      <w:proofErr w:type="spellEnd"/>
      <w:r w:rsidR="00D83762" w:rsidRPr="0054486F">
        <w:rPr>
          <w:rFonts w:ascii="Cambria" w:hAnsi="Cambria"/>
          <w:bCs/>
          <w:sz w:val="20"/>
          <w:szCs w:val="20"/>
          <w:lang w:val="es-ES_tradnl"/>
        </w:rPr>
        <w:t xml:space="preserve"> en subsidio con un recurso de apelación con</w:t>
      </w:r>
      <w:r w:rsidR="00647C90" w:rsidRPr="0054486F">
        <w:rPr>
          <w:rFonts w:ascii="Cambria" w:hAnsi="Cambria"/>
          <w:bCs/>
          <w:sz w:val="20"/>
          <w:szCs w:val="20"/>
          <w:lang w:val="es-ES_tradnl"/>
        </w:rPr>
        <w:t>tra el mismo acto</w:t>
      </w:r>
      <w:r>
        <w:rPr>
          <w:rFonts w:ascii="Cambria" w:hAnsi="Cambria"/>
          <w:bCs/>
          <w:sz w:val="20"/>
          <w:szCs w:val="20"/>
          <w:lang w:val="es-ES_tradnl"/>
        </w:rPr>
        <w:t>.</w:t>
      </w:r>
    </w:p>
    <w:p w14:paraId="7E4088B3" w14:textId="172B2252" w:rsidR="00771EAF" w:rsidRPr="0054486F" w:rsidRDefault="00647C90"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 xml:space="preserve">El 24 de diciembre de 2013 la Sala Tercera Constitucional de la Corte Suprema de Justicia decidió revocar el fallo de la Corte de Apelaciones de Santiago y acoger los recursos de protección presentados por las presuntas víctimas. Apoya copia de los fallos en los que se observa que la Corte determinó que </w:t>
      </w:r>
      <w:r w:rsidR="00166D1F" w:rsidRPr="0054486F">
        <w:rPr>
          <w:rFonts w:ascii="Cambria" w:hAnsi="Cambria"/>
          <w:bCs/>
          <w:sz w:val="20"/>
          <w:szCs w:val="20"/>
          <w:lang w:val="es-ES_tradnl"/>
        </w:rPr>
        <w:t>se había vulnerado el derecho a la igualdad de las presuntas víctimas mediante acciones arbitrarias tales como revocarles</w:t>
      </w:r>
      <w:r w:rsidR="00541D83">
        <w:rPr>
          <w:rFonts w:ascii="Cambria" w:hAnsi="Cambria"/>
          <w:bCs/>
          <w:sz w:val="20"/>
          <w:szCs w:val="20"/>
          <w:lang w:val="es-ES_tradnl"/>
        </w:rPr>
        <w:t xml:space="preserve"> el</w:t>
      </w:r>
      <w:r w:rsidR="00166D1F" w:rsidRPr="0054486F">
        <w:rPr>
          <w:rFonts w:ascii="Cambria" w:hAnsi="Cambria"/>
          <w:bCs/>
          <w:sz w:val="20"/>
          <w:szCs w:val="20"/>
          <w:lang w:val="es-ES_tradnl"/>
        </w:rPr>
        <w:t xml:space="preserve"> acceso a los sistemas informáticos de la institución mientras se encontraban en licencia médica, sin que esto fuera una práctica general </w:t>
      </w:r>
      <w:r w:rsidR="00771EAF" w:rsidRPr="0054486F">
        <w:rPr>
          <w:rFonts w:ascii="Cambria" w:hAnsi="Cambria"/>
          <w:bCs/>
          <w:sz w:val="20"/>
          <w:szCs w:val="20"/>
          <w:lang w:val="es-ES_tradnl"/>
        </w:rPr>
        <w:t>respecto de</w:t>
      </w:r>
      <w:r w:rsidR="00166D1F" w:rsidRPr="0054486F">
        <w:rPr>
          <w:rFonts w:ascii="Cambria" w:hAnsi="Cambria"/>
          <w:bCs/>
          <w:sz w:val="20"/>
          <w:szCs w:val="20"/>
          <w:lang w:val="es-ES_tradnl"/>
        </w:rPr>
        <w:t xml:space="preserve"> las personas en licencia y sin circunstancias especiales que </w:t>
      </w:r>
      <w:r w:rsidR="00166D1F" w:rsidRPr="0054486F">
        <w:rPr>
          <w:rFonts w:ascii="Cambria" w:hAnsi="Cambria"/>
          <w:bCs/>
          <w:sz w:val="20"/>
          <w:szCs w:val="20"/>
          <w:lang w:val="es-ES_tradnl"/>
        </w:rPr>
        <w:lastRenderedPageBreak/>
        <w:t xml:space="preserve">lo justificaran; </w:t>
      </w:r>
      <w:r w:rsidR="00BA351A" w:rsidRPr="0054486F">
        <w:rPr>
          <w:rFonts w:ascii="Cambria" w:hAnsi="Cambria"/>
          <w:bCs/>
          <w:sz w:val="20"/>
          <w:szCs w:val="20"/>
          <w:lang w:val="es-ES_tradnl"/>
        </w:rPr>
        <w:t>y destinarles a funciones ajenas a las de sus cargos</w:t>
      </w:r>
      <w:r w:rsidR="00771EAF" w:rsidRPr="0054486F">
        <w:rPr>
          <w:rFonts w:ascii="Cambria" w:hAnsi="Cambria"/>
          <w:bCs/>
          <w:sz w:val="20"/>
          <w:szCs w:val="20"/>
          <w:lang w:val="es-ES_tradnl"/>
        </w:rPr>
        <w:t>,</w:t>
      </w:r>
      <w:r w:rsidR="00BA351A" w:rsidRPr="0054486F">
        <w:rPr>
          <w:rFonts w:ascii="Cambria" w:hAnsi="Cambria"/>
          <w:bCs/>
          <w:sz w:val="20"/>
          <w:szCs w:val="20"/>
          <w:lang w:val="es-ES_tradnl"/>
        </w:rPr>
        <w:t xml:space="preserve"> sin debida motivación y sin poder apreciarse c</w:t>
      </w:r>
      <w:r w:rsidR="00541D83">
        <w:rPr>
          <w:rFonts w:ascii="Cambria" w:hAnsi="Cambria"/>
          <w:bCs/>
          <w:sz w:val="20"/>
          <w:szCs w:val="20"/>
          <w:lang w:val="es-ES_tradnl"/>
        </w:rPr>
        <w:t>ó</w:t>
      </w:r>
      <w:r w:rsidR="00BA351A" w:rsidRPr="0054486F">
        <w:rPr>
          <w:rFonts w:ascii="Cambria" w:hAnsi="Cambria"/>
          <w:bCs/>
          <w:sz w:val="20"/>
          <w:szCs w:val="20"/>
          <w:lang w:val="es-ES_tradnl"/>
        </w:rPr>
        <w:t xml:space="preserve">mo podrían seguir cumpliendo en la nueva destinación funciones de la misma jerarquía que aquellas propias de los cargos para los que habían sido designadas. </w:t>
      </w:r>
    </w:p>
    <w:p w14:paraId="60906554" w14:textId="1E32548C" w:rsidR="00647C90" w:rsidRPr="0054486F" w:rsidRDefault="00C60E54"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En consecuencia</w:t>
      </w:r>
      <w:r w:rsidR="00541D83">
        <w:rPr>
          <w:rFonts w:ascii="Cambria" w:hAnsi="Cambria"/>
          <w:bCs/>
          <w:sz w:val="20"/>
          <w:szCs w:val="20"/>
          <w:lang w:val="es-ES_tradnl"/>
        </w:rPr>
        <w:t>,</w:t>
      </w:r>
      <w:r w:rsidRPr="0054486F">
        <w:rPr>
          <w:rFonts w:ascii="Cambria" w:hAnsi="Cambria"/>
          <w:bCs/>
          <w:sz w:val="20"/>
          <w:szCs w:val="20"/>
          <w:lang w:val="es-ES_tradnl"/>
        </w:rPr>
        <w:t xml:space="preserve"> la Corte ordenó que las presuntas víctimas fueran restablecidas a sus cargos, que se les reactivara su acceso informático, y que las autoridades demanda</w:t>
      </w:r>
      <w:r w:rsidR="00541D83">
        <w:rPr>
          <w:rFonts w:ascii="Cambria" w:hAnsi="Cambria"/>
          <w:bCs/>
          <w:sz w:val="20"/>
          <w:szCs w:val="20"/>
          <w:lang w:val="es-ES_tradnl"/>
        </w:rPr>
        <w:t>da</w:t>
      </w:r>
      <w:r w:rsidRPr="0054486F">
        <w:rPr>
          <w:rFonts w:ascii="Cambria" w:hAnsi="Cambria"/>
          <w:bCs/>
          <w:sz w:val="20"/>
          <w:szCs w:val="20"/>
          <w:lang w:val="es-ES_tradnl"/>
        </w:rPr>
        <w:t xml:space="preserve">s cesaran toda conducta que impidiera el cumplimiento de las labores propias de sus cargos. </w:t>
      </w:r>
      <w:r w:rsidR="00541D83">
        <w:rPr>
          <w:rFonts w:ascii="Cambria" w:hAnsi="Cambria"/>
          <w:bCs/>
          <w:sz w:val="20"/>
          <w:szCs w:val="20"/>
          <w:lang w:val="es-ES_tradnl"/>
        </w:rPr>
        <w:t xml:space="preserve">El </w:t>
      </w:r>
      <w:r w:rsidRPr="0054486F">
        <w:rPr>
          <w:rFonts w:ascii="Cambria" w:hAnsi="Cambria"/>
          <w:bCs/>
          <w:sz w:val="20"/>
          <w:szCs w:val="20"/>
          <w:lang w:val="es-ES_tradnl"/>
        </w:rPr>
        <w:t>peticionari</w:t>
      </w:r>
      <w:r w:rsidR="00541D83">
        <w:rPr>
          <w:rFonts w:ascii="Cambria" w:hAnsi="Cambria"/>
          <w:bCs/>
          <w:sz w:val="20"/>
          <w:szCs w:val="20"/>
          <w:lang w:val="es-ES_tradnl"/>
        </w:rPr>
        <w:t>o</w:t>
      </w:r>
      <w:r w:rsidRPr="0054486F">
        <w:rPr>
          <w:rFonts w:ascii="Cambria" w:hAnsi="Cambria"/>
          <w:bCs/>
          <w:sz w:val="20"/>
          <w:szCs w:val="20"/>
          <w:lang w:val="es-ES_tradnl"/>
        </w:rPr>
        <w:t xml:space="preserve"> destaca que, en protesta </w:t>
      </w:r>
      <w:r w:rsidR="00541D83">
        <w:rPr>
          <w:rFonts w:ascii="Cambria" w:hAnsi="Cambria"/>
          <w:bCs/>
          <w:sz w:val="20"/>
          <w:szCs w:val="20"/>
          <w:lang w:val="es-ES_tradnl"/>
        </w:rPr>
        <w:t>contr</w:t>
      </w:r>
      <w:r w:rsidRPr="0054486F">
        <w:rPr>
          <w:rFonts w:ascii="Cambria" w:hAnsi="Cambria"/>
          <w:bCs/>
          <w:sz w:val="20"/>
          <w:szCs w:val="20"/>
          <w:lang w:val="es-ES_tradnl"/>
        </w:rPr>
        <w:t>a estos fallos, 4 de los 5 integrantes del Consejo Superior renunciaron a sus cargos</w:t>
      </w:r>
      <w:r w:rsidR="00541D83">
        <w:rPr>
          <w:rFonts w:ascii="Cambria" w:hAnsi="Cambria"/>
          <w:bCs/>
          <w:sz w:val="20"/>
          <w:szCs w:val="20"/>
          <w:lang w:val="es-ES_tradnl"/>
        </w:rPr>
        <w:t>; y que</w:t>
      </w:r>
      <w:r w:rsidRPr="0054486F">
        <w:rPr>
          <w:rFonts w:ascii="Cambria" w:hAnsi="Cambria"/>
          <w:bCs/>
          <w:sz w:val="20"/>
          <w:szCs w:val="20"/>
          <w:lang w:val="es-ES_tradnl"/>
        </w:rPr>
        <w:t xml:space="preserve"> el integrante restante no podía </w:t>
      </w:r>
      <w:r w:rsidR="00541D83">
        <w:rPr>
          <w:rFonts w:ascii="Cambria" w:hAnsi="Cambria"/>
          <w:bCs/>
          <w:sz w:val="20"/>
          <w:szCs w:val="20"/>
          <w:lang w:val="es-ES_tradnl"/>
        </w:rPr>
        <w:t>hacerlo</w:t>
      </w:r>
      <w:r w:rsidRPr="0054486F">
        <w:rPr>
          <w:rFonts w:ascii="Cambria" w:hAnsi="Cambria"/>
          <w:bCs/>
          <w:sz w:val="20"/>
          <w:szCs w:val="20"/>
          <w:lang w:val="es-ES_tradnl"/>
        </w:rPr>
        <w:t xml:space="preserve"> por</w:t>
      </w:r>
      <w:r w:rsidR="00541D83">
        <w:rPr>
          <w:rFonts w:ascii="Cambria" w:hAnsi="Cambria"/>
          <w:bCs/>
          <w:sz w:val="20"/>
          <w:szCs w:val="20"/>
          <w:lang w:val="es-ES_tradnl"/>
        </w:rPr>
        <w:t>que</w:t>
      </w:r>
      <w:r w:rsidRPr="0054486F">
        <w:rPr>
          <w:rFonts w:ascii="Cambria" w:hAnsi="Cambria"/>
          <w:bCs/>
          <w:sz w:val="20"/>
          <w:szCs w:val="20"/>
          <w:lang w:val="es-ES_tradnl"/>
        </w:rPr>
        <w:t xml:space="preserve"> su posición en el Consejo </w:t>
      </w:r>
      <w:r w:rsidR="00541D83">
        <w:rPr>
          <w:rFonts w:ascii="Cambria" w:hAnsi="Cambria"/>
          <w:bCs/>
          <w:sz w:val="20"/>
          <w:szCs w:val="20"/>
          <w:lang w:val="es-ES_tradnl"/>
        </w:rPr>
        <w:t>era</w:t>
      </w:r>
      <w:r w:rsidRPr="0054486F">
        <w:rPr>
          <w:rFonts w:ascii="Cambria" w:hAnsi="Cambria"/>
          <w:bCs/>
          <w:sz w:val="20"/>
          <w:szCs w:val="20"/>
          <w:lang w:val="es-ES_tradnl"/>
        </w:rPr>
        <w:t xml:space="preserve"> </w:t>
      </w:r>
      <w:r w:rsidR="00541D83">
        <w:rPr>
          <w:rFonts w:ascii="Cambria" w:hAnsi="Cambria"/>
          <w:bCs/>
          <w:sz w:val="20"/>
          <w:szCs w:val="20"/>
          <w:lang w:val="es-ES_tradnl"/>
        </w:rPr>
        <w:t xml:space="preserve">debido </w:t>
      </w:r>
      <w:r w:rsidRPr="0054486F">
        <w:rPr>
          <w:rFonts w:ascii="Cambria" w:hAnsi="Cambria"/>
          <w:bCs/>
          <w:sz w:val="20"/>
          <w:szCs w:val="20"/>
          <w:lang w:val="es-ES_tradnl"/>
        </w:rPr>
        <w:t xml:space="preserve">a su calidad de </w:t>
      </w:r>
      <w:proofErr w:type="gramStart"/>
      <w:r w:rsidR="00541D83">
        <w:rPr>
          <w:rFonts w:ascii="Cambria" w:hAnsi="Cambria"/>
          <w:bCs/>
          <w:sz w:val="20"/>
          <w:szCs w:val="20"/>
          <w:lang w:val="es-ES_tradnl"/>
        </w:rPr>
        <w:t>P</w:t>
      </w:r>
      <w:r w:rsidRPr="0054486F">
        <w:rPr>
          <w:rFonts w:ascii="Cambria" w:hAnsi="Cambria"/>
          <w:bCs/>
          <w:sz w:val="20"/>
          <w:szCs w:val="20"/>
          <w:lang w:val="es-ES_tradnl"/>
        </w:rPr>
        <w:t>residente</w:t>
      </w:r>
      <w:proofErr w:type="gramEnd"/>
      <w:r w:rsidRPr="0054486F">
        <w:rPr>
          <w:rFonts w:ascii="Cambria" w:hAnsi="Cambria"/>
          <w:bCs/>
          <w:sz w:val="20"/>
          <w:szCs w:val="20"/>
          <w:lang w:val="es-ES_tradnl"/>
        </w:rPr>
        <w:t xml:space="preserve"> de la Corte Suprema. </w:t>
      </w:r>
      <w:r w:rsidR="002B4EF8" w:rsidRPr="0054486F">
        <w:rPr>
          <w:rFonts w:ascii="Cambria" w:hAnsi="Cambria"/>
          <w:bCs/>
          <w:sz w:val="20"/>
          <w:szCs w:val="20"/>
          <w:lang w:val="es-ES_tradnl"/>
        </w:rPr>
        <w:t xml:space="preserve">Sin embargo, el pleno de la Corte habría rechazado las renuncias e iniciado un bloqueo institucional contra las presuntas víctimas con la finalidad de expulsarlas del Poder Judicial. </w:t>
      </w:r>
    </w:p>
    <w:p w14:paraId="52C8612D" w14:textId="4865CE21" w:rsidR="002B4EF8" w:rsidRPr="0054486F" w:rsidRDefault="002B4EF8"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 xml:space="preserve">Explica </w:t>
      </w:r>
      <w:r w:rsidR="00771EAF" w:rsidRPr="0054486F">
        <w:rPr>
          <w:rFonts w:ascii="Cambria" w:hAnsi="Cambria"/>
          <w:bCs/>
          <w:sz w:val="20"/>
          <w:szCs w:val="20"/>
          <w:lang w:val="es-ES_tradnl"/>
        </w:rPr>
        <w:t xml:space="preserve">el peticionario, </w:t>
      </w:r>
      <w:proofErr w:type="gramStart"/>
      <w:r w:rsidRPr="0054486F">
        <w:rPr>
          <w:rFonts w:ascii="Cambria" w:hAnsi="Cambria"/>
          <w:bCs/>
          <w:sz w:val="20"/>
          <w:szCs w:val="20"/>
          <w:lang w:val="es-ES_tradnl"/>
        </w:rPr>
        <w:t>que</w:t>
      </w:r>
      <w:proofErr w:type="gramEnd"/>
      <w:r w:rsidRPr="0054486F">
        <w:rPr>
          <w:rFonts w:ascii="Cambria" w:hAnsi="Cambria"/>
          <w:bCs/>
          <w:sz w:val="20"/>
          <w:szCs w:val="20"/>
          <w:lang w:val="es-ES_tradnl"/>
        </w:rPr>
        <w:t xml:space="preserve"> tras </w:t>
      </w:r>
      <w:r w:rsidR="00C87A91" w:rsidRPr="0054486F">
        <w:rPr>
          <w:rFonts w:ascii="Cambria" w:hAnsi="Cambria"/>
          <w:bCs/>
          <w:sz w:val="20"/>
          <w:szCs w:val="20"/>
          <w:lang w:val="es-ES_tradnl"/>
        </w:rPr>
        <w:t>los fallos</w:t>
      </w:r>
      <w:r w:rsidRPr="0054486F">
        <w:rPr>
          <w:rFonts w:ascii="Cambria" w:hAnsi="Cambria"/>
          <w:bCs/>
          <w:sz w:val="20"/>
          <w:szCs w:val="20"/>
          <w:lang w:val="es-ES_tradnl"/>
        </w:rPr>
        <w:t xml:space="preserve"> favorable</w:t>
      </w:r>
      <w:r w:rsidR="00771EAF" w:rsidRPr="0054486F">
        <w:rPr>
          <w:rFonts w:ascii="Cambria" w:hAnsi="Cambria"/>
          <w:bCs/>
          <w:sz w:val="20"/>
          <w:szCs w:val="20"/>
          <w:lang w:val="es-ES_tradnl"/>
        </w:rPr>
        <w:t>s</w:t>
      </w:r>
      <w:r w:rsidRPr="0054486F">
        <w:rPr>
          <w:rFonts w:ascii="Cambria" w:hAnsi="Cambria"/>
          <w:bCs/>
          <w:sz w:val="20"/>
          <w:szCs w:val="20"/>
          <w:lang w:val="es-ES_tradnl"/>
        </w:rPr>
        <w:t xml:space="preserve"> de la Sala Tercera, las presuntas víctimas solicitaron al Pleno de la Corte Suprema que no continuara con el conocimiento de</w:t>
      </w:r>
      <w:r w:rsidR="00C87A91" w:rsidRPr="0054486F">
        <w:rPr>
          <w:rFonts w:ascii="Cambria" w:hAnsi="Cambria"/>
          <w:bCs/>
          <w:sz w:val="20"/>
          <w:szCs w:val="20"/>
          <w:lang w:val="es-ES_tradnl"/>
        </w:rPr>
        <w:t xml:space="preserve"> sus recursos de invalidación y de apelación en subsidio; considerando que el objeto de esa controversia ya había sido resuelto por el fallo de la Sala Tercera. </w:t>
      </w:r>
      <w:r w:rsidR="00771EAF" w:rsidRPr="0054486F">
        <w:rPr>
          <w:rFonts w:ascii="Cambria" w:hAnsi="Cambria"/>
          <w:bCs/>
          <w:sz w:val="20"/>
          <w:szCs w:val="20"/>
          <w:lang w:val="es-ES_tradnl"/>
        </w:rPr>
        <w:t>Sin embargo,</w:t>
      </w:r>
      <w:r w:rsidR="00C87A91" w:rsidRPr="0054486F">
        <w:rPr>
          <w:rFonts w:ascii="Cambria" w:hAnsi="Cambria"/>
          <w:bCs/>
          <w:sz w:val="20"/>
          <w:szCs w:val="20"/>
          <w:lang w:val="es-ES_tradnl"/>
        </w:rPr>
        <w:t xml:space="preserve"> la Corte Suprema no se pronunció respecto a esta solicitud. </w:t>
      </w:r>
      <w:r w:rsidR="00771EAF" w:rsidRPr="0054486F">
        <w:rPr>
          <w:rFonts w:ascii="Cambria" w:hAnsi="Cambria"/>
          <w:bCs/>
          <w:sz w:val="20"/>
          <w:szCs w:val="20"/>
          <w:lang w:val="es-ES_tradnl"/>
        </w:rPr>
        <w:t>C</w:t>
      </w:r>
      <w:r w:rsidR="00C87A91" w:rsidRPr="0054486F">
        <w:rPr>
          <w:rFonts w:ascii="Cambria" w:hAnsi="Cambria"/>
          <w:bCs/>
          <w:sz w:val="20"/>
          <w:szCs w:val="20"/>
          <w:lang w:val="es-ES_tradnl"/>
        </w:rPr>
        <w:t>uando las presuntas víctimas se dispusieron a reintegrarse a sus puestos</w:t>
      </w:r>
      <w:r w:rsidR="000C5133" w:rsidRPr="0054486F">
        <w:rPr>
          <w:rFonts w:ascii="Cambria" w:hAnsi="Cambria"/>
          <w:bCs/>
          <w:sz w:val="20"/>
          <w:szCs w:val="20"/>
          <w:lang w:val="es-ES_tradnl"/>
        </w:rPr>
        <w:t>,</w:t>
      </w:r>
      <w:r w:rsidR="00C87A91" w:rsidRPr="0054486F">
        <w:rPr>
          <w:rFonts w:ascii="Cambria" w:hAnsi="Cambria"/>
          <w:bCs/>
          <w:sz w:val="20"/>
          <w:szCs w:val="20"/>
          <w:lang w:val="es-ES_tradnl"/>
        </w:rPr>
        <w:t xml:space="preserve"> según lo ordenado por la Sala Tercera</w:t>
      </w:r>
      <w:r w:rsidR="000C5133" w:rsidRPr="0054486F">
        <w:rPr>
          <w:rFonts w:ascii="Cambria" w:hAnsi="Cambria"/>
          <w:bCs/>
          <w:sz w:val="20"/>
          <w:szCs w:val="20"/>
          <w:lang w:val="es-ES_tradnl"/>
        </w:rPr>
        <w:t>,</w:t>
      </w:r>
      <w:r w:rsidR="00C87A91" w:rsidRPr="0054486F">
        <w:rPr>
          <w:rFonts w:ascii="Cambria" w:hAnsi="Cambria"/>
          <w:bCs/>
          <w:sz w:val="20"/>
          <w:szCs w:val="20"/>
          <w:lang w:val="es-ES_tradnl"/>
        </w:rPr>
        <w:t xml:space="preserve"> fueron expulsadas de las instalaciones, indicándoseles que no podrían volver a trabajar porque así lo había dispuesto el </w:t>
      </w:r>
      <w:proofErr w:type="gramStart"/>
      <w:r w:rsidR="00C87A91" w:rsidRPr="0054486F">
        <w:rPr>
          <w:rFonts w:ascii="Cambria" w:hAnsi="Cambria"/>
          <w:bCs/>
          <w:sz w:val="20"/>
          <w:szCs w:val="20"/>
          <w:lang w:val="es-ES_tradnl"/>
        </w:rPr>
        <w:t>Presidente</w:t>
      </w:r>
      <w:proofErr w:type="gramEnd"/>
      <w:r w:rsidR="00C87A91" w:rsidRPr="0054486F">
        <w:rPr>
          <w:rFonts w:ascii="Cambria" w:hAnsi="Cambria"/>
          <w:bCs/>
          <w:sz w:val="20"/>
          <w:szCs w:val="20"/>
          <w:lang w:val="es-ES_tradnl"/>
        </w:rPr>
        <w:t xml:space="preserve"> de la Corte Suprema. Posteriormente, el 2 de enero de 2014 la Corte rechazó el recurso de invalidación de las presuntas víctima</w:t>
      </w:r>
      <w:r w:rsidR="00D326B7" w:rsidRPr="0054486F">
        <w:rPr>
          <w:rFonts w:ascii="Cambria" w:hAnsi="Cambria"/>
          <w:bCs/>
          <w:sz w:val="20"/>
          <w:szCs w:val="20"/>
          <w:lang w:val="es-ES_tradnl"/>
        </w:rPr>
        <w:t>s</w:t>
      </w:r>
      <w:r w:rsidR="00C87A91" w:rsidRPr="0054486F">
        <w:rPr>
          <w:rFonts w:ascii="Cambria" w:hAnsi="Cambria"/>
          <w:bCs/>
          <w:sz w:val="20"/>
          <w:szCs w:val="20"/>
          <w:lang w:val="es-ES_tradnl"/>
        </w:rPr>
        <w:t xml:space="preserve"> y decidió </w:t>
      </w:r>
      <w:r w:rsidR="00D326B7" w:rsidRPr="0054486F">
        <w:rPr>
          <w:rFonts w:ascii="Cambria" w:hAnsi="Cambria"/>
          <w:bCs/>
          <w:sz w:val="20"/>
          <w:szCs w:val="20"/>
          <w:lang w:val="es-ES_tradnl"/>
        </w:rPr>
        <w:t xml:space="preserve">que el Consejo Superior de la Corporación </w:t>
      </w:r>
      <w:r w:rsidR="000C5133" w:rsidRPr="0054486F">
        <w:rPr>
          <w:rFonts w:ascii="Cambria" w:hAnsi="Cambria"/>
          <w:bCs/>
          <w:sz w:val="20"/>
          <w:szCs w:val="20"/>
          <w:lang w:val="es-ES_tradnl"/>
        </w:rPr>
        <w:t>c</w:t>
      </w:r>
      <w:r w:rsidR="00D326B7" w:rsidRPr="0054486F">
        <w:rPr>
          <w:rFonts w:ascii="Cambria" w:hAnsi="Cambria"/>
          <w:bCs/>
          <w:sz w:val="20"/>
          <w:szCs w:val="20"/>
          <w:lang w:val="es-ES_tradnl"/>
        </w:rPr>
        <w:t>onociera el recurso de apelación que había sido presentado en subsidio. Indica que el Consejo Superior determin</w:t>
      </w:r>
      <w:r w:rsidR="00683311" w:rsidRPr="0054486F">
        <w:rPr>
          <w:rFonts w:ascii="Cambria" w:hAnsi="Cambria"/>
          <w:bCs/>
          <w:sz w:val="20"/>
          <w:szCs w:val="20"/>
          <w:lang w:val="es-ES_tradnl"/>
        </w:rPr>
        <w:t xml:space="preserve">ó que el reglamento aplicable no prohibía la aplicación de calificación a las presuntas víctimas porque estas solo habían presentado sus denuncias en el marco de su acción de protección, no las habían presentado formalmente ante las autoridades previstas en el reglamento. Por esta razón, el Consejo realizó una nueva evaluación de las presuntas víctimas, dándoles nuevamente una calificación </w:t>
      </w:r>
      <w:r w:rsidR="00D326B7" w:rsidRPr="0054486F">
        <w:rPr>
          <w:rFonts w:ascii="Cambria" w:hAnsi="Cambria"/>
          <w:bCs/>
          <w:sz w:val="20"/>
          <w:szCs w:val="20"/>
          <w:lang w:val="es-ES_tradnl"/>
        </w:rPr>
        <w:t xml:space="preserve">de deficientes. </w:t>
      </w:r>
      <w:r w:rsidR="00683311" w:rsidRPr="0054486F">
        <w:rPr>
          <w:rFonts w:ascii="Cambria" w:hAnsi="Cambria"/>
          <w:bCs/>
          <w:sz w:val="20"/>
          <w:szCs w:val="20"/>
          <w:lang w:val="es-ES_tradnl"/>
        </w:rPr>
        <w:t>La parte peticionaria destaca</w:t>
      </w:r>
      <w:r w:rsidR="00D326B7" w:rsidRPr="0054486F">
        <w:rPr>
          <w:rFonts w:ascii="Cambria" w:hAnsi="Cambria"/>
          <w:bCs/>
          <w:sz w:val="20"/>
          <w:szCs w:val="20"/>
          <w:lang w:val="es-ES_tradnl"/>
        </w:rPr>
        <w:t xml:space="preserve"> que en esta </w:t>
      </w:r>
      <w:r w:rsidR="00683311" w:rsidRPr="0054486F">
        <w:rPr>
          <w:rFonts w:ascii="Cambria" w:hAnsi="Cambria"/>
          <w:bCs/>
          <w:sz w:val="20"/>
          <w:szCs w:val="20"/>
          <w:lang w:val="es-ES_tradnl"/>
        </w:rPr>
        <w:t xml:space="preserve">nueva </w:t>
      </w:r>
      <w:r w:rsidR="00D326B7" w:rsidRPr="0054486F">
        <w:rPr>
          <w:rFonts w:ascii="Cambria" w:hAnsi="Cambria"/>
          <w:bCs/>
          <w:sz w:val="20"/>
          <w:szCs w:val="20"/>
          <w:lang w:val="es-ES_tradnl"/>
        </w:rPr>
        <w:t xml:space="preserve">calificación participaron dos ministros que ya habían expresado públicamente su descontento con el fallo emitido por la Sala Tercera a favor de las presuntas víctimas y habían renunciado en protesta a este, además de que intervino en calidad de secretario uno de los funcionarios a quien ese fallo le había ordenado cesar las conductas de hostigamiento contra las presuntas víctimas. </w:t>
      </w:r>
      <w:r w:rsidR="000C5133" w:rsidRPr="0054486F">
        <w:rPr>
          <w:rFonts w:ascii="Cambria" w:hAnsi="Cambria"/>
          <w:bCs/>
          <w:sz w:val="20"/>
          <w:szCs w:val="20"/>
          <w:lang w:val="es-ES_tradnl"/>
        </w:rPr>
        <w:t>C</w:t>
      </w:r>
      <w:r w:rsidR="00D326B7" w:rsidRPr="0054486F">
        <w:rPr>
          <w:rFonts w:ascii="Cambria" w:hAnsi="Cambria"/>
          <w:bCs/>
          <w:sz w:val="20"/>
          <w:szCs w:val="20"/>
          <w:lang w:val="es-ES_tradnl"/>
        </w:rPr>
        <w:t>on esta calificación</w:t>
      </w:r>
      <w:r w:rsidR="000C5133" w:rsidRPr="0054486F">
        <w:rPr>
          <w:rFonts w:ascii="Cambria" w:hAnsi="Cambria"/>
          <w:bCs/>
          <w:sz w:val="20"/>
          <w:szCs w:val="20"/>
          <w:lang w:val="es-ES_tradnl"/>
        </w:rPr>
        <w:t>,</w:t>
      </w:r>
      <w:r w:rsidR="00D326B7" w:rsidRPr="0054486F">
        <w:rPr>
          <w:rFonts w:ascii="Cambria" w:hAnsi="Cambria"/>
          <w:bCs/>
          <w:sz w:val="20"/>
          <w:szCs w:val="20"/>
          <w:lang w:val="es-ES_tradnl"/>
        </w:rPr>
        <w:t xml:space="preserve"> pronunciada mediante resolución del 7 de enero de 2014</w:t>
      </w:r>
      <w:r w:rsidR="000C5133" w:rsidRPr="0054486F">
        <w:rPr>
          <w:rFonts w:ascii="Cambria" w:hAnsi="Cambria"/>
          <w:bCs/>
          <w:sz w:val="20"/>
          <w:szCs w:val="20"/>
          <w:lang w:val="es-ES_tradnl"/>
        </w:rPr>
        <w:t>,</w:t>
      </w:r>
      <w:r w:rsidR="00D326B7" w:rsidRPr="0054486F">
        <w:rPr>
          <w:rFonts w:ascii="Cambria" w:hAnsi="Cambria"/>
          <w:bCs/>
          <w:sz w:val="20"/>
          <w:szCs w:val="20"/>
          <w:lang w:val="es-ES_tradnl"/>
        </w:rPr>
        <w:t xml:space="preserve"> las presuntas víctimas </w:t>
      </w:r>
      <w:r w:rsidR="000C5133" w:rsidRPr="0054486F">
        <w:rPr>
          <w:rFonts w:ascii="Cambria" w:hAnsi="Cambria"/>
          <w:bCs/>
          <w:sz w:val="20"/>
          <w:szCs w:val="20"/>
          <w:lang w:val="es-ES_tradnl"/>
        </w:rPr>
        <w:t>quedarían</w:t>
      </w:r>
      <w:r w:rsidR="00D326B7" w:rsidRPr="0054486F">
        <w:rPr>
          <w:rFonts w:ascii="Cambria" w:hAnsi="Cambria"/>
          <w:bCs/>
          <w:sz w:val="20"/>
          <w:szCs w:val="20"/>
          <w:lang w:val="es-ES_tradnl"/>
        </w:rPr>
        <w:t xml:space="preserve"> automáticamente desvinculadas del Poder Judicial</w:t>
      </w:r>
      <w:r w:rsidR="000C5133" w:rsidRPr="0054486F">
        <w:rPr>
          <w:rFonts w:ascii="Cambria" w:hAnsi="Cambria"/>
          <w:bCs/>
          <w:sz w:val="20"/>
          <w:szCs w:val="20"/>
          <w:lang w:val="es-ES_tradnl"/>
        </w:rPr>
        <w:t>,</w:t>
      </w:r>
      <w:r w:rsidR="00D326B7" w:rsidRPr="0054486F">
        <w:rPr>
          <w:rFonts w:ascii="Cambria" w:hAnsi="Cambria"/>
          <w:bCs/>
          <w:sz w:val="20"/>
          <w:szCs w:val="20"/>
          <w:lang w:val="es-ES_tradnl"/>
        </w:rPr>
        <w:t xml:space="preserve"> y con </w:t>
      </w:r>
      <w:r w:rsidR="000C5133" w:rsidRPr="0054486F">
        <w:rPr>
          <w:rFonts w:ascii="Cambria" w:hAnsi="Cambria"/>
          <w:bCs/>
          <w:sz w:val="20"/>
          <w:szCs w:val="20"/>
          <w:lang w:val="es-ES_tradnl"/>
        </w:rPr>
        <w:t xml:space="preserve">la </w:t>
      </w:r>
      <w:r w:rsidR="00D326B7" w:rsidRPr="0054486F">
        <w:rPr>
          <w:rFonts w:ascii="Cambria" w:hAnsi="Cambria"/>
          <w:bCs/>
          <w:sz w:val="20"/>
          <w:szCs w:val="20"/>
          <w:lang w:val="es-ES_tradnl"/>
        </w:rPr>
        <w:t xml:space="preserve">prohibición de ejercer laboralmente el servicio público durante </w:t>
      </w:r>
      <w:r w:rsidR="000C5133" w:rsidRPr="0054486F">
        <w:rPr>
          <w:rFonts w:ascii="Cambria" w:hAnsi="Cambria"/>
          <w:bCs/>
          <w:sz w:val="20"/>
          <w:szCs w:val="20"/>
          <w:lang w:val="es-ES_tradnl"/>
        </w:rPr>
        <w:t>cinco</w:t>
      </w:r>
      <w:r w:rsidR="00D326B7" w:rsidRPr="0054486F">
        <w:rPr>
          <w:rFonts w:ascii="Cambria" w:hAnsi="Cambria"/>
          <w:bCs/>
          <w:sz w:val="20"/>
          <w:szCs w:val="20"/>
          <w:lang w:val="es-ES_tradnl"/>
        </w:rPr>
        <w:t xml:space="preserve"> años.  </w:t>
      </w:r>
    </w:p>
    <w:p w14:paraId="745B1C75" w14:textId="770F7B39" w:rsidR="00447EC2" w:rsidRPr="0054486F" w:rsidRDefault="00694355"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L</w:t>
      </w:r>
      <w:r w:rsidR="00447EC2" w:rsidRPr="0054486F">
        <w:rPr>
          <w:rFonts w:ascii="Cambria" w:hAnsi="Cambria"/>
          <w:bCs/>
          <w:sz w:val="20"/>
          <w:szCs w:val="20"/>
          <w:lang w:val="es-ES_tradnl"/>
        </w:rPr>
        <w:t>as presuntas víctimas</w:t>
      </w:r>
      <w:r w:rsidRPr="0054486F">
        <w:rPr>
          <w:rFonts w:ascii="Cambria" w:hAnsi="Cambria"/>
          <w:bCs/>
          <w:sz w:val="20"/>
          <w:szCs w:val="20"/>
          <w:lang w:val="es-ES_tradnl"/>
        </w:rPr>
        <w:t xml:space="preserve"> </w:t>
      </w:r>
      <w:r w:rsidR="00447EC2" w:rsidRPr="0054486F">
        <w:rPr>
          <w:rFonts w:ascii="Cambria" w:hAnsi="Cambria"/>
          <w:bCs/>
          <w:sz w:val="20"/>
          <w:szCs w:val="20"/>
          <w:lang w:val="es-ES_tradnl"/>
        </w:rPr>
        <w:t xml:space="preserve">solicitaron al Consejo Superior la reconsideración de sus calificaciones y presentaron </w:t>
      </w:r>
      <w:r w:rsidRPr="0054486F">
        <w:rPr>
          <w:rFonts w:ascii="Cambria" w:hAnsi="Cambria"/>
          <w:bCs/>
          <w:sz w:val="20"/>
          <w:szCs w:val="20"/>
          <w:lang w:val="es-ES_tradnl"/>
        </w:rPr>
        <w:t>las</w:t>
      </w:r>
      <w:r w:rsidR="00447EC2" w:rsidRPr="0054486F">
        <w:rPr>
          <w:rFonts w:ascii="Cambria" w:hAnsi="Cambria"/>
          <w:bCs/>
          <w:sz w:val="20"/>
          <w:szCs w:val="20"/>
          <w:lang w:val="es-ES_tradnl"/>
        </w:rPr>
        <w:t xml:space="preserve"> renuncias </w:t>
      </w:r>
      <w:r w:rsidRPr="0054486F">
        <w:rPr>
          <w:rFonts w:ascii="Cambria" w:hAnsi="Cambria"/>
          <w:bCs/>
          <w:sz w:val="20"/>
          <w:szCs w:val="20"/>
          <w:lang w:val="es-ES_tradnl"/>
        </w:rPr>
        <w:t xml:space="preserve">a </w:t>
      </w:r>
      <w:r w:rsidR="00447EC2" w:rsidRPr="0054486F">
        <w:rPr>
          <w:rFonts w:ascii="Cambria" w:hAnsi="Cambria"/>
          <w:bCs/>
          <w:sz w:val="20"/>
          <w:szCs w:val="20"/>
          <w:lang w:val="es-ES_tradnl"/>
        </w:rPr>
        <w:t xml:space="preserve">sus cargos, siéndoles negadas ambas cosas. </w:t>
      </w:r>
      <w:r w:rsidRPr="0054486F">
        <w:rPr>
          <w:rFonts w:ascii="Cambria" w:hAnsi="Cambria"/>
          <w:bCs/>
          <w:sz w:val="20"/>
          <w:szCs w:val="20"/>
          <w:lang w:val="es-ES_tradnl"/>
        </w:rPr>
        <w:t>T</w:t>
      </w:r>
      <w:r w:rsidR="00447EC2" w:rsidRPr="0054486F">
        <w:rPr>
          <w:rFonts w:ascii="Cambria" w:hAnsi="Cambria"/>
          <w:bCs/>
          <w:sz w:val="20"/>
          <w:szCs w:val="20"/>
          <w:lang w:val="es-ES_tradnl"/>
        </w:rPr>
        <w:t>ambién presentaron un recurso extraordinario de revisión ante el pleno de la Corte Suprema de Justicia, solicitando que su recalificación por parte del Consejo Superior fuera revisada por razón de que uno</w:t>
      </w:r>
      <w:r w:rsidR="00FC6D77" w:rsidRPr="0054486F">
        <w:rPr>
          <w:rFonts w:ascii="Cambria" w:hAnsi="Cambria"/>
          <w:bCs/>
          <w:sz w:val="20"/>
          <w:szCs w:val="20"/>
          <w:lang w:val="es-ES_tradnl"/>
        </w:rPr>
        <w:t xml:space="preserve"> de</w:t>
      </w:r>
      <w:r w:rsidR="00447EC2" w:rsidRPr="0054486F">
        <w:rPr>
          <w:rFonts w:ascii="Cambria" w:hAnsi="Cambria"/>
          <w:bCs/>
          <w:sz w:val="20"/>
          <w:szCs w:val="20"/>
          <w:lang w:val="es-ES_tradnl"/>
        </w:rPr>
        <w:t xml:space="preserve"> los </w:t>
      </w:r>
      <w:r w:rsidR="00FC6D77" w:rsidRPr="0054486F">
        <w:rPr>
          <w:rFonts w:ascii="Cambria" w:hAnsi="Cambria"/>
          <w:bCs/>
          <w:sz w:val="20"/>
          <w:szCs w:val="20"/>
          <w:lang w:val="es-ES_tradnl"/>
        </w:rPr>
        <w:t>directores de la Corporación Administrativa había sido destituido por motivos relacionados con irregularidades en su actuación. El director en cuestión era una de las personas que fueron denunciadas por hostigamiento por las presuntas víctimas y había participado de su recalificación en calidad de secretario. El recurso fue rechazado el 9 de junio de 2015</w:t>
      </w:r>
      <w:r w:rsidR="00B50ED0" w:rsidRPr="0054486F">
        <w:rPr>
          <w:rFonts w:ascii="Cambria" w:hAnsi="Cambria"/>
          <w:bCs/>
          <w:sz w:val="20"/>
          <w:szCs w:val="20"/>
          <w:lang w:val="es-ES_tradnl"/>
        </w:rPr>
        <w:t xml:space="preserve">, luego de que el </w:t>
      </w:r>
      <w:r w:rsidR="00FC6D77" w:rsidRPr="0054486F">
        <w:rPr>
          <w:rFonts w:ascii="Cambria" w:hAnsi="Cambria"/>
          <w:bCs/>
          <w:sz w:val="20"/>
          <w:szCs w:val="20"/>
          <w:lang w:val="es-ES_tradnl"/>
        </w:rPr>
        <w:t>Pleno de la Corte</w:t>
      </w:r>
      <w:r w:rsidR="00B50ED0" w:rsidRPr="0054486F">
        <w:rPr>
          <w:rFonts w:ascii="Cambria" w:hAnsi="Cambria"/>
          <w:bCs/>
          <w:sz w:val="20"/>
          <w:szCs w:val="20"/>
          <w:lang w:val="es-ES_tradnl"/>
        </w:rPr>
        <w:t xml:space="preserve"> considerara</w:t>
      </w:r>
      <w:r w:rsidR="00FC6D77" w:rsidRPr="0054486F">
        <w:rPr>
          <w:rFonts w:ascii="Cambria" w:hAnsi="Cambria"/>
          <w:bCs/>
          <w:sz w:val="20"/>
          <w:szCs w:val="20"/>
          <w:lang w:val="es-ES_tradnl"/>
        </w:rPr>
        <w:t xml:space="preserve"> que no estaba probado que el acto </w:t>
      </w:r>
      <w:proofErr w:type="spellStart"/>
      <w:r w:rsidR="00FC6D77" w:rsidRPr="0054486F">
        <w:rPr>
          <w:rFonts w:ascii="Cambria" w:hAnsi="Cambria"/>
          <w:bCs/>
          <w:sz w:val="20"/>
          <w:szCs w:val="20"/>
          <w:lang w:val="es-ES_tradnl"/>
        </w:rPr>
        <w:t>calificatorio</w:t>
      </w:r>
      <w:proofErr w:type="spellEnd"/>
      <w:r w:rsidR="00FC6D77" w:rsidRPr="0054486F">
        <w:rPr>
          <w:rFonts w:ascii="Cambria" w:hAnsi="Cambria"/>
          <w:bCs/>
          <w:sz w:val="20"/>
          <w:szCs w:val="20"/>
          <w:lang w:val="es-ES_tradnl"/>
        </w:rPr>
        <w:t xml:space="preserve"> de las presuntas víctimas estuviera viciado por las mismas irregularidades que llevaron a la destitución del director. </w:t>
      </w:r>
      <w:r w:rsidR="00B50ED0" w:rsidRPr="0054486F">
        <w:rPr>
          <w:rFonts w:ascii="Cambria" w:hAnsi="Cambria"/>
          <w:bCs/>
          <w:sz w:val="20"/>
          <w:szCs w:val="20"/>
          <w:lang w:val="es-ES_tradnl"/>
        </w:rPr>
        <w:t>Las presuntas víctimas además solicitaron judicialmente que se diera cumplimiento de las sentencias emitidas a su favor por parte de la Sala Tercera, a lo que la autoridad requerida respondió que no se podía dar cumplimiento a la sentencia por razón de que las presuntas víctimas habían sido destituidas. El 16 de abril de 2015 el pedido de cumplimiento de sentencia fue rechazado por la Corte de Apelaciones de Santiago. Contra esta decisión, las presuntas víctimas interpusieron un recurso de reposición que les fue rechazado</w:t>
      </w:r>
      <w:r w:rsidRPr="0054486F">
        <w:rPr>
          <w:rFonts w:ascii="Cambria" w:hAnsi="Cambria"/>
          <w:bCs/>
          <w:sz w:val="20"/>
          <w:szCs w:val="20"/>
          <w:lang w:val="es-ES_tradnl"/>
        </w:rPr>
        <w:t>,</w:t>
      </w:r>
      <w:r w:rsidR="00B50ED0" w:rsidRPr="0054486F">
        <w:rPr>
          <w:rFonts w:ascii="Cambria" w:hAnsi="Cambria"/>
          <w:bCs/>
          <w:sz w:val="20"/>
          <w:szCs w:val="20"/>
          <w:lang w:val="es-ES_tradnl"/>
        </w:rPr>
        <w:t xml:space="preserve"> y en subsidio apelaron ante la Corte Suprema, quien también rechazó el recurso el 12 de junio de 2015.</w:t>
      </w:r>
    </w:p>
    <w:p w14:paraId="1DEAA27E" w14:textId="33B0F4E0" w:rsidR="008A7999" w:rsidRPr="0054486F" w:rsidRDefault="00694355"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El peticionario alega</w:t>
      </w:r>
      <w:r w:rsidR="003301FC" w:rsidRPr="0054486F">
        <w:rPr>
          <w:rFonts w:ascii="Cambria" w:hAnsi="Cambria"/>
          <w:bCs/>
          <w:sz w:val="20"/>
          <w:szCs w:val="20"/>
          <w:lang w:val="es-ES_tradnl"/>
        </w:rPr>
        <w:t xml:space="preserve"> que las presuntas víctimas se han visto seriamente afectadas por las pérdidas de sus trabajos</w:t>
      </w:r>
      <w:r w:rsidRPr="0054486F">
        <w:rPr>
          <w:rFonts w:ascii="Cambria" w:hAnsi="Cambria"/>
          <w:bCs/>
          <w:sz w:val="20"/>
          <w:szCs w:val="20"/>
          <w:lang w:val="es-ES_tradnl"/>
        </w:rPr>
        <w:t>,</w:t>
      </w:r>
      <w:r w:rsidR="003301FC" w:rsidRPr="0054486F">
        <w:rPr>
          <w:rFonts w:ascii="Cambria" w:hAnsi="Cambria"/>
          <w:bCs/>
          <w:sz w:val="20"/>
          <w:szCs w:val="20"/>
          <w:lang w:val="es-ES_tradnl"/>
        </w:rPr>
        <w:t xml:space="preserve"> y que el impedimento para trabajar en el sector público resulta especialmente gravoso para estas por razón de que su especialización profesional y académica está orientada al servicio público. Respecto al señor Lobos Cordano, relata que este obtuvo un trabajo en la Secretaría de Educación</w:t>
      </w:r>
      <w:r w:rsidR="000C2E35" w:rsidRPr="0054486F">
        <w:rPr>
          <w:rFonts w:ascii="Cambria" w:hAnsi="Cambria"/>
          <w:bCs/>
          <w:sz w:val="20"/>
          <w:szCs w:val="20"/>
          <w:lang w:val="es-ES_tradnl"/>
        </w:rPr>
        <w:t>,</w:t>
      </w:r>
      <w:r w:rsidR="003301FC" w:rsidRPr="0054486F">
        <w:rPr>
          <w:rFonts w:ascii="Cambria" w:hAnsi="Cambria"/>
          <w:bCs/>
          <w:sz w:val="20"/>
          <w:szCs w:val="20"/>
          <w:lang w:val="es-ES_tradnl"/>
        </w:rPr>
        <w:t xml:space="preserve"> pero que luego la Contraloría General de la República determinó que se encontraba inhabilitado para ocupar ese cargo. Considera que dicha decisión fue ilegal porque la Contraloría no podía atribuirse funciones judiciales y porque no se le puede negar la oportunidad de trabajar en la administración del Estado por una mala calificación que </w:t>
      </w:r>
      <w:r w:rsidR="003301FC" w:rsidRPr="0054486F">
        <w:rPr>
          <w:rFonts w:ascii="Cambria" w:hAnsi="Cambria"/>
          <w:bCs/>
          <w:sz w:val="20"/>
          <w:szCs w:val="20"/>
          <w:lang w:val="es-ES_tradnl"/>
        </w:rPr>
        <w:lastRenderedPageBreak/>
        <w:t xml:space="preserve">le fue otorgada por una institución que no forma parte de esa administración. También reclama que la Contraloría dispuso arbitrariamente </w:t>
      </w:r>
      <w:r w:rsidR="009C4508" w:rsidRPr="0054486F">
        <w:rPr>
          <w:rFonts w:ascii="Cambria" w:hAnsi="Cambria"/>
          <w:bCs/>
          <w:sz w:val="20"/>
          <w:szCs w:val="20"/>
          <w:lang w:val="es-ES_tradnl"/>
        </w:rPr>
        <w:t xml:space="preserve">que los </w:t>
      </w:r>
      <w:r w:rsidR="000C2E35" w:rsidRPr="0054486F">
        <w:rPr>
          <w:rFonts w:ascii="Cambria" w:hAnsi="Cambria"/>
          <w:bCs/>
          <w:sz w:val="20"/>
          <w:szCs w:val="20"/>
          <w:lang w:val="es-ES_tradnl"/>
        </w:rPr>
        <w:t>cinco</w:t>
      </w:r>
      <w:r w:rsidR="009C4508" w:rsidRPr="0054486F">
        <w:rPr>
          <w:rFonts w:ascii="Cambria" w:hAnsi="Cambria"/>
          <w:bCs/>
          <w:sz w:val="20"/>
          <w:szCs w:val="20"/>
          <w:lang w:val="es-ES_tradnl"/>
        </w:rPr>
        <w:t xml:space="preserve"> años de inhabilitación para el señor Cordano correrían desde que esa institución emitió su decisión, extendiendo arbitrariamente la sanción que le había sido impuesta, pues esta era de </w:t>
      </w:r>
      <w:r w:rsidR="000C2E35" w:rsidRPr="0054486F">
        <w:rPr>
          <w:rFonts w:ascii="Cambria" w:hAnsi="Cambria"/>
          <w:bCs/>
          <w:sz w:val="20"/>
          <w:szCs w:val="20"/>
          <w:lang w:val="es-ES_tradnl"/>
        </w:rPr>
        <w:t>cinco</w:t>
      </w:r>
      <w:r w:rsidR="009C4508" w:rsidRPr="0054486F">
        <w:rPr>
          <w:rFonts w:ascii="Cambria" w:hAnsi="Cambria"/>
          <w:bCs/>
          <w:sz w:val="20"/>
          <w:szCs w:val="20"/>
          <w:lang w:val="es-ES_tradnl"/>
        </w:rPr>
        <w:t xml:space="preserve"> años a partir del momento en que el Consejo Superior le calificó como deficiente.</w:t>
      </w:r>
      <w:r w:rsidR="002A3AF7" w:rsidRPr="0054486F">
        <w:rPr>
          <w:rFonts w:ascii="Cambria" w:hAnsi="Cambria"/>
          <w:bCs/>
          <w:sz w:val="20"/>
          <w:szCs w:val="20"/>
          <w:lang w:val="es-ES_tradnl"/>
        </w:rPr>
        <w:t xml:space="preserve"> En cuanto </w:t>
      </w:r>
      <w:r w:rsidR="000C2E35" w:rsidRPr="0054486F">
        <w:rPr>
          <w:rFonts w:ascii="Cambria" w:hAnsi="Cambria"/>
          <w:bCs/>
          <w:sz w:val="20"/>
          <w:szCs w:val="20"/>
          <w:lang w:val="es-ES_tradnl"/>
        </w:rPr>
        <w:t>a la</w:t>
      </w:r>
      <w:r w:rsidR="002A3AF7" w:rsidRPr="0054486F">
        <w:rPr>
          <w:rFonts w:ascii="Cambria" w:hAnsi="Cambria"/>
          <w:bCs/>
          <w:sz w:val="20"/>
          <w:szCs w:val="20"/>
          <w:lang w:val="es-ES_tradnl"/>
        </w:rPr>
        <w:t xml:space="preserve"> señora Córdova Balboa, señala que esta presentó una solicitud al Consejo Superior para que revisara los actos </w:t>
      </w:r>
      <w:proofErr w:type="spellStart"/>
      <w:r w:rsidR="002A3AF7" w:rsidRPr="0054486F">
        <w:rPr>
          <w:rFonts w:ascii="Cambria" w:hAnsi="Cambria"/>
          <w:bCs/>
          <w:sz w:val="20"/>
          <w:szCs w:val="20"/>
          <w:lang w:val="es-ES_tradnl"/>
        </w:rPr>
        <w:t>calificatorios</w:t>
      </w:r>
      <w:proofErr w:type="spellEnd"/>
      <w:r w:rsidR="002A3AF7" w:rsidRPr="0054486F">
        <w:rPr>
          <w:rFonts w:ascii="Cambria" w:hAnsi="Cambria"/>
          <w:bCs/>
          <w:sz w:val="20"/>
          <w:szCs w:val="20"/>
          <w:lang w:val="es-ES_tradnl"/>
        </w:rPr>
        <w:t xml:space="preserve"> proferidos en su contra, dado el impacto que estos habían tenido en su vida profesional. Sin embargo, esta solicitud le fue rechazada el 21 de abril de 2016.</w:t>
      </w:r>
    </w:p>
    <w:p w14:paraId="6D72E375" w14:textId="6879B378" w:rsidR="002A3AF7" w:rsidRPr="0054486F" w:rsidRDefault="000C2E35"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El peticionario aduce</w:t>
      </w:r>
      <w:r w:rsidR="002A3AF7" w:rsidRPr="0054486F">
        <w:rPr>
          <w:rFonts w:ascii="Cambria" w:hAnsi="Cambria"/>
          <w:bCs/>
          <w:sz w:val="20"/>
          <w:szCs w:val="20"/>
          <w:lang w:val="es-ES_tradnl"/>
        </w:rPr>
        <w:t xml:space="preserve"> que las presuntas víctimas no han tenido acceso a una justicia independiente e imparcial para la tutela de sus derechos</w:t>
      </w:r>
      <w:r w:rsidRPr="0054486F">
        <w:rPr>
          <w:rFonts w:ascii="Cambria" w:hAnsi="Cambria"/>
          <w:bCs/>
          <w:sz w:val="20"/>
          <w:szCs w:val="20"/>
          <w:lang w:val="es-ES_tradnl"/>
        </w:rPr>
        <w:t xml:space="preserve">; ya </w:t>
      </w:r>
      <w:r w:rsidR="002A3AF7" w:rsidRPr="0054486F">
        <w:rPr>
          <w:rFonts w:ascii="Cambria" w:hAnsi="Cambria"/>
          <w:bCs/>
          <w:sz w:val="20"/>
          <w:szCs w:val="20"/>
          <w:lang w:val="es-ES_tradnl"/>
        </w:rPr>
        <w:t>que la Corporación Administrativa del Poder Judicial, la Corte Suprema, y los demás tribunales del país forman parte de un mismo poder estatal y tienen entre s</w:t>
      </w:r>
      <w:r w:rsidRPr="0054486F">
        <w:rPr>
          <w:rFonts w:ascii="Cambria" w:hAnsi="Cambria"/>
          <w:bCs/>
          <w:sz w:val="20"/>
          <w:szCs w:val="20"/>
          <w:lang w:val="es-ES_tradnl"/>
        </w:rPr>
        <w:t>í</w:t>
      </w:r>
      <w:r w:rsidR="002A3AF7" w:rsidRPr="0054486F">
        <w:rPr>
          <w:rFonts w:ascii="Cambria" w:hAnsi="Cambria"/>
          <w:bCs/>
          <w:sz w:val="20"/>
          <w:szCs w:val="20"/>
          <w:lang w:val="es-ES_tradnl"/>
        </w:rPr>
        <w:t xml:space="preserve"> relaciones jerárquicas complejas, estando integradas en gran medida por las mismas personas. </w:t>
      </w:r>
    </w:p>
    <w:p w14:paraId="516AD1BA" w14:textId="6F924871" w:rsidR="0015247B" w:rsidRPr="0054486F" w:rsidRDefault="0015247B" w:rsidP="00DA1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Cambria" w:hAnsi="Cambria"/>
          <w:bCs/>
          <w:sz w:val="20"/>
          <w:szCs w:val="20"/>
          <w:lang w:val="es-ES_tradnl"/>
        </w:rPr>
        <w:t>El Estado, por su parte, considera que la petición debe ser inadmitida porque pretende erigir a la Comisión como un tribunal de “cuarta instancia”</w:t>
      </w:r>
      <w:r w:rsidR="0033788F" w:rsidRPr="0054486F">
        <w:rPr>
          <w:rFonts w:ascii="Cambria" w:hAnsi="Cambria"/>
          <w:bCs/>
          <w:sz w:val="20"/>
          <w:szCs w:val="20"/>
          <w:lang w:val="es-ES_tradnl"/>
        </w:rPr>
        <w:t>;</w:t>
      </w:r>
      <w:r w:rsidRPr="0054486F">
        <w:rPr>
          <w:rFonts w:ascii="Cambria" w:hAnsi="Cambria"/>
          <w:bCs/>
          <w:sz w:val="20"/>
          <w:szCs w:val="20"/>
          <w:lang w:val="es-ES_tradnl"/>
        </w:rPr>
        <w:t xml:space="preserve"> porque los hechos </w:t>
      </w:r>
      <w:r w:rsidR="0033788F" w:rsidRPr="0054486F">
        <w:rPr>
          <w:rFonts w:ascii="Cambria" w:hAnsi="Cambria"/>
          <w:bCs/>
          <w:sz w:val="20"/>
          <w:szCs w:val="20"/>
          <w:lang w:val="es-ES_tradnl"/>
        </w:rPr>
        <w:t>alegados por el peticionario</w:t>
      </w:r>
      <w:r w:rsidRPr="0054486F">
        <w:rPr>
          <w:rFonts w:ascii="Cambria" w:hAnsi="Cambria"/>
          <w:bCs/>
          <w:sz w:val="20"/>
          <w:szCs w:val="20"/>
          <w:lang w:val="es-ES_tradnl"/>
        </w:rPr>
        <w:t xml:space="preserve"> no constituyen a priori</w:t>
      </w:r>
      <w:r w:rsidR="0033788F" w:rsidRPr="0054486F">
        <w:rPr>
          <w:rFonts w:ascii="Cambria" w:hAnsi="Cambria"/>
          <w:bCs/>
          <w:sz w:val="20"/>
          <w:szCs w:val="20"/>
          <w:lang w:val="es-ES_tradnl"/>
        </w:rPr>
        <w:t xml:space="preserve"> </w:t>
      </w:r>
      <w:r w:rsidRPr="0054486F">
        <w:rPr>
          <w:rFonts w:ascii="Cambria" w:hAnsi="Cambria"/>
          <w:bCs/>
          <w:sz w:val="20"/>
          <w:szCs w:val="20"/>
          <w:lang w:val="es-ES_tradnl"/>
        </w:rPr>
        <w:t>vulneraciones a la Convención Americana</w:t>
      </w:r>
      <w:r w:rsidR="0033788F" w:rsidRPr="0054486F">
        <w:rPr>
          <w:rFonts w:ascii="Cambria" w:hAnsi="Cambria"/>
          <w:bCs/>
          <w:sz w:val="20"/>
          <w:szCs w:val="20"/>
          <w:lang w:val="es-ES_tradnl"/>
        </w:rPr>
        <w:t>;</w:t>
      </w:r>
      <w:r w:rsidRPr="0054486F">
        <w:rPr>
          <w:rFonts w:ascii="Cambria" w:hAnsi="Cambria"/>
          <w:bCs/>
          <w:sz w:val="20"/>
          <w:szCs w:val="20"/>
          <w:lang w:val="es-ES_tradnl"/>
        </w:rPr>
        <w:t xml:space="preserve"> y porque</w:t>
      </w:r>
      <w:r w:rsidR="0033788F" w:rsidRPr="0054486F">
        <w:rPr>
          <w:rFonts w:ascii="Cambria" w:hAnsi="Cambria"/>
          <w:bCs/>
          <w:sz w:val="20"/>
          <w:szCs w:val="20"/>
          <w:lang w:val="es-ES_tradnl"/>
        </w:rPr>
        <w:t>, a su juicio,</w:t>
      </w:r>
      <w:r w:rsidRPr="0054486F">
        <w:rPr>
          <w:rFonts w:ascii="Cambria" w:hAnsi="Cambria"/>
          <w:bCs/>
          <w:sz w:val="20"/>
          <w:szCs w:val="20"/>
          <w:lang w:val="es-ES_tradnl"/>
        </w:rPr>
        <w:t xml:space="preserve"> la Comisión carece de competencia </w:t>
      </w:r>
      <w:proofErr w:type="spellStart"/>
      <w:r w:rsidRPr="0054486F">
        <w:rPr>
          <w:rFonts w:ascii="Cambria" w:hAnsi="Cambria"/>
          <w:bCs/>
          <w:i/>
          <w:sz w:val="20"/>
          <w:szCs w:val="20"/>
          <w:lang w:val="es-ES_tradnl"/>
        </w:rPr>
        <w:t>ratione</w:t>
      </w:r>
      <w:proofErr w:type="spellEnd"/>
      <w:r w:rsidRPr="0054486F">
        <w:rPr>
          <w:rFonts w:ascii="Cambria" w:hAnsi="Cambria"/>
          <w:bCs/>
          <w:i/>
          <w:sz w:val="20"/>
          <w:szCs w:val="20"/>
          <w:lang w:val="es-ES_tradnl"/>
        </w:rPr>
        <w:t xml:space="preserve"> </w:t>
      </w:r>
      <w:proofErr w:type="spellStart"/>
      <w:r w:rsidRPr="0054486F">
        <w:rPr>
          <w:rFonts w:ascii="Cambria" w:hAnsi="Cambria"/>
          <w:bCs/>
          <w:i/>
          <w:sz w:val="20"/>
          <w:szCs w:val="20"/>
          <w:lang w:val="es-ES_tradnl"/>
        </w:rPr>
        <w:t>materiae</w:t>
      </w:r>
      <w:proofErr w:type="spellEnd"/>
      <w:r w:rsidRPr="0054486F">
        <w:rPr>
          <w:rFonts w:ascii="Cambria" w:hAnsi="Cambria"/>
          <w:bCs/>
          <w:sz w:val="20"/>
          <w:szCs w:val="20"/>
          <w:lang w:val="es-ES_tradnl"/>
        </w:rPr>
        <w:t xml:space="preserve"> para conocerla. </w:t>
      </w:r>
    </w:p>
    <w:p w14:paraId="77D19B3A" w14:textId="7FA58EDC" w:rsidR="00F46D24" w:rsidRPr="0054486F" w:rsidRDefault="0033788F" w:rsidP="00F46D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Theme="majorHAnsi" w:hAnsiTheme="majorHAnsi"/>
          <w:sz w:val="20"/>
          <w:szCs w:val="20"/>
          <w:lang w:val="es-ES_tradnl"/>
        </w:rPr>
        <w:t>Chile aduce que</w:t>
      </w:r>
      <w:r w:rsidR="0015247B" w:rsidRPr="0054486F">
        <w:rPr>
          <w:rFonts w:asciiTheme="majorHAnsi" w:hAnsiTheme="majorHAnsi"/>
          <w:sz w:val="20"/>
          <w:szCs w:val="20"/>
          <w:lang w:val="es-ES_tradnl"/>
        </w:rPr>
        <w:t xml:space="preserve"> </w:t>
      </w:r>
      <w:r w:rsidRPr="0054486F">
        <w:rPr>
          <w:rFonts w:asciiTheme="majorHAnsi" w:hAnsiTheme="majorHAnsi"/>
          <w:sz w:val="20"/>
          <w:szCs w:val="20"/>
          <w:lang w:val="es-ES_tradnl"/>
        </w:rPr>
        <w:t>el peticionario</w:t>
      </w:r>
      <w:r w:rsidR="00807747" w:rsidRPr="0054486F">
        <w:rPr>
          <w:rFonts w:asciiTheme="majorHAnsi" w:hAnsiTheme="majorHAnsi"/>
          <w:sz w:val="20"/>
          <w:szCs w:val="20"/>
          <w:lang w:val="es-ES_tradnl"/>
        </w:rPr>
        <w:t xml:space="preserve"> se ha limitado a manifestar su disconformidad con los pronunciamientos administrativos y judiciales de las autoridades domésticas</w:t>
      </w:r>
      <w:r w:rsidRPr="0054486F">
        <w:rPr>
          <w:rFonts w:asciiTheme="majorHAnsi" w:hAnsiTheme="majorHAnsi"/>
          <w:sz w:val="20"/>
          <w:szCs w:val="20"/>
          <w:lang w:val="es-ES_tradnl"/>
        </w:rPr>
        <w:t>,</w:t>
      </w:r>
      <w:r w:rsidR="00807747" w:rsidRPr="0054486F">
        <w:rPr>
          <w:rFonts w:asciiTheme="majorHAnsi" w:hAnsiTheme="majorHAnsi"/>
          <w:sz w:val="20"/>
          <w:szCs w:val="20"/>
          <w:lang w:val="es-ES_tradnl"/>
        </w:rPr>
        <w:t xml:space="preserve"> sin argumentar de </w:t>
      </w:r>
      <w:r w:rsidR="009A642F" w:rsidRPr="0054486F">
        <w:rPr>
          <w:rFonts w:asciiTheme="majorHAnsi" w:hAnsiTheme="majorHAnsi"/>
          <w:sz w:val="20"/>
          <w:szCs w:val="20"/>
          <w:lang w:val="es-ES_tradnl"/>
        </w:rPr>
        <w:t>qué</w:t>
      </w:r>
      <w:r w:rsidR="00807747" w:rsidRPr="0054486F">
        <w:rPr>
          <w:rFonts w:asciiTheme="majorHAnsi" w:hAnsiTheme="majorHAnsi"/>
          <w:sz w:val="20"/>
          <w:szCs w:val="20"/>
          <w:lang w:val="es-ES_tradnl"/>
        </w:rPr>
        <w:t xml:space="preserve"> manera estos constituirían un ilícito internacional que pudiera comprometer la responsabilidad internacional del Estado en materia de derechos humanos. Considera que la parte peticionaria pretende erradamente recurrir a nivel nacional para dejar sin efecto un acto de calificación doméstico y que la Comisión conozca los hechos que dieron lugar a la interposición de recursos a nivel doméstico en calidad de tribunal de cuarta instancia. </w:t>
      </w:r>
    </w:p>
    <w:p w14:paraId="44AC3798" w14:textId="3875A7F3" w:rsidR="00FA6C48" w:rsidRPr="0054486F" w:rsidRDefault="00D7041F" w:rsidP="00FA6C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Theme="majorHAnsi" w:hAnsiTheme="majorHAnsi"/>
          <w:sz w:val="20"/>
          <w:szCs w:val="20"/>
          <w:lang w:val="es-ES_tradnl"/>
        </w:rPr>
        <w:t xml:space="preserve">El Estado también resalta que </w:t>
      </w:r>
      <w:r w:rsidR="00541D83">
        <w:rPr>
          <w:rFonts w:asciiTheme="majorHAnsi" w:hAnsiTheme="majorHAnsi"/>
          <w:sz w:val="20"/>
          <w:szCs w:val="20"/>
          <w:lang w:val="es-ES_tradnl"/>
        </w:rPr>
        <w:t>el</w:t>
      </w:r>
      <w:r w:rsidRPr="0054486F">
        <w:rPr>
          <w:rFonts w:asciiTheme="majorHAnsi" w:hAnsiTheme="majorHAnsi"/>
          <w:sz w:val="20"/>
          <w:szCs w:val="20"/>
          <w:lang w:val="es-ES_tradnl"/>
        </w:rPr>
        <w:t xml:space="preserve"> propi</w:t>
      </w:r>
      <w:r w:rsidR="00541D83">
        <w:rPr>
          <w:rFonts w:asciiTheme="majorHAnsi" w:hAnsiTheme="majorHAnsi"/>
          <w:sz w:val="20"/>
          <w:szCs w:val="20"/>
          <w:lang w:val="es-ES_tradnl"/>
        </w:rPr>
        <w:t>o</w:t>
      </w:r>
      <w:r w:rsidRPr="0054486F">
        <w:rPr>
          <w:rFonts w:asciiTheme="majorHAnsi" w:hAnsiTheme="majorHAnsi"/>
          <w:sz w:val="20"/>
          <w:szCs w:val="20"/>
          <w:lang w:val="es-ES_tradnl"/>
        </w:rPr>
        <w:t xml:space="preserve"> peticionari</w:t>
      </w:r>
      <w:r w:rsidR="00541D83">
        <w:rPr>
          <w:rFonts w:asciiTheme="majorHAnsi" w:hAnsiTheme="majorHAnsi"/>
          <w:sz w:val="20"/>
          <w:szCs w:val="20"/>
          <w:lang w:val="es-ES_tradnl"/>
        </w:rPr>
        <w:t>o</w:t>
      </w:r>
      <w:r w:rsidRPr="0054486F">
        <w:rPr>
          <w:rFonts w:asciiTheme="majorHAnsi" w:hAnsiTheme="majorHAnsi"/>
          <w:sz w:val="20"/>
          <w:szCs w:val="20"/>
          <w:lang w:val="es-ES_tradnl"/>
        </w:rPr>
        <w:t xml:space="preserve"> ha aportad</w:t>
      </w:r>
      <w:r w:rsidR="00541D83">
        <w:rPr>
          <w:rFonts w:asciiTheme="majorHAnsi" w:hAnsiTheme="majorHAnsi"/>
          <w:sz w:val="20"/>
          <w:szCs w:val="20"/>
          <w:lang w:val="es-ES_tradnl"/>
        </w:rPr>
        <w:t>o</w:t>
      </w:r>
      <w:r w:rsidRPr="0054486F">
        <w:rPr>
          <w:rFonts w:asciiTheme="majorHAnsi" w:hAnsiTheme="majorHAnsi"/>
          <w:sz w:val="20"/>
          <w:szCs w:val="20"/>
          <w:lang w:val="es-ES_tradnl"/>
        </w:rPr>
        <w:t xml:space="preserve"> información sobre las múltiples gestiones realizadas por las presuntas víctimas para hacer valer sus alegaciones y defensas respecto del proceso </w:t>
      </w:r>
      <w:proofErr w:type="spellStart"/>
      <w:r w:rsidRPr="0054486F">
        <w:rPr>
          <w:rFonts w:asciiTheme="majorHAnsi" w:hAnsiTheme="majorHAnsi"/>
          <w:sz w:val="20"/>
          <w:szCs w:val="20"/>
          <w:lang w:val="es-ES_tradnl"/>
        </w:rPr>
        <w:t>calificatorio</w:t>
      </w:r>
      <w:proofErr w:type="spellEnd"/>
      <w:r w:rsidRPr="0054486F">
        <w:rPr>
          <w:rFonts w:asciiTheme="majorHAnsi" w:hAnsiTheme="majorHAnsi"/>
          <w:sz w:val="20"/>
          <w:szCs w:val="20"/>
          <w:lang w:val="es-ES_tradnl"/>
        </w:rPr>
        <w:t>,</w:t>
      </w:r>
      <w:r w:rsidR="00541D83">
        <w:rPr>
          <w:rFonts w:asciiTheme="majorHAnsi" w:hAnsiTheme="majorHAnsi"/>
          <w:sz w:val="20"/>
          <w:szCs w:val="20"/>
          <w:lang w:val="es-ES_tradnl"/>
        </w:rPr>
        <w:t xml:space="preserve"> lo</w:t>
      </w:r>
      <w:r w:rsidRPr="0054486F">
        <w:rPr>
          <w:rFonts w:asciiTheme="majorHAnsi" w:hAnsiTheme="majorHAnsi"/>
          <w:sz w:val="20"/>
          <w:szCs w:val="20"/>
          <w:lang w:val="es-ES_tradnl"/>
        </w:rPr>
        <w:t xml:space="preserve"> que contradice l</w:t>
      </w:r>
      <w:r w:rsidR="00541D83">
        <w:rPr>
          <w:rFonts w:asciiTheme="majorHAnsi" w:hAnsiTheme="majorHAnsi"/>
          <w:sz w:val="20"/>
          <w:szCs w:val="20"/>
          <w:lang w:val="es-ES_tradnl"/>
        </w:rPr>
        <w:t>o alegado sobre</w:t>
      </w:r>
      <w:r w:rsidRPr="0054486F">
        <w:rPr>
          <w:rFonts w:asciiTheme="majorHAnsi" w:hAnsiTheme="majorHAnsi"/>
          <w:sz w:val="20"/>
          <w:szCs w:val="20"/>
          <w:lang w:val="es-ES_tradnl"/>
        </w:rPr>
        <w:t xml:space="preserve"> falta de acceso a la justicia. </w:t>
      </w:r>
      <w:r w:rsidR="00FA6C48" w:rsidRPr="0054486F">
        <w:rPr>
          <w:rFonts w:asciiTheme="majorHAnsi" w:hAnsiTheme="majorHAnsi"/>
          <w:sz w:val="20"/>
          <w:szCs w:val="20"/>
          <w:lang w:val="es-ES_tradnl"/>
        </w:rPr>
        <w:t xml:space="preserve">Agrega que </w:t>
      </w:r>
      <w:r w:rsidR="00541D83">
        <w:rPr>
          <w:rFonts w:asciiTheme="majorHAnsi" w:hAnsiTheme="majorHAnsi"/>
          <w:sz w:val="20"/>
          <w:szCs w:val="20"/>
          <w:lang w:val="es-ES_tradnl"/>
        </w:rPr>
        <w:t>aquel</w:t>
      </w:r>
      <w:r w:rsidR="00FA6C48" w:rsidRPr="0054486F">
        <w:rPr>
          <w:rFonts w:asciiTheme="majorHAnsi" w:hAnsiTheme="majorHAnsi"/>
          <w:sz w:val="20"/>
          <w:szCs w:val="20"/>
          <w:lang w:val="es-ES_tradnl"/>
        </w:rPr>
        <w:t xml:space="preserve"> tampoco ha presentado pruebas o información específica para fundamentar sus </w:t>
      </w:r>
      <w:r w:rsidR="00541D83">
        <w:rPr>
          <w:rFonts w:asciiTheme="majorHAnsi" w:hAnsiTheme="majorHAnsi"/>
          <w:sz w:val="20"/>
          <w:szCs w:val="20"/>
          <w:lang w:val="es-ES_tradnl"/>
        </w:rPr>
        <w:t>alegatos</w:t>
      </w:r>
      <w:r w:rsidR="00FA6C48" w:rsidRPr="0054486F">
        <w:rPr>
          <w:rFonts w:asciiTheme="majorHAnsi" w:hAnsiTheme="majorHAnsi"/>
          <w:sz w:val="20"/>
          <w:szCs w:val="20"/>
          <w:lang w:val="es-ES_tradnl"/>
        </w:rPr>
        <w:t xml:space="preserve"> </w:t>
      </w:r>
      <w:r w:rsidR="00541D83">
        <w:rPr>
          <w:rFonts w:asciiTheme="majorHAnsi" w:hAnsiTheme="majorHAnsi"/>
          <w:sz w:val="20"/>
          <w:szCs w:val="20"/>
          <w:lang w:val="es-ES_tradnl"/>
        </w:rPr>
        <w:t xml:space="preserve">sobre </w:t>
      </w:r>
      <w:r w:rsidR="00541D83" w:rsidRPr="0054486F">
        <w:rPr>
          <w:rFonts w:asciiTheme="majorHAnsi" w:hAnsiTheme="majorHAnsi"/>
          <w:sz w:val="20"/>
          <w:szCs w:val="20"/>
          <w:lang w:val="es-ES_tradnl"/>
        </w:rPr>
        <w:t xml:space="preserve">falta de independencia o de intereses comprometidos </w:t>
      </w:r>
      <w:r w:rsidR="00FA6C48" w:rsidRPr="0054486F">
        <w:rPr>
          <w:rFonts w:asciiTheme="majorHAnsi" w:hAnsiTheme="majorHAnsi"/>
          <w:sz w:val="20"/>
          <w:szCs w:val="20"/>
          <w:lang w:val="es-ES_tradnl"/>
        </w:rPr>
        <w:t xml:space="preserve">respecto a que quienes integraban la Corte Suprema en la época de los hechos; que el director de la Corporación Administrativa del Poder Judicial trató a las presuntas víctimas de forma humillante al negarles su pretendida reincorporación; o que se otorgó asesoría jurídica institucional a los superiores de las presuntas víctimas en detrimento al derecho a la igualdad de estas. </w:t>
      </w:r>
      <w:r w:rsidR="000337CC" w:rsidRPr="0054486F">
        <w:rPr>
          <w:rFonts w:asciiTheme="majorHAnsi" w:hAnsiTheme="majorHAnsi"/>
          <w:sz w:val="20"/>
          <w:szCs w:val="20"/>
          <w:lang w:val="es-ES_tradnl"/>
        </w:rPr>
        <w:t>Además</w:t>
      </w:r>
      <w:r w:rsidR="009F685C">
        <w:rPr>
          <w:rFonts w:asciiTheme="majorHAnsi" w:hAnsiTheme="majorHAnsi"/>
          <w:sz w:val="20"/>
          <w:szCs w:val="20"/>
          <w:lang w:val="es-ES_tradnl"/>
        </w:rPr>
        <w:t>,</w:t>
      </w:r>
      <w:r w:rsidR="000337CC" w:rsidRPr="0054486F">
        <w:rPr>
          <w:rFonts w:asciiTheme="majorHAnsi" w:hAnsiTheme="majorHAnsi"/>
          <w:sz w:val="20"/>
          <w:szCs w:val="20"/>
          <w:lang w:val="es-ES_tradnl"/>
        </w:rPr>
        <w:t xml:space="preserve"> señala que </w:t>
      </w:r>
      <w:r w:rsidR="009F685C">
        <w:rPr>
          <w:rFonts w:asciiTheme="majorHAnsi" w:hAnsiTheme="majorHAnsi"/>
          <w:sz w:val="20"/>
          <w:szCs w:val="20"/>
          <w:lang w:val="es-ES_tradnl"/>
        </w:rPr>
        <w:t>el</w:t>
      </w:r>
      <w:r w:rsidR="000337CC" w:rsidRPr="0054486F">
        <w:rPr>
          <w:rFonts w:asciiTheme="majorHAnsi" w:hAnsiTheme="majorHAnsi"/>
          <w:sz w:val="20"/>
          <w:szCs w:val="20"/>
          <w:lang w:val="es-ES_tradnl"/>
        </w:rPr>
        <w:t xml:space="preserve"> peticionari</w:t>
      </w:r>
      <w:r w:rsidR="009F685C">
        <w:rPr>
          <w:rFonts w:asciiTheme="majorHAnsi" w:hAnsiTheme="majorHAnsi"/>
          <w:sz w:val="20"/>
          <w:szCs w:val="20"/>
          <w:lang w:val="es-ES_tradnl"/>
        </w:rPr>
        <w:t>o</w:t>
      </w:r>
      <w:r w:rsidR="000337CC" w:rsidRPr="0054486F">
        <w:rPr>
          <w:rFonts w:asciiTheme="majorHAnsi" w:hAnsiTheme="majorHAnsi"/>
          <w:sz w:val="20"/>
          <w:szCs w:val="20"/>
          <w:lang w:val="es-ES_tradnl"/>
        </w:rPr>
        <w:t xml:space="preserve"> no fundamenta la</w:t>
      </w:r>
      <w:r w:rsidR="009F685C">
        <w:rPr>
          <w:rFonts w:asciiTheme="majorHAnsi" w:hAnsiTheme="majorHAnsi"/>
          <w:sz w:val="20"/>
          <w:szCs w:val="20"/>
          <w:lang w:val="es-ES_tradnl"/>
        </w:rPr>
        <w:t>s</w:t>
      </w:r>
      <w:r w:rsidR="000337CC" w:rsidRPr="0054486F">
        <w:rPr>
          <w:rFonts w:asciiTheme="majorHAnsi" w:hAnsiTheme="majorHAnsi"/>
          <w:sz w:val="20"/>
          <w:szCs w:val="20"/>
          <w:lang w:val="es-ES_tradnl"/>
        </w:rPr>
        <w:t xml:space="preserve"> supuesta</w:t>
      </w:r>
      <w:r w:rsidR="009F685C">
        <w:rPr>
          <w:rFonts w:asciiTheme="majorHAnsi" w:hAnsiTheme="majorHAnsi"/>
          <w:sz w:val="20"/>
          <w:szCs w:val="20"/>
          <w:lang w:val="es-ES_tradnl"/>
        </w:rPr>
        <w:t>s</w:t>
      </w:r>
      <w:r w:rsidR="000337CC" w:rsidRPr="0054486F">
        <w:rPr>
          <w:rFonts w:asciiTheme="majorHAnsi" w:hAnsiTheme="majorHAnsi"/>
          <w:sz w:val="20"/>
          <w:szCs w:val="20"/>
          <w:lang w:val="es-ES_tradnl"/>
        </w:rPr>
        <w:t xml:space="preserve"> ilegalidades para evitar cumplir el fallo dictado por la Sala Tercera, </w:t>
      </w:r>
      <w:r w:rsidR="009F685C">
        <w:rPr>
          <w:rFonts w:asciiTheme="majorHAnsi" w:hAnsiTheme="majorHAnsi"/>
          <w:sz w:val="20"/>
          <w:szCs w:val="20"/>
          <w:lang w:val="es-ES_tradnl"/>
        </w:rPr>
        <w:t xml:space="preserve">y que </w:t>
      </w:r>
      <w:r w:rsidR="000337CC" w:rsidRPr="0054486F">
        <w:rPr>
          <w:rFonts w:asciiTheme="majorHAnsi" w:hAnsiTheme="majorHAnsi"/>
          <w:sz w:val="20"/>
          <w:szCs w:val="20"/>
          <w:lang w:val="es-ES_tradnl"/>
        </w:rPr>
        <w:t xml:space="preserve">lo incorrecto de esta información </w:t>
      </w:r>
      <w:r w:rsidR="009F685C">
        <w:rPr>
          <w:rFonts w:asciiTheme="majorHAnsi" w:hAnsiTheme="majorHAnsi"/>
          <w:sz w:val="20"/>
          <w:szCs w:val="20"/>
          <w:lang w:val="es-ES_tradnl"/>
        </w:rPr>
        <w:t xml:space="preserve">se demuestra </w:t>
      </w:r>
      <w:r w:rsidR="000337CC" w:rsidRPr="0054486F">
        <w:rPr>
          <w:rFonts w:asciiTheme="majorHAnsi" w:hAnsiTheme="majorHAnsi"/>
          <w:sz w:val="20"/>
          <w:szCs w:val="20"/>
          <w:lang w:val="es-ES_tradnl"/>
        </w:rPr>
        <w:t xml:space="preserve">con el hecho de que las presuntas víctimas fueron reevaluadas por el Consejo Superior </w:t>
      </w:r>
      <w:r w:rsidR="009F685C">
        <w:rPr>
          <w:rFonts w:asciiTheme="majorHAnsi" w:hAnsiTheme="majorHAnsi"/>
          <w:sz w:val="20"/>
          <w:szCs w:val="20"/>
          <w:lang w:val="es-ES_tradnl"/>
        </w:rPr>
        <w:t xml:space="preserve">y </w:t>
      </w:r>
      <w:r w:rsidR="000337CC" w:rsidRPr="0054486F">
        <w:rPr>
          <w:rFonts w:asciiTheme="majorHAnsi" w:hAnsiTheme="majorHAnsi"/>
          <w:sz w:val="20"/>
          <w:szCs w:val="20"/>
          <w:lang w:val="es-ES_tradnl"/>
        </w:rPr>
        <w:t xml:space="preserve">nuevamente incluidas en la lista de deficientes. </w:t>
      </w:r>
    </w:p>
    <w:p w14:paraId="66B179EA" w14:textId="2A1F0DDA" w:rsidR="000337CC" w:rsidRPr="0054486F" w:rsidRDefault="000337CC" w:rsidP="00FA6C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54486F">
        <w:rPr>
          <w:rFonts w:asciiTheme="majorHAnsi" w:hAnsiTheme="majorHAnsi"/>
          <w:sz w:val="20"/>
          <w:szCs w:val="20"/>
          <w:lang w:val="es-ES_tradnl"/>
        </w:rPr>
        <w:t>M</w:t>
      </w:r>
      <w:r w:rsidR="002679DE" w:rsidRPr="0054486F">
        <w:rPr>
          <w:rFonts w:asciiTheme="majorHAnsi" w:hAnsiTheme="majorHAnsi"/>
          <w:sz w:val="20"/>
          <w:szCs w:val="20"/>
          <w:lang w:val="es-ES_tradnl"/>
        </w:rPr>
        <w:t xml:space="preserve">anifiesta también </w:t>
      </w:r>
      <w:r w:rsidR="00CB7CCE" w:rsidRPr="0054486F">
        <w:rPr>
          <w:rFonts w:asciiTheme="majorHAnsi" w:hAnsiTheme="majorHAnsi"/>
          <w:sz w:val="20"/>
          <w:szCs w:val="20"/>
          <w:lang w:val="es-ES_tradnl"/>
        </w:rPr>
        <w:t>que la petición se</w:t>
      </w:r>
      <w:r w:rsidR="002679DE" w:rsidRPr="0054486F">
        <w:rPr>
          <w:rFonts w:asciiTheme="majorHAnsi" w:hAnsiTheme="majorHAnsi"/>
          <w:sz w:val="20"/>
          <w:szCs w:val="20"/>
          <w:lang w:val="es-ES_tradnl"/>
        </w:rPr>
        <w:t xml:space="preserve"> refiere a derechos contemplados en los artículos 6 y 7 del Protocolo de San Salvador. Resalta que dicho instrumento no ha sido ratificado por Chile y que, en todo caso, este no otorga a la C</w:t>
      </w:r>
      <w:r w:rsidR="009F685C">
        <w:rPr>
          <w:rFonts w:asciiTheme="majorHAnsi" w:hAnsiTheme="majorHAnsi"/>
          <w:sz w:val="20"/>
          <w:szCs w:val="20"/>
          <w:lang w:val="es-ES_tradnl"/>
        </w:rPr>
        <w:t>IDH</w:t>
      </w:r>
      <w:r w:rsidR="002679DE" w:rsidRPr="0054486F">
        <w:rPr>
          <w:rFonts w:asciiTheme="majorHAnsi" w:hAnsiTheme="majorHAnsi"/>
          <w:sz w:val="20"/>
          <w:szCs w:val="20"/>
          <w:lang w:val="es-ES_tradnl"/>
        </w:rPr>
        <w:t xml:space="preserve"> competencia para conocer peticiones referentes a derechos distintos a la educación o los derechos sindicales. </w:t>
      </w:r>
      <w:proofErr w:type="gramStart"/>
      <w:r w:rsidR="00CB7CCE" w:rsidRPr="0054486F">
        <w:rPr>
          <w:rFonts w:asciiTheme="majorHAnsi" w:hAnsiTheme="majorHAnsi"/>
          <w:sz w:val="20"/>
          <w:szCs w:val="20"/>
          <w:lang w:val="es-ES_tradnl"/>
        </w:rPr>
        <w:t>Además</w:t>
      </w:r>
      <w:proofErr w:type="gramEnd"/>
      <w:r w:rsidR="00CB7CCE" w:rsidRPr="0054486F">
        <w:rPr>
          <w:rFonts w:asciiTheme="majorHAnsi" w:hAnsiTheme="majorHAnsi"/>
          <w:sz w:val="20"/>
          <w:szCs w:val="20"/>
          <w:lang w:val="es-ES_tradnl"/>
        </w:rPr>
        <w:t xml:space="preserve"> cita y comparte el criterio emitido por el Juez Sierra Porto de la Corte Interamericana en su voto concurrente al caso Poblete Vilches y otros vs Chile, en el sentido de que el artículo 26 de la Convención Americana no contiene un catálogo de derechos claros y precisos que permita derivar de ellos obligaciones exigibles a los Estados por vía del sistema de peticiones individuales. </w:t>
      </w:r>
      <w:r w:rsidR="009F685C">
        <w:rPr>
          <w:rFonts w:asciiTheme="majorHAnsi" w:hAnsiTheme="majorHAnsi"/>
          <w:sz w:val="20"/>
          <w:szCs w:val="20"/>
          <w:lang w:val="es-ES_tradnl"/>
        </w:rPr>
        <w:t>S</w:t>
      </w:r>
      <w:r w:rsidR="00CB7CCE" w:rsidRPr="0054486F">
        <w:rPr>
          <w:rFonts w:asciiTheme="majorHAnsi" w:hAnsiTheme="majorHAnsi"/>
          <w:sz w:val="20"/>
          <w:szCs w:val="20"/>
          <w:lang w:val="es-ES_tradnl"/>
        </w:rPr>
        <w:t>ostiene que la petición debe ser inadmitida por falta de competencia</w:t>
      </w:r>
      <w:r w:rsidR="00CB7CCE" w:rsidRPr="0054486F">
        <w:rPr>
          <w:rFonts w:asciiTheme="majorHAnsi" w:hAnsiTheme="majorHAnsi"/>
          <w:i/>
          <w:sz w:val="20"/>
          <w:szCs w:val="20"/>
          <w:lang w:val="es-ES_tradnl"/>
        </w:rPr>
        <w:t xml:space="preserve"> </w:t>
      </w:r>
      <w:proofErr w:type="spellStart"/>
      <w:r w:rsidR="00CB7CCE" w:rsidRPr="0054486F">
        <w:rPr>
          <w:rFonts w:asciiTheme="majorHAnsi" w:hAnsiTheme="majorHAnsi"/>
          <w:i/>
          <w:sz w:val="20"/>
          <w:szCs w:val="20"/>
          <w:lang w:val="es-ES_tradnl"/>
        </w:rPr>
        <w:t>ratione</w:t>
      </w:r>
      <w:proofErr w:type="spellEnd"/>
      <w:r w:rsidR="00CB7CCE" w:rsidRPr="0054486F">
        <w:rPr>
          <w:rFonts w:asciiTheme="majorHAnsi" w:hAnsiTheme="majorHAnsi"/>
          <w:i/>
          <w:sz w:val="20"/>
          <w:szCs w:val="20"/>
          <w:lang w:val="es-ES_tradnl"/>
        </w:rPr>
        <w:t xml:space="preserve"> </w:t>
      </w:r>
      <w:proofErr w:type="spellStart"/>
      <w:r w:rsidR="00CB7CCE" w:rsidRPr="0054486F">
        <w:rPr>
          <w:rFonts w:asciiTheme="majorHAnsi" w:hAnsiTheme="majorHAnsi"/>
          <w:i/>
          <w:sz w:val="20"/>
          <w:szCs w:val="20"/>
          <w:lang w:val="es-ES_tradnl"/>
        </w:rPr>
        <w:t>materiae</w:t>
      </w:r>
      <w:proofErr w:type="spellEnd"/>
      <w:r w:rsidR="00CB7CCE" w:rsidRPr="0054486F">
        <w:rPr>
          <w:rFonts w:asciiTheme="majorHAnsi" w:hAnsiTheme="majorHAnsi"/>
          <w:i/>
          <w:sz w:val="20"/>
          <w:szCs w:val="20"/>
          <w:lang w:val="es-ES_tradnl"/>
        </w:rPr>
        <w:t xml:space="preserve"> </w:t>
      </w:r>
      <w:r w:rsidR="00CB7CCE" w:rsidRPr="0054486F">
        <w:rPr>
          <w:rFonts w:asciiTheme="majorHAnsi" w:hAnsiTheme="majorHAnsi"/>
          <w:sz w:val="20"/>
          <w:szCs w:val="20"/>
          <w:lang w:val="es-ES_tradnl"/>
        </w:rPr>
        <w:t>de la C</w:t>
      </w:r>
      <w:r w:rsidR="009F685C">
        <w:rPr>
          <w:rFonts w:asciiTheme="majorHAnsi" w:hAnsiTheme="majorHAnsi"/>
          <w:sz w:val="20"/>
          <w:szCs w:val="20"/>
          <w:lang w:val="es-ES_tradnl"/>
        </w:rPr>
        <w:t xml:space="preserve">IDH </w:t>
      </w:r>
      <w:r w:rsidR="00CB7CCE" w:rsidRPr="0054486F">
        <w:rPr>
          <w:rFonts w:asciiTheme="majorHAnsi" w:hAnsiTheme="majorHAnsi"/>
          <w:sz w:val="20"/>
          <w:szCs w:val="20"/>
          <w:lang w:val="es-ES_tradnl"/>
        </w:rPr>
        <w:t xml:space="preserve">para conocer de supuestas vulneraciones </w:t>
      </w:r>
      <w:r w:rsidR="009F685C">
        <w:rPr>
          <w:rFonts w:asciiTheme="majorHAnsi" w:hAnsiTheme="majorHAnsi"/>
          <w:sz w:val="20"/>
          <w:szCs w:val="20"/>
          <w:lang w:val="es-ES_tradnl"/>
        </w:rPr>
        <w:t>del</w:t>
      </w:r>
      <w:r w:rsidR="00CB7CCE" w:rsidRPr="0054486F">
        <w:rPr>
          <w:rFonts w:asciiTheme="majorHAnsi" w:hAnsiTheme="majorHAnsi"/>
          <w:sz w:val="20"/>
          <w:szCs w:val="20"/>
          <w:lang w:val="es-ES_tradnl"/>
        </w:rPr>
        <w:t xml:space="preserve"> artículo 26 de la Convención Americana. </w:t>
      </w:r>
    </w:p>
    <w:p w14:paraId="6F4D4171" w14:textId="4DD6CE11" w:rsidR="003239B8" w:rsidRPr="0054486F" w:rsidRDefault="003239B8" w:rsidP="00E314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_tradnl"/>
        </w:rPr>
      </w:pPr>
      <w:r w:rsidRPr="0054486F">
        <w:rPr>
          <w:rFonts w:asciiTheme="majorHAnsi" w:eastAsia="Cambria" w:hAnsiTheme="majorHAnsi" w:cs="Cambria"/>
          <w:b/>
          <w:bCs/>
          <w:color w:val="000000"/>
          <w:sz w:val="20"/>
          <w:szCs w:val="20"/>
          <w:u w:color="000000"/>
          <w:lang w:val="es-ES_tradnl" w:eastAsia="es-ES"/>
        </w:rPr>
        <w:t>VI.</w:t>
      </w:r>
      <w:r w:rsidRPr="0054486F">
        <w:rPr>
          <w:rFonts w:asciiTheme="majorHAnsi" w:eastAsia="Cambria" w:hAnsiTheme="majorHAnsi" w:cs="Cambria"/>
          <w:b/>
          <w:bCs/>
          <w:color w:val="000000"/>
          <w:sz w:val="20"/>
          <w:szCs w:val="20"/>
          <w:u w:color="000000"/>
          <w:lang w:val="es-ES_tradnl" w:eastAsia="es-ES"/>
        </w:rPr>
        <w:tab/>
      </w:r>
      <w:r w:rsidR="004A6A54" w:rsidRPr="0054486F">
        <w:rPr>
          <w:rFonts w:asciiTheme="majorHAnsi" w:hAnsiTheme="majorHAnsi"/>
          <w:b/>
          <w:bCs/>
          <w:sz w:val="20"/>
          <w:szCs w:val="20"/>
          <w:lang w:val="es-ES_tradnl"/>
        </w:rPr>
        <w:t xml:space="preserve">ANÁLISIS DE </w:t>
      </w:r>
      <w:r w:rsidR="00C21FEF" w:rsidRPr="0054486F">
        <w:rPr>
          <w:rFonts w:asciiTheme="majorHAnsi" w:hAnsiTheme="majorHAnsi"/>
          <w:b/>
          <w:sz w:val="20"/>
          <w:szCs w:val="20"/>
          <w:lang w:val="es-ES_tradnl"/>
        </w:rPr>
        <w:t>AGOTAMIENTO DE LOS RECURSOS INTERNOS Y PLAZO DE PRESENTACIÓN</w:t>
      </w:r>
      <w:r w:rsidR="00C21FEF" w:rsidRPr="0054486F">
        <w:rPr>
          <w:rFonts w:asciiTheme="majorHAnsi" w:eastAsia="Cambria" w:hAnsiTheme="majorHAnsi" w:cs="Cambria"/>
          <w:b/>
          <w:bCs/>
          <w:color w:val="000000"/>
          <w:sz w:val="20"/>
          <w:szCs w:val="20"/>
          <w:u w:color="000000"/>
          <w:lang w:val="es-ES_tradnl" w:eastAsia="es-ES"/>
        </w:rPr>
        <w:t xml:space="preserve"> </w:t>
      </w:r>
    </w:p>
    <w:p w14:paraId="4878DBDD" w14:textId="58C954FC" w:rsidR="00F43D1D" w:rsidRPr="00387341" w:rsidRDefault="009F685C" w:rsidP="00C746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Pr>
          <w:rFonts w:ascii="Cambria" w:hAnsi="Cambria"/>
          <w:sz w:val="20"/>
          <w:szCs w:val="20"/>
          <w:lang w:val="es-ES_tradnl"/>
        </w:rPr>
        <w:t>El peticionario</w:t>
      </w:r>
      <w:r w:rsidR="002A750A" w:rsidRPr="0054486F">
        <w:rPr>
          <w:rFonts w:ascii="Cambria" w:hAnsi="Cambria"/>
          <w:sz w:val="20"/>
          <w:szCs w:val="20"/>
          <w:lang w:val="es-ES_tradnl"/>
        </w:rPr>
        <w:t xml:space="preserve"> ha detallado distintos recursos interpuestos </w:t>
      </w:r>
      <w:r>
        <w:rPr>
          <w:rFonts w:ascii="Cambria" w:hAnsi="Cambria"/>
          <w:sz w:val="20"/>
          <w:szCs w:val="20"/>
          <w:lang w:val="es-ES_tradnl"/>
        </w:rPr>
        <w:t xml:space="preserve">en el ámbito interno </w:t>
      </w:r>
      <w:r w:rsidR="002A750A" w:rsidRPr="0054486F">
        <w:rPr>
          <w:rFonts w:ascii="Cambria" w:hAnsi="Cambria"/>
          <w:sz w:val="20"/>
          <w:szCs w:val="20"/>
          <w:lang w:val="es-ES_tradnl"/>
        </w:rPr>
        <w:t xml:space="preserve">para remediar los agravios </w:t>
      </w:r>
      <w:r>
        <w:rPr>
          <w:rFonts w:ascii="Cambria" w:hAnsi="Cambria"/>
          <w:sz w:val="20"/>
          <w:szCs w:val="20"/>
          <w:lang w:val="es-ES_tradnl"/>
        </w:rPr>
        <w:t>que denuncia</w:t>
      </w:r>
      <w:r w:rsidR="002A750A" w:rsidRPr="0054486F">
        <w:rPr>
          <w:rFonts w:ascii="Cambria" w:hAnsi="Cambria"/>
          <w:sz w:val="20"/>
          <w:szCs w:val="20"/>
          <w:lang w:val="es-ES_tradnl"/>
        </w:rPr>
        <w:t>. A su vez, el Estado no ha presentado observaciones respecto a</w:t>
      </w:r>
      <w:r>
        <w:rPr>
          <w:rFonts w:ascii="Cambria" w:hAnsi="Cambria"/>
          <w:sz w:val="20"/>
          <w:szCs w:val="20"/>
          <w:lang w:val="es-ES_tradnl"/>
        </w:rPr>
        <w:t>l cumplimiento</w:t>
      </w:r>
      <w:r w:rsidR="002A750A" w:rsidRPr="0054486F">
        <w:rPr>
          <w:rFonts w:ascii="Cambria" w:hAnsi="Cambria"/>
          <w:sz w:val="20"/>
          <w:szCs w:val="20"/>
          <w:lang w:val="es-ES_tradnl"/>
        </w:rPr>
        <w:t xml:space="preserve"> </w:t>
      </w:r>
      <w:r>
        <w:rPr>
          <w:rFonts w:ascii="Cambria" w:hAnsi="Cambria"/>
          <w:sz w:val="20"/>
          <w:szCs w:val="20"/>
          <w:lang w:val="es-ES_tradnl"/>
        </w:rPr>
        <w:t>de</w:t>
      </w:r>
      <w:r w:rsidR="002A750A" w:rsidRPr="0054486F">
        <w:rPr>
          <w:rFonts w:ascii="Cambria" w:hAnsi="Cambria"/>
          <w:sz w:val="20"/>
          <w:szCs w:val="20"/>
          <w:lang w:val="es-ES_tradnl"/>
        </w:rPr>
        <w:t xml:space="preserve"> los requisitos de agotamiento de recursos internos y presentación dentro de plazo. </w:t>
      </w:r>
    </w:p>
    <w:p w14:paraId="3ECE19E5" w14:textId="77777777" w:rsidR="00387341" w:rsidRPr="0054486F" w:rsidRDefault="00387341" w:rsidP="003873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p>
    <w:p w14:paraId="6FF2DA6A" w14:textId="10DB0CA5" w:rsidR="00500C7D" w:rsidRPr="0054486F" w:rsidRDefault="002A750A" w:rsidP="00496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54486F">
        <w:rPr>
          <w:rFonts w:ascii="Cambria" w:hAnsi="Cambria"/>
          <w:sz w:val="20"/>
          <w:szCs w:val="20"/>
          <w:lang w:val="es-ES_tradnl"/>
        </w:rPr>
        <w:lastRenderedPageBreak/>
        <w:t xml:space="preserve">Las presuntas víctimas </w:t>
      </w:r>
      <w:r w:rsidR="00DA6ED8" w:rsidRPr="0054486F">
        <w:rPr>
          <w:rFonts w:ascii="Cambria" w:hAnsi="Cambria"/>
          <w:sz w:val="20"/>
          <w:szCs w:val="20"/>
          <w:lang w:val="es-ES_tradnl"/>
        </w:rPr>
        <w:t xml:space="preserve">presentaron un recurso de protección </w:t>
      </w:r>
      <w:r w:rsidR="009F685C">
        <w:rPr>
          <w:rFonts w:ascii="Cambria" w:hAnsi="Cambria"/>
          <w:sz w:val="20"/>
          <w:szCs w:val="20"/>
          <w:lang w:val="es-ES_tradnl"/>
        </w:rPr>
        <w:t xml:space="preserve">para </w:t>
      </w:r>
      <w:r w:rsidR="00DA6ED8" w:rsidRPr="0054486F">
        <w:rPr>
          <w:rFonts w:ascii="Cambria" w:hAnsi="Cambria"/>
          <w:sz w:val="20"/>
          <w:szCs w:val="20"/>
          <w:lang w:val="es-ES_tradnl"/>
        </w:rPr>
        <w:t>denuncia</w:t>
      </w:r>
      <w:r w:rsidR="009F685C">
        <w:rPr>
          <w:rFonts w:ascii="Cambria" w:hAnsi="Cambria"/>
          <w:sz w:val="20"/>
          <w:szCs w:val="20"/>
          <w:lang w:val="es-ES_tradnl"/>
        </w:rPr>
        <w:t>r</w:t>
      </w:r>
      <w:r w:rsidR="00DA6ED8" w:rsidRPr="0054486F">
        <w:rPr>
          <w:rFonts w:ascii="Cambria" w:hAnsi="Cambria"/>
          <w:sz w:val="20"/>
          <w:szCs w:val="20"/>
          <w:lang w:val="es-ES_tradnl"/>
        </w:rPr>
        <w:t xml:space="preserve"> actos de hostigamiento laboral</w:t>
      </w:r>
      <w:r w:rsidR="009F685C">
        <w:rPr>
          <w:rFonts w:ascii="Cambria" w:hAnsi="Cambria"/>
          <w:sz w:val="20"/>
          <w:szCs w:val="20"/>
          <w:lang w:val="es-ES_tradnl"/>
        </w:rPr>
        <w:t xml:space="preserve"> en su contra,</w:t>
      </w:r>
      <w:r w:rsidR="00DA6ED8" w:rsidRPr="0054486F">
        <w:rPr>
          <w:rFonts w:ascii="Cambria" w:hAnsi="Cambria"/>
          <w:sz w:val="20"/>
          <w:szCs w:val="20"/>
          <w:lang w:val="es-ES_tradnl"/>
        </w:rPr>
        <w:t xml:space="preserve"> recurso </w:t>
      </w:r>
      <w:r w:rsidR="009F685C">
        <w:rPr>
          <w:rFonts w:ascii="Cambria" w:hAnsi="Cambria"/>
          <w:sz w:val="20"/>
          <w:szCs w:val="20"/>
          <w:lang w:val="es-ES_tradnl"/>
        </w:rPr>
        <w:t xml:space="preserve">que fue </w:t>
      </w:r>
      <w:r w:rsidR="00DA6ED8" w:rsidRPr="0054486F">
        <w:rPr>
          <w:rFonts w:ascii="Cambria" w:hAnsi="Cambria"/>
          <w:sz w:val="20"/>
          <w:szCs w:val="20"/>
          <w:lang w:val="es-ES_tradnl"/>
        </w:rPr>
        <w:t>rechazado en primera instancia</w:t>
      </w:r>
      <w:r w:rsidR="00500C7D" w:rsidRPr="0054486F">
        <w:rPr>
          <w:rFonts w:ascii="Cambria" w:hAnsi="Cambria"/>
          <w:sz w:val="20"/>
          <w:szCs w:val="20"/>
          <w:lang w:val="es-ES_tradnl"/>
        </w:rPr>
        <w:t>,</w:t>
      </w:r>
      <w:r w:rsidR="00DA6ED8" w:rsidRPr="0054486F">
        <w:rPr>
          <w:rFonts w:ascii="Cambria" w:hAnsi="Cambria"/>
          <w:sz w:val="20"/>
          <w:szCs w:val="20"/>
          <w:lang w:val="es-ES_tradnl"/>
        </w:rPr>
        <w:t xml:space="preserve"> pero luego concedido en última instancia. Sin embargo, antes de emitirse </w:t>
      </w:r>
      <w:r w:rsidR="00500C7D" w:rsidRPr="0054486F">
        <w:rPr>
          <w:rFonts w:ascii="Cambria" w:hAnsi="Cambria"/>
          <w:sz w:val="20"/>
          <w:szCs w:val="20"/>
          <w:lang w:val="es-ES_tradnl"/>
        </w:rPr>
        <w:t>dicha</w:t>
      </w:r>
      <w:r w:rsidR="00DA6ED8" w:rsidRPr="0054486F">
        <w:rPr>
          <w:rFonts w:ascii="Cambria" w:hAnsi="Cambria"/>
          <w:sz w:val="20"/>
          <w:szCs w:val="20"/>
          <w:lang w:val="es-ES_tradnl"/>
        </w:rPr>
        <w:t xml:space="preserve"> sentencia favorable, las presuntas víctimas fueron sometidas a una evaluación donde recibieron una mala calificación que tendría como consecuencia su desvinculación del cargo que ocupaban</w:t>
      </w:r>
      <w:r w:rsidR="00500C7D" w:rsidRPr="0054486F">
        <w:rPr>
          <w:rFonts w:ascii="Cambria" w:hAnsi="Cambria"/>
          <w:sz w:val="20"/>
          <w:szCs w:val="20"/>
          <w:lang w:val="es-ES_tradnl"/>
        </w:rPr>
        <w:t>,</w:t>
      </w:r>
      <w:r w:rsidR="00DA6ED8" w:rsidRPr="0054486F">
        <w:rPr>
          <w:rFonts w:ascii="Cambria" w:hAnsi="Cambria"/>
          <w:sz w:val="20"/>
          <w:szCs w:val="20"/>
          <w:lang w:val="es-ES_tradnl"/>
        </w:rPr>
        <w:t xml:space="preserve"> y una inhabilitación temporal para ejercer el servicio público. </w:t>
      </w:r>
    </w:p>
    <w:p w14:paraId="36C5C469" w14:textId="79E71662" w:rsidR="00496100" w:rsidRPr="0054486F" w:rsidRDefault="00DA6ED8" w:rsidP="00496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54486F">
        <w:rPr>
          <w:rFonts w:ascii="Cambria" w:hAnsi="Cambria"/>
          <w:sz w:val="20"/>
          <w:szCs w:val="20"/>
          <w:lang w:val="es-ES_tradnl"/>
        </w:rPr>
        <w:t>Las presuntas v</w:t>
      </w:r>
      <w:r w:rsidR="002976BB" w:rsidRPr="0054486F">
        <w:rPr>
          <w:rFonts w:ascii="Cambria" w:hAnsi="Cambria"/>
          <w:sz w:val="20"/>
          <w:szCs w:val="20"/>
          <w:lang w:val="es-ES_tradnl"/>
        </w:rPr>
        <w:t>íctimas intentaron evitar esas consecuencias</w:t>
      </w:r>
      <w:r w:rsidR="00174C04" w:rsidRPr="0054486F">
        <w:rPr>
          <w:rFonts w:ascii="Cambria" w:hAnsi="Cambria"/>
          <w:sz w:val="20"/>
          <w:szCs w:val="20"/>
          <w:lang w:val="es-ES_tradnl"/>
        </w:rPr>
        <w:t>,</w:t>
      </w:r>
      <w:r w:rsidR="002976BB" w:rsidRPr="0054486F">
        <w:rPr>
          <w:rFonts w:ascii="Cambria" w:hAnsi="Cambria"/>
          <w:sz w:val="20"/>
          <w:szCs w:val="20"/>
          <w:lang w:val="es-ES_tradnl"/>
        </w:rPr>
        <w:t xml:space="preserve"> que consideraban violatoria</w:t>
      </w:r>
      <w:r w:rsidR="00500C7D" w:rsidRPr="0054486F">
        <w:rPr>
          <w:rFonts w:ascii="Cambria" w:hAnsi="Cambria"/>
          <w:sz w:val="20"/>
          <w:szCs w:val="20"/>
          <w:lang w:val="es-ES_tradnl"/>
        </w:rPr>
        <w:t>s</w:t>
      </w:r>
      <w:r w:rsidR="002976BB" w:rsidRPr="0054486F">
        <w:rPr>
          <w:rFonts w:ascii="Cambria" w:hAnsi="Cambria"/>
          <w:sz w:val="20"/>
          <w:szCs w:val="20"/>
          <w:lang w:val="es-ES_tradnl"/>
        </w:rPr>
        <w:t xml:space="preserve"> de sus derechos</w:t>
      </w:r>
      <w:r w:rsidR="00174C04" w:rsidRPr="0054486F">
        <w:rPr>
          <w:rFonts w:ascii="Cambria" w:hAnsi="Cambria"/>
          <w:sz w:val="20"/>
          <w:szCs w:val="20"/>
          <w:lang w:val="es-ES_tradnl"/>
        </w:rPr>
        <w:t>,</w:t>
      </w:r>
      <w:r w:rsidR="002976BB" w:rsidRPr="0054486F">
        <w:rPr>
          <w:rFonts w:ascii="Cambria" w:hAnsi="Cambria"/>
          <w:sz w:val="20"/>
          <w:szCs w:val="20"/>
          <w:lang w:val="es-ES_tradnl"/>
        </w:rPr>
        <w:t xml:space="preserve"> por dos vías. Por una parte</w:t>
      </w:r>
      <w:r w:rsidR="009F685C">
        <w:rPr>
          <w:rFonts w:ascii="Cambria" w:hAnsi="Cambria"/>
          <w:sz w:val="20"/>
          <w:szCs w:val="20"/>
          <w:lang w:val="es-ES_tradnl"/>
        </w:rPr>
        <w:t>,</w:t>
      </w:r>
      <w:r w:rsidR="002976BB" w:rsidRPr="0054486F">
        <w:rPr>
          <w:rFonts w:ascii="Cambria" w:hAnsi="Cambria"/>
          <w:sz w:val="20"/>
          <w:szCs w:val="20"/>
          <w:lang w:val="es-ES_tradnl"/>
        </w:rPr>
        <w:t xml:space="preserve"> impugnaron el acto </w:t>
      </w:r>
      <w:proofErr w:type="spellStart"/>
      <w:r w:rsidR="002976BB" w:rsidRPr="0054486F">
        <w:rPr>
          <w:rFonts w:ascii="Cambria" w:hAnsi="Cambria"/>
          <w:sz w:val="20"/>
          <w:szCs w:val="20"/>
          <w:lang w:val="es-ES_tradnl"/>
        </w:rPr>
        <w:t>calificatorio</w:t>
      </w:r>
      <w:proofErr w:type="spellEnd"/>
      <w:r w:rsidR="002976BB" w:rsidRPr="0054486F">
        <w:rPr>
          <w:rFonts w:ascii="Cambria" w:hAnsi="Cambria"/>
          <w:sz w:val="20"/>
          <w:szCs w:val="20"/>
          <w:lang w:val="es-ES_tradnl"/>
        </w:rPr>
        <w:t xml:space="preserve"> mediante recursos de invalidación con apelación en subsidio</w:t>
      </w:r>
      <w:r w:rsidR="00174C04" w:rsidRPr="0054486F">
        <w:rPr>
          <w:rFonts w:ascii="Cambria" w:hAnsi="Cambria"/>
          <w:sz w:val="20"/>
          <w:szCs w:val="20"/>
          <w:lang w:val="es-ES_tradnl"/>
        </w:rPr>
        <w:t>;</w:t>
      </w:r>
      <w:r w:rsidR="002976BB" w:rsidRPr="0054486F">
        <w:rPr>
          <w:rFonts w:ascii="Cambria" w:hAnsi="Cambria"/>
          <w:sz w:val="20"/>
          <w:szCs w:val="20"/>
          <w:lang w:val="es-ES_tradnl"/>
        </w:rPr>
        <w:t xml:space="preserve"> y</w:t>
      </w:r>
      <w:r w:rsidR="00174C04" w:rsidRPr="0054486F">
        <w:rPr>
          <w:rFonts w:ascii="Cambria" w:hAnsi="Cambria"/>
          <w:sz w:val="20"/>
          <w:szCs w:val="20"/>
          <w:lang w:val="es-ES_tradnl"/>
        </w:rPr>
        <w:t xml:space="preserve"> </w:t>
      </w:r>
      <w:r w:rsidR="002976BB" w:rsidRPr="0054486F">
        <w:rPr>
          <w:rFonts w:ascii="Cambria" w:hAnsi="Cambria"/>
          <w:sz w:val="20"/>
          <w:szCs w:val="20"/>
          <w:lang w:val="es-ES_tradnl"/>
        </w:rPr>
        <w:t>finalmente, mediante un recurso extraordinario de revisión que les fue rechazado por el pleno de la Corte Suprema de Justic</w:t>
      </w:r>
      <w:r w:rsidR="009F685C">
        <w:rPr>
          <w:rFonts w:ascii="Cambria" w:hAnsi="Cambria"/>
          <w:sz w:val="20"/>
          <w:szCs w:val="20"/>
          <w:lang w:val="es-ES_tradnl"/>
        </w:rPr>
        <w:t>i</w:t>
      </w:r>
      <w:r w:rsidR="002976BB" w:rsidRPr="0054486F">
        <w:rPr>
          <w:rFonts w:ascii="Cambria" w:hAnsi="Cambria"/>
          <w:sz w:val="20"/>
          <w:szCs w:val="20"/>
          <w:lang w:val="es-ES_tradnl"/>
        </w:rPr>
        <w:t xml:space="preserve">a el 9 de junio de 2015. Por otra parte, solicitaron el cumplimiento de la sentencia a su favor </w:t>
      </w:r>
      <w:r w:rsidR="009F685C">
        <w:rPr>
          <w:rFonts w:ascii="Cambria" w:hAnsi="Cambria"/>
          <w:sz w:val="20"/>
          <w:szCs w:val="20"/>
          <w:lang w:val="es-ES_tradnl"/>
        </w:rPr>
        <w:t xml:space="preserve">con el alegato </w:t>
      </w:r>
      <w:r w:rsidR="002976BB" w:rsidRPr="0054486F">
        <w:rPr>
          <w:rFonts w:ascii="Cambria" w:hAnsi="Cambria"/>
          <w:sz w:val="20"/>
          <w:szCs w:val="20"/>
          <w:lang w:val="es-ES_tradnl"/>
        </w:rPr>
        <w:t>que la calificación y subsecuente desvinculación era</w:t>
      </w:r>
      <w:r w:rsidR="009F685C">
        <w:rPr>
          <w:rFonts w:ascii="Cambria" w:hAnsi="Cambria"/>
          <w:sz w:val="20"/>
          <w:szCs w:val="20"/>
          <w:lang w:val="es-ES_tradnl"/>
        </w:rPr>
        <w:t>n</w:t>
      </w:r>
      <w:r w:rsidR="002976BB" w:rsidRPr="0054486F">
        <w:rPr>
          <w:rFonts w:ascii="Cambria" w:hAnsi="Cambria"/>
          <w:sz w:val="20"/>
          <w:szCs w:val="20"/>
          <w:lang w:val="es-ES_tradnl"/>
        </w:rPr>
        <w:t xml:space="preserve"> contraria</w:t>
      </w:r>
      <w:r w:rsidR="009F685C">
        <w:rPr>
          <w:rFonts w:ascii="Cambria" w:hAnsi="Cambria"/>
          <w:sz w:val="20"/>
          <w:szCs w:val="20"/>
          <w:lang w:val="es-ES_tradnl"/>
        </w:rPr>
        <w:t>s</w:t>
      </w:r>
      <w:r w:rsidR="002976BB" w:rsidRPr="0054486F">
        <w:rPr>
          <w:rFonts w:ascii="Cambria" w:hAnsi="Cambria"/>
          <w:sz w:val="20"/>
          <w:szCs w:val="20"/>
          <w:lang w:val="es-ES_tradnl"/>
        </w:rPr>
        <w:t xml:space="preserve"> a lo dispuesto en </w:t>
      </w:r>
      <w:r w:rsidR="009F685C">
        <w:rPr>
          <w:rFonts w:ascii="Cambria" w:hAnsi="Cambria"/>
          <w:sz w:val="20"/>
          <w:szCs w:val="20"/>
          <w:lang w:val="es-ES_tradnl"/>
        </w:rPr>
        <w:t>dicha</w:t>
      </w:r>
      <w:r w:rsidR="002976BB" w:rsidRPr="0054486F">
        <w:rPr>
          <w:rFonts w:ascii="Cambria" w:hAnsi="Cambria"/>
          <w:sz w:val="20"/>
          <w:szCs w:val="20"/>
          <w:lang w:val="es-ES_tradnl"/>
        </w:rPr>
        <w:t xml:space="preserve"> sente</w:t>
      </w:r>
      <w:r w:rsidR="00E778C2" w:rsidRPr="0054486F">
        <w:rPr>
          <w:rFonts w:ascii="Cambria" w:hAnsi="Cambria"/>
          <w:sz w:val="20"/>
          <w:szCs w:val="20"/>
          <w:lang w:val="es-ES_tradnl"/>
        </w:rPr>
        <w:t>ncia</w:t>
      </w:r>
      <w:r w:rsidR="009F685C">
        <w:rPr>
          <w:rFonts w:ascii="Cambria" w:hAnsi="Cambria"/>
          <w:sz w:val="20"/>
          <w:szCs w:val="20"/>
          <w:lang w:val="es-ES_tradnl"/>
        </w:rPr>
        <w:t>;</w:t>
      </w:r>
      <w:r w:rsidR="00E778C2" w:rsidRPr="0054486F">
        <w:rPr>
          <w:rFonts w:ascii="Cambria" w:hAnsi="Cambria"/>
          <w:sz w:val="20"/>
          <w:szCs w:val="20"/>
          <w:lang w:val="es-ES_tradnl"/>
        </w:rPr>
        <w:t xml:space="preserve"> </w:t>
      </w:r>
      <w:r w:rsidR="009F685C">
        <w:rPr>
          <w:rFonts w:ascii="Cambria" w:hAnsi="Cambria"/>
          <w:sz w:val="20"/>
          <w:szCs w:val="20"/>
          <w:lang w:val="es-ES_tradnl"/>
        </w:rPr>
        <w:t xml:space="preserve">la </w:t>
      </w:r>
      <w:r w:rsidR="00E778C2" w:rsidRPr="0054486F">
        <w:rPr>
          <w:rFonts w:ascii="Cambria" w:hAnsi="Cambria"/>
          <w:sz w:val="20"/>
          <w:szCs w:val="20"/>
          <w:lang w:val="es-ES_tradnl"/>
        </w:rPr>
        <w:t xml:space="preserve">solicitud fue definitivamente rechazada por la Corte Suprema de Justicia el 12 de junio de 2015. El Estado no ha </w:t>
      </w:r>
      <w:r w:rsidR="00174C04" w:rsidRPr="0054486F">
        <w:rPr>
          <w:rFonts w:ascii="Cambria" w:hAnsi="Cambria"/>
          <w:sz w:val="20"/>
          <w:szCs w:val="20"/>
          <w:lang w:val="es-ES_tradnl"/>
        </w:rPr>
        <w:t>controvertido,</w:t>
      </w:r>
      <w:r w:rsidR="00E778C2" w:rsidRPr="0054486F">
        <w:rPr>
          <w:rFonts w:ascii="Cambria" w:hAnsi="Cambria"/>
          <w:sz w:val="20"/>
          <w:szCs w:val="20"/>
          <w:lang w:val="es-ES_tradnl"/>
        </w:rPr>
        <w:t xml:space="preserve"> ni surge del expediente</w:t>
      </w:r>
      <w:r w:rsidR="00174C04" w:rsidRPr="0054486F">
        <w:rPr>
          <w:rFonts w:ascii="Cambria" w:hAnsi="Cambria"/>
          <w:sz w:val="20"/>
          <w:szCs w:val="20"/>
          <w:lang w:val="es-ES_tradnl"/>
        </w:rPr>
        <w:t>,</w:t>
      </w:r>
      <w:r w:rsidR="00E778C2" w:rsidRPr="0054486F">
        <w:rPr>
          <w:rFonts w:ascii="Cambria" w:hAnsi="Cambria"/>
          <w:sz w:val="20"/>
          <w:szCs w:val="20"/>
          <w:lang w:val="es-ES_tradnl"/>
        </w:rPr>
        <w:t xml:space="preserve"> que los recursos interpuestos por las presuntas víctimas no hayan sido los apropiados para plantear sus </w:t>
      </w:r>
      <w:r w:rsidR="00174C04" w:rsidRPr="0054486F">
        <w:rPr>
          <w:rFonts w:ascii="Cambria" w:hAnsi="Cambria"/>
          <w:sz w:val="20"/>
          <w:szCs w:val="20"/>
          <w:lang w:val="es-ES_tradnl"/>
        </w:rPr>
        <w:t>reclamos</w:t>
      </w:r>
      <w:r w:rsidR="00E778C2" w:rsidRPr="0054486F">
        <w:rPr>
          <w:rFonts w:ascii="Cambria" w:hAnsi="Cambria"/>
          <w:sz w:val="20"/>
          <w:szCs w:val="20"/>
          <w:lang w:val="es-ES_tradnl"/>
        </w:rPr>
        <w:t xml:space="preserve"> </w:t>
      </w:r>
      <w:r w:rsidR="009F685C">
        <w:rPr>
          <w:rFonts w:ascii="Cambria" w:hAnsi="Cambria"/>
          <w:sz w:val="20"/>
          <w:szCs w:val="20"/>
          <w:lang w:val="es-ES_tradnl"/>
        </w:rPr>
        <w:t>en el ámbito interno</w:t>
      </w:r>
      <w:r w:rsidR="00E778C2" w:rsidRPr="0054486F">
        <w:rPr>
          <w:rFonts w:ascii="Cambria" w:hAnsi="Cambria"/>
          <w:sz w:val="20"/>
          <w:szCs w:val="20"/>
          <w:lang w:val="es-ES_tradnl"/>
        </w:rPr>
        <w:t xml:space="preserve">, </w:t>
      </w:r>
      <w:r w:rsidR="009F685C">
        <w:rPr>
          <w:rFonts w:ascii="Cambria" w:hAnsi="Cambria"/>
          <w:sz w:val="20"/>
          <w:szCs w:val="20"/>
          <w:lang w:val="es-ES_tradnl"/>
        </w:rPr>
        <w:t xml:space="preserve">ni que hubiera </w:t>
      </w:r>
      <w:r w:rsidR="00E778C2" w:rsidRPr="0054486F">
        <w:rPr>
          <w:rFonts w:ascii="Cambria" w:hAnsi="Cambria"/>
          <w:sz w:val="20"/>
          <w:szCs w:val="20"/>
          <w:lang w:val="es-ES_tradnl"/>
        </w:rPr>
        <w:t>recursos adicionales no agotado</w:t>
      </w:r>
      <w:r w:rsidR="00174C04" w:rsidRPr="0054486F">
        <w:rPr>
          <w:rFonts w:ascii="Cambria" w:hAnsi="Cambria"/>
          <w:sz w:val="20"/>
          <w:szCs w:val="20"/>
          <w:lang w:val="es-ES_tradnl"/>
        </w:rPr>
        <w:t>s</w:t>
      </w:r>
      <w:r w:rsidR="00E778C2" w:rsidRPr="0054486F">
        <w:rPr>
          <w:rFonts w:ascii="Cambria" w:hAnsi="Cambria"/>
          <w:sz w:val="20"/>
          <w:szCs w:val="20"/>
          <w:lang w:val="es-ES_tradnl"/>
        </w:rPr>
        <w:t xml:space="preserve"> que </w:t>
      </w:r>
      <w:r w:rsidR="009F685C">
        <w:rPr>
          <w:rFonts w:ascii="Cambria" w:hAnsi="Cambria"/>
          <w:sz w:val="20"/>
          <w:szCs w:val="20"/>
          <w:lang w:val="es-ES_tradnl"/>
        </w:rPr>
        <w:t xml:space="preserve">podrían </w:t>
      </w:r>
      <w:r w:rsidR="00E778C2" w:rsidRPr="0054486F">
        <w:rPr>
          <w:rFonts w:ascii="Cambria" w:hAnsi="Cambria"/>
          <w:sz w:val="20"/>
          <w:szCs w:val="20"/>
          <w:lang w:val="es-ES_tradnl"/>
        </w:rPr>
        <w:t>ser idóneos para tal fin. En consecuencia, la C</w:t>
      </w:r>
      <w:r w:rsidR="009F685C">
        <w:rPr>
          <w:rFonts w:ascii="Cambria" w:hAnsi="Cambria"/>
          <w:sz w:val="20"/>
          <w:szCs w:val="20"/>
          <w:lang w:val="es-ES_tradnl"/>
        </w:rPr>
        <w:t>IDH</w:t>
      </w:r>
      <w:r w:rsidR="00E778C2" w:rsidRPr="0054486F">
        <w:rPr>
          <w:rFonts w:ascii="Cambria" w:hAnsi="Cambria"/>
          <w:sz w:val="20"/>
          <w:szCs w:val="20"/>
          <w:lang w:val="es-ES_tradnl"/>
        </w:rPr>
        <w:t xml:space="preserve"> estima que los recursos de la jurisdicción interna quedaron agotados respecto al objeto de la presente petición </w:t>
      </w:r>
      <w:r w:rsidR="008D53C6" w:rsidRPr="0054486F">
        <w:rPr>
          <w:rFonts w:ascii="Cambria" w:hAnsi="Cambria"/>
          <w:sz w:val="20"/>
          <w:szCs w:val="20"/>
          <w:lang w:val="es-ES_tradnl"/>
        </w:rPr>
        <w:t xml:space="preserve">con </w:t>
      </w:r>
      <w:r w:rsidR="00E778C2" w:rsidRPr="0054486F">
        <w:rPr>
          <w:rFonts w:ascii="Cambria" w:hAnsi="Cambria"/>
          <w:sz w:val="20"/>
          <w:szCs w:val="20"/>
          <w:lang w:val="es-ES_tradnl"/>
        </w:rPr>
        <w:t xml:space="preserve">la decisión que rechazó definitivamente la solicitud de cumplimiento de sentencia. </w:t>
      </w:r>
    </w:p>
    <w:p w14:paraId="4D7F1082" w14:textId="0D0CEC85" w:rsidR="00E778C2" w:rsidRPr="0054486F" w:rsidRDefault="009F685C" w:rsidP="004961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Pr>
          <w:rFonts w:asciiTheme="majorHAnsi" w:hAnsiTheme="majorHAnsi"/>
          <w:bCs/>
          <w:sz w:val="20"/>
          <w:szCs w:val="20"/>
          <w:lang w:val="es-ES_tradnl"/>
        </w:rPr>
        <w:t>D</w:t>
      </w:r>
      <w:r w:rsidR="008D53C6" w:rsidRPr="0054486F">
        <w:rPr>
          <w:rFonts w:asciiTheme="majorHAnsi" w:hAnsiTheme="majorHAnsi"/>
          <w:bCs/>
          <w:sz w:val="20"/>
          <w:szCs w:val="20"/>
          <w:lang w:val="es-ES_tradnl"/>
        </w:rPr>
        <w:t>ado que la decisión definitiva de la jurisdicción doméstica se emitió el 12 de junio de 2015</w:t>
      </w:r>
      <w:r w:rsidR="00174C04" w:rsidRPr="0054486F">
        <w:rPr>
          <w:rFonts w:asciiTheme="majorHAnsi" w:hAnsiTheme="majorHAnsi"/>
          <w:bCs/>
          <w:sz w:val="20"/>
          <w:szCs w:val="20"/>
          <w:lang w:val="es-ES_tradnl"/>
        </w:rPr>
        <w:t>,</w:t>
      </w:r>
      <w:r w:rsidR="008D53C6" w:rsidRPr="0054486F">
        <w:rPr>
          <w:rFonts w:asciiTheme="majorHAnsi" w:hAnsiTheme="majorHAnsi"/>
          <w:bCs/>
          <w:sz w:val="20"/>
          <w:szCs w:val="20"/>
          <w:lang w:val="es-ES_tradnl"/>
        </w:rPr>
        <w:t xml:space="preserve"> y la petición fue presentada el 25 de marzo de 2014, la C</w:t>
      </w:r>
      <w:r>
        <w:rPr>
          <w:rFonts w:asciiTheme="majorHAnsi" w:hAnsiTheme="majorHAnsi"/>
          <w:bCs/>
          <w:sz w:val="20"/>
          <w:szCs w:val="20"/>
          <w:lang w:val="es-ES_tradnl"/>
        </w:rPr>
        <w:t xml:space="preserve">IDH </w:t>
      </w:r>
      <w:r w:rsidR="008D53C6" w:rsidRPr="0054486F">
        <w:rPr>
          <w:rFonts w:asciiTheme="majorHAnsi" w:hAnsiTheme="majorHAnsi"/>
          <w:bCs/>
          <w:sz w:val="20"/>
          <w:szCs w:val="20"/>
          <w:lang w:val="es-ES_tradnl"/>
        </w:rPr>
        <w:t xml:space="preserve">concluye que </w:t>
      </w:r>
      <w:r w:rsidR="006F5CFB" w:rsidRPr="0054486F">
        <w:rPr>
          <w:rFonts w:asciiTheme="majorHAnsi" w:hAnsiTheme="majorHAnsi"/>
          <w:bCs/>
          <w:sz w:val="20"/>
          <w:szCs w:val="20"/>
          <w:lang w:val="es-ES_tradnl"/>
        </w:rPr>
        <w:t>la</w:t>
      </w:r>
      <w:r w:rsidR="008D53C6" w:rsidRPr="0054486F">
        <w:rPr>
          <w:rFonts w:asciiTheme="majorHAnsi" w:hAnsiTheme="majorHAnsi"/>
          <w:bCs/>
          <w:sz w:val="20"/>
          <w:szCs w:val="20"/>
          <w:lang w:val="es-ES_tradnl"/>
        </w:rPr>
        <w:t xml:space="preserve"> </w:t>
      </w:r>
      <w:r w:rsidR="00F85FD9" w:rsidRPr="0054486F">
        <w:rPr>
          <w:rFonts w:asciiTheme="majorHAnsi" w:hAnsiTheme="majorHAnsi"/>
          <w:bCs/>
          <w:sz w:val="20"/>
          <w:szCs w:val="20"/>
          <w:lang w:val="es-ES_tradnl"/>
        </w:rPr>
        <w:t xml:space="preserve">petición </w:t>
      </w:r>
      <w:r w:rsidR="008D53C6" w:rsidRPr="0054486F">
        <w:rPr>
          <w:rFonts w:asciiTheme="majorHAnsi" w:hAnsiTheme="majorHAnsi"/>
          <w:bCs/>
          <w:sz w:val="20"/>
          <w:szCs w:val="20"/>
          <w:lang w:val="es-ES_tradnl"/>
        </w:rPr>
        <w:t xml:space="preserve">cumple con los requisitos del artículo 46.1(a) y (b) de la Convención Americana. </w:t>
      </w:r>
    </w:p>
    <w:p w14:paraId="4FFBE378" w14:textId="637F8331" w:rsidR="003239B8" w:rsidRPr="0054486F" w:rsidRDefault="003239B8" w:rsidP="009F68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_tradnl"/>
        </w:rPr>
      </w:pPr>
      <w:r w:rsidRPr="0054486F">
        <w:rPr>
          <w:rFonts w:asciiTheme="majorHAnsi" w:hAnsiTheme="majorHAnsi"/>
          <w:b/>
          <w:bCs/>
          <w:sz w:val="20"/>
          <w:szCs w:val="20"/>
          <w:lang w:val="es-ES_tradnl"/>
        </w:rPr>
        <w:t>VII.</w:t>
      </w:r>
      <w:r w:rsidRPr="0054486F">
        <w:rPr>
          <w:rFonts w:asciiTheme="majorHAnsi" w:hAnsiTheme="majorHAnsi"/>
          <w:b/>
          <w:bCs/>
          <w:sz w:val="20"/>
          <w:szCs w:val="20"/>
          <w:lang w:val="es-ES_tradnl"/>
        </w:rPr>
        <w:tab/>
      </w:r>
      <w:r w:rsidR="004A6A54" w:rsidRPr="0054486F">
        <w:rPr>
          <w:rFonts w:asciiTheme="majorHAnsi" w:hAnsiTheme="majorHAnsi"/>
          <w:b/>
          <w:bCs/>
          <w:sz w:val="20"/>
          <w:szCs w:val="20"/>
          <w:lang w:val="es-ES_tradnl"/>
        </w:rPr>
        <w:t xml:space="preserve">ANÁLISIS DE </w:t>
      </w:r>
      <w:r w:rsidR="00C21FEF" w:rsidRPr="0054486F">
        <w:rPr>
          <w:rFonts w:asciiTheme="majorHAnsi" w:hAnsiTheme="majorHAnsi"/>
          <w:b/>
          <w:bCs/>
          <w:sz w:val="20"/>
          <w:szCs w:val="20"/>
          <w:lang w:val="es-ES_tradnl"/>
        </w:rPr>
        <w:t>CARACTERIZACIÓN DE LOS HECHOS ALEGADOS</w:t>
      </w:r>
    </w:p>
    <w:p w14:paraId="16A1EBDF" w14:textId="326551B4" w:rsidR="00B75224" w:rsidRPr="0054486F" w:rsidRDefault="009F685C" w:rsidP="00B7522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cs="Calibri"/>
          <w:sz w:val="20"/>
          <w:szCs w:val="20"/>
          <w:lang w:val="es-ES_tradnl"/>
        </w:rPr>
        <w:t>Respecto a los alegatos d</w:t>
      </w:r>
      <w:r w:rsidR="00B75224" w:rsidRPr="0054486F">
        <w:rPr>
          <w:rFonts w:cs="Calibri"/>
          <w:sz w:val="20"/>
          <w:szCs w:val="20"/>
          <w:lang w:val="es-ES_tradnl"/>
        </w:rPr>
        <w:t xml:space="preserve">el Estado ha presentado alegatos referidos a la llamada </w:t>
      </w:r>
      <w:r>
        <w:rPr>
          <w:rFonts w:cs="Calibri"/>
          <w:sz w:val="20"/>
          <w:szCs w:val="20"/>
          <w:lang w:val="es-ES_tradnl"/>
        </w:rPr>
        <w:t>“</w:t>
      </w:r>
      <w:r w:rsidR="00B75224" w:rsidRPr="0054486F">
        <w:rPr>
          <w:rFonts w:cs="Calibri"/>
          <w:sz w:val="20"/>
          <w:szCs w:val="20"/>
          <w:lang w:val="es-ES_tradnl"/>
        </w:rPr>
        <w:t xml:space="preserve">fórmula de </w:t>
      </w:r>
      <w:r>
        <w:rPr>
          <w:rFonts w:cs="Calibri"/>
          <w:sz w:val="20"/>
          <w:szCs w:val="20"/>
          <w:lang w:val="es-ES_tradnl"/>
        </w:rPr>
        <w:t xml:space="preserve">la </w:t>
      </w:r>
      <w:r w:rsidR="00B75224" w:rsidRPr="0054486F">
        <w:rPr>
          <w:rFonts w:cs="Calibri"/>
          <w:sz w:val="20"/>
          <w:szCs w:val="20"/>
          <w:lang w:val="es-ES_tradnl"/>
        </w:rPr>
        <w:t>cuarta instancia”</w:t>
      </w:r>
      <w:r w:rsidR="00B75224" w:rsidRPr="0054486F">
        <w:rPr>
          <w:sz w:val="20"/>
          <w:szCs w:val="20"/>
          <w:lang w:val="es-ES_tradnl"/>
        </w:rPr>
        <w:t xml:space="preserve">, a efectos de la admisibilidad, </w:t>
      </w:r>
      <w:r>
        <w:rPr>
          <w:sz w:val="20"/>
          <w:szCs w:val="20"/>
          <w:lang w:val="es-ES_tradnl"/>
        </w:rPr>
        <w:t xml:space="preserve">la Comisión Interamericana </w:t>
      </w:r>
      <w:r w:rsidR="00B75224" w:rsidRPr="0054486F">
        <w:rPr>
          <w:sz w:val="20"/>
          <w:szCs w:val="20"/>
          <w:lang w:val="es-ES_tradnl"/>
        </w:rPr>
        <w:t xml:space="preserve">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w:t>
      </w:r>
      <w:r>
        <w:rPr>
          <w:sz w:val="20"/>
          <w:szCs w:val="20"/>
          <w:lang w:val="es-ES_tradnl"/>
        </w:rPr>
        <w:t>en</w:t>
      </w:r>
      <w:r w:rsidR="00B75224" w:rsidRPr="0054486F">
        <w:rPr>
          <w:sz w:val="20"/>
          <w:szCs w:val="20"/>
          <w:lang w:val="es-ES_tradnl"/>
        </w:rPr>
        <w:t xml:space="preserve"> el marco de su mandato </w:t>
      </w:r>
      <w:r>
        <w:rPr>
          <w:sz w:val="20"/>
          <w:szCs w:val="20"/>
          <w:lang w:val="es-ES_tradnl"/>
        </w:rPr>
        <w:t xml:space="preserve">la CIDH </w:t>
      </w:r>
      <w:r w:rsidR="00B75224" w:rsidRPr="0054486F">
        <w:rPr>
          <w:sz w:val="20"/>
          <w:szCs w:val="20"/>
          <w:lang w:val="es-ES_tradnl"/>
        </w:rPr>
        <w:t xml:space="preserve">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B75224" w:rsidRPr="009F685C">
        <w:rPr>
          <w:i/>
          <w:iCs/>
          <w:sz w:val="20"/>
          <w:szCs w:val="20"/>
          <w:lang w:val="es-ES_tradnl"/>
        </w:rPr>
        <w:t>prima facie</w:t>
      </w:r>
      <w:r w:rsidR="00B75224" w:rsidRPr="0054486F">
        <w:rPr>
          <w:sz w:val="20"/>
          <w:szCs w:val="20"/>
          <w:lang w:val="es-ES_tradnl"/>
        </w:rPr>
        <w:t xml:space="preserve"> violaciones a la Convención Americana</w:t>
      </w:r>
      <w:r w:rsidR="00B75224" w:rsidRPr="0054486F">
        <w:rPr>
          <w:rStyle w:val="FootnoteReference"/>
          <w:rFonts w:cs="Calibri"/>
          <w:sz w:val="20"/>
          <w:szCs w:val="20"/>
          <w:lang w:val="es-ES_tradnl"/>
        </w:rPr>
        <w:footnoteReference w:id="5"/>
      </w:r>
      <w:r w:rsidR="007420E3" w:rsidRPr="0054486F">
        <w:rPr>
          <w:sz w:val="20"/>
          <w:szCs w:val="20"/>
          <w:lang w:val="es-ES_tradnl"/>
        </w:rPr>
        <w:t>.</w:t>
      </w:r>
    </w:p>
    <w:p w14:paraId="6685A2A7" w14:textId="4434B413" w:rsidR="006D3F00" w:rsidRPr="0054486F" w:rsidRDefault="009F685C" w:rsidP="003D19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Pr>
          <w:rFonts w:asciiTheme="majorHAnsi" w:hAnsiTheme="majorHAnsi"/>
          <w:sz w:val="20"/>
          <w:szCs w:val="20"/>
          <w:lang w:val="es-ES_tradnl"/>
        </w:rPr>
        <w:t xml:space="preserve">El peticionario </w:t>
      </w:r>
      <w:r w:rsidR="007420E3" w:rsidRPr="0054486F">
        <w:rPr>
          <w:rFonts w:asciiTheme="majorHAnsi" w:hAnsiTheme="majorHAnsi"/>
          <w:sz w:val="20"/>
          <w:szCs w:val="20"/>
          <w:lang w:val="es-ES_tradnl"/>
        </w:rPr>
        <w:t xml:space="preserve">la denuncia que </w:t>
      </w:r>
      <w:r w:rsidR="004B1B72" w:rsidRPr="0054486F">
        <w:rPr>
          <w:rFonts w:asciiTheme="majorHAnsi" w:hAnsiTheme="majorHAnsi"/>
          <w:sz w:val="20"/>
          <w:szCs w:val="20"/>
          <w:lang w:val="es-ES_tradnl"/>
        </w:rPr>
        <w:t>las p</w:t>
      </w:r>
      <w:r w:rsidR="008D53C6" w:rsidRPr="0054486F">
        <w:rPr>
          <w:rFonts w:asciiTheme="majorHAnsi" w:hAnsiTheme="majorHAnsi"/>
          <w:sz w:val="20"/>
          <w:szCs w:val="20"/>
          <w:lang w:val="es-ES_tradnl"/>
        </w:rPr>
        <w:t>resuntas víctimas fueron sometidas a hostigamiento laboral, tratos</w:t>
      </w:r>
      <w:r w:rsidR="00137DC3" w:rsidRPr="0054486F">
        <w:rPr>
          <w:rFonts w:asciiTheme="majorHAnsi" w:hAnsiTheme="majorHAnsi"/>
          <w:sz w:val="20"/>
          <w:szCs w:val="20"/>
          <w:lang w:val="es-ES_tradnl"/>
        </w:rPr>
        <w:t xml:space="preserve"> humillantes y</w:t>
      </w:r>
      <w:r w:rsidR="008D53C6" w:rsidRPr="0054486F">
        <w:rPr>
          <w:rFonts w:asciiTheme="majorHAnsi" w:hAnsiTheme="majorHAnsi"/>
          <w:sz w:val="20"/>
          <w:szCs w:val="20"/>
          <w:lang w:val="es-ES_tradnl"/>
        </w:rPr>
        <w:t xml:space="preserve"> discriminatorios, desvinculación de sus cargos e inhabilitación temporal para ejercer el servicio público como represalia por haber obstruido la comisión de actos irregulares en la institución para la que </w:t>
      </w:r>
      <w:r>
        <w:rPr>
          <w:rFonts w:asciiTheme="majorHAnsi" w:hAnsiTheme="majorHAnsi"/>
          <w:sz w:val="20"/>
          <w:szCs w:val="20"/>
          <w:lang w:val="es-ES_tradnl"/>
        </w:rPr>
        <w:t>trabajaban</w:t>
      </w:r>
      <w:r w:rsidR="006D3F00" w:rsidRPr="0054486F">
        <w:rPr>
          <w:rFonts w:asciiTheme="majorHAnsi" w:hAnsiTheme="majorHAnsi"/>
          <w:sz w:val="20"/>
          <w:szCs w:val="20"/>
          <w:lang w:val="es-ES_tradnl"/>
        </w:rPr>
        <w:t xml:space="preserve">. </w:t>
      </w:r>
      <w:r>
        <w:rPr>
          <w:rFonts w:asciiTheme="majorHAnsi" w:hAnsiTheme="majorHAnsi"/>
          <w:sz w:val="20"/>
          <w:szCs w:val="20"/>
          <w:lang w:val="es-ES_tradnl"/>
        </w:rPr>
        <w:t xml:space="preserve">Aquel </w:t>
      </w:r>
      <w:r w:rsidR="006D3F00" w:rsidRPr="0054486F">
        <w:rPr>
          <w:sz w:val="20"/>
          <w:szCs w:val="20"/>
          <w:lang w:val="es-ES_tradnl"/>
        </w:rPr>
        <w:t xml:space="preserve">explica las razones por las que considera que las autoridades que conocieron los recursos interpuestos por las presuntas víctimas no cumplían con las garantías objetivas de imparcialidad, razones que la Comisión </w:t>
      </w:r>
      <w:r w:rsidR="00D57645">
        <w:rPr>
          <w:sz w:val="20"/>
          <w:szCs w:val="20"/>
          <w:lang w:val="es-ES_tradnl"/>
        </w:rPr>
        <w:t xml:space="preserve">Interamericana </w:t>
      </w:r>
      <w:r w:rsidR="006D3F00" w:rsidRPr="0054486F">
        <w:rPr>
          <w:sz w:val="20"/>
          <w:szCs w:val="20"/>
          <w:lang w:val="es-ES_tradnl"/>
        </w:rPr>
        <w:t xml:space="preserve">tampoco encuentra manifiestamente infundadas. </w:t>
      </w:r>
    </w:p>
    <w:p w14:paraId="7D4F05AF" w14:textId="74D30DEF" w:rsidR="00790EFF" w:rsidRPr="0054486F" w:rsidRDefault="00D57645" w:rsidP="00B807A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Pr>
          <w:sz w:val="20"/>
          <w:szCs w:val="20"/>
          <w:lang w:val="es-ES_tradnl"/>
        </w:rPr>
        <w:t>Al tomar</w:t>
      </w:r>
      <w:r w:rsidR="006D3F00" w:rsidRPr="0054486F">
        <w:rPr>
          <w:sz w:val="20"/>
          <w:szCs w:val="20"/>
          <w:lang w:val="es-ES_tradnl"/>
        </w:rPr>
        <w:t xml:space="preserve"> en cuenta la información aportada por las partes y analiza</w:t>
      </w:r>
      <w:r>
        <w:rPr>
          <w:sz w:val="20"/>
          <w:szCs w:val="20"/>
          <w:lang w:val="es-ES_tradnl"/>
        </w:rPr>
        <w:t>r</w:t>
      </w:r>
      <w:r w:rsidR="006D3F00" w:rsidRPr="0054486F">
        <w:rPr>
          <w:sz w:val="20"/>
          <w:szCs w:val="20"/>
          <w:lang w:val="es-ES_tradnl"/>
        </w:rPr>
        <w:t xml:space="preserve"> e</w:t>
      </w:r>
      <w:r>
        <w:rPr>
          <w:sz w:val="20"/>
          <w:szCs w:val="20"/>
          <w:lang w:val="es-ES_tradnl"/>
        </w:rPr>
        <w:t>l</w:t>
      </w:r>
      <w:r w:rsidR="006D3F00" w:rsidRPr="0054486F">
        <w:rPr>
          <w:sz w:val="20"/>
          <w:szCs w:val="20"/>
          <w:lang w:val="es-ES_tradnl"/>
        </w:rPr>
        <w:t xml:space="preserve"> contexto en que </w:t>
      </w:r>
      <w:r>
        <w:rPr>
          <w:sz w:val="20"/>
          <w:szCs w:val="20"/>
          <w:lang w:val="es-ES_tradnl"/>
        </w:rPr>
        <w:t xml:space="preserve">habrían </w:t>
      </w:r>
      <w:r w:rsidR="006D3F00" w:rsidRPr="0054486F">
        <w:rPr>
          <w:sz w:val="20"/>
          <w:szCs w:val="20"/>
          <w:lang w:val="es-ES_tradnl"/>
        </w:rPr>
        <w:t>ocurri</w:t>
      </w:r>
      <w:r>
        <w:rPr>
          <w:sz w:val="20"/>
          <w:szCs w:val="20"/>
          <w:lang w:val="es-ES_tradnl"/>
        </w:rPr>
        <w:t>do</w:t>
      </w:r>
      <w:r w:rsidR="006D3F00" w:rsidRPr="0054486F">
        <w:rPr>
          <w:sz w:val="20"/>
          <w:szCs w:val="20"/>
          <w:lang w:val="es-ES_tradnl"/>
        </w:rPr>
        <w:t xml:space="preserve"> los hechos denunciados a la luz de la sana crítica, la Comisión </w:t>
      </w:r>
      <w:r>
        <w:rPr>
          <w:sz w:val="20"/>
          <w:szCs w:val="20"/>
          <w:lang w:val="es-ES_tradnl"/>
        </w:rPr>
        <w:t xml:space="preserve">Interamericana </w:t>
      </w:r>
      <w:r w:rsidR="006D3F00" w:rsidRPr="0054486F">
        <w:rPr>
          <w:sz w:val="20"/>
          <w:szCs w:val="20"/>
          <w:lang w:val="es-ES_tradnl"/>
        </w:rPr>
        <w:t xml:space="preserve">establece </w:t>
      </w:r>
      <w:r w:rsidR="006D3F00" w:rsidRPr="00D57645">
        <w:rPr>
          <w:i/>
          <w:iCs/>
          <w:sz w:val="20"/>
          <w:szCs w:val="20"/>
          <w:lang w:val="es-ES_tradnl"/>
        </w:rPr>
        <w:t>prima facie</w:t>
      </w:r>
      <w:r w:rsidR="006D3F00" w:rsidRPr="0054486F">
        <w:rPr>
          <w:sz w:val="20"/>
          <w:szCs w:val="20"/>
          <w:lang w:val="es-ES_tradnl"/>
        </w:rPr>
        <w:t xml:space="preserve"> que los hechos no resultan manifiestamente infundados y requieren de un análisis de fondo. En este sentido, la C</w:t>
      </w:r>
      <w:r>
        <w:rPr>
          <w:sz w:val="20"/>
          <w:szCs w:val="20"/>
          <w:lang w:val="es-ES_tradnl"/>
        </w:rPr>
        <w:t>IDH</w:t>
      </w:r>
      <w:r w:rsidR="006D3F00" w:rsidRPr="0054486F">
        <w:rPr>
          <w:sz w:val="20"/>
          <w:szCs w:val="20"/>
          <w:lang w:val="es-ES_tradnl"/>
        </w:rPr>
        <w:t xml:space="preserve"> coincide con el criterio según el cual, las personas que divulgan información sobre violaciones de leyes o casos graves de mala administración de los órganos públicos </w:t>
      </w:r>
      <w:r w:rsidR="006D3F00" w:rsidRPr="00D57645">
        <w:rPr>
          <w:sz w:val="20"/>
          <w:szCs w:val="20"/>
          <w:lang w:val="es-ES_tradnl"/>
        </w:rPr>
        <w:t xml:space="preserve">“deberán estar protegidos frente </w:t>
      </w:r>
      <w:r>
        <w:rPr>
          <w:sz w:val="20"/>
          <w:szCs w:val="20"/>
          <w:lang w:val="es-ES_tradnl"/>
        </w:rPr>
        <w:t xml:space="preserve">a </w:t>
      </w:r>
      <w:r w:rsidR="006D3F00" w:rsidRPr="00D57645">
        <w:rPr>
          <w:sz w:val="20"/>
          <w:szCs w:val="20"/>
          <w:lang w:val="es-ES_tradnl"/>
        </w:rPr>
        <w:t>sanciones legales, administrativas, o laborales siempre que hayan actuado de buena fe”</w:t>
      </w:r>
      <w:r w:rsidR="006D3F00" w:rsidRPr="0054486F">
        <w:rPr>
          <w:rStyle w:val="FootnoteReference"/>
          <w:sz w:val="20"/>
          <w:szCs w:val="20"/>
          <w:lang w:val="es-ES_tradnl"/>
        </w:rPr>
        <w:footnoteReference w:id="6"/>
      </w:r>
      <w:r w:rsidR="006D3F00" w:rsidRPr="0054486F">
        <w:rPr>
          <w:sz w:val="20"/>
          <w:szCs w:val="20"/>
          <w:lang w:val="es-ES_tradnl"/>
        </w:rPr>
        <w:t>. Por otra parte, la Corte Interamericana ha determinado que el derecho a un tribunal imparcial exige que este ofrezca “</w:t>
      </w:r>
      <w:r w:rsidR="006D3F00" w:rsidRPr="00D57645">
        <w:rPr>
          <w:sz w:val="20"/>
          <w:szCs w:val="20"/>
          <w:lang w:val="es-ES_tradnl"/>
        </w:rPr>
        <w:t xml:space="preserve">garantías suficientes de índole objetiva que permitan desterrar toda duda que el justiciable o la comunidad puedan </w:t>
      </w:r>
      <w:r w:rsidR="006D3F00" w:rsidRPr="00D57645">
        <w:rPr>
          <w:sz w:val="20"/>
          <w:szCs w:val="20"/>
          <w:lang w:val="es-ES_tradnl"/>
        </w:rPr>
        <w:lastRenderedPageBreak/>
        <w:t>albergar respecto de la ausencia de imparcialidad</w:t>
      </w:r>
      <w:r w:rsidR="006D3F00" w:rsidRPr="0054486F">
        <w:rPr>
          <w:sz w:val="20"/>
          <w:szCs w:val="20"/>
          <w:lang w:val="es-ES_tradnl"/>
        </w:rPr>
        <w:t>”</w:t>
      </w:r>
      <w:r w:rsidR="006D3F00" w:rsidRPr="0054486F">
        <w:rPr>
          <w:rStyle w:val="FootnoteReference"/>
          <w:sz w:val="20"/>
          <w:szCs w:val="20"/>
          <w:lang w:val="es-ES_tradnl"/>
        </w:rPr>
        <w:footnoteReference w:id="7"/>
      </w:r>
      <w:r w:rsidR="006D3F00" w:rsidRPr="0054486F">
        <w:rPr>
          <w:sz w:val="20"/>
          <w:szCs w:val="20"/>
          <w:lang w:val="es-ES_tradnl"/>
        </w:rPr>
        <w:t xml:space="preserve">. </w:t>
      </w:r>
      <w:r w:rsidR="00F11D89" w:rsidRPr="0054486F">
        <w:rPr>
          <w:sz w:val="20"/>
          <w:szCs w:val="20"/>
          <w:lang w:val="es-ES_tradnl"/>
        </w:rPr>
        <w:t xml:space="preserve">La Comisión </w:t>
      </w:r>
      <w:r>
        <w:rPr>
          <w:sz w:val="20"/>
          <w:szCs w:val="20"/>
          <w:lang w:val="es-ES_tradnl"/>
        </w:rPr>
        <w:t xml:space="preserve">Interamericana </w:t>
      </w:r>
      <w:r w:rsidR="006D3F00" w:rsidRPr="0054486F">
        <w:rPr>
          <w:sz w:val="20"/>
          <w:szCs w:val="20"/>
          <w:lang w:val="es-ES_tradnl"/>
        </w:rPr>
        <w:t>nota además</w:t>
      </w:r>
      <w:r w:rsidR="00F11D89" w:rsidRPr="0054486F">
        <w:rPr>
          <w:sz w:val="20"/>
          <w:szCs w:val="20"/>
          <w:lang w:val="es-ES_tradnl"/>
        </w:rPr>
        <w:t xml:space="preserve"> que</w:t>
      </w:r>
      <w:r w:rsidR="000155BE" w:rsidRPr="0054486F">
        <w:rPr>
          <w:sz w:val="20"/>
          <w:szCs w:val="20"/>
          <w:lang w:val="es-ES_tradnl"/>
        </w:rPr>
        <w:t xml:space="preserve"> </w:t>
      </w:r>
      <w:r>
        <w:rPr>
          <w:sz w:val="20"/>
          <w:szCs w:val="20"/>
          <w:lang w:val="es-ES_tradnl"/>
        </w:rPr>
        <w:t xml:space="preserve">se concluyó en </w:t>
      </w:r>
      <w:r w:rsidR="000155BE" w:rsidRPr="0054486F">
        <w:rPr>
          <w:sz w:val="20"/>
          <w:szCs w:val="20"/>
          <w:lang w:val="es-ES_tradnl"/>
        </w:rPr>
        <w:t>sentencia</w:t>
      </w:r>
      <w:r w:rsidR="00F11D89" w:rsidRPr="0054486F">
        <w:rPr>
          <w:sz w:val="20"/>
          <w:szCs w:val="20"/>
          <w:lang w:val="es-ES_tradnl"/>
        </w:rPr>
        <w:t>s</w:t>
      </w:r>
      <w:r w:rsidR="000155BE" w:rsidRPr="0054486F">
        <w:rPr>
          <w:sz w:val="20"/>
          <w:szCs w:val="20"/>
          <w:lang w:val="es-ES_tradnl"/>
        </w:rPr>
        <w:t xml:space="preserve"> definitiva</w:t>
      </w:r>
      <w:r w:rsidR="00F11D89" w:rsidRPr="0054486F">
        <w:rPr>
          <w:sz w:val="20"/>
          <w:szCs w:val="20"/>
          <w:lang w:val="es-ES_tradnl"/>
        </w:rPr>
        <w:t>s</w:t>
      </w:r>
      <w:r w:rsidR="000155BE" w:rsidRPr="0054486F">
        <w:rPr>
          <w:sz w:val="20"/>
          <w:szCs w:val="20"/>
          <w:lang w:val="es-ES_tradnl"/>
        </w:rPr>
        <w:t xml:space="preserve"> de la</w:t>
      </w:r>
      <w:r w:rsidR="00F11D89" w:rsidRPr="0054486F">
        <w:rPr>
          <w:sz w:val="20"/>
          <w:szCs w:val="20"/>
          <w:lang w:val="es-ES_tradnl"/>
        </w:rPr>
        <w:t xml:space="preserve"> jurisdicción </w:t>
      </w:r>
      <w:r>
        <w:rPr>
          <w:sz w:val="20"/>
          <w:szCs w:val="20"/>
          <w:lang w:val="es-ES_tradnl"/>
        </w:rPr>
        <w:t xml:space="preserve">interna </w:t>
      </w:r>
      <w:r w:rsidR="000155BE" w:rsidRPr="0054486F">
        <w:rPr>
          <w:sz w:val="20"/>
          <w:szCs w:val="20"/>
          <w:lang w:val="es-ES_tradnl"/>
        </w:rPr>
        <w:t xml:space="preserve">que las presuntas víctimas sufrieron vulneraciones </w:t>
      </w:r>
      <w:r>
        <w:rPr>
          <w:sz w:val="20"/>
          <w:szCs w:val="20"/>
          <w:lang w:val="es-ES_tradnl"/>
        </w:rPr>
        <w:t>de</w:t>
      </w:r>
      <w:r w:rsidR="000155BE" w:rsidRPr="0054486F">
        <w:rPr>
          <w:sz w:val="20"/>
          <w:szCs w:val="20"/>
          <w:lang w:val="es-ES_tradnl"/>
        </w:rPr>
        <w:t xml:space="preserve"> su derecho a la igualdad ante la ley, </w:t>
      </w:r>
      <w:r>
        <w:rPr>
          <w:sz w:val="20"/>
          <w:szCs w:val="20"/>
          <w:lang w:val="es-ES_tradnl"/>
        </w:rPr>
        <w:t xml:space="preserve">y </w:t>
      </w:r>
      <w:r w:rsidR="000155BE" w:rsidRPr="0054486F">
        <w:rPr>
          <w:sz w:val="20"/>
          <w:szCs w:val="20"/>
          <w:lang w:val="es-ES_tradnl"/>
        </w:rPr>
        <w:t xml:space="preserve">que </w:t>
      </w:r>
      <w:r>
        <w:rPr>
          <w:sz w:val="20"/>
          <w:szCs w:val="20"/>
          <w:lang w:val="es-ES_tradnl"/>
        </w:rPr>
        <w:t>no surge</w:t>
      </w:r>
      <w:r w:rsidR="000155BE" w:rsidRPr="0054486F">
        <w:rPr>
          <w:sz w:val="20"/>
          <w:szCs w:val="20"/>
          <w:lang w:val="es-ES_tradnl"/>
        </w:rPr>
        <w:t xml:space="preserve"> del expediente que </w:t>
      </w:r>
      <w:r w:rsidR="00137DC3" w:rsidRPr="0054486F">
        <w:rPr>
          <w:sz w:val="20"/>
          <w:szCs w:val="20"/>
          <w:lang w:val="es-ES_tradnl"/>
        </w:rPr>
        <w:t>se les h</w:t>
      </w:r>
      <w:r>
        <w:rPr>
          <w:sz w:val="20"/>
          <w:szCs w:val="20"/>
          <w:lang w:val="es-ES_tradnl"/>
        </w:rPr>
        <w:t>ubiera</w:t>
      </w:r>
      <w:r w:rsidR="00137DC3" w:rsidRPr="0054486F">
        <w:rPr>
          <w:sz w:val="20"/>
          <w:szCs w:val="20"/>
          <w:lang w:val="es-ES_tradnl"/>
        </w:rPr>
        <w:t xml:space="preserve"> brin</w:t>
      </w:r>
      <w:r w:rsidR="00F11D89" w:rsidRPr="0054486F">
        <w:rPr>
          <w:sz w:val="20"/>
          <w:szCs w:val="20"/>
          <w:lang w:val="es-ES_tradnl"/>
        </w:rPr>
        <w:t>dado</w:t>
      </w:r>
      <w:r>
        <w:rPr>
          <w:sz w:val="20"/>
          <w:szCs w:val="20"/>
          <w:lang w:val="es-ES_tradnl"/>
        </w:rPr>
        <w:t xml:space="preserve"> la correspondiente reparación</w:t>
      </w:r>
      <w:r w:rsidR="00F11D89" w:rsidRPr="0054486F">
        <w:rPr>
          <w:sz w:val="20"/>
          <w:szCs w:val="20"/>
          <w:lang w:val="es-ES_tradnl"/>
        </w:rPr>
        <w:t>.</w:t>
      </w:r>
    </w:p>
    <w:p w14:paraId="5D27C84A" w14:textId="678D02A4" w:rsidR="00137DC3" w:rsidRPr="0054486F" w:rsidRDefault="00137DC3" w:rsidP="008D53C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54486F">
        <w:rPr>
          <w:rFonts w:asciiTheme="majorHAnsi" w:hAnsiTheme="majorHAnsi"/>
          <w:sz w:val="20"/>
          <w:szCs w:val="20"/>
          <w:lang w:val="es-ES_tradnl"/>
        </w:rPr>
        <w:t>En atención a estas consideraciones</w:t>
      </w:r>
      <w:r w:rsidR="00D57645">
        <w:rPr>
          <w:rFonts w:asciiTheme="majorHAnsi" w:hAnsiTheme="majorHAnsi"/>
          <w:sz w:val="20"/>
          <w:szCs w:val="20"/>
          <w:lang w:val="es-ES_tradnl"/>
        </w:rPr>
        <w:t>,</w:t>
      </w:r>
      <w:r w:rsidR="00BE43A8" w:rsidRPr="0054486F">
        <w:rPr>
          <w:rFonts w:asciiTheme="majorHAnsi" w:hAnsiTheme="majorHAnsi"/>
          <w:sz w:val="20"/>
          <w:szCs w:val="20"/>
          <w:lang w:val="es-ES_tradnl"/>
        </w:rPr>
        <w:t xml:space="preserve"> </w:t>
      </w:r>
      <w:r w:rsidRPr="0054486F">
        <w:rPr>
          <w:rFonts w:asciiTheme="majorHAnsi" w:hAnsiTheme="majorHAnsi"/>
          <w:sz w:val="20"/>
          <w:szCs w:val="20"/>
          <w:lang w:val="es-ES_tradnl"/>
        </w:rPr>
        <w:t>la C</w:t>
      </w:r>
      <w:r w:rsidR="00D57645">
        <w:rPr>
          <w:rFonts w:asciiTheme="majorHAnsi" w:hAnsiTheme="majorHAnsi"/>
          <w:sz w:val="20"/>
          <w:szCs w:val="20"/>
          <w:lang w:val="es-ES_tradnl"/>
        </w:rPr>
        <w:t>IDH</w:t>
      </w:r>
      <w:r w:rsidRPr="0054486F">
        <w:rPr>
          <w:rFonts w:asciiTheme="majorHAnsi" w:hAnsiTheme="majorHAnsi"/>
          <w:sz w:val="20"/>
          <w:szCs w:val="20"/>
          <w:lang w:val="es-ES_tradnl"/>
        </w:rPr>
        <w:t xml:space="preserve"> </w:t>
      </w:r>
      <w:r w:rsidR="00BE43A8" w:rsidRPr="0054486F">
        <w:rPr>
          <w:rFonts w:asciiTheme="majorHAnsi" w:hAnsiTheme="majorHAnsi"/>
          <w:sz w:val="20"/>
          <w:szCs w:val="20"/>
          <w:lang w:val="es-ES_tradnl"/>
        </w:rPr>
        <w:t>concluye</w:t>
      </w:r>
      <w:r w:rsidRPr="0054486F">
        <w:rPr>
          <w:rFonts w:asciiTheme="majorHAnsi" w:hAnsiTheme="majorHAnsi"/>
          <w:sz w:val="20"/>
          <w:szCs w:val="20"/>
          <w:lang w:val="es-ES_tradnl"/>
        </w:rPr>
        <w:t xml:space="preserve"> que la petición no resulta manifiestamente infundada y requiere un estudio de fondo</w:t>
      </w:r>
      <w:r w:rsidR="00BE43A8" w:rsidRPr="0054486F">
        <w:rPr>
          <w:rFonts w:asciiTheme="majorHAnsi" w:hAnsiTheme="majorHAnsi"/>
          <w:sz w:val="20"/>
          <w:szCs w:val="20"/>
          <w:lang w:val="es-ES_tradnl"/>
        </w:rPr>
        <w:t>,</w:t>
      </w:r>
      <w:r w:rsidRPr="0054486F">
        <w:rPr>
          <w:rFonts w:asciiTheme="majorHAnsi" w:hAnsiTheme="majorHAnsi"/>
          <w:sz w:val="20"/>
          <w:szCs w:val="20"/>
          <w:lang w:val="es-ES_tradnl"/>
        </w:rPr>
        <w:t xml:space="preserve"> pues los hechos alegados, de corroborarse como ciertos podrían </w:t>
      </w:r>
      <w:r w:rsidR="00D57645">
        <w:rPr>
          <w:rFonts w:asciiTheme="majorHAnsi" w:hAnsiTheme="majorHAnsi"/>
          <w:sz w:val="20"/>
          <w:szCs w:val="20"/>
          <w:lang w:val="es-ES_tradnl"/>
        </w:rPr>
        <w:t xml:space="preserve">constituir </w:t>
      </w:r>
      <w:r w:rsidRPr="0054486F">
        <w:rPr>
          <w:rFonts w:asciiTheme="majorHAnsi" w:hAnsiTheme="majorHAnsi"/>
          <w:sz w:val="20"/>
          <w:szCs w:val="20"/>
          <w:lang w:val="es-ES_tradnl"/>
        </w:rPr>
        <w:t xml:space="preserve">violaciones </w:t>
      </w:r>
      <w:r w:rsidR="00D57645">
        <w:rPr>
          <w:rFonts w:asciiTheme="majorHAnsi" w:hAnsiTheme="majorHAnsi"/>
          <w:sz w:val="20"/>
          <w:szCs w:val="20"/>
          <w:lang w:val="es-ES_tradnl"/>
        </w:rPr>
        <w:t>de</w:t>
      </w:r>
      <w:r w:rsidRPr="0054486F">
        <w:rPr>
          <w:rFonts w:asciiTheme="majorHAnsi" w:hAnsiTheme="majorHAnsi"/>
          <w:sz w:val="20"/>
          <w:szCs w:val="20"/>
          <w:lang w:val="es-ES_tradnl"/>
        </w:rPr>
        <w:t xml:space="preserve"> los</w:t>
      </w:r>
      <w:r w:rsidR="00BE43A8" w:rsidRPr="0054486F">
        <w:rPr>
          <w:rFonts w:asciiTheme="majorHAnsi" w:hAnsiTheme="majorHAnsi"/>
          <w:sz w:val="20"/>
          <w:szCs w:val="20"/>
          <w:lang w:val="es-ES_tradnl"/>
        </w:rPr>
        <w:t xml:space="preserve"> derechos consagrados en los</w:t>
      </w:r>
      <w:r w:rsidRPr="0054486F">
        <w:rPr>
          <w:rFonts w:asciiTheme="majorHAnsi" w:hAnsiTheme="majorHAnsi"/>
          <w:sz w:val="20"/>
          <w:szCs w:val="20"/>
          <w:lang w:val="es-ES_tradnl"/>
        </w:rPr>
        <w:t xml:space="preserve"> artículos </w:t>
      </w:r>
      <w:r w:rsidRPr="0054486F">
        <w:rPr>
          <w:rFonts w:asciiTheme="majorHAnsi" w:hAnsiTheme="majorHAnsi"/>
          <w:bCs/>
          <w:sz w:val="20"/>
          <w:szCs w:val="20"/>
          <w:lang w:val="es-ES_tradnl"/>
        </w:rPr>
        <w:t>8 (garantías Judiciales), 11 (honra y dignidad), 23 (derechos políticos), 24 (igualdad ante la l</w:t>
      </w:r>
      <w:r w:rsidR="00176843" w:rsidRPr="0054486F">
        <w:rPr>
          <w:rFonts w:asciiTheme="majorHAnsi" w:hAnsiTheme="majorHAnsi"/>
          <w:bCs/>
          <w:sz w:val="20"/>
          <w:szCs w:val="20"/>
          <w:lang w:val="es-ES_tradnl"/>
        </w:rPr>
        <w:t xml:space="preserve">ey), 25 (protección judicial) y </w:t>
      </w:r>
      <w:r w:rsidRPr="0054486F">
        <w:rPr>
          <w:rFonts w:asciiTheme="majorHAnsi" w:hAnsiTheme="majorHAnsi"/>
          <w:bCs/>
          <w:sz w:val="20"/>
          <w:szCs w:val="20"/>
          <w:lang w:val="es-ES_tradnl"/>
        </w:rPr>
        <w:t>26 (derechos económicos, sociales y culturales) de la Convención Americana</w:t>
      </w:r>
      <w:r w:rsidR="00BE43A8" w:rsidRPr="0054486F">
        <w:rPr>
          <w:rFonts w:asciiTheme="majorHAnsi" w:hAnsiTheme="majorHAnsi"/>
          <w:bCs/>
          <w:sz w:val="20"/>
          <w:szCs w:val="20"/>
          <w:lang w:val="es-ES_tradnl"/>
        </w:rPr>
        <w:t>,</w:t>
      </w:r>
      <w:r w:rsidRPr="0054486F">
        <w:rPr>
          <w:rFonts w:asciiTheme="majorHAnsi" w:hAnsiTheme="majorHAnsi"/>
          <w:bCs/>
          <w:sz w:val="20"/>
          <w:szCs w:val="20"/>
          <w:lang w:val="es-ES_tradnl"/>
        </w:rPr>
        <w:t xml:space="preserve"> en relación con sus artículos 1.1 (obligación de respetar los derechos) y 2 (deber de adoptar disposiciones de derecho interno)</w:t>
      </w:r>
      <w:r w:rsidR="00B75224" w:rsidRPr="0054486F">
        <w:rPr>
          <w:rFonts w:asciiTheme="majorHAnsi" w:hAnsiTheme="majorHAnsi"/>
          <w:bCs/>
          <w:sz w:val="20"/>
          <w:szCs w:val="20"/>
          <w:lang w:val="es-ES_tradnl"/>
        </w:rPr>
        <w:t>.</w:t>
      </w:r>
    </w:p>
    <w:p w14:paraId="6BC311FF" w14:textId="164C463C" w:rsidR="00B75224" w:rsidRPr="0054486F" w:rsidRDefault="00BE43A8" w:rsidP="00B7522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54486F">
        <w:rPr>
          <w:rFonts w:asciiTheme="majorHAnsi" w:hAnsiTheme="majorHAnsi"/>
          <w:bCs/>
          <w:sz w:val="20"/>
          <w:szCs w:val="20"/>
          <w:lang w:val="es-ES_tradnl"/>
        </w:rPr>
        <w:t>Por otra parte, l</w:t>
      </w:r>
      <w:r w:rsidR="00176843" w:rsidRPr="0054486F">
        <w:rPr>
          <w:rFonts w:asciiTheme="majorHAnsi" w:hAnsiTheme="majorHAnsi"/>
          <w:bCs/>
          <w:sz w:val="20"/>
          <w:szCs w:val="20"/>
          <w:lang w:val="es-ES_tradnl"/>
        </w:rPr>
        <w:t xml:space="preserve">a Comisión </w:t>
      </w:r>
      <w:r w:rsidR="00D57645">
        <w:rPr>
          <w:rFonts w:asciiTheme="majorHAnsi" w:hAnsiTheme="majorHAnsi"/>
          <w:bCs/>
          <w:sz w:val="20"/>
          <w:szCs w:val="20"/>
          <w:lang w:val="es-ES_tradnl"/>
        </w:rPr>
        <w:t xml:space="preserve">Interamericana </w:t>
      </w:r>
      <w:r w:rsidR="00176843" w:rsidRPr="0054486F">
        <w:rPr>
          <w:rFonts w:asciiTheme="majorHAnsi" w:hAnsiTheme="majorHAnsi"/>
          <w:bCs/>
          <w:sz w:val="20"/>
          <w:szCs w:val="20"/>
          <w:lang w:val="es-ES_tradnl"/>
        </w:rPr>
        <w:t xml:space="preserve">reconoce que carece de competencia para pronunciarse sobre posibles violaciones </w:t>
      </w:r>
      <w:r w:rsidR="00D57645">
        <w:rPr>
          <w:rFonts w:asciiTheme="majorHAnsi" w:hAnsiTheme="majorHAnsi"/>
          <w:bCs/>
          <w:sz w:val="20"/>
          <w:szCs w:val="20"/>
          <w:lang w:val="es-ES_tradnl"/>
        </w:rPr>
        <w:t>de</w:t>
      </w:r>
      <w:r w:rsidR="00176843" w:rsidRPr="0054486F">
        <w:rPr>
          <w:rFonts w:asciiTheme="majorHAnsi" w:hAnsiTheme="majorHAnsi"/>
          <w:bCs/>
          <w:sz w:val="20"/>
          <w:szCs w:val="20"/>
          <w:lang w:val="es-ES_tradnl"/>
        </w:rPr>
        <w:t>l Protocolo de San Salvador</w:t>
      </w:r>
      <w:r w:rsidR="00D57645" w:rsidRPr="00D57645">
        <w:rPr>
          <w:rFonts w:asciiTheme="majorHAnsi" w:hAnsiTheme="majorHAnsi"/>
          <w:bCs/>
          <w:sz w:val="20"/>
          <w:szCs w:val="20"/>
          <w:lang w:val="es-ES_tradnl"/>
        </w:rPr>
        <w:t xml:space="preserve"> </w:t>
      </w:r>
      <w:r w:rsidR="00D57645">
        <w:rPr>
          <w:rFonts w:asciiTheme="majorHAnsi" w:hAnsiTheme="majorHAnsi"/>
          <w:bCs/>
          <w:sz w:val="20"/>
          <w:szCs w:val="20"/>
          <w:lang w:val="es-ES_tradnl"/>
        </w:rPr>
        <w:t>respecto a</w:t>
      </w:r>
      <w:r w:rsidR="00D57645" w:rsidRPr="0054486F">
        <w:rPr>
          <w:rFonts w:asciiTheme="majorHAnsi" w:hAnsiTheme="majorHAnsi"/>
          <w:bCs/>
          <w:sz w:val="20"/>
          <w:szCs w:val="20"/>
          <w:lang w:val="es-ES_tradnl"/>
        </w:rPr>
        <w:t xml:space="preserve"> la presente petición</w:t>
      </w:r>
      <w:r w:rsidR="00176843" w:rsidRPr="0054486F">
        <w:rPr>
          <w:rFonts w:asciiTheme="majorHAnsi" w:hAnsiTheme="majorHAnsi"/>
          <w:bCs/>
          <w:sz w:val="20"/>
          <w:szCs w:val="20"/>
          <w:lang w:val="es-ES_tradnl"/>
        </w:rPr>
        <w:t xml:space="preserve">, puesto que </w:t>
      </w:r>
      <w:r w:rsidR="00D57645">
        <w:rPr>
          <w:rFonts w:asciiTheme="majorHAnsi" w:hAnsiTheme="majorHAnsi"/>
          <w:bCs/>
          <w:sz w:val="20"/>
          <w:szCs w:val="20"/>
          <w:lang w:val="es-ES_tradnl"/>
        </w:rPr>
        <w:t xml:space="preserve">dicho </w:t>
      </w:r>
      <w:r w:rsidR="00176843" w:rsidRPr="0054486F">
        <w:rPr>
          <w:rFonts w:asciiTheme="majorHAnsi" w:hAnsiTheme="majorHAnsi"/>
          <w:bCs/>
          <w:sz w:val="20"/>
          <w:szCs w:val="20"/>
          <w:lang w:val="es-ES_tradnl"/>
        </w:rPr>
        <w:t xml:space="preserve">instrumento no ha sido ratificado por Chile. Sin embargo, esto no incide sobre la competencia de la Comisión </w:t>
      </w:r>
      <w:r w:rsidR="00D57645">
        <w:rPr>
          <w:rFonts w:asciiTheme="majorHAnsi" w:hAnsiTheme="majorHAnsi"/>
          <w:bCs/>
          <w:sz w:val="20"/>
          <w:szCs w:val="20"/>
          <w:lang w:val="es-ES_tradnl"/>
        </w:rPr>
        <w:t xml:space="preserve">Interamericana </w:t>
      </w:r>
      <w:r w:rsidR="00176843" w:rsidRPr="0054486F">
        <w:rPr>
          <w:rFonts w:asciiTheme="majorHAnsi" w:hAnsiTheme="majorHAnsi"/>
          <w:bCs/>
          <w:sz w:val="20"/>
          <w:szCs w:val="20"/>
          <w:lang w:val="es-ES_tradnl"/>
        </w:rPr>
        <w:t xml:space="preserve">para conocer la petición en lo que pudiera estar relacionado con el artículo 26 de la Convención Americana. Tal y como ha sido señalado por la Corte </w:t>
      </w:r>
      <w:r w:rsidRPr="0054486F">
        <w:rPr>
          <w:rFonts w:asciiTheme="majorHAnsi" w:hAnsiTheme="majorHAnsi"/>
          <w:bCs/>
          <w:sz w:val="20"/>
          <w:szCs w:val="20"/>
          <w:lang w:val="es-ES_tradnl"/>
        </w:rPr>
        <w:t>I</w:t>
      </w:r>
      <w:r w:rsidR="00D57645">
        <w:rPr>
          <w:rFonts w:asciiTheme="majorHAnsi" w:hAnsiTheme="majorHAnsi"/>
          <w:bCs/>
          <w:sz w:val="20"/>
          <w:szCs w:val="20"/>
          <w:lang w:val="es-ES_tradnl"/>
        </w:rPr>
        <w:t>nteramericana</w:t>
      </w:r>
      <w:r w:rsidRPr="0054486F">
        <w:rPr>
          <w:rFonts w:asciiTheme="majorHAnsi" w:hAnsiTheme="majorHAnsi"/>
          <w:bCs/>
          <w:sz w:val="20"/>
          <w:szCs w:val="20"/>
          <w:lang w:val="es-ES_tradnl"/>
        </w:rPr>
        <w:t>,</w:t>
      </w:r>
      <w:r w:rsidR="00176843" w:rsidRPr="0054486F">
        <w:rPr>
          <w:rFonts w:asciiTheme="majorHAnsi" w:hAnsiTheme="majorHAnsi"/>
          <w:bCs/>
          <w:sz w:val="20"/>
          <w:szCs w:val="20"/>
          <w:lang w:val="es-ES_tradnl"/>
        </w:rPr>
        <w:t xml:space="preserve"> </w:t>
      </w:r>
      <w:r w:rsidR="000F1EF1" w:rsidRPr="0054486F">
        <w:rPr>
          <w:rFonts w:asciiTheme="majorHAnsi" w:hAnsiTheme="majorHAnsi"/>
          <w:bCs/>
          <w:sz w:val="20"/>
          <w:szCs w:val="20"/>
          <w:lang w:val="es-ES_tradnl"/>
        </w:rPr>
        <w:t xml:space="preserve">el artículo 26 de la Convención </w:t>
      </w:r>
      <w:r w:rsidR="00D57645">
        <w:rPr>
          <w:rFonts w:asciiTheme="majorHAnsi" w:hAnsiTheme="majorHAnsi"/>
          <w:bCs/>
          <w:sz w:val="20"/>
          <w:szCs w:val="20"/>
          <w:lang w:val="es-ES_tradnl"/>
        </w:rPr>
        <w:t xml:space="preserve">Americana </w:t>
      </w:r>
      <w:r w:rsidR="000F1EF1" w:rsidRPr="00D57645">
        <w:rPr>
          <w:rFonts w:asciiTheme="majorHAnsi" w:hAnsiTheme="majorHAnsi"/>
          <w:bCs/>
          <w:sz w:val="20"/>
          <w:szCs w:val="20"/>
          <w:lang w:val="es-ES_tradnl"/>
        </w:rPr>
        <w:t>“</w:t>
      </w:r>
      <w:r w:rsidR="000F1EF1" w:rsidRPr="00D57645">
        <w:rPr>
          <w:sz w:val="20"/>
          <w:szCs w:val="20"/>
          <w:lang w:val="es-ES_tradnl"/>
        </w:rPr>
        <w:t>está sujeto a las obligaciones generales contenidas en los artículos 1.1 y 2 señalados en el capítulo I (titulado ‘Enumeración de Deberes’), así como lo están los artículos 3 al 25 señalados en el capítulo II (titulado ‘Derechos Civiles y Políticos’)</w:t>
      </w:r>
      <w:r w:rsidR="000F1EF1" w:rsidRPr="0054486F">
        <w:rPr>
          <w:sz w:val="20"/>
          <w:szCs w:val="20"/>
          <w:lang w:val="es-ES_tradnl"/>
        </w:rPr>
        <w:t>”</w:t>
      </w:r>
      <w:r w:rsidR="000F1EF1" w:rsidRPr="0054486F">
        <w:rPr>
          <w:rStyle w:val="FootnoteReference"/>
          <w:sz w:val="20"/>
          <w:szCs w:val="20"/>
          <w:lang w:val="es-ES_tradnl"/>
        </w:rPr>
        <w:footnoteReference w:id="8"/>
      </w:r>
      <w:r w:rsidR="000F1EF1" w:rsidRPr="0054486F">
        <w:rPr>
          <w:sz w:val="20"/>
          <w:szCs w:val="20"/>
          <w:lang w:val="es-ES_tradnl"/>
        </w:rPr>
        <w:t>.</w:t>
      </w:r>
    </w:p>
    <w:p w14:paraId="29BB41F5" w14:textId="6CABDCF8" w:rsidR="003239B8" w:rsidRPr="0054486F" w:rsidRDefault="003239B8" w:rsidP="002A66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54486F">
        <w:rPr>
          <w:rFonts w:asciiTheme="majorHAnsi" w:hAnsiTheme="majorHAnsi"/>
          <w:b/>
          <w:bCs/>
          <w:sz w:val="20"/>
          <w:szCs w:val="20"/>
          <w:lang w:val="es-ES_tradnl"/>
        </w:rPr>
        <w:t xml:space="preserve">VIII. </w:t>
      </w:r>
      <w:r w:rsidRPr="0054486F">
        <w:rPr>
          <w:rFonts w:asciiTheme="majorHAnsi" w:hAnsiTheme="majorHAnsi"/>
          <w:b/>
          <w:bCs/>
          <w:sz w:val="20"/>
          <w:szCs w:val="20"/>
          <w:lang w:val="es-ES_tradnl"/>
        </w:rPr>
        <w:tab/>
        <w:t>DECISIÓN</w:t>
      </w:r>
      <w:r w:rsidR="00137DC3" w:rsidRPr="0054486F">
        <w:rPr>
          <w:rFonts w:asciiTheme="majorHAnsi" w:hAnsiTheme="majorHAnsi"/>
          <w:b/>
          <w:bCs/>
          <w:sz w:val="20"/>
          <w:szCs w:val="20"/>
          <w:lang w:val="es-ES_tradnl"/>
        </w:rPr>
        <w:t xml:space="preserve"> </w:t>
      </w:r>
    </w:p>
    <w:p w14:paraId="13433B7D" w14:textId="599DB063" w:rsidR="00D70731" w:rsidRPr="0054486F" w:rsidRDefault="003239B8" w:rsidP="00C72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4486F">
        <w:rPr>
          <w:rFonts w:asciiTheme="majorHAnsi" w:hAnsiTheme="majorHAnsi"/>
          <w:sz w:val="20"/>
          <w:szCs w:val="20"/>
          <w:lang w:val="es-ES_tradnl"/>
        </w:rPr>
        <w:t xml:space="preserve">Declarar </w:t>
      </w:r>
      <w:r w:rsidR="00FF528C" w:rsidRPr="0054486F">
        <w:rPr>
          <w:rFonts w:asciiTheme="majorHAnsi" w:hAnsiTheme="majorHAnsi"/>
          <w:sz w:val="20"/>
          <w:szCs w:val="20"/>
          <w:lang w:val="es-ES_tradnl"/>
        </w:rPr>
        <w:t>admisible la presente petición con relación a los artículos</w:t>
      </w:r>
      <w:r w:rsidR="00FF528C" w:rsidRPr="0054486F">
        <w:rPr>
          <w:rFonts w:asciiTheme="majorHAnsi" w:hAnsiTheme="majorHAnsi"/>
          <w:sz w:val="20"/>
          <w:szCs w:val="20"/>
          <w:lang w:val="es-ES_tradnl"/>
        </w:rPr>
        <w:tab/>
      </w:r>
      <w:r w:rsidR="006E1252" w:rsidRPr="0054486F">
        <w:rPr>
          <w:rFonts w:asciiTheme="majorHAnsi" w:hAnsiTheme="majorHAnsi"/>
          <w:sz w:val="20"/>
          <w:szCs w:val="20"/>
          <w:lang w:val="es-ES_tradnl"/>
        </w:rPr>
        <w:t xml:space="preserve">8, </w:t>
      </w:r>
      <w:r w:rsidR="000F1EF1" w:rsidRPr="0054486F">
        <w:rPr>
          <w:rFonts w:asciiTheme="majorHAnsi" w:hAnsiTheme="majorHAnsi"/>
          <w:sz w:val="20"/>
          <w:szCs w:val="20"/>
          <w:lang w:val="es-ES_tradnl"/>
        </w:rPr>
        <w:t>11, 23, 24, 25 y 26 de la Convención Americana</w:t>
      </w:r>
      <w:r w:rsidR="005D0E40">
        <w:rPr>
          <w:rFonts w:asciiTheme="majorHAnsi" w:hAnsiTheme="majorHAnsi"/>
          <w:sz w:val="20"/>
          <w:szCs w:val="20"/>
          <w:lang w:val="es-ES_tradnl"/>
        </w:rPr>
        <w:t>,</w:t>
      </w:r>
      <w:r w:rsidR="00A80835">
        <w:rPr>
          <w:rFonts w:asciiTheme="majorHAnsi" w:hAnsiTheme="majorHAnsi"/>
          <w:sz w:val="20"/>
          <w:szCs w:val="20"/>
          <w:lang w:val="es-ES_tradnl"/>
        </w:rPr>
        <w:t xml:space="preserve"> </w:t>
      </w:r>
      <w:r w:rsidR="000F1EF1" w:rsidRPr="0054486F">
        <w:rPr>
          <w:rFonts w:asciiTheme="majorHAnsi" w:hAnsiTheme="majorHAnsi"/>
          <w:sz w:val="20"/>
          <w:szCs w:val="20"/>
          <w:lang w:val="es-ES_tradnl"/>
        </w:rPr>
        <w:t xml:space="preserve">en </w:t>
      </w:r>
      <w:r w:rsidR="00A80835">
        <w:rPr>
          <w:rFonts w:asciiTheme="majorHAnsi" w:hAnsiTheme="majorHAnsi"/>
          <w:sz w:val="20"/>
          <w:szCs w:val="20"/>
          <w:lang w:val="es-ES_tradnl"/>
        </w:rPr>
        <w:t>concordancia</w:t>
      </w:r>
      <w:r w:rsidR="000F1EF1" w:rsidRPr="0054486F">
        <w:rPr>
          <w:rFonts w:asciiTheme="majorHAnsi" w:hAnsiTheme="majorHAnsi"/>
          <w:sz w:val="20"/>
          <w:szCs w:val="20"/>
          <w:lang w:val="es-ES_tradnl"/>
        </w:rPr>
        <w:t xml:space="preserve"> con sus artículos 1.1 y 2. </w:t>
      </w:r>
    </w:p>
    <w:p w14:paraId="0B1896B9" w14:textId="3B21A34C" w:rsidR="00FF528C" w:rsidRDefault="00FF528C" w:rsidP="00FF528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54486F">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551FBB8D" w14:textId="49277C29" w:rsidR="00387341" w:rsidRPr="00A37B82" w:rsidRDefault="00387341" w:rsidP="0038734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D6B0376" w14:textId="77777777" w:rsidR="00387341" w:rsidRPr="00A37B82" w:rsidRDefault="00387341" w:rsidP="00387341">
      <w:pPr>
        <w:suppressAutoHyphens/>
        <w:ind w:firstLine="720"/>
        <w:jc w:val="both"/>
        <w:rPr>
          <w:rFonts w:asciiTheme="majorHAnsi" w:hAnsiTheme="majorHAnsi" w:cs="Arial"/>
          <w:noProof/>
          <w:spacing w:val="-2"/>
          <w:sz w:val="20"/>
          <w:szCs w:val="20"/>
          <w:lang w:val="es-CL"/>
        </w:rPr>
      </w:pPr>
    </w:p>
    <w:p w14:paraId="6AC80CA6" w14:textId="03E7F55E" w:rsidR="00722C9F" w:rsidRPr="0054486F" w:rsidRDefault="00722C9F" w:rsidP="00974491">
      <w:pPr>
        <w:rPr>
          <w:rFonts w:ascii="Cambria" w:hAnsi="Cambria" w:cs="Calibri"/>
          <w:sz w:val="20"/>
          <w:szCs w:val="20"/>
          <w:lang w:val="es-ES_tradnl"/>
        </w:rPr>
      </w:pPr>
    </w:p>
    <w:sectPr w:rsidR="00722C9F" w:rsidRPr="0054486F"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18AC" w14:textId="77777777" w:rsidR="00673883" w:rsidRDefault="00673883">
      <w:r>
        <w:separator/>
      </w:r>
    </w:p>
  </w:endnote>
  <w:endnote w:type="continuationSeparator" w:id="0">
    <w:p w14:paraId="69CB4DAB" w14:textId="77777777" w:rsidR="00673883" w:rsidRDefault="0067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CB4D61" w:rsidRPr="00934A2C" w:rsidRDefault="00CB4D6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CB4D61" w:rsidRDefault="00CB4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CB4D61" w:rsidRPr="00934A2C" w:rsidRDefault="00CB4D61">
    <w:pPr>
      <w:pStyle w:val="Footer"/>
      <w:jc w:val="center"/>
      <w:rPr>
        <w:sz w:val="16"/>
        <w:szCs w:val="22"/>
      </w:rPr>
    </w:pPr>
  </w:p>
  <w:p w14:paraId="4EA5439C" w14:textId="77777777" w:rsidR="00CB4D61" w:rsidRDefault="00CB4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94F8504" w:rsidR="00CB4D61" w:rsidRPr="00934A2C" w:rsidRDefault="00CB4D6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11D89">
          <w:rPr>
            <w:noProof/>
            <w:sz w:val="16"/>
            <w:szCs w:val="22"/>
          </w:rPr>
          <w:t>7</w:t>
        </w:r>
        <w:r w:rsidRPr="00934A2C">
          <w:rPr>
            <w:noProof/>
            <w:sz w:val="16"/>
            <w:szCs w:val="22"/>
          </w:rPr>
          <w:fldChar w:fldCharType="end"/>
        </w:r>
      </w:p>
    </w:sdtContent>
  </w:sdt>
  <w:p w14:paraId="68530E6A" w14:textId="77777777" w:rsidR="00CB4D61" w:rsidRDefault="00CB4D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CB4D61" w:rsidRPr="00934A2C" w:rsidRDefault="00CB4D61">
    <w:pPr>
      <w:pStyle w:val="Footer"/>
      <w:jc w:val="center"/>
      <w:rPr>
        <w:sz w:val="16"/>
        <w:szCs w:val="22"/>
      </w:rPr>
    </w:pPr>
  </w:p>
  <w:p w14:paraId="49059CE3" w14:textId="77777777" w:rsidR="00CB4D61" w:rsidRDefault="00CB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D426" w14:textId="77777777" w:rsidR="00673883" w:rsidRPr="000F35ED" w:rsidRDefault="0067388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B0AA4E5" w14:textId="77777777" w:rsidR="00673883" w:rsidRPr="000F35ED" w:rsidRDefault="00673883" w:rsidP="000F35ED">
      <w:pPr>
        <w:rPr>
          <w:rFonts w:asciiTheme="majorHAnsi" w:hAnsiTheme="majorHAnsi"/>
          <w:sz w:val="16"/>
          <w:szCs w:val="16"/>
        </w:rPr>
      </w:pPr>
      <w:r w:rsidRPr="000F35ED">
        <w:rPr>
          <w:rFonts w:asciiTheme="majorHAnsi" w:hAnsiTheme="majorHAnsi"/>
          <w:sz w:val="16"/>
          <w:szCs w:val="16"/>
        </w:rPr>
        <w:separator/>
      </w:r>
    </w:p>
    <w:p w14:paraId="0264B6F1" w14:textId="77777777" w:rsidR="00673883" w:rsidRPr="000F35ED" w:rsidRDefault="0067388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13AC5F7" w14:textId="77777777" w:rsidR="00673883" w:rsidRPr="000F35ED" w:rsidRDefault="0067388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7DA10C" w14:textId="036E0641" w:rsidR="00CB4D61" w:rsidRPr="00B21FED" w:rsidRDefault="00CB4D61" w:rsidP="00387341">
      <w:pPr>
        <w:pStyle w:val="FootnoteText"/>
        <w:ind w:firstLine="720"/>
        <w:jc w:val="both"/>
        <w:rPr>
          <w:rFonts w:asciiTheme="majorHAnsi" w:hAnsiTheme="majorHAnsi"/>
          <w:sz w:val="16"/>
          <w:szCs w:val="16"/>
          <w:lang w:val="es-ES"/>
        </w:rPr>
      </w:pPr>
      <w:r w:rsidRPr="00B21FED">
        <w:rPr>
          <w:rStyle w:val="FootnoteReference"/>
          <w:rFonts w:asciiTheme="majorHAnsi" w:hAnsiTheme="majorHAnsi"/>
          <w:sz w:val="16"/>
          <w:szCs w:val="16"/>
        </w:rPr>
        <w:footnoteRef/>
      </w:r>
      <w:r w:rsidRPr="00B21FED">
        <w:rPr>
          <w:rFonts w:asciiTheme="majorHAnsi" w:hAnsiTheme="majorHAnsi"/>
          <w:sz w:val="16"/>
          <w:szCs w:val="16"/>
          <w:lang w:val="es-ES"/>
        </w:rPr>
        <w:t xml:space="preserve"> Conforme a lo dispuesto en el artículo 17.2</w:t>
      </w:r>
      <w:r w:rsidR="00541D83">
        <w:rPr>
          <w:rFonts w:asciiTheme="majorHAnsi" w:hAnsiTheme="majorHAnsi"/>
          <w:sz w:val="16"/>
          <w:szCs w:val="16"/>
          <w:lang w:val="es-ES"/>
        </w:rPr>
        <w:t>(</w:t>
      </w:r>
      <w:r w:rsidRPr="00B21FED">
        <w:rPr>
          <w:rFonts w:asciiTheme="majorHAnsi" w:hAnsiTheme="majorHAnsi"/>
          <w:sz w:val="16"/>
          <w:szCs w:val="16"/>
          <w:lang w:val="es-ES"/>
        </w:rPr>
        <w:t>a</w:t>
      </w:r>
      <w:r w:rsidR="00541D83">
        <w:rPr>
          <w:rFonts w:asciiTheme="majorHAnsi" w:hAnsiTheme="majorHAnsi"/>
          <w:sz w:val="16"/>
          <w:szCs w:val="16"/>
          <w:lang w:val="es-ES"/>
        </w:rPr>
        <w:t>)</w:t>
      </w:r>
      <w:r w:rsidRPr="00B21FED">
        <w:rPr>
          <w:rFonts w:asciiTheme="majorHAnsi" w:hAnsiTheme="majorHAnsi"/>
          <w:sz w:val="16"/>
          <w:szCs w:val="16"/>
          <w:lang w:val="es-ES"/>
        </w:rPr>
        <w:t xml:space="preserve"> del Reglamento de la C</w:t>
      </w:r>
      <w:r w:rsidR="00541D83">
        <w:rPr>
          <w:rFonts w:asciiTheme="majorHAnsi" w:hAnsiTheme="majorHAnsi"/>
          <w:sz w:val="16"/>
          <w:szCs w:val="16"/>
          <w:lang w:val="es-ES"/>
        </w:rPr>
        <w:t>IDH</w:t>
      </w:r>
      <w:r w:rsidRPr="00B21FED">
        <w:rPr>
          <w:rFonts w:asciiTheme="majorHAnsi" w:hAnsiTheme="majorHAnsi"/>
          <w:sz w:val="16"/>
          <w:szCs w:val="16"/>
          <w:lang w:val="es-ES"/>
        </w:rPr>
        <w:t xml:space="preserve"> la Comisionada</w:t>
      </w:r>
      <w:r w:rsidRPr="00B21FED">
        <w:rPr>
          <w:rFonts w:asciiTheme="majorHAnsi" w:hAnsiTheme="majorHAnsi"/>
          <w:sz w:val="16"/>
          <w:szCs w:val="16"/>
          <w:lang w:val="es-AR"/>
        </w:rPr>
        <w:t xml:space="preserve"> </w:t>
      </w:r>
      <w:r w:rsidRPr="00B21FED">
        <w:rPr>
          <w:rFonts w:asciiTheme="majorHAnsi" w:hAnsiTheme="majorHAnsi"/>
          <w:sz w:val="16"/>
          <w:szCs w:val="16"/>
          <w:lang w:val="es-ES"/>
        </w:rPr>
        <w:t>Antonia Urrejola Noguera, de nacionalidad chilena, no participó en el debate ni en la decisión del presente asunto.</w:t>
      </w:r>
    </w:p>
  </w:footnote>
  <w:footnote w:id="3">
    <w:p w14:paraId="2CF14ED2" w14:textId="7638708D" w:rsidR="00CB4D61" w:rsidRPr="00B21FED" w:rsidRDefault="00CB4D61" w:rsidP="00387341">
      <w:pPr>
        <w:pStyle w:val="FootnoteText"/>
        <w:ind w:firstLine="720"/>
        <w:jc w:val="both"/>
        <w:rPr>
          <w:rFonts w:asciiTheme="majorHAnsi" w:hAnsiTheme="majorHAnsi"/>
          <w:sz w:val="16"/>
          <w:szCs w:val="16"/>
          <w:lang w:val="es-PA"/>
        </w:rPr>
      </w:pPr>
      <w:r w:rsidRPr="00B21FED">
        <w:rPr>
          <w:rStyle w:val="FootnoteReference"/>
          <w:rFonts w:asciiTheme="majorHAnsi" w:hAnsiTheme="majorHAnsi"/>
          <w:sz w:val="16"/>
          <w:szCs w:val="16"/>
        </w:rPr>
        <w:footnoteRef/>
      </w:r>
      <w:r w:rsidRPr="00B21FED">
        <w:rPr>
          <w:rFonts w:asciiTheme="majorHAnsi" w:hAnsiTheme="majorHAnsi"/>
          <w:sz w:val="16"/>
          <w:szCs w:val="16"/>
          <w:lang w:val="es-PA"/>
        </w:rPr>
        <w:t xml:space="preserve"> En adelante “la Convención Americana”.</w:t>
      </w:r>
    </w:p>
  </w:footnote>
  <w:footnote w:id="4">
    <w:p w14:paraId="08CD6656" w14:textId="77777777" w:rsidR="00CB4D61" w:rsidRPr="00B21FED" w:rsidRDefault="00CB4D61" w:rsidP="00387341">
      <w:pPr>
        <w:pStyle w:val="FootnoteText"/>
        <w:ind w:firstLine="720"/>
        <w:jc w:val="both"/>
        <w:rPr>
          <w:rFonts w:asciiTheme="majorHAnsi" w:hAnsiTheme="majorHAnsi"/>
          <w:sz w:val="16"/>
          <w:szCs w:val="16"/>
          <w:lang w:val="es-ES"/>
        </w:rPr>
      </w:pPr>
      <w:r w:rsidRPr="00B21FED">
        <w:rPr>
          <w:rStyle w:val="FootnoteReference"/>
          <w:rFonts w:asciiTheme="majorHAnsi" w:hAnsiTheme="majorHAnsi"/>
          <w:sz w:val="16"/>
          <w:szCs w:val="16"/>
        </w:rPr>
        <w:footnoteRef/>
      </w:r>
      <w:r w:rsidRPr="00B21FED">
        <w:rPr>
          <w:rFonts w:asciiTheme="majorHAnsi" w:hAnsiTheme="majorHAnsi"/>
          <w:sz w:val="16"/>
          <w:szCs w:val="16"/>
          <w:lang w:val="es-ES"/>
        </w:rPr>
        <w:t xml:space="preserve"> Las observaciones de cada parte fueron debidamente trasladadas a la parte contraria.</w:t>
      </w:r>
    </w:p>
  </w:footnote>
  <w:footnote w:id="5">
    <w:p w14:paraId="4B8429F1" w14:textId="77777777" w:rsidR="00B75224" w:rsidRPr="00B21FED" w:rsidRDefault="00B75224" w:rsidP="00387341">
      <w:pPr>
        <w:pStyle w:val="FootnoteText"/>
        <w:ind w:firstLine="720"/>
        <w:jc w:val="both"/>
        <w:rPr>
          <w:rFonts w:asciiTheme="majorHAnsi" w:hAnsiTheme="majorHAnsi"/>
          <w:sz w:val="16"/>
          <w:szCs w:val="16"/>
          <w:lang w:val="es-ES"/>
        </w:rPr>
      </w:pPr>
      <w:r w:rsidRPr="00B21FED">
        <w:rPr>
          <w:rStyle w:val="FootnoteReference"/>
          <w:rFonts w:asciiTheme="majorHAnsi" w:hAnsiTheme="majorHAnsi"/>
          <w:sz w:val="16"/>
          <w:szCs w:val="16"/>
        </w:rPr>
        <w:footnoteRef/>
      </w:r>
      <w:r w:rsidRPr="00B21FED">
        <w:rPr>
          <w:rFonts w:asciiTheme="majorHAnsi" w:hAnsiTheme="majorHAnsi"/>
          <w:sz w:val="16"/>
          <w:szCs w:val="16"/>
          <w:lang w:val="es-ES"/>
        </w:rPr>
        <w:t xml:space="preserve"> CIDH, Informe No. 143/18, Petición 940-08. Admisibilidad. Luis Américo Ayala Gonzales. Perú. 4 de diciembre de 2018, párr. 12.</w:t>
      </w:r>
    </w:p>
  </w:footnote>
  <w:footnote w:id="6">
    <w:p w14:paraId="16485CFC" w14:textId="617C7BFB" w:rsidR="006D3F00" w:rsidRPr="00B21FED" w:rsidRDefault="006D3F00" w:rsidP="00387341">
      <w:pPr>
        <w:pStyle w:val="FootnoteText"/>
        <w:ind w:firstLine="720"/>
        <w:jc w:val="both"/>
        <w:rPr>
          <w:rFonts w:asciiTheme="majorHAnsi" w:hAnsiTheme="majorHAnsi"/>
          <w:sz w:val="16"/>
          <w:szCs w:val="16"/>
          <w:lang w:val="es-PA"/>
        </w:rPr>
      </w:pPr>
      <w:r w:rsidRPr="00B21FED">
        <w:rPr>
          <w:rStyle w:val="FootnoteReference"/>
          <w:rFonts w:asciiTheme="majorHAnsi" w:hAnsiTheme="majorHAnsi"/>
          <w:sz w:val="16"/>
          <w:szCs w:val="16"/>
        </w:rPr>
        <w:footnoteRef/>
      </w:r>
      <w:r w:rsidR="00B21FED" w:rsidRPr="00B21FED">
        <w:rPr>
          <w:rFonts w:asciiTheme="majorHAnsi" w:hAnsiTheme="majorHAnsi"/>
          <w:sz w:val="16"/>
          <w:szCs w:val="16"/>
          <w:lang w:val="es-PA"/>
        </w:rPr>
        <w:t xml:space="preserve"> </w:t>
      </w:r>
      <w:r w:rsidRPr="00B21FED">
        <w:rPr>
          <w:rFonts w:asciiTheme="majorHAnsi" w:hAnsiTheme="majorHAnsi"/>
          <w:sz w:val="16"/>
          <w:szCs w:val="16"/>
          <w:lang w:val="es-PA"/>
        </w:rPr>
        <w:t xml:space="preserve">Mecanismos internacionales para la promoción de la libertad de expresión. Declaración Conjunta sobre Acceso a la Información y sobre la legislación que Regula el Secreto. Declaración del 6 diciembre de 2004. </w:t>
      </w:r>
    </w:p>
  </w:footnote>
  <w:footnote w:id="7">
    <w:p w14:paraId="7123F407" w14:textId="77777777" w:rsidR="006D3F00" w:rsidRPr="00B21FED" w:rsidRDefault="006D3F00" w:rsidP="00387341">
      <w:pPr>
        <w:pStyle w:val="FootnoteText"/>
        <w:ind w:firstLine="720"/>
        <w:jc w:val="both"/>
        <w:rPr>
          <w:rFonts w:asciiTheme="majorHAnsi" w:hAnsiTheme="majorHAnsi"/>
          <w:sz w:val="16"/>
          <w:szCs w:val="16"/>
          <w:lang w:val="es-PA"/>
        </w:rPr>
      </w:pPr>
      <w:r w:rsidRPr="00B21FED">
        <w:rPr>
          <w:rStyle w:val="FootnoteReference"/>
          <w:rFonts w:asciiTheme="majorHAnsi" w:hAnsiTheme="majorHAnsi"/>
          <w:sz w:val="16"/>
          <w:szCs w:val="16"/>
        </w:rPr>
        <w:footnoteRef/>
      </w:r>
      <w:r w:rsidRPr="00B21FED">
        <w:rPr>
          <w:rFonts w:asciiTheme="majorHAnsi" w:hAnsiTheme="majorHAnsi"/>
          <w:sz w:val="16"/>
          <w:szCs w:val="16"/>
          <w:lang w:val="es-PA"/>
        </w:rPr>
        <w:t xml:space="preserve"> Corte IDH, Caso </w:t>
      </w:r>
      <w:proofErr w:type="spellStart"/>
      <w:r w:rsidRPr="00B21FED">
        <w:rPr>
          <w:rFonts w:asciiTheme="majorHAnsi" w:hAnsiTheme="majorHAnsi"/>
          <w:sz w:val="16"/>
          <w:szCs w:val="16"/>
          <w:lang w:val="es-PA"/>
        </w:rPr>
        <w:t>Apitz</w:t>
      </w:r>
      <w:proofErr w:type="spellEnd"/>
      <w:r w:rsidRPr="00B21FED">
        <w:rPr>
          <w:rFonts w:asciiTheme="majorHAnsi" w:hAnsiTheme="majorHAnsi"/>
          <w:sz w:val="16"/>
          <w:szCs w:val="16"/>
          <w:lang w:val="es-PA"/>
        </w:rPr>
        <w:t xml:space="preserve"> Barbera y otros (“Corte Primera de lo Contencioso Administrativo”) vs. Venezuela. Excepción Preliminar, Fondo, Reparaciones y Costas, Sentencia del 7 de agosto de 2008, párr. 56. </w:t>
      </w:r>
    </w:p>
  </w:footnote>
  <w:footnote w:id="8">
    <w:p w14:paraId="23F9498E" w14:textId="59E6B83A" w:rsidR="000F1EF1" w:rsidRPr="00B21FED" w:rsidRDefault="000F1EF1" w:rsidP="00387341">
      <w:pPr>
        <w:pStyle w:val="FootnoteText"/>
        <w:ind w:firstLine="720"/>
        <w:jc w:val="both"/>
        <w:rPr>
          <w:rFonts w:asciiTheme="majorHAnsi" w:hAnsiTheme="majorHAnsi"/>
          <w:sz w:val="16"/>
          <w:szCs w:val="16"/>
          <w:lang w:val="es-PA"/>
        </w:rPr>
      </w:pPr>
      <w:r w:rsidRPr="00B21FED">
        <w:rPr>
          <w:rStyle w:val="FootnoteReference"/>
          <w:rFonts w:asciiTheme="majorHAnsi" w:hAnsiTheme="majorHAnsi"/>
          <w:sz w:val="16"/>
          <w:szCs w:val="16"/>
        </w:rPr>
        <w:footnoteRef/>
      </w:r>
      <w:r w:rsidRPr="00B21FED">
        <w:rPr>
          <w:rFonts w:asciiTheme="majorHAnsi" w:hAnsiTheme="majorHAnsi"/>
          <w:sz w:val="16"/>
          <w:szCs w:val="16"/>
          <w:lang w:val="es-PA"/>
        </w:rPr>
        <w:t xml:space="preserve"> Corte IDH, Caso Acevedo Buendía y Otros (“Cesantes y Jubilados de la Contraloría”) vs. Perú. Excepción Preliminar, Fondo, Reparaciones y Costas. Sentencia del </w:t>
      </w:r>
      <w:r w:rsidR="0073132C" w:rsidRPr="00B21FED">
        <w:rPr>
          <w:rFonts w:asciiTheme="majorHAnsi" w:hAnsiTheme="majorHAnsi"/>
          <w:sz w:val="16"/>
          <w:szCs w:val="16"/>
          <w:lang w:val="es-PA"/>
        </w:rPr>
        <w:t xml:space="preserve">1 de julio de 2009, párr. 100.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CB4D61" w:rsidRDefault="00CB4D61"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CB4D61" w:rsidRDefault="00CB4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CB4D61" w:rsidRDefault="00CB4D61"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CB4D61" w:rsidRPr="00EC7D62" w:rsidRDefault="00673883"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CB4D61" w:rsidRDefault="00CB4D61"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B4D61" w:rsidRDefault="00CB4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CB4D61" w:rsidRDefault="00CB4D6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B4D61" w:rsidRPr="00EC7D62" w:rsidRDefault="00673883"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50"/>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41F1"/>
    <w:rsid w:val="00006533"/>
    <w:rsid w:val="00006E1F"/>
    <w:rsid w:val="000070D7"/>
    <w:rsid w:val="000112E0"/>
    <w:rsid w:val="00014313"/>
    <w:rsid w:val="000155BE"/>
    <w:rsid w:val="0001788C"/>
    <w:rsid w:val="00024488"/>
    <w:rsid w:val="00027415"/>
    <w:rsid w:val="000337CC"/>
    <w:rsid w:val="000337EF"/>
    <w:rsid w:val="00040C3A"/>
    <w:rsid w:val="000419AD"/>
    <w:rsid w:val="000433C9"/>
    <w:rsid w:val="00045A01"/>
    <w:rsid w:val="000673D0"/>
    <w:rsid w:val="000716C5"/>
    <w:rsid w:val="00075E23"/>
    <w:rsid w:val="00091C07"/>
    <w:rsid w:val="0009344A"/>
    <w:rsid w:val="000A392E"/>
    <w:rsid w:val="000A4746"/>
    <w:rsid w:val="000A52FC"/>
    <w:rsid w:val="000A575F"/>
    <w:rsid w:val="000B2047"/>
    <w:rsid w:val="000B6028"/>
    <w:rsid w:val="000C2E35"/>
    <w:rsid w:val="000C5133"/>
    <w:rsid w:val="000D05CB"/>
    <w:rsid w:val="000D10DB"/>
    <w:rsid w:val="000D3651"/>
    <w:rsid w:val="000D737E"/>
    <w:rsid w:val="000E2985"/>
    <w:rsid w:val="000E5EB5"/>
    <w:rsid w:val="000F02EC"/>
    <w:rsid w:val="000F1EF1"/>
    <w:rsid w:val="000F35ED"/>
    <w:rsid w:val="00106A04"/>
    <w:rsid w:val="00107131"/>
    <w:rsid w:val="0010736F"/>
    <w:rsid w:val="00113F73"/>
    <w:rsid w:val="0011567E"/>
    <w:rsid w:val="00121CC2"/>
    <w:rsid w:val="00130F45"/>
    <w:rsid w:val="00131425"/>
    <w:rsid w:val="0013183A"/>
    <w:rsid w:val="00133EE5"/>
    <w:rsid w:val="00136EC3"/>
    <w:rsid w:val="00137DC3"/>
    <w:rsid w:val="001401C5"/>
    <w:rsid w:val="0015247B"/>
    <w:rsid w:val="00166D1F"/>
    <w:rsid w:val="0016772A"/>
    <w:rsid w:val="00167A34"/>
    <w:rsid w:val="001709F8"/>
    <w:rsid w:val="00174378"/>
    <w:rsid w:val="00174C04"/>
    <w:rsid w:val="00175057"/>
    <w:rsid w:val="00176843"/>
    <w:rsid w:val="0018208F"/>
    <w:rsid w:val="00194902"/>
    <w:rsid w:val="001A22A2"/>
    <w:rsid w:val="001A7870"/>
    <w:rsid w:val="001B3A00"/>
    <w:rsid w:val="001B4E85"/>
    <w:rsid w:val="001C1B41"/>
    <w:rsid w:val="001C2ECF"/>
    <w:rsid w:val="001C5A65"/>
    <w:rsid w:val="001C67A0"/>
    <w:rsid w:val="001D3954"/>
    <w:rsid w:val="001D65EF"/>
    <w:rsid w:val="001E2632"/>
    <w:rsid w:val="001E49E7"/>
    <w:rsid w:val="001F25BA"/>
    <w:rsid w:val="001F4134"/>
    <w:rsid w:val="001F6559"/>
    <w:rsid w:val="001F7201"/>
    <w:rsid w:val="001F7516"/>
    <w:rsid w:val="0021279D"/>
    <w:rsid w:val="00212F2D"/>
    <w:rsid w:val="002154A6"/>
    <w:rsid w:val="00215A57"/>
    <w:rsid w:val="00216A1D"/>
    <w:rsid w:val="0022072D"/>
    <w:rsid w:val="00223A29"/>
    <w:rsid w:val="002250A3"/>
    <w:rsid w:val="00233517"/>
    <w:rsid w:val="00233DBE"/>
    <w:rsid w:val="00235217"/>
    <w:rsid w:val="00244428"/>
    <w:rsid w:val="0024546E"/>
    <w:rsid w:val="00246D1F"/>
    <w:rsid w:val="00247403"/>
    <w:rsid w:val="00247542"/>
    <w:rsid w:val="00251109"/>
    <w:rsid w:val="0025568F"/>
    <w:rsid w:val="00263F6F"/>
    <w:rsid w:val="00266530"/>
    <w:rsid w:val="00266B61"/>
    <w:rsid w:val="0026712A"/>
    <w:rsid w:val="002679DE"/>
    <w:rsid w:val="002704DB"/>
    <w:rsid w:val="002712A4"/>
    <w:rsid w:val="002836F3"/>
    <w:rsid w:val="00284308"/>
    <w:rsid w:val="0029404E"/>
    <w:rsid w:val="002976BB"/>
    <w:rsid w:val="002A0AAE"/>
    <w:rsid w:val="002A3AF7"/>
    <w:rsid w:val="002A5820"/>
    <w:rsid w:val="002A6627"/>
    <w:rsid w:val="002A750A"/>
    <w:rsid w:val="002B0B90"/>
    <w:rsid w:val="002B4EF8"/>
    <w:rsid w:val="002C35A0"/>
    <w:rsid w:val="002C3B2B"/>
    <w:rsid w:val="002C4F0D"/>
    <w:rsid w:val="002C6A45"/>
    <w:rsid w:val="002C7CE2"/>
    <w:rsid w:val="002D1AB4"/>
    <w:rsid w:val="002D2B26"/>
    <w:rsid w:val="002D7212"/>
    <w:rsid w:val="002D7EA2"/>
    <w:rsid w:val="002E187C"/>
    <w:rsid w:val="002E4781"/>
    <w:rsid w:val="002F3179"/>
    <w:rsid w:val="00302733"/>
    <w:rsid w:val="0030535D"/>
    <w:rsid w:val="00314078"/>
    <w:rsid w:val="003142DE"/>
    <w:rsid w:val="0031535D"/>
    <w:rsid w:val="003209C5"/>
    <w:rsid w:val="003239B8"/>
    <w:rsid w:val="003301FC"/>
    <w:rsid w:val="0033169F"/>
    <w:rsid w:val="0033788F"/>
    <w:rsid w:val="00344977"/>
    <w:rsid w:val="00346C95"/>
    <w:rsid w:val="00356086"/>
    <w:rsid w:val="00356185"/>
    <w:rsid w:val="00360380"/>
    <w:rsid w:val="00364931"/>
    <w:rsid w:val="00366053"/>
    <w:rsid w:val="0037519E"/>
    <w:rsid w:val="00375317"/>
    <w:rsid w:val="00377E2B"/>
    <w:rsid w:val="0038223E"/>
    <w:rsid w:val="0038524B"/>
    <w:rsid w:val="00386CF0"/>
    <w:rsid w:val="00387341"/>
    <w:rsid w:val="00390590"/>
    <w:rsid w:val="003A3E87"/>
    <w:rsid w:val="003B70FB"/>
    <w:rsid w:val="003C676B"/>
    <w:rsid w:val="003D3BC2"/>
    <w:rsid w:val="003E04BE"/>
    <w:rsid w:val="003E6CA1"/>
    <w:rsid w:val="00402393"/>
    <w:rsid w:val="004065A8"/>
    <w:rsid w:val="00406675"/>
    <w:rsid w:val="00411591"/>
    <w:rsid w:val="004165C2"/>
    <w:rsid w:val="0042475A"/>
    <w:rsid w:val="004273CC"/>
    <w:rsid w:val="00427495"/>
    <w:rsid w:val="004347D7"/>
    <w:rsid w:val="00437718"/>
    <w:rsid w:val="00440191"/>
    <w:rsid w:val="00441ECB"/>
    <w:rsid w:val="00445193"/>
    <w:rsid w:val="00447EC2"/>
    <w:rsid w:val="00452DAC"/>
    <w:rsid w:val="00454F0A"/>
    <w:rsid w:val="00462C1B"/>
    <w:rsid w:val="00467B7E"/>
    <w:rsid w:val="00473BB4"/>
    <w:rsid w:val="00477592"/>
    <w:rsid w:val="0048136A"/>
    <w:rsid w:val="0048440B"/>
    <w:rsid w:val="00484848"/>
    <w:rsid w:val="00486F1C"/>
    <w:rsid w:val="0049356F"/>
    <w:rsid w:val="0049419D"/>
    <w:rsid w:val="00494CCE"/>
    <w:rsid w:val="00496100"/>
    <w:rsid w:val="004A4B9C"/>
    <w:rsid w:val="004A6A54"/>
    <w:rsid w:val="004A6FAA"/>
    <w:rsid w:val="004B1B72"/>
    <w:rsid w:val="004C0E8D"/>
    <w:rsid w:val="004C1EDB"/>
    <w:rsid w:val="004C20D2"/>
    <w:rsid w:val="004C2312"/>
    <w:rsid w:val="004C4B62"/>
    <w:rsid w:val="004C54C9"/>
    <w:rsid w:val="004C6584"/>
    <w:rsid w:val="004C69A6"/>
    <w:rsid w:val="004D4ABA"/>
    <w:rsid w:val="004D6025"/>
    <w:rsid w:val="004D70F9"/>
    <w:rsid w:val="004E2649"/>
    <w:rsid w:val="004F626F"/>
    <w:rsid w:val="00500C7D"/>
    <w:rsid w:val="00501399"/>
    <w:rsid w:val="0050525A"/>
    <w:rsid w:val="0050633D"/>
    <w:rsid w:val="00507BC4"/>
    <w:rsid w:val="0051105F"/>
    <w:rsid w:val="00511602"/>
    <w:rsid w:val="005128E4"/>
    <w:rsid w:val="005133DB"/>
    <w:rsid w:val="00514504"/>
    <w:rsid w:val="00520E16"/>
    <w:rsid w:val="005224F5"/>
    <w:rsid w:val="005246D3"/>
    <w:rsid w:val="005253C4"/>
    <w:rsid w:val="00525560"/>
    <w:rsid w:val="005300CC"/>
    <w:rsid w:val="00530A97"/>
    <w:rsid w:val="0053201A"/>
    <w:rsid w:val="00533A62"/>
    <w:rsid w:val="00534013"/>
    <w:rsid w:val="0053487B"/>
    <w:rsid w:val="00541D83"/>
    <w:rsid w:val="0054486F"/>
    <w:rsid w:val="00544C49"/>
    <w:rsid w:val="00546D4B"/>
    <w:rsid w:val="005516A1"/>
    <w:rsid w:val="0055189F"/>
    <w:rsid w:val="005559EF"/>
    <w:rsid w:val="005609ED"/>
    <w:rsid w:val="00563557"/>
    <w:rsid w:val="0057402A"/>
    <w:rsid w:val="005749F1"/>
    <w:rsid w:val="005771D0"/>
    <w:rsid w:val="00585A16"/>
    <w:rsid w:val="0059191A"/>
    <w:rsid w:val="005921FF"/>
    <w:rsid w:val="005A24ED"/>
    <w:rsid w:val="005A6D0E"/>
    <w:rsid w:val="005B52B0"/>
    <w:rsid w:val="005B6806"/>
    <w:rsid w:val="005C27D5"/>
    <w:rsid w:val="005C4225"/>
    <w:rsid w:val="005D0E40"/>
    <w:rsid w:val="005D13C5"/>
    <w:rsid w:val="005D262C"/>
    <w:rsid w:val="005D6FF2"/>
    <w:rsid w:val="005D7DA3"/>
    <w:rsid w:val="005E3E07"/>
    <w:rsid w:val="005E5F78"/>
    <w:rsid w:val="005F0DAD"/>
    <w:rsid w:val="005F0F33"/>
    <w:rsid w:val="005F5105"/>
    <w:rsid w:val="00600DEB"/>
    <w:rsid w:val="00601040"/>
    <w:rsid w:val="00605860"/>
    <w:rsid w:val="00611856"/>
    <w:rsid w:val="00623843"/>
    <w:rsid w:val="00627C9F"/>
    <w:rsid w:val="006311E9"/>
    <w:rsid w:val="00632354"/>
    <w:rsid w:val="00635421"/>
    <w:rsid w:val="00642810"/>
    <w:rsid w:val="006433B8"/>
    <w:rsid w:val="00647C90"/>
    <w:rsid w:val="00652333"/>
    <w:rsid w:val="00653ECE"/>
    <w:rsid w:val="00666C5B"/>
    <w:rsid w:val="00673883"/>
    <w:rsid w:val="00675B2C"/>
    <w:rsid w:val="0068009E"/>
    <w:rsid w:val="00681BDA"/>
    <w:rsid w:val="00683311"/>
    <w:rsid w:val="0068478A"/>
    <w:rsid w:val="006856C8"/>
    <w:rsid w:val="00691772"/>
    <w:rsid w:val="00691776"/>
    <w:rsid w:val="00692219"/>
    <w:rsid w:val="00692FA0"/>
    <w:rsid w:val="00694355"/>
    <w:rsid w:val="0069536F"/>
    <w:rsid w:val="006A041F"/>
    <w:rsid w:val="006A17D2"/>
    <w:rsid w:val="006A4219"/>
    <w:rsid w:val="006A53B4"/>
    <w:rsid w:val="006A73E6"/>
    <w:rsid w:val="006B2D5C"/>
    <w:rsid w:val="006B79EA"/>
    <w:rsid w:val="006C3525"/>
    <w:rsid w:val="006C4EB1"/>
    <w:rsid w:val="006D14F3"/>
    <w:rsid w:val="006D2367"/>
    <w:rsid w:val="006D3F00"/>
    <w:rsid w:val="006D46DB"/>
    <w:rsid w:val="006E0166"/>
    <w:rsid w:val="006E1252"/>
    <w:rsid w:val="006E2FFB"/>
    <w:rsid w:val="006E3931"/>
    <w:rsid w:val="006E7B34"/>
    <w:rsid w:val="006F3A59"/>
    <w:rsid w:val="006F5CFB"/>
    <w:rsid w:val="0070697F"/>
    <w:rsid w:val="007178FC"/>
    <w:rsid w:val="0072199C"/>
    <w:rsid w:val="00722C9F"/>
    <w:rsid w:val="007253B8"/>
    <w:rsid w:val="00725A21"/>
    <w:rsid w:val="0073132C"/>
    <w:rsid w:val="007329C1"/>
    <w:rsid w:val="0073741F"/>
    <w:rsid w:val="007420E3"/>
    <w:rsid w:val="00743AFE"/>
    <w:rsid w:val="0076643F"/>
    <w:rsid w:val="007701BF"/>
    <w:rsid w:val="00771EAF"/>
    <w:rsid w:val="00777F63"/>
    <w:rsid w:val="0078377F"/>
    <w:rsid w:val="00785D5C"/>
    <w:rsid w:val="00787796"/>
    <w:rsid w:val="00790EFF"/>
    <w:rsid w:val="0079129C"/>
    <w:rsid w:val="00793F54"/>
    <w:rsid w:val="007A5817"/>
    <w:rsid w:val="007B05C4"/>
    <w:rsid w:val="007B60E9"/>
    <w:rsid w:val="007B6CC3"/>
    <w:rsid w:val="007B71E2"/>
    <w:rsid w:val="007B767B"/>
    <w:rsid w:val="007B76D3"/>
    <w:rsid w:val="007C3334"/>
    <w:rsid w:val="007C4159"/>
    <w:rsid w:val="007D2B98"/>
    <w:rsid w:val="007D328D"/>
    <w:rsid w:val="007D49C4"/>
    <w:rsid w:val="007E1D45"/>
    <w:rsid w:val="007E206E"/>
    <w:rsid w:val="007E21BC"/>
    <w:rsid w:val="007E75F4"/>
    <w:rsid w:val="007E7C82"/>
    <w:rsid w:val="007F2AA1"/>
    <w:rsid w:val="007F3777"/>
    <w:rsid w:val="007F588D"/>
    <w:rsid w:val="007F58A4"/>
    <w:rsid w:val="00803423"/>
    <w:rsid w:val="00803A03"/>
    <w:rsid w:val="00803AE2"/>
    <w:rsid w:val="00803C12"/>
    <w:rsid w:val="00803DC6"/>
    <w:rsid w:val="00803F1C"/>
    <w:rsid w:val="0080600E"/>
    <w:rsid w:val="00807747"/>
    <w:rsid w:val="00811520"/>
    <w:rsid w:val="00814688"/>
    <w:rsid w:val="0081486B"/>
    <w:rsid w:val="00817612"/>
    <w:rsid w:val="00831D07"/>
    <w:rsid w:val="008338A4"/>
    <w:rsid w:val="00834D49"/>
    <w:rsid w:val="00837C45"/>
    <w:rsid w:val="00840B5C"/>
    <w:rsid w:val="00844024"/>
    <w:rsid w:val="00844730"/>
    <w:rsid w:val="00844B11"/>
    <w:rsid w:val="008457C2"/>
    <w:rsid w:val="00857A82"/>
    <w:rsid w:val="00861573"/>
    <w:rsid w:val="00866A35"/>
    <w:rsid w:val="00870856"/>
    <w:rsid w:val="00873836"/>
    <w:rsid w:val="00874272"/>
    <w:rsid w:val="00874720"/>
    <w:rsid w:val="00883F95"/>
    <w:rsid w:val="00885737"/>
    <w:rsid w:val="00885993"/>
    <w:rsid w:val="00890650"/>
    <w:rsid w:val="00896D7E"/>
    <w:rsid w:val="008979A6"/>
    <w:rsid w:val="00897E12"/>
    <w:rsid w:val="008A0AB8"/>
    <w:rsid w:val="008A0CEB"/>
    <w:rsid w:val="008A7999"/>
    <w:rsid w:val="008A7E0F"/>
    <w:rsid w:val="008B12F5"/>
    <w:rsid w:val="008B56B5"/>
    <w:rsid w:val="008C423D"/>
    <w:rsid w:val="008C5E2D"/>
    <w:rsid w:val="008C6BAA"/>
    <w:rsid w:val="008D114A"/>
    <w:rsid w:val="008D53C6"/>
    <w:rsid w:val="008D59AD"/>
    <w:rsid w:val="008D61BA"/>
    <w:rsid w:val="008D768D"/>
    <w:rsid w:val="008E1315"/>
    <w:rsid w:val="008E3759"/>
    <w:rsid w:val="008E3BFE"/>
    <w:rsid w:val="008E4F1C"/>
    <w:rsid w:val="008E580E"/>
    <w:rsid w:val="008F1912"/>
    <w:rsid w:val="0090270B"/>
    <w:rsid w:val="00904013"/>
    <w:rsid w:val="009041DC"/>
    <w:rsid w:val="00904827"/>
    <w:rsid w:val="00904C8E"/>
    <w:rsid w:val="0091491E"/>
    <w:rsid w:val="00917B5A"/>
    <w:rsid w:val="00920A58"/>
    <w:rsid w:val="00920A8C"/>
    <w:rsid w:val="00922E6C"/>
    <w:rsid w:val="00934A2C"/>
    <w:rsid w:val="00935362"/>
    <w:rsid w:val="0094529B"/>
    <w:rsid w:val="009462C8"/>
    <w:rsid w:val="00960B12"/>
    <w:rsid w:val="009666E2"/>
    <w:rsid w:val="0096697B"/>
    <w:rsid w:val="0096706E"/>
    <w:rsid w:val="009725F4"/>
    <w:rsid w:val="00973FAC"/>
    <w:rsid w:val="00974491"/>
    <w:rsid w:val="00975C4E"/>
    <w:rsid w:val="009765A8"/>
    <w:rsid w:val="00976FB8"/>
    <w:rsid w:val="00981386"/>
    <w:rsid w:val="00981FBA"/>
    <w:rsid w:val="00990498"/>
    <w:rsid w:val="0099351F"/>
    <w:rsid w:val="00997BC5"/>
    <w:rsid w:val="009A01F0"/>
    <w:rsid w:val="009A4F41"/>
    <w:rsid w:val="009A5FF0"/>
    <w:rsid w:val="009A642F"/>
    <w:rsid w:val="009A71AA"/>
    <w:rsid w:val="009B381B"/>
    <w:rsid w:val="009C4508"/>
    <w:rsid w:val="009C527B"/>
    <w:rsid w:val="009C6CB7"/>
    <w:rsid w:val="009D1750"/>
    <w:rsid w:val="009D1753"/>
    <w:rsid w:val="009D7611"/>
    <w:rsid w:val="009E0B61"/>
    <w:rsid w:val="009E41D6"/>
    <w:rsid w:val="009E4EC3"/>
    <w:rsid w:val="009E53DE"/>
    <w:rsid w:val="009F314C"/>
    <w:rsid w:val="009F3EBB"/>
    <w:rsid w:val="009F685C"/>
    <w:rsid w:val="00A11212"/>
    <w:rsid w:val="00A11E44"/>
    <w:rsid w:val="00A12592"/>
    <w:rsid w:val="00A129CD"/>
    <w:rsid w:val="00A14EE1"/>
    <w:rsid w:val="00A20002"/>
    <w:rsid w:val="00A234C9"/>
    <w:rsid w:val="00A30100"/>
    <w:rsid w:val="00A322E4"/>
    <w:rsid w:val="00A328B3"/>
    <w:rsid w:val="00A3454F"/>
    <w:rsid w:val="00A50FCF"/>
    <w:rsid w:val="00A528D1"/>
    <w:rsid w:val="00A5604A"/>
    <w:rsid w:val="00A60826"/>
    <w:rsid w:val="00A610CD"/>
    <w:rsid w:val="00A65011"/>
    <w:rsid w:val="00A758AA"/>
    <w:rsid w:val="00A77712"/>
    <w:rsid w:val="00A800A2"/>
    <w:rsid w:val="00A80835"/>
    <w:rsid w:val="00A850E6"/>
    <w:rsid w:val="00A861CD"/>
    <w:rsid w:val="00A865AF"/>
    <w:rsid w:val="00A901EA"/>
    <w:rsid w:val="00A93C5B"/>
    <w:rsid w:val="00AA09A2"/>
    <w:rsid w:val="00AA7996"/>
    <w:rsid w:val="00AB1F23"/>
    <w:rsid w:val="00AB2DCE"/>
    <w:rsid w:val="00AB7574"/>
    <w:rsid w:val="00AC19CB"/>
    <w:rsid w:val="00AC244D"/>
    <w:rsid w:val="00AC75CA"/>
    <w:rsid w:val="00AD489F"/>
    <w:rsid w:val="00AE0953"/>
    <w:rsid w:val="00AE5488"/>
    <w:rsid w:val="00AE6F91"/>
    <w:rsid w:val="00AF5571"/>
    <w:rsid w:val="00AF5C75"/>
    <w:rsid w:val="00AF5D74"/>
    <w:rsid w:val="00B00B8E"/>
    <w:rsid w:val="00B07341"/>
    <w:rsid w:val="00B161CE"/>
    <w:rsid w:val="00B1724D"/>
    <w:rsid w:val="00B21EB3"/>
    <w:rsid w:val="00B21FED"/>
    <w:rsid w:val="00B261A9"/>
    <w:rsid w:val="00B26F20"/>
    <w:rsid w:val="00B30539"/>
    <w:rsid w:val="00B30745"/>
    <w:rsid w:val="00B3144D"/>
    <w:rsid w:val="00B314DB"/>
    <w:rsid w:val="00B318C1"/>
    <w:rsid w:val="00B33154"/>
    <w:rsid w:val="00B361F2"/>
    <w:rsid w:val="00B3718B"/>
    <w:rsid w:val="00B3745F"/>
    <w:rsid w:val="00B45E23"/>
    <w:rsid w:val="00B46185"/>
    <w:rsid w:val="00B4632A"/>
    <w:rsid w:val="00B46622"/>
    <w:rsid w:val="00B50ED0"/>
    <w:rsid w:val="00B530F1"/>
    <w:rsid w:val="00B56C46"/>
    <w:rsid w:val="00B634F5"/>
    <w:rsid w:val="00B6353D"/>
    <w:rsid w:val="00B650D3"/>
    <w:rsid w:val="00B72A9A"/>
    <w:rsid w:val="00B75224"/>
    <w:rsid w:val="00B767C7"/>
    <w:rsid w:val="00B807AD"/>
    <w:rsid w:val="00B83336"/>
    <w:rsid w:val="00B86627"/>
    <w:rsid w:val="00B91FA1"/>
    <w:rsid w:val="00BA0CBA"/>
    <w:rsid w:val="00BA276C"/>
    <w:rsid w:val="00BA351A"/>
    <w:rsid w:val="00BA5484"/>
    <w:rsid w:val="00BB265C"/>
    <w:rsid w:val="00BB306F"/>
    <w:rsid w:val="00BB79D4"/>
    <w:rsid w:val="00BC3BCE"/>
    <w:rsid w:val="00BD4B89"/>
    <w:rsid w:val="00BD5922"/>
    <w:rsid w:val="00BD5FD2"/>
    <w:rsid w:val="00BE43A8"/>
    <w:rsid w:val="00BE5327"/>
    <w:rsid w:val="00BE646F"/>
    <w:rsid w:val="00BF02CB"/>
    <w:rsid w:val="00BF1898"/>
    <w:rsid w:val="00BF6FD8"/>
    <w:rsid w:val="00C03680"/>
    <w:rsid w:val="00C04E31"/>
    <w:rsid w:val="00C054DF"/>
    <w:rsid w:val="00C14BD4"/>
    <w:rsid w:val="00C21762"/>
    <w:rsid w:val="00C21FEF"/>
    <w:rsid w:val="00C23BA4"/>
    <w:rsid w:val="00C24543"/>
    <w:rsid w:val="00C256A2"/>
    <w:rsid w:val="00C25ADB"/>
    <w:rsid w:val="00C2623F"/>
    <w:rsid w:val="00C46C0A"/>
    <w:rsid w:val="00C46D46"/>
    <w:rsid w:val="00C51515"/>
    <w:rsid w:val="00C549EF"/>
    <w:rsid w:val="00C55660"/>
    <w:rsid w:val="00C5660B"/>
    <w:rsid w:val="00C60E54"/>
    <w:rsid w:val="00C6279E"/>
    <w:rsid w:val="00C66B72"/>
    <w:rsid w:val="00C70198"/>
    <w:rsid w:val="00C72A01"/>
    <w:rsid w:val="00C7464E"/>
    <w:rsid w:val="00C74737"/>
    <w:rsid w:val="00C8540B"/>
    <w:rsid w:val="00C87A91"/>
    <w:rsid w:val="00C87AC4"/>
    <w:rsid w:val="00C9491D"/>
    <w:rsid w:val="00C9567A"/>
    <w:rsid w:val="00CA21AB"/>
    <w:rsid w:val="00CA499E"/>
    <w:rsid w:val="00CB212D"/>
    <w:rsid w:val="00CB2660"/>
    <w:rsid w:val="00CB4D61"/>
    <w:rsid w:val="00CB7CCE"/>
    <w:rsid w:val="00CC5E90"/>
    <w:rsid w:val="00CD046C"/>
    <w:rsid w:val="00CD12C4"/>
    <w:rsid w:val="00CE0093"/>
    <w:rsid w:val="00CE076C"/>
    <w:rsid w:val="00CE5199"/>
    <w:rsid w:val="00CE5D0E"/>
    <w:rsid w:val="00CE6605"/>
    <w:rsid w:val="00CE66D5"/>
    <w:rsid w:val="00CF41C4"/>
    <w:rsid w:val="00CF637A"/>
    <w:rsid w:val="00D04BA8"/>
    <w:rsid w:val="00D059DE"/>
    <w:rsid w:val="00D05ABD"/>
    <w:rsid w:val="00D06F66"/>
    <w:rsid w:val="00D074A4"/>
    <w:rsid w:val="00D120F6"/>
    <w:rsid w:val="00D126F3"/>
    <w:rsid w:val="00D13FCE"/>
    <w:rsid w:val="00D1541A"/>
    <w:rsid w:val="00D15A43"/>
    <w:rsid w:val="00D2102D"/>
    <w:rsid w:val="00D25849"/>
    <w:rsid w:val="00D263E4"/>
    <w:rsid w:val="00D306D1"/>
    <w:rsid w:val="00D30800"/>
    <w:rsid w:val="00D326B7"/>
    <w:rsid w:val="00D34786"/>
    <w:rsid w:val="00D37BFC"/>
    <w:rsid w:val="00D47A8E"/>
    <w:rsid w:val="00D52D14"/>
    <w:rsid w:val="00D535A0"/>
    <w:rsid w:val="00D57645"/>
    <w:rsid w:val="00D65505"/>
    <w:rsid w:val="00D7041F"/>
    <w:rsid w:val="00D70731"/>
    <w:rsid w:val="00D712D3"/>
    <w:rsid w:val="00D71422"/>
    <w:rsid w:val="00D72DC6"/>
    <w:rsid w:val="00D73ED5"/>
    <w:rsid w:val="00D7558D"/>
    <w:rsid w:val="00D81D92"/>
    <w:rsid w:val="00D83762"/>
    <w:rsid w:val="00D848AC"/>
    <w:rsid w:val="00D876F9"/>
    <w:rsid w:val="00D920BA"/>
    <w:rsid w:val="00D93608"/>
    <w:rsid w:val="00D96054"/>
    <w:rsid w:val="00D97D59"/>
    <w:rsid w:val="00DA10F2"/>
    <w:rsid w:val="00DA13A2"/>
    <w:rsid w:val="00DA23D4"/>
    <w:rsid w:val="00DA2628"/>
    <w:rsid w:val="00DA6ED8"/>
    <w:rsid w:val="00DA7B5F"/>
    <w:rsid w:val="00DC11E7"/>
    <w:rsid w:val="00DC24E3"/>
    <w:rsid w:val="00DC7023"/>
    <w:rsid w:val="00DC769A"/>
    <w:rsid w:val="00DD3D86"/>
    <w:rsid w:val="00DD4AD2"/>
    <w:rsid w:val="00DD6084"/>
    <w:rsid w:val="00DE0342"/>
    <w:rsid w:val="00DF1EC0"/>
    <w:rsid w:val="00DF1EC4"/>
    <w:rsid w:val="00DF3C24"/>
    <w:rsid w:val="00E0340B"/>
    <w:rsid w:val="00E04A90"/>
    <w:rsid w:val="00E0551F"/>
    <w:rsid w:val="00E219C7"/>
    <w:rsid w:val="00E31400"/>
    <w:rsid w:val="00E4118C"/>
    <w:rsid w:val="00E420B3"/>
    <w:rsid w:val="00E43157"/>
    <w:rsid w:val="00E449A2"/>
    <w:rsid w:val="00E461CE"/>
    <w:rsid w:val="00E56F4F"/>
    <w:rsid w:val="00E573E4"/>
    <w:rsid w:val="00E614FE"/>
    <w:rsid w:val="00E638D2"/>
    <w:rsid w:val="00E67981"/>
    <w:rsid w:val="00E71C69"/>
    <w:rsid w:val="00E720CA"/>
    <w:rsid w:val="00E75B4D"/>
    <w:rsid w:val="00E778C2"/>
    <w:rsid w:val="00E80ECD"/>
    <w:rsid w:val="00E84EB5"/>
    <w:rsid w:val="00E85662"/>
    <w:rsid w:val="00E8789F"/>
    <w:rsid w:val="00E9500B"/>
    <w:rsid w:val="00E97B71"/>
    <w:rsid w:val="00EA3D34"/>
    <w:rsid w:val="00EB2FE4"/>
    <w:rsid w:val="00EB30AE"/>
    <w:rsid w:val="00EB39D6"/>
    <w:rsid w:val="00EB454D"/>
    <w:rsid w:val="00EC5286"/>
    <w:rsid w:val="00EC6746"/>
    <w:rsid w:val="00ED4955"/>
    <w:rsid w:val="00ED549D"/>
    <w:rsid w:val="00ED76BE"/>
    <w:rsid w:val="00EE00E9"/>
    <w:rsid w:val="00EE247F"/>
    <w:rsid w:val="00EE57EB"/>
    <w:rsid w:val="00EF04D5"/>
    <w:rsid w:val="00EF1AAA"/>
    <w:rsid w:val="00EF1BA6"/>
    <w:rsid w:val="00EF1E3A"/>
    <w:rsid w:val="00EF4225"/>
    <w:rsid w:val="00EF4A26"/>
    <w:rsid w:val="00EF619B"/>
    <w:rsid w:val="00F00B55"/>
    <w:rsid w:val="00F02AD1"/>
    <w:rsid w:val="00F115A5"/>
    <w:rsid w:val="00F11D89"/>
    <w:rsid w:val="00F204F0"/>
    <w:rsid w:val="00F253CC"/>
    <w:rsid w:val="00F25C2B"/>
    <w:rsid w:val="00F261EE"/>
    <w:rsid w:val="00F308F1"/>
    <w:rsid w:val="00F3260F"/>
    <w:rsid w:val="00F37106"/>
    <w:rsid w:val="00F432AE"/>
    <w:rsid w:val="00F43D1D"/>
    <w:rsid w:val="00F44E25"/>
    <w:rsid w:val="00F46D24"/>
    <w:rsid w:val="00F519CF"/>
    <w:rsid w:val="00F56BA5"/>
    <w:rsid w:val="00F57827"/>
    <w:rsid w:val="00F60E22"/>
    <w:rsid w:val="00F6188A"/>
    <w:rsid w:val="00F65FC7"/>
    <w:rsid w:val="00F81395"/>
    <w:rsid w:val="00F81BB8"/>
    <w:rsid w:val="00F85FD9"/>
    <w:rsid w:val="00F87019"/>
    <w:rsid w:val="00F90C64"/>
    <w:rsid w:val="00F917D1"/>
    <w:rsid w:val="00F94965"/>
    <w:rsid w:val="00F9653B"/>
    <w:rsid w:val="00FA0C29"/>
    <w:rsid w:val="00FA3165"/>
    <w:rsid w:val="00FA49A7"/>
    <w:rsid w:val="00FA6C48"/>
    <w:rsid w:val="00FB62CF"/>
    <w:rsid w:val="00FC0324"/>
    <w:rsid w:val="00FC2DC4"/>
    <w:rsid w:val="00FC6D77"/>
    <w:rsid w:val="00FD3C3B"/>
    <w:rsid w:val="00FD4A52"/>
    <w:rsid w:val="00FD5A9B"/>
    <w:rsid w:val="00FE07DD"/>
    <w:rsid w:val="00FE1F28"/>
    <w:rsid w:val="00FE6B45"/>
    <w:rsid w:val="00FF079D"/>
    <w:rsid w:val="00FF528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202139492">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1DF5"/>
    <w:rsid w:val="000A5BAB"/>
    <w:rsid w:val="00111A4A"/>
    <w:rsid w:val="00200821"/>
    <w:rsid w:val="0025245B"/>
    <w:rsid w:val="002C52A7"/>
    <w:rsid w:val="003722D5"/>
    <w:rsid w:val="00394049"/>
    <w:rsid w:val="004660D0"/>
    <w:rsid w:val="004679A0"/>
    <w:rsid w:val="004B5BBB"/>
    <w:rsid w:val="004F2DF8"/>
    <w:rsid w:val="00531293"/>
    <w:rsid w:val="00555DD5"/>
    <w:rsid w:val="005E2232"/>
    <w:rsid w:val="00666399"/>
    <w:rsid w:val="0069641B"/>
    <w:rsid w:val="006F24A1"/>
    <w:rsid w:val="007B051A"/>
    <w:rsid w:val="007D498A"/>
    <w:rsid w:val="00833FB5"/>
    <w:rsid w:val="00857B5B"/>
    <w:rsid w:val="00881ECD"/>
    <w:rsid w:val="009A261B"/>
    <w:rsid w:val="00AA2E17"/>
    <w:rsid w:val="00AC15A4"/>
    <w:rsid w:val="00B0336C"/>
    <w:rsid w:val="00B17E31"/>
    <w:rsid w:val="00BE185B"/>
    <w:rsid w:val="00BF71FF"/>
    <w:rsid w:val="00C35B5F"/>
    <w:rsid w:val="00C52B70"/>
    <w:rsid w:val="00D241E9"/>
    <w:rsid w:val="00D7750D"/>
    <w:rsid w:val="00EC7639"/>
    <w:rsid w:val="00EE593A"/>
    <w:rsid w:val="00F00D2F"/>
    <w:rsid w:val="00F128DF"/>
    <w:rsid w:val="00F8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A3D4-1A72-467F-BAE8-8124F8FB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3776</Words>
  <Characters>20127</Characters>
  <Application>Microsoft Office Word</Application>
  <DocSecurity>0</DocSecurity>
  <Lines>324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282/21</dc:title>
  <dc:creator/>
  <cp:lastModifiedBy/>
  <cp:revision>1</cp:revision>
  <dcterms:created xsi:type="dcterms:W3CDTF">2021-12-02T20:12:00Z</dcterms:created>
  <dcterms:modified xsi:type="dcterms:W3CDTF">2021-12-02T20:12:00Z</dcterms:modified>
</cp:coreProperties>
</file>