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7777777" w:rsidR="00E10040" w:rsidRPr="00E10040" w:rsidRDefault="00E10040" w:rsidP="00E10040">
      <w:pPr>
        <w:jc w:val="both"/>
        <w:rPr>
          <w:rFonts w:ascii="Cambria" w:hAnsi="Cambria" w:cs="Univers"/>
          <w:b/>
          <w:bCs/>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F31C0"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E10040">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E10040" w:rsidRDefault="00E10040" w:rsidP="00E10040">
      <w:pPr>
        <w:tabs>
          <w:tab w:val="center" w:pos="5400"/>
        </w:tabs>
        <w:suppressAutoHyphens/>
        <w:rPr>
          <w:rFonts w:ascii="Cambria" w:hAnsi="Cambria"/>
          <w:sz w:val="22"/>
          <w:szCs w:val="22"/>
          <w:lang w:val="es-ES_tradnl"/>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E100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E100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E100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E100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0321C5F" w14:textId="77777777" w:rsidR="00E10040" w:rsidRPr="00E10040" w:rsidRDefault="00E10040" w:rsidP="00E10040">
      <w:pPr>
        <w:tabs>
          <w:tab w:val="center" w:pos="5400"/>
        </w:tabs>
        <w:suppressAutoHyphens/>
        <w:jc w:val="center"/>
        <w:rPr>
          <w:rFonts w:ascii="Cambria" w:hAnsi="Cambria"/>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4B60A100"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913A6C">
                              <w:rPr>
                                <w:rFonts w:ascii="Cambria" w:hAnsi="Cambria" w:cs="Arial"/>
                                <w:b/>
                                <w:bCs/>
                                <w:color w:val="0D0D0D" w:themeColor="text1" w:themeTint="F2"/>
                                <w:sz w:val="36"/>
                                <w:szCs w:val="22"/>
                                <w:lang w:val="es-ES_tradnl"/>
                              </w:rPr>
                              <w:t>257</w:t>
                            </w:r>
                            <w:r w:rsidRPr="00E10040">
                              <w:rPr>
                                <w:rFonts w:ascii="Cambria" w:hAnsi="Cambria" w:cs="Arial"/>
                                <w:b/>
                                <w:bCs/>
                                <w:color w:val="0D0D0D" w:themeColor="text1" w:themeTint="F2"/>
                                <w:sz w:val="36"/>
                                <w:szCs w:val="22"/>
                                <w:lang w:val="es-ES_tradnl"/>
                              </w:rPr>
                              <w:t>/2</w:t>
                            </w:r>
                            <w:r w:rsidR="005907E4">
                              <w:rPr>
                                <w:rFonts w:ascii="Cambria" w:hAnsi="Cambria" w:cs="Arial"/>
                                <w:b/>
                                <w:bCs/>
                                <w:color w:val="0D0D0D" w:themeColor="text1" w:themeTint="F2"/>
                                <w:sz w:val="36"/>
                                <w:szCs w:val="22"/>
                                <w:lang w:val="es-ES_tradnl"/>
                              </w:rPr>
                              <w:t>1</w:t>
                            </w:r>
                          </w:p>
                          <w:p w14:paraId="67D1B048" w14:textId="068B854D"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843C45">
                              <w:rPr>
                                <w:rFonts w:ascii="Cambria" w:hAnsi="Cambria" w:cs="Arial"/>
                                <w:b/>
                                <w:color w:val="0D0D0D" w:themeColor="text1" w:themeTint="F2"/>
                                <w:sz w:val="36"/>
                                <w:szCs w:val="22"/>
                                <w:lang w:val="es-ES_tradnl"/>
                              </w:rPr>
                              <w:t>843</w:t>
                            </w:r>
                            <w:r w:rsidRPr="00E10040">
                              <w:rPr>
                                <w:rFonts w:ascii="Cambria" w:hAnsi="Cambria" w:cs="Arial"/>
                                <w:b/>
                                <w:color w:val="0D0D0D" w:themeColor="text1" w:themeTint="F2"/>
                                <w:sz w:val="36"/>
                                <w:szCs w:val="22"/>
                                <w:lang w:val="es-ES_tradnl"/>
                              </w:rPr>
                              <w:t>-</w:t>
                            </w:r>
                            <w:r w:rsidR="00843C45">
                              <w:rPr>
                                <w:rFonts w:ascii="Cambria" w:hAnsi="Cambria" w:cs="Arial"/>
                                <w:b/>
                                <w:color w:val="0D0D0D" w:themeColor="text1" w:themeTint="F2"/>
                                <w:sz w:val="36"/>
                                <w:szCs w:val="22"/>
                                <w:lang w:val="es-ES_tradnl"/>
                              </w:rPr>
                              <w:t>13</w:t>
                            </w:r>
                            <w:r w:rsidRPr="00E10040">
                              <w:rPr>
                                <w:rFonts w:ascii="Cambria" w:hAnsi="Cambria" w:cs="Arial"/>
                                <w:b/>
                                <w:color w:val="0D0D0D" w:themeColor="text1" w:themeTint="F2"/>
                                <w:sz w:val="36"/>
                                <w:szCs w:val="22"/>
                                <w:lang w:val="es-ES_tradnl"/>
                              </w:rPr>
                              <w:t xml:space="preserve"> </w:t>
                            </w:r>
                          </w:p>
                          <w:p w14:paraId="7264B33D" w14:textId="1A2BAEDC"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0" w:name="_ftnref1"/>
                          </w:p>
                          <w:p w14:paraId="6F037F91" w14:textId="084A0197" w:rsidR="00E10040" w:rsidRPr="00E10040" w:rsidRDefault="008A0A1A"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FAMILIARES DE JUAN LUIS QUIÑONES IBACETA</w:t>
                            </w:r>
                          </w:p>
                          <w:bookmarkEnd w:id="0"/>
                          <w:p w14:paraId="7441DC01" w14:textId="693613D1" w:rsidR="00E10040" w:rsidRPr="00E10040" w:rsidRDefault="00843C45"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
                              </w:rPr>
                              <w:t>CHILE</w:t>
                            </w:r>
                          </w:p>
                          <w:p w14:paraId="1DA1F5CC" w14:textId="77777777" w:rsidR="00E10040" w:rsidRPr="00E10040" w:rsidRDefault="00E10040" w:rsidP="00E10040">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8B757"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1FED22C" w14:textId="4B60A100"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913A6C">
                        <w:rPr>
                          <w:rFonts w:ascii="Cambria" w:hAnsi="Cambria" w:cs="Arial"/>
                          <w:b/>
                          <w:bCs/>
                          <w:color w:val="0D0D0D" w:themeColor="text1" w:themeTint="F2"/>
                          <w:sz w:val="36"/>
                          <w:szCs w:val="22"/>
                          <w:lang w:val="es-ES_tradnl"/>
                        </w:rPr>
                        <w:t>257</w:t>
                      </w:r>
                      <w:r w:rsidRPr="00E10040">
                        <w:rPr>
                          <w:rFonts w:ascii="Cambria" w:hAnsi="Cambria" w:cs="Arial"/>
                          <w:b/>
                          <w:bCs/>
                          <w:color w:val="0D0D0D" w:themeColor="text1" w:themeTint="F2"/>
                          <w:sz w:val="36"/>
                          <w:szCs w:val="22"/>
                          <w:lang w:val="es-ES_tradnl"/>
                        </w:rPr>
                        <w:t>/2</w:t>
                      </w:r>
                      <w:r w:rsidR="005907E4">
                        <w:rPr>
                          <w:rFonts w:ascii="Cambria" w:hAnsi="Cambria" w:cs="Arial"/>
                          <w:b/>
                          <w:bCs/>
                          <w:color w:val="0D0D0D" w:themeColor="text1" w:themeTint="F2"/>
                          <w:sz w:val="36"/>
                          <w:szCs w:val="22"/>
                          <w:lang w:val="es-ES_tradnl"/>
                        </w:rPr>
                        <w:t>1</w:t>
                      </w:r>
                    </w:p>
                    <w:p w14:paraId="67D1B048" w14:textId="068B854D"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843C45">
                        <w:rPr>
                          <w:rFonts w:ascii="Cambria" w:hAnsi="Cambria" w:cs="Arial"/>
                          <w:b/>
                          <w:color w:val="0D0D0D" w:themeColor="text1" w:themeTint="F2"/>
                          <w:sz w:val="36"/>
                          <w:szCs w:val="22"/>
                          <w:lang w:val="es-ES_tradnl"/>
                        </w:rPr>
                        <w:t>843</w:t>
                      </w:r>
                      <w:r w:rsidRPr="00E10040">
                        <w:rPr>
                          <w:rFonts w:ascii="Cambria" w:hAnsi="Cambria" w:cs="Arial"/>
                          <w:b/>
                          <w:color w:val="0D0D0D" w:themeColor="text1" w:themeTint="F2"/>
                          <w:sz w:val="36"/>
                          <w:szCs w:val="22"/>
                          <w:lang w:val="es-ES_tradnl"/>
                        </w:rPr>
                        <w:t>-</w:t>
                      </w:r>
                      <w:r w:rsidR="00843C45">
                        <w:rPr>
                          <w:rFonts w:ascii="Cambria" w:hAnsi="Cambria" w:cs="Arial"/>
                          <w:b/>
                          <w:color w:val="0D0D0D" w:themeColor="text1" w:themeTint="F2"/>
                          <w:sz w:val="36"/>
                          <w:szCs w:val="22"/>
                          <w:lang w:val="es-ES_tradnl"/>
                        </w:rPr>
                        <w:t>13</w:t>
                      </w:r>
                      <w:r w:rsidRPr="00E10040">
                        <w:rPr>
                          <w:rFonts w:ascii="Cambria" w:hAnsi="Cambria" w:cs="Arial"/>
                          <w:b/>
                          <w:color w:val="0D0D0D" w:themeColor="text1" w:themeTint="F2"/>
                          <w:sz w:val="36"/>
                          <w:szCs w:val="22"/>
                          <w:lang w:val="es-ES_tradnl"/>
                        </w:rPr>
                        <w:t xml:space="preserve"> </w:t>
                      </w:r>
                    </w:p>
                    <w:p w14:paraId="7264B33D" w14:textId="1A2BAEDC"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1" w:name="_ftnref1"/>
                    </w:p>
                    <w:p w14:paraId="6F037F91" w14:textId="084A0197" w:rsidR="00E10040" w:rsidRPr="00E10040" w:rsidRDefault="008A0A1A"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FAMILIARES DE JUAN LUIS QUIÑONES IBACETA</w:t>
                      </w:r>
                    </w:p>
                    <w:bookmarkEnd w:id="1"/>
                    <w:p w14:paraId="7441DC01" w14:textId="693613D1" w:rsidR="00E10040" w:rsidRPr="00E10040" w:rsidRDefault="00843C45"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
                        </w:rPr>
                        <w:t>CHILE</w:t>
                      </w:r>
                    </w:p>
                    <w:p w14:paraId="1DA1F5CC" w14:textId="77777777" w:rsidR="00E10040" w:rsidRPr="00E10040" w:rsidRDefault="00E10040" w:rsidP="00E10040">
                      <w:pPr>
                        <w:rPr>
                          <w:rFonts w:ascii="Cambria" w:hAnsi="Cambria"/>
                          <w:color w:val="0D0D0D" w:themeColor="text1" w:themeTint="F2"/>
                          <w:lang w:val="es-ES_tradnl"/>
                        </w:rPr>
                      </w:pP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550D6C31" w:rsidR="00E10040" w:rsidRPr="00A05680" w:rsidRDefault="00E10040" w:rsidP="00E10040">
                            <w:pPr>
                              <w:spacing w:line="276" w:lineRule="auto"/>
                              <w:jc w:val="right"/>
                              <w:rPr>
                                <w:rFonts w:asciiTheme="minorHAnsi" w:hAnsiTheme="minorHAnsi"/>
                                <w:color w:val="FFFFFF" w:themeColor="background1"/>
                                <w:sz w:val="22"/>
                                <w:lang w:val="es-419"/>
                              </w:rPr>
                            </w:pPr>
                            <w:r w:rsidRPr="00A05680">
                              <w:rPr>
                                <w:rFonts w:asciiTheme="minorHAnsi" w:hAnsiTheme="minorHAnsi"/>
                                <w:color w:val="FFFFFF" w:themeColor="background1"/>
                                <w:sz w:val="22"/>
                                <w:lang w:val="es-419"/>
                              </w:rPr>
                              <w:t>OEA/</w:t>
                            </w:r>
                            <w:proofErr w:type="spellStart"/>
                            <w:r w:rsidRPr="00A05680">
                              <w:rPr>
                                <w:rFonts w:asciiTheme="minorHAnsi" w:hAnsiTheme="minorHAnsi"/>
                                <w:color w:val="FFFFFF" w:themeColor="background1"/>
                                <w:sz w:val="22"/>
                                <w:lang w:val="es-419"/>
                              </w:rPr>
                              <w:t>Ser.L</w:t>
                            </w:r>
                            <w:proofErr w:type="spellEnd"/>
                            <w:r w:rsidRPr="00A05680">
                              <w:rPr>
                                <w:rFonts w:asciiTheme="minorHAnsi" w:hAnsiTheme="minorHAnsi"/>
                                <w:color w:val="FFFFFF" w:themeColor="background1"/>
                                <w:sz w:val="22"/>
                                <w:lang w:val="es-419"/>
                              </w:rPr>
                              <w:t>/V/II</w:t>
                            </w:r>
                          </w:p>
                          <w:p w14:paraId="1E29FC77" w14:textId="7A028E29" w:rsidR="00E10040" w:rsidRPr="00A05680" w:rsidRDefault="00E10040" w:rsidP="00E10040">
                            <w:pPr>
                              <w:spacing w:line="276" w:lineRule="auto"/>
                              <w:jc w:val="right"/>
                              <w:rPr>
                                <w:rFonts w:asciiTheme="minorHAnsi" w:hAnsiTheme="minorHAnsi"/>
                                <w:color w:val="FFFFFF" w:themeColor="background1"/>
                                <w:sz w:val="22"/>
                                <w:lang w:val="es-419"/>
                              </w:rPr>
                            </w:pPr>
                            <w:r w:rsidRPr="00A05680">
                              <w:rPr>
                                <w:rFonts w:asciiTheme="minorHAnsi" w:hAnsiTheme="minorHAnsi"/>
                                <w:color w:val="FFFFFF" w:themeColor="background1"/>
                                <w:sz w:val="22"/>
                                <w:lang w:val="es-419"/>
                              </w:rPr>
                              <w:t xml:space="preserve">Doc. </w:t>
                            </w:r>
                            <w:r w:rsidR="00913A6C" w:rsidRPr="00A05680">
                              <w:rPr>
                                <w:rFonts w:asciiTheme="minorHAnsi" w:hAnsiTheme="minorHAnsi"/>
                                <w:color w:val="FFFFFF" w:themeColor="background1"/>
                                <w:sz w:val="22"/>
                                <w:lang w:val="es-419"/>
                              </w:rPr>
                              <w:t>265</w:t>
                            </w:r>
                          </w:p>
                          <w:p w14:paraId="4BC71096" w14:textId="35C14ACE" w:rsidR="00E10040" w:rsidRPr="00C25ADB" w:rsidRDefault="00913A6C"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E10040" w:rsidRPr="00C25ADB">
                              <w:rPr>
                                <w:rFonts w:asciiTheme="minorHAnsi" w:hAnsiTheme="minorHAnsi"/>
                                <w:color w:val="FFFFFF" w:themeColor="background1"/>
                                <w:sz w:val="22"/>
                                <w:lang w:val="es-PA"/>
                              </w:rPr>
                              <w:t xml:space="preserve"> 202</w:t>
                            </w:r>
                            <w:r w:rsidR="005907E4">
                              <w:rPr>
                                <w:rFonts w:asciiTheme="minorHAnsi" w:hAnsiTheme="minorHAnsi"/>
                                <w:color w:val="FFFFFF" w:themeColor="background1"/>
                                <w:sz w:val="22"/>
                                <w:lang w:val="es-PA"/>
                              </w:rPr>
                              <w:t>1</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A116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75D3795" w14:textId="550D6C31" w:rsidR="00E10040" w:rsidRPr="00A05680" w:rsidRDefault="00E10040" w:rsidP="00E10040">
                      <w:pPr>
                        <w:spacing w:line="276" w:lineRule="auto"/>
                        <w:jc w:val="right"/>
                        <w:rPr>
                          <w:rFonts w:asciiTheme="minorHAnsi" w:hAnsiTheme="minorHAnsi"/>
                          <w:color w:val="FFFFFF" w:themeColor="background1"/>
                          <w:sz w:val="22"/>
                          <w:lang w:val="es-419"/>
                        </w:rPr>
                      </w:pPr>
                      <w:r w:rsidRPr="00A05680">
                        <w:rPr>
                          <w:rFonts w:asciiTheme="minorHAnsi" w:hAnsiTheme="minorHAnsi"/>
                          <w:color w:val="FFFFFF" w:themeColor="background1"/>
                          <w:sz w:val="22"/>
                          <w:lang w:val="es-419"/>
                        </w:rPr>
                        <w:t>OEA/Ser.L/V/II</w:t>
                      </w:r>
                    </w:p>
                    <w:p w14:paraId="1E29FC77" w14:textId="7A028E29" w:rsidR="00E10040" w:rsidRPr="00A05680" w:rsidRDefault="00E10040" w:rsidP="00E10040">
                      <w:pPr>
                        <w:spacing w:line="276" w:lineRule="auto"/>
                        <w:jc w:val="right"/>
                        <w:rPr>
                          <w:rFonts w:asciiTheme="minorHAnsi" w:hAnsiTheme="minorHAnsi"/>
                          <w:color w:val="FFFFFF" w:themeColor="background1"/>
                          <w:sz w:val="22"/>
                          <w:lang w:val="es-419"/>
                        </w:rPr>
                      </w:pPr>
                      <w:r w:rsidRPr="00A05680">
                        <w:rPr>
                          <w:rFonts w:asciiTheme="minorHAnsi" w:hAnsiTheme="minorHAnsi"/>
                          <w:color w:val="FFFFFF" w:themeColor="background1"/>
                          <w:sz w:val="22"/>
                          <w:lang w:val="es-419"/>
                        </w:rPr>
                        <w:t xml:space="preserve">Doc. </w:t>
                      </w:r>
                      <w:r w:rsidR="00913A6C" w:rsidRPr="00A05680">
                        <w:rPr>
                          <w:rFonts w:asciiTheme="minorHAnsi" w:hAnsiTheme="minorHAnsi"/>
                          <w:color w:val="FFFFFF" w:themeColor="background1"/>
                          <w:sz w:val="22"/>
                          <w:lang w:val="es-419"/>
                        </w:rPr>
                        <w:t>265</w:t>
                      </w:r>
                    </w:p>
                    <w:p w14:paraId="4BC71096" w14:textId="35C14ACE" w:rsidR="00E10040" w:rsidRPr="00C25ADB" w:rsidRDefault="00913A6C"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E10040" w:rsidRPr="00C25ADB">
                        <w:rPr>
                          <w:rFonts w:asciiTheme="minorHAnsi" w:hAnsiTheme="minorHAnsi"/>
                          <w:color w:val="FFFFFF" w:themeColor="background1"/>
                          <w:sz w:val="22"/>
                          <w:lang w:val="es-PA"/>
                        </w:rPr>
                        <w:t xml:space="preserve"> 202</w:t>
                      </w:r>
                      <w:r w:rsidR="005907E4">
                        <w:rPr>
                          <w:rFonts w:asciiTheme="minorHAnsi" w:hAnsiTheme="minorHAnsi"/>
                          <w:color w:val="FFFFFF" w:themeColor="background1"/>
                          <w:sz w:val="22"/>
                          <w:lang w:val="es-PA"/>
                        </w:rPr>
                        <w:t>1</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716A3F97"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9046B1">
                              <w:rPr>
                                <w:rFonts w:ascii="Cambria" w:hAnsi="Cambria"/>
                                <w:color w:val="0D0D0D" w:themeColor="text1" w:themeTint="F2"/>
                                <w:sz w:val="18"/>
                                <w:szCs w:val="22"/>
                                <w:lang w:val="es-ES"/>
                              </w:rPr>
                              <w:t>26</w:t>
                            </w:r>
                            <w:r w:rsidRPr="00E10040">
                              <w:rPr>
                                <w:rFonts w:ascii="Cambria" w:hAnsi="Cambria"/>
                                <w:color w:val="0D0D0D" w:themeColor="text1" w:themeTint="F2"/>
                                <w:sz w:val="18"/>
                                <w:szCs w:val="22"/>
                                <w:lang w:val="es-ES"/>
                              </w:rPr>
                              <w:t xml:space="preserve"> de </w:t>
                            </w:r>
                            <w:r w:rsidR="009046B1">
                              <w:rPr>
                                <w:rFonts w:ascii="Cambria" w:hAnsi="Cambria"/>
                                <w:color w:val="0D0D0D" w:themeColor="text1" w:themeTint="F2"/>
                                <w:sz w:val="18"/>
                                <w:szCs w:val="22"/>
                                <w:lang w:val="es-ES"/>
                              </w:rPr>
                              <w:t>septiembre</w:t>
                            </w:r>
                            <w:r w:rsidRPr="00E10040">
                              <w:rPr>
                                <w:rFonts w:ascii="Cambria" w:hAnsi="Cambria"/>
                                <w:color w:val="0D0D0D" w:themeColor="text1" w:themeTint="F2"/>
                                <w:sz w:val="18"/>
                                <w:szCs w:val="22"/>
                                <w:lang w:val="es-ES"/>
                              </w:rPr>
                              <w:t xml:space="preserve"> de 202</w:t>
                            </w:r>
                            <w:r w:rsidR="005907E4">
                              <w:rPr>
                                <w:rFonts w:ascii="Cambria" w:hAnsi="Cambria"/>
                                <w:color w:val="0D0D0D" w:themeColor="text1" w:themeTint="F2"/>
                                <w:sz w:val="18"/>
                                <w:szCs w:val="22"/>
                                <w:lang w:val="es-ES"/>
                              </w:rPr>
                              <w:t>1</w:t>
                            </w:r>
                            <w:r w:rsidR="001E526C">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34B6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3C2C42D" w14:textId="716A3F97"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9046B1">
                        <w:rPr>
                          <w:rFonts w:ascii="Cambria" w:hAnsi="Cambria"/>
                          <w:color w:val="0D0D0D" w:themeColor="text1" w:themeTint="F2"/>
                          <w:sz w:val="18"/>
                          <w:szCs w:val="22"/>
                          <w:lang w:val="es-ES"/>
                        </w:rPr>
                        <w:t>26</w:t>
                      </w:r>
                      <w:r w:rsidRPr="00E10040">
                        <w:rPr>
                          <w:rFonts w:ascii="Cambria" w:hAnsi="Cambria"/>
                          <w:color w:val="0D0D0D" w:themeColor="text1" w:themeTint="F2"/>
                          <w:sz w:val="18"/>
                          <w:szCs w:val="22"/>
                          <w:lang w:val="es-ES"/>
                        </w:rPr>
                        <w:t xml:space="preserve"> de </w:t>
                      </w:r>
                      <w:r w:rsidR="009046B1">
                        <w:rPr>
                          <w:rFonts w:ascii="Cambria" w:hAnsi="Cambria"/>
                          <w:color w:val="0D0D0D" w:themeColor="text1" w:themeTint="F2"/>
                          <w:sz w:val="18"/>
                          <w:szCs w:val="22"/>
                          <w:lang w:val="es-ES"/>
                        </w:rPr>
                        <w:t>septiembre</w:t>
                      </w:r>
                      <w:r w:rsidRPr="00E10040">
                        <w:rPr>
                          <w:rFonts w:ascii="Cambria" w:hAnsi="Cambria"/>
                          <w:color w:val="0D0D0D" w:themeColor="text1" w:themeTint="F2"/>
                          <w:sz w:val="18"/>
                          <w:szCs w:val="22"/>
                          <w:lang w:val="es-ES"/>
                        </w:rPr>
                        <w:t xml:space="preserve"> de 202</w:t>
                      </w:r>
                      <w:r w:rsidR="005907E4">
                        <w:rPr>
                          <w:rFonts w:ascii="Cambria" w:hAnsi="Cambria"/>
                          <w:color w:val="0D0D0D" w:themeColor="text1" w:themeTint="F2"/>
                          <w:sz w:val="18"/>
                          <w:szCs w:val="22"/>
                          <w:lang w:val="es-ES"/>
                        </w:rPr>
                        <w:t>1</w:t>
                      </w:r>
                      <w:r w:rsidR="001E526C">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3649EBB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235F" w14:textId="3A3A2159" w:rsidR="00E10040" w:rsidRPr="00E10040" w:rsidRDefault="00E10040"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7179DE">
                              <w:rPr>
                                <w:rFonts w:ascii="Cambria" w:hAnsi="Cambria"/>
                                <w:color w:val="595959" w:themeColor="text1" w:themeTint="A6"/>
                                <w:sz w:val="18"/>
                                <w:szCs w:val="18"/>
                                <w:lang w:val="pt-BR"/>
                              </w:rPr>
                              <w:t xml:space="preserve">Informe No. </w:t>
                            </w:r>
                            <w:r w:rsidR="009046B1" w:rsidRPr="009046B1">
                              <w:rPr>
                                <w:rFonts w:ascii="Cambria" w:hAnsi="Cambria"/>
                                <w:color w:val="595959" w:themeColor="text1" w:themeTint="A6"/>
                                <w:sz w:val="18"/>
                                <w:szCs w:val="18"/>
                                <w:lang w:val="pt-BR"/>
                              </w:rPr>
                              <w:t>257</w:t>
                            </w:r>
                            <w:r w:rsidRPr="009046B1">
                              <w:rPr>
                                <w:rFonts w:ascii="Cambria" w:hAnsi="Cambria"/>
                                <w:color w:val="595959" w:themeColor="text1" w:themeTint="A6"/>
                                <w:sz w:val="18"/>
                                <w:szCs w:val="18"/>
                                <w:lang w:val="pt-BR"/>
                              </w:rPr>
                              <w:t>/</w:t>
                            </w:r>
                            <w:r w:rsidR="009046B1" w:rsidRPr="009046B1">
                              <w:rPr>
                                <w:rFonts w:ascii="Cambria" w:hAnsi="Cambria"/>
                                <w:color w:val="595959" w:themeColor="text1" w:themeTint="A6"/>
                                <w:sz w:val="18"/>
                                <w:szCs w:val="18"/>
                                <w:lang w:val="pt-BR"/>
                              </w:rPr>
                              <w:t>21</w:t>
                            </w:r>
                            <w:r w:rsidRPr="009046B1">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8A0A1A">
                              <w:rPr>
                                <w:rFonts w:ascii="Cambria" w:hAnsi="Cambria"/>
                                <w:color w:val="595959" w:themeColor="text1" w:themeTint="A6"/>
                                <w:sz w:val="18"/>
                                <w:szCs w:val="18"/>
                                <w:lang w:val="es-VE"/>
                              </w:rPr>
                              <w:t>843</w:t>
                            </w:r>
                            <w:r w:rsidRPr="00281A45">
                              <w:rPr>
                                <w:rFonts w:ascii="Cambria" w:hAnsi="Cambria"/>
                                <w:color w:val="595959" w:themeColor="text1" w:themeTint="A6"/>
                                <w:sz w:val="18"/>
                                <w:szCs w:val="18"/>
                                <w:lang w:val="es-VE"/>
                              </w:rPr>
                              <w:t>-</w:t>
                            </w:r>
                            <w:r w:rsidR="008A0A1A">
                              <w:rPr>
                                <w:rFonts w:ascii="Cambria" w:hAnsi="Cambria"/>
                                <w:color w:val="595959" w:themeColor="text1" w:themeTint="A6"/>
                                <w:sz w:val="18"/>
                                <w:szCs w:val="18"/>
                                <w:lang w:val="es-VE"/>
                              </w:rPr>
                              <w:t>13</w:t>
                            </w:r>
                            <w:r w:rsidRPr="00281A45">
                              <w:rPr>
                                <w:rFonts w:ascii="Cambria" w:hAnsi="Cambria"/>
                                <w:color w:val="595959" w:themeColor="text1" w:themeTint="A6"/>
                                <w:sz w:val="18"/>
                                <w:szCs w:val="18"/>
                                <w:lang w:val="es-VE"/>
                              </w:rPr>
                              <w:t xml:space="preserve">. Admisibilidad. </w:t>
                            </w:r>
                            <w:r w:rsidR="008A0A1A" w:rsidRPr="008A0A1A">
                              <w:rPr>
                                <w:rFonts w:ascii="Cambria" w:hAnsi="Cambria"/>
                                <w:bCs/>
                                <w:sz w:val="18"/>
                                <w:szCs w:val="18"/>
                                <w:lang w:val="es-VE"/>
                              </w:rPr>
                              <w:t>Familiares de Juan Luis Quiñones Ibaceta</w:t>
                            </w:r>
                            <w:r w:rsidRPr="008A0A1A">
                              <w:rPr>
                                <w:rFonts w:ascii="Cambria" w:hAnsi="Cambria"/>
                                <w:color w:val="595959" w:themeColor="text1" w:themeTint="A6"/>
                                <w:sz w:val="18"/>
                                <w:szCs w:val="18"/>
                                <w:lang w:val="es-ES_tradnl"/>
                              </w:rPr>
                              <w:t xml:space="preserve">. </w:t>
                            </w:r>
                            <w:r w:rsidR="008A0A1A">
                              <w:rPr>
                                <w:rFonts w:ascii="Cambria" w:hAnsi="Cambria"/>
                                <w:color w:val="595959" w:themeColor="text1" w:themeTint="A6"/>
                                <w:sz w:val="18"/>
                                <w:szCs w:val="18"/>
                                <w:lang w:val="es-ES_tradnl"/>
                              </w:rPr>
                              <w:t>Chile</w:t>
                            </w:r>
                            <w:r w:rsidRPr="008A0A1A">
                              <w:rPr>
                                <w:rFonts w:ascii="Cambria" w:hAnsi="Cambria"/>
                                <w:color w:val="595959" w:themeColor="text1" w:themeTint="A6"/>
                                <w:sz w:val="18"/>
                                <w:szCs w:val="18"/>
                                <w:lang w:val="es-ES_tradnl"/>
                              </w:rPr>
                              <w:t xml:space="preserve">. </w:t>
                            </w:r>
                            <w:r w:rsidR="009046B1">
                              <w:rPr>
                                <w:rFonts w:ascii="Cambria" w:hAnsi="Cambria"/>
                                <w:color w:val="595959" w:themeColor="text1" w:themeTint="A6"/>
                                <w:sz w:val="18"/>
                                <w:szCs w:val="18"/>
                                <w:lang w:val="es-ES"/>
                              </w:rPr>
                              <w:t>26 de septiembre de 2021</w:t>
                            </w:r>
                            <w:r w:rsidRPr="008A0A1A">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2B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1AF235F" w14:textId="3A3A2159" w:rsidR="00E10040" w:rsidRPr="00E10040" w:rsidRDefault="00E10040"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7179DE">
                        <w:rPr>
                          <w:rFonts w:ascii="Cambria" w:hAnsi="Cambria"/>
                          <w:color w:val="595959" w:themeColor="text1" w:themeTint="A6"/>
                          <w:sz w:val="18"/>
                          <w:szCs w:val="18"/>
                          <w:lang w:val="pt-BR"/>
                        </w:rPr>
                        <w:t xml:space="preserve">Informe No. </w:t>
                      </w:r>
                      <w:r w:rsidR="009046B1" w:rsidRPr="009046B1">
                        <w:rPr>
                          <w:rFonts w:ascii="Cambria" w:hAnsi="Cambria"/>
                          <w:color w:val="595959" w:themeColor="text1" w:themeTint="A6"/>
                          <w:sz w:val="18"/>
                          <w:szCs w:val="18"/>
                          <w:lang w:val="pt-BR"/>
                        </w:rPr>
                        <w:t>257</w:t>
                      </w:r>
                      <w:r w:rsidRPr="009046B1">
                        <w:rPr>
                          <w:rFonts w:ascii="Cambria" w:hAnsi="Cambria"/>
                          <w:color w:val="595959" w:themeColor="text1" w:themeTint="A6"/>
                          <w:sz w:val="18"/>
                          <w:szCs w:val="18"/>
                          <w:lang w:val="pt-BR"/>
                        </w:rPr>
                        <w:t>/</w:t>
                      </w:r>
                      <w:r w:rsidR="009046B1" w:rsidRPr="009046B1">
                        <w:rPr>
                          <w:rFonts w:ascii="Cambria" w:hAnsi="Cambria"/>
                          <w:color w:val="595959" w:themeColor="text1" w:themeTint="A6"/>
                          <w:sz w:val="18"/>
                          <w:szCs w:val="18"/>
                          <w:lang w:val="pt-BR"/>
                        </w:rPr>
                        <w:t>21</w:t>
                      </w:r>
                      <w:r w:rsidRPr="009046B1">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8A0A1A">
                        <w:rPr>
                          <w:rFonts w:ascii="Cambria" w:hAnsi="Cambria"/>
                          <w:color w:val="595959" w:themeColor="text1" w:themeTint="A6"/>
                          <w:sz w:val="18"/>
                          <w:szCs w:val="18"/>
                          <w:lang w:val="es-VE"/>
                        </w:rPr>
                        <w:t>843</w:t>
                      </w:r>
                      <w:r w:rsidRPr="00281A45">
                        <w:rPr>
                          <w:rFonts w:ascii="Cambria" w:hAnsi="Cambria"/>
                          <w:color w:val="595959" w:themeColor="text1" w:themeTint="A6"/>
                          <w:sz w:val="18"/>
                          <w:szCs w:val="18"/>
                          <w:lang w:val="es-VE"/>
                        </w:rPr>
                        <w:t>-</w:t>
                      </w:r>
                      <w:r w:rsidR="008A0A1A">
                        <w:rPr>
                          <w:rFonts w:ascii="Cambria" w:hAnsi="Cambria"/>
                          <w:color w:val="595959" w:themeColor="text1" w:themeTint="A6"/>
                          <w:sz w:val="18"/>
                          <w:szCs w:val="18"/>
                          <w:lang w:val="es-VE"/>
                        </w:rPr>
                        <w:t>13</w:t>
                      </w:r>
                      <w:r w:rsidRPr="00281A45">
                        <w:rPr>
                          <w:rFonts w:ascii="Cambria" w:hAnsi="Cambria"/>
                          <w:color w:val="595959" w:themeColor="text1" w:themeTint="A6"/>
                          <w:sz w:val="18"/>
                          <w:szCs w:val="18"/>
                          <w:lang w:val="es-VE"/>
                        </w:rPr>
                        <w:t xml:space="preserve">. Admisibilidad. </w:t>
                      </w:r>
                      <w:r w:rsidR="008A0A1A" w:rsidRPr="008A0A1A">
                        <w:rPr>
                          <w:rFonts w:ascii="Cambria" w:hAnsi="Cambria"/>
                          <w:bCs/>
                          <w:sz w:val="18"/>
                          <w:szCs w:val="18"/>
                          <w:lang w:val="es-VE"/>
                        </w:rPr>
                        <w:t>Familiares de Juan Luis Quiñones Ibaceta</w:t>
                      </w:r>
                      <w:r w:rsidRPr="008A0A1A">
                        <w:rPr>
                          <w:rFonts w:ascii="Cambria" w:hAnsi="Cambria"/>
                          <w:color w:val="595959" w:themeColor="text1" w:themeTint="A6"/>
                          <w:sz w:val="18"/>
                          <w:szCs w:val="18"/>
                          <w:lang w:val="es-ES_tradnl"/>
                        </w:rPr>
                        <w:t xml:space="preserve">. </w:t>
                      </w:r>
                      <w:r w:rsidR="008A0A1A">
                        <w:rPr>
                          <w:rFonts w:ascii="Cambria" w:hAnsi="Cambria"/>
                          <w:color w:val="595959" w:themeColor="text1" w:themeTint="A6"/>
                          <w:sz w:val="18"/>
                          <w:szCs w:val="18"/>
                          <w:lang w:val="es-ES_tradnl"/>
                        </w:rPr>
                        <w:t>Chile</w:t>
                      </w:r>
                      <w:r w:rsidRPr="008A0A1A">
                        <w:rPr>
                          <w:rFonts w:ascii="Cambria" w:hAnsi="Cambria"/>
                          <w:color w:val="595959" w:themeColor="text1" w:themeTint="A6"/>
                          <w:sz w:val="18"/>
                          <w:szCs w:val="18"/>
                          <w:lang w:val="es-ES_tradnl"/>
                        </w:rPr>
                        <w:t xml:space="preserve">. </w:t>
                      </w:r>
                      <w:r w:rsidR="009046B1">
                        <w:rPr>
                          <w:rFonts w:ascii="Cambria" w:hAnsi="Cambria"/>
                          <w:color w:val="595959" w:themeColor="text1" w:themeTint="A6"/>
                          <w:sz w:val="18"/>
                          <w:szCs w:val="18"/>
                          <w:lang w:val="es-ES"/>
                        </w:rPr>
                        <w:t>26 de septiembre de 2021</w:t>
                      </w:r>
                      <w:r w:rsidRPr="008A0A1A">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0CA42055" w:rsidR="00E10040" w:rsidRPr="00E10040" w:rsidRDefault="00E10040" w:rsidP="00E10040">
      <w:pPr>
        <w:tabs>
          <w:tab w:val="center" w:pos="5400"/>
        </w:tabs>
        <w:suppressAutoHyphens/>
        <w:jc w:val="center"/>
        <w:rPr>
          <w:rFonts w:ascii="Cambria" w:hAnsi="Cambria"/>
          <w:b/>
          <w:sz w:val="20"/>
          <w:lang w:val="es-ES_tradnl"/>
        </w:rPr>
      </w:pPr>
      <w:r w:rsidRPr="00E10040">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35BF8D3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0F792650" w:rsidR="00E10040" w:rsidRPr="00E10040" w:rsidRDefault="009046B1" w:rsidP="00E10040">
      <w:pPr>
        <w:tabs>
          <w:tab w:val="center" w:pos="5400"/>
        </w:tabs>
        <w:suppressAutoHyphens/>
        <w:jc w:val="center"/>
        <w:rPr>
          <w:rFonts w:ascii="Cambria" w:hAnsi="Cambria"/>
          <w:b/>
          <w:sz w:val="20"/>
          <w:lang w:val="es-ES_tradnl"/>
        </w:rPr>
        <w:sectPr w:rsidR="00E10040" w:rsidRPr="00E10040" w:rsidSect="00E10040">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r w:rsidRPr="00E10040">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550D171B">
                <wp:simplePos x="0" y="0"/>
                <wp:positionH relativeFrom="column">
                  <wp:posOffset>1329690</wp:posOffset>
                </wp:positionH>
                <wp:positionV relativeFrom="paragraph">
                  <wp:posOffset>551543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E10040" w:rsidRPr="00D72DC6" w:rsidRDefault="00E10040"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2" type="#_x0000_t202" style="position:absolute;left:0;text-align:left;margin-left:104.7pt;margin-top:43.4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YGjmw4gAAAAoBAAAPAAAAZHJzL2Rvd25yZXYueG1sTI/LTsMwEEX3SPyD&#10;NUhsEHVImzYNcSqEeEjsaHiInRsPSUQ8jmI3CX/PsILl6B7deybfzbYTIw6+daTgahGBQKqcaalW&#10;8FLeX6YgfNBkdOcIFXyjh11xepLrzLiJnnHch1pwCflMK2hC6DMpfdWg1X7heiTOPt1gdeBzqKUZ&#10;9MTltpNxFK2l1S3xQqN7vG2w+tofrYKPi/r9yc8Pr9MyWfZ3j2O5eTOlUudn8801iIBz+IPhV5/V&#10;oWCngzuS8aJTEEfbFaMK0vUWBANpskpAHJjcrGOQRS7/v1D8AAAA//8DAFBLAQItABQABgAIAAAA&#10;IQC2gziS/gAAAOEBAAATAAAAAAAAAAAAAAAAAAAAAABbQ29udGVudF9UeXBlc10ueG1sUEsBAi0A&#10;FAAGAAgAAAAhADj9If/WAAAAlAEAAAsAAAAAAAAAAAAAAAAALwEAAF9yZWxzLy5yZWxzUEsBAi0A&#10;FAAGAAgAAAAhACApPGiMAgAAkQUAAA4AAAAAAAAAAAAAAAAALgIAAGRycy9lMm9Eb2MueG1sUEsB&#10;Ai0AFAAGAAgAAAAhAFgaObDiAAAACgEAAA8AAAAAAAAAAAAAAAAA5gQAAGRycy9kb3ducmV2Lnht&#10;bFBLBQYAAAAABAAEAPMAAAD1BQAAAAA=&#10;" fillcolor="white [3201]" stroked="f" strokeweight=".5pt">
                <v:textbox>
                  <w:txbxContent>
                    <w:p w14:paraId="2C6278D0" w14:textId="77777777" w:rsidR="00E10040" w:rsidRPr="00D72DC6" w:rsidRDefault="00E10040"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E10040" w:rsidRPr="00E10040">
        <w:rPr>
          <w:rFonts w:ascii="Cambria" w:hAnsi="Cambria"/>
          <w:b/>
          <w:sz w:val="20"/>
          <w:lang w:val="es-ES_tradnl"/>
        </w:rPr>
        <w:tab/>
      </w:r>
    </w:p>
    <w:p w14:paraId="3F86F1C1" w14:textId="77777777" w:rsidR="00E10040" w:rsidRPr="00E10040"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lastRenderedPageBreak/>
        <w:t>I.</w:t>
      </w:r>
      <w:r w:rsidRPr="00E100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1E526C" w14:paraId="4097B42D" w14:textId="77777777" w:rsidTr="0020415B">
        <w:tc>
          <w:tcPr>
            <w:tcW w:w="3600" w:type="dxa"/>
            <w:tcBorders>
              <w:top w:val="single" w:sz="4" w:space="0" w:color="auto"/>
              <w:bottom w:val="single" w:sz="6" w:space="0" w:color="auto"/>
            </w:tcBorders>
            <w:shd w:val="clear" w:color="auto" w:fill="386294"/>
            <w:vAlign w:val="center"/>
          </w:tcPr>
          <w:p w14:paraId="36F559FF"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Parte peticionaria:</w:t>
            </w:r>
          </w:p>
        </w:tc>
        <w:tc>
          <w:tcPr>
            <w:tcW w:w="5760" w:type="dxa"/>
            <w:vAlign w:val="center"/>
          </w:tcPr>
          <w:p w14:paraId="7D8A6027" w14:textId="1AF6B09B" w:rsidR="00E10040" w:rsidRPr="00E10040" w:rsidRDefault="00843C45" w:rsidP="0020415B">
            <w:pPr>
              <w:jc w:val="both"/>
              <w:rPr>
                <w:rFonts w:ascii="Cambria" w:hAnsi="Cambria"/>
                <w:bCs/>
                <w:sz w:val="20"/>
                <w:szCs w:val="20"/>
              </w:rPr>
            </w:pPr>
            <w:r w:rsidRPr="00843C45">
              <w:rPr>
                <w:rFonts w:ascii="Cambria" w:hAnsi="Cambria"/>
                <w:bCs/>
                <w:sz w:val="20"/>
                <w:szCs w:val="20"/>
                <w:lang w:val="es-419"/>
              </w:rPr>
              <w:t>Nelson Caucoto Pereira</w:t>
            </w:r>
            <w:r w:rsidR="00816FE6">
              <w:rPr>
                <w:rFonts w:ascii="Cambria" w:hAnsi="Cambria"/>
                <w:bCs/>
                <w:sz w:val="20"/>
                <w:szCs w:val="20"/>
                <w:lang w:val="es-419"/>
              </w:rPr>
              <w:t xml:space="preserve"> y </w:t>
            </w:r>
            <w:r w:rsidRPr="00843C45">
              <w:rPr>
                <w:rFonts w:ascii="Cambria" w:hAnsi="Cambria"/>
                <w:bCs/>
                <w:sz w:val="20"/>
                <w:szCs w:val="20"/>
                <w:lang w:val="es-419"/>
              </w:rPr>
              <w:t>Pablo Fuenzalida Valenzuel</w:t>
            </w:r>
            <w:r w:rsidR="00816FE6">
              <w:rPr>
                <w:rFonts w:ascii="Cambria" w:hAnsi="Cambria"/>
                <w:bCs/>
                <w:sz w:val="20"/>
                <w:szCs w:val="20"/>
                <w:lang w:val="es-419"/>
              </w:rPr>
              <w:t>a</w:t>
            </w:r>
            <w:r w:rsidR="000B670C">
              <w:rPr>
                <w:rStyle w:val="FootnoteReference"/>
                <w:rFonts w:ascii="Cambria" w:hAnsi="Cambria"/>
                <w:bCs/>
                <w:sz w:val="20"/>
                <w:szCs w:val="20"/>
                <w:lang w:val="es-VE"/>
              </w:rPr>
              <w:footnoteReference w:id="1"/>
            </w:r>
          </w:p>
        </w:tc>
      </w:tr>
      <w:tr w:rsidR="00E10040" w:rsidRPr="001E526C" w14:paraId="410FEBFE" w14:textId="77777777" w:rsidTr="0020415B">
        <w:tc>
          <w:tcPr>
            <w:tcW w:w="3600" w:type="dxa"/>
            <w:tcBorders>
              <w:top w:val="single" w:sz="6" w:space="0" w:color="auto"/>
              <w:bottom w:val="single" w:sz="6" w:space="0" w:color="auto"/>
            </w:tcBorders>
            <w:shd w:val="clear" w:color="auto" w:fill="386294"/>
            <w:vAlign w:val="center"/>
          </w:tcPr>
          <w:p w14:paraId="16E7ED81" w14:textId="77777777" w:rsidR="00E10040" w:rsidRPr="00E10040" w:rsidRDefault="00DF33B1" w:rsidP="0020415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E10040">
                  <w:rPr>
                    <w:rFonts w:ascii="Cambria" w:hAnsi="Cambria"/>
                    <w:b/>
                    <w:bCs/>
                    <w:color w:val="FFFFFF" w:themeColor="background1"/>
                    <w:sz w:val="20"/>
                    <w:szCs w:val="20"/>
                  </w:rPr>
                  <w:t>Presunta víctima</w:t>
                </w:r>
              </w:sdtContent>
            </w:sdt>
            <w:r w:rsidR="00E10040" w:rsidRPr="00E10040">
              <w:rPr>
                <w:rFonts w:ascii="Cambria" w:hAnsi="Cambria"/>
                <w:b/>
                <w:bCs/>
                <w:color w:val="FFFFFF" w:themeColor="background1"/>
                <w:sz w:val="20"/>
                <w:szCs w:val="20"/>
              </w:rPr>
              <w:t>:</w:t>
            </w:r>
          </w:p>
        </w:tc>
        <w:tc>
          <w:tcPr>
            <w:tcW w:w="5760" w:type="dxa"/>
            <w:vAlign w:val="center"/>
          </w:tcPr>
          <w:p w14:paraId="5A8F2875" w14:textId="29534AC4" w:rsidR="00E10040" w:rsidRPr="00843C45" w:rsidRDefault="008A0A1A" w:rsidP="0020415B">
            <w:pPr>
              <w:jc w:val="both"/>
              <w:rPr>
                <w:rFonts w:ascii="Cambria" w:hAnsi="Cambria"/>
                <w:bCs/>
                <w:sz w:val="20"/>
                <w:szCs w:val="20"/>
                <w:lang w:val="es-VE"/>
              </w:rPr>
            </w:pPr>
            <w:r>
              <w:rPr>
                <w:rFonts w:ascii="Cambria" w:hAnsi="Cambria"/>
                <w:bCs/>
                <w:sz w:val="20"/>
                <w:szCs w:val="20"/>
              </w:rPr>
              <w:t xml:space="preserve">Familiares de </w:t>
            </w:r>
            <w:r w:rsidR="00843C45">
              <w:rPr>
                <w:rFonts w:ascii="Cambria" w:hAnsi="Cambria"/>
                <w:bCs/>
                <w:sz w:val="20"/>
                <w:szCs w:val="20"/>
              </w:rPr>
              <w:t>Juan Luis Qui</w:t>
            </w:r>
            <w:r w:rsidR="00843C45">
              <w:rPr>
                <w:rFonts w:ascii="Cambria" w:hAnsi="Cambria"/>
                <w:bCs/>
                <w:sz w:val="20"/>
                <w:szCs w:val="20"/>
                <w:lang w:val="es-VE"/>
              </w:rPr>
              <w:t>ñones Ibaceta</w:t>
            </w:r>
            <w:r w:rsidR="00843C45">
              <w:rPr>
                <w:rStyle w:val="FootnoteReference"/>
                <w:rFonts w:ascii="Cambria" w:hAnsi="Cambria"/>
                <w:bCs/>
                <w:sz w:val="20"/>
                <w:szCs w:val="20"/>
                <w:lang w:val="es-VE"/>
              </w:rPr>
              <w:footnoteReference w:id="2"/>
            </w:r>
          </w:p>
        </w:tc>
      </w:tr>
      <w:tr w:rsidR="00E10040" w:rsidRPr="00E10040" w14:paraId="19A873C8" w14:textId="77777777" w:rsidTr="0020415B">
        <w:tc>
          <w:tcPr>
            <w:tcW w:w="3600" w:type="dxa"/>
            <w:tcBorders>
              <w:top w:val="single" w:sz="6" w:space="0" w:color="auto"/>
              <w:bottom w:val="single" w:sz="6" w:space="0" w:color="auto"/>
            </w:tcBorders>
            <w:shd w:val="clear" w:color="auto" w:fill="386294"/>
            <w:vAlign w:val="center"/>
          </w:tcPr>
          <w:p w14:paraId="1ADD40CC"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Estado denunciado:</w:t>
            </w:r>
          </w:p>
        </w:tc>
        <w:tc>
          <w:tcPr>
            <w:tcW w:w="5760" w:type="dxa"/>
            <w:vAlign w:val="center"/>
          </w:tcPr>
          <w:p w14:paraId="350B9D90" w14:textId="780EC4BF" w:rsidR="00E10040" w:rsidRPr="00E10040" w:rsidRDefault="008A0A1A" w:rsidP="0020415B">
            <w:pPr>
              <w:jc w:val="both"/>
              <w:rPr>
                <w:rFonts w:ascii="Cambria" w:hAnsi="Cambria"/>
                <w:bCs/>
                <w:sz w:val="20"/>
                <w:szCs w:val="20"/>
              </w:rPr>
            </w:pPr>
            <w:r>
              <w:rPr>
                <w:rFonts w:ascii="Cambria" w:hAnsi="Cambria"/>
                <w:bCs/>
                <w:sz w:val="20"/>
                <w:szCs w:val="20"/>
              </w:rPr>
              <w:t>Chile</w:t>
            </w:r>
            <w:r w:rsidR="00E10040" w:rsidRPr="00E10040">
              <w:rPr>
                <w:rStyle w:val="FootnoteReference"/>
                <w:rFonts w:ascii="Cambria" w:hAnsi="Cambria"/>
                <w:bCs/>
                <w:sz w:val="20"/>
                <w:szCs w:val="20"/>
              </w:rPr>
              <w:footnoteReference w:id="3"/>
            </w:r>
          </w:p>
        </w:tc>
      </w:tr>
      <w:tr w:rsidR="00E10040" w:rsidRPr="001E526C" w14:paraId="6848EE3C" w14:textId="77777777" w:rsidTr="0020415B">
        <w:tc>
          <w:tcPr>
            <w:tcW w:w="3600" w:type="dxa"/>
            <w:tcBorders>
              <w:top w:val="single" w:sz="6" w:space="0" w:color="auto"/>
              <w:bottom w:val="single" w:sz="6" w:space="0" w:color="auto"/>
            </w:tcBorders>
            <w:shd w:val="clear" w:color="auto" w:fill="386294"/>
            <w:vAlign w:val="center"/>
          </w:tcPr>
          <w:p w14:paraId="6E6E8AA8"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Derechos invocados:</w:t>
            </w:r>
          </w:p>
        </w:tc>
        <w:tc>
          <w:tcPr>
            <w:tcW w:w="5760" w:type="dxa"/>
            <w:vAlign w:val="center"/>
          </w:tcPr>
          <w:p w14:paraId="21CA486B" w14:textId="4B6AD275" w:rsidR="00E10040" w:rsidRPr="00E10040" w:rsidRDefault="00816FE6" w:rsidP="0020415B">
            <w:pPr>
              <w:jc w:val="both"/>
              <w:rPr>
                <w:rFonts w:ascii="Cambria" w:hAnsi="Cambria"/>
                <w:bCs/>
                <w:sz w:val="20"/>
                <w:szCs w:val="20"/>
              </w:rPr>
            </w:pPr>
            <w:r>
              <w:rPr>
                <w:rFonts w:ascii="Cambria" w:hAnsi="Cambria"/>
                <w:bCs/>
                <w:sz w:val="20"/>
                <w:szCs w:val="20"/>
                <w:lang w:val="es-419"/>
              </w:rPr>
              <w:t xml:space="preserve">Artículo </w:t>
            </w:r>
            <w:r w:rsidR="000B670C" w:rsidRPr="000B670C">
              <w:rPr>
                <w:rFonts w:ascii="Cambria" w:hAnsi="Cambria"/>
                <w:bCs/>
                <w:sz w:val="20"/>
                <w:szCs w:val="20"/>
                <w:lang w:val="es-419"/>
              </w:rPr>
              <w:t>8 (garantías judiciales), 25 (protección judicial),</w:t>
            </w:r>
            <w:r>
              <w:rPr>
                <w:rFonts w:ascii="Cambria" w:hAnsi="Cambria"/>
                <w:bCs/>
                <w:sz w:val="20"/>
                <w:szCs w:val="20"/>
                <w:lang w:val="es-419"/>
              </w:rPr>
              <w:t xml:space="preserve"> y</w:t>
            </w:r>
            <w:r w:rsidR="000B670C" w:rsidRPr="000B670C">
              <w:rPr>
                <w:rFonts w:ascii="Cambria" w:hAnsi="Cambria"/>
                <w:bCs/>
                <w:sz w:val="20"/>
                <w:szCs w:val="20"/>
                <w:lang w:val="es-419"/>
              </w:rPr>
              <w:t xml:space="preserve"> 63 </w:t>
            </w:r>
            <w:r>
              <w:rPr>
                <w:rFonts w:ascii="Cambria" w:hAnsi="Cambria"/>
                <w:bCs/>
                <w:sz w:val="20"/>
                <w:szCs w:val="20"/>
                <w:lang w:val="es-419"/>
              </w:rPr>
              <w:t xml:space="preserve">de la </w:t>
            </w:r>
            <w:r w:rsidRPr="000B670C">
              <w:rPr>
                <w:rFonts w:ascii="Cambria" w:hAnsi="Cambria"/>
                <w:bCs/>
                <w:sz w:val="20"/>
                <w:szCs w:val="20"/>
                <w:lang w:val="es-419"/>
              </w:rPr>
              <w:t>Convención Americana sobre Derechos Humanos</w:t>
            </w:r>
            <w:r>
              <w:rPr>
                <w:rStyle w:val="FootnoteReference"/>
                <w:rFonts w:ascii="Cambria" w:hAnsi="Cambria"/>
                <w:bCs/>
                <w:sz w:val="20"/>
                <w:szCs w:val="20"/>
              </w:rPr>
              <w:footnoteReference w:id="4"/>
            </w:r>
            <w:r w:rsidRPr="000B670C">
              <w:rPr>
                <w:rFonts w:ascii="Cambria" w:hAnsi="Cambria"/>
                <w:bCs/>
                <w:sz w:val="20"/>
                <w:szCs w:val="20"/>
                <w:lang w:val="es-419"/>
              </w:rPr>
              <w:t xml:space="preserve"> </w:t>
            </w:r>
            <w:r>
              <w:rPr>
                <w:rFonts w:ascii="Cambria" w:hAnsi="Cambria"/>
                <w:bCs/>
                <w:sz w:val="20"/>
                <w:szCs w:val="20"/>
                <w:lang w:val="es-419"/>
              </w:rPr>
              <w:t xml:space="preserve">en relación con el artículo </w:t>
            </w:r>
            <w:r w:rsidR="000B670C" w:rsidRPr="000B670C">
              <w:rPr>
                <w:rFonts w:ascii="Cambria" w:hAnsi="Cambria"/>
                <w:bCs/>
                <w:sz w:val="20"/>
                <w:szCs w:val="20"/>
                <w:lang w:val="es-419"/>
              </w:rPr>
              <w:t>1.1 (obligación de respetar los derechos) y 2 (deber de adoptar disposiciones de derechos interno)</w:t>
            </w:r>
            <w:r>
              <w:rPr>
                <w:rFonts w:ascii="Cambria" w:hAnsi="Cambria"/>
                <w:bCs/>
                <w:sz w:val="20"/>
                <w:szCs w:val="20"/>
                <w:lang w:val="es-419"/>
              </w:rPr>
              <w:t xml:space="preserve"> del mismo instrumento</w:t>
            </w:r>
          </w:p>
        </w:tc>
      </w:tr>
    </w:tbl>
    <w:p w14:paraId="50E86AEF"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II.</w:t>
      </w:r>
      <w:r w:rsidRPr="00E10040">
        <w:rPr>
          <w:rFonts w:ascii="Cambria" w:hAnsi="Cambria"/>
          <w:b/>
          <w:bCs/>
          <w:sz w:val="20"/>
          <w:szCs w:val="20"/>
          <w:lang w:val="es-ES"/>
        </w:rPr>
        <w:tab/>
        <w:t>TRÁMITE ANTE LA CIDH</w:t>
      </w:r>
      <w:r w:rsidRPr="00E10040">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12459712" w14:textId="77777777" w:rsidTr="0020415B">
        <w:tc>
          <w:tcPr>
            <w:tcW w:w="3600" w:type="dxa"/>
            <w:tcBorders>
              <w:top w:val="single" w:sz="6" w:space="0" w:color="auto"/>
              <w:bottom w:val="single" w:sz="6" w:space="0" w:color="auto"/>
            </w:tcBorders>
            <w:shd w:val="clear" w:color="auto" w:fill="386294"/>
            <w:vAlign w:val="center"/>
          </w:tcPr>
          <w:p w14:paraId="7F5B2551"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 la petición:</w:t>
            </w:r>
          </w:p>
        </w:tc>
        <w:tc>
          <w:tcPr>
            <w:tcW w:w="5760" w:type="dxa"/>
            <w:vAlign w:val="center"/>
          </w:tcPr>
          <w:p w14:paraId="66B3941A" w14:textId="188D239B" w:rsidR="00E10040" w:rsidRPr="00E10040" w:rsidRDefault="000B670C" w:rsidP="0020415B">
            <w:pPr>
              <w:jc w:val="both"/>
              <w:rPr>
                <w:rFonts w:ascii="Cambria" w:hAnsi="Cambria"/>
                <w:bCs/>
                <w:sz w:val="20"/>
                <w:szCs w:val="20"/>
              </w:rPr>
            </w:pPr>
            <w:r>
              <w:rPr>
                <w:rFonts w:ascii="Cambria" w:hAnsi="Cambria"/>
                <w:bCs/>
                <w:sz w:val="20"/>
                <w:szCs w:val="20"/>
              </w:rPr>
              <w:t>24 de mayo de 2013</w:t>
            </w:r>
          </w:p>
        </w:tc>
      </w:tr>
      <w:tr w:rsidR="00E10040" w:rsidRPr="00843C45" w14:paraId="07F7898F" w14:textId="77777777" w:rsidTr="0020415B">
        <w:tc>
          <w:tcPr>
            <w:tcW w:w="3600" w:type="dxa"/>
            <w:tcBorders>
              <w:top w:val="single" w:sz="6" w:space="0" w:color="auto"/>
              <w:bottom w:val="single" w:sz="6" w:space="0" w:color="auto"/>
            </w:tcBorders>
            <w:shd w:val="clear" w:color="auto" w:fill="386294"/>
            <w:vAlign w:val="center"/>
          </w:tcPr>
          <w:p w14:paraId="12C1370D"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Información adicional recibida durante la etapa de estudio:</w:t>
            </w:r>
          </w:p>
        </w:tc>
        <w:tc>
          <w:tcPr>
            <w:tcW w:w="5760" w:type="dxa"/>
            <w:vAlign w:val="center"/>
          </w:tcPr>
          <w:p w14:paraId="1969B954" w14:textId="32AA2E40" w:rsidR="00E10040" w:rsidRPr="00E10040" w:rsidRDefault="000B670C" w:rsidP="0020415B">
            <w:pPr>
              <w:jc w:val="both"/>
              <w:rPr>
                <w:rFonts w:ascii="Cambria" w:hAnsi="Cambria"/>
                <w:bCs/>
                <w:sz w:val="20"/>
                <w:szCs w:val="20"/>
              </w:rPr>
            </w:pPr>
            <w:r>
              <w:rPr>
                <w:rFonts w:ascii="Cambria" w:hAnsi="Cambria"/>
                <w:bCs/>
                <w:sz w:val="20"/>
                <w:szCs w:val="20"/>
              </w:rPr>
              <w:t>25 de mayo de 2017</w:t>
            </w:r>
          </w:p>
        </w:tc>
      </w:tr>
      <w:tr w:rsidR="00E10040" w:rsidRPr="00843C45" w14:paraId="3D9B5327" w14:textId="77777777" w:rsidTr="0020415B">
        <w:tc>
          <w:tcPr>
            <w:tcW w:w="3600" w:type="dxa"/>
            <w:tcBorders>
              <w:top w:val="single" w:sz="6" w:space="0" w:color="auto"/>
              <w:bottom w:val="single" w:sz="6" w:space="0" w:color="auto"/>
            </w:tcBorders>
            <w:shd w:val="clear" w:color="auto" w:fill="386294"/>
            <w:vAlign w:val="center"/>
          </w:tcPr>
          <w:p w14:paraId="3E64F5B6"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Notificación de la petición al Estado:</w:t>
            </w:r>
          </w:p>
        </w:tc>
        <w:tc>
          <w:tcPr>
            <w:tcW w:w="5760" w:type="dxa"/>
            <w:vAlign w:val="center"/>
          </w:tcPr>
          <w:p w14:paraId="42331AE3" w14:textId="4656DE5E" w:rsidR="00E10040" w:rsidRPr="00E10040" w:rsidRDefault="000B670C" w:rsidP="0020415B">
            <w:pPr>
              <w:jc w:val="both"/>
              <w:rPr>
                <w:rFonts w:ascii="Cambria" w:hAnsi="Cambria"/>
                <w:bCs/>
                <w:sz w:val="20"/>
                <w:szCs w:val="20"/>
              </w:rPr>
            </w:pPr>
            <w:r>
              <w:rPr>
                <w:rFonts w:ascii="Cambria" w:hAnsi="Cambria"/>
                <w:bCs/>
                <w:sz w:val="20"/>
                <w:szCs w:val="20"/>
              </w:rPr>
              <w:t>6 de diciembre de 2017</w:t>
            </w:r>
          </w:p>
        </w:tc>
      </w:tr>
      <w:tr w:rsidR="00E10040" w:rsidRPr="00E10040" w14:paraId="3690A4D4" w14:textId="77777777" w:rsidTr="0020415B">
        <w:tc>
          <w:tcPr>
            <w:tcW w:w="3600" w:type="dxa"/>
            <w:tcBorders>
              <w:top w:val="single" w:sz="6" w:space="0" w:color="auto"/>
              <w:bottom w:val="single" w:sz="6" w:space="0" w:color="auto"/>
            </w:tcBorders>
            <w:shd w:val="clear" w:color="auto" w:fill="386294"/>
            <w:vAlign w:val="center"/>
          </w:tcPr>
          <w:p w14:paraId="0AD1CD19"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Primera respuesta del Estado:</w:t>
            </w:r>
          </w:p>
        </w:tc>
        <w:tc>
          <w:tcPr>
            <w:tcW w:w="5760" w:type="dxa"/>
            <w:vAlign w:val="center"/>
          </w:tcPr>
          <w:p w14:paraId="2DB5E7F6" w14:textId="6F590A21" w:rsidR="00E10040" w:rsidRPr="00E10040" w:rsidRDefault="000B670C" w:rsidP="0020415B">
            <w:pPr>
              <w:jc w:val="both"/>
              <w:rPr>
                <w:rFonts w:ascii="Cambria" w:hAnsi="Cambria"/>
                <w:bCs/>
                <w:sz w:val="20"/>
                <w:szCs w:val="20"/>
              </w:rPr>
            </w:pPr>
            <w:r>
              <w:rPr>
                <w:rFonts w:ascii="Cambria" w:hAnsi="Cambria"/>
                <w:bCs/>
                <w:sz w:val="20"/>
                <w:szCs w:val="20"/>
              </w:rPr>
              <w:t>31 de octubre de 2018</w:t>
            </w:r>
          </w:p>
        </w:tc>
      </w:tr>
      <w:tr w:rsidR="00E10040" w:rsidRPr="00843C45" w14:paraId="06D7C5BC" w14:textId="77777777" w:rsidTr="0020415B">
        <w:tc>
          <w:tcPr>
            <w:tcW w:w="3600" w:type="dxa"/>
            <w:tcBorders>
              <w:top w:val="single" w:sz="6" w:space="0" w:color="auto"/>
              <w:bottom w:val="single" w:sz="6" w:space="0" w:color="auto"/>
            </w:tcBorders>
            <w:shd w:val="clear" w:color="auto" w:fill="386294"/>
            <w:vAlign w:val="center"/>
          </w:tcPr>
          <w:p w14:paraId="66103866"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Observaciones adicionales de la parte peticionaria:</w:t>
            </w:r>
          </w:p>
        </w:tc>
        <w:tc>
          <w:tcPr>
            <w:tcW w:w="5760" w:type="dxa"/>
            <w:vAlign w:val="center"/>
          </w:tcPr>
          <w:p w14:paraId="175083AA" w14:textId="37D7C996" w:rsidR="00E10040" w:rsidRPr="00E10040" w:rsidRDefault="000B670C" w:rsidP="0020415B">
            <w:pPr>
              <w:jc w:val="both"/>
              <w:rPr>
                <w:rFonts w:ascii="Cambria" w:hAnsi="Cambria"/>
                <w:bCs/>
                <w:sz w:val="20"/>
                <w:szCs w:val="20"/>
              </w:rPr>
            </w:pPr>
            <w:r>
              <w:rPr>
                <w:rFonts w:ascii="Cambria" w:hAnsi="Cambria"/>
                <w:bCs/>
                <w:sz w:val="20"/>
                <w:szCs w:val="20"/>
              </w:rPr>
              <w:t>24 de mayo de 2019</w:t>
            </w:r>
          </w:p>
        </w:tc>
      </w:tr>
    </w:tbl>
    <w:p w14:paraId="7FB5D483"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III. </w:t>
      </w:r>
      <w:r w:rsidRPr="00E10040">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10040" w:rsidRPr="00E10040" w14:paraId="07EA4CAC" w14:textId="77777777" w:rsidTr="0020415B">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E10040" w:rsidRDefault="00E10040" w:rsidP="0020415B">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personae:</w:t>
            </w:r>
          </w:p>
        </w:tc>
        <w:tc>
          <w:tcPr>
            <w:tcW w:w="5760" w:type="dxa"/>
            <w:vAlign w:val="center"/>
          </w:tcPr>
          <w:p w14:paraId="7E9A7E40" w14:textId="29E4B4A5" w:rsidR="00E10040" w:rsidRPr="008A0A1A" w:rsidRDefault="008A0A1A" w:rsidP="0020415B">
            <w:pPr>
              <w:rPr>
                <w:rFonts w:ascii="Cambria" w:hAnsi="Cambria"/>
                <w:bCs/>
                <w:sz w:val="20"/>
                <w:szCs w:val="20"/>
                <w:lang w:val="es-VE"/>
              </w:rPr>
            </w:pPr>
            <w:r>
              <w:rPr>
                <w:rFonts w:ascii="Cambria" w:hAnsi="Cambria"/>
                <w:bCs/>
                <w:sz w:val="20"/>
                <w:szCs w:val="20"/>
              </w:rPr>
              <w:t>S</w:t>
            </w:r>
            <w:r>
              <w:rPr>
                <w:rFonts w:ascii="Cambria" w:hAnsi="Cambria"/>
                <w:bCs/>
                <w:sz w:val="20"/>
                <w:szCs w:val="20"/>
                <w:lang w:val="es-VE"/>
              </w:rPr>
              <w:t>í</w:t>
            </w:r>
          </w:p>
        </w:tc>
      </w:tr>
      <w:tr w:rsidR="00E10040" w:rsidRPr="00E10040" w14:paraId="18DFEB57" w14:textId="77777777" w:rsidTr="0020415B">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loci</w:t>
            </w:r>
            <w:r w:rsidRPr="00E10040">
              <w:rPr>
                <w:rFonts w:ascii="Cambria" w:hAnsi="Cambria"/>
                <w:b/>
                <w:bCs/>
                <w:color w:val="FFFFFF" w:themeColor="background1"/>
                <w:sz w:val="20"/>
                <w:szCs w:val="20"/>
              </w:rPr>
              <w:t>:</w:t>
            </w:r>
          </w:p>
        </w:tc>
        <w:tc>
          <w:tcPr>
            <w:tcW w:w="5760" w:type="dxa"/>
            <w:vAlign w:val="center"/>
          </w:tcPr>
          <w:p w14:paraId="13C8C951" w14:textId="11CE4B39" w:rsidR="00E10040" w:rsidRPr="00E10040" w:rsidRDefault="008A0A1A" w:rsidP="0020415B">
            <w:pPr>
              <w:rPr>
                <w:rFonts w:ascii="Cambria" w:hAnsi="Cambria"/>
                <w:bCs/>
                <w:sz w:val="20"/>
                <w:szCs w:val="20"/>
              </w:rPr>
            </w:pPr>
            <w:r>
              <w:rPr>
                <w:rFonts w:ascii="Cambria" w:hAnsi="Cambria"/>
                <w:bCs/>
                <w:sz w:val="20"/>
                <w:szCs w:val="20"/>
              </w:rPr>
              <w:t>Sí</w:t>
            </w:r>
          </w:p>
        </w:tc>
      </w:tr>
      <w:tr w:rsidR="00E10040" w:rsidRPr="00E10040" w14:paraId="712688E1" w14:textId="77777777" w:rsidTr="0020415B">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temporis</w:t>
            </w:r>
            <w:r w:rsidRPr="00E10040">
              <w:rPr>
                <w:rFonts w:ascii="Cambria" w:hAnsi="Cambria"/>
                <w:b/>
                <w:bCs/>
                <w:color w:val="FFFFFF" w:themeColor="background1"/>
                <w:sz w:val="20"/>
                <w:szCs w:val="20"/>
              </w:rPr>
              <w:t>:</w:t>
            </w:r>
          </w:p>
        </w:tc>
        <w:tc>
          <w:tcPr>
            <w:tcW w:w="5760" w:type="dxa"/>
            <w:vAlign w:val="center"/>
          </w:tcPr>
          <w:p w14:paraId="73F3F5B8" w14:textId="14644E59" w:rsidR="00E10040" w:rsidRPr="00E10040" w:rsidRDefault="008A0A1A" w:rsidP="0020415B">
            <w:pPr>
              <w:rPr>
                <w:rFonts w:ascii="Cambria" w:hAnsi="Cambria"/>
                <w:bCs/>
                <w:sz w:val="20"/>
                <w:szCs w:val="20"/>
              </w:rPr>
            </w:pPr>
            <w:r>
              <w:rPr>
                <w:rFonts w:ascii="Cambria" w:hAnsi="Cambria"/>
                <w:bCs/>
                <w:sz w:val="20"/>
                <w:szCs w:val="20"/>
              </w:rPr>
              <w:t>Sí</w:t>
            </w:r>
          </w:p>
        </w:tc>
      </w:tr>
      <w:tr w:rsidR="00E10040" w:rsidRPr="001E526C" w14:paraId="36A0855A" w14:textId="77777777" w:rsidTr="0020415B">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materiae</w:t>
            </w:r>
            <w:r w:rsidRPr="00E10040">
              <w:rPr>
                <w:rFonts w:ascii="Cambria" w:hAnsi="Cambria"/>
                <w:b/>
                <w:bCs/>
                <w:color w:val="FFFFFF" w:themeColor="background1"/>
                <w:sz w:val="20"/>
                <w:szCs w:val="20"/>
              </w:rPr>
              <w:t>:</w:t>
            </w:r>
          </w:p>
        </w:tc>
        <w:tc>
          <w:tcPr>
            <w:tcW w:w="5760" w:type="dxa"/>
            <w:vAlign w:val="center"/>
          </w:tcPr>
          <w:p w14:paraId="2A69C468" w14:textId="17DA73E2" w:rsidR="00E10040" w:rsidRPr="00E10040" w:rsidRDefault="008A0A1A" w:rsidP="0020415B">
            <w:pPr>
              <w:jc w:val="both"/>
              <w:rPr>
                <w:rFonts w:ascii="Cambria" w:hAnsi="Cambria"/>
                <w:bCs/>
                <w:sz w:val="20"/>
                <w:szCs w:val="20"/>
              </w:rPr>
            </w:pPr>
            <w:r>
              <w:rPr>
                <w:rFonts w:ascii="Cambria" w:hAnsi="Cambria"/>
                <w:bCs/>
                <w:sz w:val="20"/>
                <w:szCs w:val="20"/>
                <w:bdr w:val="none" w:sz="0" w:space="0" w:color="auto" w:frame="1"/>
              </w:rPr>
              <w:t>Sí, Convención Americana (depósito de instrumento de ratificación el 21 de agosto de 1990)</w:t>
            </w:r>
          </w:p>
        </w:tc>
      </w:tr>
    </w:tbl>
    <w:p w14:paraId="472890AE" w14:textId="5A3EFB12"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IV. </w:t>
      </w:r>
      <w:r w:rsidRPr="00E10040">
        <w:rPr>
          <w:rFonts w:ascii="Cambria" w:hAnsi="Cambria"/>
          <w:b/>
          <w:bCs/>
          <w:sz w:val="20"/>
          <w:szCs w:val="20"/>
          <w:lang w:val="es-ES"/>
        </w:rPr>
        <w:tab/>
        <w:t>DUPLICACIÓN</w:t>
      </w:r>
      <w:r w:rsidRPr="00E10040">
        <w:rPr>
          <w:rFonts w:ascii="Cambria" w:hAnsi="Cambria"/>
          <w:b/>
          <w:bCs/>
          <w:color w:val="FFFFFF" w:themeColor="background1"/>
          <w:sz w:val="20"/>
          <w:szCs w:val="20"/>
          <w:lang w:val="es-ES"/>
        </w:rPr>
        <w:t xml:space="preserve"> </w:t>
      </w:r>
      <w:r w:rsidRPr="00E10040">
        <w:rPr>
          <w:rFonts w:ascii="Cambria" w:hAnsi="Cambria"/>
          <w:b/>
          <w:bCs/>
          <w:sz w:val="20"/>
          <w:szCs w:val="20"/>
          <w:lang w:val="es-ES"/>
        </w:rPr>
        <w:t>DE PROCEDIMIENTOS Y COSA JUZGADA</w:t>
      </w:r>
      <w:r w:rsidRPr="00E10040">
        <w:rPr>
          <w:rFonts w:ascii="Cambria" w:hAnsi="Cambria"/>
          <w:b/>
          <w:bCs/>
          <w:i/>
          <w:sz w:val="20"/>
          <w:szCs w:val="20"/>
          <w:lang w:val="es-ES"/>
        </w:rPr>
        <w:t xml:space="preserve"> </w:t>
      </w:r>
      <w:r w:rsidRPr="00E10040">
        <w:rPr>
          <w:rFonts w:ascii="Cambria" w:hAnsi="Cambria"/>
          <w:b/>
          <w:bCs/>
          <w:sz w:val="20"/>
          <w:szCs w:val="20"/>
          <w:lang w:val="es-ES"/>
        </w:rPr>
        <w:t xml:space="preserve">INTERNACIONAL CARACTERIZACIÓN, </w:t>
      </w:r>
      <w:r w:rsidRPr="00E10040">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10040" w:rsidRPr="00843C45" w14:paraId="10DAFB6F" w14:textId="77777777" w:rsidTr="0020415B">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Duplicación de procedimientos y cosa juzgada internacional:</w:t>
            </w:r>
          </w:p>
        </w:tc>
        <w:tc>
          <w:tcPr>
            <w:tcW w:w="5760" w:type="dxa"/>
            <w:vAlign w:val="center"/>
          </w:tcPr>
          <w:p w14:paraId="02C313CB" w14:textId="11E70A0A" w:rsidR="00E10040" w:rsidRPr="00E10040" w:rsidRDefault="008A0A1A" w:rsidP="0020415B">
            <w:pPr>
              <w:jc w:val="both"/>
              <w:rPr>
                <w:rFonts w:ascii="Cambria" w:hAnsi="Cambria"/>
                <w:bCs/>
                <w:sz w:val="20"/>
                <w:szCs w:val="20"/>
              </w:rPr>
            </w:pPr>
            <w:r>
              <w:rPr>
                <w:rFonts w:ascii="Cambria" w:hAnsi="Cambria"/>
                <w:bCs/>
                <w:sz w:val="20"/>
                <w:szCs w:val="20"/>
              </w:rPr>
              <w:t>No</w:t>
            </w:r>
          </w:p>
        </w:tc>
      </w:tr>
      <w:tr w:rsidR="00E10040" w:rsidRPr="001E526C" w14:paraId="3CD13DD0" w14:textId="77777777" w:rsidTr="0020415B">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E10040" w:rsidRDefault="00E10040" w:rsidP="0020415B">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Derechos declarados admisibles</w:t>
            </w:r>
            <w:r w:rsidRPr="00E10040">
              <w:rPr>
                <w:rFonts w:ascii="Cambria" w:hAnsi="Cambria"/>
                <w:b/>
                <w:bCs/>
                <w:i/>
                <w:color w:val="FFFFFF" w:themeColor="background1"/>
                <w:sz w:val="20"/>
                <w:szCs w:val="20"/>
              </w:rPr>
              <w:t>:</w:t>
            </w:r>
          </w:p>
        </w:tc>
        <w:tc>
          <w:tcPr>
            <w:tcW w:w="5760" w:type="dxa"/>
            <w:vAlign w:val="center"/>
          </w:tcPr>
          <w:p w14:paraId="7F500B5F" w14:textId="639678E1" w:rsidR="00E10040" w:rsidRPr="00E10040" w:rsidRDefault="008A0A1A" w:rsidP="0020415B">
            <w:pPr>
              <w:jc w:val="both"/>
              <w:rPr>
                <w:rFonts w:ascii="Cambria" w:hAnsi="Cambria"/>
                <w:bCs/>
                <w:sz w:val="20"/>
                <w:szCs w:val="20"/>
              </w:rPr>
            </w:pPr>
            <w:r w:rsidRPr="008A0A1A">
              <w:rPr>
                <w:rFonts w:ascii="Cambria" w:hAnsi="Cambria"/>
                <w:bCs/>
                <w:sz w:val="20"/>
                <w:szCs w:val="20"/>
                <w:lang w:val="es-VE"/>
              </w:rPr>
              <w:t>Artículos 8 (garantías judiciales) y 25 (protección judicial) de la Convención Americana en relación con sus artículos 1.1 (obligación de respetar los derechos) y 2 (deber de adoptar disposiciones de derecho interno)</w:t>
            </w:r>
          </w:p>
        </w:tc>
      </w:tr>
      <w:tr w:rsidR="00E10040" w:rsidRPr="001E526C" w14:paraId="135E8DBF" w14:textId="77777777" w:rsidTr="0020415B">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Agotamiento de recursos internos o procedencia de una excepción:</w:t>
            </w:r>
          </w:p>
        </w:tc>
        <w:tc>
          <w:tcPr>
            <w:tcW w:w="5760" w:type="dxa"/>
            <w:vAlign w:val="center"/>
          </w:tcPr>
          <w:p w14:paraId="3F71FF5E" w14:textId="5277595D" w:rsidR="00E10040" w:rsidRPr="00E10040" w:rsidRDefault="008A0A1A" w:rsidP="0020415B">
            <w:pPr>
              <w:rPr>
                <w:rFonts w:ascii="Cambria" w:hAnsi="Cambria"/>
                <w:bCs/>
                <w:sz w:val="20"/>
                <w:szCs w:val="20"/>
              </w:rPr>
            </w:pPr>
            <w:r>
              <w:rPr>
                <w:rFonts w:ascii="Cambria" w:hAnsi="Cambria"/>
                <w:bCs/>
                <w:sz w:val="20"/>
                <w:szCs w:val="20"/>
              </w:rPr>
              <w:t xml:space="preserve">Sí, el </w:t>
            </w:r>
            <w:r w:rsidR="00E70F9F">
              <w:rPr>
                <w:rFonts w:ascii="Cambria" w:hAnsi="Cambria"/>
                <w:bCs/>
                <w:sz w:val="20"/>
                <w:szCs w:val="20"/>
              </w:rPr>
              <w:t>20</w:t>
            </w:r>
            <w:r>
              <w:rPr>
                <w:rFonts w:ascii="Cambria" w:hAnsi="Cambria"/>
                <w:bCs/>
                <w:sz w:val="20"/>
                <w:szCs w:val="20"/>
              </w:rPr>
              <w:t xml:space="preserve"> de </w:t>
            </w:r>
            <w:r w:rsidR="00E70F9F">
              <w:rPr>
                <w:rFonts w:ascii="Cambria" w:hAnsi="Cambria"/>
                <w:bCs/>
                <w:sz w:val="20"/>
                <w:szCs w:val="20"/>
              </w:rPr>
              <w:t xml:space="preserve">diciembre </w:t>
            </w:r>
            <w:r>
              <w:rPr>
                <w:rFonts w:ascii="Cambria" w:hAnsi="Cambria"/>
                <w:bCs/>
                <w:sz w:val="20"/>
                <w:szCs w:val="20"/>
              </w:rPr>
              <w:t xml:space="preserve">de </w:t>
            </w:r>
            <w:r w:rsidR="00E70F9F">
              <w:rPr>
                <w:rFonts w:ascii="Cambria" w:hAnsi="Cambria"/>
                <w:bCs/>
                <w:sz w:val="20"/>
                <w:szCs w:val="20"/>
              </w:rPr>
              <w:t>2012</w:t>
            </w:r>
          </w:p>
        </w:tc>
      </w:tr>
      <w:tr w:rsidR="00E10040" w:rsidRPr="008B0156" w14:paraId="3584D459" w14:textId="77777777" w:rsidTr="0020415B">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dentro de plazo:</w:t>
            </w:r>
          </w:p>
        </w:tc>
        <w:tc>
          <w:tcPr>
            <w:tcW w:w="5760" w:type="dxa"/>
            <w:vAlign w:val="center"/>
          </w:tcPr>
          <w:p w14:paraId="521CCA2C" w14:textId="728D0DF0" w:rsidR="00E10040" w:rsidRPr="00E10040" w:rsidRDefault="008A0A1A" w:rsidP="0020415B">
            <w:pPr>
              <w:rPr>
                <w:rFonts w:ascii="Cambria" w:hAnsi="Cambria"/>
                <w:bCs/>
                <w:sz w:val="20"/>
                <w:szCs w:val="20"/>
              </w:rPr>
            </w:pPr>
            <w:r>
              <w:rPr>
                <w:rFonts w:ascii="Cambria" w:hAnsi="Cambria"/>
                <w:bCs/>
                <w:sz w:val="20"/>
                <w:szCs w:val="20"/>
              </w:rPr>
              <w:t>Sí</w:t>
            </w:r>
          </w:p>
        </w:tc>
      </w:tr>
    </w:tbl>
    <w:p w14:paraId="270EF1AE" w14:textId="75CA9974" w:rsidR="009241B0" w:rsidRDefault="009241B0" w:rsidP="00E10040">
      <w:pPr>
        <w:spacing w:before="240" w:after="240"/>
        <w:ind w:firstLine="720"/>
        <w:jc w:val="both"/>
        <w:rPr>
          <w:rFonts w:ascii="Cambria" w:hAnsi="Cambria"/>
          <w:b/>
          <w:sz w:val="20"/>
          <w:szCs w:val="20"/>
          <w:lang w:val="es-ES_tradnl"/>
        </w:rPr>
      </w:pPr>
    </w:p>
    <w:p w14:paraId="786DE55B" w14:textId="77777777" w:rsidR="009046B1" w:rsidRDefault="009046B1" w:rsidP="00E10040">
      <w:pPr>
        <w:spacing w:before="240" w:after="240"/>
        <w:ind w:firstLine="720"/>
        <w:jc w:val="both"/>
        <w:rPr>
          <w:rFonts w:ascii="Cambria" w:hAnsi="Cambria"/>
          <w:b/>
          <w:sz w:val="20"/>
          <w:szCs w:val="20"/>
          <w:lang w:val="es-ES_tradnl"/>
        </w:rPr>
      </w:pPr>
    </w:p>
    <w:p w14:paraId="43D3366B" w14:textId="14FA58FB" w:rsidR="00E10040" w:rsidRDefault="00E10040" w:rsidP="001B4AFC">
      <w:pPr>
        <w:ind w:firstLine="720"/>
        <w:jc w:val="both"/>
        <w:rPr>
          <w:rFonts w:ascii="Cambria" w:hAnsi="Cambria"/>
          <w:b/>
          <w:sz w:val="20"/>
          <w:szCs w:val="20"/>
          <w:lang w:val="es-ES_tradnl"/>
        </w:rPr>
      </w:pPr>
      <w:r w:rsidRPr="00427714">
        <w:rPr>
          <w:rFonts w:ascii="Cambria" w:hAnsi="Cambria"/>
          <w:b/>
          <w:sz w:val="20"/>
          <w:szCs w:val="20"/>
          <w:lang w:val="es-ES_tradnl"/>
        </w:rPr>
        <w:lastRenderedPageBreak/>
        <w:t xml:space="preserve">V. </w:t>
      </w:r>
      <w:r w:rsidRPr="00427714">
        <w:rPr>
          <w:rFonts w:ascii="Cambria" w:hAnsi="Cambria"/>
          <w:b/>
          <w:sz w:val="20"/>
          <w:szCs w:val="20"/>
          <w:lang w:val="es-ES_tradnl"/>
        </w:rPr>
        <w:tab/>
        <w:t xml:space="preserve">HECHOS ALEGADOS </w:t>
      </w:r>
    </w:p>
    <w:p w14:paraId="633443CA" w14:textId="77777777" w:rsidR="001B4AFC" w:rsidRPr="00427714" w:rsidRDefault="001B4AFC" w:rsidP="001B4AFC">
      <w:pPr>
        <w:ind w:firstLine="720"/>
        <w:jc w:val="both"/>
        <w:rPr>
          <w:rFonts w:ascii="Cambria" w:hAnsi="Cambria"/>
          <w:b/>
          <w:sz w:val="20"/>
          <w:szCs w:val="20"/>
          <w:lang w:val="es-ES_tradnl"/>
        </w:rPr>
      </w:pPr>
    </w:p>
    <w:p w14:paraId="5B201DE5" w14:textId="1DE4F112" w:rsidR="00816FE6" w:rsidRPr="00427714" w:rsidRDefault="00816FE6" w:rsidP="001B4AF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427714">
        <w:rPr>
          <w:sz w:val="20"/>
          <w:szCs w:val="20"/>
          <w:lang w:val="es-ES_tradnl"/>
        </w:rPr>
        <w:t xml:space="preserve">La </w:t>
      </w:r>
      <w:r w:rsidR="009241B0">
        <w:rPr>
          <w:sz w:val="20"/>
          <w:szCs w:val="20"/>
          <w:lang w:val="es-ES_tradnl"/>
        </w:rPr>
        <w:t>parte peticionaria</w:t>
      </w:r>
      <w:r w:rsidRPr="00427714">
        <w:rPr>
          <w:sz w:val="20"/>
          <w:szCs w:val="20"/>
          <w:lang w:val="es-ES_tradnl"/>
        </w:rPr>
        <w:t xml:space="preserve"> denuncia la desaparición forzada de Juan Luis Quiñones Ibaceta </w:t>
      </w:r>
      <w:r w:rsidR="009241B0">
        <w:rPr>
          <w:sz w:val="20"/>
          <w:szCs w:val="20"/>
          <w:lang w:val="es-ES_tradnl"/>
        </w:rPr>
        <w:t xml:space="preserve">(en adelante “la presunta víctima”) </w:t>
      </w:r>
      <w:r w:rsidRPr="00427714">
        <w:rPr>
          <w:sz w:val="20"/>
          <w:szCs w:val="20"/>
          <w:lang w:val="es-ES_tradnl"/>
        </w:rPr>
        <w:t>el 23 de julio de 1976 por agentes del Estado</w:t>
      </w:r>
      <w:r w:rsidR="007D25CC">
        <w:rPr>
          <w:sz w:val="20"/>
          <w:szCs w:val="20"/>
          <w:lang w:val="es-ES_tradnl"/>
        </w:rPr>
        <w:t xml:space="preserve">, así como la falta de </w:t>
      </w:r>
      <w:r w:rsidR="00E90F6B" w:rsidRPr="00427714">
        <w:rPr>
          <w:sz w:val="20"/>
          <w:szCs w:val="20"/>
          <w:lang w:val="es-ES_tradnl"/>
        </w:rPr>
        <w:t>repara</w:t>
      </w:r>
      <w:r w:rsidR="00E90F6B">
        <w:rPr>
          <w:sz w:val="20"/>
          <w:szCs w:val="20"/>
          <w:lang w:val="es-ES_tradnl"/>
        </w:rPr>
        <w:t xml:space="preserve">ción </w:t>
      </w:r>
      <w:r w:rsidRPr="00427714">
        <w:rPr>
          <w:sz w:val="20"/>
          <w:szCs w:val="20"/>
          <w:lang w:val="es-ES_tradnl"/>
        </w:rPr>
        <w:t>a los familiares</w:t>
      </w:r>
      <w:r w:rsidR="008136C1" w:rsidRPr="00427714">
        <w:rPr>
          <w:sz w:val="20"/>
          <w:szCs w:val="20"/>
          <w:lang w:val="es-ES_tradnl"/>
        </w:rPr>
        <w:t xml:space="preserve"> bajo el argumento de que </w:t>
      </w:r>
      <w:r w:rsidR="00E90F6B">
        <w:rPr>
          <w:sz w:val="20"/>
          <w:szCs w:val="20"/>
          <w:lang w:val="es-ES_tradnl"/>
        </w:rPr>
        <w:t>las</w:t>
      </w:r>
      <w:r w:rsidR="008136C1" w:rsidRPr="00427714">
        <w:rPr>
          <w:sz w:val="20"/>
          <w:szCs w:val="20"/>
          <w:lang w:val="es-ES_tradnl"/>
        </w:rPr>
        <w:t xml:space="preserve"> acciones civiles estaban prescritas por aplicación del Código Civil chileno</w:t>
      </w:r>
      <w:r w:rsidR="00E90F6B">
        <w:rPr>
          <w:sz w:val="20"/>
          <w:szCs w:val="20"/>
          <w:lang w:val="es-ES_tradnl"/>
        </w:rPr>
        <w:t xml:space="preserve">, </w:t>
      </w:r>
      <w:r w:rsidR="008136C1" w:rsidRPr="00427714">
        <w:rPr>
          <w:sz w:val="20"/>
          <w:szCs w:val="20"/>
          <w:lang w:val="es-ES_tradnl"/>
        </w:rPr>
        <w:t xml:space="preserve">con prescindencia del </w:t>
      </w:r>
      <w:r w:rsidR="00E90F6B">
        <w:rPr>
          <w:sz w:val="20"/>
          <w:szCs w:val="20"/>
          <w:lang w:val="es-ES_tradnl"/>
        </w:rPr>
        <w:t>d</w:t>
      </w:r>
      <w:r w:rsidR="008136C1" w:rsidRPr="00427714">
        <w:rPr>
          <w:sz w:val="20"/>
          <w:szCs w:val="20"/>
          <w:lang w:val="es-ES_tradnl"/>
        </w:rPr>
        <w:t xml:space="preserve">erecho </w:t>
      </w:r>
      <w:r w:rsidR="00E90F6B">
        <w:rPr>
          <w:sz w:val="20"/>
          <w:szCs w:val="20"/>
          <w:lang w:val="es-ES_tradnl"/>
        </w:rPr>
        <w:t>i</w:t>
      </w:r>
      <w:r w:rsidR="008136C1" w:rsidRPr="00427714">
        <w:rPr>
          <w:sz w:val="20"/>
          <w:szCs w:val="20"/>
          <w:lang w:val="es-ES_tradnl"/>
        </w:rPr>
        <w:t>nternacional</w:t>
      </w:r>
      <w:r w:rsidR="001B4AFC">
        <w:rPr>
          <w:sz w:val="20"/>
          <w:szCs w:val="20"/>
          <w:lang w:val="es-ES_tradnl"/>
        </w:rPr>
        <w:t>.</w:t>
      </w:r>
    </w:p>
    <w:p w14:paraId="56BC7BAC" w14:textId="77777777" w:rsidR="001B4AFC" w:rsidRDefault="001B4AFC" w:rsidP="001B4AF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7DEA7D99" w14:textId="67197578" w:rsidR="00816FE6" w:rsidRPr="00427714" w:rsidRDefault="004C55A8" w:rsidP="001B4AF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427714">
        <w:rPr>
          <w:sz w:val="20"/>
          <w:szCs w:val="20"/>
          <w:lang w:val="es-ES_tradnl"/>
        </w:rPr>
        <w:t xml:space="preserve">Sostiene que la presunta víctima se desempeñaba como </w:t>
      </w:r>
      <w:r w:rsidR="00843C45" w:rsidRPr="00427714">
        <w:rPr>
          <w:sz w:val="20"/>
          <w:szCs w:val="20"/>
          <w:lang w:val="es-ES_tradnl"/>
        </w:rPr>
        <w:t>linotipista</w:t>
      </w:r>
      <w:r w:rsidRPr="00427714">
        <w:rPr>
          <w:sz w:val="20"/>
          <w:szCs w:val="20"/>
          <w:lang w:val="es-ES_tradnl"/>
        </w:rPr>
        <w:t xml:space="preserve"> y era </w:t>
      </w:r>
      <w:r w:rsidR="000A5F0B" w:rsidRPr="00427714">
        <w:rPr>
          <w:sz w:val="20"/>
          <w:szCs w:val="20"/>
          <w:lang w:val="es-ES_tradnl"/>
        </w:rPr>
        <w:t>dirigente</w:t>
      </w:r>
      <w:r w:rsidRPr="00427714">
        <w:rPr>
          <w:sz w:val="20"/>
          <w:szCs w:val="20"/>
          <w:lang w:val="es-ES_tradnl"/>
        </w:rPr>
        <w:t xml:space="preserve"> estudiantil de la Escuela de Psicología</w:t>
      </w:r>
      <w:r w:rsidR="00673ADE" w:rsidRPr="00427714">
        <w:rPr>
          <w:sz w:val="20"/>
          <w:szCs w:val="20"/>
          <w:lang w:val="es-ES_tradnl"/>
        </w:rPr>
        <w:t xml:space="preserve"> de la</w:t>
      </w:r>
      <w:r w:rsidRPr="00427714">
        <w:rPr>
          <w:sz w:val="20"/>
          <w:szCs w:val="20"/>
          <w:lang w:val="es-ES_tradnl"/>
        </w:rPr>
        <w:t xml:space="preserve"> Universidad de Chile</w:t>
      </w:r>
      <w:r w:rsidR="001B4AFC">
        <w:rPr>
          <w:sz w:val="20"/>
          <w:szCs w:val="20"/>
          <w:lang w:val="es-ES_tradnl"/>
        </w:rPr>
        <w:t>;</w:t>
      </w:r>
      <w:r w:rsidRPr="00427714">
        <w:rPr>
          <w:sz w:val="20"/>
          <w:szCs w:val="20"/>
          <w:lang w:val="es-ES_tradnl"/>
        </w:rPr>
        <w:t xml:space="preserve"> </w:t>
      </w:r>
      <w:r w:rsidR="001B4AFC">
        <w:rPr>
          <w:sz w:val="20"/>
          <w:szCs w:val="20"/>
          <w:lang w:val="es-ES_tradnl"/>
        </w:rPr>
        <w:t>a</w:t>
      </w:r>
      <w:r w:rsidR="00E90F6B">
        <w:rPr>
          <w:sz w:val="20"/>
          <w:szCs w:val="20"/>
          <w:lang w:val="es-ES_tradnl"/>
        </w:rPr>
        <w:t xml:space="preserve">firma asimismo </w:t>
      </w:r>
      <w:r w:rsidRPr="00427714">
        <w:rPr>
          <w:sz w:val="20"/>
          <w:szCs w:val="20"/>
          <w:lang w:val="es-ES_tradnl"/>
        </w:rPr>
        <w:t>que era perseguida</w:t>
      </w:r>
      <w:r w:rsidR="00843C45" w:rsidRPr="00427714">
        <w:rPr>
          <w:sz w:val="20"/>
          <w:szCs w:val="20"/>
          <w:lang w:val="es-ES_tradnl"/>
        </w:rPr>
        <w:t xml:space="preserve"> por ser militante del Partido Comunista</w:t>
      </w:r>
      <w:r w:rsidR="001B4AFC">
        <w:rPr>
          <w:sz w:val="20"/>
          <w:szCs w:val="20"/>
          <w:lang w:val="es-ES_tradnl"/>
        </w:rPr>
        <w:t xml:space="preserve">. La parte peticionaria indica </w:t>
      </w:r>
      <w:r w:rsidR="00E90F6B">
        <w:rPr>
          <w:sz w:val="20"/>
          <w:szCs w:val="20"/>
          <w:lang w:val="es-ES_tradnl"/>
        </w:rPr>
        <w:t>que antes de</w:t>
      </w:r>
      <w:r w:rsidRPr="00427714">
        <w:rPr>
          <w:sz w:val="20"/>
          <w:szCs w:val="20"/>
          <w:lang w:val="es-ES_tradnl"/>
        </w:rPr>
        <w:t xml:space="preserve"> </w:t>
      </w:r>
      <w:r w:rsidR="001B4AFC">
        <w:rPr>
          <w:sz w:val="20"/>
          <w:szCs w:val="20"/>
          <w:lang w:val="es-ES_tradnl"/>
        </w:rPr>
        <w:t>la</w:t>
      </w:r>
      <w:r w:rsidRPr="00427714">
        <w:rPr>
          <w:sz w:val="20"/>
          <w:szCs w:val="20"/>
          <w:lang w:val="es-ES_tradnl"/>
        </w:rPr>
        <w:t xml:space="preserve"> detención y desaparición forzada</w:t>
      </w:r>
      <w:r w:rsidR="001B4AFC" w:rsidRPr="001B4AFC">
        <w:rPr>
          <w:sz w:val="20"/>
          <w:szCs w:val="20"/>
          <w:lang w:val="es-ES_tradnl"/>
        </w:rPr>
        <w:t xml:space="preserve"> </w:t>
      </w:r>
      <w:r w:rsidR="001B4AFC">
        <w:rPr>
          <w:sz w:val="20"/>
          <w:szCs w:val="20"/>
          <w:lang w:val="es-ES_tradnl"/>
        </w:rPr>
        <w:t>de la presunta víctima</w:t>
      </w:r>
      <w:r w:rsidRPr="00427714">
        <w:rPr>
          <w:sz w:val="20"/>
          <w:szCs w:val="20"/>
          <w:lang w:val="es-ES_tradnl"/>
        </w:rPr>
        <w:t xml:space="preserve">, </w:t>
      </w:r>
      <w:r w:rsidR="001B4AFC" w:rsidRPr="00427714">
        <w:rPr>
          <w:sz w:val="20"/>
          <w:szCs w:val="20"/>
          <w:lang w:val="es-ES_tradnl"/>
        </w:rPr>
        <w:t xml:space="preserve">en cuatro oportunidades </w:t>
      </w:r>
      <w:r w:rsidR="00816FE6" w:rsidRPr="00427714">
        <w:rPr>
          <w:sz w:val="20"/>
          <w:szCs w:val="20"/>
          <w:lang w:val="es-ES_tradnl"/>
        </w:rPr>
        <w:t xml:space="preserve">se </w:t>
      </w:r>
      <w:r w:rsidRPr="00427714">
        <w:rPr>
          <w:sz w:val="20"/>
          <w:szCs w:val="20"/>
          <w:lang w:val="es-ES_tradnl"/>
        </w:rPr>
        <w:t xml:space="preserve">habían </w:t>
      </w:r>
      <w:r w:rsidR="00816FE6" w:rsidRPr="00427714">
        <w:rPr>
          <w:sz w:val="20"/>
          <w:szCs w:val="20"/>
          <w:lang w:val="es-ES_tradnl"/>
        </w:rPr>
        <w:t>presenta</w:t>
      </w:r>
      <w:r w:rsidRPr="00427714">
        <w:rPr>
          <w:sz w:val="20"/>
          <w:szCs w:val="20"/>
          <w:lang w:val="es-ES_tradnl"/>
        </w:rPr>
        <w:t xml:space="preserve">do en </w:t>
      </w:r>
      <w:r w:rsidR="001B4AFC">
        <w:rPr>
          <w:sz w:val="20"/>
          <w:szCs w:val="20"/>
          <w:lang w:val="es-ES_tradnl"/>
        </w:rPr>
        <w:t xml:space="preserve">su domicilio </w:t>
      </w:r>
      <w:r w:rsidR="001B4AFC" w:rsidRPr="00427714">
        <w:rPr>
          <w:sz w:val="20"/>
          <w:szCs w:val="20"/>
          <w:lang w:val="es-ES_tradnl"/>
        </w:rPr>
        <w:t xml:space="preserve">agentes de los servicios de seguridad </w:t>
      </w:r>
      <w:r w:rsidRPr="00427714">
        <w:rPr>
          <w:sz w:val="20"/>
          <w:szCs w:val="20"/>
          <w:lang w:val="es-ES_tradnl"/>
        </w:rPr>
        <w:t>con la intención de capturarlo</w:t>
      </w:r>
      <w:r w:rsidR="001B4AFC">
        <w:rPr>
          <w:sz w:val="20"/>
          <w:szCs w:val="20"/>
          <w:lang w:val="es-ES_tradnl"/>
        </w:rPr>
        <w:t>,</w:t>
      </w:r>
      <w:r w:rsidRPr="00427714">
        <w:rPr>
          <w:sz w:val="20"/>
          <w:szCs w:val="20"/>
          <w:lang w:val="es-ES_tradnl"/>
        </w:rPr>
        <w:t xml:space="preserve"> sin éxito. </w:t>
      </w:r>
    </w:p>
    <w:p w14:paraId="3A08F0B0" w14:textId="77777777" w:rsidR="001B4AFC" w:rsidRDefault="001B4AFC" w:rsidP="001B4AF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2DD6DDE0" w14:textId="17E151B9" w:rsidR="00CF3DE3" w:rsidRPr="00427714" w:rsidRDefault="001B4AFC" w:rsidP="001B4AF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Pr>
          <w:sz w:val="20"/>
          <w:szCs w:val="20"/>
          <w:lang w:val="es-ES_tradnl"/>
        </w:rPr>
        <w:t xml:space="preserve">Conforme a la parte peticionaria, la presunta víctima </w:t>
      </w:r>
      <w:r w:rsidR="000B670C" w:rsidRPr="00427714">
        <w:rPr>
          <w:sz w:val="20"/>
          <w:szCs w:val="20"/>
          <w:lang w:val="es-ES_tradnl"/>
        </w:rPr>
        <w:t>fue detenid</w:t>
      </w:r>
      <w:r>
        <w:rPr>
          <w:sz w:val="20"/>
          <w:szCs w:val="20"/>
          <w:lang w:val="es-ES_tradnl"/>
        </w:rPr>
        <w:t>a</w:t>
      </w:r>
      <w:r w:rsidR="004C55A8" w:rsidRPr="00427714">
        <w:rPr>
          <w:sz w:val="20"/>
          <w:szCs w:val="20"/>
          <w:lang w:val="es-ES_tradnl"/>
        </w:rPr>
        <w:t xml:space="preserve"> </w:t>
      </w:r>
      <w:r>
        <w:rPr>
          <w:sz w:val="20"/>
          <w:szCs w:val="20"/>
          <w:lang w:val="es-ES_tradnl"/>
        </w:rPr>
        <w:t>e</w:t>
      </w:r>
      <w:r w:rsidRPr="00427714">
        <w:rPr>
          <w:sz w:val="20"/>
          <w:szCs w:val="20"/>
          <w:lang w:val="es-ES_tradnl"/>
        </w:rPr>
        <w:t xml:space="preserve">l 23 de julio de 1976 </w:t>
      </w:r>
      <w:r w:rsidR="00673ADE" w:rsidRPr="00427714">
        <w:rPr>
          <w:sz w:val="20"/>
          <w:szCs w:val="20"/>
          <w:lang w:val="es-ES_tradnl"/>
        </w:rPr>
        <w:t>al</w:t>
      </w:r>
      <w:r w:rsidR="004C55A8" w:rsidRPr="00427714">
        <w:rPr>
          <w:sz w:val="20"/>
          <w:szCs w:val="20"/>
          <w:lang w:val="es-ES_tradnl"/>
        </w:rPr>
        <w:t xml:space="preserve"> mediodía </w:t>
      </w:r>
      <w:r w:rsidR="000B670C" w:rsidRPr="00427714">
        <w:rPr>
          <w:sz w:val="20"/>
          <w:szCs w:val="20"/>
          <w:lang w:val="es-ES_tradnl"/>
        </w:rPr>
        <w:t xml:space="preserve">en </w:t>
      </w:r>
      <w:r w:rsidR="00673ADE" w:rsidRPr="00427714">
        <w:rPr>
          <w:sz w:val="20"/>
          <w:szCs w:val="20"/>
          <w:lang w:val="es-ES_tradnl"/>
        </w:rPr>
        <w:t xml:space="preserve">la </w:t>
      </w:r>
      <w:r w:rsidR="000B670C" w:rsidRPr="00427714">
        <w:rPr>
          <w:sz w:val="20"/>
          <w:szCs w:val="20"/>
          <w:lang w:val="es-ES_tradnl"/>
        </w:rPr>
        <w:t xml:space="preserve">calle Balmaceda de </w:t>
      </w:r>
      <w:r w:rsidR="004C55A8" w:rsidRPr="00427714">
        <w:rPr>
          <w:sz w:val="20"/>
          <w:szCs w:val="20"/>
          <w:lang w:val="es-ES_tradnl"/>
        </w:rPr>
        <w:t xml:space="preserve">Santiago de Chile </w:t>
      </w:r>
      <w:r w:rsidR="000B670C" w:rsidRPr="00427714">
        <w:rPr>
          <w:sz w:val="20"/>
          <w:szCs w:val="20"/>
          <w:lang w:val="es-ES_tradnl"/>
        </w:rPr>
        <w:t>por agentes de la Dirección de Inteligencia Nacional (</w:t>
      </w:r>
      <w:r w:rsidR="004C55A8" w:rsidRPr="00427714">
        <w:rPr>
          <w:sz w:val="20"/>
          <w:szCs w:val="20"/>
          <w:lang w:val="es-ES_tradnl"/>
        </w:rPr>
        <w:t>“</w:t>
      </w:r>
      <w:r w:rsidR="000B670C" w:rsidRPr="00427714">
        <w:rPr>
          <w:sz w:val="20"/>
          <w:szCs w:val="20"/>
          <w:lang w:val="es-ES_tradnl"/>
        </w:rPr>
        <w:t>DINA</w:t>
      </w:r>
      <w:r w:rsidR="004C55A8" w:rsidRPr="00427714">
        <w:rPr>
          <w:sz w:val="20"/>
          <w:szCs w:val="20"/>
          <w:lang w:val="es-ES_tradnl"/>
        </w:rPr>
        <w:t>”</w:t>
      </w:r>
      <w:r w:rsidR="000B670C" w:rsidRPr="00427714">
        <w:rPr>
          <w:sz w:val="20"/>
          <w:szCs w:val="20"/>
          <w:lang w:val="es-ES_tradnl"/>
        </w:rPr>
        <w:t>), qu</w:t>
      </w:r>
      <w:r>
        <w:rPr>
          <w:sz w:val="20"/>
          <w:szCs w:val="20"/>
          <w:lang w:val="es-ES_tradnl"/>
        </w:rPr>
        <w:t>e</w:t>
      </w:r>
      <w:r w:rsidR="000B670C" w:rsidRPr="00427714">
        <w:rPr>
          <w:sz w:val="20"/>
          <w:szCs w:val="20"/>
          <w:lang w:val="es-ES_tradnl"/>
        </w:rPr>
        <w:t xml:space="preserve"> lo subieron a un vehículo y lo trasladaron con destino desconocido</w:t>
      </w:r>
      <w:r w:rsidR="008136C1" w:rsidRPr="00427714">
        <w:rPr>
          <w:rStyle w:val="FootnoteReference"/>
          <w:sz w:val="20"/>
          <w:szCs w:val="20"/>
          <w:lang w:val="es-ES_tradnl"/>
        </w:rPr>
        <w:footnoteReference w:id="6"/>
      </w:r>
      <w:r>
        <w:rPr>
          <w:sz w:val="20"/>
          <w:szCs w:val="20"/>
          <w:lang w:val="es-ES_tradnl"/>
        </w:rPr>
        <w:t>;</w:t>
      </w:r>
      <w:r w:rsidR="000B670C" w:rsidRPr="00427714">
        <w:rPr>
          <w:sz w:val="20"/>
          <w:szCs w:val="20"/>
          <w:lang w:val="es-ES_tradnl"/>
        </w:rPr>
        <w:t xml:space="preserve"> </w:t>
      </w:r>
      <w:r w:rsidR="004C55A8" w:rsidRPr="00427714">
        <w:rPr>
          <w:sz w:val="20"/>
          <w:szCs w:val="20"/>
          <w:lang w:val="es-ES_tradnl"/>
        </w:rPr>
        <w:t xml:space="preserve">desde esa fecha se desconoce su paradero. </w:t>
      </w:r>
      <w:r w:rsidR="00673ADE" w:rsidRPr="00427714">
        <w:rPr>
          <w:sz w:val="20"/>
          <w:szCs w:val="20"/>
          <w:lang w:val="es-ES_tradnl"/>
        </w:rPr>
        <w:t>E</w:t>
      </w:r>
      <w:r w:rsidR="000B670C" w:rsidRPr="00427714">
        <w:rPr>
          <w:sz w:val="20"/>
          <w:szCs w:val="20"/>
          <w:lang w:val="es-ES_tradnl"/>
        </w:rPr>
        <w:t xml:space="preserve">l 29 de julio de 1976 se interpuso </w:t>
      </w:r>
      <w:r>
        <w:rPr>
          <w:sz w:val="20"/>
          <w:szCs w:val="20"/>
          <w:lang w:val="es-ES_tradnl"/>
        </w:rPr>
        <w:t xml:space="preserve">un </w:t>
      </w:r>
      <w:r w:rsidR="000B670C" w:rsidRPr="00427714">
        <w:rPr>
          <w:sz w:val="20"/>
          <w:szCs w:val="20"/>
          <w:lang w:val="es-ES_tradnl"/>
        </w:rPr>
        <w:t>recurso de amparo</w:t>
      </w:r>
      <w:r w:rsidRPr="001B4AFC">
        <w:rPr>
          <w:sz w:val="20"/>
          <w:szCs w:val="20"/>
          <w:lang w:val="es-ES_tradnl"/>
        </w:rPr>
        <w:t xml:space="preserve"> </w:t>
      </w:r>
      <w:r w:rsidRPr="00427714">
        <w:rPr>
          <w:sz w:val="20"/>
          <w:szCs w:val="20"/>
          <w:lang w:val="es-ES_tradnl"/>
        </w:rPr>
        <w:t>ante la Corte de Apelaciones de Santiago</w:t>
      </w:r>
      <w:r w:rsidR="004C55A8" w:rsidRPr="00427714">
        <w:rPr>
          <w:sz w:val="20"/>
          <w:szCs w:val="20"/>
          <w:lang w:val="es-ES_tradnl"/>
        </w:rPr>
        <w:t xml:space="preserve">, identificado </w:t>
      </w:r>
      <w:r w:rsidR="00CF3DE3" w:rsidRPr="00427714">
        <w:rPr>
          <w:sz w:val="20"/>
          <w:szCs w:val="20"/>
          <w:lang w:val="es-ES_tradnl"/>
        </w:rPr>
        <w:t xml:space="preserve">bajo </w:t>
      </w:r>
      <w:r w:rsidR="004C55A8" w:rsidRPr="00427714">
        <w:rPr>
          <w:sz w:val="20"/>
          <w:szCs w:val="20"/>
          <w:lang w:val="es-ES_tradnl"/>
        </w:rPr>
        <w:t>el No. 665-76</w:t>
      </w:r>
      <w:r>
        <w:rPr>
          <w:sz w:val="20"/>
          <w:szCs w:val="20"/>
          <w:lang w:val="es-ES_tradnl"/>
        </w:rPr>
        <w:t>;</w:t>
      </w:r>
      <w:r w:rsidR="004C55A8" w:rsidRPr="00427714">
        <w:rPr>
          <w:sz w:val="20"/>
          <w:szCs w:val="20"/>
          <w:lang w:val="es-ES_tradnl"/>
        </w:rPr>
        <w:t xml:space="preserve"> sin embargo</w:t>
      </w:r>
      <w:r w:rsidR="000B670C" w:rsidRPr="00427714">
        <w:rPr>
          <w:sz w:val="20"/>
          <w:szCs w:val="20"/>
          <w:lang w:val="es-ES_tradnl"/>
        </w:rPr>
        <w:t xml:space="preserve">, </w:t>
      </w:r>
      <w:r w:rsidR="004C55A8" w:rsidRPr="00427714">
        <w:rPr>
          <w:sz w:val="20"/>
          <w:szCs w:val="20"/>
          <w:lang w:val="es-ES_tradnl"/>
        </w:rPr>
        <w:t xml:space="preserve">fue </w:t>
      </w:r>
      <w:r w:rsidR="000B670C" w:rsidRPr="00427714">
        <w:rPr>
          <w:sz w:val="20"/>
          <w:szCs w:val="20"/>
          <w:lang w:val="es-ES_tradnl"/>
        </w:rPr>
        <w:t>rechaz</w:t>
      </w:r>
      <w:r w:rsidR="004C55A8" w:rsidRPr="00427714">
        <w:rPr>
          <w:sz w:val="20"/>
          <w:szCs w:val="20"/>
          <w:lang w:val="es-ES_tradnl"/>
        </w:rPr>
        <w:t xml:space="preserve">ado </w:t>
      </w:r>
      <w:r w:rsidR="000B670C" w:rsidRPr="00427714">
        <w:rPr>
          <w:sz w:val="20"/>
          <w:szCs w:val="20"/>
          <w:lang w:val="es-ES_tradnl"/>
        </w:rPr>
        <w:t>el 23 de agosto del mismo año</w:t>
      </w:r>
      <w:r w:rsidR="004C55A8" w:rsidRPr="00427714">
        <w:rPr>
          <w:sz w:val="20"/>
          <w:szCs w:val="20"/>
          <w:lang w:val="es-ES_tradnl"/>
        </w:rPr>
        <w:t xml:space="preserve">. </w:t>
      </w:r>
    </w:p>
    <w:p w14:paraId="027FA6B7" w14:textId="77777777" w:rsidR="001B4AFC" w:rsidRPr="001B4AFC" w:rsidRDefault="001B4AFC" w:rsidP="001B4AF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_tradnl"/>
        </w:rPr>
      </w:pPr>
    </w:p>
    <w:p w14:paraId="30A7915B" w14:textId="52BCD1E7" w:rsidR="000B670C" w:rsidRPr="00427714" w:rsidRDefault="001B4AFC" w:rsidP="001B4AF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Pr>
          <w:sz w:val="20"/>
          <w:szCs w:val="20"/>
          <w:lang w:val="es-ES_tradnl"/>
        </w:rPr>
        <w:t>El</w:t>
      </w:r>
      <w:r w:rsidR="000B670C" w:rsidRPr="00427714">
        <w:rPr>
          <w:sz w:val="20"/>
          <w:szCs w:val="20"/>
          <w:lang w:val="es-ES_tradnl"/>
        </w:rPr>
        <w:t xml:space="preserve"> 14 de agosto de 1976</w:t>
      </w:r>
      <w:r w:rsidR="00CF3DE3" w:rsidRPr="00427714">
        <w:rPr>
          <w:sz w:val="20"/>
          <w:szCs w:val="20"/>
          <w:lang w:val="es-ES_tradnl"/>
        </w:rPr>
        <w:t xml:space="preserve"> </w:t>
      </w:r>
      <w:r w:rsidR="000B670C" w:rsidRPr="00427714">
        <w:rPr>
          <w:sz w:val="20"/>
          <w:szCs w:val="20"/>
          <w:lang w:val="es-ES_tradnl"/>
        </w:rPr>
        <w:t xml:space="preserve">se presentó una denuncia </w:t>
      </w:r>
      <w:r w:rsidR="00CF3DE3" w:rsidRPr="00427714">
        <w:rPr>
          <w:sz w:val="20"/>
          <w:szCs w:val="20"/>
          <w:lang w:val="es-ES_tradnl"/>
        </w:rPr>
        <w:t>ante el 9</w:t>
      </w:r>
      <w:r>
        <w:rPr>
          <w:sz w:val="20"/>
          <w:szCs w:val="20"/>
          <w:lang w:val="es-ES_tradnl"/>
        </w:rPr>
        <w:t xml:space="preserve">º </w:t>
      </w:r>
      <w:r w:rsidR="00CF3DE3" w:rsidRPr="00427714">
        <w:rPr>
          <w:sz w:val="20"/>
          <w:szCs w:val="20"/>
          <w:lang w:val="es-ES_tradnl"/>
        </w:rPr>
        <w:t>Juzgado del Crimen de Santiago</w:t>
      </w:r>
      <w:r>
        <w:rPr>
          <w:sz w:val="20"/>
          <w:szCs w:val="20"/>
          <w:lang w:val="es-ES_tradnl"/>
        </w:rPr>
        <w:t xml:space="preserve"> </w:t>
      </w:r>
      <w:r w:rsidRPr="00427714">
        <w:rPr>
          <w:sz w:val="20"/>
          <w:szCs w:val="20"/>
          <w:lang w:val="es-ES_tradnl"/>
        </w:rPr>
        <w:t>identificada bajo el No.16.855-10</w:t>
      </w:r>
      <w:r>
        <w:rPr>
          <w:sz w:val="20"/>
          <w:szCs w:val="20"/>
          <w:lang w:val="es-ES_tradnl"/>
        </w:rPr>
        <w:t xml:space="preserve">, </w:t>
      </w:r>
      <w:r w:rsidR="000B670C" w:rsidRPr="00427714">
        <w:rPr>
          <w:sz w:val="20"/>
          <w:szCs w:val="20"/>
          <w:lang w:val="es-ES_tradnl"/>
        </w:rPr>
        <w:t xml:space="preserve">por el secuestro de </w:t>
      </w:r>
      <w:r>
        <w:rPr>
          <w:sz w:val="20"/>
          <w:szCs w:val="20"/>
          <w:lang w:val="es-ES_tradnl"/>
        </w:rPr>
        <w:t>la presunta víctima</w:t>
      </w:r>
      <w:r w:rsidR="000B670C" w:rsidRPr="00427714">
        <w:rPr>
          <w:sz w:val="20"/>
          <w:szCs w:val="20"/>
          <w:lang w:val="es-ES_tradnl"/>
        </w:rPr>
        <w:t xml:space="preserve">. </w:t>
      </w:r>
      <w:r w:rsidR="00CE4B2B" w:rsidRPr="00427714">
        <w:rPr>
          <w:sz w:val="20"/>
          <w:szCs w:val="20"/>
          <w:lang w:val="es-ES_tradnl"/>
        </w:rPr>
        <w:t>E</w:t>
      </w:r>
      <w:r w:rsidR="00CF3DE3" w:rsidRPr="00427714">
        <w:rPr>
          <w:sz w:val="20"/>
          <w:szCs w:val="20"/>
          <w:lang w:val="es-ES_tradnl"/>
        </w:rPr>
        <w:t xml:space="preserve">n dicho proceso, </w:t>
      </w:r>
      <w:r w:rsidR="000B670C" w:rsidRPr="00427714">
        <w:rPr>
          <w:sz w:val="20"/>
          <w:szCs w:val="20"/>
          <w:lang w:val="es-ES_tradnl"/>
        </w:rPr>
        <w:t xml:space="preserve">se solicitó </w:t>
      </w:r>
      <w:r w:rsidR="00CF3DE3" w:rsidRPr="00427714">
        <w:rPr>
          <w:sz w:val="20"/>
          <w:szCs w:val="20"/>
          <w:lang w:val="es-ES_tradnl"/>
        </w:rPr>
        <w:t xml:space="preserve">en distintas oportunidades </w:t>
      </w:r>
      <w:r w:rsidR="000B670C" w:rsidRPr="00427714">
        <w:rPr>
          <w:sz w:val="20"/>
          <w:szCs w:val="20"/>
          <w:lang w:val="es-ES_tradnl"/>
        </w:rPr>
        <w:t>que se oficiara a la DINA para informar sobre la detención del afectado</w:t>
      </w:r>
      <w:r w:rsidR="00CE4B2B" w:rsidRPr="00427714">
        <w:rPr>
          <w:sz w:val="20"/>
          <w:szCs w:val="20"/>
          <w:lang w:val="es-ES_tradnl"/>
        </w:rPr>
        <w:t>,</w:t>
      </w:r>
      <w:r w:rsidR="00CF3DE3" w:rsidRPr="00427714">
        <w:rPr>
          <w:sz w:val="20"/>
          <w:szCs w:val="20"/>
          <w:lang w:val="es-ES_tradnl"/>
        </w:rPr>
        <w:t xml:space="preserve"> pero </w:t>
      </w:r>
      <w:r w:rsidR="000B670C" w:rsidRPr="00427714">
        <w:rPr>
          <w:sz w:val="20"/>
          <w:szCs w:val="20"/>
          <w:lang w:val="es-ES_tradnl"/>
        </w:rPr>
        <w:t xml:space="preserve">no se concretó. </w:t>
      </w:r>
      <w:r w:rsidR="000D04DD">
        <w:rPr>
          <w:sz w:val="20"/>
          <w:szCs w:val="20"/>
          <w:lang w:val="es-ES_tradnl"/>
        </w:rPr>
        <w:t>El</w:t>
      </w:r>
      <w:r w:rsidR="00B266AD" w:rsidRPr="00427714">
        <w:rPr>
          <w:sz w:val="20"/>
          <w:szCs w:val="20"/>
          <w:lang w:val="es-ES_tradnl"/>
        </w:rPr>
        <w:t xml:space="preserve"> 27 de septiembre de 1976 </w:t>
      </w:r>
      <w:r w:rsidR="000B670C" w:rsidRPr="00427714">
        <w:rPr>
          <w:sz w:val="20"/>
          <w:szCs w:val="20"/>
          <w:lang w:val="es-ES_tradnl"/>
        </w:rPr>
        <w:t>el Teniente Coronel de Ejército y Secretario Ejecutivo de la Secretaría Ejecutiva Nacional de Detenidos (</w:t>
      </w:r>
      <w:r w:rsidR="00CF3DE3" w:rsidRPr="00427714">
        <w:rPr>
          <w:sz w:val="20"/>
          <w:szCs w:val="20"/>
          <w:lang w:val="es-ES_tradnl"/>
        </w:rPr>
        <w:t>“</w:t>
      </w:r>
      <w:r w:rsidR="000B670C" w:rsidRPr="00427714">
        <w:rPr>
          <w:sz w:val="20"/>
          <w:szCs w:val="20"/>
          <w:lang w:val="es-ES_tradnl"/>
        </w:rPr>
        <w:t>SENDET</w:t>
      </w:r>
      <w:r w:rsidR="00CF3DE3" w:rsidRPr="00427714">
        <w:rPr>
          <w:sz w:val="20"/>
          <w:szCs w:val="20"/>
          <w:lang w:val="es-ES_tradnl"/>
        </w:rPr>
        <w:t>”</w:t>
      </w:r>
      <w:r w:rsidR="000B670C" w:rsidRPr="00427714">
        <w:rPr>
          <w:sz w:val="20"/>
          <w:szCs w:val="20"/>
          <w:lang w:val="es-ES_tradnl"/>
        </w:rPr>
        <w:t>)</w:t>
      </w:r>
      <w:r w:rsidR="00CF3DE3" w:rsidRPr="00427714">
        <w:rPr>
          <w:sz w:val="20"/>
          <w:szCs w:val="20"/>
          <w:lang w:val="es-ES_tradnl"/>
        </w:rPr>
        <w:t xml:space="preserve"> </w:t>
      </w:r>
      <w:r w:rsidR="000B670C" w:rsidRPr="00427714">
        <w:rPr>
          <w:sz w:val="20"/>
          <w:szCs w:val="20"/>
          <w:lang w:val="es-ES_tradnl"/>
        </w:rPr>
        <w:t xml:space="preserve">informó al </w:t>
      </w:r>
      <w:r w:rsidR="000D04DD">
        <w:rPr>
          <w:sz w:val="20"/>
          <w:szCs w:val="20"/>
          <w:lang w:val="es-ES_tradnl"/>
        </w:rPr>
        <w:t>t</w:t>
      </w:r>
      <w:r w:rsidR="000B670C" w:rsidRPr="00427714">
        <w:rPr>
          <w:sz w:val="20"/>
          <w:szCs w:val="20"/>
          <w:lang w:val="es-ES_tradnl"/>
        </w:rPr>
        <w:t xml:space="preserve">ribunal que </w:t>
      </w:r>
      <w:r w:rsidR="000D04DD">
        <w:rPr>
          <w:sz w:val="20"/>
          <w:szCs w:val="20"/>
          <w:lang w:val="es-ES_tradnl"/>
        </w:rPr>
        <w:t xml:space="preserve">la presunta víctima </w:t>
      </w:r>
      <w:r w:rsidR="000B670C" w:rsidRPr="00427714">
        <w:rPr>
          <w:sz w:val="20"/>
          <w:szCs w:val="20"/>
          <w:lang w:val="es-ES_tradnl"/>
        </w:rPr>
        <w:t>no registraba antecedentes</w:t>
      </w:r>
      <w:r w:rsidR="000D04DD">
        <w:rPr>
          <w:sz w:val="20"/>
          <w:szCs w:val="20"/>
          <w:lang w:val="es-ES_tradnl"/>
        </w:rPr>
        <w:t>,</w:t>
      </w:r>
      <w:r w:rsidR="000B670C" w:rsidRPr="00427714">
        <w:rPr>
          <w:sz w:val="20"/>
          <w:szCs w:val="20"/>
          <w:lang w:val="es-ES_tradnl"/>
        </w:rPr>
        <w:t xml:space="preserve"> y </w:t>
      </w:r>
      <w:r w:rsidR="000D04DD">
        <w:rPr>
          <w:sz w:val="20"/>
          <w:szCs w:val="20"/>
          <w:lang w:val="es-ES_tradnl"/>
        </w:rPr>
        <w:t xml:space="preserve">que </w:t>
      </w:r>
      <w:r w:rsidR="000B670C" w:rsidRPr="00427714">
        <w:rPr>
          <w:sz w:val="20"/>
          <w:szCs w:val="20"/>
          <w:lang w:val="es-ES_tradnl"/>
        </w:rPr>
        <w:t>no había sido arrestad</w:t>
      </w:r>
      <w:r w:rsidR="000D04DD">
        <w:rPr>
          <w:sz w:val="20"/>
          <w:szCs w:val="20"/>
          <w:lang w:val="es-ES_tradnl"/>
        </w:rPr>
        <w:t>a</w:t>
      </w:r>
      <w:r w:rsidR="000B670C" w:rsidRPr="00427714">
        <w:rPr>
          <w:sz w:val="20"/>
          <w:szCs w:val="20"/>
          <w:lang w:val="es-ES_tradnl"/>
        </w:rPr>
        <w:t xml:space="preserve"> por resolución de dicha Secretaría. </w:t>
      </w:r>
      <w:r w:rsidR="00CE4B2B" w:rsidRPr="00427714">
        <w:rPr>
          <w:sz w:val="20"/>
          <w:szCs w:val="20"/>
          <w:lang w:val="es-ES_tradnl"/>
        </w:rPr>
        <w:t>Luego de verificar</w:t>
      </w:r>
      <w:r w:rsidR="00B266AD" w:rsidRPr="00427714">
        <w:rPr>
          <w:color w:val="auto"/>
          <w:sz w:val="20"/>
          <w:szCs w:val="20"/>
          <w:lang w:val="es-ES_tradnl"/>
        </w:rPr>
        <w:t xml:space="preserve"> </w:t>
      </w:r>
      <w:r w:rsidR="000B670C" w:rsidRPr="00427714">
        <w:rPr>
          <w:color w:val="auto"/>
          <w:sz w:val="20"/>
          <w:szCs w:val="20"/>
          <w:lang w:val="es-ES_tradnl"/>
        </w:rPr>
        <w:t xml:space="preserve">que no </w:t>
      </w:r>
      <w:r w:rsidR="000D04DD">
        <w:rPr>
          <w:color w:val="auto"/>
          <w:sz w:val="20"/>
          <w:szCs w:val="20"/>
          <w:lang w:val="es-ES_tradnl"/>
        </w:rPr>
        <w:t xml:space="preserve">se </w:t>
      </w:r>
      <w:r w:rsidR="000B670C" w:rsidRPr="00427714">
        <w:rPr>
          <w:color w:val="auto"/>
          <w:sz w:val="20"/>
          <w:szCs w:val="20"/>
          <w:lang w:val="es-ES_tradnl"/>
        </w:rPr>
        <w:t>registraba</w:t>
      </w:r>
      <w:r w:rsidR="000D04DD">
        <w:rPr>
          <w:color w:val="auto"/>
          <w:sz w:val="20"/>
          <w:szCs w:val="20"/>
          <w:lang w:val="es-ES_tradnl"/>
        </w:rPr>
        <w:t>n</w:t>
      </w:r>
      <w:r w:rsidR="000B670C" w:rsidRPr="00427714">
        <w:rPr>
          <w:color w:val="auto"/>
          <w:sz w:val="20"/>
          <w:szCs w:val="20"/>
          <w:lang w:val="es-ES_tradnl"/>
        </w:rPr>
        <w:t xml:space="preserve"> viajes</w:t>
      </w:r>
      <w:r w:rsidR="000D04DD">
        <w:rPr>
          <w:color w:val="auto"/>
          <w:sz w:val="20"/>
          <w:szCs w:val="20"/>
          <w:lang w:val="es-ES_tradnl"/>
        </w:rPr>
        <w:t xml:space="preserve"> de la presunta v</w:t>
      </w:r>
      <w:r w:rsidR="000D04DD">
        <w:rPr>
          <w:color w:val="auto"/>
          <w:sz w:val="20"/>
          <w:szCs w:val="20"/>
          <w:lang w:val="es-ES"/>
        </w:rPr>
        <w:t>íctima</w:t>
      </w:r>
      <w:r w:rsidR="000B670C" w:rsidRPr="00427714">
        <w:rPr>
          <w:color w:val="auto"/>
          <w:sz w:val="20"/>
          <w:szCs w:val="20"/>
          <w:lang w:val="es-ES_tradnl"/>
        </w:rPr>
        <w:t xml:space="preserve">, </w:t>
      </w:r>
      <w:r w:rsidR="00B266AD" w:rsidRPr="00427714">
        <w:rPr>
          <w:color w:val="auto"/>
          <w:sz w:val="20"/>
          <w:szCs w:val="20"/>
          <w:lang w:val="es-ES_tradnl"/>
        </w:rPr>
        <w:t>el 21 de julio de 1977</w:t>
      </w:r>
      <w:r w:rsidR="000D04DD" w:rsidRPr="000D04DD">
        <w:rPr>
          <w:color w:val="auto"/>
          <w:sz w:val="20"/>
          <w:szCs w:val="20"/>
          <w:lang w:val="es-ES_tradnl"/>
        </w:rPr>
        <w:t xml:space="preserve"> </w:t>
      </w:r>
      <w:r w:rsidR="000D04DD" w:rsidRPr="00427714">
        <w:rPr>
          <w:color w:val="auto"/>
          <w:sz w:val="20"/>
          <w:szCs w:val="20"/>
          <w:lang w:val="es-ES_tradnl"/>
        </w:rPr>
        <w:t xml:space="preserve">el tribunal penal </w:t>
      </w:r>
      <w:r w:rsidR="000D04DD">
        <w:rPr>
          <w:color w:val="auto"/>
          <w:sz w:val="20"/>
          <w:szCs w:val="20"/>
          <w:lang w:val="es-ES_tradnl"/>
        </w:rPr>
        <w:t>cerró</w:t>
      </w:r>
      <w:r w:rsidR="00B266AD" w:rsidRPr="00427714">
        <w:rPr>
          <w:color w:val="auto"/>
          <w:sz w:val="20"/>
          <w:szCs w:val="20"/>
          <w:lang w:val="es-ES_tradnl"/>
        </w:rPr>
        <w:t xml:space="preserve"> </w:t>
      </w:r>
      <w:r w:rsidR="000B670C" w:rsidRPr="00427714">
        <w:rPr>
          <w:color w:val="auto"/>
          <w:sz w:val="20"/>
          <w:szCs w:val="20"/>
          <w:lang w:val="es-ES_tradnl"/>
        </w:rPr>
        <w:t>el sumario y sobrese</w:t>
      </w:r>
      <w:r w:rsidR="000D04DD">
        <w:rPr>
          <w:color w:val="auto"/>
          <w:sz w:val="20"/>
          <w:szCs w:val="20"/>
          <w:lang w:val="es-ES_tradnl"/>
        </w:rPr>
        <w:t>yó</w:t>
      </w:r>
      <w:r w:rsidR="00B266AD" w:rsidRPr="00427714">
        <w:rPr>
          <w:color w:val="auto"/>
          <w:sz w:val="20"/>
          <w:szCs w:val="20"/>
          <w:lang w:val="es-ES_tradnl"/>
        </w:rPr>
        <w:t xml:space="preserve"> </w:t>
      </w:r>
      <w:r w:rsidR="000B670C" w:rsidRPr="00427714">
        <w:rPr>
          <w:color w:val="auto"/>
          <w:sz w:val="20"/>
          <w:szCs w:val="20"/>
          <w:lang w:val="es-ES_tradnl"/>
        </w:rPr>
        <w:t>temporalmente la causa</w:t>
      </w:r>
      <w:r w:rsidR="000D04DD">
        <w:rPr>
          <w:color w:val="auto"/>
          <w:sz w:val="20"/>
          <w:szCs w:val="20"/>
          <w:lang w:val="es-ES_tradnl"/>
        </w:rPr>
        <w:t>;</w:t>
      </w:r>
      <w:r w:rsidR="00B266AD" w:rsidRPr="00427714">
        <w:rPr>
          <w:color w:val="auto"/>
          <w:sz w:val="20"/>
          <w:szCs w:val="20"/>
          <w:lang w:val="es-ES_tradnl"/>
        </w:rPr>
        <w:t xml:space="preserve"> </w:t>
      </w:r>
      <w:r w:rsidR="000D04DD">
        <w:rPr>
          <w:color w:val="auto"/>
          <w:sz w:val="20"/>
          <w:szCs w:val="20"/>
          <w:lang w:val="es-ES_tradnl"/>
        </w:rPr>
        <w:t xml:space="preserve">la decisión </w:t>
      </w:r>
      <w:r w:rsidR="000B670C" w:rsidRPr="00427714">
        <w:rPr>
          <w:color w:val="auto"/>
          <w:sz w:val="20"/>
          <w:szCs w:val="20"/>
          <w:lang w:val="es-ES_tradnl"/>
        </w:rPr>
        <w:t>fue confirmad</w:t>
      </w:r>
      <w:r w:rsidR="000D04DD">
        <w:rPr>
          <w:color w:val="auto"/>
          <w:sz w:val="20"/>
          <w:szCs w:val="20"/>
          <w:lang w:val="es-ES_tradnl"/>
        </w:rPr>
        <w:t>a</w:t>
      </w:r>
      <w:r w:rsidR="000B670C" w:rsidRPr="00427714">
        <w:rPr>
          <w:color w:val="auto"/>
          <w:sz w:val="20"/>
          <w:szCs w:val="20"/>
          <w:lang w:val="es-ES_tradnl"/>
        </w:rPr>
        <w:t xml:space="preserve"> por la Corte de Apelaciones</w:t>
      </w:r>
      <w:r w:rsidR="00B266AD" w:rsidRPr="00427714">
        <w:rPr>
          <w:color w:val="auto"/>
          <w:sz w:val="20"/>
          <w:szCs w:val="20"/>
          <w:lang w:val="es-ES_tradnl"/>
        </w:rPr>
        <w:t xml:space="preserve"> </w:t>
      </w:r>
      <w:r w:rsidR="000B670C" w:rsidRPr="00427714">
        <w:rPr>
          <w:color w:val="auto"/>
          <w:sz w:val="20"/>
          <w:szCs w:val="20"/>
          <w:lang w:val="es-ES_tradnl"/>
        </w:rPr>
        <w:t xml:space="preserve">el 10 de octubre </w:t>
      </w:r>
      <w:r w:rsidR="000D04DD">
        <w:rPr>
          <w:color w:val="auto"/>
          <w:sz w:val="20"/>
          <w:szCs w:val="20"/>
          <w:lang w:val="es-ES_tradnl"/>
        </w:rPr>
        <w:t>siguiente</w:t>
      </w:r>
      <w:r w:rsidR="000B670C" w:rsidRPr="00427714">
        <w:rPr>
          <w:color w:val="auto"/>
          <w:sz w:val="20"/>
          <w:szCs w:val="20"/>
          <w:lang w:val="es-ES_tradnl"/>
        </w:rPr>
        <w:t xml:space="preserve">. </w:t>
      </w:r>
    </w:p>
    <w:p w14:paraId="7965B5DA" w14:textId="77777777" w:rsidR="001B4AFC" w:rsidRPr="000D04DD" w:rsidRDefault="001B4AFC" w:rsidP="001B4AF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3E389F85" w14:textId="4BD65752" w:rsidR="00B266AD" w:rsidRPr="00427714" w:rsidRDefault="002B790F" w:rsidP="001B4AF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Pr>
          <w:color w:val="auto"/>
          <w:sz w:val="20"/>
          <w:szCs w:val="20"/>
          <w:lang w:val="es-ES_tradnl"/>
        </w:rPr>
        <w:t>El</w:t>
      </w:r>
      <w:r w:rsidR="00B266AD" w:rsidRPr="00427714">
        <w:rPr>
          <w:color w:val="auto"/>
          <w:sz w:val="20"/>
          <w:szCs w:val="20"/>
          <w:lang w:val="es-ES_tradnl"/>
        </w:rPr>
        <w:t xml:space="preserve"> 16 de septiembre de 2008 se inició una causa ante el 30</w:t>
      </w:r>
      <w:r w:rsidR="002F78F9" w:rsidRPr="00427714">
        <w:rPr>
          <w:color w:val="auto"/>
          <w:sz w:val="20"/>
          <w:szCs w:val="20"/>
          <w:lang w:val="es-ES_tradnl"/>
        </w:rPr>
        <w:t>º</w:t>
      </w:r>
      <w:r w:rsidR="00B266AD" w:rsidRPr="00427714">
        <w:rPr>
          <w:color w:val="auto"/>
          <w:sz w:val="20"/>
          <w:szCs w:val="20"/>
          <w:lang w:val="es-ES_tradnl"/>
        </w:rPr>
        <w:t xml:space="preserve"> Juzgado Civil de Santiago, </w:t>
      </w:r>
      <w:r>
        <w:rPr>
          <w:color w:val="auto"/>
          <w:sz w:val="20"/>
          <w:szCs w:val="20"/>
          <w:lang w:val="es-ES_tradnl"/>
        </w:rPr>
        <w:t xml:space="preserve">que concluyó con la </w:t>
      </w:r>
      <w:r w:rsidR="00B266AD" w:rsidRPr="00427714">
        <w:rPr>
          <w:color w:val="auto"/>
          <w:sz w:val="20"/>
          <w:szCs w:val="20"/>
          <w:lang w:val="es-ES_tradnl"/>
        </w:rPr>
        <w:t xml:space="preserve">sentencia </w:t>
      </w:r>
      <w:r>
        <w:rPr>
          <w:color w:val="auto"/>
          <w:sz w:val="20"/>
          <w:szCs w:val="20"/>
          <w:lang w:val="es-ES_tradnl"/>
        </w:rPr>
        <w:t>de</w:t>
      </w:r>
      <w:r w:rsidR="00B266AD" w:rsidRPr="00427714">
        <w:rPr>
          <w:color w:val="auto"/>
          <w:sz w:val="20"/>
          <w:szCs w:val="20"/>
          <w:lang w:val="es-ES_tradnl"/>
        </w:rPr>
        <w:t xml:space="preserve"> 21 de octubre de 2009 </w:t>
      </w:r>
      <w:r>
        <w:rPr>
          <w:color w:val="auto"/>
          <w:sz w:val="20"/>
          <w:szCs w:val="20"/>
          <w:lang w:val="es-ES_tradnl"/>
        </w:rPr>
        <w:t xml:space="preserve">que </w:t>
      </w:r>
      <w:r w:rsidR="00B266AD" w:rsidRPr="00427714">
        <w:rPr>
          <w:color w:val="auto"/>
          <w:sz w:val="20"/>
          <w:szCs w:val="20"/>
          <w:lang w:val="es-ES_tradnl"/>
        </w:rPr>
        <w:t>rechaz</w:t>
      </w:r>
      <w:r>
        <w:rPr>
          <w:color w:val="auto"/>
          <w:sz w:val="20"/>
          <w:szCs w:val="20"/>
          <w:lang w:val="es-ES_tradnl"/>
        </w:rPr>
        <w:t>ó</w:t>
      </w:r>
      <w:r w:rsidR="00B266AD" w:rsidRPr="00427714">
        <w:rPr>
          <w:color w:val="auto"/>
          <w:sz w:val="20"/>
          <w:szCs w:val="20"/>
          <w:lang w:val="es-ES_tradnl"/>
        </w:rPr>
        <w:t xml:space="preserve"> la pretensión de los familiares de la presunta víctima a una indemnización </w:t>
      </w:r>
      <w:r>
        <w:rPr>
          <w:color w:val="auto"/>
          <w:sz w:val="20"/>
          <w:szCs w:val="20"/>
          <w:lang w:val="es-ES_tradnl"/>
        </w:rPr>
        <w:t>con base en la prescripción de</w:t>
      </w:r>
      <w:r w:rsidR="00B266AD" w:rsidRPr="00427714">
        <w:rPr>
          <w:color w:val="auto"/>
          <w:sz w:val="20"/>
          <w:szCs w:val="20"/>
          <w:lang w:val="es-ES_tradnl"/>
        </w:rPr>
        <w:t xml:space="preserve"> la acción. </w:t>
      </w:r>
      <w:r w:rsidR="002F78F9" w:rsidRPr="00427714">
        <w:rPr>
          <w:color w:val="auto"/>
          <w:sz w:val="20"/>
          <w:szCs w:val="20"/>
          <w:lang w:val="es-ES_tradnl"/>
        </w:rPr>
        <w:t>E</w:t>
      </w:r>
      <w:r w:rsidR="00B266AD" w:rsidRPr="00427714">
        <w:rPr>
          <w:color w:val="auto"/>
          <w:sz w:val="20"/>
          <w:szCs w:val="20"/>
          <w:lang w:val="es-ES_tradnl"/>
        </w:rPr>
        <w:t xml:space="preserve">l 29 de octubre de 2010 la Corte de Apelaciones de Santiago revocó la sentencia de primera instancia </w:t>
      </w:r>
      <w:r>
        <w:rPr>
          <w:color w:val="auto"/>
          <w:sz w:val="20"/>
          <w:szCs w:val="20"/>
          <w:lang w:val="es-ES_tradnl"/>
        </w:rPr>
        <w:t xml:space="preserve">y </w:t>
      </w:r>
      <w:r w:rsidR="00B266AD" w:rsidRPr="00427714">
        <w:rPr>
          <w:color w:val="auto"/>
          <w:sz w:val="20"/>
          <w:szCs w:val="20"/>
          <w:lang w:val="es-ES_tradnl"/>
        </w:rPr>
        <w:t>orden</w:t>
      </w:r>
      <w:r>
        <w:rPr>
          <w:color w:val="auto"/>
          <w:sz w:val="20"/>
          <w:szCs w:val="20"/>
          <w:lang w:val="es-ES_tradnl"/>
        </w:rPr>
        <w:t>ó</w:t>
      </w:r>
      <w:r w:rsidR="00B266AD" w:rsidRPr="00427714">
        <w:rPr>
          <w:color w:val="auto"/>
          <w:sz w:val="20"/>
          <w:szCs w:val="20"/>
          <w:lang w:val="es-ES_tradnl"/>
        </w:rPr>
        <w:t xml:space="preserve"> las indemnizaciones pretendidas. No obstante, en virtud de un recurso de casación presentado el 20 de enero de 2011, </w:t>
      </w:r>
      <w:r w:rsidRPr="00427714">
        <w:rPr>
          <w:color w:val="auto"/>
          <w:sz w:val="20"/>
          <w:szCs w:val="20"/>
          <w:lang w:val="es-ES_tradnl"/>
        </w:rPr>
        <w:t xml:space="preserve">la Corte Suprema </w:t>
      </w:r>
      <w:r>
        <w:rPr>
          <w:color w:val="auto"/>
          <w:sz w:val="20"/>
          <w:szCs w:val="20"/>
          <w:lang w:val="es-ES_tradnl"/>
        </w:rPr>
        <w:t xml:space="preserve">decidió con fecha </w:t>
      </w:r>
      <w:r w:rsidRPr="00427714">
        <w:rPr>
          <w:color w:val="auto"/>
          <w:sz w:val="20"/>
          <w:szCs w:val="20"/>
          <w:lang w:val="es-ES_tradnl"/>
        </w:rPr>
        <w:t>23 de noviembre de 2012</w:t>
      </w:r>
      <w:r>
        <w:rPr>
          <w:color w:val="auto"/>
          <w:sz w:val="20"/>
          <w:szCs w:val="20"/>
          <w:lang w:val="es-ES_tradnl"/>
        </w:rPr>
        <w:t xml:space="preserve"> </w:t>
      </w:r>
      <w:r w:rsidR="00587AD6" w:rsidRPr="00427714">
        <w:rPr>
          <w:color w:val="auto"/>
          <w:sz w:val="20"/>
          <w:szCs w:val="20"/>
          <w:lang w:val="es-ES_tradnl"/>
        </w:rPr>
        <w:t>anul</w:t>
      </w:r>
      <w:r>
        <w:rPr>
          <w:color w:val="auto"/>
          <w:sz w:val="20"/>
          <w:szCs w:val="20"/>
          <w:lang w:val="es-ES_tradnl"/>
        </w:rPr>
        <w:t>ar</w:t>
      </w:r>
      <w:r w:rsidR="00587AD6" w:rsidRPr="00427714">
        <w:rPr>
          <w:color w:val="auto"/>
          <w:sz w:val="20"/>
          <w:szCs w:val="20"/>
          <w:lang w:val="es-ES_tradnl"/>
        </w:rPr>
        <w:t xml:space="preserve"> el fallo de la Corte de Apelaciones y </w:t>
      </w:r>
      <w:r w:rsidR="00B266AD" w:rsidRPr="00427714">
        <w:rPr>
          <w:color w:val="auto"/>
          <w:sz w:val="20"/>
          <w:szCs w:val="20"/>
          <w:lang w:val="es-ES_tradnl"/>
        </w:rPr>
        <w:t>acog</w:t>
      </w:r>
      <w:r>
        <w:rPr>
          <w:color w:val="auto"/>
          <w:sz w:val="20"/>
          <w:szCs w:val="20"/>
          <w:lang w:val="es-ES_tradnl"/>
        </w:rPr>
        <w:t>er</w:t>
      </w:r>
      <w:r w:rsidR="00B266AD" w:rsidRPr="00427714">
        <w:rPr>
          <w:color w:val="auto"/>
          <w:sz w:val="20"/>
          <w:szCs w:val="20"/>
          <w:lang w:val="es-ES_tradnl"/>
        </w:rPr>
        <w:t xml:space="preserve"> la tesis del Fisco </w:t>
      </w:r>
      <w:r>
        <w:rPr>
          <w:color w:val="auto"/>
          <w:sz w:val="20"/>
          <w:szCs w:val="20"/>
          <w:lang w:val="es-ES_tradnl"/>
        </w:rPr>
        <w:t xml:space="preserve">sobre la prescripción de </w:t>
      </w:r>
      <w:r w:rsidR="00B266AD" w:rsidRPr="00427714">
        <w:rPr>
          <w:color w:val="auto"/>
          <w:sz w:val="20"/>
          <w:szCs w:val="20"/>
          <w:lang w:val="es-ES_tradnl"/>
        </w:rPr>
        <w:t>las pretensiones de los familiares según las reglas del derecho civil chileno</w:t>
      </w:r>
      <w:r>
        <w:rPr>
          <w:color w:val="auto"/>
          <w:sz w:val="20"/>
          <w:szCs w:val="20"/>
          <w:lang w:val="es-ES_tradnl"/>
        </w:rPr>
        <w:t>.</w:t>
      </w:r>
      <w:r w:rsidR="00B266AD" w:rsidRPr="00427714">
        <w:rPr>
          <w:color w:val="auto"/>
          <w:sz w:val="20"/>
          <w:szCs w:val="20"/>
          <w:lang w:val="es-ES_tradnl"/>
        </w:rPr>
        <w:t xml:space="preserve"> </w:t>
      </w:r>
      <w:r>
        <w:rPr>
          <w:color w:val="auto"/>
          <w:sz w:val="20"/>
          <w:szCs w:val="20"/>
          <w:lang w:val="es-ES_tradnl"/>
        </w:rPr>
        <w:t xml:space="preserve">El </w:t>
      </w:r>
      <w:r w:rsidRPr="00427714">
        <w:rPr>
          <w:color w:val="auto"/>
          <w:sz w:val="20"/>
          <w:szCs w:val="20"/>
          <w:lang w:val="es-ES_tradnl"/>
        </w:rPr>
        <w:t>20 de diciembre de 2012</w:t>
      </w:r>
      <w:r>
        <w:rPr>
          <w:color w:val="auto"/>
          <w:sz w:val="20"/>
          <w:szCs w:val="20"/>
          <w:lang w:val="es-ES_tradnl"/>
        </w:rPr>
        <w:t xml:space="preserve"> el </w:t>
      </w:r>
      <w:r w:rsidR="00587AD6" w:rsidRPr="00427714">
        <w:rPr>
          <w:color w:val="auto"/>
          <w:sz w:val="20"/>
          <w:szCs w:val="20"/>
          <w:lang w:val="es-ES_tradnl"/>
        </w:rPr>
        <w:t>30</w:t>
      </w:r>
      <w:r w:rsidR="002F78F9" w:rsidRPr="00427714">
        <w:rPr>
          <w:color w:val="auto"/>
          <w:sz w:val="20"/>
          <w:szCs w:val="20"/>
          <w:lang w:val="es-ES_tradnl"/>
        </w:rPr>
        <w:t>º</w:t>
      </w:r>
      <w:r w:rsidR="00587AD6" w:rsidRPr="00427714">
        <w:rPr>
          <w:color w:val="auto"/>
          <w:sz w:val="20"/>
          <w:szCs w:val="20"/>
          <w:lang w:val="es-ES_tradnl"/>
        </w:rPr>
        <w:t xml:space="preserve"> </w:t>
      </w:r>
      <w:r w:rsidR="00B266AD" w:rsidRPr="00427714">
        <w:rPr>
          <w:color w:val="auto"/>
          <w:sz w:val="20"/>
          <w:szCs w:val="20"/>
          <w:lang w:val="es-ES_tradnl"/>
        </w:rPr>
        <w:t>Juzgado Civil dictó el “cúmplase”</w:t>
      </w:r>
      <w:r w:rsidR="002F78F9" w:rsidRPr="00427714">
        <w:rPr>
          <w:color w:val="auto"/>
          <w:sz w:val="20"/>
          <w:szCs w:val="20"/>
          <w:lang w:val="es-ES_tradnl"/>
        </w:rPr>
        <w:t>,</w:t>
      </w:r>
      <w:r w:rsidR="00587AD6" w:rsidRPr="00427714">
        <w:rPr>
          <w:color w:val="auto"/>
          <w:sz w:val="20"/>
          <w:szCs w:val="20"/>
          <w:lang w:val="es-ES_tradnl"/>
        </w:rPr>
        <w:t xml:space="preserve"> </w:t>
      </w:r>
      <w:r>
        <w:rPr>
          <w:color w:val="auto"/>
          <w:sz w:val="20"/>
          <w:szCs w:val="20"/>
          <w:lang w:val="es-ES_tradnl"/>
        </w:rPr>
        <w:t xml:space="preserve">con lo que la decisión </w:t>
      </w:r>
      <w:r w:rsidR="00587AD6" w:rsidRPr="00427714">
        <w:rPr>
          <w:color w:val="auto"/>
          <w:sz w:val="20"/>
          <w:szCs w:val="20"/>
          <w:lang w:val="es-ES_tradnl"/>
        </w:rPr>
        <w:t>adquiri</w:t>
      </w:r>
      <w:r>
        <w:rPr>
          <w:color w:val="auto"/>
          <w:sz w:val="20"/>
          <w:szCs w:val="20"/>
          <w:lang w:val="es-ES_tradnl"/>
        </w:rPr>
        <w:t>ó</w:t>
      </w:r>
      <w:r w:rsidR="00587AD6" w:rsidRPr="00427714">
        <w:rPr>
          <w:color w:val="auto"/>
          <w:sz w:val="20"/>
          <w:szCs w:val="20"/>
          <w:lang w:val="es-ES_tradnl"/>
        </w:rPr>
        <w:t xml:space="preserve"> el carácter de "firme y ejecutoriado"</w:t>
      </w:r>
      <w:r w:rsidR="00B266AD" w:rsidRPr="00427714">
        <w:rPr>
          <w:color w:val="auto"/>
          <w:sz w:val="20"/>
          <w:szCs w:val="20"/>
          <w:lang w:val="es-ES_tradnl"/>
        </w:rPr>
        <w:t xml:space="preserve">. La parte peticionaria </w:t>
      </w:r>
      <w:r w:rsidR="002F78F9" w:rsidRPr="00427714">
        <w:rPr>
          <w:color w:val="auto"/>
          <w:sz w:val="20"/>
          <w:szCs w:val="20"/>
          <w:lang w:val="es-ES_tradnl"/>
        </w:rPr>
        <w:t xml:space="preserve">alega </w:t>
      </w:r>
      <w:r w:rsidR="00B266AD" w:rsidRPr="00427714">
        <w:rPr>
          <w:color w:val="auto"/>
          <w:sz w:val="20"/>
          <w:szCs w:val="20"/>
          <w:lang w:val="es-ES_tradnl"/>
        </w:rPr>
        <w:t>que el Estado ha infringido el deber de repara</w:t>
      </w:r>
      <w:r>
        <w:rPr>
          <w:color w:val="auto"/>
          <w:sz w:val="20"/>
          <w:szCs w:val="20"/>
          <w:lang w:val="es-ES_tradnl"/>
        </w:rPr>
        <w:t>r</w:t>
      </w:r>
      <w:r w:rsidR="00B266AD" w:rsidRPr="00427714">
        <w:rPr>
          <w:color w:val="auto"/>
          <w:sz w:val="20"/>
          <w:szCs w:val="20"/>
          <w:lang w:val="es-ES_tradnl"/>
        </w:rPr>
        <w:t xml:space="preserve"> </w:t>
      </w:r>
      <w:r>
        <w:rPr>
          <w:color w:val="auto"/>
          <w:sz w:val="20"/>
          <w:szCs w:val="20"/>
          <w:lang w:val="es-ES_tradnl"/>
        </w:rPr>
        <w:t>a</w:t>
      </w:r>
      <w:r w:rsidR="00B266AD" w:rsidRPr="00427714">
        <w:rPr>
          <w:color w:val="auto"/>
          <w:sz w:val="20"/>
          <w:szCs w:val="20"/>
          <w:lang w:val="es-ES_tradnl"/>
        </w:rPr>
        <w:t xml:space="preserve"> los familiares de la presunta víctima</w:t>
      </w:r>
      <w:r>
        <w:rPr>
          <w:color w:val="auto"/>
          <w:sz w:val="20"/>
          <w:szCs w:val="20"/>
          <w:lang w:val="es-ES_tradnl"/>
        </w:rPr>
        <w:t>,</w:t>
      </w:r>
      <w:r w:rsidR="00B266AD" w:rsidRPr="00427714">
        <w:rPr>
          <w:color w:val="auto"/>
          <w:sz w:val="20"/>
          <w:szCs w:val="20"/>
          <w:lang w:val="es-ES_tradnl"/>
        </w:rPr>
        <w:t xml:space="preserve"> y </w:t>
      </w:r>
      <w:r>
        <w:rPr>
          <w:color w:val="auto"/>
          <w:sz w:val="20"/>
          <w:szCs w:val="20"/>
          <w:lang w:val="es-ES_tradnl"/>
        </w:rPr>
        <w:t xml:space="preserve">que </w:t>
      </w:r>
      <w:r w:rsidR="00B266AD" w:rsidRPr="00427714">
        <w:rPr>
          <w:color w:val="auto"/>
          <w:sz w:val="20"/>
          <w:szCs w:val="20"/>
          <w:lang w:val="es-ES_tradnl"/>
        </w:rPr>
        <w:t>los ha dejado en total indefensión</w:t>
      </w:r>
      <w:r w:rsidR="002F78F9" w:rsidRPr="00427714">
        <w:rPr>
          <w:color w:val="auto"/>
          <w:sz w:val="20"/>
          <w:szCs w:val="20"/>
          <w:lang w:val="es-ES_tradnl"/>
        </w:rPr>
        <w:t>.</w:t>
      </w:r>
    </w:p>
    <w:p w14:paraId="30D141FF" w14:textId="77777777" w:rsidR="001B4AFC" w:rsidRPr="001B4AFC" w:rsidRDefault="001B4AFC" w:rsidP="001B4AF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2D159D90" w14:textId="68F152E4" w:rsidR="00591F18" w:rsidRDefault="002F78F9" w:rsidP="001B4AF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427714">
        <w:rPr>
          <w:color w:val="auto"/>
          <w:sz w:val="20"/>
          <w:szCs w:val="20"/>
          <w:lang w:val="es-ES_tradnl"/>
        </w:rPr>
        <w:t>Con relación a</w:t>
      </w:r>
      <w:r w:rsidR="00587AD6" w:rsidRPr="00427714">
        <w:rPr>
          <w:color w:val="auto"/>
          <w:sz w:val="20"/>
          <w:szCs w:val="20"/>
          <w:lang w:val="es-ES_tradnl"/>
        </w:rPr>
        <w:t xml:space="preserve"> los alegatos </w:t>
      </w:r>
      <w:r w:rsidR="002B790F">
        <w:rPr>
          <w:color w:val="auto"/>
          <w:sz w:val="20"/>
          <w:szCs w:val="20"/>
          <w:lang w:val="es-ES_tradnl"/>
        </w:rPr>
        <w:t>d</w:t>
      </w:r>
      <w:r w:rsidR="00587AD6" w:rsidRPr="00427714">
        <w:rPr>
          <w:color w:val="auto"/>
          <w:sz w:val="20"/>
          <w:szCs w:val="20"/>
          <w:lang w:val="es-ES_tradnl"/>
        </w:rPr>
        <w:t xml:space="preserve">el Estado, sostiene que el objeto de la petición es la desprotección de los familiares de la presunta víctima en el marco del proceso civil y no el ámbito penal. En tal sentido, sostiene que la demanda ante la justicia civil fue presentada muy posteriormente al depósito del instrumento de ratificación </w:t>
      </w:r>
      <w:r w:rsidR="002B790F">
        <w:rPr>
          <w:color w:val="auto"/>
          <w:sz w:val="20"/>
          <w:szCs w:val="20"/>
          <w:lang w:val="es-ES_tradnl"/>
        </w:rPr>
        <w:t xml:space="preserve">de la Convención Americana </w:t>
      </w:r>
      <w:r w:rsidR="00587AD6" w:rsidRPr="00427714">
        <w:rPr>
          <w:color w:val="auto"/>
          <w:sz w:val="20"/>
          <w:szCs w:val="20"/>
          <w:lang w:val="es-ES_tradnl"/>
        </w:rPr>
        <w:t xml:space="preserve">por el Estado. </w:t>
      </w:r>
      <w:r w:rsidR="002B790F">
        <w:rPr>
          <w:color w:val="auto"/>
          <w:sz w:val="20"/>
          <w:szCs w:val="20"/>
          <w:lang w:val="es-ES_tradnl"/>
        </w:rPr>
        <w:t>Respecto a los alegatos</w:t>
      </w:r>
      <w:r w:rsidR="00587AD6" w:rsidRPr="00427714">
        <w:rPr>
          <w:color w:val="auto"/>
          <w:sz w:val="20"/>
          <w:szCs w:val="20"/>
          <w:lang w:val="es-ES_tradnl"/>
        </w:rPr>
        <w:t xml:space="preserve"> </w:t>
      </w:r>
      <w:r w:rsidR="002B790F">
        <w:rPr>
          <w:color w:val="auto"/>
          <w:sz w:val="20"/>
          <w:szCs w:val="20"/>
          <w:lang w:val="es-ES_tradnl"/>
        </w:rPr>
        <w:t xml:space="preserve">referentes a la llamada “fórmula de la </w:t>
      </w:r>
      <w:r w:rsidR="00587AD6" w:rsidRPr="00427714">
        <w:rPr>
          <w:color w:val="auto"/>
          <w:sz w:val="20"/>
          <w:szCs w:val="20"/>
          <w:lang w:val="es-ES_tradnl"/>
        </w:rPr>
        <w:t>cuarta instancia</w:t>
      </w:r>
      <w:r w:rsidR="002B790F">
        <w:rPr>
          <w:color w:val="auto"/>
          <w:sz w:val="20"/>
          <w:szCs w:val="20"/>
          <w:lang w:val="es-ES_tradnl"/>
        </w:rPr>
        <w:t>”</w:t>
      </w:r>
      <w:r w:rsidR="00587AD6" w:rsidRPr="00427714">
        <w:rPr>
          <w:color w:val="auto"/>
          <w:sz w:val="20"/>
          <w:szCs w:val="20"/>
          <w:lang w:val="es-ES_tradnl"/>
        </w:rPr>
        <w:t xml:space="preserve">, la parte peticionaria aclara que </w:t>
      </w:r>
      <w:r w:rsidR="002B790F">
        <w:rPr>
          <w:color w:val="auto"/>
          <w:sz w:val="20"/>
          <w:szCs w:val="20"/>
          <w:lang w:val="es-ES_tradnl"/>
        </w:rPr>
        <w:t xml:space="preserve">la violación denunciada se refiere a la falta de </w:t>
      </w:r>
      <w:r w:rsidR="00587AD6" w:rsidRPr="00427714">
        <w:rPr>
          <w:color w:val="auto"/>
          <w:sz w:val="20"/>
          <w:szCs w:val="20"/>
          <w:lang w:val="es-ES_tradnl"/>
        </w:rPr>
        <w:t>aplicación del derecho internacional</w:t>
      </w:r>
      <w:r w:rsidR="002B790F">
        <w:rPr>
          <w:color w:val="auto"/>
          <w:sz w:val="20"/>
          <w:szCs w:val="20"/>
          <w:lang w:val="es-ES_tradnl"/>
        </w:rPr>
        <w:t>,</w:t>
      </w:r>
      <w:r w:rsidR="00587AD6" w:rsidRPr="00427714">
        <w:rPr>
          <w:color w:val="auto"/>
          <w:sz w:val="20"/>
          <w:szCs w:val="20"/>
          <w:lang w:val="es-ES_tradnl"/>
        </w:rPr>
        <w:t xml:space="preserve"> que prevalece sobre el sistema de derecho privado. Destaca que no se </w:t>
      </w:r>
      <w:r w:rsidR="002B790F">
        <w:rPr>
          <w:color w:val="auto"/>
          <w:sz w:val="20"/>
          <w:szCs w:val="20"/>
          <w:lang w:val="es-ES_tradnl"/>
        </w:rPr>
        <w:t xml:space="preserve">puede hablar de </w:t>
      </w:r>
      <w:r w:rsidR="00587AD6" w:rsidRPr="00427714">
        <w:rPr>
          <w:sz w:val="20"/>
          <w:szCs w:val="20"/>
          <w:lang w:val="es-ES_tradnl"/>
        </w:rPr>
        <w:t>cuarta instancia</w:t>
      </w:r>
      <w:r w:rsidR="002B790F">
        <w:rPr>
          <w:sz w:val="20"/>
          <w:szCs w:val="20"/>
          <w:lang w:val="es-ES_tradnl"/>
        </w:rPr>
        <w:t>, ya que</w:t>
      </w:r>
      <w:r w:rsidR="00587AD6" w:rsidRPr="00427714">
        <w:rPr>
          <w:sz w:val="20"/>
          <w:szCs w:val="20"/>
          <w:lang w:val="es-ES_tradnl"/>
        </w:rPr>
        <w:t xml:space="preserve"> </w:t>
      </w:r>
      <w:r w:rsidR="00005265" w:rsidRPr="00427714">
        <w:rPr>
          <w:sz w:val="20"/>
          <w:szCs w:val="20"/>
          <w:lang w:val="es-ES_tradnl"/>
        </w:rPr>
        <w:t xml:space="preserve">se </w:t>
      </w:r>
      <w:r w:rsidR="002B790F">
        <w:rPr>
          <w:sz w:val="20"/>
          <w:szCs w:val="20"/>
          <w:lang w:val="es-ES_tradnl"/>
        </w:rPr>
        <w:t xml:space="preserve">reclama </w:t>
      </w:r>
      <w:r w:rsidR="00005265" w:rsidRPr="00427714">
        <w:rPr>
          <w:sz w:val="20"/>
          <w:szCs w:val="20"/>
          <w:lang w:val="es-ES_tradnl"/>
        </w:rPr>
        <w:t>la vulneración de derechos protegidos por la Convención Americana parte del Estado</w:t>
      </w:r>
      <w:r w:rsidR="00C266B5">
        <w:rPr>
          <w:sz w:val="20"/>
          <w:szCs w:val="20"/>
          <w:lang w:val="es-ES_tradnl"/>
        </w:rPr>
        <w:t>,</w:t>
      </w:r>
      <w:r w:rsidR="00587AD6" w:rsidRPr="00427714">
        <w:rPr>
          <w:sz w:val="20"/>
          <w:szCs w:val="20"/>
          <w:lang w:val="es-ES_tradnl"/>
        </w:rPr>
        <w:t xml:space="preserve"> con la intención </w:t>
      </w:r>
      <w:r w:rsidR="00005265" w:rsidRPr="00427714">
        <w:rPr>
          <w:sz w:val="20"/>
          <w:szCs w:val="20"/>
          <w:lang w:val="es-ES_tradnl"/>
        </w:rPr>
        <w:t xml:space="preserve">que </w:t>
      </w:r>
      <w:r w:rsidR="00C266B5">
        <w:rPr>
          <w:sz w:val="20"/>
          <w:szCs w:val="20"/>
          <w:lang w:val="es-ES_tradnl"/>
        </w:rPr>
        <w:t>este</w:t>
      </w:r>
      <w:r w:rsidR="00587AD6" w:rsidRPr="00427714">
        <w:rPr>
          <w:sz w:val="20"/>
          <w:szCs w:val="20"/>
          <w:lang w:val="es-ES_tradnl"/>
        </w:rPr>
        <w:t xml:space="preserve"> </w:t>
      </w:r>
      <w:r w:rsidR="00005265" w:rsidRPr="00427714">
        <w:rPr>
          <w:sz w:val="20"/>
          <w:szCs w:val="20"/>
          <w:lang w:val="es-ES_tradnl"/>
        </w:rPr>
        <w:t xml:space="preserve">adopte </w:t>
      </w:r>
      <w:r w:rsidR="00C266B5">
        <w:rPr>
          <w:sz w:val="20"/>
          <w:szCs w:val="20"/>
          <w:lang w:val="es-ES_tradnl"/>
        </w:rPr>
        <w:t xml:space="preserve">las </w:t>
      </w:r>
      <w:r w:rsidR="00005265" w:rsidRPr="00427714">
        <w:rPr>
          <w:sz w:val="20"/>
          <w:szCs w:val="20"/>
          <w:lang w:val="es-ES_tradnl"/>
        </w:rPr>
        <w:t xml:space="preserve">medidas necesarias para hacer efectivos </w:t>
      </w:r>
      <w:r w:rsidR="00C266B5">
        <w:rPr>
          <w:sz w:val="20"/>
          <w:szCs w:val="20"/>
          <w:lang w:val="es-ES_tradnl"/>
        </w:rPr>
        <w:t>tales</w:t>
      </w:r>
      <w:r w:rsidR="00005265" w:rsidRPr="00427714">
        <w:rPr>
          <w:sz w:val="20"/>
          <w:szCs w:val="20"/>
          <w:lang w:val="es-ES_tradnl"/>
        </w:rPr>
        <w:t xml:space="preserve"> derechos.</w:t>
      </w:r>
    </w:p>
    <w:p w14:paraId="2FBE60EE" w14:textId="77777777" w:rsidR="002B790F" w:rsidRPr="002B790F" w:rsidRDefault="002B790F" w:rsidP="002B790F">
      <w:pPr>
        <w:pStyle w:val="ListParagraph"/>
        <w:rPr>
          <w:sz w:val="20"/>
          <w:szCs w:val="20"/>
          <w:lang w:val="es-ES_tradnl"/>
        </w:rPr>
      </w:pPr>
    </w:p>
    <w:p w14:paraId="57C26AA1" w14:textId="27C077C5" w:rsidR="00587AD6" w:rsidRPr="00427714" w:rsidRDefault="009501B7" w:rsidP="001B4AF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427714">
        <w:rPr>
          <w:sz w:val="20"/>
          <w:szCs w:val="20"/>
          <w:lang w:val="es-ES_tradnl"/>
        </w:rPr>
        <w:t>Por su parte, el Estado argumenta que</w:t>
      </w:r>
      <w:r w:rsidR="00587AD6" w:rsidRPr="00427714">
        <w:rPr>
          <w:sz w:val="20"/>
          <w:szCs w:val="20"/>
          <w:lang w:val="es-ES_tradnl"/>
        </w:rPr>
        <w:t xml:space="preserve"> </w:t>
      </w:r>
      <w:r w:rsidR="00587AD6" w:rsidRPr="00427714">
        <w:rPr>
          <w:color w:val="auto"/>
          <w:sz w:val="20"/>
          <w:szCs w:val="20"/>
          <w:lang w:val="es-ES_tradnl"/>
        </w:rPr>
        <w:t xml:space="preserve">la Comisión </w:t>
      </w:r>
      <w:r w:rsidR="00C266B5">
        <w:rPr>
          <w:color w:val="auto"/>
          <w:sz w:val="20"/>
          <w:szCs w:val="20"/>
          <w:lang w:val="es-ES_tradnl"/>
        </w:rPr>
        <w:t xml:space="preserve">Interamericana </w:t>
      </w:r>
      <w:r w:rsidR="00587AD6" w:rsidRPr="00427714">
        <w:rPr>
          <w:color w:val="auto"/>
          <w:sz w:val="20"/>
          <w:szCs w:val="20"/>
          <w:lang w:val="es-ES_tradnl"/>
        </w:rPr>
        <w:t>carece de competencia temporal para conocer de los hechos que dan origen a la petición</w:t>
      </w:r>
      <w:r w:rsidR="00C266B5">
        <w:rPr>
          <w:color w:val="auto"/>
          <w:sz w:val="20"/>
          <w:szCs w:val="20"/>
          <w:lang w:val="es-ES_tradnl"/>
        </w:rPr>
        <w:t>, pues</w:t>
      </w:r>
      <w:r w:rsidR="00587AD6" w:rsidRPr="00427714">
        <w:rPr>
          <w:color w:val="auto"/>
          <w:sz w:val="20"/>
          <w:szCs w:val="20"/>
          <w:lang w:val="es-ES_tradnl"/>
        </w:rPr>
        <w:t xml:space="preserve"> </w:t>
      </w:r>
      <w:r w:rsidR="00C266B5">
        <w:rPr>
          <w:color w:val="auto"/>
          <w:sz w:val="20"/>
          <w:szCs w:val="20"/>
          <w:lang w:val="es-ES_tradnl"/>
        </w:rPr>
        <w:t xml:space="preserve">se trata de </w:t>
      </w:r>
      <w:r w:rsidR="00587AD6" w:rsidRPr="00427714">
        <w:rPr>
          <w:color w:val="auto"/>
          <w:sz w:val="20"/>
          <w:szCs w:val="20"/>
          <w:lang w:val="es-ES_tradnl"/>
        </w:rPr>
        <w:t xml:space="preserve">infracciones del Estado que tuvieron lugar antes de la </w:t>
      </w:r>
      <w:r w:rsidR="00427714" w:rsidRPr="00427714">
        <w:rPr>
          <w:color w:val="auto"/>
          <w:sz w:val="20"/>
          <w:szCs w:val="20"/>
          <w:lang w:val="es-ES_tradnl"/>
        </w:rPr>
        <w:t>entrada en vigor</w:t>
      </w:r>
      <w:r w:rsidR="00587AD6" w:rsidRPr="00427714">
        <w:rPr>
          <w:color w:val="auto"/>
          <w:sz w:val="20"/>
          <w:szCs w:val="20"/>
          <w:lang w:val="es-ES_tradnl"/>
        </w:rPr>
        <w:t xml:space="preserve"> de la Convención Americana </w:t>
      </w:r>
      <w:r w:rsidR="00C266B5" w:rsidRPr="00427714">
        <w:rPr>
          <w:color w:val="auto"/>
          <w:sz w:val="20"/>
          <w:szCs w:val="20"/>
          <w:lang w:val="es-ES_tradnl"/>
        </w:rPr>
        <w:t xml:space="preserve">en relación </w:t>
      </w:r>
      <w:r w:rsidR="00C266B5">
        <w:rPr>
          <w:color w:val="auto"/>
          <w:sz w:val="20"/>
          <w:szCs w:val="20"/>
          <w:lang w:val="es-ES_tradnl"/>
        </w:rPr>
        <w:t xml:space="preserve">con Chile, y destaca la </w:t>
      </w:r>
      <w:r w:rsidR="00C266B5">
        <w:rPr>
          <w:color w:val="auto"/>
          <w:sz w:val="20"/>
          <w:szCs w:val="20"/>
          <w:lang w:val="es-ES_tradnl"/>
        </w:rPr>
        <w:lastRenderedPageBreak/>
        <w:t xml:space="preserve">correspondiente </w:t>
      </w:r>
      <w:r w:rsidR="00E70F9F" w:rsidRPr="00427714">
        <w:rPr>
          <w:color w:val="auto"/>
          <w:sz w:val="20"/>
          <w:szCs w:val="20"/>
          <w:lang w:val="es-ES_tradnl"/>
        </w:rPr>
        <w:t xml:space="preserve">reserva presentada </w:t>
      </w:r>
      <w:r w:rsidR="00C266B5">
        <w:rPr>
          <w:color w:val="auto"/>
          <w:sz w:val="20"/>
          <w:szCs w:val="20"/>
          <w:lang w:val="es-ES_tradnl"/>
        </w:rPr>
        <w:t>en e</w:t>
      </w:r>
      <w:r w:rsidR="00E70F9F" w:rsidRPr="00427714">
        <w:rPr>
          <w:color w:val="auto"/>
          <w:sz w:val="20"/>
          <w:szCs w:val="20"/>
          <w:lang w:val="es-ES_tradnl"/>
        </w:rPr>
        <w:t xml:space="preserve">l momento del depósito del instrumento de ratificación. </w:t>
      </w:r>
      <w:r w:rsidR="00587AD6" w:rsidRPr="00427714">
        <w:rPr>
          <w:color w:val="auto"/>
          <w:sz w:val="20"/>
          <w:szCs w:val="20"/>
          <w:lang w:val="es-ES_tradnl"/>
        </w:rPr>
        <w:t xml:space="preserve">Por otro lado, alega que la petición </w:t>
      </w:r>
      <w:r w:rsidR="00C266B5">
        <w:rPr>
          <w:color w:val="auto"/>
          <w:sz w:val="20"/>
          <w:szCs w:val="20"/>
          <w:lang w:val="es-ES_tradnl"/>
        </w:rPr>
        <w:t>es</w:t>
      </w:r>
      <w:r w:rsidR="00587AD6" w:rsidRPr="00427714">
        <w:rPr>
          <w:color w:val="auto"/>
          <w:sz w:val="20"/>
          <w:szCs w:val="20"/>
          <w:lang w:val="es-ES_tradnl"/>
        </w:rPr>
        <w:t xml:space="preserve"> manifiestamente infundada </w:t>
      </w:r>
      <w:r w:rsidR="00C266B5">
        <w:rPr>
          <w:color w:val="auto"/>
          <w:sz w:val="20"/>
          <w:szCs w:val="20"/>
          <w:lang w:val="es-ES_tradnl"/>
        </w:rPr>
        <w:t xml:space="preserve">porque </w:t>
      </w:r>
      <w:r w:rsidR="00587AD6" w:rsidRPr="00427714">
        <w:rPr>
          <w:color w:val="auto"/>
          <w:sz w:val="20"/>
          <w:szCs w:val="20"/>
          <w:lang w:val="es-ES_tradnl"/>
        </w:rPr>
        <w:t xml:space="preserve">presenta razones por las </w:t>
      </w:r>
      <w:r w:rsidR="00C266B5">
        <w:rPr>
          <w:color w:val="auto"/>
          <w:sz w:val="20"/>
          <w:szCs w:val="20"/>
          <w:lang w:val="es-ES_tradnl"/>
        </w:rPr>
        <w:t>que</w:t>
      </w:r>
      <w:r w:rsidR="00587AD6" w:rsidRPr="00427714">
        <w:rPr>
          <w:color w:val="auto"/>
          <w:sz w:val="20"/>
          <w:szCs w:val="20"/>
          <w:lang w:val="es-ES_tradnl"/>
        </w:rPr>
        <w:t xml:space="preserve"> los hechos caracterizan una violación de los derechos de los familiares de la presunta víctima. En tal sentido, argumenta que la parte peticionaria solo refiere que los familiares no han sido reparados judicialmente, </w:t>
      </w:r>
      <w:r w:rsidR="00C266B5">
        <w:rPr>
          <w:color w:val="auto"/>
          <w:sz w:val="20"/>
          <w:szCs w:val="20"/>
          <w:lang w:val="es-ES_tradnl"/>
        </w:rPr>
        <w:t>pero</w:t>
      </w:r>
      <w:r w:rsidR="00587AD6" w:rsidRPr="00427714">
        <w:rPr>
          <w:color w:val="auto"/>
          <w:sz w:val="20"/>
          <w:szCs w:val="20"/>
          <w:lang w:val="es-ES_tradnl"/>
        </w:rPr>
        <w:t xml:space="preserve"> sostiene que no es posible inferir de dicha afirmación </w:t>
      </w:r>
      <w:r w:rsidR="00E70F9F" w:rsidRPr="00427714">
        <w:rPr>
          <w:color w:val="auto"/>
          <w:sz w:val="20"/>
          <w:szCs w:val="20"/>
          <w:lang w:val="es-ES_tradnl"/>
        </w:rPr>
        <w:t xml:space="preserve">que los hechos son necesariamente constitutivos de </w:t>
      </w:r>
      <w:r w:rsidR="00587AD6" w:rsidRPr="00427714">
        <w:rPr>
          <w:color w:val="auto"/>
          <w:sz w:val="20"/>
          <w:szCs w:val="20"/>
          <w:lang w:val="es-ES_tradnl"/>
        </w:rPr>
        <w:t>una violación de los derechos humanos i</w:t>
      </w:r>
      <w:r w:rsidR="00C266B5">
        <w:rPr>
          <w:color w:val="auto"/>
          <w:sz w:val="20"/>
          <w:szCs w:val="20"/>
          <w:lang w:val="es-ES_tradnl"/>
        </w:rPr>
        <w:t xml:space="preserve">nvocados; y </w:t>
      </w:r>
      <w:r w:rsidR="00587AD6" w:rsidRPr="00427714">
        <w:rPr>
          <w:color w:val="auto"/>
          <w:sz w:val="20"/>
          <w:szCs w:val="20"/>
          <w:lang w:val="es-ES_tradnl"/>
        </w:rPr>
        <w:t xml:space="preserve">que la petición carece de fundamentación. </w:t>
      </w:r>
    </w:p>
    <w:p w14:paraId="0E0AC40E" w14:textId="77777777" w:rsidR="001B4AFC" w:rsidRDefault="001B4AFC" w:rsidP="001B4AF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_tradnl"/>
        </w:rPr>
      </w:pPr>
    </w:p>
    <w:p w14:paraId="588177AE" w14:textId="0325A8C7" w:rsidR="00587AD6" w:rsidRPr="00427714" w:rsidRDefault="001B4AFC" w:rsidP="001B4AF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Pr>
          <w:color w:val="auto"/>
          <w:sz w:val="20"/>
          <w:szCs w:val="20"/>
          <w:lang w:val="es-ES_tradnl"/>
        </w:rPr>
        <w:t>A</w:t>
      </w:r>
      <w:r w:rsidR="00587AD6" w:rsidRPr="00427714">
        <w:rPr>
          <w:color w:val="auto"/>
          <w:sz w:val="20"/>
          <w:szCs w:val="20"/>
          <w:lang w:val="es-ES_tradnl"/>
        </w:rPr>
        <w:t xml:space="preserve">firma </w:t>
      </w:r>
      <w:r>
        <w:rPr>
          <w:color w:val="auto"/>
          <w:sz w:val="20"/>
          <w:szCs w:val="20"/>
          <w:lang w:val="es-ES_tradnl"/>
        </w:rPr>
        <w:t xml:space="preserve">asimismo </w:t>
      </w:r>
      <w:r w:rsidR="00C266B5">
        <w:rPr>
          <w:color w:val="auto"/>
          <w:sz w:val="20"/>
          <w:szCs w:val="20"/>
          <w:lang w:val="es-ES_tradnl"/>
        </w:rPr>
        <w:t xml:space="preserve">el Estado </w:t>
      </w:r>
      <w:r w:rsidR="00587AD6" w:rsidRPr="00427714">
        <w:rPr>
          <w:color w:val="auto"/>
          <w:sz w:val="20"/>
          <w:szCs w:val="20"/>
          <w:lang w:val="es-ES_tradnl"/>
        </w:rPr>
        <w:t>que la parte peticionaria pretende que la C</w:t>
      </w:r>
      <w:r>
        <w:rPr>
          <w:color w:val="auto"/>
          <w:sz w:val="20"/>
          <w:szCs w:val="20"/>
          <w:lang w:val="es-ES_tradnl"/>
        </w:rPr>
        <w:t>IDH</w:t>
      </w:r>
      <w:r w:rsidR="00587AD6" w:rsidRPr="00427714">
        <w:rPr>
          <w:color w:val="auto"/>
          <w:sz w:val="20"/>
          <w:szCs w:val="20"/>
          <w:lang w:val="es-ES_tradnl"/>
        </w:rPr>
        <w:t xml:space="preserve"> actúe como un tribunal de instancia</w:t>
      </w:r>
      <w:r>
        <w:rPr>
          <w:color w:val="auto"/>
          <w:sz w:val="20"/>
          <w:szCs w:val="20"/>
          <w:lang w:val="es-ES_tradnl"/>
        </w:rPr>
        <w:t>;</w:t>
      </w:r>
      <w:r w:rsidR="00587AD6" w:rsidRPr="00427714">
        <w:rPr>
          <w:color w:val="auto"/>
          <w:sz w:val="20"/>
          <w:szCs w:val="20"/>
          <w:lang w:val="es-ES_tradnl"/>
        </w:rPr>
        <w:t xml:space="preserve"> </w:t>
      </w:r>
      <w:r>
        <w:rPr>
          <w:color w:val="auto"/>
          <w:sz w:val="20"/>
          <w:szCs w:val="20"/>
          <w:lang w:val="es-ES_tradnl"/>
        </w:rPr>
        <w:t>y</w:t>
      </w:r>
      <w:r w:rsidR="00587AD6" w:rsidRPr="00427714">
        <w:rPr>
          <w:color w:val="auto"/>
          <w:sz w:val="20"/>
          <w:szCs w:val="20"/>
          <w:lang w:val="es-ES_tradnl"/>
        </w:rPr>
        <w:t xml:space="preserve"> que</w:t>
      </w:r>
      <w:r w:rsidR="0066299A" w:rsidRPr="00427714">
        <w:rPr>
          <w:color w:val="auto"/>
          <w:sz w:val="20"/>
          <w:szCs w:val="20"/>
          <w:lang w:val="es-ES_tradnl"/>
        </w:rPr>
        <w:t xml:space="preserve"> </w:t>
      </w:r>
      <w:r w:rsidR="00587AD6" w:rsidRPr="00427714">
        <w:rPr>
          <w:color w:val="auto"/>
          <w:sz w:val="20"/>
          <w:szCs w:val="20"/>
          <w:lang w:val="es-ES_tradnl"/>
        </w:rPr>
        <w:t xml:space="preserve">la petición se limita a indicar un presunto error de derecho en </w:t>
      </w:r>
      <w:r>
        <w:rPr>
          <w:color w:val="auto"/>
          <w:sz w:val="20"/>
          <w:szCs w:val="20"/>
          <w:lang w:val="es-ES_tradnl"/>
        </w:rPr>
        <w:t>que</w:t>
      </w:r>
      <w:r w:rsidR="00587AD6" w:rsidRPr="00427714">
        <w:rPr>
          <w:color w:val="auto"/>
          <w:sz w:val="20"/>
          <w:szCs w:val="20"/>
          <w:lang w:val="es-ES_tradnl"/>
        </w:rPr>
        <w:t xml:space="preserve"> habría incurrido la Corte Suprema </w:t>
      </w:r>
      <w:r>
        <w:rPr>
          <w:color w:val="auto"/>
          <w:sz w:val="20"/>
          <w:szCs w:val="20"/>
          <w:lang w:val="es-ES_tradnl"/>
        </w:rPr>
        <w:t>en el</w:t>
      </w:r>
      <w:r w:rsidR="00587AD6" w:rsidRPr="00427714">
        <w:rPr>
          <w:color w:val="auto"/>
          <w:sz w:val="20"/>
          <w:szCs w:val="20"/>
          <w:lang w:val="es-ES_tradnl"/>
        </w:rPr>
        <w:t xml:space="preserve"> momento de determinar el sentido y alcance de las reglas del </w:t>
      </w:r>
      <w:r>
        <w:rPr>
          <w:color w:val="auto"/>
          <w:sz w:val="20"/>
          <w:szCs w:val="20"/>
          <w:lang w:val="es-ES_tradnl"/>
        </w:rPr>
        <w:t>C</w:t>
      </w:r>
      <w:r w:rsidR="00587AD6" w:rsidRPr="00427714">
        <w:rPr>
          <w:color w:val="auto"/>
          <w:sz w:val="20"/>
          <w:szCs w:val="20"/>
          <w:lang w:val="es-ES_tradnl"/>
        </w:rPr>
        <w:t xml:space="preserve">ódigo </w:t>
      </w:r>
      <w:r>
        <w:rPr>
          <w:color w:val="auto"/>
          <w:sz w:val="20"/>
          <w:szCs w:val="20"/>
          <w:lang w:val="es-ES_tradnl"/>
        </w:rPr>
        <w:t>C</w:t>
      </w:r>
      <w:r w:rsidR="00587AD6" w:rsidRPr="00427714">
        <w:rPr>
          <w:color w:val="auto"/>
          <w:sz w:val="20"/>
          <w:szCs w:val="20"/>
          <w:lang w:val="es-ES_tradnl"/>
        </w:rPr>
        <w:t xml:space="preserve">ivil. </w:t>
      </w:r>
    </w:p>
    <w:p w14:paraId="58E3AF9C" w14:textId="77777777" w:rsidR="001B4AFC" w:rsidRDefault="001B4AFC" w:rsidP="001B4AFC">
      <w:pPr>
        <w:ind w:firstLine="720"/>
        <w:jc w:val="both"/>
        <w:rPr>
          <w:rFonts w:ascii="Cambria" w:eastAsia="Cambria" w:hAnsi="Cambria" w:cs="Cambria"/>
          <w:b/>
          <w:bCs/>
          <w:color w:val="000000"/>
          <w:sz w:val="20"/>
          <w:szCs w:val="20"/>
          <w:u w:color="000000"/>
          <w:lang w:val="es-ES_tradnl" w:eastAsia="es-ES"/>
        </w:rPr>
      </w:pPr>
    </w:p>
    <w:p w14:paraId="601768EE" w14:textId="4E100D86" w:rsidR="00E10040" w:rsidRPr="00427714" w:rsidRDefault="00E10040" w:rsidP="001B4AFC">
      <w:pPr>
        <w:ind w:firstLine="720"/>
        <w:jc w:val="both"/>
        <w:rPr>
          <w:rFonts w:ascii="Cambria" w:hAnsi="Cambria"/>
          <w:sz w:val="20"/>
          <w:szCs w:val="20"/>
          <w:lang w:val="es-ES_tradnl"/>
        </w:rPr>
      </w:pPr>
      <w:r w:rsidRPr="00427714">
        <w:rPr>
          <w:rFonts w:ascii="Cambria" w:eastAsia="Cambria" w:hAnsi="Cambria" w:cs="Cambria"/>
          <w:b/>
          <w:bCs/>
          <w:color w:val="000000"/>
          <w:sz w:val="20"/>
          <w:szCs w:val="20"/>
          <w:u w:color="000000"/>
          <w:lang w:val="es-ES_tradnl" w:eastAsia="es-ES"/>
        </w:rPr>
        <w:t>VI.</w:t>
      </w:r>
      <w:r w:rsidRPr="00427714">
        <w:rPr>
          <w:rFonts w:ascii="Cambria" w:eastAsia="Cambria" w:hAnsi="Cambria" w:cs="Cambria"/>
          <w:b/>
          <w:bCs/>
          <w:color w:val="000000"/>
          <w:sz w:val="20"/>
          <w:szCs w:val="20"/>
          <w:u w:color="000000"/>
          <w:lang w:val="es-ES_tradnl" w:eastAsia="es-ES"/>
        </w:rPr>
        <w:tab/>
      </w:r>
      <w:r w:rsidRPr="00427714">
        <w:rPr>
          <w:rFonts w:ascii="Cambria" w:hAnsi="Cambria"/>
          <w:b/>
          <w:bCs/>
          <w:sz w:val="20"/>
          <w:szCs w:val="20"/>
          <w:lang w:val="es-ES_tradnl"/>
        </w:rPr>
        <w:t xml:space="preserve">ANÁLISIS DE </w:t>
      </w:r>
      <w:r w:rsidRPr="00427714">
        <w:rPr>
          <w:rFonts w:ascii="Cambria" w:hAnsi="Cambria"/>
          <w:b/>
          <w:sz w:val="20"/>
          <w:szCs w:val="20"/>
          <w:lang w:val="es-ES_tradnl"/>
        </w:rPr>
        <w:t>AGOTAMIENTO DE LOS RECURSOS INTERNOS Y PLAZO DE PRESENTACIÓN</w:t>
      </w:r>
      <w:r w:rsidRPr="00427714">
        <w:rPr>
          <w:rFonts w:ascii="Cambria" w:eastAsia="Cambria" w:hAnsi="Cambria" w:cs="Cambria"/>
          <w:b/>
          <w:bCs/>
          <w:color w:val="000000"/>
          <w:sz w:val="20"/>
          <w:szCs w:val="20"/>
          <w:u w:color="000000"/>
          <w:lang w:val="es-ES_tradnl" w:eastAsia="es-ES"/>
        </w:rPr>
        <w:t xml:space="preserve"> </w:t>
      </w:r>
    </w:p>
    <w:p w14:paraId="4E2FF17E" w14:textId="77777777" w:rsidR="001B4AFC" w:rsidRDefault="001B4AFC" w:rsidP="001B4AF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_tradnl"/>
        </w:rPr>
      </w:pPr>
    </w:p>
    <w:p w14:paraId="50B3DC49" w14:textId="5D521532" w:rsidR="007158EB" w:rsidRDefault="007158EB" w:rsidP="001B4AF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427714">
        <w:rPr>
          <w:color w:val="auto"/>
          <w:sz w:val="20"/>
          <w:szCs w:val="20"/>
          <w:lang w:val="es-ES_tradnl"/>
        </w:rPr>
        <w:t xml:space="preserve">La petición se limita a denunciar la falta de acceso a una reparación derivada de la detención y desaparición de la presunta víctima, cuya demanda civil fue rechazada con base en la causal de prescripción. La Comisión </w:t>
      </w:r>
      <w:r w:rsidR="00C266B5">
        <w:rPr>
          <w:color w:val="auto"/>
          <w:sz w:val="20"/>
          <w:szCs w:val="20"/>
          <w:lang w:val="es-ES_tradnl"/>
        </w:rPr>
        <w:t xml:space="preserve">Interamericana </w:t>
      </w:r>
      <w:r w:rsidRPr="00427714">
        <w:rPr>
          <w:color w:val="auto"/>
          <w:sz w:val="20"/>
          <w:szCs w:val="20"/>
          <w:lang w:val="es-ES_tradnl"/>
        </w:rPr>
        <w:t xml:space="preserve">observa que </w:t>
      </w:r>
      <w:r w:rsidR="00C266B5" w:rsidRPr="00427714">
        <w:rPr>
          <w:color w:val="auto"/>
          <w:sz w:val="20"/>
          <w:szCs w:val="20"/>
          <w:lang w:val="es-ES_tradnl"/>
        </w:rPr>
        <w:t xml:space="preserve">la causa </w:t>
      </w:r>
      <w:r w:rsidRPr="00427714">
        <w:rPr>
          <w:color w:val="auto"/>
          <w:sz w:val="20"/>
          <w:szCs w:val="20"/>
          <w:lang w:val="es-ES_tradnl"/>
        </w:rPr>
        <w:t xml:space="preserve">en la jurisdicción civil se inició el </w:t>
      </w:r>
      <w:r w:rsidR="00E70F9F" w:rsidRPr="00427714">
        <w:rPr>
          <w:color w:val="auto"/>
          <w:sz w:val="20"/>
          <w:szCs w:val="20"/>
          <w:lang w:val="es-ES_tradnl"/>
        </w:rPr>
        <w:t xml:space="preserve">16 de septiembre de 2008 </w:t>
      </w:r>
      <w:r w:rsidRPr="00427714">
        <w:rPr>
          <w:color w:val="auto"/>
          <w:sz w:val="20"/>
          <w:szCs w:val="20"/>
          <w:lang w:val="es-ES_tradnl"/>
        </w:rPr>
        <w:t xml:space="preserve">ante el </w:t>
      </w:r>
      <w:r w:rsidR="00E70F9F" w:rsidRPr="00427714">
        <w:rPr>
          <w:color w:val="auto"/>
          <w:sz w:val="20"/>
          <w:szCs w:val="20"/>
          <w:lang w:val="es-ES_tradnl"/>
        </w:rPr>
        <w:t>30</w:t>
      </w:r>
      <w:r w:rsidR="00163715" w:rsidRPr="00427714">
        <w:rPr>
          <w:color w:val="auto"/>
          <w:sz w:val="20"/>
          <w:szCs w:val="20"/>
          <w:lang w:val="es-ES_tradnl"/>
        </w:rPr>
        <w:t>º</w:t>
      </w:r>
      <w:r w:rsidR="00E70F9F" w:rsidRPr="00427714">
        <w:rPr>
          <w:color w:val="auto"/>
          <w:sz w:val="20"/>
          <w:szCs w:val="20"/>
          <w:lang w:val="es-ES_tradnl"/>
        </w:rPr>
        <w:t xml:space="preserve"> </w:t>
      </w:r>
      <w:r w:rsidRPr="00427714">
        <w:rPr>
          <w:color w:val="auto"/>
          <w:sz w:val="20"/>
          <w:szCs w:val="20"/>
          <w:lang w:val="es-ES_tradnl"/>
        </w:rPr>
        <w:t>Juzgado Civil de Santiago</w:t>
      </w:r>
      <w:r w:rsidR="00163715" w:rsidRPr="00427714">
        <w:rPr>
          <w:color w:val="auto"/>
          <w:sz w:val="20"/>
          <w:szCs w:val="20"/>
          <w:lang w:val="es-ES_tradnl"/>
        </w:rPr>
        <w:t>,</w:t>
      </w:r>
      <w:r w:rsidRPr="00427714">
        <w:rPr>
          <w:color w:val="auto"/>
          <w:sz w:val="20"/>
          <w:szCs w:val="20"/>
          <w:lang w:val="es-ES_tradnl"/>
        </w:rPr>
        <w:t xml:space="preserve"> y que el </w:t>
      </w:r>
      <w:r w:rsidR="00E70F9F" w:rsidRPr="00427714">
        <w:rPr>
          <w:color w:val="auto"/>
          <w:sz w:val="20"/>
          <w:szCs w:val="20"/>
          <w:lang w:val="es-ES_tradnl"/>
        </w:rPr>
        <w:t xml:space="preserve">20 de diciembre de 2012 </w:t>
      </w:r>
      <w:r w:rsidRPr="00427714">
        <w:rPr>
          <w:color w:val="auto"/>
          <w:sz w:val="20"/>
          <w:szCs w:val="20"/>
          <w:lang w:val="es-ES_tradnl"/>
        </w:rPr>
        <w:t xml:space="preserve">el juez de primera instancia dictó </w:t>
      </w:r>
      <w:r w:rsidR="00C266B5">
        <w:rPr>
          <w:color w:val="auto"/>
          <w:sz w:val="20"/>
          <w:szCs w:val="20"/>
          <w:lang w:val="es-ES_tradnl"/>
        </w:rPr>
        <w:t xml:space="preserve">el </w:t>
      </w:r>
      <w:r w:rsidRPr="00427714">
        <w:rPr>
          <w:color w:val="auto"/>
          <w:sz w:val="20"/>
          <w:szCs w:val="20"/>
          <w:lang w:val="es-ES_tradnl"/>
        </w:rPr>
        <w:t xml:space="preserve">auto de </w:t>
      </w:r>
      <w:r w:rsidR="00C266B5">
        <w:rPr>
          <w:color w:val="auto"/>
          <w:sz w:val="20"/>
          <w:szCs w:val="20"/>
          <w:lang w:val="es-ES_tradnl"/>
        </w:rPr>
        <w:t>“</w:t>
      </w:r>
      <w:r w:rsidRPr="00427714">
        <w:rPr>
          <w:color w:val="auto"/>
          <w:sz w:val="20"/>
          <w:szCs w:val="20"/>
          <w:lang w:val="es-ES_tradnl"/>
        </w:rPr>
        <w:t>cúmplase</w:t>
      </w:r>
      <w:r w:rsidR="00C266B5">
        <w:rPr>
          <w:color w:val="auto"/>
          <w:sz w:val="20"/>
          <w:szCs w:val="20"/>
          <w:lang w:val="es-ES_tradnl"/>
        </w:rPr>
        <w:t>”</w:t>
      </w:r>
      <w:r w:rsidRPr="00427714">
        <w:rPr>
          <w:color w:val="auto"/>
          <w:sz w:val="20"/>
          <w:szCs w:val="20"/>
          <w:lang w:val="es-ES_tradnl"/>
        </w:rPr>
        <w:t xml:space="preserve"> respecto a la decisión de la Corte Suprema de </w:t>
      </w:r>
      <w:r w:rsidR="00E70F9F" w:rsidRPr="00427714">
        <w:rPr>
          <w:color w:val="auto"/>
          <w:sz w:val="20"/>
          <w:szCs w:val="20"/>
          <w:lang w:val="es-ES_tradnl"/>
        </w:rPr>
        <w:t>23 de noviembre de 2012</w:t>
      </w:r>
      <w:r w:rsidRPr="00427714">
        <w:rPr>
          <w:color w:val="auto"/>
          <w:sz w:val="20"/>
          <w:szCs w:val="20"/>
          <w:lang w:val="es-ES_tradnl"/>
        </w:rPr>
        <w:t>. Con base en ello, la C</w:t>
      </w:r>
      <w:r w:rsidR="00C266B5">
        <w:rPr>
          <w:color w:val="auto"/>
          <w:sz w:val="20"/>
          <w:szCs w:val="20"/>
          <w:lang w:val="es-ES_tradnl"/>
        </w:rPr>
        <w:t>IDH</w:t>
      </w:r>
      <w:r w:rsidRPr="00427714">
        <w:rPr>
          <w:color w:val="auto"/>
          <w:sz w:val="20"/>
          <w:szCs w:val="20"/>
          <w:lang w:val="es-ES_tradnl"/>
        </w:rPr>
        <w:t xml:space="preserve"> concluye que se agotaron los recursos internos</w:t>
      </w:r>
      <w:r w:rsidR="00163715" w:rsidRPr="00427714">
        <w:rPr>
          <w:color w:val="auto"/>
          <w:sz w:val="20"/>
          <w:szCs w:val="20"/>
          <w:lang w:val="es-ES_tradnl"/>
        </w:rPr>
        <w:t>,</w:t>
      </w:r>
      <w:r w:rsidRPr="00427714">
        <w:rPr>
          <w:color w:val="auto"/>
          <w:sz w:val="20"/>
          <w:szCs w:val="20"/>
          <w:lang w:val="es-ES_tradnl"/>
        </w:rPr>
        <w:t xml:space="preserve"> </w:t>
      </w:r>
      <w:r w:rsidR="00C266B5">
        <w:rPr>
          <w:color w:val="auto"/>
          <w:sz w:val="20"/>
          <w:szCs w:val="20"/>
          <w:lang w:val="es-ES_tradnl"/>
        </w:rPr>
        <w:t>por lo</w:t>
      </w:r>
      <w:r w:rsidRPr="00427714">
        <w:rPr>
          <w:color w:val="auto"/>
          <w:sz w:val="20"/>
          <w:szCs w:val="20"/>
          <w:lang w:val="es-ES_tradnl"/>
        </w:rPr>
        <w:t xml:space="preserve"> que la petición cumple el requisito establecido en el artículo 46.1</w:t>
      </w:r>
      <w:r w:rsidR="00C266B5">
        <w:rPr>
          <w:color w:val="auto"/>
          <w:sz w:val="20"/>
          <w:szCs w:val="20"/>
          <w:lang w:val="es-ES_tradnl"/>
        </w:rPr>
        <w:t>(</w:t>
      </w:r>
      <w:r w:rsidRPr="00427714">
        <w:rPr>
          <w:color w:val="auto"/>
          <w:sz w:val="20"/>
          <w:szCs w:val="20"/>
          <w:lang w:val="es-ES_tradnl"/>
        </w:rPr>
        <w:t>a</w:t>
      </w:r>
      <w:r w:rsidR="00163715" w:rsidRPr="00427714">
        <w:rPr>
          <w:color w:val="auto"/>
          <w:sz w:val="20"/>
          <w:szCs w:val="20"/>
          <w:lang w:val="es-ES_tradnl"/>
        </w:rPr>
        <w:t>)</w:t>
      </w:r>
      <w:r w:rsidRPr="00427714">
        <w:rPr>
          <w:color w:val="auto"/>
          <w:sz w:val="20"/>
          <w:szCs w:val="20"/>
          <w:lang w:val="es-ES_tradnl"/>
        </w:rPr>
        <w:t xml:space="preserve"> de la Convención</w:t>
      </w:r>
      <w:r w:rsidR="001B4AFC">
        <w:rPr>
          <w:color w:val="auto"/>
          <w:sz w:val="20"/>
          <w:szCs w:val="20"/>
          <w:lang w:val="es-ES_tradnl"/>
        </w:rPr>
        <w:t xml:space="preserve"> Americana</w:t>
      </w:r>
      <w:r w:rsidRPr="00427714">
        <w:rPr>
          <w:color w:val="auto"/>
          <w:sz w:val="20"/>
          <w:szCs w:val="20"/>
          <w:lang w:val="es-ES_tradnl"/>
        </w:rPr>
        <w:t>.</w:t>
      </w:r>
    </w:p>
    <w:p w14:paraId="09321EE7" w14:textId="77777777" w:rsidR="001B4AFC" w:rsidRPr="00C266B5" w:rsidRDefault="001B4AFC" w:rsidP="001B4AF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1C12A22F" w14:textId="21BC5228" w:rsidR="00E10040" w:rsidRDefault="007158EB" w:rsidP="001B4AF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427714">
        <w:rPr>
          <w:color w:val="auto"/>
          <w:sz w:val="20"/>
          <w:szCs w:val="20"/>
          <w:lang w:val="es-ES_tradnl"/>
        </w:rPr>
        <w:t xml:space="preserve">Asimismo, la petición fue presentada ante la CIDH el </w:t>
      </w:r>
      <w:r w:rsidR="00E70F9F" w:rsidRPr="00427714">
        <w:rPr>
          <w:color w:val="auto"/>
          <w:sz w:val="20"/>
          <w:szCs w:val="20"/>
          <w:lang w:val="es-ES_tradnl"/>
        </w:rPr>
        <w:t>24 de mayo de 2013</w:t>
      </w:r>
      <w:r w:rsidRPr="00427714">
        <w:rPr>
          <w:color w:val="auto"/>
          <w:sz w:val="20"/>
          <w:szCs w:val="20"/>
          <w:lang w:val="es-ES_tradnl"/>
        </w:rPr>
        <w:t xml:space="preserve">, </w:t>
      </w:r>
      <w:r w:rsidR="00C266B5">
        <w:rPr>
          <w:color w:val="auto"/>
          <w:sz w:val="20"/>
          <w:szCs w:val="20"/>
          <w:lang w:val="es-ES_tradnl"/>
        </w:rPr>
        <w:t xml:space="preserve">por lo que cumple igualmente </w:t>
      </w:r>
      <w:r w:rsidRPr="00427714">
        <w:rPr>
          <w:color w:val="auto"/>
          <w:sz w:val="20"/>
          <w:szCs w:val="20"/>
          <w:lang w:val="es-ES_tradnl"/>
        </w:rPr>
        <w:t xml:space="preserve">el plazo de presentación establecido en </w:t>
      </w:r>
      <w:r w:rsidR="001B4AFC">
        <w:rPr>
          <w:color w:val="auto"/>
          <w:sz w:val="20"/>
          <w:szCs w:val="20"/>
          <w:lang w:val="es-ES_tradnl"/>
        </w:rPr>
        <w:t>e</w:t>
      </w:r>
      <w:r w:rsidRPr="00427714">
        <w:rPr>
          <w:color w:val="auto"/>
          <w:sz w:val="20"/>
          <w:szCs w:val="20"/>
          <w:lang w:val="es-ES_tradnl"/>
        </w:rPr>
        <w:t>l artículo 46.1</w:t>
      </w:r>
      <w:r w:rsidR="001B4AFC">
        <w:rPr>
          <w:color w:val="auto"/>
          <w:sz w:val="20"/>
          <w:szCs w:val="20"/>
          <w:lang w:val="es-ES_tradnl"/>
        </w:rPr>
        <w:t>(</w:t>
      </w:r>
      <w:r w:rsidRPr="00427714">
        <w:rPr>
          <w:color w:val="auto"/>
          <w:sz w:val="20"/>
          <w:szCs w:val="20"/>
          <w:lang w:val="es-ES_tradnl"/>
        </w:rPr>
        <w:t>b</w:t>
      </w:r>
      <w:r w:rsidR="00163715" w:rsidRPr="00427714">
        <w:rPr>
          <w:color w:val="auto"/>
          <w:sz w:val="20"/>
          <w:szCs w:val="20"/>
          <w:lang w:val="es-ES_tradnl"/>
        </w:rPr>
        <w:t>)</w:t>
      </w:r>
      <w:r w:rsidRPr="00427714">
        <w:rPr>
          <w:color w:val="auto"/>
          <w:sz w:val="20"/>
          <w:szCs w:val="20"/>
          <w:lang w:val="es-ES_tradnl"/>
        </w:rPr>
        <w:t xml:space="preserve"> de la Convención </w:t>
      </w:r>
      <w:r w:rsidR="00163715" w:rsidRPr="00427714">
        <w:rPr>
          <w:color w:val="auto"/>
          <w:sz w:val="20"/>
          <w:szCs w:val="20"/>
          <w:lang w:val="es-ES_tradnl"/>
        </w:rPr>
        <w:t>Americana</w:t>
      </w:r>
      <w:r w:rsidRPr="00427714">
        <w:rPr>
          <w:color w:val="auto"/>
          <w:sz w:val="20"/>
          <w:szCs w:val="20"/>
          <w:lang w:val="es-ES_tradnl"/>
        </w:rPr>
        <w:t>.</w:t>
      </w:r>
    </w:p>
    <w:p w14:paraId="1EF10B6A" w14:textId="77777777" w:rsidR="001B4AFC" w:rsidRPr="001B4AFC" w:rsidRDefault="001B4AFC" w:rsidP="001B4AF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11E4A42B" w14:textId="77777777" w:rsidR="00E10040" w:rsidRPr="00427714" w:rsidRDefault="00E10040" w:rsidP="001B4AFC">
      <w:pPr>
        <w:pStyle w:val="ListParagraph"/>
        <w:jc w:val="both"/>
        <w:rPr>
          <w:b/>
          <w:sz w:val="20"/>
          <w:szCs w:val="20"/>
          <w:lang w:val="es-ES_tradnl"/>
        </w:rPr>
      </w:pPr>
      <w:r w:rsidRPr="00427714">
        <w:rPr>
          <w:b/>
          <w:bCs/>
          <w:sz w:val="20"/>
          <w:szCs w:val="20"/>
          <w:lang w:val="es-ES_tradnl"/>
        </w:rPr>
        <w:t>VII.</w:t>
      </w:r>
      <w:r w:rsidRPr="00427714">
        <w:rPr>
          <w:b/>
          <w:bCs/>
          <w:sz w:val="20"/>
          <w:szCs w:val="20"/>
          <w:lang w:val="es-ES_tradnl"/>
        </w:rPr>
        <w:tab/>
        <w:t>ANÁLISIS DE CARACTERIZACIÓN DE LOS HECHOS ALEGADOS</w:t>
      </w:r>
    </w:p>
    <w:p w14:paraId="2424794E" w14:textId="77777777" w:rsidR="001B4AFC" w:rsidRDefault="001B4AFC" w:rsidP="001B4AF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_tradnl"/>
        </w:rPr>
      </w:pPr>
    </w:p>
    <w:p w14:paraId="5AF78D3B" w14:textId="245C89DD" w:rsidR="007158EB" w:rsidRPr="001B4AFC" w:rsidRDefault="007158EB" w:rsidP="001B4AF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427714">
        <w:rPr>
          <w:color w:val="auto"/>
          <w:sz w:val="20"/>
          <w:szCs w:val="20"/>
          <w:lang w:val="es-ES_tradnl"/>
        </w:rPr>
        <w:t>La Comisión</w:t>
      </w:r>
      <w:r w:rsidR="00C266B5">
        <w:rPr>
          <w:color w:val="auto"/>
          <w:sz w:val="20"/>
          <w:szCs w:val="20"/>
          <w:lang w:val="es-ES_tradnl"/>
        </w:rPr>
        <w:t xml:space="preserve"> Interamericana</w:t>
      </w:r>
      <w:r w:rsidRPr="00427714">
        <w:rPr>
          <w:color w:val="auto"/>
          <w:sz w:val="20"/>
          <w:szCs w:val="20"/>
          <w:lang w:val="es-ES_tradnl"/>
        </w:rPr>
        <w:t xml:space="preserve"> observa que </w:t>
      </w:r>
      <w:r w:rsidR="00163715" w:rsidRPr="00427714">
        <w:rPr>
          <w:color w:val="auto"/>
          <w:sz w:val="20"/>
          <w:szCs w:val="20"/>
          <w:lang w:val="es-ES_tradnl"/>
        </w:rPr>
        <w:t>el objeto de la</w:t>
      </w:r>
      <w:r w:rsidRPr="00427714">
        <w:rPr>
          <w:color w:val="auto"/>
          <w:sz w:val="20"/>
          <w:szCs w:val="20"/>
          <w:lang w:val="es-ES_tradnl"/>
        </w:rPr>
        <w:t xml:space="preserve"> presente petición </w:t>
      </w:r>
      <w:r w:rsidR="00163715" w:rsidRPr="00427714">
        <w:rPr>
          <w:color w:val="auto"/>
          <w:sz w:val="20"/>
          <w:szCs w:val="20"/>
          <w:lang w:val="es-ES_tradnl"/>
        </w:rPr>
        <w:t>se refiere</w:t>
      </w:r>
      <w:r w:rsidRPr="00427714">
        <w:rPr>
          <w:color w:val="auto"/>
          <w:sz w:val="20"/>
          <w:szCs w:val="20"/>
          <w:lang w:val="es-ES_tradnl"/>
        </w:rPr>
        <w:t xml:space="preserve"> a la falta de indemnización a los familiares de la presunta víctima por su secuestro y desaparición forzada, en aplicación judicial de la prescripción en materia civil. Los familiares de la presunta víctima tuvieron acceso a los recursos previstos en la legislación chilena</w:t>
      </w:r>
      <w:r w:rsidR="00C266B5">
        <w:rPr>
          <w:color w:val="auto"/>
          <w:sz w:val="20"/>
          <w:szCs w:val="20"/>
          <w:lang w:val="es-ES_tradnl"/>
        </w:rPr>
        <w:t>,</w:t>
      </w:r>
      <w:r w:rsidRPr="00427714">
        <w:rPr>
          <w:color w:val="auto"/>
          <w:sz w:val="20"/>
          <w:szCs w:val="20"/>
          <w:lang w:val="es-ES_tradnl"/>
        </w:rPr>
        <w:t xml:space="preserve"> y el asunto fue analizado y resuelto en el ámbito interno incluso por la Corte Suprema, su más alta instancia judicial. Respecto a las acciones civiles de reparación por crímenes de lesa humanidad, como en la presente petición, tanto la Comisión como la Corte Interamericana han dicho que la aplicación de la figura de prescripción constituye un obstáculo al acceso efectivo a la justicia para garantizar el derecho de las víctimas a ser reparadas. </w:t>
      </w:r>
      <w:r w:rsidR="00C266B5">
        <w:rPr>
          <w:color w:val="auto"/>
          <w:sz w:val="20"/>
          <w:szCs w:val="20"/>
          <w:lang w:val="es-ES_tradnl"/>
        </w:rPr>
        <w:t>Con base en</w:t>
      </w:r>
      <w:r w:rsidRPr="00427714">
        <w:rPr>
          <w:color w:val="auto"/>
          <w:sz w:val="20"/>
          <w:szCs w:val="20"/>
          <w:lang w:val="es-ES_tradnl"/>
        </w:rPr>
        <w:t xml:space="preserve"> lo anterior </w:t>
      </w:r>
      <w:r w:rsidR="007179DE" w:rsidRPr="00427714">
        <w:rPr>
          <w:color w:val="auto"/>
          <w:sz w:val="20"/>
          <w:szCs w:val="20"/>
          <w:lang w:val="es-ES_tradnl"/>
        </w:rPr>
        <w:t xml:space="preserve">y </w:t>
      </w:r>
      <w:r w:rsidR="00C266B5">
        <w:rPr>
          <w:color w:val="auto"/>
          <w:sz w:val="20"/>
          <w:szCs w:val="20"/>
          <w:lang w:val="es-ES_tradnl"/>
        </w:rPr>
        <w:t xml:space="preserve">en </w:t>
      </w:r>
      <w:r w:rsidR="007179DE" w:rsidRPr="00427714">
        <w:rPr>
          <w:color w:val="auto"/>
          <w:sz w:val="20"/>
          <w:szCs w:val="20"/>
          <w:lang w:val="es-ES_tradnl"/>
        </w:rPr>
        <w:t>sus precedentes constantes</w:t>
      </w:r>
      <w:r w:rsidR="00163715" w:rsidRPr="00427714">
        <w:rPr>
          <w:rStyle w:val="FootnoteReference"/>
          <w:sz w:val="20"/>
          <w:szCs w:val="20"/>
          <w:bdr w:val="none" w:sz="0" w:space="0" w:color="auto" w:frame="1"/>
          <w:lang w:val="es-ES_tradnl"/>
        </w:rPr>
        <w:footnoteReference w:id="7"/>
      </w:r>
      <w:r w:rsidR="007179DE" w:rsidRPr="00427714">
        <w:rPr>
          <w:sz w:val="20"/>
          <w:szCs w:val="20"/>
          <w:lang w:val="es-ES_tradnl"/>
        </w:rPr>
        <w:t>, la CIDH concluye que</w:t>
      </w:r>
      <w:r w:rsidRPr="00427714">
        <w:rPr>
          <w:sz w:val="20"/>
          <w:szCs w:val="20"/>
          <w:lang w:val="es-ES_tradnl"/>
        </w:rPr>
        <w:t xml:space="preserve"> los alegatos de la parte peticionaria no resultan manifiestamente infundad</w:t>
      </w:r>
      <w:r w:rsidR="00E17E7C" w:rsidRPr="00427714">
        <w:rPr>
          <w:sz w:val="20"/>
          <w:szCs w:val="20"/>
          <w:lang w:val="es-ES_tradnl"/>
        </w:rPr>
        <w:t>o</w:t>
      </w:r>
      <w:r w:rsidRPr="00427714">
        <w:rPr>
          <w:sz w:val="20"/>
          <w:szCs w:val="20"/>
          <w:lang w:val="es-ES_tradnl"/>
        </w:rPr>
        <w:t>s y requieren un estudio de fondo</w:t>
      </w:r>
      <w:r w:rsidR="00E17E7C" w:rsidRPr="00427714">
        <w:rPr>
          <w:sz w:val="20"/>
          <w:szCs w:val="20"/>
          <w:lang w:val="es-ES_tradnl"/>
        </w:rPr>
        <w:t>,</w:t>
      </w:r>
      <w:r w:rsidRPr="00427714">
        <w:rPr>
          <w:sz w:val="20"/>
          <w:szCs w:val="20"/>
          <w:lang w:val="es-ES_tradnl"/>
        </w:rPr>
        <w:t xml:space="preserve"> pues de corroborarse como ciertos podrían c</w:t>
      </w:r>
      <w:r w:rsidR="00C266B5">
        <w:rPr>
          <w:sz w:val="20"/>
          <w:szCs w:val="20"/>
          <w:lang w:val="es-ES_tradnl"/>
        </w:rPr>
        <w:t xml:space="preserve">onstituir </w:t>
      </w:r>
      <w:r w:rsidRPr="00427714">
        <w:rPr>
          <w:sz w:val="20"/>
          <w:szCs w:val="20"/>
          <w:lang w:val="es-ES_tradnl"/>
        </w:rPr>
        <w:t xml:space="preserve">violaciones </w:t>
      </w:r>
      <w:r w:rsidR="00C266B5">
        <w:rPr>
          <w:sz w:val="20"/>
          <w:szCs w:val="20"/>
          <w:lang w:val="es-ES_tradnl"/>
        </w:rPr>
        <w:t xml:space="preserve">de los derechos reconocidos en </w:t>
      </w:r>
      <w:r w:rsidRPr="00427714">
        <w:rPr>
          <w:sz w:val="20"/>
          <w:szCs w:val="20"/>
          <w:lang w:val="es-ES_tradnl"/>
        </w:rPr>
        <w:t xml:space="preserve">los artículos 8 (garantías judiciales) y 25 (protección judicial) de la Convención Americana, en relación con sus artículos 1.1 (obligación de respetar los derechos) y 2 (deber de adoptar disposiciones de derecho interno), en </w:t>
      </w:r>
      <w:r w:rsidR="00E17E7C" w:rsidRPr="00427714">
        <w:rPr>
          <w:sz w:val="20"/>
          <w:szCs w:val="20"/>
          <w:lang w:val="es-ES_tradnl"/>
        </w:rPr>
        <w:t xml:space="preserve">perjuicio de los familiares de </w:t>
      </w:r>
      <w:r w:rsidR="001B4AFC">
        <w:rPr>
          <w:sz w:val="20"/>
          <w:szCs w:val="20"/>
          <w:lang w:val="es-ES_tradnl"/>
        </w:rPr>
        <w:t>la presunta víctima</w:t>
      </w:r>
      <w:r w:rsidRPr="00427714">
        <w:rPr>
          <w:sz w:val="20"/>
          <w:szCs w:val="20"/>
          <w:lang w:val="es-ES_tradnl"/>
        </w:rPr>
        <w:t xml:space="preserve">. </w:t>
      </w:r>
    </w:p>
    <w:p w14:paraId="26CEB3F1" w14:textId="77777777" w:rsidR="001B4AFC" w:rsidRPr="00427714" w:rsidRDefault="001B4AFC" w:rsidP="001B4AF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_tradnl"/>
        </w:rPr>
      </w:pPr>
    </w:p>
    <w:p w14:paraId="38303FD9" w14:textId="1465CAB9" w:rsidR="00E10040" w:rsidRDefault="00E10040" w:rsidP="001B4AFC">
      <w:pPr>
        <w:pStyle w:val="ListParagraph"/>
        <w:jc w:val="both"/>
        <w:rPr>
          <w:b/>
          <w:bCs/>
          <w:sz w:val="20"/>
          <w:szCs w:val="20"/>
          <w:lang w:val="es-ES_tradnl"/>
        </w:rPr>
      </w:pPr>
      <w:r w:rsidRPr="00427714">
        <w:rPr>
          <w:b/>
          <w:bCs/>
          <w:sz w:val="20"/>
          <w:szCs w:val="20"/>
          <w:lang w:val="es-ES_tradnl"/>
        </w:rPr>
        <w:t xml:space="preserve">VIII. </w:t>
      </w:r>
      <w:r w:rsidRPr="00427714">
        <w:rPr>
          <w:b/>
          <w:bCs/>
          <w:sz w:val="20"/>
          <w:szCs w:val="20"/>
          <w:lang w:val="es-ES_tradnl"/>
        </w:rPr>
        <w:tab/>
        <w:t>DECISIÓN</w:t>
      </w:r>
    </w:p>
    <w:p w14:paraId="201EE46A" w14:textId="77777777" w:rsidR="001B4AFC" w:rsidRPr="001B4AFC" w:rsidRDefault="001B4AFC" w:rsidP="001B4AFC">
      <w:pPr>
        <w:jc w:val="both"/>
        <w:rPr>
          <w:b/>
          <w:bCs/>
          <w:sz w:val="20"/>
          <w:szCs w:val="20"/>
          <w:lang w:val="es-ES_tradnl"/>
        </w:rPr>
      </w:pPr>
    </w:p>
    <w:p w14:paraId="726AA721" w14:textId="2A8E685D" w:rsidR="00E10040" w:rsidRPr="00427714" w:rsidRDefault="008A0A1A" w:rsidP="001B4AFC">
      <w:pPr>
        <w:pStyle w:val="ListParagraph"/>
        <w:numPr>
          <w:ilvl w:val="0"/>
          <w:numId w:val="1"/>
        </w:numPr>
        <w:rPr>
          <w:rFonts w:eastAsia="Arial Unicode MS" w:cs="Times New Roman"/>
          <w:color w:val="auto"/>
          <w:sz w:val="20"/>
          <w:szCs w:val="20"/>
          <w:lang w:val="es-ES_tradnl" w:eastAsia="en-US"/>
        </w:rPr>
      </w:pPr>
      <w:r w:rsidRPr="00427714">
        <w:rPr>
          <w:rFonts w:eastAsia="Arial Unicode MS" w:cs="Times New Roman"/>
          <w:color w:val="auto"/>
          <w:sz w:val="20"/>
          <w:szCs w:val="20"/>
          <w:lang w:val="es-ES_tradnl" w:eastAsia="en-US"/>
        </w:rPr>
        <w:t>Declarar admisible la presente petición en relación con</w:t>
      </w:r>
      <w:r w:rsidR="00A77DFC">
        <w:rPr>
          <w:rFonts w:eastAsia="Arial Unicode MS" w:cs="Times New Roman"/>
          <w:color w:val="auto"/>
          <w:sz w:val="20"/>
          <w:szCs w:val="20"/>
          <w:lang w:val="es-ES_tradnl" w:eastAsia="en-US"/>
        </w:rPr>
        <w:t xml:space="preserve"> los artículos </w:t>
      </w:r>
      <w:r w:rsidRPr="00427714">
        <w:rPr>
          <w:rFonts w:eastAsia="Arial Unicode MS" w:cs="Times New Roman"/>
          <w:color w:val="auto"/>
          <w:sz w:val="20"/>
          <w:szCs w:val="20"/>
          <w:lang w:val="es-ES_tradnl" w:eastAsia="en-US"/>
        </w:rPr>
        <w:t>8 y 25 de la Convención Americana, en relación con sus artículos 1.1 y 2</w:t>
      </w:r>
      <w:r w:rsidR="001B4AFC">
        <w:rPr>
          <w:rFonts w:eastAsia="Arial Unicode MS" w:cs="Times New Roman"/>
          <w:color w:val="auto"/>
          <w:sz w:val="20"/>
          <w:szCs w:val="20"/>
          <w:lang w:val="es-ES_tradnl" w:eastAsia="en-US"/>
        </w:rPr>
        <w:t>.</w:t>
      </w:r>
    </w:p>
    <w:p w14:paraId="009A9A1F" w14:textId="77777777" w:rsidR="00E10040" w:rsidRPr="00427714" w:rsidRDefault="00E10040" w:rsidP="001B4AFC">
      <w:pPr>
        <w:pStyle w:val="ListParagraph"/>
        <w:rPr>
          <w:rFonts w:eastAsia="Arial Unicode MS" w:cs="Times New Roman"/>
          <w:color w:val="auto"/>
          <w:sz w:val="20"/>
          <w:szCs w:val="20"/>
          <w:lang w:val="es-ES_tradnl" w:eastAsia="en-US"/>
        </w:rPr>
      </w:pPr>
    </w:p>
    <w:p w14:paraId="0894EF93" w14:textId="2B04DBC1" w:rsidR="00E10040" w:rsidRDefault="00E10040" w:rsidP="001B4AF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27714">
        <w:rPr>
          <w:rFonts w:ascii="Cambria" w:hAnsi="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5E3E9873" w14:textId="226B49F2" w:rsidR="009046B1" w:rsidRDefault="009046B1" w:rsidP="009046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64A5803B" w14:textId="3563A3F0" w:rsidR="009046B1" w:rsidRPr="009046B1" w:rsidRDefault="009046B1" w:rsidP="009046B1">
      <w:pPr>
        <w:ind w:firstLine="720"/>
        <w:jc w:val="both"/>
        <w:rPr>
          <w:rFonts w:ascii="Cambria" w:hAnsi="Cambria" w:cs="Arial"/>
          <w:noProof/>
          <w:sz w:val="20"/>
          <w:szCs w:val="20"/>
          <w:lang w:val="es-CL"/>
        </w:rPr>
      </w:pPr>
      <w:r w:rsidRPr="009046B1">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26</w:t>
      </w:r>
      <w:r w:rsidRPr="009046B1">
        <w:rPr>
          <w:rFonts w:ascii="Cambria" w:hAnsi="Cambria" w:cs="Arial"/>
          <w:noProof/>
          <w:sz w:val="20"/>
          <w:szCs w:val="20"/>
          <w:lang w:val="es-CL"/>
        </w:rPr>
        <w:t xml:space="preserve"> días del mes de </w:t>
      </w:r>
      <w:r>
        <w:rPr>
          <w:rFonts w:ascii="Cambria" w:hAnsi="Cambria" w:cs="Arial"/>
          <w:noProof/>
          <w:sz w:val="20"/>
          <w:szCs w:val="20"/>
          <w:lang w:val="es-CL"/>
        </w:rPr>
        <w:t>septiembre</w:t>
      </w:r>
      <w:r w:rsidRPr="009046B1">
        <w:rPr>
          <w:rFonts w:ascii="Cambria" w:hAnsi="Cambria" w:cs="Arial"/>
          <w:noProof/>
          <w:sz w:val="20"/>
          <w:szCs w:val="20"/>
          <w:lang w:val="es-CL"/>
        </w:rPr>
        <w:t xml:space="preserve"> de 2021.  (Firmado): Julissa Mantilla Falcón, Primera Vicepresidenta; Esmeralda E. Arosemena Bernal de Troitiño, Joel Hernández  y Stuardo Ralón Orellana, Miembros de la Comisión. </w:t>
      </w:r>
    </w:p>
    <w:sectPr w:rsidR="009046B1" w:rsidRPr="009046B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3411" w14:textId="77777777" w:rsidR="00DF33B1" w:rsidRDefault="00DF33B1" w:rsidP="00E10040">
      <w:r>
        <w:separator/>
      </w:r>
    </w:p>
  </w:endnote>
  <w:endnote w:type="continuationSeparator" w:id="0">
    <w:p w14:paraId="34F1BE20" w14:textId="77777777" w:rsidR="00DF33B1" w:rsidRDefault="00DF33B1"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E10040" w:rsidRPr="00934A2C" w:rsidRDefault="00E100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E10040" w:rsidRDefault="00E1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E10040" w:rsidRPr="00934A2C" w:rsidRDefault="00E10040">
    <w:pPr>
      <w:pStyle w:val="Footer"/>
      <w:jc w:val="center"/>
      <w:rPr>
        <w:sz w:val="16"/>
        <w:szCs w:val="22"/>
      </w:rPr>
    </w:pPr>
  </w:p>
  <w:p w14:paraId="6CF30CE2" w14:textId="77777777" w:rsidR="00E10040" w:rsidRDefault="00E1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A1839" w14:textId="77777777" w:rsidR="00DF33B1" w:rsidRDefault="00DF33B1" w:rsidP="00E10040">
      <w:r>
        <w:separator/>
      </w:r>
    </w:p>
  </w:footnote>
  <w:footnote w:type="continuationSeparator" w:id="0">
    <w:p w14:paraId="550DF253" w14:textId="77777777" w:rsidR="00DF33B1" w:rsidRDefault="00DF33B1" w:rsidP="00E10040">
      <w:r>
        <w:continuationSeparator/>
      </w:r>
    </w:p>
  </w:footnote>
  <w:footnote w:id="1">
    <w:p w14:paraId="02D10335" w14:textId="3B986467" w:rsidR="000B670C" w:rsidRPr="00E70F9F" w:rsidRDefault="000B670C" w:rsidP="009046B1">
      <w:pPr>
        <w:pStyle w:val="FootnoteText"/>
        <w:ind w:firstLine="720"/>
        <w:rPr>
          <w:rFonts w:ascii="Cambria" w:hAnsi="Cambria"/>
          <w:color w:val="auto"/>
          <w:sz w:val="16"/>
          <w:szCs w:val="16"/>
          <w:lang w:val="es-VE"/>
        </w:rPr>
      </w:pPr>
      <w:r w:rsidRPr="000B670C">
        <w:rPr>
          <w:rStyle w:val="FootnoteReference"/>
          <w:rFonts w:ascii="Cambria" w:hAnsi="Cambria"/>
          <w:sz w:val="16"/>
          <w:szCs w:val="16"/>
        </w:rPr>
        <w:footnoteRef/>
      </w:r>
      <w:r w:rsidRPr="000B670C">
        <w:rPr>
          <w:rFonts w:ascii="Cambria" w:hAnsi="Cambria"/>
          <w:sz w:val="16"/>
          <w:szCs w:val="16"/>
          <w:lang w:val="es-VE"/>
        </w:rPr>
        <w:t xml:space="preserve"> </w:t>
      </w:r>
      <w:r w:rsidR="008A0A1A" w:rsidRPr="00A70259">
        <w:rPr>
          <w:rFonts w:ascii="Cambria" w:hAnsi="Cambria"/>
          <w:color w:val="auto"/>
          <w:sz w:val="16"/>
          <w:szCs w:val="16"/>
          <w:lang w:val="es-VE"/>
        </w:rPr>
        <w:t xml:space="preserve">La </w:t>
      </w:r>
      <w:r w:rsidR="008A0A1A" w:rsidRPr="00E70F9F">
        <w:rPr>
          <w:rFonts w:ascii="Cambria" w:hAnsi="Cambria"/>
          <w:color w:val="auto"/>
          <w:sz w:val="16"/>
          <w:szCs w:val="16"/>
          <w:lang w:val="es-VE"/>
        </w:rPr>
        <w:t xml:space="preserve">petición fue presentada inicialmente también por Franz </w:t>
      </w:r>
      <w:proofErr w:type="spellStart"/>
      <w:r w:rsidR="008A0A1A" w:rsidRPr="00E70F9F">
        <w:rPr>
          <w:rFonts w:ascii="Cambria" w:hAnsi="Cambria"/>
          <w:color w:val="auto"/>
          <w:sz w:val="16"/>
          <w:szCs w:val="16"/>
          <w:lang w:val="es-VE"/>
        </w:rPr>
        <w:t>Moller</w:t>
      </w:r>
      <w:proofErr w:type="spellEnd"/>
      <w:r w:rsidR="008A0A1A" w:rsidRPr="00E70F9F">
        <w:rPr>
          <w:rFonts w:ascii="Cambria" w:hAnsi="Cambria"/>
          <w:color w:val="auto"/>
          <w:sz w:val="16"/>
          <w:szCs w:val="16"/>
          <w:lang w:val="es-VE"/>
        </w:rPr>
        <w:t xml:space="preserve"> Morris, pero mediante comunicación de fecha 25 de mayo de 2017</w:t>
      </w:r>
      <w:r w:rsidR="009241B0">
        <w:rPr>
          <w:rFonts w:ascii="Cambria" w:hAnsi="Cambria"/>
          <w:color w:val="auto"/>
          <w:sz w:val="16"/>
          <w:szCs w:val="16"/>
          <w:lang w:val="es-VE"/>
        </w:rPr>
        <w:t xml:space="preserve"> renunció a su rol de</w:t>
      </w:r>
      <w:r w:rsidR="008A0A1A" w:rsidRPr="00E70F9F">
        <w:rPr>
          <w:rFonts w:ascii="Cambria" w:hAnsi="Cambria"/>
          <w:color w:val="auto"/>
          <w:sz w:val="16"/>
          <w:szCs w:val="16"/>
          <w:lang w:val="es-VE"/>
        </w:rPr>
        <w:t xml:space="preserve"> peticionario.</w:t>
      </w:r>
    </w:p>
  </w:footnote>
  <w:footnote w:id="2">
    <w:p w14:paraId="1A626C8A" w14:textId="3395329D" w:rsidR="00843C45" w:rsidRPr="00E70F9F" w:rsidRDefault="00843C45" w:rsidP="009046B1">
      <w:pPr>
        <w:pStyle w:val="FootnoteText"/>
        <w:ind w:firstLine="720"/>
        <w:rPr>
          <w:rFonts w:ascii="Cambria" w:hAnsi="Cambria"/>
          <w:color w:val="auto"/>
          <w:sz w:val="16"/>
          <w:szCs w:val="16"/>
          <w:lang w:val="es-VE"/>
        </w:rPr>
      </w:pPr>
      <w:r w:rsidRPr="00E70F9F">
        <w:rPr>
          <w:rStyle w:val="FootnoteReference"/>
          <w:rFonts w:ascii="Cambria" w:hAnsi="Cambria"/>
          <w:color w:val="auto"/>
          <w:sz w:val="16"/>
          <w:szCs w:val="16"/>
        </w:rPr>
        <w:footnoteRef/>
      </w:r>
      <w:r w:rsidRPr="00E70F9F">
        <w:rPr>
          <w:rFonts w:ascii="Cambria" w:hAnsi="Cambria"/>
          <w:color w:val="auto"/>
          <w:sz w:val="16"/>
          <w:szCs w:val="16"/>
          <w:lang w:val="es-VE"/>
        </w:rPr>
        <w:t xml:space="preserve"> La </w:t>
      </w:r>
      <w:r w:rsidR="008A0A1A" w:rsidRPr="00E70F9F">
        <w:rPr>
          <w:rFonts w:ascii="Cambria" w:hAnsi="Cambria"/>
          <w:color w:val="auto"/>
          <w:sz w:val="16"/>
          <w:szCs w:val="16"/>
          <w:lang w:val="es-VE"/>
        </w:rPr>
        <w:t xml:space="preserve">parte peticionaria </w:t>
      </w:r>
      <w:r w:rsidRPr="00E70F9F">
        <w:rPr>
          <w:rFonts w:ascii="Cambria" w:hAnsi="Cambria"/>
          <w:color w:val="auto"/>
          <w:sz w:val="16"/>
          <w:szCs w:val="16"/>
          <w:lang w:val="es-VE"/>
        </w:rPr>
        <w:t xml:space="preserve">identifica a </w:t>
      </w:r>
      <w:r w:rsidRPr="00E70F9F">
        <w:rPr>
          <w:rFonts w:ascii="Cambria" w:hAnsi="Cambria"/>
          <w:color w:val="auto"/>
          <w:sz w:val="16"/>
          <w:szCs w:val="16"/>
          <w:lang w:val="es-419"/>
        </w:rPr>
        <w:t>Marcela Quiñones Reyes y Mauricio Quiñones Reyes</w:t>
      </w:r>
      <w:r w:rsidR="008A0A1A" w:rsidRPr="00E70F9F">
        <w:rPr>
          <w:rFonts w:ascii="Cambria" w:hAnsi="Cambria"/>
          <w:color w:val="auto"/>
          <w:sz w:val="16"/>
          <w:szCs w:val="16"/>
          <w:lang w:val="es-419"/>
        </w:rPr>
        <w:t>,</w:t>
      </w:r>
      <w:r w:rsidRPr="00E70F9F">
        <w:rPr>
          <w:rFonts w:ascii="Cambria" w:hAnsi="Cambria"/>
          <w:color w:val="auto"/>
          <w:sz w:val="16"/>
          <w:szCs w:val="16"/>
          <w:lang w:val="es-419"/>
        </w:rPr>
        <w:t xml:space="preserve"> como hija e hijo de la presunta víctima.</w:t>
      </w:r>
    </w:p>
  </w:footnote>
  <w:footnote w:id="3">
    <w:p w14:paraId="35A3B7D2" w14:textId="1E05B355" w:rsidR="00E10040" w:rsidRPr="000B670C" w:rsidRDefault="00E10040" w:rsidP="009046B1">
      <w:pPr>
        <w:pStyle w:val="FootnoteText"/>
        <w:ind w:firstLine="720"/>
        <w:jc w:val="both"/>
        <w:rPr>
          <w:rFonts w:ascii="Cambria" w:hAnsi="Cambria"/>
          <w:sz w:val="16"/>
          <w:szCs w:val="16"/>
          <w:lang w:val="es-ES"/>
        </w:rPr>
      </w:pPr>
      <w:r w:rsidRPr="00E70F9F">
        <w:rPr>
          <w:rStyle w:val="FootnoteReference"/>
          <w:rFonts w:ascii="Cambria" w:hAnsi="Cambria"/>
          <w:color w:val="auto"/>
          <w:sz w:val="16"/>
          <w:szCs w:val="16"/>
        </w:rPr>
        <w:footnoteRef/>
      </w:r>
      <w:r w:rsidRPr="00E70F9F">
        <w:rPr>
          <w:rFonts w:ascii="Cambria" w:hAnsi="Cambria"/>
          <w:color w:val="auto"/>
          <w:sz w:val="16"/>
          <w:szCs w:val="16"/>
          <w:lang w:val="es-ES"/>
        </w:rPr>
        <w:t xml:space="preserve"> Conforme a lo dispuesto en el artículo 17.2</w:t>
      </w:r>
      <w:r w:rsidR="009241B0">
        <w:rPr>
          <w:rFonts w:ascii="Cambria" w:hAnsi="Cambria"/>
          <w:color w:val="auto"/>
          <w:sz w:val="16"/>
          <w:szCs w:val="16"/>
          <w:lang w:val="es-ES"/>
        </w:rPr>
        <w:t>(</w:t>
      </w:r>
      <w:r w:rsidRPr="00E70F9F">
        <w:rPr>
          <w:rFonts w:ascii="Cambria" w:hAnsi="Cambria"/>
          <w:color w:val="auto"/>
          <w:sz w:val="16"/>
          <w:szCs w:val="16"/>
          <w:lang w:val="es-ES"/>
        </w:rPr>
        <w:t>a</w:t>
      </w:r>
      <w:r w:rsidR="009241B0">
        <w:rPr>
          <w:rFonts w:ascii="Cambria" w:hAnsi="Cambria"/>
          <w:color w:val="auto"/>
          <w:sz w:val="16"/>
          <w:szCs w:val="16"/>
          <w:lang w:val="es-ES"/>
        </w:rPr>
        <w:t>)</w:t>
      </w:r>
      <w:r w:rsidRPr="00E70F9F">
        <w:rPr>
          <w:rFonts w:ascii="Cambria" w:hAnsi="Cambria"/>
          <w:color w:val="auto"/>
          <w:sz w:val="16"/>
          <w:szCs w:val="16"/>
          <w:lang w:val="es-ES"/>
        </w:rPr>
        <w:t xml:space="preserve"> del Reglamento de la C</w:t>
      </w:r>
      <w:r w:rsidR="009241B0">
        <w:rPr>
          <w:rFonts w:ascii="Cambria" w:hAnsi="Cambria"/>
          <w:color w:val="auto"/>
          <w:sz w:val="16"/>
          <w:szCs w:val="16"/>
          <w:lang w:val="es-ES"/>
        </w:rPr>
        <w:t>IDH</w:t>
      </w:r>
      <w:r w:rsidRPr="00E70F9F">
        <w:rPr>
          <w:rFonts w:ascii="Cambria" w:hAnsi="Cambria"/>
          <w:color w:val="auto"/>
          <w:sz w:val="16"/>
          <w:szCs w:val="16"/>
          <w:lang w:val="es-ES"/>
        </w:rPr>
        <w:t>, l</w:t>
      </w:r>
      <w:r w:rsidR="008A0A1A" w:rsidRPr="00E70F9F">
        <w:rPr>
          <w:rFonts w:ascii="Cambria" w:hAnsi="Cambria"/>
          <w:color w:val="auto"/>
          <w:sz w:val="16"/>
          <w:szCs w:val="16"/>
          <w:lang w:val="es-ES"/>
        </w:rPr>
        <w:t>a</w:t>
      </w:r>
      <w:r w:rsidRPr="00E70F9F">
        <w:rPr>
          <w:rFonts w:ascii="Cambria" w:hAnsi="Cambria"/>
          <w:color w:val="auto"/>
          <w:sz w:val="16"/>
          <w:szCs w:val="16"/>
          <w:lang w:val="es-ES"/>
        </w:rPr>
        <w:t xml:space="preserve"> Comisionado </w:t>
      </w:r>
      <w:r w:rsidR="008A0A1A" w:rsidRPr="00E70F9F">
        <w:rPr>
          <w:rFonts w:ascii="Cambria" w:hAnsi="Cambria"/>
          <w:color w:val="auto"/>
          <w:sz w:val="16"/>
          <w:szCs w:val="16"/>
          <w:lang w:val="es-ES"/>
        </w:rPr>
        <w:t>Antonia Urrejola Noguera</w:t>
      </w:r>
      <w:r w:rsidRPr="00E70F9F">
        <w:rPr>
          <w:rFonts w:ascii="Cambria" w:hAnsi="Cambria"/>
          <w:color w:val="auto"/>
          <w:sz w:val="16"/>
          <w:szCs w:val="16"/>
          <w:lang w:val="es-ES"/>
        </w:rPr>
        <w:t xml:space="preserve">, de nacionalidad </w:t>
      </w:r>
      <w:r w:rsidR="008A0A1A" w:rsidRPr="00E70F9F">
        <w:rPr>
          <w:rFonts w:ascii="Cambria" w:hAnsi="Cambria"/>
          <w:color w:val="auto"/>
          <w:sz w:val="16"/>
          <w:szCs w:val="16"/>
          <w:lang w:val="es-ES"/>
        </w:rPr>
        <w:t>chilena,</w:t>
      </w:r>
      <w:r w:rsidRPr="00E70F9F">
        <w:rPr>
          <w:rFonts w:ascii="Cambria" w:hAnsi="Cambria"/>
          <w:color w:val="auto"/>
          <w:sz w:val="16"/>
          <w:szCs w:val="16"/>
          <w:lang w:val="es-ES"/>
        </w:rPr>
        <w:t xml:space="preserve"> no participó en el debate ni en la decisión del presente asunto</w:t>
      </w:r>
      <w:r w:rsidRPr="000B670C">
        <w:rPr>
          <w:rFonts w:ascii="Cambria" w:hAnsi="Cambria"/>
          <w:sz w:val="16"/>
          <w:szCs w:val="16"/>
          <w:lang w:val="es-ES"/>
        </w:rPr>
        <w:t>.</w:t>
      </w:r>
    </w:p>
  </w:footnote>
  <w:footnote w:id="4">
    <w:p w14:paraId="203F79DF" w14:textId="70DA0A1B" w:rsidR="00816FE6" w:rsidRPr="000B670C" w:rsidRDefault="00816FE6" w:rsidP="009046B1">
      <w:pPr>
        <w:pStyle w:val="FootnoteText"/>
        <w:ind w:firstLine="720"/>
        <w:jc w:val="both"/>
        <w:rPr>
          <w:rFonts w:ascii="Cambria" w:hAnsi="Cambria"/>
          <w:sz w:val="16"/>
          <w:szCs w:val="16"/>
          <w:lang w:val="es-VE"/>
        </w:rPr>
      </w:pPr>
      <w:r w:rsidRPr="000B670C">
        <w:rPr>
          <w:rStyle w:val="FootnoteReference"/>
          <w:rFonts w:ascii="Cambria" w:hAnsi="Cambria"/>
          <w:sz w:val="16"/>
          <w:szCs w:val="16"/>
        </w:rPr>
        <w:footnoteRef/>
      </w:r>
      <w:r w:rsidRPr="000B670C">
        <w:rPr>
          <w:rFonts w:ascii="Cambria" w:hAnsi="Cambria"/>
          <w:sz w:val="16"/>
          <w:szCs w:val="16"/>
          <w:lang w:val="es-VE"/>
        </w:rPr>
        <w:t xml:space="preserve"> En adelante “</w:t>
      </w:r>
      <w:r w:rsidR="008B0156">
        <w:rPr>
          <w:rFonts w:ascii="Cambria" w:hAnsi="Cambria"/>
          <w:sz w:val="16"/>
          <w:szCs w:val="16"/>
          <w:lang w:val="es-VE"/>
        </w:rPr>
        <w:t xml:space="preserve">la </w:t>
      </w:r>
      <w:r w:rsidRPr="000B670C">
        <w:rPr>
          <w:rFonts w:ascii="Cambria" w:hAnsi="Cambria"/>
          <w:sz w:val="16"/>
          <w:szCs w:val="16"/>
          <w:lang w:val="es-VE"/>
        </w:rPr>
        <w:t>Convención Americana”.</w:t>
      </w:r>
    </w:p>
  </w:footnote>
  <w:footnote w:id="5">
    <w:p w14:paraId="64CFC33C" w14:textId="77777777" w:rsidR="00E10040" w:rsidRPr="00E10040" w:rsidRDefault="00E10040" w:rsidP="009046B1">
      <w:pPr>
        <w:pStyle w:val="FootnoteText"/>
        <w:ind w:firstLine="720"/>
        <w:jc w:val="both"/>
        <w:rPr>
          <w:rFonts w:ascii="Cambria" w:hAnsi="Cambria"/>
          <w:sz w:val="16"/>
          <w:szCs w:val="16"/>
          <w:lang w:val="es-ES"/>
        </w:rPr>
      </w:pPr>
      <w:r w:rsidRPr="00281A45">
        <w:rPr>
          <w:rStyle w:val="FootnoteReference"/>
          <w:rFonts w:ascii="Cambria" w:hAnsi="Cambria"/>
          <w:sz w:val="16"/>
          <w:szCs w:val="16"/>
        </w:rPr>
        <w:footnoteRef/>
      </w:r>
      <w:r w:rsidRPr="00281A45">
        <w:rPr>
          <w:rFonts w:ascii="Cambria" w:hAnsi="Cambria"/>
          <w:sz w:val="16"/>
          <w:szCs w:val="16"/>
          <w:lang w:val="es-ES"/>
        </w:rPr>
        <w:t xml:space="preserve"> Las observaciones de cada parte fueron debidamente trasladadas a la parte contraria</w:t>
      </w:r>
      <w:r w:rsidRPr="00E10040">
        <w:rPr>
          <w:rFonts w:ascii="Cambria" w:hAnsi="Cambria"/>
          <w:sz w:val="16"/>
          <w:szCs w:val="16"/>
          <w:lang w:val="es-ES"/>
        </w:rPr>
        <w:t>.</w:t>
      </w:r>
    </w:p>
  </w:footnote>
  <w:footnote w:id="6">
    <w:p w14:paraId="2AF7D660" w14:textId="37582950" w:rsidR="008136C1" w:rsidRPr="008136C1" w:rsidRDefault="008136C1" w:rsidP="009046B1">
      <w:pPr>
        <w:pStyle w:val="FootnoteText"/>
        <w:ind w:firstLine="720"/>
        <w:jc w:val="both"/>
        <w:rPr>
          <w:rFonts w:ascii="Cambria" w:hAnsi="Cambria" w:cs="Times New Roman"/>
          <w:sz w:val="16"/>
          <w:szCs w:val="16"/>
          <w:lang w:val="es-VE"/>
        </w:rPr>
      </w:pPr>
      <w:r w:rsidRPr="008136C1">
        <w:rPr>
          <w:rStyle w:val="FootnoteReference"/>
          <w:rFonts w:ascii="Cambria" w:hAnsi="Cambria" w:cs="Times New Roman"/>
          <w:sz w:val="16"/>
          <w:szCs w:val="16"/>
        </w:rPr>
        <w:footnoteRef/>
      </w:r>
      <w:r w:rsidRPr="008136C1">
        <w:rPr>
          <w:rFonts w:ascii="Cambria" w:hAnsi="Cambria" w:cs="Times New Roman"/>
          <w:sz w:val="16"/>
          <w:szCs w:val="16"/>
          <w:lang w:val="es-VE"/>
        </w:rPr>
        <w:t xml:space="preserve"> </w:t>
      </w:r>
      <w:r>
        <w:rPr>
          <w:rFonts w:ascii="Cambria" w:hAnsi="Cambria" w:cs="Times New Roman"/>
          <w:sz w:val="16"/>
          <w:szCs w:val="16"/>
          <w:lang w:val="es-VE"/>
        </w:rPr>
        <w:t>L</w:t>
      </w:r>
      <w:r w:rsidRPr="008136C1">
        <w:rPr>
          <w:rFonts w:ascii="Cambria" w:hAnsi="Cambria" w:cs="Times New Roman"/>
          <w:sz w:val="16"/>
          <w:szCs w:val="16"/>
          <w:lang w:val="es-VE"/>
        </w:rPr>
        <w:t>a parte peticionaria basó su relato y los hechos denunciados en esta petición en el Informe de la Comisión Nacional de Verdad y Reconciliación (</w:t>
      </w:r>
      <w:r w:rsidR="002B790F">
        <w:rPr>
          <w:rFonts w:ascii="Cambria" w:hAnsi="Cambria" w:cs="Times New Roman"/>
          <w:sz w:val="16"/>
          <w:szCs w:val="16"/>
          <w:lang w:val="es-VE"/>
        </w:rPr>
        <w:t>“</w:t>
      </w:r>
      <w:r w:rsidRPr="008136C1">
        <w:rPr>
          <w:rFonts w:ascii="Cambria" w:hAnsi="Cambria" w:cs="Times New Roman"/>
          <w:sz w:val="16"/>
          <w:szCs w:val="16"/>
          <w:lang w:val="es-VE"/>
        </w:rPr>
        <w:t>Informe Rettig</w:t>
      </w:r>
      <w:r w:rsidR="002B790F">
        <w:rPr>
          <w:rFonts w:ascii="Cambria" w:hAnsi="Cambria" w:cs="Times New Roman"/>
          <w:sz w:val="16"/>
          <w:szCs w:val="16"/>
          <w:lang w:val="es-VE"/>
        </w:rPr>
        <w:t>”</w:t>
      </w:r>
      <w:r w:rsidRPr="008136C1">
        <w:rPr>
          <w:rFonts w:ascii="Cambria" w:hAnsi="Cambria" w:cs="Times New Roman"/>
          <w:sz w:val="16"/>
          <w:szCs w:val="16"/>
          <w:lang w:val="es-VE"/>
        </w:rPr>
        <w:t>).</w:t>
      </w:r>
    </w:p>
  </w:footnote>
  <w:footnote w:id="7">
    <w:p w14:paraId="7C120881" w14:textId="7EAF6BF4" w:rsidR="00163715" w:rsidRDefault="00163715" w:rsidP="009046B1">
      <w:pPr>
        <w:pStyle w:val="FootnoteText"/>
        <w:ind w:firstLine="720"/>
        <w:rPr>
          <w:rFonts w:ascii="Cambria" w:hAnsi="Cambria"/>
          <w:sz w:val="16"/>
          <w:szCs w:val="16"/>
          <w:lang w:val="es-US"/>
        </w:rPr>
      </w:pPr>
      <w:r>
        <w:rPr>
          <w:rStyle w:val="FootnoteReference"/>
          <w:rFonts w:ascii="Cambria" w:hAnsi="Cambria"/>
          <w:sz w:val="16"/>
          <w:szCs w:val="16"/>
        </w:rPr>
        <w:footnoteRef/>
      </w:r>
      <w:r>
        <w:rPr>
          <w:rFonts w:ascii="Cambria" w:hAnsi="Cambria"/>
          <w:sz w:val="16"/>
          <w:szCs w:val="16"/>
          <w:lang w:val="es-US"/>
        </w:rPr>
        <w:t xml:space="preserve"> A este </w:t>
      </w:r>
      <w:r w:rsidR="00427714">
        <w:rPr>
          <w:rFonts w:ascii="Cambria" w:hAnsi="Cambria"/>
          <w:sz w:val="16"/>
          <w:szCs w:val="16"/>
          <w:lang w:val="es-US"/>
        </w:rPr>
        <w:t>respecto</w:t>
      </w:r>
      <w:r w:rsidR="00C266B5">
        <w:rPr>
          <w:rFonts w:ascii="Cambria" w:hAnsi="Cambria"/>
          <w:sz w:val="16"/>
          <w:szCs w:val="16"/>
          <w:lang w:val="es-US"/>
        </w:rPr>
        <w:t>,</w:t>
      </w:r>
      <w:r>
        <w:rPr>
          <w:rFonts w:ascii="Cambria" w:hAnsi="Cambria"/>
          <w:sz w:val="16"/>
          <w:szCs w:val="16"/>
          <w:lang w:val="es-US"/>
        </w:rPr>
        <w:t xml:space="preserve"> v</w:t>
      </w:r>
      <w:r w:rsidR="00C266B5">
        <w:rPr>
          <w:rFonts w:ascii="Cambria" w:hAnsi="Cambria"/>
          <w:sz w:val="16"/>
          <w:szCs w:val="16"/>
          <w:lang w:val="es-US"/>
        </w:rPr>
        <w:t>er</w:t>
      </w:r>
      <w:r>
        <w:rPr>
          <w:rFonts w:ascii="Cambria" w:hAnsi="Cambria"/>
          <w:sz w:val="16"/>
          <w:szCs w:val="16"/>
          <w:lang w:val="es-US"/>
        </w:rPr>
        <w:t xml:space="preserve"> entre </w:t>
      </w:r>
      <w:r w:rsidR="00427714">
        <w:rPr>
          <w:rFonts w:ascii="Cambria" w:hAnsi="Cambria"/>
          <w:sz w:val="16"/>
          <w:szCs w:val="16"/>
          <w:lang w:val="es-US"/>
        </w:rPr>
        <w:t>otros</w:t>
      </w:r>
      <w:r>
        <w:rPr>
          <w:rFonts w:ascii="Cambria" w:hAnsi="Cambria"/>
          <w:sz w:val="16"/>
          <w:szCs w:val="16"/>
          <w:lang w:val="es-US"/>
        </w:rPr>
        <w:t xml:space="preserve"> CIDH, Informe de Admisibilidad No. 152/17, Peticiones 280-18, 860-08, 738-08 y 629-08, Chile, 30 de noviembre de 2017; y CIDH, Informe de Admisibilidad No. 85/17, Petición 1580-07, Chile, 7 de julio de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E10040" w:rsidRDefault="00E10040"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E10040" w:rsidRDefault="00E1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E10040" w:rsidRDefault="00E10040" w:rsidP="00A50FCF">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E10040" w:rsidRPr="00EC7D62" w:rsidRDefault="00DF33B1" w:rsidP="00A50FCF">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CF75AD"/>
    <w:multiLevelType w:val="hybridMultilevel"/>
    <w:tmpl w:val="DDC8C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sjQ0NDc1sjQ2tjRR0lEKTi0uzszPAykwrgUAxizKASwAAAA="/>
  </w:docVars>
  <w:rsids>
    <w:rsidRoot w:val="00E10040"/>
    <w:rsid w:val="00005265"/>
    <w:rsid w:val="000A5F0B"/>
    <w:rsid w:val="000B670C"/>
    <w:rsid w:val="000D04DD"/>
    <w:rsid w:val="00163715"/>
    <w:rsid w:val="001B4AFC"/>
    <w:rsid w:val="001D4BB9"/>
    <w:rsid w:val="001E526C"/>
    <w:rsid w:val="001F69B9"/>
    <w:rsid w:val="00281A45"/>
    <w:rsid w:val="002B3CBC"/>
    <w:rsid w:val="002B790F"/>
    <w:rsid w:val="002F78F9"/>
    <w:rsid w:val="003C3526"/>
    <w:rsid w:val="00427714"/>
    <w:rsid w:val="004C55A8"/>
    <w:rsid w:val="00587AD6"/>
    <w:rsid w:val="005907E4"/>
    <w:rsid w:val="00591F18"/>
    <w:rsid w:val="00631DBD"/>
    <w:rsid w:val="00644D63"/>
    <w:rsid w:val="0066299A"/>
    <w:rsid w:val="006722CB"/>
    <w:rsid w:val="00673ADE"/>
    <w:rsid w:val="007158EB"/>
    <w:rsid w:val="007179DE"/>
    <w:rsid w:val="007543A1"/>
    <w:rsid w:val="007B6D25"/>
    <w:rsid w:val="007D25CC"/>
    <w:rsid w:val="008136C1"/>
    <w:rsid w:val="00816FE6"/>
    <w:rsid w:val="00843C45"/>
    <w:rsid w:val="00844AF5"/>
    <w:rsid w:val="008A0A1A"/>
    <w:rsid w:val="008B0156"/>
    <w:rsid w:val="00900E0B"/>
    <w:rsid w:val="009046B1"/>
    <w:rsid w:val="00913A6C"/>
    <w:rsid w:val="009241B0"/>
    <w:rsid w:val="009501B7"/>
    <w:rsid w:val="00A05680"/>
    <w:rsid w:val="00A77DFC"/>
    <w:rsid w:val="00A95C06"/>
    <w:rsid w:val="00B170C0"/>
    <w:rsid w:val="00B266AD"/>
    <w:rsid w:val="00C266B5"/>
    <w:rsid w:val="00C85490"/>
    <w:rsid w:val="00CE4B2B"/>
    <w:rsid w:val="00CF3DE3"/>
    <w:rsid w:val="00D278A3"/>
    <w:rsid w:val="00DF33B1"/>
    <w:rsid w:val="00E10040"/>
    <w:rsid w:val="00E1009F"/>
    <w:rsid w:val="00E17E7C"/>
    <w:rsid w:val="00E3687C"/>
    <w:rsid w:val="00E70F9F"/>
    <w:rsid w:val="00E90F6B"/>
    <w:rsid w:val="00FF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465245">
      <w:bodyDiv w:val="1"/>
      <w:marLeft w:val="0"/>
      <w:marRight w:val="0"/>
      <w:marTop w:val="0"/>
      <w:marBottom w:val="0"/>
      <w:divBdr>
        <w:top w:val="none" w:sz="0" w:space="0" w:color="auto"/>
        <w:left w:val="none" w:sz="0" w:space="0" w:color="auto"/>
        <w:bottom w:val="none" w:sz="0" w:space="0" w:color="auto"/>
        <w:right w:val="none" w:sz="0" w:space="0" w:color="auto"/>
      </w:divBdr>
    </w:div>
    <w:div w:id="1103837962">
      <w:bodyDiv w:val="1"/>
      <w:marLeft w:val="0"/>
      <w:marRight w:val="0"/>
      <w:marTop w:val="0"/>
      <w:marBottom w:val="0"/>
      <w:divBdr>
        <w:top w:val="none" w:sz="0" w:space="0" w:color="auto"/>
        <w:left w:val="none" w:sz="0" w:space="0" w:color="auto"/>
        <w:bottom w:val="none" w:sz="0" w:space="0" w:color="auto"/>
        <w:right w:val="none" w:sz="0" w:space="0" w:color="auto"/>
      </w:divBdr>
    </w:div>
    <w:div w:id="202574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416690"/>
    <w:rsid w:val="007405B1"/>
    <w:rsid w:val="00815B4E"/>
    <w:rsid w:val="008C3B6E"/>
    <w:rsid w:val="009000DB"/>
    <w:rsid w:val="00990EFA"/>
    <w:rsid w:val="00B92E38"/>
    <w:rsid w:val="00BB0A2A"/>
    <w:rsid w:val="00C64121"/>
    <w:rsid w:val="00D67869"/>
    <w:rsid w:val="00DE2E76"/>
    <w:rsid w:val="00EC7D6D"/>
    <w:rsid w:val="00F17CB5"/>
    <w:rsid w:val="00F3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8573</Characters>
  <Application>Microsoft Office Word</Application>
  <DocSecurity>0</DocSecurity>
  <Lines>140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257/21</dc:title>
  <dc:subject/>
  <dc:creator/>
  <cp:keywords/>
  <dc:description/>
  <cp:lastModifiedBy/>
  <cp:revision>1</cp:revision>
  <dcterms:created xsi:type="dcterms:W3CDTF">2021-12-02T20:14:00Z</dcterms:created>
  <dcterms:modified xsi:type="dcterms:W3CDTF">2021-12-02T20:14:00Z</dcterms:modified>
</cp:coreProperties>
</file>