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BAA5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6B68AD" w:rsidRDefault="00040C3A" w:rsidP="005128E4">
      <w:pPr>
        <w:tabs>
          <w:tab w:val="center" w:pos="5400"/>
        </w:tabs>
        <w:suppressAutoHyphens/>
        <w:jc w:val="center"/>
        <w:rPr>
          <w:rFonts w:asciiTheme="majorHAnsi" w:hAnsiTheme="majorHAnsi"/>
          <w:sz w:val="22"/>
          <w:szCs w:val="22"/>
          <w:lang w:val="es-ES"/>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1EC84A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12C6">
                              <w:rPr>
                                <w:rFonts w:asciiTheme="majorHAnsi" w:hAnsiTheme="majorHAnsi" w:cs="Arial"/>
                                <w:b/>
                                <w:bCs/>
                                <w:color w:val="0D0D0D" w:themeColor="text1" w:themeTint="F2"/>
                                <w:sz w:val="36"/>
                                <w:szCs w:val="22"/>
                                <w:lang w:val="es-ES_tradnl"/>
                              </w:rPr>
                              <w:t>363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6DA06B4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68AD">
                              <w:rPr>
                                <w:rFonts w:asciiTheme="majorHAnsi" w:hAnsiTheme="majorHAnsi" w:cs="Arial"/>
                                <w:b/>
                                <w:color w:val="0D0D0D" w:themeColor="text1" w:themeTint="F2"/>
                                <w:sz w:val="36"/>
                                <w:szCs w:val="22"/>
                                <w:lang w:val="es-ES_tradnl"/>
                              </w:rPr>
                              <w:t>1366</w:t>
                            </w:r>
                            <w:r w:rsidR="00246D1F" w:rsidRPr="004E2649">
                              <w:rPr>
                                <w:rFonts w:asciiTheme="majorHAnsi" w:hAnsiTheme="majorHAnsi" w:cs="Arial"/>
                                <w:b/>
                                <w:color w:val="0D0D0D" w:themeColor="text1" w:themeTint="F2"/>
                                <w:sz w:val="36"/>
                                <w:szCs w:val="22"/>
                                <w:lang w:val="es-ES_tradnl"/>
                              </w:rPr>
                              <w:t>-</w:t>
                            </w:r>
                            <w:r w:rsidR="006B68AD">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09841E25" w14:textId="4CD0ED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84275">
                              <w:rPr>
                                <w:rFonts w:asciiTheme="majorHAnsi" w:hAnsiTheme="majorHAnsi" w:cs="Arial"/>
                                <w:color w:val="0D0D0D" w:themeColor="text1" w:themeTint="F2"/>
                                <w:szCs w:val="22"/>
                                <w:lang w:val="es-ES_tradnl"/>
                              </w:rPr>
                              <w:t>INFORME DE ADMISIBILIDAD</w:t>
                            </w:r>
                            <w:r w:rsidR="00F519CF" w:rsidRPr="00784275">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761297C0" w:rsidR="005B52B0" w:rsidRPr="0010736F" w:rsidRDefault="006B68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EUDALDO </w:t>
                            </w:r>
                            <w:r w:rsidR="001252A5">
                              <w:rPr>
                                <w:rFonts w:asciiTheme="majorHAnsi" w:hAnsiTheme="majorHAnsi" w:cs="Arial"/>
                                <w:color w:val="0D0D0D" w:themeColor="text1" w:themeTint="F2"/>
                                <w:szCs w:val="22"/>
                                <w:lang w:val="es-ES_tradnl"/>
                              </w:rPr>
                              <w:t>LE</w:t>
                            </w:r>
                            <w:r w:rsidR="00267D48">
                              <w:rPr>
                                <w:rFonts w:asciiTheme="majorHAnsi" w:hAnsiTheme="majorHAnsi" w:cs="Arial"/>
                                <w:color w:val="0D0D0D" w:themeColor="text1" w:themeTint="F2"/>
                                <w:szCs w:val="22"/>
                                <w:lang w:val="es-ES_tradnl"/>
                              </w:rPr>
                              <w:t>Ó</w:t>
                            </w:r>
                            <w:r w:rsidR="001252A5">
                              <w:rPr>
                                <w:rFonts w:asciiTheme="majorHAnsi" w:hAnsiTheme="majorHAnsi" w:cs="Arial"/>
                                <w:color w:val="0D0D0D" w:themeColor="text1" w:themeTint="F2"/>
                                <w:szCs w:val="22"/>
                                <w:lang w:val="es-ES_tradnl"/>
                              </w:rPr>
                              <w:t xml:space="preserve">N </w:t>
                            </w:r>
                            <w:r>
                              <w:rPr>
                                <w:rFonts w:asciiTheme="majorHAnsi" w:hAnsiTheme="majorHAnsi" w:cs="Arial"/>
                                <w:color w:val="0D0D0D" w:themeColor="text1" w:themeTint="F2"/>
                                <w:szCs w:val="22"/>
                                <w:lang w:val="es-ES_tradnl"/>
                              </w:rPr>
                              <w:t>D</w:t>
                            </w:r>
                            <w:r w:rsidR="00267D48">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AZ SALGADO</w:t>
                            </w:r>
                            <w:r w:rsidR="00A26BE8">
                              <w:rPr>
                                <w:rFonts w:asciiTheme="majorHAnsi" w:hAnsiTheme="majorHAnsi" w:cs="Arial"/>
                                <w:color w:val="0D0D0D" w:themeColor="text1" w:themeTint="F2"/>
                                <w:szCs w:val="22"/>
                                <w:lang w:val="es-ES_tradnl"/>
                              </w:rPr>
                              <w:t xml:space="preserve"> Y FAMILIA</w:t>
                            </w:r>
                          </w:p>
                          <w:bookmarkEnd w:id="0"/>
                          <w:p w14:paraId="5CF377E5" w14:textId="5575CEED" w:rsidR="005B52B0" w:rsidRPr="00AE5488" w:rsidRDefault="006B68AD"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1EC84A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A12C6">
                        <w:rPr>
                          <w:rFonts w:asciiTheme="majorHAnsi" w:hAnsiTheme="majorHAnsi" w:cs="Arial"/>
                          <w:b/>
                          <w:bCs/>
                          <w:color w:val="0D0D0D" w:themeColor="text1" w:themeTint="F2"/>
                          <w:sz w:val="36"/>
                          <w:szCs w:val="22"/>
                          <w:lang w:val="es-ES_tradnl"/>
                        </w:rPr>
                        <w:t>363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6DA06B4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B68AD">
                        <w:rPr>
                          <w:rFonts w:asciiTheme="majorHAnsi" w:hAnsiTheme="majorHAnsi" w:cs="Arial"/>
                          <w:b/>
                          <w:color w:val="0D0D0D" w:themeColor="text1" w:themeTint="F2"/>
                          <w:sz w:val="36"/>
                          <w:szCs w:val="22"/>
                          <w:lang w:val="es-ES_tradnl"/>
                        </w:rPr>
                        <w:t>1366</w:t>
                      </w:r>
                      <w:r w:rsidR="00246D1F" w:rsidRPr="004E2649">
                        <w:rPr>
                          <w:rFonts w:asciiTheme="majorHAnsi" w:hAnsiTheme="majorHAnsi" w:cs="Arial"/>
                          <w:b/>
                          <w:color w:val="0D0D0D" w:themeColor="text1" w:themeTint="F2"/>
                          <w:sz w:val="36"/>
                          <w:szCs w:val="22"/>
                          <w:lang w:val="es-ES_tradnl"/>
                        </w:rPr>
                        <w:t>-</w:t>
                      </w:r>
                      <w:r w:rsidR="006B68AD">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09841E25" w14:textId="4CD0ED9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84275">
                        <w:rPr>
                          <w:rFonts w:asciiTheme="majorHAnsi" w:hAnsiTheme="majorHAnsi" w:cs="Arial"/>
                          <w:color w:val="0D0D0D" w:themeColor="text1" w:themeTint="F2"/>
                          <w:szCs w:val="22"/>
                          <w:lang w:val="es-ES_tradnl"/>
                        </w:rPr>
                        <w:t>INFORME DE ADMISIBILIDAD</w:t>
                      </w:r>
                      <w:r w:rsidR="00F519CF" w:rsidRPr="00784275">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761297C0" w:rsidR="005B52B0" w:rsidRPr="0010736F" w:rsidRDefault="006B68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EUDALDO </w:t>
                      </w:r>
                      <w:r w:rsidR="001252A5">
                        <w:rPr>
                          <w:rFonts w:asciiTheme="majorHAnsi" w:hAnsiTheme="majorHAnsi" w:cs="Arial"/>
                          <w:color w:val="0D0D0D" w:themeColor="text1" w:themeTint="F2"/>
                          <w:szCs w:val="22"/>
                          <w:lang w:val="es-ES_tradnl"/>
                        </w:rPr>
                        <w:t>LE</w:t>
                      </w:r>
                      <w:r w:rsidR="00267D48">
                        <w:rPr>
                          <w:rFonts w:asciiTheme="majorHAnsi" w:hAnsiTheme="majorHAnsi" w:cs="Arial"/>
                          <w:color w:val="0D0D0D" w:themeColor="text1" w:themeTint="F2"/>
                          <w:szCs w:val="22"/>
                          <w:lang w:val="es-ES_tradnl"/>
                        </w:rPr>
                        <w:t>Ó</w:t>
                      </w:r>
                      <w:r w:rsidR="001252A5">
                        <w:rPr>
                          <w:rFonts w:asciiTheme="majorHAnsi" w:hAnsiTheme="majorHAnsi" w:cs="Arial"/>
                          <w:color w:val="0D0D0D" w:themeColor="text1" w:themeTint="F2"/>
                          <w:szCs w:val="22"/>
                          <w:lang w:val="es-ES_tradnl"/>
                        </w:rPr>
                        <w:t xml:space="preserve">N </w:t>
                      </w:r>
                      <w:r>
                        <w:rPr>
                          <w:rFonts w:asciiTheme="majorHAnsi" w:hAnsiTheme="majorHAnsi" w:cs="Arial"/>
                          <w:color w:val="0D0D0D" w:themeColor="text1" w:themeTint="F2"/>
                          <w:szCs w:val="22"/>
                          <w:lang w:val="es-ES_tradnl"/>
                        </w:rPr>
                        <w:t>D</w:t>
                      </w:r>
                      <w:r w:rsidR="00267D48">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AZ SALGADO</w:t>
                      </w:r>
                      <w:r w:rsidR="00A26BE8">
                        <w:rPr>
                          <w:rFonts w:asciiTheme="majorHAnsi" w:hAnsiTheme="majorHAnsi" w:cs="Arial"/>
                          <w:color w:val="0D0D0D" w:themeColor="text1" w:themeTint="F2"/>
                          <w:szCs w:val="22"/>
                          <w:lang w:val="es-ES_tradnl"/>
                        </w:rPr>
                        <w:t xml:space="preserve"> Y FAMILIA</w:t>
                      </w:r>
                    </w:p>
                    <w:bookmarkEnd w:id="1"/>
                    <w:p w14:paraId="5CF377E5" w14:textId="5575CEED" w:rsidR="005B52B0" w:rsidRPr="00AE5488" w:rsidRDefault="006B68AD"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5269819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68BBAA2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A12C6">
                              <w:rPr>
                                <w:rFonts w:asciiTheme="minorHAnsi" w:hAnsiTheme="minorHAnsi"/>
                                <w:color w:val="FFFFFF" w:themeColor="background1"/>
                                <w:sz w:val="22"/>
                                <w:lang w:val="pt-BR"/>
                              </w:rPr>
                              <w:t>373</w:t>
                            </w:r>
                          </w:p>
                          <w:p w14:paraId="33CAE787" w14:textId="01DC4FF0" w:rsidR="00627C9F" w:rsidRPr="00C25ADB" w:rsidRDefault="002B6C9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52698191"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68BBAA2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A12C6">
                        <w:rPr>
                          <w:rFonts w:asciiTheme="minorHAnsi" w:hAnsiTheme="minorHAnsi"/>
                          <w:color w:val="FFFFFF" w:themeColor="background1"/>
                          <w:sz w:val="22"/>
                          <w:lang w:val="pt-BR"/>
                        </w:rPr>
                        <w:t>373</w:t>
                      </w:r>
                    </w:p>
                    <w:p w14:paraId="33CAE787" w14:textId="01DC4FF0" w:rsidR="00627C9F" w:rsidRPr="00C25ADB" w:rsidRDefault="002B6C9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6DDC49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B6C9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2B6C96">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E1604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E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6DDC49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B6C9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2B6C96">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612CC">
                        <w:rPr>
                          <w:rFonts w:asciiTheme="majorHAnsi" w:hAnsiTheme="majorHAnsi"/>
                          <w:color w:val="0D0D0D" w:themeColor="text1" w:themeTint="F2"/>
                          <w:sz w:val="18"/>
                          <w:szCs w:val="22"/>
                          <w:lang w:val="es-ES"/>
                        </w:rPr>
                        <w:t>1</w:t>
                      </w:r>
                      <w:r w:rsidR="00E1604D">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45E8635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6C96" w:rsidRPr="002B6C96">
                              <w:rPr>
                                <w:rFonts w:asciiTheme="majorHAnsi" w:hAnsiTheme="majorHAnsi"/>
                                <w:color w:val="595959" w:themeColor="text1" w:themeTint="A6"/>
                                <w:sz w:val="18"/>
                                <w:szCs w:val="18"/>
                                <w:lang w:val="pt-BR"/>
                              </w:rPr>
                              <w:t>363</w:t>
                            </w:r>
                            <w:r w:rsidR="007B05C4" w:rsidRPr="002B6C96">
                              <w:rPr>
                                <w:rFonts w:asciiTheme="majorHAnsi" w:hAnsiTheme="majorHAnsi"/>
                                <w:color w:val="595959" w:themeColor="text1" w:themeTint="A6"/>
                                <w:sz w:val="18"/>
                                <w:szCs w:val="18"/>
                                <w:lang w:val="pt-BR"/>
                              </w:rPr>
                              <w:t>/</w:t>
                            </w:r>
                            <w:r w:rsidR="002B6C96" w:rsidRPr="002B6C96">
                              <w:rPr>
                                <w:rFonts w:asciiTheme="majorHAnsi" w:hAnsiTheme="majorHAnsi"/>
                                <w:color w:val="595959" w:themeColor="text1" w:themeTint="A6"/>
                                <w:sz w:val="18"/>
                                <w:szCs w:val="18"/>
                                <w:lang w:val="pt-BR"/>
                              </w:rPr>
                              <w:t>21</w:t>
                            </w:r>
                            <w:r w:rsidRPr="002B6C9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00D4F">
                              <w:rPr>
                                <w:rFonts w:asciiTheme="majorHAnsi" w:hAnsiTheme="majorHAnsi"/>
                                <w:color w:val="595959" w:themeColor="text1" w:themeTint="A6"/>
                                <w:sz w:val="18"/>
                                <w:szCs w:val="18"/>
                                <w:lang w:val="es-ES"/>
                              </w:rPr>
                              <w:t>1366</w:t>
                            </w:r>
                            <w:r w:rsidR="000433C9">
                              <w:rPr>
                                <w:rFonts w:asciiTheme="majorHAnsi" w:hAnsiTheme="majorHAnsi"/>
                                <w:color w:val="595959" w:themeColor="text1" w:themeTint="A6"/>
                                <w:sz w:val="18"/>
                                <w:szCs w:val="18"/>
                                <w:lang w:val="es-ES"/>
                              </w:rPr>
                              <w:t>-</w:t>
                            </w:r>
                            <w:r w:rsidR="00800D4F">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784275">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sidR="00800D4F">
                              <w:rPr>
                                <w:rFonts w:asciiTheme="majorHAnsi" w:hAnsiTheme="majorHAnsi"/>
                                <w:color w:val="595959" w:themeColor="text1" w:themeTint="A6"/>
                                <w:sz w:val="18"/>
                                <w:szCs w:val="18"/>
                                <w:lang w:val="es-ES_tradnl"/>
                              </w:rPr>
                              <w:t>Edualdo</w:t>
                            </w:r>
                            <w:proofErr w:type="spellEnd"/>
                            <w:r w:rsidR="00800D4F">
                              <w:rPr>
                                <w:rFonts w:asciiTheme="majorHAnsi" w:hAnsiTheme="majorHAnsi"/>
                                <w:color w:val="595959" w:themeColor="text1" w:themeTint="A6"/>
                                <w:sz w:val="18"/>
                                <w:szCs w:val="18"/>
                                <w:lang w:val="es-ES_tradnl"/>
                              </w:rPr>
                              <w:t xml:space="preserve"> </w:t>
                            </w:r>
                            <w:proofErr w:type="spellStart"/>
                            <w:r w:rsidR="001252A5">
                              <w:rPr>
                                <w:rFonts w:asciiTheme="majorHAnsi" w:hAnsiTheme="majorHAnsi"/>
                                <w:color w:val="595959" w:themeColor="text1" w:themeTint="A6"/>
                                <w:sz w:val="18"/>
                                <w:szCs w:val="18"/>
                                <w:lang w:val="es-ES_tradnl"/>
                              </w:rPr>
                              <w:t>Léon</w:t>
                            </w:r>
                            <w:proofErr w:type="spellEnd"/>
                            <w:r w:rsidR="001252A5">
                              <w:rPr>
                                <w:rFonts w:asciiTheme="majorHAnsi" w:hAnsiTheme="majorHAnsi"/>
                                <w:color w:val="595959" w:themeColor="text1" w:themeTint="A6"/>
                                <w:sz w:val="18"/>
                                <w:szCs w:val="18"/>
                                <w:lang w:val="es-ES_tradnl"/>
                              </w:rPr>
                              <w:t xml:space="preserve"> </w:t>
                            </w:r>
                            <w:r w:rsidR="00800D4F">
                              <w:rPr>
                                <w:rFonts w:asciiTheme="majorHAnsi" w:hAnsiTheme="majorHAnsi"/>
                                <w:color w:val="595959" w:themeColor="text1" w:themeTint="A6"/>
                                <w:sz w:val="18"/>
                                <w:szCs w:val="18"/>
                                <w:lang w:val="es-ES_tradnl"/>
                              </w:rPr>
                              <w:t>Díaz Salgado</w:t>
                            </w:r>
                            <w:r w:rsidR="00A26BE8">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800D4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B6C96">
                              <w:rPr>
                                <w:rFonts w:asciiTheme="majorHAnsi" w:hAnsiTheme="majorHAnsi"/>
                                <w:color w:val="595959" w:themeColor="text1" w:themeTint="A6"/>
                                <w:sz w:val="18"/>
                                <w:szCs w:val="18"/>
                                <w:lang w:val="es-ES"/>
                              </w:rPr>
                              <w:t>2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8C32FFC" w14:textId="45E8635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6C96" w:rsidRPr="002B6C96">
                        <w:rPr>
                          <w:rFonts w:asciiTheme="majorHAnsi" w:hAnsiTheme="majorHAnsi"/>
                          <w:color w:val="595959" w:themeColor="text1" w:themeTint="A6"/>
                          <w:sz w:val="18"/>
                          <w:szCs w:val="18"/>
                          <w:lang w:val="pt-BR"/>
                        </w:rPr>
                        <w:t>363</w:t>
                      </w:r>
                      <w:r w:rsidR="007B05C4" w:rsidRPr="002B6C96">
                        <w:rPr>
                          <w:rFonts w:asciiTheme="majorHAnsi" w:hAnsiTheme="majorHAnsi"/>
                          <w:color w:val="595959" w:themeColor="text1" w:themeTint="A6"/>
                          <w:sz w:val="18"/>
                          <w:szCs w:val="18"/>
                          <w:lang w:val="pt-BR"/>
                        </w:rPr>
                        <w:t>/</w:t>
                      </w:r>
                      <w:r w:rsidR="002B6C96" w:rsidRPr="002B6C96">
                        <w:rPr>
                          <w:rFonts w:asciiTheme="majorHAnsi" w:hAnsiTheme="majorHAnsi"/>
                          <w:color w:val="595959" w:themeColor="text1" w:themeTint="A6"/>
                          <w:sz w:val="18"/>
                          <w:szCs w:val="18"/>
                          <w:lang w:val="pt-BR"/>
                        </w:rPr>
                        <w:t>21</w:t>
                      </w:r>
                      <w:r w:rsidRPr="002B6C9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00D4F">
                        <w:rPr>
                          <w:rFonts w:asciiTheme="majorHAnsi" w:hAnsiTheme="majorHAnsi"/>
                          <w:color w:val="595959" w:themeColor="text1" w:themeTint="A6"/>
                          <w:sz w:val="18"/>
                          <w:szCs w:val="18"/>
                          <w:lang w:val="es-ES"/>
                        </w:rPr>
                        <w:t>1366</w:t>
                      </w:r>
                      <w:r w:rsidR="000433C9">
                        <w:rPr>
                          <w:rFonts w:asciiTheme="majorHAnsi" w:hAnsiTheme="majorHAnsi"/>
                          <w:color w:val="595959" w:themeColor="text1" w:themeTint="A6"/>
                          <w:sz w:val="18"/>
                          <w:szCs w:val="18"/>
                          <w:lang w:val="es-ES"/>
                        </w:rPr>
                        <w:t>-</w:t>
                      </w:r>
                      <w:r w:rsidR="00800D4F">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784275">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sidR="00800D4F">
                        <w:rPr>
                          <w:rFonts w:asciiTheme="majorHAnsi" w:hAnsiTheme="majorHAnsi"/>
                          <w:color w:val="595959" w:themeColor="text1" w:themeTint="A6"/>
                          <w:sz w:val="18"/>
                          <w:szCs w:val="18"/>
                          <w:lang w:val="es-ES_tradnl"/>
                        </w:rPr>
                        <w:t>Edualdo</w:t>
                      </w:r>
                      <w:proofErr w:type="spellEnd"/>
                      <w:r w:rsidR="00800D4F">
                        <w:rPr>
                          <w:rFonts w:asciiTheme="majorHAnsi" w:hAnsiTheme="majorHAnsi"/>
                          <w:color w:val="595959" w:themeColor="text1" w:themeTint="A6"/>
                          <w:sz w:val="18"/>
                          <w:szCs w:val="18"/>
                          <w:lang w:val="es-ES_tradnl"/>
                        </w:rPr>
                        <w:t xml:space="preserve"> </w:t>
                      </w:r>
                      <w:proofErr w:type="spellStart"/>
                      <w:r w:rsidR="001252A5">
                        <w:rPr>
                          <w:rFonts w:asciiTheme="majorHAnsi" w:hAnsiTheme="majorHAnsi"/>
                          <w:color w:val="595959" w:themeColor="text1" w:themeTint="A6"/>
                          <w:sz w:val="18"/>
                          <w:szCs w:val="18"/>
                          <w:lang w:val="es-ES_tradnl"/>
                        </w:rPr>
                        <w:t>Léon</w:t>
                      </w:r>
                      <w:proofErr w:type="spellEnd"/>
                      <w:r w:rsidR="001252A5">
                        <w:rPr>
                          <w:rFonts w:asciiTheme="majorHAnsi" w:hAnsiTheme="majorHAnsi"/>
                          <w:color w:val="595959" w:themeColor="text1" w:themeTint="A6"/>
                          <w:sz w:val="18"/>
                          <w:szCs w:val="18"/>
                          <w:lang w:val="es-ES_tradnl"/>
                        </w:rPr>
                        <w:t xml:space="preserve"> </w:t>
                      </w:r>
                      <w:r w:rsidR="00800D4F">
                        <w:rPr>
                          <w:rFonts w:asciiTheme="majorHAnsi" w:hAnsiTheme="majorHAnsi"/>
                          <w:color w:val="595959" w:themeColor="text1" w:themeTint="A6"/>
                          <w:sz w:val="18"/>
                          <w:szCs w:val="18"/>
                          <w:lang w:val="es-ES_tradnl"/>
                        </w:rPr>
                        <w:t>Díaz Salgado</w:t>
                      </w:r>
                      <w:r w:rsidR="00A26BE8">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800D4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B6C96">
                        <w:rPr>
                          <w:rFonts w:asciiTheme="majorHAnsi" w:hAnsiTheme="majorHAnsi"/>
                          <w:color w:val="595959" w:themeColor="text1" w:themeTint="A6"/>
                          <w:sz w:val="18"/>
                          <w:szCs w:val="18"/>
                          <w:lang w:val="es-ES"/>
                        </w:rPr>
                        <w:t>2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4A372A4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2FC4CAE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415D34F1" w:rsidR="0070697F" w:rsidRPr="00CF6C88" w:rsidRDefault="002B6C96" w:rsidP="005516A1">
      <w:pPr>
        <w:tabs>
          <w:tab w:val="center" w:pos="5400"/>
        </w:tabs>
        <w:suppressAutoHyphens/>
        <w:jc w:val="center"/>
        <w:rPr>
          <w:rFonts w:asciiTheme="majorHAnsi" w:hAnsiTheme="majorHAnsi"/>
          <w:b/>
          <w:sz w:val="20"/>
        </w:rPr>
        <w:sectPr w:rsidR="0070697F" w:rsidRPr="00CF6C88"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77D9C858">
                <wp:simplePos x="0" y="0"/>
                <wp:positionH relativeFrom="column">
                  <wp:posOffset>1329690</wp:posOffset>
                </wp:positionH>
                <wp:positionV relativeFrom="paragraph">
                  <wp:posOffset>580753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7936AA67" w:rsidR="00D72DC6" w:rsidRPr="00D72DC6" w:rsidRDefault="002B6C96" w:rsidP="00F02AD1">
                            <w:pPr>
                              <w:rPr>
                                <w:color w:val="FFFFFF" w:themeColor="background1"/>
                                <w14:textFill>
                                  <w14:noFill/>
                                </w14:textFill>
                              </w:rPr>
                            </w:pPr>
                            <w:r>
                              <w:rPr>
                                <w:noProof/>
                                <w:color w:val="FFFFFF" w:themeColor="background1"/>
                              </w:rPr>
                              <w:drawing>
                                <wp:inline distT="0" distB="0" distL="0" distR="0" wp14:anchorId="4134258F" wp14:editId="0891A769">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5.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" fillcolor="white [3201]" stroked="f" strokeweight=".5pt">
                <v:textbox>
                  <w:txbxContent>
                    <w:p w14:paraId="4DB6A101" w14:textId="7936AA67" w:rsidR="00D72DC6" w:rsidRPr="00D72DC6" w:rsidRDefault="002B6C96" w:rsidP="00F02AD1">
                      <w:pPr>
                        <w:rPr>
                          <w:color w:val="FFFFFF" w:themeColor="background1"/>
                          <w14:textFill>
                            <w14:noFill/>
                          </w14:textFill>
                        </w:rPr>
                      </w:pPr>
                      <w:r>
                        <w:rPr>
                          <w:noProof/>
                          <w:color w:val="FFFFFF" w:themeColor="background1"/>
                        </w:rPr>
                        <w:drawing>
                          <wp:inline distT="0" distB="0" distL="0" distR="0" wp14:anchorId="4134258F" wp14:editId="0891A769">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1604D" w14:paraId="1EFF3374" w14:textId="77777777" w:rsidTr="00301A44">
        <w:trPr>
          <w:jc w:val="center"/>
        </w:trPr>
        <w:tc>
          <w:tcPr>
            <w:tcW w:w="3600" w:type="dxa"/>
            <w:tcBorders>
              <w:top w:val="single" w:sz="4" w:space="0" w:color="auto"/>
              <w:bottom w:val="single" w:sz="6" w:space="0" w:color="auto"/>
            </w:tcBorders>
            <w:shd w:val="clear" w:color="auto" w:fill="386294"/>
            <w:vAlign w:val="center"/>
          </w:tcPr>
          <w:p w14:paraId="6D6CD189"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2AF6D42" w14:textId="493E8A48" w:rsidR="003239B8" w:rsidRPr="00DB5B10" w:rsidRDefault="00A26BE8" w:rsidP="008D2290">
            <w:pPr>
              <w:jc w:val="both"/>
              <w:rPr>
                <w:rFonts w:ascii="Cambria" w:hAnsi="Cambria"/>
                <w:bCs/>
                <w:sz w:val="20"/>
                <w:szCs w:val="20"/>
                <w:lang w:val="es-ES"/>
              </w:rPr>
            </w:pPr>
            <w:r>
              <w:rPr>
                <w:rFonts w:ascii="Cambria" w:hAnsi="Cambria"/>
                <w:bCs/>
                <w:sz w:val="20"/>
                <w:szCs w:val="20"/>
                <w:lang w:val="es-ES"/>
              </w:rPr>
              <w:t xml:space="preserve">Corporación Colectivo de Abogados “José Alvear Restrepo” </w:t>
            </w:r>
          </w:p>
        </w:tc>
      </w:tr>
      <w:tr w:rsidR="003239B8" w:rsidRPr="00E1604D" w14:paraId="35FECE46" w14:textId="77777777" w:rsidTr="00301A44">
        <w:trPr>
          <w:jc w:val="center"/>
        </w:trPr>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D14D9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883DE95" w14:textId="49C97FB9" w:rsidR="003239B8" w:rsidRPr="000D05CB" w:rsidRDefault="00410FDB" w:rsidP="008D2290">
            <w:pPr>
              <w:jc w:val="both"/>
              <w:rPr>
                <w:rFonts w:ascii="Cambria" w:hAnsi="Cambria"/>
                <w:bCs/>
                <w:sz w:val="20"/>
                <w:szCs w:val="20"/>
                <w:lang w:val="es-ES"/>
              </w:rPr>
            </w:pPr>
            <w:proofErr w:type="spellStart"/>
            <w:r>
              <w:rPr>
                <w:rFonts w:ascii="Cambria" w:hAnsi="Cambria"/>
                <w:bCs/>
                <w:sz w:val="20"/>
                <w:szCs w:val="20"/>
                <w:lang w:val="es-ES"/>
              </w:rPr>
              <w:t>Eudaldo</w:t>
            </w:r>
            <w:proofErr w:type="spellEnd"/>
            <w:r>
              <w:rPr>
                <w:rFonts w:ascii="Cambria" w:hAnsi="Cambria"/>
                <w:bCs/>
                <w:sz w:val="20"/>
                <w:szCs w:val="20"/>
                <w:lang w:val="es-ES"/>
              </w:rPr>
              <w:t xml:space="preserve"> </w:t>
            </w:r>
            <w:r w:rsidR="001252A5">
              <w:rPr>
                <w:rFonts w:ascii="Cambria" w:hAnsi="Cambria"/>
                <w:bCs/>
                <w:sz w:val="20"/>
                <w:szCs w:val="20"/>
                <w:lang w:val="es-ES"/>
              </w:rPr>
              <w:t xml:space="preserve">León </w:t>
            </w:r>
            <w:r>
              <w:rPr>
                <w:rFonts w:ascii="Cambria" w:hAnsi="Cambria"/>
                <w:bCs/>
                <w:sz w:val="20"/>
                <w:szCs w:val="20"/>
                <w:lang w:val="es-ES"/>
              </w:rPr>
              <w:t>Díaz Salgado</w:t>
            </w:r>
            <w:r w:rsidR="00A26BE8">
              <w:rPr>
                <w:rFonts w:ascii="Cambria" w:hAnsi="Cambria"/>
                <w:bCs/>
                <w:sz w:val="20"/>
                <w:szCs w:val="20"/>
                <w:lang w:val="es-ES"/>
              </w:rPr>
              <w:t xml:space="preserve"> y familia</w:t>
            </w:r>
            <w:r w:rsidR="004F465D">
              <w:rPr>
                <w:rStyle w:val="FootnoteReference"/>
                <w:rFonts w:ascii="Cambria" w:hAnsi="Cambria"/>
                <w:bCs/>
                <w:sz w:val="20"/>
                <w:szCs w:val="20"/>
                <w:lang w:val="es-ES"/>
              </w:rPr>
              <w:footnoteReference w:id="2"/>
            </w:r>
          </w:p>
        </w:tc>
      </w:tr>
      <w:tr w:rsidR="003239B8" w14:paraId="54815008" w14:textId="77777777" w:rsidTr="00301A44">
        <w:trPr>
          <w:jc w:val="center"/>
        </w:trPr>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1E87A2E8" w14:textId="495F23D0" w:rsidR="003239B8" w:rsidRPr="000D05CB" w:rsidRDefault="00410FDB" w:rsidP="008D2290">
            <w:pPr>
              <w:jc w:val="both"/>
              <w:rPr>
                <w:rFonts w:ascii="Cambria" w:hAnsi="Cambria"/>
                <w:bCs/>
                <w:sz w:val="20"/>
                <w:szCs w:val="20"/>
              </w:rPr>
            </w:pPr>
            <w:r>
              <w:rPr>
                <w:rFonts w:ascii="Cambria" w:hAnsi="Cambria"/>
                <w:bCs/>
                <w:sz w:val="20"/>
                <w:szCs w:val="20"/>
              </w:rPr>
              <w:t>Colombia</w:t>
            </w:r>
          </w:p>
        </w:tc>
      </w:tr>
      <w:tr w:rsidR="00223A29" w:rsidRPr="00E1604D" w14:paraId="339E2FE0" w14:textId="77777777" w:rsidTr="00301A44">
        <w:trPr>
          <w:jc w:val="center"/>
        </w:trPr>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0A2474B6" w14:textId="5DB38106" w:rsidR="00011EAC" w:rsidRPr="00011EAC" w:rsidRDefault="00011EAC" w:rsidP="008D2290">
            <w:pPr>
              <w:jc w:val="both"/>
              <w:rPr>
                <w:rFonts w:ascii="Cambria" w:hAnsi="Cambria"/>
                <w:bCs/>
                <w:sz w:val="20"/>
                <w:szCs w:val="20"/>
                <w:lang w:val="es-ES"/>
              </w:rPr>
            </w:pPr>
            <w:r w:rsidRPr="00011EAC">
              <w:rPr>
                <w:rFonts w:ascii="Cambria" w:hAnsi="Cambria"/>
                <w:bCs/>
                <w:sz w:val="20"/>
                <w:szCs w:val="20"/>
                <w:lang w:val="es-ES"/>
              </w:rPr>
              <w:t xml:space="preserve">Artículos 4 (vida), </w:t>
            </w:r>
            <w:r>
              <w:rPr>
                <w:rFonts w:ascii="Cambria" w:hAnsi="Cambria"/>
                <w:bCs/>
                <w:sz w:val="20"/>
                <w:szCs w:val="20"/>
                <w:lang w:val="es-ES"/>
              </w:rPr>
              <w:t>5 (</w:t>
            </w:r>
            <w:r w:rsidRPr="00011EAC">
              <w:rPr>
                <w:rFonts w:ascii="Cambria" w:hAnsi="Cambria"/>
                <w:bCs/>
                <w:sz w:val="20"/>
                <w:szCs w:val="20"/>
                <w:lang w:val="es-ES"/>
              </w:rPr>
              <w:t>integridad personal</w:t>
            </w:r>
            <w:r>
              <w:rPr>
                <w:rFonts w:ascii="Cambria" w:hAnsi="Cambria"/>
                <w:bCs/>
                <w:sz w:val="20"/>
                <w:szCs w:val="20"/>
                <w:lang w:val="es-ES"/>
              </w:rPr>
              <w:t>), 7 (libertad personal), 8 (garantías judiciales)</w:t>
            </w:r>
            <w:r w:rsidR="00F11590">
              <w:rPr>
                <w:rFonts w:ascii="Cambria" w:hAnsi="Cambria"/>
                <w:bCs/>
                <w:sz w:val="20"/>
                <w:szCs w:val="20"/>
                <w:lang w:val="es-ES"/>
              </w:rPr>
              <w:t>,</w:t>
            </w:r>
            <w:r>
              <w:rPr>
                <w:rFonts w:ascii="Cambria" w:hAnsi="Cambria"/>
                <w:bCs/>
                <w:sz w:val="20"/>
                <w:szCs w:val="20"/>
                <w:lang w:val="es-ES"/>
              </w:rPr>
              <w:t xml:space="preserve"> 13 (</w:t>
            </w:r>
            <w:r w:rsidR="00F927B3">
              <w:rPr>
                <w:rFonts w:ascii="Cambria" w:hAnsi="Cambria"/>
                <w:bCs/>
                <w:sz w:val="20"/>
                <w:szCs w:val="20"/>
                <w:lang w:val="es-ES"/>
              </w:rPr>
              <w:t xml:space="preserve">libertad de </w:t>
            </w:r>
            <w:r w:rsidR="005B7F39">
              <w:rPr>
                <w:rFonts w:ascii="Cambria" w:hAnsi="Cambria"/>
                <w:bCs/>
                <w:sz w:val="20"/>
                <w:szCs w:val="20"/>
                <w:lang w:val="es-ES"/>
              </w:rPr>
              <w:t xml:space="preserve">pensamiento y </w:t>
            </w:r>
            <w:r w:rsidR="00F927B3">
              <w:rPr>
                <w:rFonts w:ascii="Cambria" w:hAnsi="Cambria"/>
                <w:bCs/>
                <w:sz w:val="20"/>
                <w:szCs w:val="20"/>
                <w:lang w:val="es-ES"/>
              </w:rPr>
              <w:t>expresión</w:t>
            </w:r>
            <w:r>
              <w:rPr>
                <w:rFonts w:ascii="Cambria" w:hAnsi="Cambria"/>
                <w:bCs/>
                <w:sz w:val="20"/>
                <w:szCs w:val="20"/>
                <w:lang w:val="es-ES"/>
              </w:rPr>
              <w:t>), 23</w:t>
            </w:r>
            <w:r w:rsidR="00F927B3">
              <w:rPr>
                <w:rFonts w:ascii="Cambria" w:hAnsi="Cambria"/>
                <w:bCs/>
                <w:sz w:val="20"/>
                <w:szCs w:val="20"/>
                <w:lang w:val="es-ES"/>
              </w:rPr>
              <w:t xml:space="preserve"> (derechos políticos)</w:t>
            </w:r>
            <w:r>
              <w:rPr>
                <w:rFonts w:ascii="Cambria" w:hAnsi="Cambria"/>
                <w:bCs/>
                <w:sz w:val="20"/>
                <w:szCs w:val="20"/>
                <w:lang w:val="es-ES"/>
              </w:rPr>
              <w:t>, 25</w:t>
            </w:r>
            <w:r w:rsidR="00F927B3">
              <w:rPr>
                <w:rFonts w:ascii="Cambria" w:hAnsi="Cambria"/>
                <w:bCs/>
                <w:sz w:val="20"/>
                <w:szCs w:val="20"/>
                <w:lang w:val="es-ES"/>
              </w:rPr>
              <w:t xml:space="preserve"> (protección judicial) de la Convención Americana sobre Derechos Humanos</w:t>
            </w:r>
            <w:r w:rsidR="0063657A">
              <w:rPr>
                <w:rStyle w:val="FootnoteReference"/>
                <w:rFonts w:ascii="Cambria" w:hAnsi="Cambria"/>
                <w:bCs/>
                <w:sz w:val="20"/>
                <w:szCs w:val="20"/>
                <w:lang w:val="es-ES"/>
              </w:rPr>
              <w:footnoteReference w:id="3"/>
            </w:r>
            <w:r w:rsidR="00F927B3">
              <w:rPr>
                <w:rFonts w:ascii="Cambria" w:hAnsi="Cambria"/>
                <w:bCs/>
                <w:sz w:val="20"/>
                <w:szCs w:val="20"/>
                <w:lang w:val="es-ES"/>
              </w:rPr>
              <w:t>, en relación con el artículo 1.1 (</w:t>
            </w:r>
            <w:r w:rsidR="005B7F39">
              <w:rPr>
                <w:rFonts w:ascii="Cambria" w:hAnsi="Cambria"/>
                <w:bCs/>
                <w:sz w:val="20"/>
                <w:szCs w:val="20"/>
                <w:lang w:val="es-ES"/>
              </w:rPr>
              <w:t>obligación de respetar los derechos</w:t>
            </w:r>
            <w:r w:rsidR="00F927B3">
              <w:rPr>
                <w:rFonts w:ascii="Cambria" w:hAnsi="Cambria"/>
                <w:bCs/>
                <w:sz w:val="20"/>
                <w:szCs w:val="20"/>
                <w:lang w:val="es-ES"/>
              </w:rPr>
              <w:t>)</w:t>
            </w:r>
            <w:r>
              <w:rPr>
                <w:rFonts w:ascii="Cambria" w:hAnsi="Cambria"/>
                <w:bCs/>
                <w:sz w:val="20"/>
                <w:szCs w:val="20"/>
                <w:lang w:val="es-ES"/>
              </w:rPr>
              <w:t xml:space="preserve"> </w:t>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729FE5D3" w14:textId="77777777" w:rsidTr="00301A44">
        <w:trPr>
          <w:jc w:val="center"/>
        </w:trPr>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867010C" w14:textId="745217DB" w:rsidR="004C2312" w:rsidRPr="003239B8" w:rsidRDefault="00C04C48" w:rsidP="002625EA">
            <w:pPr>
              <w:jc w:val="both"/>
              <w:rPr>
                <w:rFonts w:ascii="Cambria" w:hAnsi="Cambria"/>
                <w:bCs/>
                <w:sz w:val="20"/>
                <w:szCs w:val="20"/>
                <w:lang w:val="es-ES"/>
              </w:rPr>
            </w:pPr>
            <w:r>
              <w:rPr>
                <w:rFonts w:ascii="Cambria" w:hAnsi="Cambria"/>
                <w:bCs/>
                <w:sz w:val="20"/>
                <w:szCs w:val="20"/>
                <w:lang w:val="es-ES"/>
              </w:rPr>
              <w:t>2 de noviembre de 2009</w:t>
            </w:r>
          </w:p>
        </w:tc>
      </w:tr>
      <w:tr w:rsidR="004C2312" w:rsidRPr="006B68AD" w14:paraId="3499F483" w14:textId="77777777" w:rsidTr="00301A44">
        <w:trPr>
          <w:jc w:val="center"/>
        </w:trPr>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5CDD610" w14:textId="08EB6CE0" w:rsidR="004C2312" w:rsidRPr="003239B8" w:rsidRDefault="00F558B3" w:rsidP="008D2290">
            <w:pPr>
              <w:jc w:val="both"/>
              <w:rPr>
                <w:rFonts w:ascii="Cambria" w:hAnsi="Cambria"/>
                <w:bCs/>
                <w:sz w:val="20"/>
                <w:szCs w:val="20"/>
                <w:lang w:val="es-ES"/>
              </w:rPr>
            </w:pPr>
            <w:r w:rsidRPr="00F558B3">
              <w:rPr>
                <w:rFonts w:ascii="Cambria" w:hAnsi="Cambria"/>
                <w:bCs/>
                <w:sz w:val="20"/>
                <w:szCs w:val="20"/>
                <w:lang w:val="es-ES"/>
              </w:rPr>
              <w:t>4</w:t>
            </w:r>
            <w:r w:rsidR="00CF6C88" w:rsidRPr="00F558B3">
              <w:rPr>
                <w:rFonts w:ascii="Cambria" w:hAnsi="Cambria"/>
                <w:bCs/>
                <w:sz w:val="20"/>
                <w:szCs w:val="20"/>
                <w:lang w:val="es-ES"/>
              </w:rPr>
              <w:t xml:space="preserve"> de </w:t>
            </w:r>
            <w:r w:rsidRPr="00F558B3">
              <w:rPr>
                <w:rFonts w:ascii="Cambria" w:hAnsi="Cambria"/>
                <w:bCs/>
                <w:sz w:val="20"/>
                <w:szCs w:val="20"/>
                <w:lang w:val="es-ES"/>
              </w:rPr>
              <w:t xml:space="preserve">agosto </w:t>
            </w:r>
            <w:r w:rsidR="00CF6C88" w:rsidRPr="00F558B3">
              <w:rPr>
                <w:rFonts w:ascii="Cambria" w:hAnsi="Cambria"/>
                <w:bCs/>
                <w:sz w:val="20"/>
                <w:szCs w:val="20"/>
                <w:lang w:val="es-ES"/>
              </w:rPr>
              <w:t>de 2010</w:t>
            </w:r>
          </w:p>
        </w:tc>
      </w:tr>
      <w:tr w:rsidR="004C2312" w:rsidRPr="004A6A54" w14:paraId="7DA06F1F" w14:textId="77777777" w:rsidTr="00301A44">
        <w:trPr>
          <w:jc w:val="center"/>
        </w:trPr>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80B8955" w14:textId="70FF587F" w:rsidR="004C2312" w:rsidRPr="00CF6C88" w:rsidRDefault="00CF6C88" w:rsidP="008D2290">
            <w:pPr>
              <w:jc w:val="both"/>
              <w:rPr>
                <w:rFonts w:ascii="Cambria" w:hAnsi="Cambria"/>
                <w:bCs/>
                <w:sz w:val="20"/>
                <w:szCs w:val="20"/>
                <w:highlight w:val="yellow"/>
                <w:lang w:val="es-ES"/>
              </w:rPr>
            </w:pPr>
            <w:r w:rsidRPr="00C84EEF">
              <w:rPr>
                <w:rFonts w:ascii="Cambria" w:hAnsi="Cambria"/>
                <w:bCs/>
                <w:sz w:val="20"/>
                <w:szCs w:val="20"/>
                <w:lang w:val="es-ES"/>
              </w:rPr>
              <w:t>1</w:t>
            </w:r>
            <w:r w:rsidR="004741F7">
              <w:rPr>
                <w:rFonts w:ascii="Cambria" w:hAnsi="Cambria"/>
                <w:bCs/>
                <w:sz w:val="20"/>
                <w:szCs w:val="20"/>
                <w:lang w:val="es-ES"/>
              </w:rPr>
              <w:t>9</w:t>
            </w:r>
            <w:r w:rsidRPr="00C84EEF">
              <w:rPr>
                <w:rFonts w:ascii="Cambria" w:hAnsi="Cambria"/>
                <w:bCs/>
                <w:sz w:val="20"/>
                <w:szCs w:val="20"/>
                <w:lang w:val="es-ES"/>
              </w:rPr>
              <w:t xml:space="preserve"> de </w:t>
            </w:r>
            <w:r w:rsidR="00C84EEF" w:rsidRPr="00C84EEF">
              <w:rPr>
                <w:rFonts w:ascii="Cambria" w:hAnsi="Cambria"/>
                <w:bCs/>
                <w:sz w:val="20"/>
                <w:szCs w:val="20"/>
                <w:lang w:val="es-ES"/>
              </w:rPr>
              <w:t>noviembre</w:t>
            </w:r>
            <w:r w:rsidRPr="00C84EEF">
              <w:rPr>
                <w:rFonts w:ascii="Cambria" w:hAnsi="Cambria"/>
                <w:bCs/>
                <w:sz w:val="20"/>
                <w:szCs w:val="20"/>
                <w:lang w:val="es-ES"/>
              </w:rPr>
              <w:t xml:space="preserve"> de 2010</w:t>
            </w:r>
          </w:p>
        </w:tc>
      </w:tr>
      <w:tr w:rsidR="004C2312" w:rsidRPr="00E1604D" w14:paraId="20D6CA95" w14:textId="77777777" w:rsidTr="00301A44">
        <w:trPr>
          <w:jc w:val="center"/>
        </w:trPr>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3F88A19" w14:textId="7129A76B" w:rsidR="004C2312" w:rsidRPr="00636390" w:rsidRDefault="00644DCD" w:rsidP="008D2290">
            <w:pPr>
              <w:jc w:val="both"/>
              <w:rPr>
                <w:rFonts w:ascii="Cambria" w:hAnsi="Cambria"/>
                <w:bCs/>
                <w:sz w:val="20"/>
                <w:szCs w:val="20"/>
                <w:lang w:val="es-ES"/>
              </w:rPr>
            </w:pPr>
            <w:r w:rsidRPr="00274B0F">
              <w:rPr>
                <w:rFonts w:ascii="Cambria" w:hAnsi="Cambria"/>
                <w:bCs/>
                <w:sz w:val="20"/>
                <w:szCs w:val="20"/>
                <w:lang w:val="es-ES"/>
              </w:rPr>
              <w:t>19 de septiembre de 2012</w:t>
            </w:r>
            <w:r w:rsidR="00A2242F">
              <w:rPr>
                <w:rFonts w:ascii="Cambria" w:hAnsi="Cambria"/>
                <w:bCs/>
                <w:sz w:val="20"/>
                <w:szCs w:val="20"/>
                <w:lang w:val="es-ES"/>
              </w:rPr>
              <w:t xml:space="preserve">, </w:t>
            </w:r>
            <w:r w:rsidR="00CF6C88" w:rsidRPr="00274B0F">
              <w:rPr>
                <w:rFonts w:ascii="Cambria" w:hAnsi="Cambria"/>
                <w:bCs/>
                <w:sz w:val="20"/>
                <w:szCs w:val="20"/>
                <w:lang w:val="es-ES"/>
              </w:rPr>
              <w:t xml:space="preserve">4 de octubre de </w:t>
            </w:r>
            <w:r w:rsidRPr="00274B0F">
              <w:rPr>
                <w:rFonts w:ascii="Cambria" w:hAnsi="Cambria"/>
                <w:bCs/>
                <w:sz w:val="20"/>
                <w:szCs w:val="20"/>
                <w:lang w:val="es-ES"/>
              </w:rPr>
              <w:t>2012</w:t>
            </w:r>
            <w:r>
              <w:rPr>
                <w:rFonts w:ascii="Cambria" w:hAnsi="Cambria"/>
                <w:bCs/>
                <w:sz w:val="20"/>
                <w:szCs w:val="20"/>
                <w:lang w:val="es-ES"/>
              </w:rPr>
              <w:t xml:space="preserve">, </w:t>
            </w:r>
            <w:r w:rsidR="00092B3D">
              <w:rPr>
                <w:rFonts w:ascii="Cambria" w:hAnsi="Cambria"/>
                <w:bCs/>
                <w:sz w:val="20"/>
                <w:szCs w:val="20"/>
                <w:lang w:val="es-ES"/>
              </w:rPr>
              <w:t>2</w:t>
            </w:r>
            <w:r>
              <w:rPr>
                <w:rFonts w:ascii="Cambria" w:hAnsi="Cambria"/>
                <w:bCs/>
                <w:sz w:val="20"/>
                <w:szCs w:val="20"/>
                <w:lang w:val="es-ES"/>
              </w:rPr>
              <w:t xml:space="preserve">4 de abril de 2013, </w:t>
            </w:r>
            <w:r w:rsidR="00041CAA">
              <w:rPr>
                <w:rFonts w:ascii="Cambria" w:hAnsi="Cambria"/>
                <w:bCs/>
                <w:sz w:val="20"/>
                <w:szCs w:val="20"/>
                <w:lang w:val="es-ES"/>
              </w:rPr>
              <w:t>15</w:t>
            </w:r>
            <w:r>
              <w:rPr>
                <w:rFonts w:ascii="Cambria" w:hAnsi="Cambria"/>
                <w:bCs/>
                <w:sz w:val="20"/>
                <w:szCs w:val="20"/>
                <w:lang w:val="es-ES"/>
              </w:rPr>
              <w:t xml:space="preserve"> de julio de 2015</w:t>
            </w:r>
            <w:r w:rsidR="00636390">
              <w:rPr>
                <w:rFonts w:ascii="Cambria" w:hAnsi="Cambria"/>
                <w:bCs/>
                <w:sz w:val="20"/>
                <w:szCs w:val="20"/>
                <w:lang w:val="es-ES"/>
              </w:rPr>
              <w:t xml:space="preserve">, </w:t>
            </w:r>
            <w:r w:rsidR="002D2CCD">
              <w:rPr>
                <w:rFonts w:ascii="Cambria" w:hAnsi="Cambria"/>
                <w:bCs/>
                <w:sz w:val="20"/>
                <w:szCs w:val="20"/>
                <w:lang w:val="es-ES"/>
              </w:rPr>
              <w:t xml:space="preserve">18 de febrero de </w:t>
            </w:r>
            <w:r w:rsidR="00B357E4">
              <w:rPr>
                <w:rFonts w:ascii="Cambria" w:hAnsi="Cambria"/>
                <w:bCs/>
                <w:sz w:val="20"/>
                <w:szCs w:val="20"/>
                <w:lang w:val="es-ES"/>
              </w:rPr>
              <w:t>2020, 20</w:t>
            </w:r>
            <w:r w:rsidR="002D2CCD">
              <w:rPr>
                <w:rFonts w:ascii="Cambria" w:hAnsi="Cambria"/>
                <w:bCs/>
                <w:sz w:val="20"/>
                <w:szCs w:val="20"/>
                <w:lang w:val="es-ES"/>
              </w:rPr>
              <w:t xml:space="preserve"> de octubre de 2020</w:t>
            </w:r>
            <w:r w:rsidR="00B357E4">
              <w:rPr>
                <w:rFonts w:ascii="Cambria" w:hAnsi="Cambria"/>
                <w:bCs/>
                <w:sz w:val="20"/>
                <w:szCs w:val="20"/>
                <w:lang w:val="es-ES"/>
              </w:rPr>
              <w:t>, 11 de noviembre de 2020</w:t>
            </w:r>
            <w:r w:rsidR="00F11590">
              <w:rPr>
                <w:rFonts w:ascii="Cambria" w:hAnsi="Cambria"/>
                <w:bCs/>
                <w:sz w:val="20"/>
                <w:szCs w:val="20"/>
                <w:lang w:val="es-ES"/>
              </w:rPr>
              <w:t xml:space="preserve"> y</w:t>
            </w:r>
            <w:r w:rsidR="00B357E4">
              <w:rPr>
                <w:rFonts w:ascii="Cambria" w:hAnsi="Cambria"/>
                <w:bCs/>
                <w:sz w:val="20"/>
                <w:szCs w:val="20"/>
                <w:lang w:val="es-ES"/>
              </w:rPr>
              <w:t xml:space="preserve"> </w:t>
            </w:r>
            <w:r w:rsidR="00636390">
              <w:rPr>
                <w:rFonts w:ascii="Cambria" w:hAnsi="Cambria"/>
                <w:bCs/>
                <w:sz w:val="20"/>
                <w:szCs w:val="20"/>
                <w:lang w:val="es-ES"/>
              </w:rPr>
              <w:t>27 de noviembre de 2020</w:t>
            </w:r>
          </w:p>
        </w:tc>
      </w:tr>
      <w:tr w:rsidR="004C2312" w:rsidRPr="00E1604D" w14:paraId="0E38BCBE" w14:textId="77777777" w:rsidTr="00301A44">
        <w:trPr>
          <w:jc w:val="center"/>
        </w:trPr>
        <w:tc>
          <w:tcPr>
            <w:tcW w:w="3600" w:type="dxa"/>
            <w:tcBorders>
              <w:top w:val="single" w:sz="6" w:space="0" w:color="auto"/>
              <w:bottom w:val="single" w:sz="6" w:space="0" w:color="auto"/>
            </w:tcBorders>
            <w:shd w:val="clear" w:color="auto" w:fill="386294"/>
            <w:vAlign w:val="center"/>
          </w:tcPr>
          <w:p w14:paraId="6B268660"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FFDFF52" w14:textId="378C70CA" w:rsidR="004C2312" w:rsidRPr="005A4764" w:rsidRDefault="00A2242F" w:rsidP="008D2290">
            <w:pPr>
              <w:jc w:val="both"/>
              <w:rPr>
                <w:rFonts w:ascii="Cambria" w:hAnsi="Cambria"/>
                <w:bCs/>
                <w:sz w:val="20"/>
                <w:szCs w:val="20"/>
                <w:lang w:val="es-ES"/>
              </w:rPr>
            </w:pPr>
            <w:r w:rsidRPr="005A4764">
              <w:rPr>
                <w:rFonts w:ascii="Cambria" w:hAnsi="Cambria"/>
                <w:bCs/>
                <w:sz w:val="20"/>
                <w:szCs w:val="20"/>
                <w:lang w:val="es-ES"/>
              </w:rPr>
              <w:t>10</w:t>
            </w:r>
            <w:r w:rsidR="00644DCD" w:rsidRPr="005A4764">
              <w:rPr>
                <w:rFonts w:ascii="Cambria" w:hAnsi="Cambria"/>
                <w:bCs/>
                <w:sz w:val="20"/>
                <w:szCs w:val="20"/>
                <w:lang w:val="es-ES"/>
              </w:rPr>
              <w:t xml:space="preserve"> de </w:t>
            </w:r>
            <w:r w:rsidRPr="005A4764">
              <w:rPr>
                <w:rFonts w:ascii="Cambria" w:hAnsi="Cambria"/>
                <w:bCs/>
                <w:sz w:val="20"/>
                <w:szCs w:val="20"/>
                <w:lang w:val="es-ES"/>
              </w:rPr>
              <w:t>diciembre</w:t>
            </w:r>
            <w:r w:rsidR="00644DCD" w:rsidRPr="005A4764">
              <w:rPr>
                <w:rFonts w:ascii="Cambria" w:hAnsi="Cambria"/>
                <w:bCs/>
                <w:sz w:val="20"/>
                <w:szCs w:val="20"/>
                <w:lang w:val="es-ES"/>
              </w:rPr>
              <w:t xml:space="preserve"> de 201</w:t>
            </w:r>
            <w:r w:rsidRPr="005A4764">
              <w:rPr>
                <w:rFonts w:ascii="Cambria" w:hAnsi="Cambria"/>
                <w:bCs/>
                <w:sz w:val="20"/>
                <w:szCs w:val="20"/>
                <w:lang w:val="es-ES"/>
              </w:rPr>
              <w:t>2</w:t>
            </w:r>
            <w:r w:rsidR="005A4764" w:rsidRPr="005A4764">
              <w:rPr>
                <w:rFonts w:ascii="Cambria" w:hAnsi="Cambria"/>
                <w:bCs/>
                <w:sz w:val="20"/>
                <w:szCs w:val="20"/>
                <w:lang w:val="es-ES"/>
              </w:rPr>
              <w:t xml:space="preserve"> y </w:t>
            </w:r>
            <w:r w:rsidR="00092B3D" w:rsidRPr="005A4764">
              <w:rPr>
                <w:rFonts w:ascii="Cambria" w:hAnsi="Cambria"/>
                <w:bCs/>
                <w:sz w:val="20"/>
                <w:szCs w:val="20"/>
                <w:lang w:val="es-ES"/>
              </w:rPr>
              <w:t>18 de octubre de 2013</w:t>
            </w:r>
          </w:p>
        </w:tc>
      </w:tr>
      <w:tr w:rsidR="00E47322" w:rsidRPr="00471EA5" w14:paraId="26204EF1" w14:textId="77777777" w:rsidTr="00301A44">
        <w:trPr>
          <w:jc w:val="center"/>
        </w:trPr>
        <w:tc>
          <w:tcPr>
            <w:tcW w:w="3600" w:type="dxa"/>
            <w:tcBorders>
              <w:top w:val="single" w:sz="6" w:space="0" w:color="auto"/>
              <w:bottom w:val="single" w:sz="6" w:space="0" w:color="auto"/>
            </w:tcBorders>
            <w:shd w:val="clear" w:color="auto" w:fill="386294"/>
            <w:vAlign w:val="center"/>
          </w:tcPr>
          <w:p w14:paraId="13459498" w14:textId="48BF5F93" w:rsidR="00E47322" w:rsidRDefault="00814C93"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Advertencia sobre posible archivo:</w:t>
            </w:r>
          </w:p>
        </w:tc>
        <w:tc>
          <w:tcPr>
            <w:tcW w:w="5760" w:type="dxa"/>
            <w:vAlign w:val="center"/>
          </w:tcPr>
          <w:p w14:paraId="6F62388C" w14:textId="582AE7FC" w:rsidR="00E47322" w:rsidRDefault="005A4764" w:rsidP="002625EA">
            <w:pPr>
              <w:jc w:val="both"/>
              <w:rPr>
                <w:rFonts w:ascii="Cambria" w:hAnsi="Cambria"/>
                <w:bCs/>
                <w:sz w:val="20"/>
                <w:szCs w:val="20"/>
                <w:lang w:val="es-ES"/>
              </w:rPr>
            </w:pPr>
            <w:r>
              <w:rPr>
                <w:rFonts w:ascii="Cambria" w:hAnsi="Cambria"/>
                <w:bCs/>
                <w:sz w:val="20"/>
                <w:szCs w:val="20"/>
                <w:lang w:val="es-ES"/>
              </w:rPr>
              <w:t>2 de noviembre de 2018</w:t>
            </w:r>
          </w:p>
        </w:tc>
      </w:tr>
      <w:tr w:rsidR="00814C93" w:rsidRPr="00E1604D" w14:paraId="4C0599AA" w14:textId="77777777" w:rsidTr="00301A44">
        <w:trPr>
          <w:jc w:val="center"/>
        </w:trPr>
        <w:tc>
          <w:tcPr>
            <w:tcW w:w="3600" w:type="dxa"/>
            <w:tcBorders>
              <w:top w:val="single" w:sz="6" w:space="0" w:color="auto"/>
              <w:bottom w:val="single" w:sz="6" w:space="0" w:color="auto"/>
            </w:tcBorders>
            <w:shd w:val="clear" w:color="auto" w:fill="386294"/>
            <w:vAlign w:val="center"/>
          </w:tcPr>
          <w:p w14:paraId="378B2E0C" w14:textId="41F8D770" w:rsidR="00814C93" w:rsidRDefault="00814C93"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71726124" w14:textId="67D8C549" w:rsidR="00814C93" w:rsidRDefault="005A4764" w:rsidP="002625EA">
            <w:pPr>
              <w:jc w:val="both"/>
              <w:rPr>
                <w:rFonts w:ascii="Cambria" w:hAnsi="Cambria"/>
                <w:bCs/>
                <w:sz w:val="20"/>
                <w:szCs w:val="20"/>
                <w:lang w:val="es-ES"/>
              </w:rPr>
            </w:pPr>
            <w:r w:rsidRPr="005A4764">
              <w:rPr>
                <w:rFonts w:ascii="Cambria" w:hAnsi="Cambria"/>
                <w:bCs/>
                <w:sz w:val="20"/>
                <w:szCs w:val="20"/>
                <w:lang w:val="es-ES"/>
              </w:rPr>
              <w:t>6 de noviembre de 2020 y 11 de noviembre de 2020</w:t>
            </w:r>
          </w:p>
        </w:tc>
      </w:tr>
      <w:tr w:rsidR="001E49E7" w:rsidRPr="00471EA5" w14:paraId="07D089FC" w14:textId="77777777" w:rsidTr="00301A44">
        <w:trPr>
          <w:jc w:val="center"/>
        </w:trPr>
        <w:tc>
          <w:tcPr>
            <w:tcW w:w="3600" w:type="dxa"/>
            <w:tcBorders>
              <w:top w:val="single" w:sz="6" w:space="0" w:color="auto"/>
              <w:bottom w:val="single" w:sz="6" w:space="0" w:color="auto"/>
            </w:tcBorders>
            <w:shd w:val="clear" w:color="auto" w:fill="386294"/>
            <w:vAlign w:val="center"/>
          </w:tcPr>
          <w:p w14:paraId="31AD713B" w14:textId="35E17E6E" w:rsidR="001E49E7" w:rsidRPr="003239B8" w:rsidRDefault="00471EA5"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 xml:space="preserve">Fecha en que se </w:t>
            </w:r>
            <w:r w:rsidR="005A4764">
              <w:rPr>
                <w:rFonts w:ascii="Cambria" w:hAnsi="Cambria"/>
                <w:b/>
                <w:bCs/>
                <w:color w:val="FFFFFF" w:themeColor="background1"/>
                <w:sz w:val="20"/>
                <w:szCs w:val="20"/>
                <w:lang w:val="es-ES"/>
              </w:rPr>
              <w:t>notificó</w:t>
            </w:r>
            <w:r>
              <w:rPr>
                <w:rFonts w:ascii="Cambria" w:hAnsi="Cambria"/>
                <w:b/>
                <w:bCs/>
                <w:color w:val="FFFFFF" w:themeColor="background1"/>
                <w:sz w:val="20"/>
                <w:szCs w:val="20"/>
                <w:lang w:val="es-ES"/>
              </w:rPr>
              <w:t xml:space="preserve"> el archivo</w:t>
            </w:r>
            <w:r w:rsidR="001E49E7" w:rsidRPr="003239B8">
              <w:rPr>
                <w:rFonts w:ascii="Cambria" w:hAnsi="Cambria"/>
                <w:b/>
                <w:bCs/>
                <w:color w:val="FFFFFF" w:themeColor="background1"/>
                <w:sz w:val="20"/>
                <w:szCs w:val="20"/>
                <w:lang w:val="es-ES"/>
              </w:rPr>
              <w:t>:</w:t>
            </w:r>
          </w:p>
        </w:tc>
        <w:tc>
          <w:tcPr>
            <w:tcW w:w="5760" w:type="dxa"/>
            <w:vAlign w:val="center"/>
          </w:tcPr>
          <w:p w14:paraId="65DDC4B7" w14:textId="6A9C5D25" w:rsidR="001E49E7" w:rsidRPr="00471EA5" w:rsidRDefault="005A4764" w:rsidP="002625EA">
            <w:pPr>
              <w:jc w:val="both"/>
              <w:rPr>
                <w:rFonts w:ascii="Cambria" w:hAnsi="Cambria"/>
                <w:bCs/>
                <w:sz w:val="20"/>
                <w:szCs w:val="20"/>
                <w:lang w:val="es-ES"/>
              </w:rPr>
            </w:pPr>
            <w:r>
              <w:rPr>
                <w:rFonts w:ascii="Cambria" w:hAnsi="Cambria"/>
                <w:bCs/>
                <w:sz w:val="20"/>
                <w:szCs w:val="20"/>
                <w:lang w:val="es-ES"/>
              </w:rPr>
              <w:t>12</w:t>
            </w:r>
            <w:r w:rsidR="00471EA5" w:rsidRPr="00471EA5">
              <w:rPr>
                <w:rFonts w:ascii="Cambria" w:hAnsi="Cambria"/>
                <w:bCs/>
                <w:sz w:val="20"/>
                <w:szCs w:val="20"/>
                <w:lang w:val="es-ES"/>
              </w:rPr>
              <w:t xml:space="preserve"> de </w:t>
            </w:r>
            <w:r>
              <w:rPr>
                <w:rFonts w:ascii="Cambria" w:hAnsi="Cambria"/>
                <w:bCs/>
                <w:sz w:val="20"/>
                <w:szCs w:val="20"/>
                <w:lang w:val="es-ES"/>
              </w:rPr>
              <w:t>diciembre</w:t>
            </w:r>
            <w:r w:rsidR="00471EA5" w:rsidRPr="00471EA5">
              <w:rPr>
                <w:rFonts w:ascii="Cambria" w:hAnsi="Cambria"/>
                <w:bCs/>
                <w:sz w:val="20"/>
                <w:szCs w:val="20"/>
                <w:lang w:val="es-ES"/>
              </w:rPr>
              <w:t xml:space="preserve"> de 2019</w:t>
            </w:r>
            <w:r w:rsidR="00AF0C9E">
              <w:rPr>
                <w:rFonts w:ascii="Cambria" w:hAnsi="Cambria"/>
                <w:bCs/>
                <w:sz w:val="20"/>
                <w:szCs w:val="20"/>
                <w:lang w:val="es-ES"/>
              </w:rPr>
              <w:t xml:space="preserve"> </w:t>
            </w:r>
          </w:p>
        </w:tc>
      </w:tr>
      <w:tr w:rsidR="001E49E7" w:rsidRPr="00B34594" w14:paraId="37B32995" w14:textId="77777777" w:rsidTr="00301A44">
        <w:trPr>
          <w:jc w:val="center"/>
        </w:trPr>
        <w:tc>
          <w:tcPr>
            <w:tcW w:w="3600" w:type="dxa"/>
            <w:tcBorders>
              <w:top w:val="single" w:sz="6" w:space="0" w:color="auto"/>
              <w:bottom w:val="single" w:sz="6" w:space="0" w:color="auto"/>
            </w:tcBorders>
            <w:shd w:val="clear" w:color="auto" w:fill="386294"/>
            <w:vAlign w:val="center"/>
          </w:tcPr>
          <w:p w14:paraId="664A326E" w14:textId="6B04A552" w:rsidR="001E49E7" w:rsidRPr="003239B8" w:rsidRDefault="00471EA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 xml:space="preserve">Fecha en que se </w:t>
            </w:r>
            <w:proofErr w:type="spellStart"/>
            <w:r w:rsidR="008D2CCF">
              <w:rPr>
                <w:rFonts w:ascii="Cambria" w:hAnsi="Cambria"/>
                <w:b/>
                <w:bCs/>
                <w:color w:val="FFFFFF" w:themeColor="background1"/>
                <w:sz w:val="20"/>
                <w:szCs w:val="20"/>
                <w:lang w:val="es-ES"/>
              </w:rPr>
              <w:t>notifcó</w:t>
            </w:r>
            <w:proofErr w:type="spellEnd"/>
            <w:r>
              <w:rPr>
                <w:rFonts w:ascii="Cambria" w:hAnsi="Cambria"/>
                <w:b/>
                <w:bCs/>
                <w:color w:val="FFFFFF" w:themeColor="background1"/>
                <w:sz w:val="20"/>
                <w:szCs w:val="20"/>
                <w:lang w:val="es-ES"/>
              </w:rPr>
              <w:t xml:space="preserve"> su desarchivo</w:t>
            </w:r>
            <w:r w:rsidR="001E49E7" w:rsidRPr="003239B8">
              <w:rPr>
                <w:rFonts w:ascii="Cambria" w:hAnsi="Cambria"/>
                <w:b/>
                <w:bCs/>
                <w:color w:val="FFFFFF" w:themeColor="background1"/>
                <w:sz w:val="20"/>
                <w:szCs w:val="20"/>
                <w:lang w:val="es-ES"/>
              </w:rPr>
              <w:t>:</w:t>
            </w:r>
          </w:p>
        </w:tc>
        <w:tc>
          <w:tcPr>
            <w:tcW w:w="5760" w:type="dxa"/>
            <w:vAlign w:val="center"/>
          </w:tcPr>
          <w:p w14:paraId="477D9468" w14:textId="080E4A32" w:rsidR="001E49E7" w:rsidRPr="00471EA5" w:rsidRDefault="008A4DF3" w:rsidP="002625EA">
            <w:pPr>
              <w:jc w:val="both"/>
              <w:rPr>
                <w:rFonts w:ascii="Cambria" w:hAnsi="Cambria"/>
                <w:bCs/>
                <w:sz w:val="20"/>
                <w:szCs w:val="20"/>
                <w:lang w:val="es-ES"/>
              </w:rPr>
            </w:pPr>
            <w:r w:rsidRPr="00471EA5">
              <w:rPr>
                <w:rFonts w:ascii="Cambria" w:hAnsi="Cambria"/>
                <w:bCs/>
                <w:sz w:val="20"/>
                <w:szCs w:val="20"/>
                <w:lang w:val="es-ES"/>
              </w:rPr>
              <w:t xml:space="preserve"> </w:t>
            </w:r>
            <w:r w:rsidR="00011DC0">
              <w:rPr>
                <w:rFonts w:ascii="Cambria" w:hAnsi="Cambria"/>
                <w:bCs/>
                <w:sz w:val="20"/>
                <w:szCs w:val="20"/>
                <w:lang w:val="es-ES"/>
              </w:rPr>
              <w:t>11 de febrero de 2021</w:t>
            </w:r>
          </w:p>
        </w:tc>
      </w:tr>
      <w:tr w:rsidR="00814C93" w:rsidRPr="00814C93" w14:paraId="5988FA6E" w14:textId="77777777" w:rsidTr="00301A44">
        <w:trPr>
          <w:jc w:val="center"/>
        </w:trPr>
        <w:tc>
          <w:tcPr>
            <w:tcW w:w="3600" w:type="dxa"/>
            <w:tcBorders>
              <w:top w:val="single" w:sz="6" w:space="0" w:color="auto"/>
              <w:bottom w:val="single" w:sz="6" w:space="0" w:color="auto"/>
            </w:tcBorders>
            <w:shd w:val="clear" w:color="auto" w:fill="386294"/>
            <w:vAlign w:val="center"/>
          </w:tcPr>
          <w:p w14:paraId="77879FC3" w14:textId="2DAD99D5" w:rsidR="00814C93" w:rsidRPr="00814C93" w:rsidRDefault="00814C93" w:rsidP="004A6A54">
            <w:pPr>
              <w:jc w:val="center"/>
              <w:rPr>
                <w:rFonts w:ascii="Cambria" w:hAnsi="Cambria"/>
                <w:b/>
                <w:bCs/>
                <w:color w:val="FFFFFF" w:themeColor="background1"/>
                <w:sz w:val="20"/>
                <w:szCs w:val="20"/>
                <w:lang w:val="pt-BR"/>
              </w:rPr>
            </w:pPr>
            <w:r w:rsidRPr="00B93D7F">
              <w:rPr>
                <w:rFonts w:ascii="Cambria" w:hAnsi="Cambria"/>
                <w:b/>
                <w:bCs/>
                <w:color w:val="FFFFFF" w:themeColor="background1"/>
                <w:sz w:val="20"/>
                <w:szCs w:val="20"/>
                <w:lang w:val="pt-BR"/>
              </w:rPr>
              <w:t>Medida cautelar vigente</w:t>
            </w:r>
            <w:r w:rsidR="005A6DCE" w:rsidRPr="005A6DCE">
              <w:rPr>
                <w:rStyle w:val="FootnoteReference"/>
                <w:rFonts w:ascii="Cambria" w:hAnsi="Cambria"/>
                <w:bCs/>
                <w:color w:val="FFFFFF" w:themeColor="background1"/>
                <w:sz w:val="20"/>
                <w:szCs w:val="20"/>
                <w:lang w:val="pt-BR"/>
              </w:rPr>
              <w:footnoteReference w:id="5"/>
            </w:r>
            <w:r w:rsidRPr="00B93D7F">
              <w:rPr>
                <w:rFonts w:ascii="Cambria" w:hAnsi="Cambria"/>
                <w:b/>
                <w:bCs/>
                <w:color w:val="FFFFFF" w:themeColor="background1"/>
                <w:sz w:val="20"/>
                <w:szCs w:val="20"/>
                <w:lang w:val="pt-BR"/>
              </w:rPr>
              <w:t>:</w:t>
            </w:r>
          </w:p>
        </w:tc>
        <w:tc>
          <w:tcPr>
            <w:tcW w:w="5760" w:type="dxa"/>
            <w:vAlign w:val="center"/>
          </w:tcPr>
          <w:p w14:paraId="29090170" w14:textId="61EBC9E7" w:rsidR="00814C93" w:rsidRPr="00814C93" w:rsidRDefault="005A0505" w:rsidP="002625EA">
            <w:pPr>
              <w:jc w:val="both"/>
              <w:rPr>
                <w:rFonts w:ascii="Cambria" w:hAnsi="Cambria"/>
                <w:bCs/>
                <w:sz w:val="20"/>
                <w:szCs w:val="20"/>
                <w:lang w:val="pt-BR"/>
              </w:rPr>
            </w:pPr>
            <w:r>
              <w:rPr>
                <w:rFonts w:ascii="Cambria" w:hAnsi="Cambria"/>
                <w:bCs/>
                <w:sz w:val="20"/>
                <w:szCs w:val="20"/>
                <w:lang w:val="pt-BR"/>
              </w:rPr>
              <w:t>MC 273-06</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64BA7A26" w14:textId="77777777" w:rsidTr="00301A44">
        <w:trPr>
          <w:cantSplit/>
          <w:jc w:val="center"/>
        </w:trPr>
        <w:tc>
          <w:tcPr>
            <w:tcW w:w="3561" w:type="dxa"/>
            <w:tcBorders>
              <w:top w:val="single" w:sz="4" w:space="0" w:color="auto"/>
              <w:bottom w:val="single" w:sz="6" w:space="0" w:color="auto"/>
            </w:tcBorders>
            <w:shd w:val="clear" w:color="auto" w:fill="386294"/>
            <w:vAlign w:val="center"/>
          </w:tcPr>
          <w:p w14:paraId="64595D6A"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76" w:type="dxa"/>
            <w:vAlign w:val="center"/>
          </w:tcPr>
          <w:p w14:paraId="5361A9C3" w14:textId="506BCFCC" w:rsidR="003239B8" w:rsidRPr="00B3745F" w:rsidRDefault="00D207F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3491D8B1" w14:textId="77777777" w:rsidTr="00301A44">
        <w:trPr>
          <w:cantSplit/>
          <w:jc w:val="center"/>
        </w:trPr>
        <w:tc>
          <w:tcPr>
            <w:tcW w:w="3561" w:type="dxa"/>
            <w:tcBorders>
              <w:top w:val="single" w:sz="6" w:space="0" w:color="auto"/>
              <w:bottom w:val="single" w:sz="6" w:space="0" w:color="auto"/>
            </w:tcBorders>
            <w:shd w:val="clear" w:color="auto" w:fill="386294"/>
            <w:vAlign w:val="center"/>
          </w:tcPr>
          <w:p w14:paraId="60ECFB9D"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76" w:type="dxa"/>
            <w:vAlign w:val="center"/>
          </w:tcPr>
          <w:p w14:paraId="7E7DA0E1" w14:textId="1ED8DE38" w:rsidR="003239B8" w:rsidRPr="00B3745F" w:rsidRDefault="00D207F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249F473A" w14:textId="77777777" w:rsidTr="00301A44">
        <w:trPr>
          <w:cantSplit/>
          <w:jc w:val="center"/>
        </w:trPr>
        <w:tc>
          <w:tcPr>
            <w:tcW w:w="3561" w:type="dxa"/>
            <w:tcBorders>
              <w:top w:val="single" w:sz="6" w:space="0" w:color="auto"/>
              <w:bottom w:val="single" w:sz="6" w:space="0" w:color="auto"/>
            </w:tcBorders>
            <w:shd w:val="clear" w:color="auto" w:fill="386294"/>
            <w:vAlign w:val="center"/>
          </w:tcPr>
          <w:p w14:paraId="5A32C90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76" w:type="dxa"/>
            <w:vAlign w:val="center"/>
          </w:tcPr>
          <w:p w14:paraId="695608DF" w14:textId="3D0F069E" w:rsidR="003239B8" w:rsidRPr="00B3745F" w:rsidRDefault="00D207F3"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1604D" w14:paraId="20EFB33C" w14:textId="77777777" w:rsidTr="00301A44">
        <w:trPr>
          <w:cantSplit/>
          <w:jc w:val="center"/>
        </w:trPr>
        <w:tc>
          <w:tcPr>
            <w:tcW w:w="3561" w:type="dxa"/>
            <w:tcBorders>
              <w:top w:val="single" w:sz="6" w:space="0" w:color="auto"/>
              <w:bottom w:val="single" w:sz="6" w:space="0" w:color="auto"/>
            </w:tcBorders>
            <w:shd w:val="clear" w:color="auto" w:fill="386294"/>
            <w:vAlign w:val="center"/>
          </w:tcPr>
          <w:p w14:paraId="0D7C4B59"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76" w:type="dxa"/>
            <w:vAlign w:val="center"/>
          </w:tcPr>
          <w:p w14:paraId="74634F8C" w14:textId="3D2F2F00" w:rsidR="003239B8" w:rsidRPr="00B3745F" w:rsidRDefault="00D207F3" w:rsidP="008D2290">
            <w:pPr>
              <w:jc w:val="both"/>
              <w:rPr>
                <w:rFonts w:ascii="Cambria" w:hAnsi="Cambria"/>
                <w:bCs/>
                <w:sz w:val="20"/>
                <w:szCs w:val="20"/>
                <w:lang w:val="es-ES"/>
              </w:rPr>
            </w:pPr>
            <w:r>
              <w:rPr>
                <w:rFonts w:asciiTheme="majorHAnsi" w:hAnsiTheme="majorHAnsi"/>
                <w:bCs/>
                <w:noProof/>
                <w:sz w:val="20"/>
                <w:szCs w:val="20"/>
                <w:lang w:val="es-ES"/>
              </w:rPr>
              <w:t xml:space="preserve">Sí, </w:t>
            </w:r>
            <w:r w:rsidRPr="00F77BCB">
              <w:rPr>
                <w:rFonts w:asciiTheme="majorHAnsi" w:hAnsiTheme="majorHAnsi"/>
                <w:bCs/>
                <w:noProof/>
                <w:sz w:val="20"/>
                <w:szCs w:val="20"/>
                <w:lang w:val="es-ES"/>
              </w:rPr>
              <w:t xml:space="preserve">Convención Americana (depósito de instrumento de ratificación realizado el </w:t>
            </w:r>
            <w:r w:rsidR="004D7F03">
              <w:rPr>
                <w:rFonts w:asciiTheme="majorHAnsi" w:hAnsiTheme="majorHAnsi"/>
                <w:bCs/>
                <w:noProof/>
                <w:sz w:val="20"/>
                <w:szCs w:val="20"/>
                <w:lang w:val="es-ES"/>
              </w:rPr>
              <w:t>31</w:t>
            </w:r>
            <w:r w:rsidRPr="00F77BCB">
              <w:rPr>
                <w:rFonts w:asciiTheme="majorHAnsi" w:hAnsiTheme="majorHAnsi"/>
                <w:bCs/>
                <w:noProof/>
                <w:sz w:val="20"/>
                <w:szCs w:val="20"/>
                <w:lang w:val="es-ES"/>
              </w:rPr>
              <w:t xml:space="preserve"> de </w:t>
            </w:r>
            <w:r w:rsidR="004D7F03">
              <w:rPr>
                <w:rFonts w:asciiTheme="majorHAnsi" w:hAnsiTheme="majorHAnsi"/>
                <w:bCs/>
                <w:noProof/>
                <w:sz w:val="20"/>
                <w:szCs w:val="20"/>
                <w:lang w:val="es-ES"/>
              </w:rPr>
              <w:t>julio</w:t>
            </w:r>
            <w:r w:rsidRPr="00F77BCB">
              <w:rPr>
                <w:rFonts w:asciiTheme="majorHAnsi" w:hAnsiTheme="majorHAnsi"/>
                <w:bCs/>
                <w:noProof/>
                <w:sz w:val="20"/>
                <w:szCs w:val="20"/>
                <w:lang w:val="es-ES"/>
              </w:rPr>
              <w:t xml:space="preserve"> de 1973 )</w:t>
            </w:r>
          </w:p>
        </w:tc>
      </w:tr>
    </w:tbl>
    <w:p w14:paraId="26BBC490" w14:textId="3F37E514"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F11590" w:rsidRPr="003239B8">
        <w:rPr>
          <w:rFonts w:asciiTheme="majorHAnsi" w:hAnsiTheme="majorHAnsi"/>
          <w:b/>
          <w:bCs/>
          <w:sz w:val="20"/>
          <w:szCs w:val="20"/>
          <w:lang w:val="es-ES"/>
        </w:rPr>
        <w:t>INTERNACIONAL</w:t>
      </w:r>
      <w:r w:rsidR="00F11590">
        <w:rPr>
          <w:rFonts w:asciiTheme="majorHAnsi" w:hAnsiTheme="majorHAnsi"/>
          <w:b/>
          <w:bCs/>
          <w:sz w:val="20"/>
          <w:szCs w:val="20"/>
          <w:lang w:val="es-ES"/>
        </w:rPr>
        <w:t xml:space="preserve">, </w:t>
      </w:r>
      <w:r w:rsidR="00F11590"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636390" w14:paraId="0663E63A" w14:textId="77777777" w:rsidTr="00301A44">
        <w:trPr>
          <w:cantSplit/>
          <w:jc w:val="center"/>
        </w:trPr>
        <w:tc>
          <w:tcPr>
            <w:tcW w:w="3564" w:type="dxa"/>
            <w:tcBorders>
              <w:top w:val="single" w:sz="4" w:space="0" w:color="auto"/>
              <w:bottom w:val="single" w:sz="6" w:space="0" w:color="auto"/>
            </w:tcBorders>
            <w:shd w:val="clear" w:color="auto" w:fill="386294"/>
            <w:vAlign w:val="center"/>
          </w:tcPr>
          <w:p w14:paraId="0C7091E5"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3" w:type="dxa"/>
            <w:vAlign w:val="center"/>
          </w:tcPr>
          <w:p w14:paraId="5599BFE7" w14:textId="5F18CC27" w:rsidR="00EE00E9" w:rsidRPr="00DC24E3" w:rsidRDefault="00D207F3" w:rsidP="008D2290">
            <w:pPr>
              <w:jc w:val="both"/>
              <w:rPr>
                <w:rFonts w:ascii="Cambria" w:hAnsi="Cambria"/>
                <w:bCs/>
                <w:sz w:val="20"/>
                <w:szCs w:val="20"/>
                <w:lang w:val="es-ES"/>
              </w:rPr>
            </w:pPr>
            <w:r>
              <w:rPr>
                <w:rFonts w:ascii="Cambria" w:hAnsi="Cambria"/>
                <w:bCs/>
                <w:sz w:val="20"/>
                <w:szCs w:val="20"/>
                <w:lang w:val="es-ES"/>
              </w:rPr>
              <w:t>No</w:t>
            </w:r>
          </w:p>
        </w:tc>
      </w:tr>
      <w:tr w:rsidR="003239B8" w:rsidRPr="00E1604D" w14:paraId="578A0069" w14:textId="77777777" w:rsidTr="00301A44">
        <w:trPr>
          <w:cantSplit/>
          <w:jc w:val="center"/>
        </w:trPr>
        <w:tc>
          <w:tcPr>
            <w:tcW w:w="3564" w:type="dxa"/>
            <w:tcBorders>
              <w:top w:val="single" w:sz="4" w:space="0" w:color="auto"/>
              <w:bottom w:val="single" w:sz="6" w:space="0" w:color="auto"/>
            </w:tcBorders>
            <w:shd w:val="clear" w:color="auto" w:fill="386294"/>
            <w:vAlign w:val="center"/>
          </w:tcPr>
          <w:p w14:paraId="4183E25D"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73" w:type="dxa"/>
            <w:vAlign w:val="center"/>
          </w:tcPr>
          <w:p w14:paraId="7B8FD276" w14:textId="479E9FA6" w:rsidR="003239B8" w:rsidRPr="00AD5AD9" w:rsidRDefault="0063657A" w:rsidP="008D2290">
            <w:pPr>
              <w:jc w:val="both"/>
              <w:rPr>
                <w:rFonts w:ascii="Cambria" w:hAnsi="Cambria"/>
                <w:bCs/>
                <w:sz w:val="20"/>
                <w:szCs w:val="20"/>
                <w:lang w:val="es-ES"/>
              </w:rPr>
            </w:pPr>
            <w:r w:rsidRPr="00011EAC">
              <w:rPr>
                <w:rFonts w:ascii="Cambria" w:hAnsi="Cambria"/>
                <w:bCs/>
                <w:sz w:val="20"/>
                <w:szCs w:val="20"/>
                <w:lang w:val="es-ES"/>
              </w:rPr>
              <w:t xml:space="preserve">Artículos 4 (vida), </w:t>
            </w:r>
            <w:r>
              <w:rPr>
                <w:rFonts w:ascii="Cambria" w:hAnsi="Cambria"/>
                <w:bCs/>
                <w:sz w:val="20"/>
                <w:szCs w:val="20"/>
                <w:lang w:val="es-ES"/>
              </w:rPr>
              <w:t>5 (</w:t>
            </w:r>
            <w:r w:rsidRPr="00011EAC">
              <w:rPr>
                <w:rFonts w:ascii="Cambria" w:hAnsi="Cambria"/>
                <w:bCs/>
                <w:sz w:val="20"/>
                <w:szCs w:val="20"/>
                <w:lang w:val="es-ES"/>
              </w:rPr>
              <w:t>integridad personal</w:t>
            </w:r>
            <w:r>
              <w:rPr>
                <w:rFonts w:ascii="Cambria" w:hAnsi="Cambria"/>
                <w:bCs/>
                <w:sz w:val="20"/>
                <w:szCs w:val="20"/>
                <w:lang w:val="es-ES"/>
              </w:rPr>
              <w:t>), 7 (libertad personal), 8 (garantías judiciales)</w:t>
            </w:r>
            <w:r w:rsidR="00301A44">
              <w:rPr>
                <w:rFonts w:ascii="Cambria" w:hAnsi="Cambria"/>
                <w:bCs/>
                <w:sz w:val="20"/>
                <w:szCs w:val="20"/>
                <w:lang w:val="es-ES"/>
              </w:rPr>
              <w:t>,</w:t>
            </w:r>
            <w:r>
              <w:rPr>
                <w:rFonts w:ascii="Cambria" w:hAnsi="Cambria"/>
                <w:bCs/>
                <w:sz w:val="20"/>
                <w:szCs w:val="20"/>
                <w:lang w:val="es-ES"/>
              </w:rPr>
              <w:t xml:space="preserve"> 13 (libertad de pensamiento y expresión), 23 (derechos políticos), 25 (protección judicial) de la Convención Americana, en relación con el artículo 1.1 (obligación de respetar los derechos)</w:t>
            </w:r>
          </w:p>
        </w:tc>
      </w:tr>
      <w:tr w:rsidR="003239B8" w:rsidRPr="00E1604D" w14:paraId="29C846B7" w14:textId="77777777" w:rsidTr="00301A44">
        <w:trPr>
          <w:cantSplit/>
          <w:jc w:val="center"/>
        </w:trPr>
        <w:tc>
          <w:tcPr>
            <w:tcW w:w="3564" w:type="dxa"/>
            <w:tcBorders>
              <w:top w:val="single" w:sz="6" w:space="0" w:color="auto"/>
              <w:bottom w:val="single" w:sz="6" w:space="0" w:color="auto"/>
            </w:tcBorders>
            <w:shd w:val="clear" w:color="auto" w:fill="386294"/>
            <w:vAlign w:val="center"/>
          </w:tcPr>
          <w:p w14:paraId="643EAC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3" w:type="dxa"/>
            <w:vAlign w:val="center"/>
          </w:tcPr>
          <w:p w14:paraId="5370CF29" w14:textId="425EBCEC" w:rsidR="003239B8" w:rsidRPr="00DC24E3" w:rsidRDefault="00AD5AD9"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E1604D" w14:paraId="775CCD0C" w14:textId="77777777" w:rsidTr="00301A44">
        <w:trPr>
          <w:cantSplit/>
          <w:jc w:val="center"/>
        </w:trPr>
        <w:tc>
          <w:tcPr>
            <w:tcW w:w="3564" w:type="dxa"/>
            <w:tcBorders>
              <w:top w:val="single" w:sz="6" w:space="0" w:color="auto"/>
              <w:bottom w:val="single" w:sz="6" w:space="0" w:color="auto"/>
            </w:tcBorders>
            <w:shd w:val="clear" w:color="auto" w:fill="386294"/>
            <w:vAlign w:val="center"/>
          </w:tcPr>
          <w:p w14:paraId="034DA6C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73" w:type="dxa"/>
            <w:vAlign w:val="center"/>
          </w:tcPr>
          <w:p w14:paraId="550336DE" w14:textId="0E17CEA1" w:rsidR="003239B8" w:rsidRPr="00AD5AD9" w:rsidRDefault="00AD5AD9" w:rsidP="008D2290">
            <w:pPr>
              <w:rPr>
                <w:rFonts w:ascii="Cambria" w:hAnsi="Cambria"/>
                <w:bCs/>
                <w:sz w:val="20"/>
                <w:szCs w:val="20"/>
                <w:lang w:val="es-ES"/>
              </w:rPr>
            </w:pPr>
            <w:r w:rsidRPr="00AD5AD9">
              <w:rPr>
                <w:rFonts w:ascii="Cambria" w:hAnsi="Cambria"/>
                <w:bCs/>
                <w:sz w:val="20"/>
                <w:szCs w:val="20"/>
                <w:lang w:val="es-ES"/>
              </w:rPr>
              <w:t xml:space="preserve">Sí, </w:t>
            </w:r>
            <w:r>
              <w:rPr>
                <w:rFonts w:ascii="Cambria" w:hAnsi="Cambria"/>
                <w:bCs/>
                <w:sz w:val="20"/>
                <w:szCs w:val="20"/>
                <w:lang w:val="es-ES"/>
              </w:rPr>
              <w:t>en los términos de la sección VI</w:t>
            </w:r>
          </w:p>
        </w:tc>
      </w:tr>
    </w:tbl>
    <w:p w14:paraId="3E333381" w14:textId="6C7B7864" w:rsidR="003239B8" w:rsidRPr="00824C8B" w:rsidRDefault="00223A29" w:rsidP="003239B8">
      <w:pPr>
        <w:spacing w:before="240" w:after="240"/>
        <w:ind w:firstLine="720"/>
        <w:jc w:val="both"/>
        <w:rPr>
          <w:rFonts w:asciiTheme="majorHAnsi" w:hAnsiTheme="majorHAnsi"/>
          <w:b/>
          <w:sz w:val="20"/>
          <w:szCs w:val="20"/>
          <w:lang w:val="es-ES_tradnl"/>
        </w:rPr>
      </w:pPr>
      <w:r w:rsidRPr="00824C8B">
        <w:rPr>
          <w:rFonts w:asciiTheme="majorHAnsi" w:hAnsiTheme="majorHAnsi"/>
          <w:b/>
          <w:sz w:val="20"/>
          <w:szCs w:val="20"/>
          <w:lang w:val="es-ES_tradnl"/>
        </w:rPr>
        <w:t xml:space="preserve">V. </w:t>
      </w:r>
      <w:r w:rsidRPr="00824C8B">
        <w:rPr>
          <w:rFonts w:asciiTheme="majorHAnsi" w:hAnsiTheme="majorHAnsi"/>
          <w:b/>
          <w:sz w:val="20"/>
          <w:szCs w:val="20"/>
          <w:lang w:val="es-ES_tradnl"/>
        </w:rPr>
        <w:tab/>
      </w:r>
      <w:r w:rsidR="003239B8" w:rsidRPr="00824C8B">
        <w:rPr>
          <w:rFonts w:asciiTheme="majorHAnsi" w:hAnsiTheme="majorHAnsi"/>
          <w:b/>
          <w:sz w:val="20"/>
          <w:szCs w:val="20"/>
          <w:lang w:val="es-ES_tradnl"/>
        </w:rPr>
        <w:t xml:space="preserve">HECHOS ALEGADOS </w:t>
      </w:r>
    </w:p>
    <w:p w14:paraId="57C69581" w14:textId="6BE8A64C" w:rsidR="00D91488" w:rsidRPr="00824C8B" w:rsidRDefault="00515F4F" w:rsidP="00515F4F">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1</w:t>
      </w:r>
      <w:r w:rsidR="00D91488" w:rsidRPr="00824C8B">
        <w:rPr>
          <w:rFonts w:asciiTheme="majorHAnsi" w:hAnsiTheme="majorHAnsi"/>
          <w:bCs/>
          <w:sz w:val="20"/>
          <w:szCs w:val="20"/>
          <w:lang w:val="es-ES_tradnl"/>
        </w:rPr>
        <w:t>.</w:t>
      </w:r>
      <w:r w:rsidR="00D91488" w:rsidRPr="00824C8B">
        <w:rPr>
          <w:rFonts w:asciiTheme="majorHAnsi" w:hAnsiTheme="majorHAnsi"/>
          <w:bCs/>
          <w:sz w:val="20"/>
          <w:szCs w:val="20"/>
          <w:lang w:val="es-ES_tradnl"/>
        </w:rPr>
        <w:tab/>
      </w:r>
      <w:r w:rsidR="00973E78" w:rsidRPr="00824C8B">
        <w:rPr>
          <w:rFonts w:asciiTheme="majorHAnsi" w:hAnsiTheme="majorHAnsi"/>
          <w:bCs/>
          <w:sz w:val="20"/>
          <w:szCs w:val="20"/>
          <w:lang w:val="es-ES_tradnl"/>
        </w:rPr>
        <w:t>Los peticionarios alegan</w:t>
      </w:r>
      <w:r w:rsidR="00D91488" w:rsidRPr="00824C8B">
        <w:rPr>
          <w:rFonts w:asciiTheme="majorHAnsi" w:hAnsiTheme="majorHAnsi"/>
          <w:bCs/>
          <w:sz w:val="20"/>
          <w:szCs w:val="20"/>
          <w:lang w:val="es-ES_tradnl"/>
        </w:rPr>
        <w:t xml:space="preserve"> que </w:t>
      </w:r>
      <w:r w:rsidR="001252A5" w:rsidRPr="00824C8B">
        <w:rPr>
          <w:rFonts w:asciiTheme="majorHAnsi" w:hAnsiTheme="majorHAnsi"/>
          <w:bCs/>
          <w:sz w:val="20"/>
          <w:szCs w:val="20"/>
          <w:lang w:val="es-ES_tradnl"/>
        </w:rPr>
        <w:t>l</w:t>
      </w:r>
      <w:r w:rsidR="00DF7D26" w:rsidRPr="00824C8B">
        <w:rPr>
          <w:rFonts w:asciiTheme="majorHAnsi" w:hAnsiTheme="majorHAnsi"/>
          <w:bCs/>
          <w:sz w:val="20"/>
          <w:szCs w:val="20"/>
          <w:lang w:val="es-ES_tradnl"/>
        </w:rPr>
        <w:t>os</w:t>
      </w:r>
      <w:r w:rsidR="00D91488" w:rsidRPr="00824C8B">
        <w:rPr>
          <w:rFonts w:asciiTheme="majorHAnsi" w:hAnsiTheme="majorHAnsi"/>
          <w:bCs/>
          <w:sz w:val="20"/>
          <w:szCs w:val="20"/>
          <w:lang w:val="es-ES_tradnl"/>
        </w:rPr>
        <w:t xml:space="preserve"> </w:t>
      </w:r>
      <w:r w:rsidR="00DF7D26" w:rsidRPr="00824C8B">
        <w:rPr>
          <w:rFonts w:asciiTheme="majorHAnsi" w:hAnsiTheme="majorHAnsi"/>
          <w:bCs/>
          <w:sz w:val="20"/>
          <w:szCs w:val="20"/>
          <w:lang w:val="es-ES_tradnl"/>
        </w:rPr>
        <w:t xml:space="preserve">derechos del </w:t>
      </w:r>
      <w:r w:rsidR="00D91488" w:rsidRPr="00824C8B">
        <w:rPr>
          <w:rFonts w:asciiTheme="majorHAnsi" w:hAnsiTheme="majorHAnsi"/>
          <w:bCs/>
          <w:sz w:val="20"/>
          <w:szCs w:val="20"/>
          <w:lang w:val="es-ES_tradnl"/>
        </w:rPr>
        <w:t xml:space="preserve">Sr. </w:t>
      </w:r>
      <w:proofErr w:type="spellStart"/>
      <w:r w:rsidR="00D91488" w:rsidRPr="00824C8B">
        <w:rPr>
          <w:rFonts w:asciiTheme="majorHAnsi" w:hAnsiTheme="majorHAnsi"/>
          <w:bCs/>
          <w:sz w:val="20"/>
          <w:szCs w:val="20"/>
          <w:lang w:val="es-ES_tradnl"/>
        </w:rPr>
        <w:t>Eudaldo</w:t>
      </w:r>
      <w:proofErr w:type="spellEnd"/>
      <w:r w:rsidR="00D91488" w:rsidRPr="00824C8B">
        <w:rPr>
          <w:rFonts w:asciiTheme="majorHAnsi" w:hAnsiTheme="majorHAnsi"/>
          <w:bCs/>
          <w:sz w:val="20"/>
          <w:szCs w:val="20"/>
          <w:lang w:val="es-ES_tradnl"/>
        </w:rPr>
        <w:t xml:space="preserve"> </w:t>
      </w:r>
      <w:r w:rsidR="001252A5" w:rsidRPr="00824C8B">
        <w:rPr>
          <w:rFonts w:asciiTheme="majorHAnsi" w:hAnsiTheme="majorHAnsi"/>
          <w:bCs/>
          <w:sz w:val="20"/>
          <w:szCs w:val="20"/>
          <w:lang w:val="es-ES_tradnl"/>
        </w:rPr>
        <w:t xml:space="preserve">León Díaz Salgado </w:t>
      </w:r>
      <w:r w:rsidR="00DF7D26" w:rsidRPr="00824C8B">
        <w:rPr>
          <w:rFonts w:asciiTheme="majorHAnsi" w:hAnsiTheme="majorHAnsi"/>
          <w:bCs/>
          <w:sz w:val="20"/>
          <w:szCs w:val="20"/>
          <w:lang w:val="es-ES_tradnl"/>
        </w:rPr>
        <w:t xml:space="preserve">y de su familia </w:t>
      </w:r>
      <w:r w:rsidR="00973E78" w:rsidRPr="00824C8B">
        <w:rPr>
          <w:rFonts w:asciiTheme="majorHAnsi" w:hAnsiTheme="majorHAnsi"/>
          <w:bCs/>
          <w:sz w:val="20"/>
          <w:szCs w:val="20"/>
          <w:lang w:val="es-ES_tradnl"/>
        </w:rPr>
        <w:t>fueron</w:t>
      </w:r>
      <w:r w:rsidR="001252A5" w:rsidRPr="00824C8B">
        <w:rPr>
          <w:rFonts w:asciiTheme="majorHAnsi" w:hAnsiTheme="majorHAnsi"/>
          <w:bCs/>
          <w:sz w:val="20"/>
          <w:szCs w:val="20"/>
          <w:lang w:val="es-ES_tradnl"/>
        </w:rPr>
        <w:t xml:space="preserve"> </w:t>
      </w:r>
      <w:r w:rsidR="00DF7D26" w:rsidRPr="00824C8B">
        <w:rPr>
          <w:rFonts w:asciiTheme="majorHAnsi" w:hAnsiTheme="majorHAnsi"/>
          <w:bCs/>
          <w:sz w:val="20"/>
          <w:szCs w:val="20"/>
          <w:lang w:val="es-ES_tradnl"/>
        </w:rPr>
        <w:t xml:space="preserve">vulnerados al ser </w:t>
      </w:r>
      <w:r w:rsidR="001252A5" w:rsidRPr="00824C8B">
        <w:rPr>
          <w:rFonts w:asciiTheme="majorHAnsi" w:hAnsiTheme="majorHAnsi"/>
          <w:bCs/>
          <w:sz w:val="20"/>
          <w:szCs w:val="20"/>
          <w:lang w:val="es-ES_tradnl"/>
        </w:rPr>
        <w:t xml:space="preserve">retenido y ejecutado por miembros de grupos </w:t>
      </w:r>
      <w:r w:rsidRPr="00824C8B">
        <w:rPr>
          <w:rFonts w:asciiTheme="majorHAnsi" w:hAnsiTheme="majorHAnsi"/>
          <w:bCs/>
          <w:sz w:val="20"/>
          <w:szCs w:val="20"/>
          <w:lang w:val="es-ES_tradnl"/>
        </w:rPr>
        <w:t>al margen de la ley,</w:t>
      </w:r>
      <w:r w:rsidR="006E1570" w:rsidRPr="00824C8B">
        <w:rPr>
          <w:rFonts w:asciiTheme="majorHAnsi" w:hAnsiTheme="majorHAnsi"/>
          <w:bCs/>
          <w:sz w:val="20"/>
          <w:szCs w:val="20"/>
          <w:lang w:val="es-ES_tradnl"/>
        </w:rPr>
        <w:t xml:space="preserve"> qu</w:t>
      </w:r>
      <w:r w:rsidRPr="00824C8B">
        <w:rPr>
          <w:rFonts w:asciiTheme="majorHAnsi" w:hAnsiTheme="majorHAnsi"/>
          <w:bCs/>
          <w:sz w:val="20"/>
          <w:szCs w:val="20"/>
          <w:lang w:val="es-ES_tradnl"/>
        </w:rPr>
        <w:t>e</w:t>
      </w:r>
      <w:r w:rsidR="006E1570" w:rsidRPr="00824C8B">
        <w:rPr>
          <w:rFonts w:asciiTheme="majorHAnsi" w:hAnsiTheme="majorHAnsi"/>
          <w:bCs/>
          <w:sz w:val="20"/>
          <w:szCs w:val="20"/>
          <w:lang w:val="es-ES_tradnl"/>
        </w:rPr>
        <w:t xml:space="preserve"> tendrían como objetivo </w:t>
      </w:r>
      <w:r w:rsidR="009D2D93" w:rsidRPr="00824C8B">
        <w:rPr>
          <w:rFonts w:asciiTheme="majorHAnsi" w:hAnsiTheme="majorHAnsi"/>
          <w:bCs/>
          <w:sz w:val="20"/>
          <w:szCs w:val="20"/>
          <w:lang w:val="es-ES_tradnl"/>
        </w:rPr>
        <w:t>su</w:t>
      </w:r>
      <w:r w:rsidR="006E1570" w:rsidRPr="00824C8B">
        <w:rPr>
          <w:rFonts w:asciiTheme="majorHAnsi" w:hAnsiTheme="majorHAnsi"/>
          <w:bCs/>
          <w:sz w:val="20"/>
          <w:szCs w:val="20"/>
          <w:lang w:val="es-ES_tradnl"/>
        </w:rPr>
        <w:t xml:space="preserve"> expansión </w:t>
      </w:r>
      <w:r w:rsidR="009D2D93" w:rsidRPr="00824C8B">
        <w:rPr>
          <w:rFonts w:asciiTheme="majorHAnsi" w:hAnsiTheme="majorHAnsi"/>
          <w:bCs/>
          <w:sz w:val="20"/>
          <w:szCs w:val="20"/>
          <w:lang w:val="es-ES_tradnl"/>
        </w:rPr>
        <w:t xml:space="preserve">por medio de </w:t>
      </w:r>
      <w:r w:rsidR="006E1570" w:rsidRPr="00824C8B">
        <w:rPr>
          <w:rFonts w:asciiTheme="majorHAnsi" w:hAnsiTheme="majorHAnsi"/>
          <w:bCs/>
          <w:sz w:val="20"/>
          <w:szCs w:val="20"/>
          <w:lang w:val="es-ES_tradnl"/>
        </w:rPr>
        <w:t>influencia</w:t>
      </w:r>
      <w:r w:rsidRPr="00824C8B">
        <w:rPr>
          <w:rFonts w:asciiTheme="majorHAnsi" w:hAnsiTheme="majorHAnsi"/>
          <w:bCs/>
          <w:sz w:val="20"/>
          <w:szCs w:val="20"/>
          <w:lang w:val="es-ES_tradnl"/>
        </w:rPr>
        <w:t>s</w:t>
      </w:r>
      <w:r w:rsidR="006E1570" w:rsidRPr="00824C8B">
        <w:rPr>
          <w:rFonts w:asciiTheme="majorHAnsi" w:hAnsiTheme="majorHAnsi"/>
          <w:bCs/>
          <w:sz w:val="20"/>
          <w:szCs w:val="20"/>
          <w:lang w:val="es-ES_tradnl"/>
        </w:rPr>
        <w:t xml:space="preserve"> </w:t>
      </w:r>
      <w:r w:rsidR="009D2D93" w:rsidRPr="00824C8B">
        <w:rPr>
          <w:rFonts w:asciiTheme="majorHAnsi" w:hAnsiTheme="majorHAnsi"/>
          <w:bCs/>
          <w:sz w:val="20"/>
          <w:szCs w:val="20"/>
          <w:lang w:val="es-ES_tradnl"/>
        </w:rPr>
        <w:t>en</w:t>
      </w:r>
      <w:r w:rsidRPr="00824C8B">
        <w:rPr>
          <w:rFonts w:asciiTheme="majorHAnsi" w:hAnsiTheme="majorHAnsi"/>
          <w:bCs/>
          <w:sz w:val="20"/>
          <w:szCs w:val="20"/>
          <w:lang w:val="es-ES_tradnl"/>
        </w:rPr>
        <w:t xml:space="preserve"> altos dirigentes locales. </w:t>
      </w:r>
    </w:p>
    <w:p w14:paraId="33201497" w14:textId="071E009C" w:rsidR="007C1DBB" w:rsidRPr="00824C8B" w:rsidRDefault="00515F4F" w:rsidP="00F85045">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2</w:t>
      </w:r>
      <w:r w:rsidR="000523A4" w:rsidRPr="00824C8B">
        <w:rPr>
          <w:rFonts w:asciiTheme="majorHAnsi" w:hAnsiTheme="majorHAnsi"/>
          <w:bCs/>
          <w:sz w:val="20"/>
          <w:szCs w:val="20"/>
          <w:lang w:val="es-ES_tradnl"/>
        </w:rPr>
        <w:t>.</w:t>
      </w:r>
      <w:r w:rsidR="000523A4" w:rsidRPr="00824C8B">
        <w:rPr>
          <w:rFonts w:asciiTheme="majorHAnsi" w:hAnsiTheme="majorHAnsi"/>
          <w:bCs/>
          <w:sz w:val="20"/>
          <w:szCs w:val="20"/>
          <w:lang w:val="es-ES_tradnl"/>
        </w:rPr>
        <w:tab/>
      </w:r>
      <w:r w:rsidR="00B976E4" w:rsidRPr="00824C8B">
        <w:rPr>
          <w:rFonts w:asciiTheme="majorHAnsi" w:hAnsiTheme="majorHAnsi"/>
          <w:bCs/>
          <w:sz w:val="20"/>
          <w:szCs w:val="20"/>
          <w:lang w:val="es-ES_tradnl"/>
        </w:rPr>
        <w:t xml:space="preserve">Los peticionarios </w:t>
      </w:r>
      <w:r w:rsidR="0043013D" w:rsidRPr="00824C8B">
        <w:rPr>
          <w:rFonts w:asciiTheme="majorHAnsi" w:hAnsiTheme="majorHAnsi"/>
          <w:bCs/>
          <w:sz w:val="20"/>
          <w:szCs w:val="20"/>
          <w:lang w:val="es-ES_tradnl"/>
        </w:rPr>
        <w:t>narran</w:t>
      </w:r>
      <w:r w:rsidR="000B6FC8" w:rsidRPr="00824C8B">
        <w:rPr>
          <w:rFonts w:asciiTheme="majorHAnsi" w:hAnsiTheme="majorHAnsi"/>
          <w:bCs/>
          <w:sz w:val="20"/>
          <w:szCs w:val="20"/>
          <w:lang w:val="es-ES_tradnl"/>
        </w:rPr>
        <w:t xml:space="preserve"> </w:t>
      </w:r>
      <w:r w:rsidR="00B976E4" w:rsidRPr="00824C8B">
        <w:rPr>
          <w:rFonts w:asciiTheme="majorHAnsi" w:hAnsiTheme="majorHAnsi"/>
          <w:bCs/>
          <w:sz w:val="20"/>
          <w:szCs w:val="20"/>
          <w:lang w:val="es-ES_tradnl"/>
        </w:rPr>
        <w:t xml:space="preserve">que el Sr. </w:t>
      </w:r>
      <w:proofErr w:type="spellStart"/>
      <w:r w:rsidR="00B976E4" w:rsidRPr="00824C8B">
        <w:rPr>
          <w:rFonts w:asciiTheme="majorHAnsi" w:hAnsiTheme="majorHAnsi"/>
          <w:bCs/>
          <w:sz w:val="20"/>
          <w:szCs w:val="20"/>
          <w:lang w:val="es-ES_tradnl"/>
        </w:rPr>
        <w:t>Eudaldo</w:t>
      </w:r>
      <w:proofErr w:type="spellEnd"/>
      <w:r w:rsidR="00B976E4" w:rsidRPr="00824C8B">
        <w:rPr>
          <w:rFonts w:asciiTheme="majorHAnsi" w:hAnsiTheme="majorHAnsi"/>
          <w:bCs/>
          <w:sz w:val="20"/>
          <w:szCs w:val="20"/>
          <w:lang w:val="es-ES_tradnl"/>
        </w:rPr>
        <w:t xml:space="preserve"> León Díaz Salgado </w:t>
      </w:r>
      <w:r w:rsidR="00807800" w:rsidRPr="00824C8B">
        <w:rPr>
          <w:rFonts w:asciiTheme="majorHAnsi" w:hAnsiTheme="majorHAnsi"/>
          <w:bCs/>
          <w:sz w:val="20"/>
          <w:szCs w:val="20"/>
          <w:lang w:val="es-ES_tradnl"/>
        </w:rPr>
        <w:t xml:space="preserve">fue </w:t>
      </w:r>
      <w:r w:rsidR="001B5F58" w:rsidRPr="00824C8B">
        <w:rPr>
          <w:rFonts w:asciiTheme="majorHAnsi" w:hAnsiTheme="majorHAnsi"/>
          <w:bCs/>
          <w:sz w:val="20"/>
          <w:szCs w:val="20"/>
          <w:lang w:val="es-ES_tradnl"/>
        </w:rPr>
        <w:t xml:space="preserve">electo </w:t>
      </w:r>
      <w:r w:rsidR="00F3511A" w:rsidRPr="00824C8B">
        <w:rPr>
          <w:rFonts w:asciiTheme="majorHAnsi" w:hAnsiTheme="majorHAnsi"/>
          <w:bCs/>
          <w:sz w:val="20"/>
          <w:szCs w:val="20"/>
          <w:lang w:val="es-ES_tradnl"/>
        </w:rPr>
        <w:t>alcalde</w:t>
      </w:r>
      <w:r w:rsidR="00807800" w:rsidRPr="00824C8B">
        <w:rPr>
          <w:rFonts w:asciiTheme="majorHAnsi" w:hAnsiTheme="majorHAnsi"/>
          <w:bCs/>
          <w:sz w:val="20"/>
          <w:szCs w:val="20"/>
          <w:lang w:val="es-ES_tradnl"/>
        </w:rPr>
        <w:t xml:space="preserve"> de El Roble, Sucre durante </w:t>
      </w:r>
      <w:r w:rsidR="001B5F58" w:rsidRPr="00824C8B">
        <w:rPr>
          <w:rFonts w:asciiTheme="majorHAnsi" w:hAnsiTheme="majorHAnsi"/>
          <w:bCs/>
          <w:sz w:val="20"/>
          <w:szCs w:val="20"/>
          <w:lang w:val="es-ES_tradnl"/>
        </w:rPr>
        <w:t>el período 2001-2004</w:t>
      </w:r>
      <w:r w:rsidR="002C39A0" w:rsidRPr="00824C8B">
        <w:rPr>
          <w:rFonts w:asciiTheme="majorHAnsi" w:hAnsiTheme="majorHAnsi"/>
          <w:bCs/>
          <w:sz w:val="20"/>
          <w:szCs w:val="20"/>
          <w:lang w:val="es-ES_tradnl"/>
        </w:rPr>
        <w:t>;</w:t>
      </w:r>
      <w:r w:rsidR="00695075" w:rsidRPr="00824C8B">
        <w:rPr>
          <w:rFonts w:asciiTheme="majorHAnsi" w:hAnsiTheme="majorHAnsi"/>
          <w:bCs/>
          <w:sz w:val="20"/>
          <w:szCs w:val="20"/>
          <w:lang w:val="es-ES_tradnl"/>
        </w:rPr>
        <w:t xml:space="preserve"> y </w:t>
      </w:r>
      <w:proofErr w:type="gramStart"/>
      <w:r w:rsidR="002C39A0" w:rsidRPr="00824C8B">
        <w:rPr>
          <w:rFonts w:asciiTheme="majorHAnsi" w:hAnsiTheme="majorHAnsi"/>
          <w:bCs/>
          <w:sz w:val="20"/>
          <w:szCs w:val="20"/>
          <w:lang w:val="es-ES_tradnl"/>
        </w:rPr>
        <w:t>que</w:t>
      </w:r>
      <w:proofErr w:type="gramEnd"/>
      <w:r w:rsidR="002C39A0" w:rsidRPr="00824C8B">
        <w:rPr>
          <w:rFonts w:asciiTheme="majorHAnsi" w:hAnsiTheme="majorHAnsi"/>
          <w:bCs/>
          <w:sz w:val="20"/>
          <w:szCs w:val="20"/>
          <w:lang w:val="es-ES_tradnl"/>
        </w:rPr>
        <w:t xml:space="preserve"> </w:t>
      </w:r>
      <w:r w:rsidR="00695075" w:rsidRPr="00824C8B">
        <w:rPr>
          <w:rFonts w:asciiTheme="majorHAnsi" w:hAnsiTheme="majorHAnsi"/>
          <w:bCs/>
          <w:sz w:val="20"/>
          <w:szCs w:val="20"/>
          <w:lang w:val="es-ES_tradnl"/>
        </w:rPr>
        <w:t xml:space="preserve">desde la </w:t>
      </w:r>
      <w:r w:rsidR="00A621D0" w:rsidRPr="00824C8B">
        <w:rPr>
          <w:rFonts w:asciiTheme="majorHAnsi" w:hAnsiTheme="majorHAnsi"/>
          <w:bCs/>
          <w:sz w:val="20"/>
          <w:szCs w:val="20"/>
          <w:lang w:val="es-ES_tradnl"/>
        </w:rPr>
        <w:t>posesión de su cargo</w:t>
      </w:r>
      <w:r w:rsidR="00695075" w:rsidRPr="00824C8B">
        <w:rPr>
          <w:rFonts w:asciiTheme="majorHAnsi" w:hAnsiTheme="majorHAnsi"/>
          <w:bCs/>
          <w:sz w:val="20"/>
          <w:szCs w:val="20"/>
          <w:lang w:val="es-ES_tradnl"/>
        </w:rPr>
        <w:t>,</w:t>
      </w:r>
      <w:r w:rsidR="00A621D0" w:rsidRPr="00824C8B">
        <w:rPr>
          <w:rFonts w:asciiTheme="majorHAnsi" w:hAnsiTheme="majorHAnsi"/>
          <w:bCs/>
          <w:sz w:val="20"/>
          <w:szCs w:val="20"/>
          <w:lang w:val="es-ES_tradnl"/>
        </w:rPr>
        <w:t xml:space="preserve"> sus contrincantes políticos obstaculizaron su labor presentado denuncias ante la Procuraduría, </w:t>
      </w:r>
      <w:r w:rsidR="002C39A0" w:rsidRPr="00824C8B">
        <w:rPr>
          <w:rFonts w:asciiTheme="majorHAnsi" w:hAnsiTheme="majorHAnsi"/>
          <w:bCs/>
          <w:sz w:val="20"/>
          <w:szCs w:val="20"/>
          <w:lang w:val="es-ES_tradnl"/>
        </w:rPr>
        <w:t xml:space="preserve">la </w:t>
      </w:r>
      <w:r w:rsidR="00A621D0" w:rsidRPr="00824C8B">
        <w:rPr>
          <w:rFonts w:asciiTheme="majorHAnsi" w:hAnsiTheme="majorHAnsi"/>
          <w:bCs/>
          <w:sz w:val="20"/>
          <w:szCs w:val="20"/>
          <w:lang w:val="es-ES_tradnl"/>
        </w:rPr>
        <w:t xml:space="preserve">Fiscalía, </w:t>
      </w:r>
      <w:r w:rsidR="002C39A0" w:rsidRPr="00824C8B">
        <w:rPr>
          <w:rFonts w:asciiTheme="majorHAnsi" w:hAnsiTheme="majorHAnsi"/>
          <w:bCs/>
          <w:sz w:val="20"/>
          <w:szCs w:val="20"/>
          <w:lang w:val="es-ES_tradnl"/>
        </w:rPr>
        <w:t xml:space="preserve">el </w:t>
      </w:r>
      <w:r w:rsidR="00A621D0" w:rsidRPr="00824C8B">
        <w:rPr>
          <w:rFonts w:asciiTheme="majorHAnsi" w:hAnsiTheme="majorHAnsi"/>
          <w:bCs/>
          <w:sz w:val="20"/>
          <w:szCs w:val="20"/>
          <w:lang w:val="es-ES_tradnl"/>
        </w:rPr>
        <w:t>Departamento Administrativo de Seguridad (DAS)</w:t>
      </w:r>
      <w:r w:rsidR="00583B86" w:rsidRPr="00824C8B">
        <w:rPr>
          <w:rFonts w:asciiTheme="majorHAnsi" w:hAnsiTheme="majorHAnsi"/>
          <w:bCs/>
          <w:sz w:val="20"/>
          <w:szCs w:val="20"/>
          <w:lang w:val="es-ES_tradnl"/>
        </w:rPr>
        <w:t xml:space="preserve"> por presuntas irregularidades en su gestión</w:t>
      </w:r>
      <w:r w:rsidR="009A79FA" w:rsidRPr="00824C8B">
        <w:rPr>
          <w:rFonts w:asciiTheme="majorHAnsi" w:hAnsiTheme="majorHAnsi"/>
          <w:bCs/>
          <w:sz w:val="20"/>
          <w:szCs w:val="20"/>
          <w:lang w:val="es-ES_tradnl"/>
        </w:rPr>
        <w:t xml:space="preserve">. </w:t>
      </w:r>
      <w:r w:rsidR="00695075" w:rsidRPr="00824C8B">
        <w:rPr>
          <w:rFonts w:asciiTheme="majorHAnsi" w:hAnsiTheme="majorHAnsi"/>
          <w:bCs/>
          <w:sz w:val="20"/>
          <w:szCs w:val="20"/>
          <w:lang w:val="es-ES_tradnl"/>
        </w:rPr>
        <w:t xml:space="preserve">El </w:t>
      </w:r>
      <w:r w:rsidR="009A79FA" w:rsidRPr="00824C8B">
        <w:rPr>
          <w:rFonts w:asciiTheme="majorHAnsi" w:hAnsiTheme="majorHAnsi"/>
          <w:bCs/>
          <w:sz w:val="20"/>
          <w:szCs w:val="20"/>
          <w:lang w:val="es-ES_tradnl"/>
        </w:rPr>
        <w:t xml:space="preserve">2 de febrero de 2003 </w:t>
      </w:r>
      <w:r w:rsidR="0002614C" w:rsidRPr="00824C8B">
        <w:rPr>
          <w:rFonts w:asciiTheme="majorHAnsi" w:hAnsiTheme="majorHAnsi"/>
          <w:bCs/>
          <w:sz w:val="20"/>
          <w:szCs w:val="20"/>
          <w:lang w:val="es-ES_tradnl"/>
        </w:rPr>
        <w:t xml:space="preserve">el Sr. Díaz Salgado </w:t>
      </w:r>
      <w:r w:rsidR="00695075" w:rsidRPr="00824C8B">
        <w:rPr>
          <w:rFonts w:asciiTheme="majorHAnsi" w:hAnsiTheme="majorHAnsi"/>
          <w:bCs/>
          <w:sz w:val="20"/>
          <w:szCs w:val="20"/>
          <w:lang w:val="es-ES_tradnl"/>
        </w:rPr>
        <w:t>denunció</w:t>
      </w:r>
      <w:r w:rsidR="0002614C" w:rsidRPr="00824C8B">
        <w:rPr>
          <w:rFonts w:asciiTheme="majorHAnsi" w:hAnsiTheme="majorHAnsi"/>
          <w:bCs/>
          <w:sz w:val="20"/>
          <w:szCs w:val="20"/>
          <w:lang w:val="es-ES_tradnl"/>
        </w:rPr>
        <w:t xml:space="preserve"> en un Consejo Comunal en Corozal</w:t>
      </w:r>
      <w:r w:rsidR="002C39A0" w:rsidRPr="00824C8B">
        <w:rPr>
          <w:rFonts w:asciiTheme="majorHAnsi" w:hAnsiTheme="majorHAnsi"/>
          <w:bCs/>
          <w:sz w:val="20"/>
          <w:szCs w:val="20"/>
          <w:lang w:val="es-ES_tradnl"/>
        </w:rPr>
        <w:t>,</w:t>
      </w:r>
      <w:r w:rsidR="00695075" w:rsidRPr="00824C8B">
        <w:rPr>
          <w:rFonts w:asciiTheme="majorHAnsi" w:hAnsiTheme="majorHAnsi"/>
          <w:bCs/>
          <w:sz w:val="20"/>
          <w:szCs w:val="20"/>
          <w:lang w:val="es-ES_tradnl"/>
        </w:rPr>
        <w:t xml:space="preserve"> que contó con la participación </w:t>
      </w:r>
      <w:proofErr w:type="gramStart"/>
      <w:r w:rsidR="00695075" w:rsidRPr="00824C8B">
        <w:rPr>
          <w:rFonts w:asciiTheme="majorHAnsi" w:hAnsiTheme="majorHAnsi"/>
          <w:bCs/>
          <w:sz w:val="20"/>
          <w:szCs w:val="20"/>
          <w:lang w:val="es-ES_tradnl"/>
        </w:rPr>
        <w:t xml:space="preserve">del </w:t>
      </w:r>
      <w:r w:rsidR="00BF2960" w:rsidRPr="00824C8B">
        <w:rPr>
          <w:rFonts w:asciiTheme="majorHAnsi" w:hAnsiTheme="majorHAnsi"/>
          <w:bCs/>
          <w:sz w:val="20"/>
          <w:szCs w:val="20"/>
          <w:lang w:val="es-ES_tradnl"/>
        </w:rPr>
        <w:t xml:space="preserve"> entonces</w:t>
      </w:r>
      <w:proofErr w:type="gramEnd"/>
      <w:r w:rsidR="00BF2960" w:rsidRPr="00824C8B">
        <w:rPr>
          <w:rFonts w:asciiTheme="majorHAnsi" w:hAnsiTheme="majorHAnsi"/>
          <w:bCs/>
          <w:sz w:val="20"/>
          <w:szCs w:val="20"/>
          <w:lang w:val="es-ES_tradnl"/>
        </w:rPr>
        <w:t xml:space="preserve"> </w:t>
      </w:r>
      <w:r w:rsidR="00695075" w:rsidRPr="00824C8B">
        <w:rPr>
          <w:rFonts w:asciiTheme="majorHAnsi" w:hAnsiTheme="majorHAnsi"/>
          <w:bCs/>
          <w:sz w:val="20"/>
          <w:szCs w:val="20"/>
          <w:lang w:val="es-ES_tradnl"/>
        </w:rPr>
        <w:t>presidente</w:t>
      </w:r>
      <w:r w:rsidR="00D724B3" w:rsidRPr="00824C8B">
        <w:rPr>
          <w:rFonts w:asciiTheme="majorHAnsi" w:hAnsiTheme="majorHAnsi"/>
          <w:bCs/>
          <w:sz w:val="20"/>
          <w:szCs w:val="20"/>
          <w:lang w:val="es-ES_tradnl"/>
        </w:rPr>
        <w:t xml:space="preserve"> Álvaro Uribe</w:t>
      </w:r>
      <w:r w:rsidR="002C39A0" w:rsidRPr="00824C8B">
        <w:rPr>
          <w:rFonts w:asciiTheme="majorHAnsi" w:hAnsiTheme="majorHAnsi"/>
          <w:bCs/>
          <w:sz w:val="20"/>
          <w:szCs w:val="20"/>
          <w:lang w:val="es-ES_tradnl"/>
        </w:rPr>
        <w:t>,</w:t>
      </w:r>
      <w:r w:rsidR="00695075" w:rsidRPr="00824C8B">
        <w:rPr>
          <w:rFonts w:asciiTheme="majorHAnsi" w:hAnsiTheme="majorHAnsi"/>
          <w:bCs/>
          <w:sz w:val="20"/>
          <w:szCs w:val="20"/>
          <w:lang w:val="es-ES_tradnl"/>
        </w:rPr>
        <w:t xml:space="preserve"> </w:t>
      </w:r>
      <w:r w:rsidR="0002614C" w:rsidRPr="00824C8B">
        <w:rPr>
          <w:rFonts w:asciiTheme="majorHAnsi" w:hAnsiTheme="majorHAnsi"/>
          <w:bCs/>
          <w:sz w:val="20"/>
          <w:szCs w:val="20"/>
          <w:lang w:val="es-ES_tradnl"/>
        </w:rPr>
        <w:t>los casos de corrupción</w:t>
      </w:r>
      <w:r w:rsidR="00695075" w:rsidRPr="00824C8B">
        <w:rPr>
          <w:rFonts w:asciiTheme="majorHAnsi" w:hAnsiTheme="majorHAnsi"/>
          <w:bCs/>
          <w:sz w:val="20"/>
          <w:szCs w:val="20"/>
          <w:lang w:val="es-ES_tradnl"/>
        </w:rPr>
        <w:t xml:space="preserve"> y </w:t>
      </w:r>
      <w:r w:rsidR="0002614C" w:rsidRPr="00824C8B">
        <w:rPr>
          <w:rFonts w:asciiTheme="majorHAnsi" w:hAnsiTheme="majorHAnsi"/>
          <w:bCs/>
          <w:sz w:val="20"/>
          <w:szCs w:val="20"/>
          <w:lang w:val="es-ES_tradnl"/>
        </w:rPr>
        <w:t xml:space="preserve">tráfico de influencias </w:t>
      </w:r>
      <w:r w:rsidR="00695075" w:rsidRPr="00824C8B">
        <w:rPr>
          <w:rFonts w:asciiTheme="majorHAnsi" w:hAnsiTheme="majorHAnsi"/>
          <w:bCs/>
          <w:sz w:val="20"/>
          <w:szCs w:val="20"/>
          <w:lang w:val="es-ES_tradnl"/>
        </w:rPr>
        <w:t xml:space="preserve">en el departamento. </w:t>
      </w:r>
      <w:r w:rsidR="00D724B3" w:rsidRPr="00824C8B">
        <w:rPr>
          <w:rFonts w:asciiTheme="majorHAnsi" w:hAnsiTheme="majorHAnsi"/>
          <w:bCs/>
          <w:sz w:val="20"/>
          <w:szCs w:val="20"/>
          <w:lang w:val="es-ES_tradnl"/>
        </w:rPr>
        <w:t>En sus denuncias señalaba</w:t>
      </w:r>
      <w:r w:rsidR="006612D5" w:rsidRPr="00824C8B">
        <w:rPr>
          <w:rFonts w:asciiTheme="majorHAnsi" w:hAnsiTheme="majorHAnsi"/>
          <w:bCs/>
          <w:sz w:val="20"/>
          <w:szCs w:val="20"/>
          <w:lang w:val="es-ES_tradnl"/>
        </w:rPr>
        <w:t xml:space="preserve"> al </w:t>
      </w:r>
      <w:r w:rsidR="00F3511A" w:rsidRPr="00824C8B">
        <w:rPr>
          <w:rFonts w:asciiTheme="majorHAnsi" w:hAnsiTheme="majorHAnsi"/>
          <w:bCs/>
          <w:sz w:val="20"/>
          <w:szCs w:val="20"/>
          <w:lang w:val="es-ES_tradnl"/>
        </w:rPr>
        <w:t>g</w:t>
      </w:r>
      <w:r w:rsidR="006612D5" w:rsidRPr="00824C8B">
        <w:rPr>
          <w:rFonts w:asciiTheme="majorHAnsi" w:hAnsiTheme="majorHAnsi"/>
          <w:bCs/>
          <w:sz w:val="20"/>
          <w:szCs w:val="20"/>
          <w:lang w:val="es-ES_tradnl"/>
        </w:rPr>
        <w:t>obernador de Sucre</w:t>
      </w:r>
      <w:r w:rsidR="00F3511A" w:rsidRPr="00824C8B">
        <w:rPr>
          <w:rFonts w:asciiTheme="majorHAnsi" w:hAnsiTheme="majorHAnsi"/>
          <w:bCs/>
          <w:sz w:val="20"/>
          <w:szCs w:val="20"/>
          <w:lang w:val="es-ES_tradnl"/>
        </w:rPr>
        <w:t xml:space="preserve">, al comandante de la Policía de Sucre y </w:t>
      </w:r>
      <w:r w:rsidR="00D724B3" w:rsidRPr="00824C8B">
        <w:rPr>
          <w:rFonts w:asciiTheme="majorHAnsi" w:hAnsiTheme="majorHAnsi"/>
          <w:bCs/>
          <w:sz w:val="20"/>
          <w:szCs w:val="20"/>
          <w:lang w:val="es-ES_tradnl"/>
        </w:rPr>
        <w:t xml:space="preserve">a </w:t>
      </w:r>
      <w:r w:rsidR="00AD2C03" w:rsidRPr="00824C8B">
        <w:rPr>
          <w:rFonts w:asciiTheme="majorHAnsi" w:hAnsiTheme="majorHAnsi"/>
          <w:bCs/>
          <w:sz w:val="20"/>
          <w:szCs w:val="20"/>
          <w:lang w:val="es-ES_tradnl"/>
        </w:rPr>
        <w:t>los</w:t>
      </w:r>
      <w:r w:rsidR="00F3511A" w:rsidRPr="00824C8B">
        <w:rPr>
          <w:rFonts w:asciiTheme="majorHAnsi" w:hAnsiTheme="majorHAnsi"/>
          <w:bCs/>
          <w:sz w:val="20"/>
          <w:szCs w:val="20"/>
          <w:lang w:val="es-ES_tradnl"/>
        </w:rPr>
        <w:t xml:space="preserve"> procurador</w:t>
      </w:r>
      <w:r w:rsidR="00AD2C03" w:rsidRPr="00824C8B">
        <w:rPr>
          <w:rFonts w:asciiTheme="majorHAnsi" w:hAnsiTheme="majorHAnsi"/>
          <w:bCs/>
          <w:sz w:val="20"/>
          <w:szCs w:val="20"/>
          <w:lang w:val="es-ES_tradnl"/>
        </w:rPr>
        <w:t>es</w:t>
      </w:r>
      <w:r w:rsidR="00F3511A" w:rsidRPr="00824C8B">
        <w:rPr>
          <w:rFonts w:asciiTheme="majorHAnsi" w:hAnsiTheme="majorHAnsi"/>
          <w:bCs/>
          <w:sz w:val="20"/>
          <w:szCs w:val="20"/>
          <w:lang w:val="es-ES_tradnl"/>
        </w:rPr>
        <w:t xml:space="preserve"> regional</w:t>
      </w:r>
      <w:r w:rsidR="00AD2C03" w:rsidRPr="00824C8B">
        <w:rPr>
          <w:rFonts w:asciiTheme="majorHAnsi" w:hAnsiTheme="majorHAnsi"/>
          <w:bCs/>
          <w:sz w:val="20"/>
          <w:szCs w:val="20"/>
          <w:lang w:val="es-ES_tradnl"/>
        </w:rPr>
        <w:t>es</w:t>
      </w:r>
      <w:r w:rsidR="0043013D" w:rsidRPr="00824C8B">
        <w:rPr>
          <w:rFonts w:asciiTheme="majorHAnsi" w:hAnsiTheme="majorHAnsi"/>
          <w:bCs/>
          <w:sz w:val="20"/>
          <w:szCs w:val="20"/>
          <w:lang w:val="es-ES_tradnl"/>
        </w:rPr>
        <w:t>;</w:t>
      </w:r>
      <w:r w:rsidR="00D724B3" w:rsidRPr="00824C8B">
        <w:rPr>
          <w:rFonts w:asciiTheme="majorHAnsi" w:hAnsiTheme="majorHAnsi"/>
          <w:bCs/>
          <w:sz w:val="20"/>
          <w:szCs w:val="20"/>
          <w:lang w:val="es-ES_tradnl"/>
        </w:rPr>
        <w:t xml:space="preserve"> y en particular destacó que se encontraba </w:t>
      </w:r>
      <w:r w:rsidR="00F85045" w:rsidRPr="00824C8B">
        <w:rPr>
          <w:rFonts w:asciiTheme="majorHAnsi" w:hAnsiTheme="majorHAnsi"/>
          <w:bCs/>
          <w:sz w:val="20"/>
          <w:szCs w:val="20"/>
          <w:lang w:val="es-ES_tradnl"/>
        </w:rPr>
        <w:t>denunciado y amenazado.</w:t>
      </w:r>
      <w:r w:rsidR="008B3CDD" w:rsidRPr="00824C8B">
        <w:rPr>
          <w:rFonts w:asciiTheme="majorHAnsi" w:hAnsiTheme="majorHAnsi"/>
          <w:bCs/>
          <w:sz w:val="20"/>
          <w:szCs w:val="20"/>
          <w:lang w:val="es-ES_tradnl"/>
        </w:rPr>
        <w:t xml:space="preserve"> </w:t>
      </w:r>
    </w:p>
    <w:p w14:paraId="31E4AE16" w14:textId="7BA35BB0" w:rsidR="00481112" w:rsidRPr="00824C8B" w:rsidRDefault="00D177B2" w:rsidP="00481112">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3</w:t>
      </w:r>
      <w:r w:rsidR="007C1DBB" w:rsidRPr="00824C8B">
        <w:rPr>
          <w:rFonts w:asciiTheme="majorHAnsi" w:hAnsiTheme="majorHAnsi"/>
          <w:bCs/>
          <w:sz w:val="20"/>
          <w:szCs w:val="20"/>
          <w:lang w:val="es-ES_tradnl"/>
        </w:rPr>
        <w:t>.</w:t>
      </w:r>
      <w:r w:rsidR="007C1DBB" w:rsidRPr="00824C8B">
        <w:rPr>
          <w:rFonts w:asciiTheme="majorHAnsi" w:hAnsiTheme="majorHAnsi"/>
          <w:bCs/>
          <w:sz w:val="20"/>
          <w:szCs w:val="20"/>
          <w:lang w:val="es-ES_tradnl"/>
        </w:rPr>
        <w:tab/>
      </w:r>
      <w:r w:rsidR="00F85045" w:rsidRPr="00824C8B">
        <w:rPr>
          <w:rFonts w:asciiTheme="majorHAnsi" w:hAnsiTheme="majorHAnsi"/>
          <w:bCs/>
          <w:sz w:val="20"/>
          <w:szCs w:val="20"/>
          <w:lang w:val="es-ES_tradnl"/>
        </w:rPr>
        <w:t>Los peticionarios indican que el 5 de abril de 2003 el Sr. Díaz Salgado salió de su casa a una reunión</w:t>
      </w:r>
      <w:r w:rsidR="0043013D" w:rsidRPr="00824C8B">
        <w:rPr>
          <w:rFonts w:asciiTheme="majorHAnsi" w:hAnsiTheme="majorHAnsi"/>
          <w:bCs/>
          <w:sz w:val="20"/>
          <w:szCs w:val="20"/>
          <w:lang w:val="es-ES_tradnl"/>
        </w:rPr>
        <w:t xml:space="preserve"> </w:t>
      </w:r>
      <w:r w:rsidR="00F85045" w:rsidRPr="00824C8B">
        <w:rPr>
          <w:rFonts w:asciiTheme="majorHAnsi" w:hAnsiTheme="majorHAnsi"/>
          <w:bCs/>
          <w:sz w:val="20"/>
          <w:szCs w:val="20"/>
          <w:lang w:val="es-ES_tradnl"/>
        </w:rPr>
        <w:t xml:space="preserve">con personas del departamento de Sucre, entre ellos Rodrigo Mercado </w:t>
      </w:r>
      <w:proofErr w:type="spellStart"/>
      <w:r w:rsidR="00F85045" w:rsidRPr="00824C8B">
        <w:rPr>
          <w:rFonts w:asciiTheme="majorHAnsi" w:hAnsiTheme="majorHAnsi"/>
          <w:bCs/>
          <w:sz w:val="20"/>
          <w:szCs w:val="20"/>
          <w:lang w:val="es-ES_tradnl"/>
        </w:rPr>
        <w:t>Pelufo</w:t>
      </w:r>
      <w:proofErr w:type="spellEnd"/>
      <w:r w:rsidR="00F85045" w:rsidRPr="00824C8B">
        <w:rPr>
          <w:rFonts w:asciiTheme="majorHAnsi" w:hAnsiTheme="majorHAnsi"/>
          <w:bCs/>
          <w:sz w:val="20"/>
          <w:szCs w:val="20"/>
          <w:lang w:val="es-ES_tradnl"/>
        </w:rPr>
        <w:t xml:space="preserve"> </w:t>
      </w:r>
      <w:r w:rsidR="0043013D" w:rsidRPr="00824C8B">
        <w:rPr>
          <w:rFonts w:asciiTheme="majorHAnsi" w:hAnsiTheme="majorHAnsi"/>
          <w:bCs/>
          <w:sz w:val="20"/>
          <w:szCs w:val="20"/>
          <w:lang w:val="es-ES_tradnl"/>
        </w:rPr>
        <w:t xml:space="preserve">un </w:t>
      </w:r>
      <w:r w:rsidR="00F85045" w:rsidRPr="00824C8B">
        <w:rPr>
          <w:rFonts w:asciiTheme="majorHAnsi" w:hAnsiTheme="majorHAnsi"/>
          <w:bCs/>
          <w:sz w:val="20"/>
          <w:szCs w:val="20"/>
          <w:lang w:val="es-ES_tradnl"/>
        </w:rPr>
        <w:t xml:space="preserve">conocido paramilitar. </w:t>
      </w:r>
      <w:r w:rsidR="00D60DCF" w:rsidRPr="00824C8B">
        <w:rPr>
          <w:rFonts w:asciiTheme="majorHAnsi" w:hAnsiTheme="majorHAnsi"/>
          <w:bCs/>
          <w:sz w:val="20"/>
          <w:szCs w:val="20"/>
          <w:lang w:val="es-ES_tradnl"/>
        </w:rPr>
        <w:t>Al conocer de esta reunión y no saber del paradero de esposo, la Sra. Martha Libia Salgado Rodríguez decidió acudir a las autoridades</w:t>
      </w:r>
      <w:r w:rsidR="0043013D" w:rsidRPr="00824C8B">
        <w:rPr>
          <w:rFonts w:asciiTheme="majorHAnsi" w:hAnsiTheme="majorHAnsi"/>
          <w:bCs/>
          <w:sz w:val="20"/>
          <w:szCs w:val="20"/>
          <w:lang w:val="es-ES_tradnl"/>
        </w:rPr>
        <w:t>;</w:t>
      </w:r>
      <w:r w:rsidR="0052598B" w:rsidRPr="00824C8B">
        <w:rPr>
          <w:rFonts w:asciiTheme="majorHAnsi" w:hAnsiTheme="majorHAnsi"/>
          <w:bCs/>
          <w:sz w:val="20"/>
          <w:szCs w:val="20"/>
          <w:lang w:val="es-ES_tradnl"/>
        </w:rPr>
        <w:t xml:space="preserve"> sin embargo,</w:t>
      </w:r>
      <w:r w:rsidR="0043013D" w:rsidRPr="00824C8B">
        <w:rPr>
          <w:rFonts w:asciiTheme="majorHAnsi" w:hAnsiTheme="majorHAnsi"/>
          <w:bCs/>
          <w:sz w:val="20"/>
          <w:szCs w:val="20"/>
          <w:lang w:val="es-ES_tradnl"/>
        </w:rPr>
        <w:t xml:space="preserve"> no fue sino </w:t>
      </w:r>
      <w:r w:rsidR="0052598B" w:rsidRPr="00824C8B">
        <w:rPr>
          <w:rFonts w:asciiTheme="majorHAnsi" w:hAnsiTheme="majorHAnsi"/>
          <w:bCs/>
          <w:sz w:val="20"/>
          <w:szCs w:val="20"/>
          <w:lang w:val="es-ES_tradnl"/>
        </w:rPr>
        <w:t xml:space="preserve">hasta el 8 de abril de 2003 pudo presentar una denuncia ante </w:t>
      </w:r>
      <w:r w:rsidR="004B75A8" w:rsidRPr="00824C8B">
        <w:rPr>
          <w:rFonts w:asciiTheme="majorHAnsi" w:hAnsiTheme="majorHAnsi"/>
          <w:bCs/>
          <w:sz w:val="20"/>
          <w:szCs w:val="20"/>
          <w:lang w:val="es-ES_tradnl"/>
        </w:rPr>
        <w:t>los Grupos de Acción Unificada por la Libertad Personal (GAULA)</w:t>
      </w:r>
      <w:r w:rsidR="0043013D" w:rsidRPr="00824C8B">
        <w:rPr>
          <w:rFonts w:asciiTheme="majorHAnsi" w:hAnsiTheme="majorHAnsi"/>
          <w:bCs/>
          <w:sz w:val="20"/>
          <w:szCs w:val="20"/>
          <w:lang w:val="es-ES_tradnl"/>
        </w:rPr>
        <w:t>;</w:t>
      </w:r>
      <w:r w:rsidR="00383D99" w:rsidRPr="00824C8B">
        <w:rPr>
          <w:rFonts w:asciiTheme="majorHAnsi" w:hAnsiTheme="majorHAnsi"/>
          <w:bCs/>
          <w:sz w:val="20"/>
          <w:szCs w:val="20"/>
          <w:lang w:val="es-ES_tradnl"/>
        </w:rPr>
        <w:t xml:space="preserve"> y el 10 de abril de 2003 presentó una segunda denuncia ante la </w:t>
      </w:r>
      <w:r w:rsidR="00E9576A" w:rsidRPr="00824C8B">
        <w:rPr>
          <w:rFonts w:asciiTheme="majorHAnsi" w:hAnsiTheme="majorHAnsi"/>
          <w:bCs/>
          <w:sz w:val="20"/>
          <w:szCs w:val="20"/>
          <w:lang w:val="es-ES_tradnl"/>
        </w:rPr>
        <w:t>Defensoría del Pueblo por la desaparición de su esposo</w:t>
      </w:r>
      <w:r w:rsidR="00383D99" w:rsidRPr="00824C8B">
        <w:rPr>
          <w:rFonts w:asciiTheme="majorHAnsi" w:hAnsiTheme="majorHAnsi"/>
          <w:bCs/>
          <w:sz w:val="20"/>
          <w:szCs w:val="20"/>
          <w:lang w:val="es-ES_tradnl"/>
        </w:rPr>
        <w:t>.</w:t>
      </w:r>
      <w:r w:rsidR="004B4BEF" w:rsidRPr="00824C8B">
        <w:rPr>
          <w:rFonts w:asciiTheme="majorHAnsi" w:hAnsiTheme="majorHAnsi"/>
          <w:bCs/>
          <w:sz w:val="20"/>
          <w:szCs w:val="20"/>
          <w:lang w:val="es-ES_tradnl"/>
        </w:rPr>
        <w:t xml:space="preserve"> </w:t>
      </w:r>
      <w:r w:rsidR="00481112" w:rsidRPr="00824C8B">
        <w:rPr>
          <w:rFonts w:asciiTheme="majorHAnsi" w:hAnsiTheme="majorHAnsi"/>
          <w:bCs/>
          <w:sz w:val="20"/>
          <w:szCs w:val="20"/>
          <w:lang w:val="es-ES_tradnl"/>
        </w:rPr>
        <w:t xml:space="preserve">Ese mismo día, el cuerpo del Sr. Díaz Salgado </w:t>
      </w:r>
      <w:r w:rsidR="004B4BEF" w:rsidRPr="00824C8B">
        <w:rPr>
          <w:rFonts w:asciiTheme="majorHAnsi" w:hAnsiTheme="majorHAnsi"/>
          <w:bCs/>
          <w:sz w:val="20"/>
          <w:szCs w:val="20"/>
          <w:lang w:val="es-ES_tradnl"/>
        </w:rPr>
        <w:t xml:space="preserve">fue encontrado </w:t>
      </w:r>
      <w:r w:rsidR="0043013D" w:rsidRPr="00824C8B">
        <w:rPr>
          <w:rFonts w:asciiTheme="majorHAnsi" w:hAnsiTheme="majorHAnsi"/>
          <w:bCs/>
          <w:sz w:val="20"/>
          <w:szCs w:val="20"/>
          <w:lang w:val="es-ES_tradnl"/>
        </w:rPr>
        <w:t xml:space="preserve">con impactos de arma de fuego con impactos de arma de fuego </w:t>
      </w:r>
      <w:r w:rsidR="004B4BEF" w:rsidRPr="00824C8B">
        <w:rPr>
          <w:rFonts w:asciiTheme="majorHAnsi" w:hAnsiTheme="majorHAnsi"/>
          <w:bCs/>
          <w:sz w:val="20"/>
          <w:szCs w:val="20"/>
          <w:lang w:val="es-ES_tradnl"/>
        </w:rPr>
        <w:t>en la zona denominada “la Boca del Zorro” a las afueras de la ciudad de Sincelejo</w:t>
      </w:r>
      <w:r w:rsidR="00481112" w:rsidRPr="00824C8B">
        <w:rPr>
          <w:rFonts w:asciiTheme="majorHAnsi" w:hAnsiTheme="majorHAnsi"/>
          <w:bCs/>
          <w:sz w:val="20"/>
          <w:szCs w:val="20"/>
          <w:lang w:val="es-ES_tradnl"/>
        </w:rPr>
        <w:t>; el</w:t>
      </w:r>
      <w:r w:rsidR="002961A1" w:rsidRPr="00824C8B">
        <w:rPr>
          <w:rFonts w:asciiTheme="majorHAnsi" w:hAnsiTheme="majorHAnsi"/>
          <w:bCs/>
          <w:sz w:val="20"/>
          <w:szCs w:val="20"/>
          <w:lang w:val="es-ES_tradnl"/>
        </w:rPr>
        <w:t xml:space="preserve"> crimen habría sido atribuido a las Autodefensas Unidas de Colombia </w:t>
      </w:r>
      <w:r w:rsidR="004D784C" w:rsidRPr="00824C8B">
        <w:rPr>
          <w:rFonts w:asciiTheme="majorHAnsi" w:hAnsiTheme="majorHAnsi"/>
          <w:bCs/>
          <w:sz w:val="20"/>
          <w:szCs w:val="20"/>
          <w:lang w:val="es-ES_tradnl"/>
        </w:rPr>
        <w:t xml:space="preserve">(AUC) </w:t>
      </w:r>
      <w:r w:rsidR="002961A1" w:rsidRPr="00824C8B">
        <w:rPr>
          <w:rFonts w:asciiTheme="majorHAnsi" w:hAnsiTheme="majorHAnsi"/>
          <w:bCs/>
          <w:sz w:val="20"/>
          <w:szCs w:val="20"/>
          <w:lang w:val="es-ES_tradnl"/>
        </w:rPr>
        <w:t xml:space="preserve">del departamento de Sucre al mando de Rodrigo Mercado </w:t>
      </w:r>
      <w:proofErr w:type="spellStart"/>
      <w:r w:rsidR="002961A1" w:rsidRPr="00824C8B">
        <w:rPr>
          <w:rFonts w:asciiTheme="majorHAnsi" w:hAnsiTheme="majorHAnsi"/>
          <w:bCs/>
          <w:sz w:val="20"/>
          <w:szCs w:val="20"/>
          <w:lang w:val="es-ES_tradnl"/>
        </w:rPr>
        <w:t>Pelufo</w:t>
      </w:r>
      <w:proofErr w:type="spellEnd"/>
      <w:r w:rsidR="00481112" w:rsidRPr="00824C8B">
        <w:rPr>
          <w:rFonts w:asciiTheme="majorHAnsi" w:hAnsiTheme="majorHAnsi"/>
          <w:bCs/>
          <w:sz w:val="20"/>
          <w:szCs w:val="20"/>
          <w:lang w:val="es-ES_tradnl"/>
        </w:rPr>
        <w:t xml:space="preserve">. </w:t>
      </w:r>
    </w:p>
    <w:p w14:paraId="14CFCE20" w14:textId="0D57F82A" w:rsidR="00123044" w:rsidRPr="00824C8B" w:rsidRDefault="00481112" w:rsidP="00B650A4">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4.</w:t>
      </w:r>
      <w:r w:rsidRPr="00824C8B">
        <w:rPr>
          <w:rFonts w:asciiTheme="majorHAnsi" w:hAnsiTheme="majorHAnsi"/>
          <w:bCs/>
          <w:sz w:val="20"/>
          <w:szCs w:val="20"/>
          <w:lang w:val="es-ES_tradnl"/>
        </w:rPr>
        <w:tab/>
        <w:t>L</w:t>
      </w:r>
      <w:r w:rsidR="00F45891" w:rsidRPr="00824C8B">
        <w:rPr>
          <w:rFonts w:asciiTheme="majorHAnsi" w:hAnsiTheme="majorHAnsi"/>
          <w:bCs/>
          <w:sz w:val="20"/>
          <w:szCs w:val="20"/>
          <w:lang w:val="es-ES_tradnl"/>
        </w:rPr>
        <w:t xml:space="preserve">a investigación inicial de los hechos </w:t>
      </w:r>
      <w:r w:rsidR="00B742A3" w:rsidRPr="00824C8B">
        <w:rPr>
          <w:rFonts w:asciiTheme="majorHAnsi" w:hAnsiTheme="majorHAnsi"/>
          <w:bCs/>
          <w:sz w:val="20"/>
          <w:szCs w:val="20"/>
          <w:lang w:val="es-ES_tradnl"/>
        </w:rPr>
        <w:t xml:space="preserve">le </w:t>
      </w:r>
      <w:r w:rsidR="007C1DBB" w:rsidRPr="00824C8B">
        <w:rPr>
          <w:rFonts w:asciiTheme="majorHAnsi" w:hAnsiTheme="majorHAnsi"/>
          <w:bCs/>
          <w:sz w:val="20"/>
          <w:szCs w:val="20"/>
          <w:lang w:val="es-ES_tradnl"/>
        </w:rPr>
        <w:t xml:space="preserve">fue asignada a la Fiscalía 5 de </w:t>
      </w:r>
      <w:r w:rsidR="0081534D" w:rsidRPr="00824C8B">
        <w:rPr>
          <w:rFonts w:asciiTheme="majorHAnsi" w:hAnsiTheme="majorHAnsi"/>
          <w:bCs/>
          <w:sz w:val="20"/>
          <w:szCs w:val="20"/>
          <w:lang w:val="es-ES_tradnl"/>
        </w:rPr>
        <w:t>r</w:t>
      </w:r>
      <w:r w:rsidR="007C1DBB" w:rsidRPr="00824C8B">
        <w:rPr>
          <w:rFonts w:asciiTheme="majorHAnsi" w:hAnsiTheme="majorHAnsi"/>
          <w:bCs/>
          <w:sz w:val="20"/>
          <w:szCs w:val="20"/>
          <w:lang w:val="es-ES_tradnl"/>
        </w:rPr>
        <w:t xml:space="preserve">eacción </w:t>
      </w:r>
      <w:r w:rsidR="0081534D" w:rsidRPr="00824C8B">
        <w:rPr>
          <w:rFonts w:asciiTheme="majorHAnsi" w:hAnsiTheme="majorHAnsi"/>
          <w:bCs/>
          <w:sz w:val="20"/>
          <w:szCs w:val="20"/>
          <w:lang w:val="es-ES_tradnl"/>
        </w:rPr>
        <w:t>i</w:t>
      </w:r>
      <w:r w:rsidR="007C1DBB" w:rsidRPr="00824C8B">
        <w:rPr>
          <w:rFonts w:asciiTheme="majorHAnsi" w:hAnsiTheme="majorHAnsi"/>
          <w:bCs/>
          <w:sz w:val="20"/>
          <w:szCs w:val="20"/>
          <w:lang w:val="es-ES_tradnl"/>
        </w:rPr>
        <w:t>nmediata</w:t>
      </w:r>
      <w:r w:rsidR="00B47458" w:rsidRPr="00824C8B">
        <w:rPr>
          <w:rFonts w:asciiTheme="majorHAnsi" w:hAnsiTheme="majorHAnsi"/>
          <w:bCs/>
          <w:sz w:val="20"/>
          <w:szCs w:val="20"/>
          <w:lang w:val="es-ES_tradnl"/>
        </w:rPr>
        <w:t>;</w:t>
      </w:r>
      <w:r w:rsidRPr="00824C8B">
        <w:rPr>
          <w:rFonts w:asciiTheme="majorHAnsi" w:hAnsiTheme="majorHAnsi"/>
          <w:bCs/>
          <w:sz w:val="20"/>
          <w:szCs w:val="20"/>
          <w:lang w:val="es-ES_tradnl"/>
        </w:rPr>
        <w:t xml:space="preserve"> y e</w:t>
      </w:r>
      <w:r w:rsidR="0049425F" w:rsidRPr="00824C8B">
        <w:rPr>
          <w:rFonts w:asciiTheme="majorHAnsi" w:hAnsiTheme="majorHAnsi"/>
          <w:bCs/>
          <w:sz w:val="20"/>
          <w:szCs w:val="20"/>
          <w:lang w:val="es-ES_tradnl"/>
        </w:rPr>
        <w:t>l 11 de abril de 2003</w:t>
      </w:r>
      <w:r w:rsidR="00B742A3" w:rsidRPr="00824C8B">
        <w:rPr>
          <w:rFonts w:asciiTheme="majorHAnsi" w:hAnsiTheme="majorHAnsi"/>
          <w:bCs/>
          <w:sz w:val="20"/>
          <w:szCs w:val="20"/>
          <w:lang w:val="es-ES_tradnl"/>
        </w:rPr>
        <w:t xml:space="preserve"> </w:t>
      </w:r>
      <w:r w:rsidR="0049425F" w:rsidRPr="00824C8B">
        <w:rPr>
          <w:rFonts w:asciiTheme="majorHAnsi" w:hAnsiTheme="majorHAnsi"/>
          <w:bCs/>
          <w:sz w:val="20"/>
          <w:szCs w:val="20"/>
          <w:lang w:val="es-ES_tradnl"/>
        </w:rPr>
        <w:t xml:space="preserve">la Fiscalía </w:t>
      </w:r>
      <w:r w:rsidR="00B742A3" w:rsidRPr="00824C8B">
        <w:rPr>
          <w:rFonts w:asciiTheme="majorHAnsi" w:hAnsiTheme="majorHAnsi"/>
          <w:bCs/>
          <w:sz w:val="20"/>
          <w:szCs w:val="20"/>
          <w:lang w:val="es-ES_tradnl"/>
        </w:rPr>
        <w:t>2</w:t>
      </w:r>
      <w:r w:rsidR="0049425F" w:rsidRPr="00824C8B">
        <w:rPr>
          <w:rFonts w:asciiTheme="majorHAnsi" w:hAnsiTheme="majorHAnsi"/>
          <w:bCs/>
          <w:sz w:val="20"/>
          <w:szCs w:val="20"/>
          <w:lang w:val="es-ES_tradnl"/>
        </w:rPr>
        <w:t xml:space="preserve"> </w:t>
      </w:r>
      <w:r w:rsidR="0081534D" w:rsidRPr="00824C8B">
        <w:rPr>
          <w:rFonts w:asciiTheme="majorHAnsi" w:hAnsiTheme="majorHAnsi"/>
          <w:bCs/>
          <w:sz w:val="20"/>
          <w:szCs w:val="20"/>
          <w:lang w:val="es-ES_tradnl"/>
        </w:rPr>
        <w:t>delegada</w:t>
      </w:r>
      <w:r w:rsidR="0049425F" w:rsidRPr="00824C8B">
        <w:rPr>
          <w:rFonts w:asciiTheme="majorHAnsi" w:hAnsiTheme="majorHAnsi"/>
          <w:bCs/>
          <w:sz w:val="20"/>
          <w:szCs w:val="20"/>
          <w:lang w:val="es-ES_tradnl"/>
        </w:rPr>
        <w:t xml:space="preserve"> ante los Jueces Penales del Circuito Especializados de Sincelejo ordenó la ape</w:t>
      </w:r>
      <w:r w:rsidR="0081534D" w:rsidRPr="00824C8B">
        <w:rPr>
          <w:rFonts w:asciiTheme="majorHAnsi" w:hAnsiTheme="majorHAnsi"/>
          <w:bCs/>
          <w:sz w:val="20"/>
          <w:szCs w:val="20"/>
          <w:lang w:val="es-ES_tradnl"/>
        </w:rPr>
        <w:t>r</w:t>
      </w:r>
      <w:r w:rsidR="0049425F" w:rsidRPr="00824C8B">
        <w:rPr>
          <w:rFonts w:asciiTheme="majorHAnsi" w:hAnsiTheme="majorHAnsi"/>
          <w:bCs/>
          <w:sz w:val="20"/>
          <w:szCs w:val="20"/>
          <w:lang w:val="es-ES_tradnl"/>
        </w:rPr>
        <w:t xml:space="preserve">tura de la investigación previa </w:t>
      </w:r>
      <w:r w:rsidR="005766DA" w:rsidRPr="00824C8B">
        <w:rPr>
          <w:rFonts w:asciiTheme="majorHAnsi" w:hAnsiTheme="majorHAnsi"/>
          <w:bCs/>
          <w:sz w:val="20"/>
          <w:szCs w:val="20"/>
          <w:lang w:val="es-ES_tradnl"/>
        </w:rPr>
        <w:t>y la práctica de pruebas para esclarecer los hechos</w:t>
      </w:r>
      <w:r w:rsidR="00B47458" w:rsidRPr="00824C8B">
        <w:rPr>
          <w:rFonts w:asciiTheme="majorHAnsi" w:hAnsiTheme="majorHAnsi"/>
          <w:bCs/>
          <w:sz w:val="20"/>
          <w:szCs w:val="20"/>
          <w:lang w:val="es-ES_tradnl"/>
        </w:rPr>
        <w:t>;</w:t>
      </w:r>
      <w:r w:rsidR="00C019BD" w:rsidRPr="00824C8B">
        <w:rPr>
          <w:rFonts w:asciiTheme="majorHAnsi" w:hAnsiTheme="majorHAnsi"/>
          <w:bCs/>
          <w:sz w:val="20"/>
          <w:szCs w:val="20"/>
          <w:lang w:val="es-ES_tradnl"/>
        </w:rPr>
        <w:t xml:space="preserve"> sin </w:t>
      </w:r>
      <w:r w:rsidR="009E6C99" w:rsidRPr="00824C8B">
        <w:rPr>
          <w:rFonts w:asciiTheme="majorHAnsi" w:hAnsiTheme="majorHAnsi"/>
          <w:bCs/>
          <w:sz w:val="20"/>
          <w:szCs w:val="20"/>
          <w:lang w:val="es-ES_tradnl"/>
        </w:rPr>
        <w:t>embargo,</w:t>
      </w:r>
      <w:r w:rsidR="00C019BD" w:rsidRPr="00824C8B">
        <w:rPr>
          <w:rFonts w:asciiTheme="majorHAnsi" w:hAnsiTheme="majorHAnsi"/>
          <w:bCs/>
          <w:sz w:val="20"/>
          <w:szCs w:val="20"/>
          <w:lang w:val="es-ES_tradnl"/>
        </w:rPr>
        <w:t xml:space="preserve"> el 1 de septiembre la investigación fue asignada a la Unidad Nacional de Derechos Humanos de la Fiscalía</w:t>
      </w:r>
      <w:r w:rsidR="009E6C99" w:rsidRPr="00824C8B">
        <w:rPr>
          <w:rFonts w:asciiTheme="majorHAnsi" w:hAnsiTheme="majorHAnsi"/>
          <w:bCs/>
          <w:sz w:val="20"/>
          <w:szCs w:val="20"/>
          <w:lang w:val="es-ES_tradnl"/>
        </w:rPr>
        <w:t xml:space="preserve"> (en adelante “UNDH y DIH</w:t>
      </w:r>
      <w:r w:rsidR="00763AFE" w:rsidRPr="00824C8B">
        <w:rPr>
          <w:rFonts w:asciiTheme="majorHAnsi" w:hAnsiTheme="majorHAnsi"/>
          <w:bCs/>
          <w:sz w:val="20"/>
          <w:szCs w:val="20"/>
          <w:lang w:val="es-ES_tradnl"/>
        </w:rPr>
        <w:t>”</w:t>
      </w:r>
      <w:r w:rsidR="009E6C99" w:rsidRPr="00824C8B">
        <w:rPr>
          <w:rFonts w:asciiTheme="majorHAnsi" w:hAnsiTheme="majorHAnsi"/>
          <w:bCs/>
          <w:sz w:val="20"/>
          <w:szCs w:val="20"/>
          <w:lang w:val="es-ES_tradnl"/>
        </w:rPr>
        <w:t>)</w:t>
      </w:r>
      <w:r w:rsidR="00C019BD" w:rsidRPr="00824C8B">
        <w:rPr>
          <w:rFonts w:asciiTheme="majorHAnsi" w:hAnsiTheme="majorHAnsi"/>
          <w:bCs/>
          <w:sz w:val="20"/>
          <w:szCs w:val="20"/>
          <w:lang w:val="es-ES_tradnl"/>
        </w:rPr>
        <w:t xml:space="preserve">. </w:t>
      </w:r>
      <w:r w:rsidR="00B650A4" w:rsidRPr="00824C8B">
        <w:rPr>
          <w:rFonts w:asciiTheme="majorHAnsi" w:hAnsiTheme="majorHAnsi"/>
          <w:bCs/>
          <w:sz w:val="20"/>
          <w:szCs w:val="20"/>
          <w:lang w:val="es-ES_tradnl"/>
        </w:rPr>
        <w:t xml:space="preserve"> Por lo tanto, </w:t>
      </w:r>
      <w:r w:rsidR="009E6C99" w:rsidRPr="00824C8B">
        <w:rPr>
          <w:rFonts w:asciiTheme="majorHAnsi" w:hAnsiTheme="majorHAnsi"/>
          <w:bCs/>
          <w:sz w:val="20"/>
          <w:szCs w:val="20"/>
          <w:lang w:val="es-ES_tradnl"/>
        </w:rPr>
        <w:t>el 12 de septiembre de 2003 la Fiscal 29 delegada ante la UNDH y DIH asumió el conocimiento de la investigación</w:t>
      </w:r>
      <w:r w:rsidR="00DD43C7" w:rsidRPr="00824C8B">
        <w:rPr>
          <w:rFonts w:asciiTheme="majorHAnsi" w:hAnsiTheme="majorHAnsi"/>
          <w:bCs/>
          <w:sz w:val="20"/>
          <w:szCs w:val="20"/>
          <w:lang w:val="es-ES_tradnl"/>
        </w:rPr>
        <w:t xml:space="preserve"> en la </w:t>
      </w:r>
      <w:r w:rsidR="00B650A4" w:rsidRPr="00824C8B">
        <w:rPr>
          <w:rFonts w:asciiTheme="majorHAnsi" w:hAnsiTheme="majorHAnsi"/>
          <w:bCs/>
          <w:sz w:val="20"/>
          <w:szCs w:val="20"/>
          <w:lang w:val="es-ES_tradnl"/>
        </w:rPr>
        <w:t xml:space="preserve">vinculó a diez personas </w:t>
      </w:r>
      <w:r w:rsidR="00DD43C7" w:rsidRPr="00824C8B">
        <w:rPr>
          <w:rFonts w:asciiTheme="majorHAnsi" w:hAnsiTheme="majorHAnsi"/>
          <w:bCs/>
          <w:sz w:val="20"/>
          <w:szCs w:val="20"/>
          <w:lang w:val="es-ES_tradnl"/>
        </w:rPr>
        <w:t>a la estructura paramilitar de Sucre</w:t>
      </w:r>
      <w:r w:rsidR="00B650A4" w:rsidRPr="00824C8B">
        <w:rPr>
          <w:rFonts w:asciiTheme="majorHAnsi" w:hAnsiTheme="majorHAnsi"/>
          <w:bCs/>
          <w:sz w:val="20"/>
          <w:szCs w:val="20"/>
          <w:lang w:val="es-ES_tradnl"/>
        </w:rPr>
        <w:t xml:space="preserve">, y </w:t>
      </w:r>
      <w:r w:rsidR="00BA61C1" w:rsidRPr="00824C8B">
        <w:rPr>
          <w:rFonts w:asciiTheme="majorHAnsi" w:hAnsiTheme="majorHAnsi"/>
          <w:bCs/>
          <w:sz w:val="20"/>
          <w:szCs w:val="20"/>
          <w:lang w:val="es-ES_tradnl"/>
        </w:rPr>
        <w:t>emitió</w:t>
      </w:r>
      <w:r w:rsidR="00444675" w:rsidRPr="00824C8B">
        <w:rPr>
          <w:rFonts w:asciiTheme="majorHAnsi" w:hAnsiTheme="majorHAnsi"/>
          <w:bCs/>
          <w:sz w:val="20"/>
          <w:szCs w:val="20"/>
          <w:lang w:val="es-ES_tradnl"/>
        </w:rPr>
        <w:t xml:space="preserve"> </w:t>
      </w:r>
      <w:r w:rsidR="003A7BD9" w:rsidRPr="00824C8B">
        <w:rPr>
          <w:rFonts w:asciiTheme="majorHAnsi" w:hAnsiTheme="majorHAnsi"/>
          <w:bCs/>
          <w:sz w:val="20"/>
          <w:szCs w:val="20"/>
          <w:lang w:val="es-ES_tradnl"/>
        </w:rPr>
        <w:t xml:space="preserve">las </w:t>
      </w:r>
      <w:r w:rsidR="00B650A4" w:rsidRPr="00824C8B">
        <w:rPr>
          <w:rFonts w:asciiTheme="majorHAnsi" w:hAnsiTheme="majorHAnsi"/>
          <w:bCs/>
          <w:sz w:val="20"/>
          <w:szCs w:val="20"/>
          <w:lang w:val="es-ES_tradnl"/>
        </w:rPr>
        <w:t xml:space="preserve">siguientes </w:t>
      </w:r>
      <w:r w:rsidR="002A5888" w:rsidRPr="00824C8B">
        <w:rPr>
          <w:rFonts w:asciiTheme="majorHAnsi" w:hAnsiTheme="majorHAnsi"/>
          <w:bCs/>
          <w:sz w:val="20"/>
          <w:szCs w:val="20"/>
          <w:lang w:val="es-ES_tradnl"/>
        </w:rPr>
        <w:t>re</w:t>
      </w:r>
      <w:r w:rsidR="00123044" w:rsidRPr="00824C8B">
        <w:rPr>
          <w:rFonts w:asciiTheme="majorHAnsi" w:hAnsiTheme="majorHAnsi"/>
          <w:bCs/>
          <w:sz w:val="20"/>
          <w:szCs w:val="20"/>
          <w:lang w:val="es-ES_tradnl"/>
        </w:rPr>
        <w:t xml:space="preserve">soluciones de acusación: </w:t>
      </w:r>
    </w:p>
    <w:p w14:paraId="626F3D1F" w14:textId="02D828B8" w:rsidR="00BA61C1" w:rsidRPr="00824C8B" w:rsidRDefault="00BA61C1" w:rsidP="00BA61C1">
      <w:pPr>
        <w:spacing w:before="240" w:after="240"/>
        <w:ind w:left="720"/>
        <w:jc w:val="both"/>
        <w:rPr>
          <w:rFonts w:asciiTheme="majorHAnsi" w:hAnsiTheme="majorHAnsi"/>
          <w:bCs/>
          <w:sz w:val="20"/>
          <w:szCs w:val="20"/>
          <w:lang w:val="es-ES_tradnl"/>
        </w:rPr>
      </w:pPr>
      <w:r w:rsidRPr="00824C8B">
        <w:rPr>
          <w:rFonts w:asciiTheme="majorHAnsi" w:hAnsiTheme="majorHAnsi"/>
          <w:bCs/>
          <w:sz w:val="20"/>
          <w:szCs w:val="20"/>
          <w:lang w:val="es-ES_tradnl"/>
        </w:rPr>
        <w:t xml:space="preserve">i) </w:t>
      </w:r>
      <w:r w:rsidR="00B47458" w:rsidRPr="00824C8B">
        <w:rPr>
          <w:rFonts w:asciiTheme="majorHAnsi" w:hAnsiTheme="majorHAnsi"/>
          <w:bCs/>
          <w:sz w:val="20"/>
          <w:szCs w:val="20"/>
          <w:lang w:val="es-ES_tradnl"/>
        </w:rPr>
        <w:tab/>
      </w:r>
      <w:r w:rsidRPr="00824C8B">
        <w:rPr>
          <w:rFonts w:asciiTheme="majorHAnsi" w:hAnsiTheme="majorHAnsi"/>
          <w:bCs/>
          <w:sz w:val="20"/>
          <w:szCs w:val="20"/>
          <w:lang w:val="es-ES_tradnl"/>
        </w:rPr>
        <w:t xml:space="preserve">El 4 de enero de 2006, contra los Sres. Edelmiro Anaya González y Carlos Enrique </w:t>
      </w:r>
      <w:proofErr w:type="spellStart"/>
      <w:r w:rsidRPr="00824C8B">
        <w:rPr>
          <w:rFonts w:asciiTheme="majorHAnsi" w:hAnsiTheme="majorHAnsi"/>
          <w:bCs/>
          <w:sz w:val="20"/>
          <w:szCs w:val="20"/>
          <w:lang w:val="es-ES_tradnl"/>
        </w:rPr>
        <w:t>Verbel</w:t>
      </w:r>
      <w:proofErr w:type="spellEnd"/>
      <w:r w:rsidRPr="00824C8B">
        <w:rPr>
          <w:rFonts w:asciiTheme="majorHAnsi" w:hAnsiTheme="majorHAnsi"/>
          <w:bCs/>
          <w:sz w:val="20"/>
          <w:szCs w:val="20"/>
          <w:lang w:val="es-ES_tradnl"/>
        </w:rPr>
        <w:t xml:space="preserve"> Vitola como probables coautores de los delitos de secuestro simple, homicidio agravado y concierto para delinquir contra el Sr. Díaz Salgado. </w:t>
      </w:r>
    </w:p>
    <w:p w14:paraId="067F6E0A" w14:textId="7CA5AD12" w:rsidR="00530BBB" w:rsidRPr="00824C8B" w:rsidRDefault="00530BBB" w:rsidP="0026574B">
      <w:pPr>
        <w:spacing w:before="240" w:after="240"/>
        <w:ind w:left="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ii</w:t>
      </w:r>
      <w:proofErr w:type="spellEnd"/>
      <w:r w:rsidRPr="00824C8B">
        <w:rPr>
          <w:rFonts w:asciiTheme="majorHAnsi" w:hAnsiTheme="majorHAnsi"/>
          <w:bCs/>
          <w:sz w:val="20"/>
          <w:szCs w:val="20"/>
          <w:lang w:val="es-ES_tradnl"/>
        </w:rPr>
        <w:t xml:space="preserve">) </w:t>
      </w:r>
      <w:r w:rsidR="00B47458" w:rsidRPr="00824C8B">
        <w:rPr>
          <w:rFonts w:asciiTheme="majorHAnsi" w:hAnsiTheme="majorHAnsi"/>
          <w:bCs/>
          <w:sz w:val="20"/>
          <w:szCs w:val="20"/>
          <w:lang w:val="es-ES_tradnl"/>
        </w:rPr>
        <w:tab/>
      </w:r>
      <w:r w:rsidR="00F066EB" w:rsidRPr="00824C8B">
        <w:rPr>
          <w:rFonts w:asciiTheme="majorHAnsi" w:hAnsiTheme="majorHAnsi"/>
          <w:bCs/>
          <w:sz w:val="20"/>
          <w:szCs w:val="20"/>
          <w:lang w:val="es-ES_tradnl"/>
        </w:rPr>
        <w:t>E</w:t>
      </w:r>
      <w:r w:rsidR="00763AFE" w:rsidRPr="00824C8B">
        <w:rPr>
          <w:rFonts w:asciiTheme="majorHAnsi" w:hAnsiTheme="majorHAnsi"/>
          <w:bCs/>
          <w:sz w:val="20"/>
          <w:szCs w:val="20"/>
          <w:lang w:val="es-ES_tradnl"/>
        </w:rPr>
        <w:t xml:space="preserve">l </w:t>
      </w:r>
      <w:r w:rsidRPr="00824C8B">
        <w:rPr>
          <w:rFonts w:asciiTheme="majorHAnsi" w:hAnsiTheme="majorHAnsi"/>
          <w:bCs/>
          <w:sz w:val="20"/>
          <w:szCs w:val="20"/>
          <w:lang w:val="es-ES_tradnl"/>
        </w:rPr>
        <w:t>11 de abril de 2006</w:t>
      </w:r>
      <w:r w:rsidR="000B2E26" w:rsidRPr="00824C8B">
        <w:rPr>
          <w:rFonts w:asciiTheme="majorHAnsi" w:hAnsiTheme="majorHAnsi"/>
          <w:bCs/>
          <w:sz w:val="20"/>
          <w:szCs w:val="20"/>
          <w:lang w:val="es-ES_tradnl"/>
        </w:rPr>
        <w:t>,</w:t>
      </w:r>
      <w:r w:rsidRPr="00824C8B">
        <w:rPr>
          <w:rFonts w:asciiTheme="majorHAnsi" w:hAnsiTheme="majorHAnsi"/>
          <w:bCs/>
          <w:sz w:val="20"/>
          <w:szCs w:val="20"/>
          <w:lang w:val="es-ES_tradnl"/>
        </w:rPr>
        <w:t xml:space="preserve"> contra</w:t>
      </w:r>
      <w:r w:rsidR="0026574B" w:rsidRPr="00824C8B">
        <w:rPr>
          <w:rFonts w:asciiTheme="majorHAnsi" w:hAnsiTheme="majorHAnsi"/>
          <w:bCs/>
          <w:sz w:val="20"/>
          <w:szCs w:val="20"/>
          <w:lang w:val="es-ES_tradnl"/>
        </w:rPr>
        <w:t xml:space="preserve"> el </w:t>
      </w:r>
      <w:r w:rsidR="00775E3F" w:rsidRPr="00824C8B">
        <w:rPr>
          <w:rFonts w:asciiTheme="majorHAnsi" w:hAnsiTheme="majorHAnsi"/>
          <w:bCs/>
          <w:sz w:val="20"/>
          <w:szCs w:val="20"/>
          <w:lang w:val="es-ES_tradnl"/>
        </w:rPr>
        <w:t xml:space="preserve">Sr. </w:t>
      </w:r>
      <w:r w:rsidR="0026574B" w:rsidRPr="00824C8B">
        <w:rPr>
          <w:rFonts w:asciiTheme="majorHAnsi" w:hAnsiTheme="majorHAnsi"/>
          <w:bCs/>
          <w:sz w:val="20"/>
          <w:szCs w:val="20"/>
          <w:lang w:val="es-ES_tradnl"/>
        </w:rPr>
        <w:t xml:space="preserve">Rodrigo Antonio Mercado </w:t>
      </w:r>
      <w:proofErr w:type="spellStart"/>
      <w:r w:rsidR="0026574B" w:rsidRPr="00824C8B">
        <w:rPr>
          <w:rFonts w:asciiTheme="majorHAnsi" w:hAnsiTheme="majorHAnsi"/>
          <w:bCs/>
          <w:sz w:val="20"/>
          <w:szCs w:val="20"/>
          <w:lang w:val="es-ES_tradnl"/>
        </w:rPr>
        <w:t>Pelufo</w:t>
      </w:r>
      <w:proofErr w:type="spellEnd"/>
      <w:r w:rsidR="0026574B" w:rsidRPr="00824C8B">
        <w:rPr>
          <w:rFonts w:asciiTheme="majorHAnsi" w:hAnsiTheme="majorHAnsi"/>
          <w:bCs/>
          <w:sz w:val="20"/>
          <w:szCs w:val="20"/>
          <w:lang w:val="es-ES_tradnl"/>
        </w:rPr>
        <w:t>, como determinador por los</w:t>
      </w:r>
      <w:r w:rsidR="00BA61C1" w:rsidRPr="00824C8B">
        <w:rPr>
          <w:rFonts w:asciiTheme="majorHAnsi" w:hAnsiTheme="majorHAnsi"/>
          <w:bCs/>
          <w:sz w:val="20"/>
          <w:szCs w:val="20"/>
          <w:lang w:val="es-ES_tradnl"/>
        </w:rPr>
        <w:t xml:space="preserve"> </w:t>
      </w:r>
      <w:r w:rsidR="0026574B" w:rsidRPr="00824C8B">
        <w:rPr>
          <w:rFonts w:asciiTheme="majorHAnsi" w:hAnsiTheme="majorHAnsi"/>
          <w:bCs/>
          <w:sz w:val="20"/>
          <w:szCs w:val="20"/>
          <w:lang w:val="es-ES_tradnl"/>
        </w:rPr>
        <w:t>delitos de secuestro simple, homicidio agravado y concierto para delinquir</w:t>
      </w:r>
      <w:r w:rsidR="000B2E26" w:rsidRPr="00824C8B">
        <w:rPr>
          <w:rFonts w:asciiTheme="majorHAnsi" w:hAnsiTheme="majorHAnsi"/>
          <w:bCs/>
          <w:sz w:val="20"/>
          <w:szCs w:val="20"/>
          <w:lang w:val="es-ES_tradnl"/>
        </w:rPr>
        <w:t xml:space="preserve"> contra el Sr. Díaz Salgado.</w:t>
      </w:r>
      <w:r w:rsidR="00780E58" w:rsidRPr="00824C8B">
        <w:rPr>
          <w:rFonts w:asciiTheme="majorHAnsi" w:hAnsiTheme="majorHAnsi"/>
          <w:bCs/>
          <w:sz w:val="20"/>
          <w:szCs w:val="20"/>
          <w:lang w:val="es-ES_tradnl"/>
        </w:rPr>
        <w:t xml:space="preserve"> </w:t>
      </w:r>
    </w:p>
    <w:p w14:paraId="56300BD8" w14:textId="1E8E783F" w:rsidR="003A7BD9" w:rsidRPr="00824C8B" w:rsidRDefault="000B2E26" w:rsidP="0026574B">
      <w:pPr>
        <w:spacing w:before="240" w:after="240"/>
        <w:ind w:left="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iii</w:t>
      </w:r>
      <w:proofErr w:type="spellEnd"/>
      <w:r w:rsidRPr="00824C8B">
        <w:rPr>
          <w:rFonts w:asciiTheme="majorHAnsi" w:hAnsiTheme="majorHAnsi"/>
          <w:bCs/>
          <w:sz w:val="20"/>
          <w:szCs w:val="20"/>
          <w:lang w:val="es-ES_tradnl"/>
        </w:rPr>
        <w:t xml:space="preserve">) </w:t>
      </w:r>
      <w:r w:rsidR="00B47458" w:rsidRPr="00824C8B">
        <w:rPr>
          <w:rFonts w:asciiTheme="majorHAnsi" w:hAnsiTheme="majorHAnsi"/>
          <w:bCs/>
          <w:sz w:val="20"/>
          <w:szCs w:val="20"/>
          <w:lang w:val="es-ES_tradnl"/>
        </w:rPr>
        <w:tab/>
      </w:r>
      <w:r w:rsidR="00F066EB" w:rsidRPr="00824C8B">
        <w:rPr>
          <w:rFonts w:asciiTheme="majorHAnsi" w:hAnsiTheme="majorHAnsi"/>
          <w:bCs/>
          <w:sz w:val="20"/>
          <w:szCs w:val="20"/>
          <w:lang w:val="es-ES_tradnl"/>
        </w:rPr>
        <w:t xml:space="preserve">El </w:t>
      </w:r>
      <w:r w:rsidRPr="00824C8B">
        <w:rPr>
          <w:rFonts w:asciiTheme="majorHAnsi" w:hAnsiTheme="majorHAnsi"/>
          <w:bCs/>
          <w:sz w:val="20"/>
          <w:szCs w:val="20"/>
          <w:lang w:val="es-ES_tradnl"/>
        </w:rPr>
        <w:t xml:space="preserve">15 de noviembre de 2006, </w:t>
      </w:r>
      <w:r w:rsidR="00E93748" w:rsidRPr="00824C8B">
        <w:rPr>
          <w:rFonts w:asciiTheme="majorHAnsi" w:hAnsiTheme="majorHAnsi"/>
          <w:bCs/>
          <w:sz w:val="20"/>
          <w:szCs w:val="20"/>
          <w:lang w:val="es-ES_tradnl"/>
        </w:rPr>
        <w:t xml:space="preserve">contra los </w:t>
      </w:r>
      <w:r w:rsidR="003A7BD9" w:rsidRPr="00824C8B">
        <w:rPr>
          <w:rFonts w:asciiTheme="majorHAnsi" w:hAnsiTheme="majorHAnsi"/>
          <w:bCs/>
          <w:sz w:val="20"/>
          <w:szCs w:val="20"/>
          <w:lang w:val="es-ES_tradnl"/>
        </w:rPr>
        <w:t>Sres. Wilson Anderson Herrera Rojas y John de Jesús Ospino Herrera como presuntos coautores de los delitos de desaparición forzada agravada, homicidio agravado en concurso con el delito concierto para delinquir agravado contra el Sr. Díaz Salgado.</w:t>
      </w:r>
      <w:r w:rsidR="0004524C" w:rsidRPr="00824C8B">
        <w:rPr>
          <w:rFonts w:asciiTheme="majorHAnsi" w:hAnsiTheme="majorHAnsi"/>
          <w:bCs/>
          <w:sz w:val="20"/>
          <w:szCs w:val="20"/>
          <w:lang w:val="es-ES_tradnl"/>
        </w:rPr>
        <w:t xml:space="preserve"> </w:t>
      </w:r>
    </w:p>
    <w:p w14:paraId="11522610" w14:textId="73A0E309" w:rsidR="002669F5" w:rsidRPr="00824C8B" w:rsidRDefault="003A7BD9" w:rsidP="0026574B">
      <w:pPr>
        <w:spacing w:before="240" w:after="240"/>
        <w:ind w:left="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lastRenderedPageBreak/>
        <w:t>iv</w:t>
      </w:r>
      <w:proofErr w:type="spellEnd"/>
      <w:r w:rsidRPr="00824C8B">
        <w:rPr>
          <w:rFonts w:asciiTheme="majorHAnsi" w:hAnsiTheme="majorHAnsi"/>
          <w:bCs/>
          <w:sz w:val="20"/>
          <w:szCs w:val="20"/>
          <w:lang w:val="es-ES_tradnl"/>
        </w:rPr>
        <w:t>)</w:t>
      </w:r>
      <w:r w:rsidR="002C5C30" w:rsidRPr="00824C8B">
        <w:rPr>
          <w:rFonts w:asciiTheme="majorHAnsi" w:hAnsiTheme="majorHAnsi"/>
          <w:bCs/>
          <w:sz w:val="20"/>
          <w:szCs w:val="20"/>
          <w:lang w:val="es-ES_tradnl"/>
        </w:rPr>
        <w:t xml:space="preserve"> </w:t>
      </w:r>
      <w:r w:rsidR="00B47458" w:rsidRPr="00824C8B">
        <w:rPr>
          <w:rFonts w:asciiTheme="majorHAnsi" w:hAnsiTheme="majorHAnsi"/>
          <w:bCs/>
          <w:sz w:val="20"/>
          <w:szCs w:val="20"/>
          <w:lang w:val="es-ES_tradnl"/>
        </w:rPr>
        <w:tab/>
      </w:r>
      <w:r w:rsidR="00F066EB" w:rsidRPr="00824C8B">
        <w:rPr>
          <w:rFonts w:asciiTheme="majorHAnsi" w:hAnsiTheme="majorHAnsi"/>
          <w:bCs/>
          <w:sz w:val="20"/>
          <w:szCs w:val="20"/>
          <w:lang w:val="es-ES_tradnl"/>
        </w:rPr>
        <w:t>El</w:t>
      </w:r>
      <w:r w:rsidR="002C5C30" w:rsidRPr="00824C8B">
        <w:rPr>
          <w:rFonts w:asciiTheme="majorHAnsi" w:hAnsiTheme="majorHAnsi"/>
          <w:bCs/>
          <w:sz w:val="20"/>
          <w:szCs w:val="20"/>
          <w:lang w:val="es-ES_tradnl"/>
        </w:rPr>
        <w:t xml:space="preserve"> 19 de enero de 2007, contra el Sr. Miguel Berrocal Doria como presunto coautor responsable de los delitos de desaparición forzada agravada en concurso con homicidio agravado y concierto para delinquir</w:t>
      </w:r>
      <w:r w:rsidR="00444675" w:rsidRPr="00824C8B">
        <w:rPr>
          <w:rFonts w:asciiTheme="majorHAnsi" w:hAnsiTheme="majorHAnsi"/>
          <w:bCs/>
          <w:sz w:val="20"/>
          <w:szCs w:val="20"/>
          <w:lang w:val="es-ES_tradnl"/>
        </w:rPr>
        <w:t xml:space="preserve"> contra el Sr. Díaz Salgado. </w:t>
      </w:r>
    </w:p>
    <w:p w14:paraId="54DD1D77" w14:textId="1A675DAB" w:rsidR="00444675" w:rsidRPr="00824C8B" w:rsidRDefault="00444675" w:rsidP="0026574B">
      <w:pPr>
        <w:spacing w:before="240" w:after="240"/>
        <w:ind w:left="720"/>
        <w:jc w:val="both"/>
        <w:rPr>
          <w:rFonts w:asciiTheme="majorHAnsi" w:hAnsiTheme="majorHAnsi"/>
          <w:bCs/>
          <w:sz w:val="20"/>
          <w:szCs w:val="20"/>
          <w:lang w:val="es-ES_tradnl"/>
        </w:rPr>
      </w:pPr>
      <w:r w:rsidRPr="00824C8B">
        <w:rPr>
          <w:rFonts w:asciiTheme="majorHAnsi" w:hAnsiTheme="majorHAnsi"/>
          <w:bCs/>
          <w:sz w:val="20"/>
          <w:szCs w:val="20"/>
          <w:lang w:val="es-ES_tradnl"/>
        </w:rPr>
        <w:t xml:space="preserve">v) </w:t>
      </w:r>
      <w:r w:rsidR="00B47458" w:rsidRPr="00824C8B">
        <w:rPr>
          <w:rFonts w:asciiTheme="majorHAnsi" w:hAnsiTheme="majorHAnsi"/>
          <w:bCs/>
          <w:sz w:val="20"/>
          <w:szCs w:val="20"/>
          <w:lang w:val="es-ES_tradnl"/>
        </w:rPr>
        <w:tab/>
      </w:r>
      <w:r w:rsidR="00F066EB" w:rsidRPr="00824C8B">
        <w:rPr>
          <w:rFonts w:asciiTheme="majorHAnsi" w:hAnsiTheme="majorHAnsi"/>
          <w:bCs/>
          <w:sz w:val="20"/>
          <w:szCs w:val="20"/>
          <w:lang w:val="es-ES_tradnl"/>
        </w:rPr>
        <w:t>El</w:t>
      </w:r>
      <w:r w:rsidRPr="00824C8B">
        <w:rPr>
          <w:rFonts w:asciiTheme="majorHAnsi" w:hAnsiTheme="majorHAnsi"/>
          <w:bCs/>
          <w:sz w:val="20"/>
          <w:szCs w:val="20"/>
          <w:lang w:val="es-ES_tradnl"/>
        </w:rPr>
        <w:t xml:space="preserve"> 5 de febrero de 2008, el Sr. Salvador Arana Sus como presunto autor en calidad de determinador de desaparición forzada agravada en concurso con el delito de homicidio agravado contra el Sr. Díaz Salgado</w:t>
      </w:r>
      <w:r w:rsidR="00747613" w:rsidRPr="00824C8B">
        <w:rPr>
          <w:rFonts w:asciiTheme="majorHAnsi" w:hAnsiTheme="majorHAnsi"/>
          <w:bCs/>
          <w:sz w:val="20"/>
          <w:szCs w:val="20"/>
          <w:lang w:val="es-ES_tradnl"/>
        </w:rPr>
        <w:t>; y</w:t>
      </w:r>
    </w:p>
    <w:p w14:paraId="1E185919" w14:textId="0A81225F" w:rsidR="00F066EB" w:rsidRPr="00824C8B" w:rsidRDefault="005B6F4C" w:rsidP="00BC427D">
      <w:pPr>
        <w:spacing w:before="240" w:after="240"/>
        <w:ind w:left="720"/>
        <w:jc w:val="both"/>
        <w:rPr>
          <w:rFonts w:asciiTheme="majorHAnsi" w:hAnsiTheme="majorHAnsi"/>
          <w:bCs/>
          <w:sz w:val="20"/>
          <w:szCs w:val="20"/>
          <w:lang w:val="es-ES_tradnl"/>
        </w:rPr>
      </w:pPr>
      <w:r w:rsidRPr="00824C8B">
        <w:rPr>
          <w:rFonts w:asciiTheme="majorHAnsi" w:hAnsiTheme="majorHAnsi"/>
          <w:bCs/>
          <w:sz w:val="20"/>
          <w:szCs w:val="20"/>
          <w:lang w:val="es-ES_tradnl"/>
        </w:rPr>
        <w:t xml:space="preserve">vi) </w:t>
      </w:r>
      <w:r w:rsidR="00747613" w:rsidRPr="00824C8B">
        <w:rPr>
          <w:rFonts w:asciiTheme="majorHAnsi" w:hAnsiTheme="majorHAnsi"/>
          <w:bCs/>
          <w:sz w:val="20"/>
          <w:szCs w:val="20"/>
          <w:lang w:val="es-ES_tradnl"/>
        </w:rPr>
        <w:tab/>
      </w:r>
      <w:r w:rsidR="00F066EB" w:rsidRPr="00824C8B">
        <w:rPr>
          <w:rFonts w:asciiTheme="majorHAnsi" w:hAnsiTheme="majorHAnsi"/>
          <w:bCs/>
          <w:sz w:val="20"/>
          <w:szCs w:val="20"/>
          <w:lang w:val="es-ES_tradnl"/>
        </w:rPr>
        <w:t>El</w:t>
      </w:r>
      <w:r w:rsidRPr="00824C8B">
        <w:rPr>
          <w:rFonts w:asciiTheme="majorHAnsi" w:hAnsiTheme="majorHAnsi"/>
          <w:bCs/>
          <w:sz w:val="20"/>
          <w:szCs w:val="20"/>
          <w:lang w:val="es-ES_tradnl"/>
        </w:rPr>
        <w:t xml:space="preserve"> 25 de febrero de 2008, contra la Sra. Martínez Pérez como presunta autora del delito de concierto para delinquir en concurso con el delito de homicidio agravado en calidad de coautora contra el Sr. Díaz Salgado. </w:t>
      </w:r>
    </w:p>
    <w:p w14:paraId="31FDEE96" w14:textId="77777777" w:rsidR="00AA1BE2" w:rsidRPr="00824C8B" w:rsidRDefault="00507B8A" w:rsidP="00AA1BE2">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5</w:t>
      </w:r>
      <w:r w:rsidR="005B36C0" w:rsidRPr="00824C8B">
        <w:rPr>
          <w:rFonts w:asciiTheme="majorHAnsi" w:hAnsiTheme="majorHAnsi"/>
          <w:bCs/>
          <w:sz w:val="20"/>
          <w:szCs w:val="20"/>
          <w:lang w:val="es-ES_tradnl"/>
        </w:rPr>
        <w:t>.</w:t>
      </w:r>
      <w:r w:rsidR="005B36C0" w:rsidRPr="00824C8B">
        <w:rPr>
          <w:rFonts w:asciiTheme="majorHAnsi" w:hAnsiTheme="majorHAnsi"/>
          <w:bCs/>
          <w:sz w:val="20"/>
          <w:szCs w:val="20"/>
          <w:lang w:val="es-ES_tradnl"/>
        </w:rPr>
        <w:tab/>
      </w:r>
      <w:r w:rsidR="009028F0" w:rsidRPr="00824C8B">
        <w:rPr>
          <w:rFonts w:asciiTheme="majorHAnsi" w:hAnsiTheme="majorHAnsi"/>
          <w:bCs/>
          <w:sz w:val="20"/>
          <w:szCs w:val="20"/>
          <w:lang w:val="es-ES_tradnl"/>
        </w:rPr>
        <w:t xml:space="preserve">En relación con </w:t>
      </w:r>
      <w:r w:rsidR="00892EF7" w:rsidRPr="00824C8B">
        <w:rPr>
          <w:rFonts w:asciiTheme="majorHAnsi" w:hAnsiTheme="majorHAnsi"/>
          <w:bCs/>
          <w:sz w:val="20"/>
          <w:szCs w:val="20"/>
          <w:lang w:val="es-ES_tradnl"/>
        </w:rPr>
        <w:t>estos</w:t>
      </w:r>
      <w:r w:rsidR="009028F0" w:rsidRPr="00824C8B">
        <w:rPr>
          <w:rFonts w:asciiTheme="majorHAnsi" w:hAnsiTheme="majorHAnsi"/>
          <w:bCs/>
          <w:sz w:val="20"/>
          <w:szCs w:val="20"/>
          <w:lang w:val="es-ES_tradnl"/>
        </w:rPr>
        <w:t xml:space="preserve"> procesos</w:t>
      </w:r>
      <w:r w:rsidR="00892EF7" w:rsidRPr="00824C8B">
        <w:rPr>
          <w:rFonts w:asciiTheme="majorHAnsi" w:hAnsiTheme="majorHAnsi"/>
          <w:bCs/>
          <w:sz w:val="20"/>
          <w:szCs w:val="20"/>
          <w:lang w:val="es-ES_tradnl"/>
        </w:rPr>
        <w:t xml:space="preserve">, los peticionarios </w:t>
      </w:r>
      <w:r w:rsidR="004F7C5E" w:rsidRPr="00824C8B">
        <w:rPr>
          <w:rFonts w:asciiTheme="majorHAnsi" w:hAnsiTheme="majorHAnsi"/>
          <w:bCs/>
          <w:sz w:val="20"/>
          <w:szCs w:val="20"/>
          <w:lang w:val="es-ES_tradnl"/>
        </w:rPr>
        <w:t xml:space="preserve">indican que </w:t>
      </w:r>
      <w:r w:rsidR="002C0DC8" w:rsidRPr="00824C8B">
        <w:rPr>
          <w:rFonts w:asciiTheme="majorHAnsi" w:hAnsiTheme="majorHAnsi"/>
          <w:bCs/>
          <w:sz w:val="20"/>
          <w:szCs w:val="20"/>
          <w:lang w:val="es-ES_tradnl"/>
        </w:rPr>
        <w:t xml:space="preserve">se adelantaron </w:t>
      </w:r>
      <w:r w:rsidR="00FB0A7C" w:rsidRPr="00824C8B">
        <w:rPr>
          <w:rFonts w:asciiTheme="majorHAnsi" w:hAnsiTheme="majorHAnsi"/>
          <w:bCs/>
          <w:sz w:val="20"/>
          <w:szCs w:val="20"/>
          <w:lang w:val="es-ES_tradnl"/>
        </w:rPr>
        <w:t>actuaciones judiciales</w:t>
      </w:r>
      <w:r w:rsidR="002C0DC8" w:rsidRPr="00824C8B">
        <w:rPr>
          <w:rFonts w:asciiTheme="majorHAnsi" w:hAnsiTheme="majorHAnsi"/>
          <w:bCs/>
          <w:sz w:val="20"/>
          <w:szCs w:val="20"/>
          <w:lang w:val="es-ES_tradnl"/>
        </w:rPr>
        <w:t xml:space="preserve"> en la jurisdicción </w:t>
      </w:r>
      <w:r w:rsidR="00892EF7" w:rsidRPr="00824C8B">
        <w:rPr>
          <w:rFonts w:asciiTheme="majorHAnsi" w:hAnsiTheme="majorHAnsi"/>
          <w:bCs/>
          <w:sz w:val="20"/>
          <w:szCs w:val="20"/>
          <w:lang w:val="es-ES_tradnl"/>
        </w:rPr>
        <w:t>contencioso-administrativa</w:t>
      </w:r>
      <w:r w:rsidR="002C0DC8" w:rsidRPr="00824C8B">
        <w:rPr>
          <w:rFonts w:asciiTheme="majorHAnsi" w:hAnsiTheme="majorHAnsi"/>
          <w:bCs/>
          <w:sz w:val="20"/>
          <w:szCs w:val="20"/>
          <w:lang w:val="es-ES_tradnl"/>
        </w:rPr>
        <w:t>, en la jurisdicción ordinaria</w:t>
      </w:r>
      <w:r w:rsidR="00A426CD" w:rsidRPr="00824C8B">
        <w:rPr>
          <w:rFonts w:asciiTheme="majorHAnsi" w:hAnsiTheme="majorHAnsi"/>
          <w:bCs/>
          <w:sz w:val="20"/>
          <w:szCs w:val="20"/>
          <w:lang w:val="es-ES_tradnl"/>
        </w:rPr>
        <w:t>;</w:t>
      </w:r>
      <w:r w:rsidR="002C0DC8" w:rsidRPr="00824C8B">
        <w:rPr>
          <w:rFonts w:asciiTheme="majorHAnsi" w:hAnsiTheme="majorHAnsi"/>
          <w:bCs/>
          <w:sz w:val="20"/>
          <w:szCs w:val="20"/>
          <w:lang w:val="es-ES_tradnl"/>
        </w:rPr>
        <w:t xml:space="preserve"> y </w:t>
      </w:r>
      <w:r w:rsidR="00A426CD" w:rsidRPr="00824C8B">
        <w:rPr>
          <w:rFonts w:asciiTheme="majorHAnsi" w:hAnsiTheme="majorHAnsi"/>
          <w:bCs/>
          <w:sz w:val="20"/>
          <w:szCs w:val="20"/>
          <w:lang w:val="es-ES_tradnl"/>
        </w:rPr>
        <w:t xml:space="preserve">en la </w:t>
      </w:r>
      <w:r w:rsidR="00892EF7" w:rsidRPr="00824C8B">
        <w:rPr>
          <w:rFonts w:asciiTheme="majorHAnsi" w:hAnsiTheme="majorHAnsi"/>
          <w:bCs/>
          <w:sz w:val="20"/>
          <w:szCs w:val="20"/>
          <w:lang w:val="es-ES_tradnl"/>
        </w:rPr>
        <w:t>J</w:t>
      </w:r>
      <w:r w:rsidR="00A426CD" w:rsidRPr="00824C8B">
        <w:rPr>
          <w:rFonts w:asciiTheme="majorHAnsi" w:hAnsiTheme="majorHAnsi"/>
          <w:bCs/>
          <w:sz w:val="20"/>
          <w:szCs w:val="20"/>
          <w:lang w:val="es-ES_tradnl"/>
        </w:rPr>
        <w:t xml:space="preserve">urisdicción </w:t>
      </w:r>
      <w:r w:rsidR="00892EF7" w:rsidRPr="00824C8B">
        <w:rPr>
          <w:rFonts w:asciiTheme="majorHAnsi" w:hAnsiTheme="majorHAnsi"/>
          <w:bCs/>
          <w:sz w:val="20"/>
          <w:szCs w:val="20"/>
          <w:lang w:val="es-ES_tradnl"/>
        </w:rPr>
        <w:t>E</w:t>
      </w:r>
      <w:r w:rsidR="00A426CD" w:rsidRPr="00824C8B">
        <w:rPr>
          <w:rFonts w:asciiTheme="majorHAnsi" w:hAnsiTheme="majorHAnsi"/>
          <w:bCs/>
          <w:sz w:val="20"/>
          <w:szCs w:val="20"/>
          <w:lang w:val="es-ES_tradnl"/>
        </w:rPr>
        <w:t xml:space="preserve">special para la </w:t>
      </w:r>
      <w:r w:rsidR="00892EF7" w:rsidRPr="00824C8B">
        <w:rPr>
          <w:rFonts w:asciiTheme="majorHAnsi" w:hAnsiTheme="majorHAnsi"/>
          <w:bCs/>
          <w:sz w:val="20"/>
          <w:szCs w:val="20"/>
          <w:lang w:val="es-ES_tradnl"/>
        </w:rPr>
        <w:t>P</w:t>
      </w:r>
      <w:r w:rsidR="00A426CD" w:rsidRPr="00824C8B">
        <w:rPr>
          <w:rFonts w:asciiTheme="majorHAnsi" w:hAnsiTheme="majorHAnsi"/>
          <w:bCs/>
          <w:sz w:val="20"/>
          <w:szCs w:val="20"/>
          <w:lang w:val="es-ES_tradnl"/>
        </w:rPr>
        <w:t xml:space="preserve">az (JEP). </w:t>
      </w:r>
    </w:p>
    <w:p w14:paraId="494EC657" w14:textId="21A997C2" w:rsidR="00AA1BE2" w:rsidRPr="00824C8B" w:rsidRDefault="00AA1BE2" w:rsidP="00AA1BE2">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6.</w:t>
      </w:r>
      <w:r w:rsidRPr="00824C8B">
        <w:rPr>
          <w:rFonts w:asciiTheme="majorHAnsi" w:hAnsiTheme="majorHAnsi"/>
          <w:bCs/>
          <w:sz w:val="20"/>
          <w:szCs w:val="20"/>
          <w:lang w:val="es-ES_tradnl"/>
        </w:rPr>
        <w:tab/>
      </w:r>
      <w:r w:rsidR="00FB0A7C" w:rsidRPr="00824C8B">
        <w:rPr>
          <w:rFonts w:asciiTheme="majorHAnsi" w:hAnsiTheme="majorHAnsi"/>
          <w:bCs/>
          <w:sz w:val="20"/>
          <w:szCs w:val="20"/>
          <w:lang w:val="es-ES_tradnl"/>
        </w:rPr>
        <w:t xml:space="preserve">En la jurisdicción </w:t>
      </w:r>
      <w:r w:rsidR="00892EF7" w:rsidRPr="00824C8B">
        <w:rPr>
          <w:rFonts w:asciiTheme="majorHAnsi" w:hAnsiTheme="majorHAnsi"/>
          <w:bCs/>
          <w:sz w:val="20"/>
          <w:szCs w:val="20"/>
          <w:lang w:val="es-ES_tradnl"/>
        </w:rPr>
        <w:t>contencioso-administrativa</w:t>
      </w:r>
      <w:r w:rsidR="00B850C5" w:rsidRPr="00824C8B">
        <w:rPr>
          <w:rFonts w:asciiTheme="majorHAnsi" w:hAnsiTheme="majorHAnsi"/>
          <w:bCs/>
          <w:sz w:val="20"/>
          <w:szCs w:val="20"/>
          <w:lang w:val="es-ES_tradnl"/>
        </w:rPr>
        <w:t xml:space="preserve">, </w:t>
      </w:r>
      <w:r w:rsidR="003235FF" w:rsidRPr="00824C8B">
        <w:rPr>
          <w:rFonts w:asciiTheme="majorHAnsi" w:hAnsiTheme="majorHAnsi"/>
          <w:bCs/>
          <w:sz w:val="20"/>
          <w:szCs w:val="20"/>
          <w:lang w:val="es-ES_tradnl"/>
        </w:rPr>
        <w:t>e</w:t>
      </w:r>
      <w:r w:rsidR="00FB0A7C" w:rsidRPr="00824C8B">
        <w:rPr>
          <w:rFonts w:asciiTheme="majorHAnsi" w:hAnsiTheme="majorHAnsi"/>
          <w:bCs/>
          <w:sz w:val="20"/>
          <w:szCs w:val="20"/>
          <w:lang w:val="es-ES_tradnl"/>
        </w:rPr>
        <w:t xml:space="preserve">l 7 de abril de 2005 fue presentada una demanda de reparación directa </w:t>
      </w:r>
      <w:r w:rsidR="00667E57" w:rsidRPr="00824C8B">
        <w:rPr>
          <w:rFonts w:asciiTheme="majorHAnsi" w:hAnsiTheme="majorHAnsi"/>
          <w:bCs/>
          <w:sz w:val="20"/>
          <w:szCs w:val="20"/>
          <w:lang w:val="es-ES_tradnl"/>
        </w:rPr>
        <w:t xml:space="preserve">contra el Estado </w:t>
      </w:r>
      <w:r w:rsidR="00FB0A7C" w:rsidRPr="00824C8B">
        <w:rPr>
          <w:rFonts w:asciiTheme="majorHAnsi" w:hAnsiTheme="majorHAnsi"/>
          <w:bCs/>
          <w:sz w:val="20"/>
          <w:szCs w:val="20"/>
          <w:lang w:val="es-ES_tradnl"/>
        </w:rPr>
        <w:t>ante el Tribunal Administrativo de Sucre</w:t>
      </w:r>
      <w:r w:rsidR="00667E57" w:rsidRPr="00824C8B">
        <w:rPr>
          <w:rFonts w:asciiTheme="majorHAnsi" w:hAnsiTheme="majorHAnsi"/>
          <w:bCs/>
          <w:sz w:val="20"/>
          <w:szCs w:val="20"/>
          <w:lang w:val="es-ES_tradnl"/>
        </w:rPr>
        <w:t>.</w:t>
      </w:r>
      <w:r w:rsidR="003235FF" w:rsidRPr="00824C8B">
        <w:rPr>
          <w:rFonts w:asciiTheme="majorHAnsi" w:hAnsiTheme="majorHAnsi"/>
          <w:bCs/>
          <w:sz w:val="20"/>
          <w:szCs w:val="20"/>
          <w:lang w:val="es-ES_tradnl"/>
        </w:rPr>
        <w:t xml:space="preserve"> </w:t>
      </w:r>
      <w:r w:rsidR="00667E57" w:rsidRPr="00824C8B">
        <w:rPr>
          <w:rFonts w:asciiTheme="majorHAnsi" w:hAnsiTheme="majorHAnsi"/>
          <w:bCs/>
          <w:sz w:val="20"/>
          <w:szCs w:val="20"/>
          <w:lang w:val="es-ES_tradnl"/>
        </w:rPr>
        <w:t xml:space="preserve">Así, </w:t>
      </w:r>
      <w:r w:rsidR="003235FF" w:rsidRPr="00824C8B">
        <w:rPr>
          <w:rFonts w:asciiTheme="majorHAnsi" w:hAnsiTheme="majorHAnsi"/>
          <w:bCs/>
          <w:sz w:val="20"/>
          <w:szCs w:val="20"/>
          <w:lang w:val="es-ES_tradnl"/>
        </w:rPr>
        <w:t>el</w:t>
      </w:r>
      <w:r w:rsidR="00FB0A7C" w:rsidRPr="00824C8B">
        <w:rPr>
          <w:rFonts w:asciiTheme="majorHAnsi" w:hAnsiTheme="majorHAnsi"/>
          <w:bCs/>
          <w:sz w:val="20"/>
          <w:szCs w:val="20"/>
          <w:lang w:val="es-ES_tradnl"/>
        </w:rPr>
        <w:t xml:space="preserve"> 30 de septiembre de 2019 </w:t>
      </w:r>
      <w:r w:rsidR="00667E57" w:rsidRPr="00824C8B">
        <w:rPr>
          <w:rFonts w:asciiTheme="majorHAnsi" w:hAnsiTheme="majorHAnsi"/>
          <w:bCs/>
          <w:sz w:val="20"/>
          <w:szCs w:val="20"/>
          <w:lang w:val="es-ES_tradnl"/>
        </w:rPr>
        <w:t>este</w:t>
      </w:r>
      <w:r w:rsidR="00FB0A7C" w:rsidRPr="00824C8B">
        <w:rPr>
          <w:rFonts w:asciiTheme="majorHAnsi" w:hAnsiTheme="majorHAnsi"/>
          <w:bCs/>
          <w:sz w:val="20"/>
          <w:szCs w:val="20"/>
          <w:lang w:val="es-ES_tradnl"/>
        </w:rPr>
        <w:t xml:space="preserve"> </w:t>
      </w:r>
      <w:r w:rsidR="003235FF" w:rsidRPr="00824C8B">
        <w:rPr>
          <w:rFonts w:asciiTheme="majorHAnsi" w:hAnsiTheme="majorHAnsi"/>
          <w:bCs/>
          <w:sz w:val="20"/>
          <w:szCs w:val="20"/>
          <w:lang w:val="es-ES_tradnl"/>
        </w:rPr>
        <w:t xml:space="preserve">tribunal </w:t>
      </w:r>
      <w:r w:rsidR="00FB0A7C" w:rsidRPr="00824C8B">
        <w:rPr>
          <w:rFonts w:asciiTheme="majorHAnsi" w:hAnsiTheme="majorHAnsi"/>
          <w:bCs/>
          <w:sz w:val="20"/>
          <w:szCs w:val="20"/>
          <w:lang w:val="es-ES_tradnl"/>
        </w:rPr>
        <w:t>profirió una sentencia condenatoria en contra de la Nación – Ministerio de Defensa Nacional – Policía Nacional por los perjuicios causados a la familia del Sr. Díaz Salgado</w:t>
      </w:r>
      <w:r w:rsidR="003235FF" w:rsidRPr="00824C8B">
        <w:rPr>
          <w:rFonts w:asciiTheme="majorHAnsi" w:hAnsiTheme="majorHAnsi"/>
          <w:bCs/>
          <w:sz w:val="20"/>
          <w:szCs w:val="20"/>
          <w:lang w:val="es-ES_tradnl"/>
        </w:rPr>
        <w:t xml:space="preserve">. Alegan que las medidas de reparación </w:t>
      </w:r>
      <w:r w:rsidR="00754116" w:rsidRPr="00824C8B">
        <w:rPr>
          <w:rFonts w:asciiTheme="majorHAnsi" w:hAnsiTheme="majorHAnsi"/>
          <w:bCs/>
          <w:sz w:val="20"/>
          <w:szCs w:val="20"/>
          <w:lang w:val="es-ES_tradnl"/>
        </w:rPr>
        <w:t xml:space="preserve">pecuniarias y simbólicas </w:t>
      </w:r>
      <w:r w:rsidR="00864D7E" w:rsidRPr="00824C8B">
        <w:rPr>
          <w:rFonts w:asciiTheme="majorHAnsi" w:hAnsiTheme="majorHAnsi"/>
          <w:bCs/>
          <w:sz w:val="20"/>
          <w:szCs w:val="20"/>
          <w:lang w:val="es-ES_tradnl"/>
        </w:rPr>
        <w:t xml:space="preserve">que consistían en un </w:t>
      </w:r>
      <w:r w:rsidR="0021710D" w:rsidRPr="00824C8B">
        <w:rPr>
          <w:rFonts w:asciiTheme="majorHAnsi" w:hAnsiTheme="majorHAnsi"/>
          <w:bCs/>
          <w:sz w:val="20"/>
          <w:szCs w:val="20"/>
          <w:lang w:val="es-ES_tradnl"/>
        </w:rPr>
        <w:t xml:space="preserve">acto público de </w:t>
      </w:r>
      <w:r w:rsidR="00864D7E" w:rsidRPr="00824C8B">
        <w:rPr>
          <w:rFonts w:asciiTheme="majorHAnsi" w:hAnsiTheme="majorHAnsi"/>
          <w:bCs/>
          <w:sz w:val="20"/>
          <w:szCs w:val="20"/>
          <w:lang w:val="es-ES_tradnl"/>
        </w:rPr>
        <w:t xml:space="preserve">homenaje </w:t>
      </w:r>
      <w:r w:rsidR="0021710D" w:rsidRPr="00824C8B">
        <w:rPr>
          <w:rFonts w:asciiTheme="majorHAnsi" w:hAnsiTheme="majorHAnsi"/>
          <w:bCs/>
          <w:sz w:val="20"/>
          <w:szCs w:val="20"/>
          <w:lang w:val="es-ES_tradnl"/>
        </w:rPr>
        <w:t xml:space="preserve">a la vida del Sr. </w:t>
      </w:r>
      <w:proofErr w:type="spellStart"/>
      <w:r w:rsidR="0021710D" w:rsidRPr="00824C8B">
        <w:rPr>
          <w:rFonts w:asciiTheme="majorHAnsi" w:hAnsiTheme="majorHAnsi"/>
          <w:bCs/>
          <w:sz w:val="20"/>
          <w:szCs w:val="20"/>
          <w:lang w:val="es-ES_tradnl"/>
        </w:rPr>
        <w:t>Eudaldo</w:t>
      </w:r>
      <w:proofErr w:type="spellEnd"/>
      <w:r w:rsidR="0021710D" w:rsidRPr="00824C8B">
        <w:rPr>
          <w:rFonts w:asciiTheme="majorHAnsi" w:hAnsiTheme="majorHAnsi"/>
          <w:bCs/>
          <w:sz w:val="20"/>
          <w:szCs w:val="20"/>
          <w:lang w:val="es-ES_tradnl"/>
        </w:rPr>
        <w:t xml:space="preserve"> Díaz Salgado</w:t>
      </w:r>
      <w:r w:rsidR="0038058F" w:rsidRPr="00824C8B">
        <w:rPr>
          <w:rFonts w:asciiTheme="majorHAnsi" w:hAnsiTheme="majorHAnsi"/>
          <w:bCs/>
          <w:sz w:val="20"/>
          <w:szCs w:val="20"/>
          <w:lang w:val="es-ES_tradnl"/>
        </w:rPr>
        <w:t xml:space="preserve"> no han sido cumplidas</w:t>
      </w:r>
      <w:r w:rsidR="00E82B96" w:rsidRPr="00824C8B">
        <w:rPr>
          <w:rFonts w:asciiTheme="majorHAnsi" w:hAnsiTheme="majorHAnsi"/>
          <w:bCs/>
          <w:sz w:val="20"/>
          <w:szCs w:val="20"/>
          <w:lang w:val="es-ES_tradnl"/>
        </w:rPr>
        <w:t xml:space="preserve">. </w:t>
      </w:r>
    </w:p>
    <w:p w14:paraId="722D5D39" w14:textId="60DEF03F" w:rsidR="00BD2E54" w:rsidRPr="00824C8B" w:rsidRDefault="00AA1BE2" w:rsidP="00AA1BE2">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7.</w:t>
      </w:r>
      <w:r w:rsidRPr="00824C8B">
        <w:rPr>
          <w:rFonts w:asciiTheme="majorHAnsi" w:hAnsiTheme="majorHAnsi"/>
          <w:bCs/>
          <w:sz w:val="20"/>
          <w:szCs w:val="20"/>
          <w:lang w:val="es-ES_tradnl"/>
        </w:rPr>
        <w:tab/>
      </w:r>
      <w:r w:rsidR="00BD2E54" w:rsidRPr="00824C8B">
        <w:rPr>
          <w:rFonts w:asciiTheme="majorHAnsi" w:hAnsiTheme="majorHAnsi"/>
          <w:bCs/>
          <w:sz w:val="20"/>
          <w:szCs w:val="20"/>
          <w:lang w:val="es-ES_tradnl"/>
        </w:rPr>
        <w:t xml:space="preserve">En la jurisdicción ordinaria, </w:t>
      </w:r>
      <w:r w:rsidR="00B850C5" w:rsidRPr="00824C8B">
        <w:rPr>
          <w:rFonts w:asciiTheme="majorHAnsi" w:hAnsiTheme="majorHAnsi"/>
          <w:bCs/>
          <w:sz w:val="20"/>
          <w:szCs w:val="20"/>
          <w:lang w:val="es-ES_tradnl"/>
        </w:rPr>
        <w:t xml:space="preserve">el 3 de diciembre de 2009 la Corte Suprema de Justicia mediante decisión condenó al exgobernador </w:t>
      </w:r>
      <w:r w:rsidRPr="00824C8B">
        <w:rPr>
          <w:rFonts w:asciiTheme="majorHAnsi" w:hAnsiTheme="majorHAnsi"/>
          <w:bCs/>
          <w:sz w:val="20"/>
          <w:szCs w:val="20"/>
          <w:lang w:val="es-ES_tradnl"/>
        </w:rPr>
        <w:t>de Sucre</w:t>
      </w:r>
      <w:r w:rsidR="00B850C5" w:rsidRPr="00824C8B">
        <w:rPr>
          <w:rFonts w:asciiTheme="majorHAnsi" w:hAnsiTheme="majorHAnsi"/>
          <w:bCs/>
          <w:sz w:val="20"/>
          <w:szCs w:val="20"/>
          <w:lang w:val="es-ES_tradnl"/>
        </w:rPr>
        <w:t xml:space="preserve"> a una pena de 480 meses de prisión, multa e inhabilitación por veinte años para ejercer funciones públicas; </w:t>
      </w:r>
      <w:r w:rsidR="00AF57EF" w:rsidRPr="00824C8B">
        <w:rPr>
          <w:rFonts w:asciiTheme="majorHAnsi" w:hAnsiTheme="majorHAnsi"/>
          <w:bCs/>
          <w:sz w:val="20"/>
          <w:szCs w:val="20"/>
          <w:lang w:val="es-ES_tradnl"/>
        </w:rPr>
        <w:t xml:space="preserve">y en los otros procesos en curso la última actuación se dio </w:t>
      </w:r>
      <w:r w:rsidR="00B850C5" w:rsidRPr="00824C8B">
        <w:rPr>
          <w:rFonts w:asciiTheme="majorHAnsi" w:hAnsiTheme="majorHAnsi"/>
          <w:bCs/>
          <w:sz w:val="20"/>
          <w:szCs w:val="20"/>
          <w:lang w:val="es-ES_tradnl"/>
        </w:rPr>
        <w:t xml:space="preserve">en junio de 2017, </w:t>
      </w:r>
      <w:r w:rsidR="00AF57EF" w:rsidRPr="00824C8B">
        <w:rPr>
          <w:rFonts w:asciiTheme="majorHAnsi" w:hAnsiTheme="majorHAnsi"/>
          <w:bCs/>
          <w:sz w:val="20"/>
          <w:szCs w:val="20"/>
          <w:lang w:val="es-ES_tradnl"/>
        </w:rPr>
        <w:t xml:space="preserve">cuando </w:t>
      </w:r>
      <w:r w:rsidR="00B850C5" w:rsidRPr="00824C8B">
        <w:rPr>
          <w:rFonts w:asciiTheme="majorHAnsi" w:hAnsiTheme="majorHAnsi"/>
          <w:bCs/>
          <w:sz w:val="20"/>
          <w:szCs w:val="20"/>
          <w:lang w:val="es-ES_tradnl"/>
        </w:rPr>
        <w:t xml:space="preserve">la Fiscalía General de la Nación solicitó que se vinculara al proceso al </w:t>
      </w:r>
      <w:r w:rsidR="0040224D" w:rsidRPr="00824C8B">
        <w:rPr>
          <w:rFonts w:asciiTheme="majorHAnsi" w:hAnsiTheme="majorHAnsi"/>
          <w:bCs/>
          <w:sz w:val="20"/>
          <w:szCs w:val="20"/>
          <w:lang w:val="es-ES_tradnl"/>
        </w:rPr>
        <w:t xml:space="preserve"> comandante de la Policía del departamento</w:t>
      </w:r>
      <w:r w:rsidRPr="00824C8B">
        <w:rPr>
          <w:rFonts w:asciiTheme="majorHAnsi" w:hAnsiTheme="majorHAnsi"/>
          <w:bCs/>
          <w:sz w:val="20"/>
          <w:szCs w:val="20"/>
          <w:lang w:val="es-ES_tradnl"/>
        </w:rPr>
        <w:t>;</w:t>
      </w:r>
      <w:r w:rsidR="00B850C5" w:rsidRPr="00824C8B">
        <w:rPr>
          <w:rFonts w:asciiTheme="majorHAnsi" w:hAnsiTheme="majorHAnsi"/>
          <w:bCs/>
          <w:sz w:val="20"/>
          <w:szCs w:val="20"/>
          <w:lang w:val="es-ES_tradnl"/>
        </w:rPr>
        <w:t xml:space="preserve"> sin embargo</w:t>
      </w:r>
      <w:r w:rsidR="004507CC" w:rsidRPr="00824C8B">
        <w:rPr>
          <w:rFonts w:asciiTheme="majorHAnsi" w:hAnsiTheme="majorHAnsi"/>
          <w:bCs/>
          <w:sz w:val="20"/>
          <w:szCs w:val="20"/>
          <w:lang w:val="es-ES_tradnl"/>
        </w:rPr>
        <w:t>, alegan</w:t>
      </w:r>
      <w:r w:rsidR="00B850C5" w:rsidRPr="00824C8B">
        <w:rPr>
          <w:rFonts w:asciiTheme="majorHAnsi" w:hAnsiTheme="majorHAnsi"/>
          <w:bCs/>
          <w:sz w:val="20"/>
          <w:szCs w:val="20"/>
          <w:lang w:val="es-ES_tradnl"/>
        </w:rPr>
        <w:t xml:space="preserve"> </w:t>
      </w:r>
      <w:r w:rsidR="004507CC" w:rsidRPr="00824C8B">
        <w:rPr>
          <w:rFonts w:asciiTheme="majorHAnsi" w:hAnsiTheme="majorHAnsi"/>
          <w:bCs/>
          <w:sz w:val="20"/>
          <w:szCs w:val="20"/>
          <w:lang w:val="es-ES_tradnl"/>
        </w:rPr>
        <w:t xml:space="preserve">que </w:t>
      </w:r>
      <w:r w:rsidR="00B850C5" w:rsidRPr="00824C8B">
        <w:rPr>
          <w:rFonts w:asciiTheme="majorHAnsi" w:hAnsiTheme="majorHAnsi"/>
          <w:bCs/>
          <w:sz w:val="20"/>
          <w:szCs w:val="20"/>
          <w:lang w:val="es-ES_tradnl"/>
        </w:rPr>
        <w:t>los constantes cambios de fiscales de conocimiento, han impedido el estudio serio de la solicitud elevada.</w:t>
      </w:r>
    </w:p>
    <w:p w14:paraId="6EB5B732" w14:textId="3971CA10" w:rsidR="00925E53" w:rsidRPr="00824C8B" w:rsidRDefault="00AA1BE2" w:rsidP="00AA1BE2">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8.</w:t>
      </w:r>
      <w:r w:rsidRPr="00824C8B">
        <w:rPr>
          <w:rFonts w:asciiTheme="majorHAnsi" w:hAnsiTheme="majorHAnsi"/>
          <w:bCs/>
          <w:sz w:val="20"/>
          <w:szCs w:val="20"/>
          <w:lang w:val="es-ES_tradnl"/>
        </w:rPr>
        <w:tab/>
      </w:r>
      <w:r w:rsidR="00925E53" w:rsidRPr="00824C8B">
        <w:rPr>
          <w:rFonts w:asciiTheme="majorHAnsi" w:hAnsiTheme="majorHAnsi"/>
          <w:bCs/>
          <w:sz w:val="20"/>
          <w:szCs w:val="20"/>
          <w:lang w:val="es-ES_tradnl"/>
        </w:rPr>
        <w:t xml:space="preserve">En la </w:t>
      </w:r>
      <w:r w:rsidR="004507CC" w:rsidRPr="00824C8B">
        <w:rPr>
          <w:rFonts w:asciiTheme="majorHAnsi" w:hAnsiTheme="majorHAnsi"/>
          <w:bCs/>
          <w:sz w:val="20"/>
          <w:szCs w:val="20"/>
          <w:lang w:val="es-ES_tradnl"/>
        </w:rPr>
        <w:t>JEP</w:t>
      </w:r>
      <w:r w:rsidR="00925E53" w:rsidRPr="00824C8B">
        <w:rPr>
          <w:rFonts w:asciiTheme="majorHAnsi" w:hAnsiTheme="majorHAnsi"/>
          <w:bCs/>
          <w:sz w:val="20"/>
          <w:szCs w:val="20"/>
          <w:lang w:val="es-ES_tradnl"/>
        </w:rPr>
        <w:t xml:space="preserve">, </w:t>
      </w:r>
      <w:r w:rsidR="009044EF" w:rsidRPr="00824C8B">
        <w:rPr>
          <w:rFonts w:asciiTheme="majorHAnsi" w:hAnsiTheme="majorHAnsi"/>
          <w:bCs/>
          <w:sz w:val="20"/>
          <w:szCs w:val="20"/>
          <w:lang w:val="es-ES_tradnl"/>
        </w:rPr>
        <w:t xml:space="preserve">el 1 de diciembre de 2017 el </w:t>
      </w:r>
      <w:r w:rsidR="00D843D7" w:rsidRPr="00824C8B">
        <w:rPr>
          <w:rFonts w:asciiTheme="majorHAnsi" w:hAnsiTheme="majorHAnsi"/>
          <w:bCs/>
          <w:sz w:val="20"/>
          <w:szCs w:val="20"/>
          <w:lang w:val="es-ES_tradnl"/>
        </w:rPr>
        <w:t>exgobernador de Sucre</w:t>
      </w:r>
      <w:r w:rsidR="009044EF" w:rsidRPr="00824C8B">
        <w:rPr>
          <w:rFonts w:asciiTheme="majorHAnsi" w:hAnsiTheme="majorHAnsi"/>
          <w:bCs/>
          <w:sz w:val="20"/>
          <w:szCs w:val="20"/>
          <w:lang w:val="es-ES_tradnl"/>
        </w:rPr>
        <w:t xml:space="preserve"> solicitó mediante acta su sometimiento a la </w:t>
      </w:r>
      <w:r w:rsidR="00D843D7" w:rsidRPr="00824C8B">
        <w:rPr>
          <w:rFonts w:asciiTheme="majorHAnsi" w:hAnsiTheme="majorHAnsi"/>
          <w:bCs/>
          <w:sz w:val="20"/>
          <w:szCs w:val="20"/>
          <w:lang w:val="es-ES_tradnl"/>
        </w:rPr>
        <w:t>JEP</w:t>
      </w:r>
      <w:r w:rsidR="009044EF" w:rsidRPr="00824C8B">
        <w:rPr>
          <w:rFonts w:asciiTheme="majorHAnsi" w:hAnsiTheme="majorHAnsi"/>
          <w:bCs/>
          <w:sz w:val="20"/>
          <w:szCs w:val="20"/>
          <w:lang w:val="es-ES_tradnl"/>
        </w:rPr>
        <w:t xml:space="preserve"> por tres procesos instruidos por la Corte Suprema de Justicia</w:t>
      </w:r>
      <w:r w:rsidR="00411C51" w:rsidRPr="00824C8B">
        <w:rPr>
          <w:rFonts w:asciiTheme="majorHAnsi" w:hAnsiTheme="majorHAnsi"/>
          <w:bCs/>
          <w:sz w:val="20"/>
          <w:szCs w:val="20"/>
          <w:lang w:val="es-ES_tradnl"/>
        </w:rPr>
        <w:t>, entre los que se encont</w:t>
      </w:r>
      <w:r w:rsidR="00D2799F" w:rsidRPr="00824C8B">
        <w:rPr>
          <w:rFonts w:asciiTheme="majorHAnsi" w:hAnsiTheme="majorHAnsi"/>
          <w:bCs/>
          <w:sz w:val="20"/>
          <w:szCs w:val="20"/>
          <w:lang w:val="es-ES_tradnl"/>
        </w:rPr>
        <w:t>ra</w:t>
      </w:r>
      <w:r w:rsidR="00411C51" w:rsidRPr="00824C8B">
        <w:rPr>
          <w:rFonts w:asciiTheme="majorHAnsi" w:hAnsiTheme="majorHAnsi"/>
          <w:bCs/>
          <w:sz w:val="20"/>
          <w:szCs w:val="20"/>
          <w:lang w:val="es-ES_tradnl"/>
        </w:rPr>
        <w:t xml:space="preserve">ría el proceso relacionado con la desaparición y ejecución extrajudicial del alcalde </w:t>
      </w:r>
      <w:proofErr w:type="spellStart"/>
      <w:r w:rsidR="00411C51" w:rsidRPr="00824C8B">
        <w:rPr>
          <w:rFonts w:asciiTheme="majorHAnsi" w:hAnsiTheme="majorHAnsi"/>
          <w:bCs/>
          <w:sz w:val="20"/>
          <w:szCs w:val="20"/>
          <w:lang w:val="es-ES_tradnl"/>
        </w:rPr>
        <w:t>Eudaldo</w:t>
      </w:r>
      <w:proofErr w:type="spellEnd"/>
      <w:r w:rsidR="00411C51" w:rsidRPr="00824C8B">
        <w:rPr>
          <w:rFonts w:asciiTheme="majorHAnsi" w:hAnsiTheme="majorHAnsi"/>
          <w:bCs/>
          <w:sz w:val="20"/>
          <w:szCs w:val="20"/>
          <w:lang w:val="es-ES_tradnl"/>
        </w:rPr>
        <w:t xml:space="preserve"> Díaz.</w:t>
      </w:r>
      <w:r w:rsidR="00D2799F" w:rsidRPr="00824C8B">
        <w:rPr>
          <w:rFonts w:asciiTheme="majorHAnsi" w:hAnsiTheme="majorHAnsi"/>
          <w:bCs/>
          <w:sz w:val="20"/>
          <w:szCs w:val="20"/>
          <w:lang w:val="es-ES_tradnl"/>
        </w:rPr>
        <w:t xml:space="preserve"> La solicitud fue </w:t>
      </w:r>
      <w:r w:rsidR="00C121E0" w:rsidRPr="00824C8B">
        <w:rPr>
          <w:rFonts w:asciiTheme="majorHAnsi" w:hAnsiTheme="majorHAnsi"/>
          <w:bCs/>
          <w:sz w:val="20"/>
          <w:szCs w:val="20"/>
          <w:lang w:val="es-ES_tradnl"/>
        </w:rPr>
        <w:t>p</w:t>
      </w:r>
      <w:r w:rsidR="007300CD" w:rsidRPr="00824C8B">
        <w:rPr>
          <w:rFonts w:asciiTheme="majorHAnsi" w:hAnsiTheme="majorHAnsi"/>
          <w:bCs/>
          <w:sz w:val="20"/>
          <w:szCs w:val="20"/>
          <w:lang w:val="es-ES_tradnl"/>
        </w:rPr>
        <w:t xml:space="preserve">resentada con el fin de que </w:t>
      </w:r>
      <w:r w:rsidR="00D843D7" w:rsidRPr="00824C8B">
        <w:rPr>
          <w:rFonts w:asciiTheme="majorHAnsi" w:hAnsiTheme="majorHAnsi"/>
          <w:bCs/>
          <w:sz w:val="20"/>
          <w:szCs w:val="20"/>
          <w:lang w:val="es-ES_tradnl"/>
        </w:rPr>
        <w:t>el exgobernador de Sucre</w:t>
      </w:r>
      <w:r w:rsidR="007300CD" w:rsidRPr="00824C8B">
        <w:rPr>
          <w:rFonts w:asciiTheme="majorHAnsi" w:hAnsiTheme="majorHAnsi"/>
          <w:bCs/>
          <w:sz w:val="20"/>
          <w:szCs w:val="20"/>
          <w:lang w:val="es-ES_tradnl"/>
        </w:rPr>
        <w:t xml:space="preserve"> obtuviera la concesión del beneficio de libertad transitoria y anticipada</w:t>
      </w:r>
      <w:r w:rsidR="006E0FDD" w:rsidRPr="00824C8B">
        <w:rPr>
          <w:rFonts w:asciiTheme="majorHAnsi" w:hAnsiTheme="majorHAnsi"/>
          <w:bCs/>
          <w:sz w:val="20"/>
          <w:szCs w:val="20"/>
          <w:lang w:val="es-ES_tradnl"/>
        </w:rPr>
        <w:t xml:space="preserve">, </w:t>
      </w:r>
      <w:r w:rsidR="0017740A" w:rsidRPr="00824C8B">
        <w:rPr>
          <w:rFonts w:asciiTheme="majorHAnsi" w:hAnsiTheme="majorHAnsi"/>
          <w:bCs/>
          <w:sz w:val="20"/>
          <w:szCs w:val="20"/>
          <w:lang w:val="es-ES_tradnl"/>
        </w:rPr>
        <w:t xml:space="preserve">y </w:t>
      </w:r>
      <w:r w:rsidR="006E0FDD" w:rsidRPr="00824C8B">
        <w:rPr>
          <w:rFonts w:asciiTheme="majorHAnsi" w:hAnsiTheme="majorHAnsi"/>
          <w:bCs/>
          <w:sz w:val="20"/>
          <w:szCs w:val="20"/>
          <w:lang w:val="es-ES_tradnl"/>
        </w:rPr>
        <w:t xml:space="preserve">que debía incluir una </w:t>
      </w:r>
      <w:proofErr w:type="gramStart"/>
      <w:r w:rsidR="004E7547" w:rsidRPr="00824C8B">
        <w:rPr>
          <w:rFonts w:asciiTheme="majorHAnsi" w:hAnsiTheme="majorHAnsi"/>
          <w:bCs/>
          <w:sz w:val="20"/>
          <w:szCs w:val="20"/>
          <w:lang w:val="es-ES_tradnl"/>
        </w:rPr>
        <w:t>propuesta</w:t>
      </w:r>
      <w:r w:rsidR="00507B8A" w:rsidRPr="00824C8B">
        <w:rPr>
          <w:rFonts w:asciiTheme="majorHAnsi" w:hAnsiTheme="majorHAnsi"/>
          <w:bCs/>
          <w:sz w:val="20"/>
          <w:szCs w:val="20"/>
          <w:lang w:val="es-ES_tradnl"/>
        </w:rPr>
        <w:t xml:space="preserve"> </w:t>
      </w:r>
      <w:r w:rsidR="006E0FDD" w:rsidRPr="00824C8B">
        <w:rPr>
          <w:rFonts w:asciiTheme="majorHAnsi" w:hAnsiTheme="majorHAnsi"/>
          <w:bCs/>
          <w:sz w:val="20"/>
          <w:szCs w:val="20"/>
          <w:lang w:val="es-ES_tradnl"/>
        </w:rPr>
        <w:t xml:space="preserve"> con</w:t>
      </w:r>
      <w:proofErr w:type="gramEnd"/>
      <w:r w:rsidR="006E0FDD" w:rsidRPr="00824C8B">
        <w:rPr>
          <w:rFonts w:asciiTheme="majorHAnsi" w:hAnsiTheme="majorHAnsi"/>
          <w:bCs/>
          <w:sz w:val="20"/>
          <w:szCs w:val="20"/>
          <w:lang w:val="es-ES_tradnl"/>
        </w:rPr>
        <w:t xml:space="preserve"> </w:t>
      </w:r>
      <w:r w:rsidR="00507B8A" w:rsidRPr="00824C8B">
        <w:rPr>
          <w:rFonts w:asciiTheme="majorHAnsi" w:hAnsiTheme="majorHAnsi"/>
          <w:bCs/>
          <w:sz w:val="20"/>
          <w:szCs w:val="20"/>
          <w:lang w:val="es-ES_tradnl"/>
        </w:rPr>
        <w:t>un plan de aportes a la verdad y la reparación de las víctimas</w:t>
      </w:r>
      <w:r w:rsidR="006E0FDD" w:rsidRPr="00824C8B">
        <w:rPr>
          <w:rFonts w:asciiTheme="majorHAnsi" w:hAnsiTheme="majorHAnsi"/>
          <w:bCs/>
          <w:sz w:val="20"/>
          <w:szCs w:val="20"/>
          <w:lang w:val="es-ES_tradnl"/>
        </w:rPr>
        <w:t xml:space="preserve">, </w:t>
      </w:r>
      <w:r w:rsidR="004E7547" w:rsidRPr="00824C8B">
        <w:rPr>
          <w:rFonts w:asciiTheme="majorHAnsi" w:hAnsiTheme="majorHAnsi"/>
          <w:bCs/>
          <w:sz w:val="20"/>
          <w:szCs w:val="20"/>
          <w:lang w:val="es-ES_tradnl"/>
        </w:rPr>
        <w:t>cuyo estudio le correspondió a la Sala de Definición de Situaciones Jurídicas</w:t>
      </w:r>
      <w:r w:rsidR="00A65B52" w:rsidRPr="00824C8B">
        <w:rPr>
          <w:rFonts w:asciiTheme="majorHAnsi" w:hAnsiTheme="majorHAnsi"/>
          <w:bCs/>
          <w:sz w:val="20"/>
          <w:szCs w:val="20"/>
          <w:lang w:val="es-ES_tradnl"/>
        </w:rPr>
        <w:t xml:space="preserve"> (SDSJ)</w:t>
      </w:r>
      <w:r w:rsidR="0017740A" w:rsidRPr="00824C8B">
        <w:rPr>
          <w:rFonts w:asciiTheme="majorHAnsi" w:hAnsiTheme="majorHAnsi"/>
          <w:bCs/>
          <w:sz w:val="20"/>
          <w:szCs w:val="20"/>
          <w:lang w:val="es-ES_tradnl"/>
        </w:rPr>
        <w:t>. E</w:t>
      </w:r>
      <w:r w:rsidR="00A65B52" w:rsidRPr="00824C8B">
        <w:rPr>
          <w:rFonts w:asciiTheme="majorHAnsi" w:hAnsiTheme="majorHAnsi"/>
          <w:bCs/>
          <w:sz w:val="20"/>
          <w:szCs w:val="20"/>
          <w:lang w:val="es-ES_tradnl"/>
        </w:rPr>
        <w:t>l 20 de febrero de 2020</w:t>
      </w:r>
      <w:r w:rsidR="0017740A" w:rsidRPr="00824C8B">
        <w:rPr>
          <w:rFonts w:asciiTheme="majorHAnsi" w:hAnsiTheme="majorHAnsi"/>
          <w:bCs/>
          <w:sz w:val="20"/>
          <w:szCs w:val="20"/>
          <w:lang w:val="es-ES_tradnl"/>
        </w:rPr>
        <w:t>, la SDSJ</w:t>
      </w:r>
      <w:r w:rsidR="004A4FB9" w:rsidRPr="00824C8B">
        <w:rPr>
          <w:rFonts w:asciiTheme="majorHAnsi" w:hAnsiTheme="majorHAnsi"/>
          <w:bCs/>
          <w:sz w:val="20"/>
          <w:szCs w:val="20"/>
          <w:lang w:val="es-ES_tradnl"/>
        </w:rPr>
        <w:t xml:space="preserve"> aceptó el sometimiento del </w:t>
      </w:r>
      <w:r w:rsidR="00706955" w:rsidRPr="00824C8B">
        <w:rPr>
          <w:rFonts w:asciiTheme="majorHAnsi" w:hAnsiTheme="majorHAnsi"/>
          <w:bCs/>
          <w:sz w:val="20"/>
          <w:szCs w:val="20"/>
          <w:lang w:val="es-ES_tradnl"/>
        </w:rPr>
        <w:t>compareciente,</w:t>
      </w:r>
      <w:r w:rsidR="004A4FB9" w:rsidRPr="00824C8B">
        <w:rPr>
          <w:rFonts w:asciiTheme="majorHAnsi" w:hAnsiTheme="majorHAnsi"/>
          <w:bCs/>
          <w:sz w:val="20"/>
          <w:szCs w:val="20"/>
          <w:lang w:val="es-ES_tradnl"/>
        </w:rPr>
        <w:t xml:space="preserve"> pero negó el otorgamiento de la libertad transitoria.</w:t>
      </w:r>
    </w:p>
    <w:p w14:paraId="4068D3C5" w14:textId="1FF54E2A" w:rsidR="006C79A5" w:rsidRPr="00824C8B" w:rsidRDefault="006C79A5" w:rsidP="00507B8A">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9</w:t>
      </w:r>
      <w:r w:rsidR="005F68FD" w:rsidRPr="00824C8B">
        <w:rPr>
          <w:rFonts w:asciiTheme="majorHAnsi" w:hAnsiTheme="majorHAnsi"/>
          <w:bCs/>
          <w:sz w:val="20"/>
          <w:szCs w:val="20"/>
          <w:lang w:val="es-ES_tradnl"/>
        </w:rPr>
        <w:t>.</w:t>
      </w:r>
      <w:r w:rsidR="005F68FD" w:rsidRPr="00824C8B">
        <w:rPr>
          <w:rFonts w:asciiTheme="majorHAnsi" w:hAnsiTheme="majorHAnsi"/>
          <w:bCs/>
          <w:sz w:val="20"/>
          <w:szCs w:val="20"/>
          <w:lang w:val="es-ES_tradnl"/>
        </w:rPr>
        <w:tab/>
        <w:t xml:space="preserve">Los peticionarios </w:t>
      </w:r>
      <w:r w:rsidR="00D843D7" w:rsidRPr="00824C8B">
        <w:rPr>
          <w:rFonts w:asciiTheme="majorHAnsi" w:hAnsiTheme="majorHAnsi"/>
          <w:bCs/>
          <w:sz w:val="20"/>
          <w:szCs w:val="20"/>
          <w:lang w:val="es-ES_tradnl"/>
        </w:rPr>
        <w:t>argumentan</w:t>
      </w:r>
      <w:r w:rsidR="00B959DD" w:rsidRPr="00824C8B">
        <w:rPr>
          <w:rFonts w:asciiTheme="majorHAnsi" w:hAnsiTheme="majorHAnsi"/>
          <w:bCs/>
          <w:sz w:val="20"/>
          <w:szCs w:val="20"/>
          <w:lang w:val="es-ES_tradnl"/>
        </w:rPr>
        <w:t xml:space="preserve"> que la investigación penal no ha sido eficaz</w:t>
      </w:r>
      <w:r w:rsidR="00D843D7" w:rsidRPr="00824C8B">
        <w:rPr>
          <w:rFonts w:asciiTheme="majorHAnsi" w:hAnsiTheme="majorHAnsi"/>
          <w:bCs/>
          <w:sz w:val="20"/>
          <w:szCs w:val="20"/>
          <w:lang w:val="es-ES_tradnl"/>
        </w:rPr>
        <w:t>,</w:t>
      </w:r>
      <w:r w:rsidR="00B959DD" w:rsidRPr="00824C8B">
        <w:rPr>
          <w:rFonts w:asciiTheme="majorHAnsi" w:hAnsiTheme="majorHAnsi"/>
          <w:bCs/>
          <w:sz w:val="20"/>
          <w:szCs w:val="20"/>
          <w:lang w:val="es-ES_tradnl"/>
        </w:rPr>
        <w:t xml:space="preserve"> </w:t>
      </w:r>
      <w:r w:rsidR="00CF7BC4" w:rsidRPr="00824C8B">
        <w:rPr>
          <w:rFonts w:asciiTheme="majorHAnsi" w:hAnsiTheme="majorHAnsi"/>
          <w:bCs/>
          <w:sz w:val="20"/>
          <w:szCs w:val="20"/>
          <w:lang w:val="es-ES_tradnl"/>
        </w:rPr>
        <w:t>puesto que,</w:t>
      </w:r>
      <w:r w:rsidR="00B959DD" w:rsidRPr="00824C8B">
        <w:rPr>
          <w:rFonts w:asciiTheme="majorHAnsi" w:hAnsiTheme="majorHAnsi"/>
          <w:bCs/>
          <w:sz w:val="20"/>
          <w:szCs w:val="20"/>
          <w:lang w:val="es-ES_tradnl"/>
        </w:rPr>
        <w:t xml:space="preserve"> a la fecha</w:t>
      </w:r>
      <w:r w:rsidR="00D843D7" w:rsidRPr="00824C8B">
        <w:rPr>
          <w:rFonts w:asciiTheme="majorHAnsi" w:hAnsiTheme="majorHAnsi"/>
          <w:bCs/>
          <w:sz w:val="20"/>
          <w:szCs w:val="20"/>
          <w:lang w:val="es-ES_tradnl"/>
        </w:rPr>
        <w:t>,</w:t>
      </w:r>
      <w:r w:rsidR="00B959DD" w:rsidRPr="00824C8B">
        <w:rPr>
          <w:rFonts w:asciiTheme="majorHAnsi" w:hAnsiTheme="majorHAnsi"/>
          <w:bCs/>
          <w:sz w:val="20"/>
          <w:szCs w:val="20"/>
          <w:lang w:val="es-ES_tradnl"/>
        </w:rPr>
        <w:t xml:space="preserve"> más de </w:t>
      </w:r>
      <w:r w:rsidR="00D42431" w:rsidRPr="00824C8B">
        <w:rPr>
          <w:rFonts w:asciiTheme="majorHAnsi" w:hAnsiTheme="majorHAnsi"/>
          <w:bCs/>
          <w:sz w:val="20"/>
          <w:szCs w:val="20"/>
          <w:lang w:val="es-ES_tradnl"/>
        </w:rPr>
        <w:t xml:space="preserve">diecisiete </w:t>
      </w:r>
      <w:r w:rsidR="00B959DD" w:rsidRPr="00824C8B">
        <w:rPr>
          <w:rFonts w:asciiTheme="majorHAnsi" w:hAnsiTheme="majorHAnsi"/>
          <w:bCs/>
          <w:sz w:val="20"/>
          <w:szCs w:val="20"/>
          <w:lang w:val="es-ES_tradnl"/>
        </w:rPr>
        <w:t>años desde que ocurrieron los hechos, solo existen dos condenas en firme</w:t>
      </w:r>
      <w:r w:rsidR="00D42431" w:rsidRPr="00824C8B">
        <w:rPr>
          <w:rFonts w:asciiTheme="majorHAnsi" w:hAnsiTheme="majorHAnsi"/>
          <w:bCs/>
          <w:sz w:val="20"/>
          <w:szCs w:val="20"/>
          <w:lang w:val="es-ES_tradnl"/>
        </w:rPr>
        <w:t>,</w:t>
      </w:r>
      <w:r w:rsidR="00B959DD" w:rsidRPr="00824C8B">
        <w:rPr>
          <w:rFonts w:asciiTheme="majorHAnsi" w:hAnsiTheme="majorHAnsi"/>
          <w:bCs/>
          <w:sz w:val="20"/>
          <w:szCs w:val="20"/>
          <w:lang w:val="es-ES_tradnl"/>
        </w:rPr>
        <w:t xml:space="preserve"> contra: la </w:t>
      </w:r>
      <w:r w:rsidR="00CF7BC4" w:rsidRPr="00824C8B">
        <w:rPr>
          <w:rFonts w:asciiTheme="majorHAnsi" w:hAnsiTheme="majorHAnsi"/>
          <w:bCs/>
          <w:sz w:val="20"/>
          <w:szCs w:val="20"/>
          <w:lang w:val="es-ES_tradnl"/>
        </w:rPr>
        <w:t>exdirectora de la cárcel de Sincelejo</w:t>
      </w:r>
      <w:r w:rsidR="00B959DD" w:rsidRPr="00824C8B">
        <w:rPr>
          <w:rFonts w:asciiTheme="majorHAnsi" w:hAnsiTheme="majorHAnsi"/>
          <w:bCs/>
          <w:sz w:val="20"/>
          <w:szCs w:val="20"/>
          <w:lang w:val="es-ES_tradnl"/>
        </w:rPr>
        <w:t xml:space="preserve">, quien se encuentra prófuga de la justicia); y el exgobernador </w:t>
      </w:r>
      <w:r w:rsidR="00D42431" w:rsidRPr="00824C8B">
        <w:rPr>
          <w:rFonts w:asciiTheme="majorHAnsi" w:hAnsiTheme="majorHAnsi"/>
          <w:bCs/>
          <w:sz w:val="20"/>
          <w:szCs w:val="20"/>
          <w:lang w:val="es-ES_tradnl"/>
        </w:rPr>
        <w:t>de Sucre</w:t>
      </w:r>
      <w:r w:rsidR="00B959DD" w:rsidRPr="00824C8B">
        <w:rPr>
          <w:rFonts w:asciiTheme="majorHAnsi" w:hAnsiTheme="majorHAnsi"/>
          <w:bCs/>
          <w:sz w:val="20"/>
          <w:szCs w:val="20"/>
          <w:lang w:val="es-ES_tradnl"/>
        </w:rPr>
        <w:t>, que se sometió a la JEP. Agregan que tampoco han sido sancionados la totalidad de los autores materiales o intelectuales</w:t>
      </w:r>
      <w:r w:rsidR="00507B8A" w:rsidRPr="00824C8B">
        <w:rPr>
          <w:rFonts w:asciiTheme="majorHAnsi" w:hAnsiTheme="majorHAnsi"/>
          <w:bCs/>
          <w:sz w:val="20"/>
          <w:szCs w:val="20"/>
          <w:lang w:val="es-ES_tradnl"/>
        </w:rPr>
        <w:t>,</w:t>
      </w:r>
      <w:r w:rsidR="00B959DD" w:rsidRPr="00824C8B">
        <w:rPr>
          <w:rFonts w:asciiTheme="majorHAnsi" w:hAnsiTheme="majorHAnsi"/>
          <w:bCs/>
          <w:sz w:val="20"/>
          <w:szCs w:val="20"/>
          <w:lang w:val="es-ES_tradnl"/>
        </w:rPr>
        <w:t xml:space="preserve"> y concluyen que existen preocupaciones generales en torno a la efectividad de las sanciones impuestas en contra de paramilitares</w:t>
      </w:r>
      <w:r w:rsidR="0008136E" w:rsidRPr="00824C8B">
        <w:rPr>
          <w:rFonts w:asciiTheme="majorHAnsi" w:hAnsiTheme="majorHAnsi"/>
          <w:bCs/>
          <w:sz w:val="20"/>
          <w:szCs w:val="20"/>
          <w:lang w:val="es-ES_tradnl"/>
        </w:rPr>
        <w:t>,</w:t>
      </w:r>
      <w:r w:rsidR="00B959DD" w:rsidRPr="00824C8B">
        <w:rPr>
          <w:rFonts w:asciiTheme="majorHAnsi" w:hAnsiTheme="majorHAnsi"/>
          <w:bCs/>
          <w:sz w:val="20"/>
          <w:szCs w:val="20"/>
          <w:lang w:val="es-ES_tradnl"/>
        </w:rPr>
        <w:t xml:space="preserve"> puesto que algunos se vincularon al proceso establecido en la Ley 975 de 2005.</w:t>
      </w:r>
      <w:r w:rsidR="00B75B57" w:rsidRPr="00824C8B">
        <w:rPr>
          <w:rFonts w:asciiTheme="majorHAnsi" w:hAnsiTheme="majorHAnsi"/>
          <w:bCs/>
          <w:sz w:val="20"/>
          <w:szCs w:val="20"/>
          <w:lang w:val="es-ES_tradnl"/>
        </w:rPr>
        <w:t xml:space="preserve"> Por otra parte, los peticionarios señalan </w:t>
      </w:r>
      <w:r w:rsidR="00C93766" w:rsidRPr="00824C8B">
        <w:rPr>
          <w:rFonts w:asciiTheme="majorHAnsi" w:hAnsiTheme="majorHAnsi"/>
          <w:bCs/>
          <w:sz w:val="20"/>
          <w:szCs w:val="20"/>
          <w:lang w:val="es-ES_tradnl"/>
        </w:rPr>
        <w:t>que,</w:t>
      </w:r>
      <w:r w:rsidR="00B75B57" w:rsidRPr="00824C8B">
        <w:rPr>
          <w:rFonts w:asciiTheme="majorHAnsi" w:hAnsiTheme="majorHAnsi"/>
          <w:bCs/>
          <w:sz w:val="20"/>
          <w:szCs w:val="20"/>
          <w:lang w:val="es-ES_tradnl"/>
        </w:rPr>
        <w:t xml:space="preserve"> durante la investigación respectiva, alrededor de </w:t>
      </w:r>
      <w:r w:rsidR="0008136E" w:rsidRPr="00824C8B">
        <w:rPr>
          <w:rFonts w:asciiTheme="majorHAnsi" w:hAnsiTheme="majorHAnsi"/>
          <w:bCs/>
          <w:sz w:val="20"/>
          <w:szCs w:val="20"/>
          <w:lang w:val="es-ES_tradnl"/>
        </w:rPr>
        <w:t>dieciocho</w:t>
      </w:r>
      <w:r w:rsidR="00B75B57" w:rsidRPr="00824C8B">
        <w:rPr>
          <w:rFonts w:asciiTheme="majorHAnsi" w:hAnsiTheme="majorHAnsi"/>
          <w:bCs/>
          <w:sz w:val="20"/>
          <w:szCs w:val="20"/>
          <w:lang w:val="es-ES_tradnl"/>
        </w:rPr>
        <w:t xml:space="preserve"> testigos y familiares del caso han sido asesinados</w:t>
      </w:r>
      <w:r w:rsidR="00A44A06" w:rsidRPr="00824C8B">
        <w:rPr>
          <w:rFonts w:asciiTheme="majorHAnsi" w:hAnsiTheme="majorHAnsi"/>
          <w:bCs/>
          <w:sz w:val="20"/>
          <w:szCs w:val="20"/>
          <w:lang w:val="es-ES_tradnl"/>
        </w:rPr>
        <w:t xml:space="preserve">; </w:t>
      </w:r>
      <w:r w:rsidR="004562C7" w:rsidRPr="00824C8B">
        <w:rPr>
          <w:rFonts w:asciiTheme="majorHAnsi" w:hAnsiTheme="majorHAnsi"/>
          <w:bCs/>
          <w:sz w:val="20"/>
          <w:szCs w:val="20"/>
          <w:lang w:val="es-ES_tradnl"/>
        </w:rPr>
        <w:t xml:space="preserve">así como </w:t>
      </w:r>
      <w:r w:rsidR="00C93766" w:rsidRPr="00824C8B">
        <w:rPr>
          <w:rFonts w:asciiTheme="majorHAnsi" w:hAnsiTheme="majorHAnsi"/>
          <w:bCs/>
          <w:sz w:val="20"/>
          <w:szCs w:val="20"/>
          <w:lang w:val="es-ES_tradnl"/>
        </w:rPr>
        <w:t>el Sr. Juan David Díaz Chamorro</w:t>
      </w:r>
      <w:r w:rsidR="004562C7" w:rsidRPr="00824C8B">
        <w:rPr>
          <w:rFonts w:asciiTheme="majorHAnsi" w:hAnsiTheme="majorHAnsi"/>
          <w:bCs/>
          <w:sz w:val="20"/>
          <w:szCs w:val="20"/>
          <w:lang w:val="es-ES_tradnl"/>
        </w:rPr>
        <w:t xml:space="preserve"> (hijo del Sr. Díaz Salgado)</w:t>
      </w:r>
      <w:r w:rsidR="00C93766" w:rsidRPr="00824C8B">
        <w:rPr>
          <w:rFonts w:asciiTheme="majorHAnsi" w:hAnsiTheme="majorHAnsi"/>
          <w:bCs/>
          <w:sz w:val="20"/>
          <w:szCs w:val="20"/>
          <w:lang w:val="es-ES_tradnl"/>
        </w:rPr>
        <w:t>,</w:t>
      </w:r>
      <w:r w:rsidR="004F465D" w:rsidRPr="00824C8B">
        <w:rPr>
          <w:rFonts w:asciiTheme="majorHAnsi" w:hAnsiTheme="majorHAnsi"/>
          <w:bCs/>
          <w:sz w:val="20"/>
          <w:szCs w:val="20"/>
          <w:lang w:val="es-ES_tradnl"/>
        </w:rPr>
        <w:t xml:space="preserve"> </w:t>
      </w:r>
      <w:r w:rsidR="00C93766" w:rsidRPr="00824C8B">
        <w:rPr>
          <w:rFonts w:asciiTheme="majorHAnsi" w:hAnsiTheme="majorHAnsi"/>
          <w:bCs/>
          <w:sz w:val="20"/>
          <w:szCs w:val="20"/>
          <w:lang w:val="es-ES_tradnl"/>
        </w:rPr>
        <w:t xml:space="preserve">ha sido </w:t>
      </w:r>
      <w:r w:rsidR="00A44A06" w:rsidRPr="00824C8B">
        <w:rPr>
          <w:rFonts w:asciiTheme="majorHAnsi" w:hAnsiTheme="majorHAnsi"/>
          <w:bCs/>
          <w:sz w:val="20"/>
          <w:szCs w:val="20"/>
          <w:lang w:val="es-ES_tradnl"/>
        </w:rPr>
        <w:t xml:space="preserve">constantemente </w:t>
      </w:r>
      <w:r w:rsidR="00C93766" w:rsidRPr="00824C8B">
        <w:rPr>
          <w:rFonts w:asciiTheme="majorHAnsi" w:hAnsiTheme="majorHAnsi"/>
          <w:bCs/>
          <w:sz w:val="20"/>
          <w:szCs w:val="20"/>
          <w:lang w:val="es-ES_tradnl"/>
        </w:rPr>
        <w:t>hostigado</w:t>
      </w:r>
      <w:r w:rsidR="00A44A06" w:rsidRPr="00824C8B">
        <w:rPr>
          <w:rFonts w:asciiTheme="majorHAnsi" w:hAnsiTheme="majorHAnsi"/>
          <w:bCs/>
          <w:sz w:val="20"/>
          <w:szCs w:val="20"/>
          <w:lang w:val="es-ES_tradnl"/>
        </w:rPr>
        <w:t>, y actualmente tiene dos investigaciones que se funda</w:t>
      </w:r>
      <w:r w:rsidR="004562C7" w:rsidRPr="00824C8B">
        <w:rPr>
          <w:rFonts w:asciiTheme="majorHAnsi" w:hAnsiTheme="majorHAnsi"/>
          <w:bCs/>
          <w:sz w:val="20"/>
          <w:szCs w:val="20"/>
          <w:lang w:val="es-ES_tradnl"/>
        </w:rPr>
        <w:t>rían</w:t>
      </w:r>
      <w:r w:rsidR="00A44A06" w:rsidRPr="00824C8B">
        <w:rPr>
          <w:rFonts w:asciiTheme="majorHAnsi" w:hAnsiTheme="majorHAnsi"/>
          <w:bCs/>
          <w:sz w:val="20"/>
          <w:szCs w:val="20"/>
          <w:lang w:val="es-ES_tradnl"/>
        </w:rPr>
        <w:t xml:space="preserve"> en las declaraciones de los paramilitares.</w:t>
      </w:r>
      <w:r w:rsidR="007A6F5D" w:rsidRPr="00824C8B">
        <w:rPr>
          <w:rFonts w:asciiTheme="majorHAnsi" w:hAnsiTheme="majorHAnsi"/>
          <w:bCs/>
          <w:sz w:val="20"/>
          <w:szCs w:val="20"/>
          <w:lang w:val="es-ES_tradnl"/>
        </w:rPr>
        <w:t xml:space="preserve"> </w:t>
      </w:r>
    </w:p>
    <w:p w14:paraId="1331C08D" w14:textId="38870DD1" w:rsidR="007A6F5D" w:rsidRPr="00824C8B" w:rsidRDefault="006C79A5" w:rsidP="00507B8A">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10.</w:t>
      </w:r>
      <w:r w:rsidRPr="00824C8B">
        <w:rPr>
          <w:rFonts w:asciiTheme="majorHAnsi" w:hAnsiTheme="majorHAnsi"/>
          <w:bCs/>
          <w:sz w:val="20"/>
          <w:szCs w:val="20"/>
          <w:lang w:val="es-ES_tradnl"/>
        </w:rPr>
        <w:tab/>
      </w:r>
      <w:r w:rsidR="0008136E" w:rsidRPr="00824C8B">
        <w:rPr>
          <w:rFonts w:asciiTheme="majorHAnsi" w:hAnsiTheme="majorHAnsi"/>
          <w:bCs/>
          <w:sz w:val="20"/>
          <w:szCs w:val="20"/>
          <w:lang w:val="es-ES_tradnl"/>
        </w:rPr>
        <w:t xml:space="preserve">Por otro lado, </w:t>
      </w:r>
      <w:r w:rsidR="005C07ED" w:rsidRPr="00824C8B">
        <w:rPr>
          <w:rFonts w:asciiTheme="majorHAnsi" w:hAnsiTheme="majorHAnsi"/>
          <w:bCs/>
          <w:sz w:val="20"/>
          <w:szCs w:val="20"/>
          <w:lang w:val="es-ES_tradnl"/>
        </w:rPr>
        <w:t xml:space="preserve">los peticionarios </w:t>
      </w:r>
      <w:r w:rsidR="0008136E" w:rsidRPr="00824C8B">
        <w:rPr>
          <w:rFonts w:asciiTheme="majorHAnsi" w:hAnsiTheme="majorHAnsi"/>
          <w:bCs/>
          <w:sz w:val="20"/>
          <w:szCs w:val="20"/>
          <w:lang w:val="es-ES_tradnl"/>
        </w:rPr>
        <w:t>a</w:t>
      </w:r>
      <w:r w:rsidR="007A6F5D" w:rsidRPr="00824C8B">
        <w:rPr>
          <w:rFonts w:asciiTheme="majorHAnsi" w:hAnsiTheme="majorHAnsi"/>
          <w:bCs/>
          <w:sz w:val="20"/>
          <w:szCs w:val="20"/>
          <w:lang w:val="es-ES_tradnl"/>
        </w:rPr>
        <w:t xml:space="preserve">legan que </w:t>
      </w:r>
      <w:r w:rsidR="004562C7" w:rsidRPr="00824C8B">
        <w:rPr>
          <w:rFonts w:asciiTheme="majorHAnsi" w:hAnsiTheme="majorHAnsi"/>
          <w:bCs/>
          <w:sz w:val="20"/>
          <w:szCs w:val="20"/>
          <w:lang w:val="es-ES_tradnl"/>
        </w:rPr>
        <w:t>el proceso contencioso</w:t>
      </w:r>
      <w:r w:rsidR="0008136E" w:rsidRPr="00824C8B">
        <w:rPr>
          <w:rFonts w:asciiTheme="majorHAnsi" w:hAnsiTheme="majorHAnsi"/>
          <w:bCs/>
          <w:sz w:val="20"/>
          <w:szCs w:val="20"/>
          <w:lang w:val="es-ES_tradnl"/>
        </w:rPr>
        <w:t>-</w:t>
      </w:r>
      <w:r w:rsidR="004562C7" w:rsidRPr="00824C8B">
        <w:rPr>
          <w:rFonts w:asciiTheme="majorHAnsi" w:hAnsiTheme="majorHAnsi"/>
          <w:bCs/>
          <w:sz w:val="20"/>
          <w:szCs w:val="20"/>
          <w:lang w:val="es-ES_tradnl"/>
        </w:rPr>
        <w:t xml:space="preserve">administrativo </w:t>
      </w:r>
      <w:r w:rsidR="007A6F5D" w:rsidRPr="00824C8B">
        <w:rPr>
          <w:rFonts w:asciiTheme="majorHAnsi" w:hAnsiTheme="majorHAnsi"/>
          <w:bCs/>
          <w:sz w:val="20"/>
          <w:szCs w:val="20"/>
          <w:lang w:val="es-ES_tradnl"/>
        </w:rPr>
        <w:t>no se surtió en un plazo razonable</w:t>
      </w:r>
      <w:r w:rsidR="00754B7C" w:rsidRPr="00824C8B">
        <w:rPr>
          <w:rFonts w:asciiTheme="majorHAnsi" w:hAnsiTheme="majorHAnsi"/>
          <w:bCs/>
          <w:sz w:val="20"/>
          <w:szCs w:val="20"/>
          <w:lang w:val="es-ES_tradnl"/>
        </w:rPr>
        <w:t xml:space="preserve"> porque la decisión del Tribunal Administrativo de Sucre se adoptó catorce años después de la interposición de la demanda de reparación directa</w:t>
      </w:r>
      <w:r w:rsidR="005C07ED" w:rsidRPr="00824C8B">
        <w:rPr>
          <w:rFonts w:asciiTheme="majorHAnsi" w:hAnsiTheme="majorHAnsi"/>
          <w:bCs/>
          <w:sz w:val="20"/>
          <w:szCs w:val="20"/>
          <w:lang w:val="es-ES_tradnl"/>
        </w:rPr>
        <w:t>;</w:t>
      </w:r>
      <w:r w:rsidR="00754B7C" w:rsidRPr="00824C8B">
        <w:rPr>
          <w:rFonts w:asciiTheme="majorHAnsi" w:hAnsiTheme="majorHAnsi"/>
          <w:bCs/>
          <w:sz w:val="20"/>
          <w:szCs w:val="20"/>
          <w:lang w:val="es-ES_tradnl"/>
        </w:rPr>
        <w:t xml:space="preserve"> y </w:t>
      </w:r>
      <w:r w:rsidR="005C07ED" w:rsidRPr="00824C8B">
        <w:rPr>
          <w:rFonts w:asciiTheme="majorHAnsi" w:hAnsiTheme="majorHAnsi"/>
          <w:bCs/>
          <w:sz w:val="20"/>
          <w:szCs w:val="20"/>
          <w:lang w:val="es-ES_tradnl"/>
        </w:rPr>
        <w:t xml:space="preserve">a </w:t>
      </w:r>
      <w:r w:rsidRPr="00824C8B">
        <w:rPr>
          <w:rFonts w:asciiTheme="majorHAnsi" w:hAnsiTheme="majorHAnsi"/>
          <w:bCs/>
          <w:sz w:val="20"/>
          <w:szCs w:val="20"/>
          <w:lang w:val="es-ES_tradnl"/>
        </w:rPr>
        <w:t>diecisiete</w:t>
      </w:r>
      <w:r w:rsidR="00754B7C" w:rsidRPr="00824C8B">
        <w:rPr>
          <w:rFonts w:asciiTheme="majorHAnsi" w:hAnsiTheme="majorHAnsi"/>
          <w:bCs/>
          <w:sz w:val="20"/>
          <w:szCs w:val="20"/>
          <w:lang w:val="es-ES_tradnl"/>
        </w:rPr>
        <w:t xml:space="preserve"> </w:t>
      </w:r>
      <w:r w:rsidR="005C07ED" w:rsidRPr="00824C8B">
        <w:rPr>
          <w:rFonts w:asciiTheme="majorHAnsi" w:hAnsiTheme="majorHAnsi"/>
          <w:bCs/>
          <w:sz w:val="20"/>
          <w:szCs w:val="20"/>
          <w:lang w:val="es-ES_tradnl"/>
        </w:rPr>
        <w:t>de</w:t>
      </w:r>
      <w:r w:rsidR="00754B7C" w:rsidRPr="00824C8B">
        <w:rPr>
          <w:rFonts w:asciiTheme="majorHAnsi" w:hAnsiTheme="majorHAnsi"/>
          <w:bCs/>
          <w:sz w:val="20"/>
          <w:szCs w:val="20"/>
          <w:lang w:val="es-ES_tradnl"/>
        </w:rPr>
        <w:t xml:space="preserve"> la tortura y ejecución extrajudicial</w:t>
      </w:r>
      <w:r w:rsidR="005C07ED" w:rsidRPr="00824C8B">
        <w:rPr>
          <w:rFonts w:asciiTheme="majorHAnsi" w:hAnsiTheme="majorHAnsi"/>
          <w:bCs/>
          <w:sz w:val="20"/>
          <w:szCs w:val="20"/>
          <w:lang w:val="es-ES_tradnl"/>
        </w:rPr>
        <w:t xml:space="preserve"> de la presunta víctima</w:t>
      </w:r>
      <w:r w:rsidR="00754B7C" w:rsidRPr="00824C8B">
        <w:rPr>
          <w:rFonts w:asciiTheme="majorHAnsi" w:hAnsiTheme="majorHAnsi"/>
          <w:bCs/>
          <w:sz w:val="20"/>
          <w:szCs w:val="20"/>
          <w:lang w:val="es-ES_tradnl"/>
        </w:rPr>
        <w:t xml:space="preserve">. Por lo </w:t>
      </w:r>
      <w:r w:rsidR="005B0A6C" w:rsidRPr="00824C8B">
        <w:rPr>
          <w:rFonts w:asciiTheme="majorHAnsi" w:hAnsiTheme="majorHAnsi"/>
          <w:bCs/>
          <w:sz w:val="20"/>
          <w:szCs w:val="20"/>
          <w:lang w:val="es-ES_tradnl"/>
        </w:rPr>
        <w:t>que</w:t>
      </w:r>
      <w:r w:rsidR="00754B7C" w:rsidRPr="00824C8B">
        <w:rPr>
          <w:rFonts w:asciiTheme="majorHAnsi" w:hAnsiTheme="majorHAnsi"/>
          <w:bCs/>
          <w:sz w:val="20"/>
          <w:szCs w:val="20"/>
          <w:lang w:val="es-ES_tradnl"/>
        </w:rPr>
        <w:t xml:space="preserve"> concluyen que se configura </w:t>
      </w:r>
      <w:r w:rsidR="00CC67D9" w:rsidRPr="00824C8B">
        <w:rPr>
          <w:rFonts w:asciiTheme="majorHAnsi" w:hAnsiTheme="majorHAnsi"/>
          <w:bCs/>
          <w:sz w:val="20"/>
          <w:szCs w:val="20"/>
          <w:lang w:val="es-ES_tradnl"/>
        </w:rPr>
        <w:t>la excepción sobre el retardo injustificado establecida en el artículo 46.2.c) de la Convención.</w:t>
      </w:r>
      <w:r w:rsidR="002A5F47" w:rsidRPr="00824C8B">
        <w:rPr>
          <w:rFonts w:asciiTheme="majorHAnsi" w:hAnsiTheme="majorHAnsi"/>
          <w:bCs/>
          <w:sz w:val="20"/>
          <w:szCs w:val="20"/>
          <w:lang w:val="es-ES_tradnl"/>
        </w:rPr>
        <w:t xml:space="preserve"> </w:t>
      </w:r>
    </w:p>
    <w:p w14:paraId="56B93116" w14:textId="1B71F185" w:rsidR="002D7572" w:rsidRPr="00824C8B" w:rsidRDefault="001D689E" w:rsidP="000512E1">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lastRenderedPageBreak/>
        <w:t>11</w:t>
      </w:r>
      <w:r w:rsidR="00510AFE" w:rsidRPr="00824C8B">
        <w:rPr>
          <w:rFonts w:asciiTheme="majorHAnsi" w:hAnsiTheme="majorHAnsi"/>
          <w:bCs/>
          <w:sz w:val="20"/>
          <w:szCs w:val="20"/>
          <w:lang w:val="es-ES_tradnl"/>
        </w:rPr>
        <w:t>.</w:t>
      </w:r>
      <w:r w:rsidR="00510AFE" w:rsidRPr="00824C8B">
        <w:rPr>
          <w:rFonts w:asciiTheme="majorHAnsi" w:hAnsiTheme="majorHAnsi"/>
          <w:bCs/>
          <w:sz w:val="20"/>
          <w:szCs w:val="20"/>
          <w:lang w:val="es-ES_tradnl"/>
        </w:rPr>
        <w:tab/>
      </w:r>
      <w:r w:rsidR="00C32952" w:rsidRPr="00824C8B">
        <w:rPr>
          <w:rFonts w:asciiTheme="majorHAnsi" w:hAnsiTheme="majorHAnsi"/>
          <w:bCs/>
          <w:sz w:val="20"/>
          <w:szCs w:val="20"/>
          <w:lang w:val="es-ES_tradnl"/>
        </w:rPr>
        <w:t xml:space="preserve">Los </w:t>
      </w:r>
      <w:r w:rsidR="000512E1" w:rsidRPr="00824C8B">
        <w:rPr>
          <w:rFonts w:asciiTheme="majorHAnsi" w:hAnsiTheme="majorHAnsi"/>
          <w:bCs/>
          <w:sz w:val="20"/>
          <w:szCs w:val="20"/>
          <w:lang w:val="es-ES_tradnl"/>
        </w:rPr>
        <w:t>peticionarios</w:t>
      </w:r>
      <w:r w:rsidR="0070361F" w:rsidRPr="00824C8B">
        <w:rPr>
          <w:rFonts w:asciiTheme="majorHAnsi" w:hAnsiTheme="majorHAnsi"/>
          <w:bCs/>
          <w:sz w:val="20"/>
          <w:szCs w:val="20"/>
          <w:lang w:val="es-ES_tradnl"/>
        </w:rPr>
        <w:t xml:space="preserve"> alegan que </w:t>
      </w:r>
      <w:r w:rsidR="00C26503" w:rsidRPr="00824C8B">
        <w:rPr>
          <w:rFonts w:asciiTheme="majorHAnsi" w:hAnsiTheme="majorHAnsi"/>
          <w:bCs/>
          <w:sz w:val="20"/>
          <w:szCs w:val="20"/>
          <w:lang w:val="es-ES_tradnl"/>
        </w:rPr>
        <w:t>antes de ser asesinado el Sr. Díaz Salgado denunció</w:t>
      </w:r>
      <w:r w:rsidR="00C16D41" w:rsidRPr="00824C8B">
        <w:rPr>
          <w:rFonts w:asciiTheme="majorHAnsi" w:hAnsiTheme="majorHAnsi"/>
          <w:bCs/>
          <w:sz w:val="20"/>
          <w:szCs w:val="20"/>
          <w:lang w:val="es-ES_tradnl"/>
        </w:rPr>
        <w:t xml:space="preserve"> las amenazas de las que estaba siendo víctima y solicitó medidas de protección de para su vida</w:t>
      </w:r>
      <w:r w:rsidR="0070361F" w:rsidRPr="00824C8B">
        <w:rPr>
          <w:rFonts w:asciiTheme="majorHAnsi" w:hAnsiTheme="majorHAnsi"/>
          <w:bCs/>
          <w:sz w:val="20"/>
          <w:szCs w:val="20"/>
          <w:lang w:val="es-ES_tradnl"/>
        </w:rPr>
        <w:t xml:space="preserve">. </w:t>
      </w:r>
      <w:r w:rsidR="00C32952" w:rsidRPr="00824C8B">
        <w:rPr>
          <w:rFonts w:asciiTheme="majorHAnsi" w:hAnsiTheme="majorHAnsi"/>
          <w:bCs/>
          <w:sz w:val="20"/>
          <w:szCs w:val="20"/>
          <w:lang w:val="es-ES_tradnl"/>
        </w:rPr>
        <w:t xml:space="preserve">Sostienen </w:t>
      </w:r>
      <w:r w:rsidR="0070361F" w:rsidRPr="00824C8B">
        <w:rPr>
          <w:rFonts w:asciiTheme="majorHAnsi" w:hAnsiTheme="majorHAnsi"/>
          <w:bCs/>
          <w:sz w:val="20"/>
          <w:szCs w:val="20"/>
          <w:lang w:val="es-ES_tradnl"/>
        </w:rPr>
        <w:t>que</w:t>
      </w:r>
      <w:r w:rsidR="00C16D41" w:rsidRPr="00824C8B">
        <w:rPr>
          <w:rFonts w:asciiTheme="majorHAnsi" w:hAnsiTheme="majorHAnsi"/>
          <w:bCs/>
          <w:sz w:val="20"/>
          <w:szCs w:val="20"/>
          <w:lang w:val="es-ES_tradnl"/>
        </w:rPr>
        <w:t xml:space="preserve"> en el departamento de Sucre se creó una alian</w:t>
      </w:r>
      <w:r w:rsidR="00097BB1" w:rsidRPr="00824C8B">
        <w:rPr>
          <w:rFonts w:asciiTheme="majorHAnsi" w:hAnsiTheme="majorHAnsi"/>
          <w:bCs/>
          <w:sz w:val="20"/>
          <w:szCs w:val="20"/>
          <w:lang w:val="es-ES_tradnl"/>
        </w:rPr>
        <w:t>z</w:t>
      </w:r>
      <w:r w:rsidR="00C16D41" w:rsidRPr="00824C8B">
        <w:rPr>
          <w:rFonts w:asciiTheme="majorHAnsi" w:hAnsiTheme="majorHAnsi"/>
          <w:bCs/>
          <w:sz w:val="20"/>
          <w:szCs w:val="20"/>
          <w:lang w:val="es-ES_tradnl"/>
        </w:rPr>
        <w:t>a pol</w:t>
      </w:r>
      <w:r w:rsidR="00097BB1" w:rsidRPr="00824C8B">
        <w:rPr>
          <w:rFonts w:asciiTheme="majorHAnsi" w:hAnsiTheme="majorHAnsi"/>
          <w:bCs/>
          <w:sz w:val="20"/>
          <w:szCs w:val="20"/>
          <w:lang w:val="es-ES_tradnl"/>
        </w:rPr>
        <w:t xml:space="preserve">ítica-militar entre agentes del Estado y grupos paramilitares. </w:t>
      </w:r>
      <w:r w:rsidR="002D7572" w:rsidRPr="00824C8B">
        <w:rPr>
          <w:rFonts w:asciiTheme="majorHAnsi" w:hAnsiTheme="majorHAnsi"/>
          <w:bCs/>
          <w:sz w:val="20"/>
          <w:szCs w:val="20"/>
          <w:lang w:val="es-ES_tradnl"/>
        </w:rPr>
        <w:t>También sostiene</w:t>
      </w:r>
      <w:r w:rsidR="00C32952" w:rsidRPr="00824C8B">
        <w:rPr>
          <w:rFonts w:asciiTheme="majorHAnsi" w:hAnsiTheme="majorHAnsi"/>
          <w:bCs/>
          <w:sz w:val="20"/>
          <w:szCs w:val="20"/>
          <w:lang w:val="es-ES_tradnl"/>
        </w:rPr>
        <w:t>n</w:t>
      </w:r>
      <w:r w:rsidR="002D7572" w:rsidRPr="00824C8B">
        <w:rPr>
          <w:rFonts w:asciiTheme="majorHAnsi" w:hAnsiTheme="majorHAnsi"/>
          <w:bCs/>
          <w:sz w:val="20"/>
          <w:szCs w:val="20"/>
          <w:lang w:val="es-ES_tradnl"/>
        </w:rPr>
        <w:t xml:space="preserve"> que el Sr. Díaz Salgado </w:t>
      </w:r>
      <w:r w:rsidR="00EF5600" w:rsidRPr="00824C8B">
        <w:rPr>
          <w:rFonts w:asciiTheme="majorHAnsi" w:hAnsiTheme="majorHAnsi"/>
          <w:bCs/>
          <w:sz w:val="20"/>
          <w:szCs w:val="20"/>
          <w:lang w:val="es-ES_tradnl"/>
        </w:rPr>
        <w:t>s</w:t>
      </w:r>
      <w:r w:rsidR="00641724" w:rsidRPr="00824C8B">
        <w:rPr>
          <w:rFonts w:asciiTheme="majorHAnsi" w:hAnsiTheme="majorHAnsi"/>
          <w:bCs/>
          <w:sz w:val="20"/>
          <w:szCs w:val="20"/>
          <w:lang w:val="es-ES_tradnl"/>
        </w:rPr>
        <w:t>e encontraba en una situación de vulnerabilidad al tratarse de una detención ilegal y arbitraria</w:t>
      </w:r>
      <w:r w:rsidR="00C32952" w:rsidRPr="00824C8B">
        <w:rPr>
          <w:rFonts w:asciiTheme="majorHAnsi" w:hAnsiTheme="majorHAnsi"/>
          <w:bCs/>
          <w:sz w:val="20"/>
          <w:szCs w:val="20"/>
          <w:lang w:val="es-ES_tradnl"/>
        </w:rPr>
        <w:t>;</w:t>
      </w:r>
      <w:r w:rsidR="00641724" w:rsidRPr="00824C8B">
        <w:rPr>
          <w:rFonts w:asciiTheme="majorHAnsi" w:hAnsiTheme="majorHAnsi"/>
          <w:bCs/>
          <w:sz w:val="20"/>
          <w:szCs w:val="20"/>
          <w:lang w:val="es-ES_tradnl"/>
        </w:rPr>
        <w:t xml:space="preserve"> que no fue ordenada por una autoridad judicial independiente</w:t>
      </w:r>
      <w:r w:rsidR="00C32952" w:rsidRPr="00824C8B">
        <w:rPr>
          <w:rFonts w:asciiTheme="majorHAnsi" w:hAnsiTheme="majorHAnsi"/>
          <w:bCs/>
          <w:sz w:val="20"/>
          <w:szCs w:val="20"/>
          <w:lang w:val="es-ES_tradnl"/>
        </w:rPr>
        <w:t>; y</w:t>
      </w:r>
      <w:r w:rsidR="00641724" w:rsidRPr="00824C8B">
        <w:rPr>
          <w:rFonts w:asciiTheme="majorHAnsi" w:hAnsiTheme="majorHAnsi"/>
          <w:bCs/>
          <w:sz w:val="20"/>
          <w:szCs w:val="20"/>
          <w:lang w:val="es-ES_tradnl"/>
        </w:rPr>
        <w:t xml:space="preserve"> </w:t>
      </w:r>
      <w:r w:rsidR="00C32952" w:rsidRPr="00824C8B">
        <w:rPr>
          <w:rFonts w:asciiTheme="majorHAnsi" w:hAnsiTheme="majorHAnsi"/>
          <w:bCs/>
          <w:sz w:val="20"/>
          <w:szCs w:val="20"/>
          <w:lang w:val="es-ES_tradnl"/>
        </w:rPr>
        <w:t>carente de cualquier control de legalidad.</w:t>
      </w:r>
      <w:r w:rsidR="00641724" w:rsidRPr="00824C8B">
        <w:rPr>
          <w:rFonts w:asciiTheme="majorHAnsi" w:hAnsiTheme="majorHAnsi"/>
          <w:bCs/>
          <w:sz w:val="20"/>
          <w:szCs w:val="20"/>
          <w:lang w:val="es-ES_tradnl"/>
        </w:rPr>
        <w:t xml:space="preserve"> </w:t>
      </w:r>
      <w:r w:rsidR="00C32952" w:rsidRPr="00824C8B">
        <w:rPr>
          <w:rFonts w:asciiTheme="majorHAnsi" w:hAnsiTheme="majorHAnsi"/>
          <w:bCs/>
          <w:sz w:val="20"/>
          <w:szCs w:val="20"/>
          <w:lang w:val="es-ES_tradnl"/>
        </w:rPr>
        <w:t xml:space="preserve">Los peticionarios plantean </w:t>
      </w:r>
      <w:r w:rsidR="00085315" w:rsidRPr="00824C8B">
        <w:rPr>
          <w:rFonts w:asciiTheme="majorHAnsi" w:hAnsiTheme="majorHAnsi"/>
          <w:bCs/>
          <w:sz w:val="20"/>
          <w:szCs w:val="20"/>
          <w:lang w:val="es-ES_tradnl"/>
        </w:rPr>
        <w:t>que el Sr. Díaz Salgado fue asesinado con el fin de silenciar su voz y actividad política</w:t>
      </w:r>
      <w:r w:rsidR="00C32952" w:rsidRPr="00824C8B">
        <w:rPr>
          <w:rFonts w:asciiTheme="majorHAnsi" w:hAnsiTheme="majorHAnsi"/>
          <w:bCs/>
          <w:sz w:val="20"/>
          <w:szCs w:val="20"/>
          <w:lang w:val="es-ES_tradnl"/>
        </w:rPr>
        <w:t xml:space="preserve">; y que </w:t>
      </w:r>
      <w:r w:rsidR="00085315" w:rsidRPr="00824C8B">
        <w:rPr>
          <w:rFonts w:asciiTheme="majorHAnsi" w:hAnsiTheme="majorHAnsi"/>
          <w:bCs/>
          <w:sz w:val="20"/>
          <w:szCs w:val="20"/>
          <w:lang w:val="es-ES_tradnl"/>
        </w:rPr>
        <w:t xml:space="preserve">en el presente </w:t>
      </w:r>
      <w:r w:rsidR="003902F5" w:rsidRPr="00824C8B">
        <w:rPr>
          <w:rFonts w:asciiTheme="majorHAnsi" w:hAnsiTheme="majorHAnsi"/>
          <w:bCs/>
          <w:sz w:val="20"/>
          <w:szCs w:val="20"/>
          <w:lang w:val="es-ES_tradnl"/>
        </w:rPr>
        <w:t>caso aún</w:t>
      </w:r>
      <w:r w:rsidR="00085315" w:rsidRPr="00824C8B">
        <w:rPr>
          <w:rFonts w:asciiTheme="majorHAnsi" w:hAnsiTheme="majorHAnsi"/>
          <w:bCs/>
          <w:sz w:val="20"/>
          <w:szCs w:val="20"/>
          <w:lang w:val="es-ES_tradnl"/>
        </w:rPr>
        <w:t xml:space="preserve"> existe impunidad casi total</w:t>
      </w:r>
      <w:r w:rsidR="00C32952" w:rsidRPr="00824C8B">
        <w:rPr>
          <w:rFonts w:asciiTheme="majorHAnsi" w:hAnsiTheme="majorHAnsi"/>
          <w:bCs/>
          <w:sz w:val="20"/>
          <w:szCs w:val="20"/>
          <w:lang w:val="es-ES_tradnl"/>
        </w:rPr>
        <w:t>, y que hay una obstrucción de la justicia,</w:t>
      </w:r>
      <w:r w:rsidR="00085315" w:rsidRPr="00824C8B">
        <w:rPr>
          <w:rFonts w:asciiTheme="majorHAnsi" w:hAnsiTheme="majorHAnsi"/>
          <w:bCs/>
          <w:sz w:val="20"/>
          <w:szCs w:val="20"/>
          <w:lang w:val="es-ES_tradnl"/>
        </w:rPr>
        <w:t xml:space="preserve"> a pesar de los avances procesales positivos</w:t>
      </w:r>
      <w:r w:rsidR="00C32952" w:rsidRPr="00824C8B">
        <w:rPr>
          <w:rFonts w:asciiTheme="majorHAnsi" w:hAnsiTheme="majorHAnsi"/>
          <w:bCs/>
          <w:sz w:val="20"/>
          <w:szCs w:val="20"/>
          <w:lang w:val="es-ES_tradnl"/>
        </w:rPr>
        <w:t xml:space="preserve">. </w:t>
      </w:r>
    </w:p>
    <w:p w14:paraId="1C259405" w14:textId="2659C736" w:rsidR="00871CCA" w:rsidRPr="00824C8B" w:rsidRDefault="00C32952" w:rsidP="00933972">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12</w:t>
      </w:r>
      <w:r w:rsidR="00DD0938" w:rsidRPr="00824C8B">
        <w:rPr>
          <w:rFonts w:asciiTheme="majorHAnsi" w:hAnsiTheme="majorHAnsi"/>
          <w:bCs/>
          <w:sz w:val="20"/>
          <w:szCs w:val="20"/>
          <w:lang w:val="es-ES_tradnl"/>
        </w:rPr>
        <w:t>.</w:t>
      </w:r>
      <w:r w:rsidR="00DD0938" w:rsidRPr="00824C8B">
        <w:rPr>
          <w:rFonts w:asciiTheme="majorHAnsi" w:hAnsiTheme="majorHAnsi"/>
          <w:bCs/>
          <w:sz w:val="20"/>
          <w:szCs w:val="20"/>
          <w:lang w:val="es-ES_tradnl"/>
        </w:rPr>
        <w:tab/>
        <w:t xml:space="preserve">El Estado </w:t>
      </w:r>
      <w:r w:rsidR="00A01353" w:rsidRPr="00824C8B">
        <w:rPr>
          <w:rFonts w:asciiTheme="majorHAnsi" w:hAnsiTheme="majorHAnsi"/>
          <w:bCs/>
          <w:sz w:val="20"/>
          <w:szCs w:val="20"/>
          <w:lang w:val="es-ES_tradnl"/>
        </w:rPr>
        <w:t xml:space="preserve">colombiano, por su parte, </w:t>
      </w:r>
      <w:r w:rsidR="002F644B" w:rsidRPr="00824C8B">
        <w:rPr>
          <w:rFonts w:asciiTheme="majorHAnsi" w:hAnsiTheme="majorHAnsi"/>
          <w:bCs/>
          <w:sz w:val="20"/>
          <w:szCs w:val="20"/>
          <w:lang w:val="es-ES_tradnl"/>
        </w:rPr>
        <w:t xml:space="preserve">sostiene </w:t>
      </w:r>
      <w:proofErr w:type="gramStart"/>
      <w:r w:rsidR="00736378" w:rsidRPr="00824C8B">
        <w:rPr>
          <w:rFonts w:asciiTheme="majorHAnsi" w:hAnsiTheme="majorHAnsi"/>
          <w:bCs/>
          <w:sz w:val="20"/>
          <w:szCs w:val="20"/>
          <w:lang w:val="es-ES_tradnl"/>
        </w:rPr>
        <w:t>que</w:t>
      </w:r>
      <w:proofErr w:type="gramEnd"/>
      <w:r w:rsidR="007A1FA7" w:rsidRPr="00824C8B">
        <w:rPr>
          <w:rFonts w:asciiTheme="majorHAnsi" w:hAnsiTheme="majorHAnsi"/>
          <w:bCs/>
          <w:sz w:val="20"/>
          <w:szCs w:val="20"/>
          <w:lang w:val="es-ES_tradnl"/>
        </w:rPr>
        <w:t xml:space="preserve"> </w:t>
      </w:r>
      <w:r w:rsidR="00BA0A77" w:rsidRPr="00824C8B">
        <w:rPr>
          <w:rFonts w:asciiTheme="majorHAnsi" w:hAnsiTheme="majorHAnsi"/>
          <w:bCs/>
          <w:sz w:val="20"/>
          <w:szCs w:val="20"/>
          <w:lang w:val="es-ES_tradnl"/>
        </w:rPr>
        <w:t xml:space="preserve">de acuerdo con el </w:t>
      </w:r>
      <w:r w:rsidR="00736378" w:rsidRPr="00824C8B">
        <w:rPr>
          <w:rFonts w:asciiTheme="majorHAnsi" w:hAnsiTheme="majorHAnsi"/>
          <w:bCs/>
          <w:sz w:val="20"/>
          <w:szCs w:val="20"/>
          <w:lang w:val="es-ES_tradnl"/>
        </w:rPr>
        <w:t xml:space="preserve">ordenamiento jurídico </w:t>
      </w:r>
      <w:r w:rsidR="00A01353" w:rsidRPr="00824C8B">
        <w:rPr>
          <w:rFonts w:asciiTheme="majorHAnsi" w:hAnsiTheme="majorHAnsi"/>
          <w:bCs/>
          <w:sz w:val="20"/>
          <w:szCs w:val="20"/>
          <w:lang w:val="es-ES_tradnl"/>
        </w:rPr>
        <w:t>nacional</w:t>
      </w:r>
      <w:r w:rsidR="00736378" w:rsidRPr="00824C8B">
        <w:rPr>
          <w:rFonts w:asciiTheme="majorHAnsi" w:hAnsiTheme="majorHAnsi"/>
          <w:bCs/>
          <w:sz w:val="20"/>
          <w:szCs w:val="20"/>
          <w:lang w:val="es-ES_tradnl"/>
        </w:rPr>
        <w:t>, el proceso penal es un</w:t>
      </w:r>
      <w:r w:rsidR="00D951B4" w:rsidRPr="00824C8B">
        <w:rPr>
          <w:rFonts w:asciiTheme="majorHAnsi" w:hAnsiTheme="majorHAnsi"/>
          <w:bCs/>
          <w:sz w:val="20"/>
          <w:szCs w:val="20"/>
          <w:lang w:val="es-ES_tradnl"/>
        </w:rPr>
        <w:t xml:space="preserve">o de los </w:t>
      </w:r>
      <w:r w:rsidR="00510AFE" w:rsidRPr="00824C8B">
        <w:rPr>
          <w:rFonts w:asciiTheme="majorHAnsi" w:hAnsiTheme="majorHAnsi"/>
          <w:bCs/>
          <w:sz w:val="20"/>
          <w:szCs w:val="20"/>
          <w:lang w:val="es-ES_tradnl"/>
        </w:rPr>
        <w:t>recurso</w:t>
      </w:r>
      <w:r w:rsidR="00D951B4" w:rsidRPr="00824C8B">
        <w:rPr>
          <w:rFonts w:asciiTheme="majorHAnsi" w:hAnsiTheme="majorHAnsi"/>
          <w:bCs/>
          <w:sz w:val="20"/>
          <w:szCs w:val="20"/>
          <w:lang w:val="es-ES_tradnl"/>
        </w:rPr>
        <w:t>s</w:t>
      </w:r>
      <w:r w:rsidR="00510AFE" w:rsidRPr="00824C8B">
        <w:rPr>
          <w:rFonts w:asciiTheme="majorHAnsi" w:hAnsiTheme="majorHAnsi"/>
          <w:bCs/>
          <w:sz w:val="20"/>
          <w:szCs w:val="20"/>
          <w:lang w:val="es-ES_tradnl"/>
        </w:rPr>
        <w:t xml:space="preserve"> </w:t>
      </w:r>
      <w:r w:rsidR="00D951B4" w:rsidRPr="00824C8B">
        <w:rPr>
          <w:rFonts w:asciiTheme="majorHAnsi" w:hAnsiTheme="majorHAnsi"/>
          <w:bCs/>
          <w:sz w:val="20"/>
          <w:szCs w:val="20"/>
          <w:lang w:val="es-ES_tradnl"/>
        </w:rPr>
        <w:t xml:space="preserve">principales </w:t>
      </w:r>
      <w:r w:rsidR="00510AFE" w:rsidRPr="00824C8B">
        <w:rPr>
          <w:rFonts w:asciiTheme="majorHAnsi" w:hAnsiTheme="majorHAnsi"/>
          <w:bCs/>
          <w:sz w:val="20"/>
          <w:szCs w:val="20"/>
          <w:lang w:val="es-ES_tradnl"/>
        </w:rPr>
        <w:t xml:space="preserve">para evitar que se vulneren los </w:t>
      </w:r>
      <w:r w:rsidR="005A7E9F" w:rsidRPr="00824C8B">
        <w:rPr>
          <w:rFonts w:asciiTheme="majorHAnsi" w:hAnsiTheme="majorHAnsi"/>
          <w:bCs/>
          <w:sz w:val="20"/>
          <w:szCs w:val="20"/>
          <w:lang w:val="es-ES_tradnl"/>
        </w:rPr>
        <w:t xml:space="preserve">derechos </w:t>
      </w:r>
      <w:r w:rsidR="004E7EB9" w:rsidRPr="00824C8B">
        <w:rPr>
          <w:rFonts w:asciiTheme="majorHAnsi" w:hAnsiTheme="majorHAnsi"/>
          <w:bCs/>
          <w:sz w:val="20"/>
          <w:szCs w:val="20"/>
          <w:lang w:val="es-ES_tradnl"/>
        </w:rPr>
        <w:t>alegados en la petición</w:t>
      </w:r>
      <w:r w:rsidR="00A01353" w:rsidRPr="00824C8B">
        <w:rPr>
          <w:rFonts w:asciiTheme="majorHAnsi" w:hAnsiTheme="majorHAnsi"/>
          <w:bCs/>
          <w:sz w:val="20"/>
          <w:szCs w:val="20"/>
          <w:lang w:val="es-ES_tradnl"/>
        </w:rPr>
        <w:t>;</w:t>
      </w:r>
      <w:r w:rsidR="00933972" w:rsidRPr="00824C8B">
        <w:rPr>
          <w:rFonts w:asciiTheme="majorHAnsi" w:hAnsiTheme="majorHAnsi"/>
          <w:bCs/>
          <w:sz w:val="20"/>
          <w:szCs w:val="20"/>
          <w:lang w:val="es-ES_tradnl"/>
        </w:rPr>
        <w:t xml:space="preserve"> y que </w:t>
      </w:r>
      <w:r w:rsidR="00D951B4" w:rsidRPr="00824C8B">
        <w:rPr>
          <w:rFonts w:asciiTheme="majorHAnsi" w:hAnsiTheme="majorHAnsi"/>
          <w:bCs/>
          <w:sz w:val="20"/>
          <w:szCs w:val="20"/>
          <w:lang w:val="es-ES_tradnl"/>
        </w:rPr>
        <w:t xml:space="preserve">durante el proceso de investigación y trámite judicial, las víctimas cuentan con amplias oportunidades para participar y ser escuchadas. </w:t>
      </w:r>
      <w:r w:rsidR="00933972" w:rsidRPr="00824C8B">
        <w:rPr>
          <w:rFonts w:asciiTheme="majorHAnsi" w:hAnsiTheme="majorHAnsi"/>
          <w:bCs/>
          <w:sz w:val="20"/>
          <w:szCs w:val="20"/>
          <w:lang w:val="es-ES_tradnl"/>
        </w:rPr>
        <w:t xml:space="preserve">Indica que </w:t>
      </w:r>
      <w:r w:rsidR="00B34594" w:rsidRPr="00824C8B">
        <w:rPr>
          <w:rFonts w:asciiTheme="majorHAnsi" w:hAnsiTheme="majorHAnsi"/>
          <w:bCs/>
          <w:sz w:val="20"/>
          <w:szCs w:val="20"/>
          <w:lang w:val="es-ES_tradnl"/>
        </w:rPr>
        <w:t>se han proferido varias medidas de aseguramiento consistentes en detenciones, órdenes de captura y capturas efectivas</w:t>
      </w:r>
      <w:r w:rsidR="00A01353" w:rsidRPr="00824C8B">
        <w:rPr>
          <w:rFonts w:asciiTheme="majorHAnsi" w:hAnsiTheme="majorHAnsi"/>
          <w:bCs/>
          <w:sz w:val="20"/>
          <w:szCs w:val="20"/>
          <w:lang w:val="es-ES_tradnl"/>
        </w:rPr>
        <w:t>,</w:t>
      </w:r>
      <w:r w:rsidR="00B34594" w:rsidRPr="00824C8B">
        <w:rPr>
          <w:rFonts w:asciiTheme="majorHAnsi" w:hAnsiTheme="majorHAnsi"/>
          <w:bCs/>
          <w:sz w:val="20"/>
          <w:szCs w:val="20"/>
          <w:lang w:val="es-ES_tradnl"/>
        </w:rPr>
        <w:t xml:space="preserve"> </w:t>
      </w:r>
      <w:r w:rsidR="00A01353" w:rsidRPr="00824C8B">
        <w:rPr>
          <w:rFonts w:asciiTheme="majorHAnsi" w:hAnsiTheme="majorHAnsi"/>
          <w:bCs/>
          <w:sz w:val="20"/>
          <w:szCs w:val="20"/>
          <w:lang w:val="es-ES_tradnl"/>
        </w:rPr>
        <w:t>por ejemplo</w:t>
      </w:r>
      <w:r w:rsidR="00B34594" w:rsidRPr="00824C8B">
        <w:rPr>
          <w:rFonts w:asciiTheme="majorHAnsi" w:hAnsiTheme="majorHAnsi"/>
          <w:bCs/>
          <w:sz w:val="20"/>
          <w:szCs w:val="20"/>
          <w:lang w:val="es-ES_tradnl"/>
        </w:rPr>
        <w:t>:</w:t>
      </w:r>
    </w:p>
    <w:p w14:paraId="61F582B2" w14:textId="20FB6CBE" w:rsidR="004E7EB9" w:rsidRPr="00824C8B" w:rsidRDefault="00B34594" w:rsidP="00871CCA">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 xml:space="preserve"> i) </w:t>
      </w:r>
      <w:r w:rsidR="00C32952" w:rsidRPr="00824C8B">
        <w:rPr>
          <w:rFonts w:asciiTheme="majorHAnsi" w:hAnsiTheme="majorHAnsi"/>
          <w:bCs/>
          <w:sz w:val="20"/>
          <w:szCs w:val="20"/>
          <w:lang w:val="es-ES_tradnl"/>
        </w:rPr>
        <w:tab/>
      </w:r>
      <w:r w:rsidR="00895B6A" w:rsidRPr="00824C8B">
        <w:rPr>
          <w:rFonts w:asciiTheme="majorHAnsi" w:hAnsiTheme="majorHAnsi"/>
          <w:bCs/>
          <w:sz w:val="20"/>
          <w:szCs w:val="20"/>
          <w:lang w:val="es-ES_tradnl"/>
        </w:rPr>
        <w:t>E</w:t>
      </w:r>
      <w:r w:rsidRPr="00824C8B">
        <w:rPr>
          <w:rFonts w:asciiTheme="majorHAnsi" w:hAnsiTheme="majorHAnsi"/>
          <w:bCs/>
          <w:sz w:val="20"/>
          <w:szCs w:val="20"/>
          <w:lang w:val="es-ES_tradnl"/>
        </w:rPr>
        <w:t>n julio de 2005</w:t>
      </w:r>
      <w:r w:rsidR="001525E3" w:rsidRPr="00824C8B">
        <w:rPr>
          <w:rFonts w:asciiTheme="majorHAnsi" w:hAnsiTheme="majorHAnsi"/>
          <w:bCs/>
          <w:sz w:val="20"/>
          <w:szCs w:val="20"/>
          <w:lang w:val="es-ES_tradnl"/>
        </w:rPr>
        <w:t>,</w:t>
      </w:r>
      <w:r w:rsidR="00871CCA" w:rsidRPr="00824C8B">
        <w:rPr>
          <w:rFonts w:asciiTheme="majorHAnsi" w:hAnsiTheme="majorHAnsi"/>
          <w:bCs/>
          <w:sz w:val="20"/>
          <w:szCs w:val="20"/>
          <w:lang w:val="es-ES_tradnl"/>
        </w:rPr>
        <w:t xml:space="preserve"> </w:t>
      </w:r>
      <w:r w:rsidR="001525E3" w:rsidRPr="00824C8B">
        <w:rPr>
          <w:rFonts w:asciiTheme="majorHAnsi" w:hAnsiTheme="majorHAnsi"/>
          <w:bCs/>
          <w:sz w:val="20"/>
          <w:szCs w:val="20"/>
          <w:lang w:val="es-ES_tradnl"/>
        </w:rPr>
        <w:t xml:space="preserve">se ordenó </w:t>
      </w:r>
      <w:r w:rsidR="00A01353" w:rsidRPr="00824C8B">
        <w:rPr>
          <w:rFonts w:asciiTheme="majorHAnsi" w:hAnsiTheme="majorHAnsi"/>
          <w:bCs/>
          <w:sz w:val="20"/>
          <w:szCs w:val="20"/>
          <w:lang w:val="es-ES_tradnl"/>
        </w:rPr>
        <w:t xml:space="preserve">la </w:t>
      </w:r>
      <w:r w:rsidR="001525E3" w:rsidRPr="00824C8B">
        <w:rPr>
          <w:rFonts w:asciiTheme="majorHAnsi" w:hAnsiTheme="majorHAnsi"/>
          <w:bCs/>
          <w:sz w:val="20"/>
          <w:szCs w:val="20"/>
          <w:lang w:val="es-ES_tradnl"/>
        </w:rPr>
        <w:t xml:space="preserve">detención </w:t>
      </w:r>
      <w:r w:rsidR="00A01353" w:rsidRPr="00824C8B">
        <w:rPr>
          <w:rFonts w:asciiTheme="majorHAnsi" w:hAnsiTheme="majorHAnsi"/>
          <w:bCs/>
          <w:sz w:val="20"/>
          <w:szCs w:val="20"/>
          <w:lang w:val="es-ES_tradnl"/>
        </w:rPr>
        <w:t>de</w:t>
      </w:r>
      <w:r w:rsidR="00775E3F" w:rsidRPr="00824C8B">
        <w:rPr>
          <w:rFonts w:asciiTheme="majorHAnsi" w:hAnsiTheme="majorHAnsi"/>
          <w:bCs/>
          <w:sz w:val="20"/>
          <w:szCs w:val="20"/>
          <w:lang w:val="es-ES_tradnl"/>
        </w:rPr>
        <w:t xml:space="preserve">l paramilitar </w:t>
      </w:r>
      <w:r w:rsidR="00871CCA" w:rsidRPr="00824C8B">
        <w:rPr>
          <w:rFonts w:asciiTheme="majorHAnsi" w:hAnsiTheme="majorHAnsi"/>
          <w:bCs/>
          <w:sz w:val="20"/>
          <w:szCs w:val="20"/>
          <w:lang w:val="es-ES_tradnl"/>
        </w:rPr>
        <w:t xml:space="preserve">Rodrigo Antonio Mercado </w:t>
      </w:r>
      <w:proofErr w:type="spellStart"/>
      <w:r w:rsidR="00871CCA" w:rsidRPr="00824C8B">
        <w:rPr>
          <w:rFonts w:asciiTheme="majorHAnsi" w:hAnsiTheme="majorHAnsi"/>
          <w:bCs/>
          <w:sz w:val="20"/>
          <w:szCs w:val="20"/>
          <w:lang w:val="es-ES_tradnl"/>
        </w:rPr>
        <w:t>Pelufo</w:t>
      </w:r>
      <w:proofErr w:type="spellEnd"/>
      <w:r w:rsidR="00933972" w:rsidRPr="00824C8B">
        <w:rPr>
          <w:rFonts w:asciiTheme="majorHAnsi" w:hAnsiTheme="majorHAnsi"/>
          <w:bCs/>
          <w:sz w:val="20"/>
          <w:szCs w:val="20"/>
          <w:lang w:val="es-ES_tradnl"/>
        </w:rPr>
        <w:t>.</w:t>
      </w:r>
    </w:p>
    <w:p w14:paraId="1B4EBAA1" w14:textId="6A0C1E90" w:rsidR="00871CCA" w:rsidRPr="00824C8B" w:rsidRDefault="00871CCA" w:rsidP="00D24955">
      <w:pPr>
        <w:spacing w:before="240" w:after="240"/>
        <w:ind w:left="1440" w:hanging="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ii</w:t>
      </w:r>
      <w:proofErr w:type="spellEnd"/>
      <w:r w:rsidRPr="00824C8B">
        <w:rPr>
          <w:rFonts w:asciiTheme="majorHAnsi" w:hAnsiTheme="majorHAnsi"/>
          <w:bCs/>
          <w:sz w:val="20"/>
          <w:szCs w:val="20"/>
          <w:lang w:val="es-ES_tradnl"/>
        </w:rPr>
        <w:t>)</w:t>
      </w:r>
      <w:r w:rsidR="00A01353" w:rsidRPr="00824C8B">
        <w:rPr>
          <w:rFonts w:asciiTheme="majorHAnsi" w:hAnsiTheme="majorHAnsi"/>
          <w:bCs/>
          <w:sz w:val="20"/>
          <w:szCs w:val="20"/>
          <w:lang w:val="es-ES_tradnl"/>
        </w:rPr>
        <w:tab/>
      </w:r>
      <w:r w:rsidRPr="00824C8B">
        <w:rPr>
          <w:rFonts w:asciiTheme="majorHAnsi" w:hAnsiTheme="majorHAnsi"/>
          <w:bCs/>
          <w:sz w:val="20"/>
          <w:szCs w:val="20"/>
          <w:lang w:val="es-ES_tradnl"/>
        </w:rPr>
        <w:t xml:space="preserve"> </w:t>
      </w:r>
      <w:r w:rsidR="00895B6A" w:rsidRPr="00824C8B">
        <w:rPr>
          <w:rFonts w:asciiTheme="majorHAnsi" w:hAnsiTheme="majorHAnsi"/>
          <w:bCs/>
          <w:sz w:val="20"/>
          <w:szCs w:val="20"/>
          <w:lang w:val="es-ES_tradnl"/>
        </w:rPr>
        <w:t>E</w:t>
      </w:r>
      <w:r w:rsidRPr="00824C8B">
        <w:rPr>
          <w:rFonts w:asciiTheme="majorHAnsi" w:hAnsiTheme="majorHAnsi"/>
          <w:bCs/>
          <w:sz w:val="20"/>
          <w:szCs w:val="20"/>
          <w:lang w:val="es-ES_tradnl"/>
        </w:rPr>
        <w:t>n noviembre de 2006</w:t>
      </w:r>
      <w:r w:rsidR="001525E3" w:rsidRPr="00824C8B">
        <w:rPr>
          <w:rFonts w:asciiTheme="majorHAnsi" w:hAnsiTheme="majorHAnsi"/>
          <w:bCs/>
          <w:sz w:val="20"/>
          <w:szCs w:val="20"/>
          <w:lang w:val="es-ES_tradnl"/>
        </w:rPr>
        <w:t>,</w:t>
      </w:r>
      <w:r w:rsidRPr="00824C8B">
        <w:rPr>
          <w:rFonts w:asciiTheme="majorHAnsi" w:hAnsiTheme="majorHAnsi"/>
          <w:bCs/>
          <w:sz w:val="20"/>
          <w:szCs w:val="20"/>
          <w:lang w:val="es-ES_tradnl"/>
        </w:rPr>
        <w:t xml:space="preserve"> </w:t>
      </w:r>
      <w:r w:rsidR="001525E3" w:rsidRPr="00824C8B">
        <w:rPr>
          <w:rFonts w:asciiTheme="majorHAnsi" w:hAnsiTheme="majorHAnsi"/>
          <w:bCs/>
          <w:sz w:val="20"/>
          <w:szCs w:val="20"/>
          <w:lang w:val="es-ES_tradnl"/>
        </w:rPr>
        <w:t xml:space="preserve">se ordenó </w:t>
      </w:r>
      <w:r w:rsidR="00933972" w:rsidRPr="00824C8B">
        <w:rPr>
          <w:rFonts w:asciiTheme="majorHAnsi" w:hAnsiTheme="majorHAnsi"/>
          <w:bCs/>
          <w:sz w:val="20"/>
          <w:szCs w:val="20"/>
          <w:lang w:val="es-ES_tradnl"/>
        </w:rPr>
        <w:t xml:space="preserve">la </w:t>
      </w:r>
      <w:r w:rsidR="001E2AFF" w:rsidRPr="00824C8B">
        <w:rPr>
          <w:rFonts w:asciiTheme="majorHAnsi" w:hAnsiTheme="majorHAnsi"/>
          <w:bCs/>
          <w:sz w:val="20"/>
          <w:szCs w:val="20"/>
          <w:lang w:val="es-ES_tradnl"/>
        </w:rPr>
        <w:t xml:space="preserve">detención </w:t>
      </w:r>
      <w:r w:rsidR="00DC2863" w:rsidRPr="00824C8B">
        <w:rPr>
          <w:rFonts w:asciiTheme="majorHAnsi" w:hAnsiTheme="majorHAnsi"/>
          <w:bCs/>
          <w:sz w:val="20"/>
          <w:szCs w:val="20"/>
          <w:lang w:val="es-ES_tradnl"/>
        </w:rPr>
        <w:t>de</w:t>
      </w:r>
      <w:r w:rsidRPr="00824C8B">
        <w:rPr>
          <w:rFonts w:asciiTheme="majorHAnsi" w:hAnsiTheme="majorHAnsi"/>
          <w:bCs/>
          <w:sz w:val="20"/>
          <w:szCs w:val="20"/>
          <w:lang w:val="es-ES_tradnl"/>
        </w:rPr>
        <w:t xml:space="preserve"> los</w:t>
      </w:r>
      <w:r w:rsidR="00DC2863" w:rsidRPr="00824C8B">
        <w:rPr>
          <w:rFonts w:asciiTheme="majorHAnsi" w:hAnsiTheme="majorHAnsi"/>
          <w:bCs/>
          <w:sz w:val="20"/>
          <w:szCs w:val="20"/>
          <w:lang w:val="es-ES_tradnl"/>
        </w:rPr>
        <w:t xml:space="preserve"> paramilitares</w:t>
      </w:r>
      <w:r w:rsidRPr="00824C8B">
        <w:rPr>
          <w:rFonts w:asciiTheme="majorHAnsi" w:hAnsiTheme="majorHAnsi"/>
          <w:bCs/>
          <w:sz w:val="20"/>
          <w:szCs w:val="20"/>
          <w:lang w:val="es-ES_tradnl"/>
        </w:rPr>
        <w:t xml:space="preserve"> Álvaro García Romero, Eric Morris Taboada y Jairo E</w:t>
      </w:r>
      <w:r w:rsidR="001525E3" w:rsidRPr="00824C8B">
        <w:rPr>
          <w:rFonts w:asciiTheme="majorHAnsi" w:hAnsiTheme="majorHAnsi"/>
          <w:bCs/>
          <w:sz w:val="20"/>
          <w:szCs w:val="20"/>
          <w:lang w:val="es-ES_tradnl"/>
        </w:rPr>
        <w:t>nrique Merlano Fernández</w:t>
      </w:r>
      <w:r w:rsidR="00933972" w:rsidRPr="00824C8B">
        <w:rPr>
          <w:rFonts w:asciiTheme="majorHAnsi" w:hAnsiTheme="majorHAnsi"/>
          <w:bCs/>
          <w:sz w:val="20"/>
          <w:szCs w:val="20"/>
          <w:lang w:val="es-ES_tradnl"/>
        </w:rPr>
        <w:t>,</w:t>
      </w:r>
      <w:r w:rsidR="001525E3" w:rsidRPr="00824C8B">
        <w:rPr>
          <w:rFonts w:asciiTheme="majorHAnsi" w:hAnsiTheme="majorHAnsi"/>
          <w:bCs/>
          <w:sz w:val="20"/>
          <w:szCs w:val="20"/>
          <w:lang w:val="es-ES_tradnl"/>
        </w:rPr>
        <w:t xml:space="preserve"> como coautores y presuntos responsables del delito de concierto para delinquir</w:t>
      </w:r>
      <w:r w:rsidR="00895B6A" w:rsidRPr="00824C8B">
        <w:rPr>
          <w:rFonts w:asciiTheme="majorHAnsi" w:hAnsiTheme="majorHAnsi"/>
          <w:bCs/>
          <w:sz w:val="20"/>
          <w:szCs w:val="20"/>
          <w:lang w:val="es-ES_tradnl"/>
        </w:rPr>
        <w:t>.</w:t>
      </w:r>
    </w:p>
    <w:p w14:paraId="784CE1F8" w14:textId="20315E4D" w:rsidR="001525E3" w:rsidRPr="00824C8B" w:rsidRDefault="001525E3" w:rsidP="001525E3">
      <w:pPr>
        <w:spacing w:before="240" w:after="240"/>
        <w:ind w:left="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iii</w:t>
      </w:r>
      <w:proofErr w:type="spellEnd"/>
      <w:r w:rsidRPr="00824C8B">
        <w:rPr>
          <w:rFonts w:asciiTheme="majorHAnsi" w:hAnsiTheme="majorHAnsi"/>
          <w:bCs/>
          <w:sz w:val="20"/>
          <w:szCs w:val="20"/>
          <w:lang w:val="es-ES_tradnl"/>
        </w:rPr>
        <w:t xml:space="preserve">) </w:t>
      </w:r>
      <w:r w:rsidR="00A01353" w:rsidRPr="00824C8B">
        <w:rPr>
          <w:rFonts w:asciiTheme="majorHAnsi" w:hAnsiTheme="majorHAnsi"/>
          <w:bCs/>
          <w:sz w:val="20"/>
          <w:szCs w:val="20"/>
          <w:lang w:val="es-ES_tradnl"/>
        </w:rPr>
        <w:tab/>
      </w:r>
      <w:r w:rsidR="00895B6A" w:rsidRPr="00824C8B">
        <w:rPr>
          <w:rFonts w:asciiTheme="majorHAnsi" w:hAnsiTheme="majorHAnsi"/>
          <w:bCs/>
          <w:sz w:val="20"/>
          <w:szCs w:val="20"/>
          <w:lang w:val="es-ES_tradnl"/>
        </w:rPr>
        <w:t>E</w:t>
      </w:r>
      <w:r w:rsidRPr="00824C8B">
        <w:rPr>
          <w:rFonts w:asciiTheme="majorHAnsi" w:hAnsiTheme="majorHAnsi"/>
          <w:bCs/>
          <w:sz w:val="20"/>
          <w:szCs w:val="20"/>
          <w:lang w:val="es-ES_tradnl"/>
        </w:rPr>
        <w:t xml:space="preserve">n mayo de 2009 </w:t>
      </w:r>
      <w:r w:rsidR="001E2AFF" w:rsidRPr="00824C8B">
        <w:rPr>
          <w:rFonts w:asciiTheme="majorHAnsi" w:hAnsiTheme="majorHAnsi"/>
          <w:bCs/>
          <w:sz w:val="20"/>
          <w:szCs w:val="20"/>
          <w:lang w:val="es-ES_tradnl"/>
        </w:rPr>
        <w:t>se ordenó detención contra el</w:t>
      </w:r>
      <w:r w:rsidR="00F17D54" w:rsidRPr="00824C8B">
        <w:rPr>
          <w:rFonts w:asciiTheme="majorHAnsi" w:hAnsiTheme="majorHAnsi"/>
          <w:bCs/>
          <w:sz w:val="20"/>
          <w:szCs w:val="20"/>
          <w:lang w:val="es-ES_tradnl"/>
        </w:rPr>
        <w:t xml:space="preserve"> paramilitar </w:t>
      </w:r>
      <w:proofErr w:type="spellStart"/>
      <w:r w:rsidR="001E2AFF" w:rsidRPr="00824C8B">
        <w:rPr>
          <w:rFonts w:asciiTheme="majorHAnsi" w:hAnsiTheme="majorHAnsi"/>
          <w:bCs/>
          <w:sz w:val="20"/>
          <w:szCs w:val="20"/>
          <w:lang w:val="es-ES_tradnl"/>
        </w:rPr>
        <w:t>Eduar</w:t>
      </w:r>
      <w:proofErr w:type="spellEnd"/>
      <w:r w:rsidR="001E2AFF" w:rsidRPr="00824C8B">
        <w:rPr>
          <w:rFonts w:asciiTheme="majorHAnsi" w:hAnsiTheme="majorHAnsi"/>
          <w:bCs/>
          <w:sz w:val="20"/>
          <w:szCs w:val="20"/>
          <w:lang w:val="es-ES_tradnl"/>
        </w:rPr>
        <w:t xml:space="preserve"> Cobos Téllez</w:t>
      </w:r>
      <w:r w:rsidR="00933972" w:rsidRPr="00824C8B">
        <w:rPr>
          <w:rFonts w:asciiTheme="majorHAnsi" w:hAnsiTheme="majorHAnsi"/>
          <w:bCs/>
          <w:sz w:val="20"/>
          <w:szCs w:val="20"/>
          <w:lang w:val="es-ES_tradnl"/>
        </w:rPr>
        <w:t>.</w:t>
      </w:r>
      <w:r w:rsidR="001E2AFF" w:rsidRPr="00824C8B">
        <w:rPr>
          <w:rFonts w:asciiTheme="majorHAnsi" w:hAnsiTheme="majorHAnsi"/>
          <w:bCs/>
          <w:sz w:val="20"/>
          <w:szCs w:val="20"/>
          <w:lang w:val="es-ES_tradnl"/>
        </w:rPr>
        <w:t xml:space="preserve"> </w:t>
      </w:r>
    </w:p>
    <w:p w14:paraId="1EDDCB26" w14:textId="1FB57623" w:rsidR="00895B6A" w:rsidRPr="00824C8B" w:rsidRDefault="00F65B4E" w:rsidP="00F74859">
      <w:pPr>
        <w:spacing w:before="240" w:after="240"/>
        <w:ind w:left="1440" w:hanging="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iv</w:t>
      </w:r>
      <w:proofErr w:type="spellEnd"/>
      <w:r w:rsidRPr="00824C8B">
        <w:rPr>
          <w:rFonts w:asciiTheme="majorHAnsi" w:hAnsiTheme="majorHAnsi"/>
          <w:bCs/>
          <w:sz w:val="20"/>
          <w:szCs w:val="20"/>
          <w:lang w:val="es-ES_tradnl"/>
        </w:rPr>
        <w:t>)</w:t>
      </w:r>
      <w:r w:rsidR="001032E2" w:rsidRPr="00824C8B">
        <w:rPr>
          <w:rFonts w:asciiTheme="majorHAnsi" w:hAnsiTheme="majorHAnsi"/>
          <w:bCs/>
          <w:sz w:val="20"/>
          <w:szCs w:val="20"/>
          <w:lang w:val="es-ES_tradnl"/>
        </w:rPr>
        <w:tab/>
      </w:r>
      <w:r w:rsidR="00895B6A" w:rsidRPr="00824C8B">
        <w:rPr>
          <w:rFonts w:asciiTheme="majorHAnsi" w:hAnsiTheme="majorHAnsi"/>
          <w:bCs/>
          <w:sz w:val="20"/>
          <w:szCs w:val="20"/>
          <w:lang w:val="es-ES_tradnl"/>
        </w:rPr>
        <w:t>E</w:t>
      </w:r>
      <w:r w:rsidRPr="00824C8B">
        <w:rPr>
          <w:rFonts w:asciiTheme="majorHAnsi" w:hAnsiTheme="majorHAnsi"/>
          <w:bCs/>
          <w:sz w:val="20"/>
          <w:szCs w:val="20"/>
          <w:lang w:val="es-ES_tradnl"/>
        </w:rPr>
        <w:t xml:space="preserve">n enero de 2006, se profirió </w:t>
      </w:r>
      <w:r w:rsidR="00933972" w:rsidRPr="00824C8B">
        <w:rPr>
          <w:rFonts w:asciiTheme="majorHAnsi" w:hAnsiTheme="majorHAnsi"/>
          <w:bCs/>
          <w:sz w:val="20"/>
          <w:szCs w:val="20"/>
          <w:lang w:val="es-ES_tradnl"/>
        </w:rPr>
        <w:t xml:space="preserve">una </w:t>
      </w:r>
      <w:r w:rsidRPr="00824C8B">
        <w:rPr>
          <w:rFonts w:asciiTheme="majorHAnsi" w:hAnsiTheme="majorHAnsi"/>
          <w:bCs/>
          <w:sz w:val="20"/>
          <w:szCs w:val="20"/>
          <w:lang w:val="es-ES_tradnl"/>
        </w:rPr>
        <w:t xml:space="preserve">resolución de acusación contra </w:t>
      </w:r>
      <w:r w:rsidR="00895B6A" w:rsidRPr="00824C8B">
        <w:rPr>
          <w:rFonts w:asciiTheme="majorHAnsi" w:hAnsiTheme="majorHAnsi"/>
          <w:bCs/>
          <w:sz w:val="20"/>
          <w:szCs w:val="20"/>
          <w:lang w:val="es-ES_tradnl"/>
        </w:rPr>
        <w:t>los</w:t>
      </w:r>
      <w:r w:rsidR="00BC6279" w:rsidRPr="00824C8B">
        <w:rPr>
          <w:rFonts w:asciiTheme="majorHAnsi" w:hAnsiTheme="majorHAnsi"/>
          <w:bCs/>
          <w:sz w:val="20"/>
          <w:szCs w:val="20"/>
          <w:lang w:val="es-ES_tradnl"/>
        </w:rPr>
        <w:t xml:space="preserve"> paramilitares</w:t>
      </w:r>
      <w:r w:rsidR="00895B6A" w:rsidRPr="00824C8B">
        <w:rPr>
          <w:rFonts w:asciiTheme="majorHAnsi" w:hAnsiTheme="majorHAnsi"/>
          <w:bCs/>
          <w:sz w:val="20"/>
          <w:szCs w:val="20"/>
          <w:lang w:val="es-ES_tradnl"/>
        </w:rPr>
        <w:t xml:space="preserve"> Edelmi</w:t>
      </w:r>
      <w:r w:rsidR="00614F56" w:rsidRPr="00824C8B">
        <w:rPr>
          <w:rFonts w:asciiTheme="majorHAnsi" w:hAnsiTheme="majorHAnsi"/>
          <w:bCs/>
          <w:sz w:val="20"/>
          <w:szCs w:val="20"/>
          <w:lang w:val="es-ES_tradnl"/>
        </w:rPr>
        <w:t>r</w:t>
      </w:r>
      <w:r w:rsidR="00895B6A" w:rsidRPr="00824C8B">
        <w:rPr>
          <w:rFonts w:asciiTheme="majorHAnsi" w:hAnsiTheme="majorHAnsi"/>
          <w:bCs/>
          <w:sz w:val="20"/>
          <w:szCs w:val="20"/>
          <w:lang w:val="es-ES_tradnl"/>
        </w:rPr>
        <w:t xml:space="preserve">o Alberto González y Carlos Enrique </w:t>
      </w:r>
      <w:proofErr w:type="spellStart"/>
      <w:r w:rsidR="00895B6A" w:rsidRPr="00824C8B">
        <w:rPr>
          <w:rFonts w:asciiTheme="majorHAnsi" w:hAnsiTheme="majorHAnsi"/>
          <w:bCs/>
          <w:sz w:val="20"/>
          <w:szCs w:val="20"/>
          <w:lang w:val="es-ES_tradnl"/>
        </w:rPr>
        <w:t>Verbel</w:t>
      </w:r>
      <w:proofErr w:type="spellEnd"/>
      <w:r w:rsidR="00895B6A" w:rsidRPr="00824C8B">
        <w:rPr>
          <w:rFonts w:asciiTheme="majorHAnsi" w:hAnsiTheme="majorHAnsi"/>
          <w:bCs/>
          <w:sz w:val="20"/>
          <w:szCs w:val="20"/>
          <w:lang w:val="es-ES_tradnl"/>
        </w:rPr>
        <w:t xml:space="preserve"> </w:t>
      </w:r>
      <w:proofErr w:type="spellStart"/>
      <w:r w:rsidR="00895B6A" w:rsidRPr="00824C8B">
        <w:rPr>
          <w:rFonts w:asciiTheme="majorHAnsi" w:hAnsiTheme="majorHAnsi"/>
          <w:bCs/>
          <w:sz w:val="20"/>
          <w:szCs w:val="20"/>
          <w:lang w:val="es-ES_tradnl"/>
        </w:rPr>
        <w:t>Vitole</w:t>
      </w:r>
      <w:proofErr w:type="spellEnd"/>
      <w:r w:rsidR="00895B6A" w:rsidRPr="00824C8B">
        <w:rPr>
          <w:rFonts w:asciiTheme="majorHAnsi" w:hAnsiTheme="majorHAnsi"/>
          <w:bCs/>
          <w:sz w:val="20"/>
          <w:szCs w:val="20"/>
          <w:lang w:val="es-ES_tradnl"/>
        </w:rPr>
        <w:t xml:space="preserve"> como presuntos coautores de secuestro y homicidio, como por concierto para delinquir. </w:t>
      </w:r>
    </w:p>
    <w:p w14:paraId="4CEFA001" w14:textId="458DE0DE" w:rsidR="001E2AFF" w:rsidRPr="00824C8B" w:rsidRDefault="00895B6A" w:rsidP="00F74859">
      <w:pPr>
        <w:spacing w:before="240" w:after="240"/>
        <w:ind w:left="1440" w:hanging="720"/>
        <w:jc w:val="both"/>
        <w:rPr>
          <w:rFonts w:asciiTheme="majorHAnsi" w:hAnsiTheme="majorHAnsi"/>
          <w:bCs/>
          <w:sz w:val="20"/>
          <w:szCs w:val="20"/>
          <w:lang w:val="es-ES_tradnl"/>
        </w:rPr>
      </w:pPr>
      <w:r w:rsidRPr="00824C8B">
        <w:rPr>
          <w:rFonts w:asciiTheme="majorHAnsi" w:hAnsiTheme="majorHAnsi"/>
          <w:bCs/>
          <w:sz w:val="20"/>
          <w:szCs w:val="20"/>
          <w:lang w:val="es-ES_tradnl"/>
        </w:rPr>
        <w:t xml:space="preserve">v) </w:t>
      </w:r>
      <w:r w:rsidR="00F74859" w:rsidRPr="00824C8B">
        <w:rPr>
          <w:rFonts w:asciiTheme="majorHAnsi" w:hAnsiTheme="majorHAnsi"/>
          <w:bCs/>
          <w:sz w:val="20"/>
          <w:szCs w:val="20"/>
          <w:lang w:val="es-ES_tradnl"/>
        </w:rPr>
        <w:tab/>
      </w:r>
      <w:r w:rsidR="009E7330" w:rsidRPr="00824C8B">
        <w:rPr>
          <w:rFonts w:asciiTheme="majorHAnsi" w:hAnsiTheme="majorHAnsi"/>
          <w:bCs/>
          <w:sz w:val="20"/>
          <w:szCs w:val="20"/>
          <w:lang w:val="es-ES_tradnl"/>
        </w:rPr>
        <w:t xml:space="preserve">En abril de 2006 se profirió resolución de acusación contra el </w:t>
      </w:r>
      <w:r w:rsidR="00884F2C" w:rsidRPr="00824C8B">
        <w:rPr>
          <w:rFonts w:asciiTheme="majorHAnsi" w:hAnsiTheme="majorHAnsi"/>
          <w:bCs/>
          <w:sz w:val="20"/>
          <w:szCs w:val="20"/>
          <w:lang w:val="es-ES_tradnl"/>
        </w:rPr>
        <w:t>paramilitar</w:t>
      </w:r>
      <w:r w:rsidR="009E7330" w:rsidRPr="00824C8B">
        <w:rPr>
          <w:rFonts w:asciiTheme="majorHAnsi" w:hAnsiTheme="majorHAnsi"/>
          <w:bCs/>
          <w:sz w:val="20"/>
          <w:szCs w:val="20"/>
          <w:lang w:val="es-ES_tradnl"/>
        </w:rPr>
        <w:t xml:space="preserve"> Rodrigo Antonio Mercado </w:t>
      </w:r>
      <w:proofErr w:type="spellStart"/>
      <w:r w:rsidR="009E7330" w:rsidRPr="00824C8B">
        <w:rPr>
          <w:rFonts w:asciiTheme="majorHAnsi" w:hAnsiTheme="majorHAnsi"/>
          <w:bCs/>
          <w:sz w:val="20"/>
          <w:szCs w:val="20"/>
          <w:lang w:val="es-ES_tradnl"/>
        </w:rPr>
        <w:t>Pelufo</w:t>
      </w:r>
      <w:proofErr w:type="spellEnd"/>
      <w:r w:rsidR="009E7330" w:rsidRPr="00824C8B">
        <w:rPr>
          <w:rFonts w:asciiTheme="majorHAnsi" w:hAnsiTheme="majorHAnsi"/>
          <w:bCs/>
          <w:sz w:val="20"/>
          <w:szCs w:val="20"/>
          <w:lang w:val="es-ES_tradnl"/>
        </w:rPr>
        <w:t xml:space="preserve"> como presunto determinador de secuestro y homicidio. </w:t>
      </w:r>
    </w:p>
    <w:p w14:paraId="6F4ACAFA" w14:textId="2408B03C" w:rsidR="009E7330" w:rsidRPr="00824C8B" w:rsidRDefault="009E7330" w:rsidP="00F74859">
      <w:pPr>
        <w:spacing w:before="240" w:after="240"/>
        <w:ind w:left="1440" w:hanging="720"/>
        <w:jc w:val="both"/>
        <w:rPr>
          <w:rFonts w:asciiTheme="majorHAnsi" w:hAnsiTheme="majorHAnsi"/>
          <w:bCs/>
          <w:sz w:val="20"/>
          <w:szCs w:val="20"/>
          <w:lang w:val="es-ES_tradnl"/>
        </w:rPr>
      </w:pPr>
      <w:r w:rsidRPr="00824C8B">
        <w:rPr>
          <w:rFonts w:asciiTheme="majorHAnsi" w:hAnsiTheme="majorHAnsi"/>
          <w:bCs/>
          <w:sz w:val="20"/>
          <w:szCs w:val="20"/>
          <w:lang w:val="es-ES_tradnl"/>
        </w:rPr>
        <w:t>vi)</w:t>
      </w:r>
      <w:r w:rsidR="00AB14A6" w:rsidRPr="00824C8B">
        <w:rPr>
          <w:rFonts w:asciiTheme="majorHAnsi" w:hAnsiTheme="majorHAnsi"/>
          <w:bCs/>
          <w:sz w:val="20"/>
          <w:szCs w:val="20"/>
          <w:lang w:val="es-ES_tradnl"/>
        </w:rPr>
        <w:t xml:space="preserve"> </w:t>
      </w:r>
      <w:r w:rsidR="00F74859" w:rsidRPr="00824C8B">
        <w:rPr>
          <w:rFonts w:asciiTheme="majorHAnsi" w:hAnsiTheme="majorHAnsi"/>
          <w:bCs/>
          <w:sz w:val="20"/>
          <w:szCs w:val="20"/>
          <w:lang w:val="es-ES_tradnl"/>
        </w:rPr>
        <w:tab/>
      </w:r>
      <w:r w:rsidRPr="00824C8B">
        <w:rPr>
          <w:rFonts w:asciiTheme="majorHAnsi" w:hAnsiTheme="majorHAnsi"/>
          <w:bCs/>
          <w:sz w:val="20"/>
          <w:szCs w:val="20"/>
          <w:lang w:val="es-ES_tradnl"/>
        </w:rPr>
        <w:t>En noviembre de 2006</w:t>
      </w:r>
      <w:r w:rsidR="00B74F1B" w:rsidRPr="00824C8B">
        <w:rPr>
          <w:rFonts w:asciiTheme="majorHAnsi" w:hAnsiTheme="majorHAnsi"/>
          <w:bCs/>
          <w:sz w:val="20"/>
          <w:szCs w:val="20"/>
          <w:lang w:val="es-ES_tradnl"/>
        </w:rPr>
        <w:t xml:space="preserve"> se profirió resolución de acusación contra los</w:t>
      </w:r>
      <w:r w:rsidR="00BC6279" w:rsidRPr="00824C8B">
        <w:rPr>
          <w:rFonts w:asciiTheme="majorHAnsi" w:hAnsiTheme="majorHAnsi"/>
          <w:bCs/>
          <w:sz w:val="20"/>
          <w:szCs w:val="20"/>
          <w:lang w:val="es-ES_tradnl"/>
        </w:rPr>
        <w:t xml:space="preserve"> paramilitares</w:t>
      </w:r>
      <w:r w:rsidR="00B74F1B" w:rsidRPr="00824C8B">
        <w:rPr>
          <w:rFonts w:asciiTheme="majorHAnsi" w:hAnsiTheme="majorHAnsi"/>
          <w:bCs/>
          <w:sz w:val="20"/>
          <w:szCs w:val="20"/>
          <w:lang w:val="es-ES_tradnl"/>
        </w:rPr>
        <w:t xml:space="preserve"> Wilson </w:t>
      </w:r>
      <w:r w:rsidR="00925E53" w:rsidRPr="00824C8B">
        <w:rPr>
          <w:rFonts w:asciiTheme="majorHAnsi" w:hAnsiTheme="majorHAnsi"/>
          <w:bCs/>
          <w:sz w:val="20"/>
          <w:szCs w:val="20"/>
          <w:lang w:val="es-ES_tradnl"/>
        </w:rPr>
        <w:t>Anderson</w:t>
      </w:r>
      <w:r w:rsidR="00B74F1B" w:rsidRPr="00824C8B">
        <w:rPr>
          <w:rFonts w:asciiTheme="majorHAnsi" w:hAnsiTheme="majorHAnsi"/>
          <w:bCs/>
          <w:sz w:val="20"/>
          <w:szCs w:val="20"/>
          <w:lang w:val="es-ES_tradnl"/>
        </w:rPr>
        <w:t xml:space="preserve"> Herrera Rojas y </w:t>
      </w:r>
      <w:r w:rsidR="00AB14A6" w:rsidRPr="00824C8B">
        <w:rPr>
          <w:rFonts w:asciiTheme="majorHAnsi" w:hAnsiTheme="majorHAnsi"/>
          <w:bCs/>
          <w:sz w:val="20"/>
          <w:szCs w:val="20"/>
          <w:lang w:val="es-ES_tradnl"/>
        </w:rPr>
        <w:t>John</w:t>
      </w:r>
      <w:r w:rsidR="00B74F1B" w:rsidRPr="00824C8B">
        <w:rPr>
          <w:rFonts w:asciiTheme="majorHAnsi" w:hAnsiTheme="majorHAnsi"/>
          <w:bCs/>
          <w:sz w:val="20"/>
          <w:szCs w:val="20"/>
          <w:lang w:val="es-ES_tradnl"/>
        </w:rPr>
        <w:t xml:space="preserve"> de Jesús Ospino Herrera como presuntos coautores responsables de desaparición forzada y homicidio en concurso con delito de concierto para delinquir.</w:t>
      </w:r>
    </w:p>
    <w:p w14:paraId="3F10BA74" w14:textId="4A2B1BF9" w:rsidR="00B74F1B" w:rsidRPr="00824C8B" w:rsidRDefault="00B74F1B" w:rsidP="00F74859">
      <w:pPr>
        <w:spacing w:before="240" w:after="240"/>
        <w:ind w:left="1440" w:hanging="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vii</w:t>
      </w:r>
      <w:proofErr w:type="spellEnd"/>
      <w:r w:rsidRPr="00824C8B">
        <w:rPr>
          <w:rFonts w:asciiTheme="majorHAnsi" w:hAnsiTheme="majorHAnsi"/>
          <w:bCs/>
          <w:sz w:val="20"/>
          <w:szCs w:val="20"/>
          <w:lang w:val="es-ES_tradnl"/>
        </w:rPr>
        <w:t xml:space="preserve">) </w:t>
      </w:r>
      <w:r w:rsidR="00F74859" w:rsidRPr="00824C8B">
        <w:rPr>
          <w:rFonts w:asciiTheme="majorHAnsi" w:hAnsiTheme="majorHAnsi"/>
          <w:bCs/>
          <w:sz w:val="20"/>
          <w:szCs w:val="20"/>
          <w:lang w:val="es-ES_tradnl"/>
        </w:rPr>
        <w:tab/>
      </w:r>
      <w:r w:rsidR="00D80843" w:rsidRPr="00824C8B">
        <w:rPr>
          <w:rFonts w:asciiTheme="majorHAnsi" w:hAnsiTheme="majorHAnsi"/>
          <w:bCs/>
          <w:sz w:val="20"/>
          <w:szCs w:val="20"/>
          <w:lang w:val="es-ES_tradnl"/>
        </w:rPr>
        <w:t>En enero de 2007 se profirió resolución de acusación contra el</w:t>
      </w:r>
      <w:r w:rsidR="00BC6279" w:rsidRPr="00824C8B">
        <w:rPr>
          <w:rFonts w:asciiTheme="majorHAnsi" w:hAnsiTheme="majorHAnsi"/>
          <w:bCs/>
          <w:sz w:val="20"/>
          <w:szCs w:val="20"/>
          <w:lang w:val="es-ES_tradnl"/>
        </w:rPr>
        <w:t xml:space="preserve"> paramilitar</w:t>
      </w:r>
      <w:r w:rsidR="00D80843" w:rsidRPr="00824C8B">
        <w:rPr>
          <w:rFonts w:asciiTheme="majorHAnsi" w:hAnsiTheme="majorHAnsi"/>
          <w:bCs/>
          <w:sz w:val="20"/>
          <w:szCs w:val="20"/>
          <w:lang w:val="es-ES_tradnl"/>
        </w:rPr>
        <w:t xml:space="preserve"> Ángel Miguel Berrocal </w:t>
      </w:r>
      <w:r w:rsidR="003552CE" w:rsidRPr="00824C8B">
        <w:rPr>
          <w:rFonts w:asciiTheme="majorHAnsi" w:hAnsiTheme="majorHAnsi"/>
          <w:bCs/>
          <w:sz w:val="20"/>
          <w:szCs w:val="20"/>
          <w:lang w:val="es-ES_tradnl"/>
        </w:rPr>
        <w:t>Doria como presunto coautor responsable de desaparición forzada en concurso con homicidio agravado y concierto para delinquir</w:t>
      </w:r>
      <w:r w:rsidR="004F5F55" w:rsidRPr="00824C8B">
        <w:rPr>
          <w:rFonts w:asciiTheme="majorHAnsi" w:hAnsiTheme="majorHAnsi"/>
          <w:bCs/>
          <w:sz w:val="20"/>
          <w:szCs w:val="20"/>
          <w:lang w:val="es-ES_tradnl"/>
        </w:rPr>
        <w:t>.</w:t>
      </w:r>
    </w:p>
    <w:p w14:paraId="23F09788" w14:textId="06302A88" w:rsidR="003552CE" w:rsidRPr="00824C8B" w:rsidRDefault="003552CE" w:rsidP="00F74859">
      <w:pPr>
        <w:spacing w:before="240" w:after="240"/>
        <w:ind w:left="1440" w:hanging="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viii</w:t>
      </w:r>
      <w:proofErr w:type="spellEnd"/>
      <w:r w:rsidRPr="00824C8B">
        <w:rPr>
          <w:rFonts w:asciiTheme="majorHAnsi" w:hAnsiTheme="majorHAnsi"/>
          <w:bCs/>
          <w:sz w:val="20"/>
          <w:szCs w:val="20"/>
          <w:lang w:val="es-ES_tradnl"/>
        </w:rPr>
        <w:t xml:space="preserve">) </w:t>
      </w:r>
      <w:r w:rsidR="00F74859" w:rsidRPr="00824C8B">
        <w:rPr>
          <w:rFonts w:asciiTheme="majorHAnsi" w:hAnsiTheme="majorHAnsi"/>
          <w:bCs/>
          <w:sz w:val="20"/>
          <w:szCs w:val="20"/>
          <w:lang w:val="es-ES_tradnl"/>
        </w:rPr>
        <w:tab/>
      </w:r>
      <w:r w:rsidRPr="00824C8B">
        <w:rPr>
          <w:rFonts w:asciiTheme="majorHAnsi" w:hAnsiTheme="majorHAnsi"/>
          <w:bCs/>
          <w:sz w:val="20"/>
          <w:szCs w:val="20"/>
          <w:lang w:val="es-ES_tradnl"/>
        </w:rPr>
        <w:t xml:space="preserve">En </w:t>
      </w:r>
      <w:r w:rsidR="00865D5A" w:rsidRPr="00824C8B">
        <w:rPr>
          <w:rFonts w:asciiTheme="majorHAnsi" w:hAnsiTheme="majorHAnsi"/>
          <w:bCs/>
          <w:sz w:val="20"/>
          <w:szCs w:val="20"/>
          <w:lang w:val="es-ES_tradnl"/>
        </w:rPr>
        <w:t>octubre de 2009</w:t>
      </w:r>
      <w:r w:rsidR="00095769" w:rsidRPr="00824C8B">
        <w:rPr>
          <w:rFonts w:asciiTheme="majorHAnsi" w:hAnsiTheme="majorHAnsi"/>
          <w:bCs/>
          <w:sz w:val="20"/>
          <w:szCs w:val="20"/>
          <w:lang w:val="es-ES_tradnl"/>
        </w:rPr>
        <w:t>,</w:t>
      </w:r>
      <w:r w:rsidR="00865D5A" w:rsidRPr="00824C8B">
        <w:rPr>
          <w:rFonts w:asciiTheme="majorHAnsi" w:hAnsiTheme="majorHAnsi"/>
          <w:bCs/>
          <w:sz w:val="20"/>
          <w:szCs w:val="20"/>
          <w:lang w:val="es-ES_tradnl"/>
        </w:rPr>
        <w:t xml:space="preserve"> </w:t>
      </w:r>
      <w:r w:rsidR="000E5988" w:rsidRPr="00824C8B">
        <w:rPr>
          <w:rFonts w:asciiTheme="majorHAnsi" w:hAnsiTheme="majorHAnsi"/>
          <w:bCs/>
          <w:sz w:val="20"/>
          <w:szCs w:val="20"/>
          <w:lang w:val="es-ES_tradnl"/>
        </w:rPr>
        <w:t xml:space="preserve">la exdirectora de la cárcel de Sincelejo </w:t>
      </w:r>
      <w:r w:rsidR="00865D5A" w:rsidRPr="00824C8B">
        <w:rPr>
          <w:rFonts w:asciiTheme="majorHAnsi" w:hAnsiTheme="majorHAnsi"/>
          <w:bCs/>
          <w:sz w:val="20"/>
          <w:szCs w:val="20"/>
          <w:lang w:val="es-ES_tradnl"/>
        </w:rPr>
        <w:t>fue</w:t>
      </w:r>
      <w:r w:rsidR="000971D3" w:rsidRPr="00824C8B">
        <w:rPr>
          <w:rFonts w:asciiTheme="majorHAnsi" w:hAnsiTheme="majorHAnsi"/>
          <w:bCs/>
          <w:sz w:val="20"/>
          <w:szCs w:val="20"/>
          <w:lang w:val="es-ES_tradnl"/>
        </w:rPr>
        <w:t xml:space="preserve"> condenada </w:t>
      </w:r>
      <w:r w:rsidR="003E3D38" w:rsidRPr="00824C8B">
        <w:rPr>
          <w:rFonts w:asciiTheme="majorHAnsi" w:hAnsiTheme="majorHAnsi"/>
          <w:bCs/>
          <w:sz w:val="20"/>
          <w:szCs w:val="20"/>
          <w:lang w:val="es-ES_tradnl"/>
        </w:rPr>
        <w:t xml:space="preserve">a veintiocho años de cárcel </w:t>
      </w:r>
      <w:r w:rsidR="003E0352" w:rsidRPr="00824C8B">
        <w:rPr>
          <w:rFonts w:asciiTheme="majorHAnsi" w:hAnsiTheme="majorHAnsi"/>
          <w:bCs/>
          <w:sz w:val="20"/>
          <w:szCs w:val="20"/>
          <w:lang w:val="es-ES_tradnl"/>
        </w:rPr>
        <w:t xml:space="preserve">y pago de multa </w:t>
      </w:r>
      <w:r w:rsidR="000971D3" w:rsidRPr="00824C8B">
        <w:rPr>
          <w:rFonts w:asciiTheme="majorHAnsi" w:hAnsiTheme="majorHAnsi"/>
          <w:bCs/>
          <w:sz w:val="20"/>
          <w:szCs w:val="20"/>
          <w:lang w:val="es-ES_tradnl"/>
        </w:rPr>
        <w:t>como coautora responsable del delito de homicidio agravado en concurso con concierto para delinquir agravado</w:t>
      </w:r>
      <w:r w:rsidR="00865D5A" w:rsidRPr="00824C8B">
        <w:rPr>
          <w:rFonts w:asciiTheme="majorHAnsi" w:hAnsiTheme="majorHAnsi"/>
          <w:bCs/>
          <w:sz w:val="20"/>
          <w:szCs w:val="20"/>
          <w:lang w:val="es-ES_tradnl"/>
        </w:rPr>
        <w:t xml:space="preserve">; así como los </w:t>
      </w:r>
      <w:r w:rsidR="00656078" w:rsidRPr="00824C8B">
        <w:rPr>
          <w:rFonts w:asciiTheme="majorHAnsi" w:hAnsiTheme="majorHAnsi"/>
          <w:bCs/>
          <w:sz w:val="20"/>
          <w:szCs w:val="20"/>
          <w:lang w:val="es-ES_tradnl"/>
        </w:rPr>
        <w:t xml:space="preserve">paramilitares </w:t>
      </w:r>
      <w:r w:rsidR="004F5F55" w:rsidRPr="00824C8B">
        <w:rPr>
          <w:rFonts w:asciiTheme="majorHAnsi" w:hAnsiTheme="majorHAnsi"/>
          <w:bCs/>
          <w:sz w:val="20"/>
          <w:szCs w:val="20"/>
          <w:lang w:val="es-ES_tradnl"/>
        </w:rPr>
        <w:t xml:space="preserve">José Tomás </w:t>
      </w:r>
      <w:proofErr w:type="spellStart"/>
      <w:r w:rsidR="004F5F55" w:rsidRPr="00824C8B">
        <w:rPr>
          <w:rFonts w:asciiTheme="majorHAnsi" w:hAnsiTheme="majorHAnsi"/>
          <w:bCs/>
          <w:sz w:val="20"/>
          <w:szCs w:val="20"/>
          <w:lang w:val="es-ES_tradnl"/>
        </w:rPr>
        <w:t>T</w:t>
      </w:r>
      <w:r w:rsidR="00771CA0" w:rsidRPr="00824C8B">
        <w:rPr>
          <w:rFonts w:asciiTheme="majorHAnsi" w:hAnsiTheme="majorHAnsi"/>
          <w:bCs/>
          <w:sz w:val="20"/>
          <w:szCs w:val="20"/>
          <w:lang w:val="es-ES_tradnl"/>
        </w:rPr>
        <w:t>ó</w:t>
      </w:r>
      <w:r w:rsidR="004F5F55" w:rsidRPr="00824C8B">
        <w:rPr>
          <w:rFonts w:asciiTheme="majorHAnsi" w:hAnsiTheme="majorHAnsi"/>
          <w:bCs/>
          <w:sz w:val="20"/>
          <w:szCs w:val="20"/>
          <w:lang w:val="es-ES_tradnl"/>
        </w:rPr>
        <w:t>rrez</w:t>
      </w:r>
      <w:proofErr w:type="spellEnd"/>
      <w:r w:rsidR="004F5F55" w:rsidRPr="00824C8B">
        <w:rPr>
          <w:rFonts w:asciiTheme="majorHAnsi" w:hAnsiTheme="majorHAnsi"/>
          <w:bCs/>
          <w:sz w:val="20"/>
          <w:szCs w:val="20"/>
          <w:lang w:val="es-ES_tradnl"/>
        </w:rPr>
        <w:t xml:space="preserve"> Jiménez y Emiro José Correa Viveros </w:t>
      </w:r>
      <w:r w:rsidR="00771CA0" w:rsidRPr="00824C8B">
        <w:rPr>
          <w:rFonts w:asciiTheme="majorHAnsi" w:hAnsiTheme="majorHAnsi"/>
          <w:bCs/>
          <w:sz w:val="20"/>
          <w:szCs w:val="20"/>
          <w:lang w:val="es-ES_tradnl"/>
        </w:rPr>
        <w:t>también fueron condenados a veintiocho años de cárcel</w:t>
      </w:r>
      <w:r w:rsidR="004209BE" w:rsidRPr="00824C8B">
        <w:rPr>
          <w:rFonts w:asciiTheme="majorHAnsi" w:hAnsiTheme="majorHAnsi"/>
          <w:bCs/>
          <w:sz w:val="20"/>
          <w:szCs w:val="20"/>
          <w:lang w:val="es-ES_tradnl"/>
        </w:rPr>
        <w:t xml:space="preserve"> y pago de multa, al ser autores materiales responsables de los delitos de homicidio agravado en concurso </w:t>
      </w:r>
      <w:r w:rsidR="004F5F55" w:rsidRPr="00824C8B">
        <w:rPr>
          <w:rFonts w:asciiTheme="majorHAnsi" w:hAnsiTheme="majorHAnsi"/>
          <w:bCs/>
          <w:sz w:val="20"/>
          <w:szCs w:val="20"/>
          <w:lang w:val="es-ES_tradnl"/>
        </w:rPr>
        <w:t xml:space="preserve">con </w:t>
      </w:r>
      <w:r w:rsidR="007E726B" w:rsidRPr="00824C8B">
        <w:rPr>
          <w:rFonts w:asciiTheme="majorHAnsi" w:hAnsiTheme="majorHAnsi"/>
          <w:bCs/>
          <w:sz w:val="20"/>
          <w:szCs w:val="20"/>
          <w:lang w:val="es-ES_tradnl"/>
        </w:rPr>
        <w:t>concierto para delinquir.</w:t>
      </w:r>
    </w:p>
    <w:p w14:paraId="795644D9" w14:textId="20552B1A" w:rsidR="00BA0A77" w:rsidRPr="00824C8B" w:rsidRDefault="000971D3" w:rsidP="00F74859">
      <w:pPr>
        <w:spacing w:before="240" w:after="240"/>
        <w:ind w:left="1440" w:hanging="720"/>
        <w:jc w:val="both"/>
        <w:rPr>
          <w:rFonts w:asciiTheme="majorHAnsi" w:hAnsiTheme="majorHAnsi"/>
          <w:bCs/>
          <w:sz w:val="20"/>
          <w:szCs w:val="20"/>
          <w:lang w:val="es-ES_tradnl"/>
        </w:rPr>
      </w:pPr>
      <w:proofErr w:type="spellStart"/>
      <w:r w:rsidRPr="00824C8B">
        <w:rPr>
          <w:rFonts w:asciiTheme="majorHAnsi" w:hAnsiTheme="majorHAnsi"/>
          <w:bCs/>
          <w:sz w:val="20"/>
          <w:szCs w:val="20"/>
          <w:lang w:val="es-ES_tradnl"/>
        </w:rPr>
        <w:t>ix</w:t>
      </w:r>
      <w:proofErr w:type="spellEnd"/>
      <w:r w:rsidRPr="00824C8B">
        <w:rPr>
          <w:rFonts w:asciiTheme="majorHAnsi" w:hAnsiTheme="majorHAnsi"/>
          <w:bCs/>
          <w:sz w:val="20"/>
          <w:szCs w:val="20"/>
          <w:lang w:val="es-ES_tradnl"/>
        </w:rPr>
        <w:t xml:space="preserve">) </w:t>
      </w:r>
      <w:r w:rsidR="00F74859" w:rsidRPr="00824C8B">
        <w:rPr>
          <w:rFonts w:asciiTheme="majorHAnsi" w:hAnsiTheme="majorHAnsi"/>
          <w:bCs/>
          <w:sz w:val="20"/>
          <w:szCs w:val="20"/>
          <w:lang w:val="es-ES_tradnl"/>
        </w:rPr>
        <w:tab/>
      </w:r>
      <w:r w:rsidRPr="00824C8B">
        <w:rPr>
          <w:rFonts w:asciiTheme="majorHAnsi" w:hAnsiTheme="majorHAnsi"/>
          <w:bCs/>
          <w:sz w:val="20"/>
          <w:szCs w:val="20"/>
          <w:lang w:val="es-ES_tradnl"/>
        </w:rPr>
        <w:t xml:space="preserve">En </w:t>
      </w:r>
      <w:r w:rsidR="00095769" w:rsidRPr="00824C8B">
        <w:rPr>
          <w:rFonts w:asciiTheme="majorHAnsi" w:hAnsiTheme="majorHAnsi"/>
          <w:bCs/>
          <w:sz w:val="20"/>
          <w:szCs w:val="20"/>
          <w:lang w:val="es-ES_tradnl"/>
        </w:rPr>
        <w:t>diciembre de 2009, el exgobernador del departamento de Sucre</w:t>
      </w:r>
      <w:r w:rsidR="007C0EE2" w:rsidRPr="00824C8B">
        <w:rPr>
          <w:rFonts w:asciiTheme="majorHAnsi" w:hAnsiTheme="majorHAnsi"/>
          <w:bCs/>
          <w:sz w:val="20"/>
          <w:szCs w:val="20"/>
          <w:lang w:val="es-ES_tradnl"/>
        </w:rPr>
        <w:t xml:space="preserve"> </w:t>
      </w:r>
      <w:r w:rsidR="00095769" w:rsidRPr="00824C8B">
        <w:rPr>
          <w:rFonts w:asciiTheme="majorHAnsi" w:hAnsiTheme="majorHAnsi"/>
          <w:bCs/>
          <w:sz w:val="20"/>
          <w:szCs w:val="20"/>
          <w:lang w:val="es-ES_tradnl"/>
        </w:rPr>
        <w:t xml:space="preserve">fue condenado </w:t>
      </w:r>
      <w:r w:rsidR="005A6943" w:rsidRPr="00824C8B">
        <w:rPr>
          <w:rFonts w:asciiTheme="majorHAnsi" w:hAnsiTheme="majorHAnsi"/>
          <w:bCs/>
          <w:sz w:val="20"/>
          <w:szCs w:val="20"/>
          <w:lang w:val="es-ES_tradnl"/>
        </w:rPr>
        <w:t>como determinador de los delitos de desaparición forzada agravada y homicidio agravado; y como coautor del delito de concierto para promover grupos armados al margen de la ley</w:t>
      </w:r>
      <w:r w:rsidR="00D36558" w:rsidRPr="00824C8B">
        <w:rPr>
          <w:rFonts w:asciiTheme="majorHAnsi" w:hAnsiTheme="majorHAnsi"/>
          <w:bCs/>
          <w:sz w:val="20"/>
          <w:szCs w:val="20"/>
          <w:lang w:val="es-ES_tradnl"/>
        </w:rPr>
        <w:t xml:space="preserve">. Se le impuso una pena de 480 meses de prisión y pago de multa. </w:t>
      </w:r>
    </w:p>
    <w:p w14:paraId="4606E579" w14:textId="1681A785" w:rsidR="00C85565" w:rsidRPr="00824C8B" w:rsidRDefault="00F74859" w:rsidP="000D69B4">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13</w:t>
      </w:r>
      <w:r w:rsidR="00D36558" w:rsidRPr="00824C8B">
        <w:rPr>
          <w:rFonts w:asciiTheme="majorHAnsi" w:hAnsiTheme="majorHAnsi"/>
          <w:bCs/>
          <w:sz w:val="20"/>
          <w:szCs w:val="20"/>
          <w:lang w:val="es-ES_tradnl"/>
        </w:rPr>
        <w:t>.</w:t>
      </w:r>
      <w:r w:rsidR="00D36558" w:rsidRPr="00824C8B">
        <w:rPr>
          <w:rFonts w:asciiTheme="majorHAnsi" w:hAnsiTheme="majorHAnsi"/>
          <w:bCs/>
          <w:sz w:val="20"/>
          <w:szCs w:val="20"/>
          <w:lang w:val="es-ES_tradnl"/>
        </w:rPr>
        <w:tab/>
        <w:t xml:space="preserve">El Estado </w:t>
      </w:r>
      <w:r w:rsidR="007F263C" w:rsidRPr="00824C8B">
        <w:rPr>
          <w:rFonts w:asciiTheme="majorHAnsi" w:hAnsiTheme="majorHAnsi"/>
          <w:bCs/>
          <w:sz w:val="20"/>
          <w:szCs w:val="20"/>
          <w:lang w:val="es-ES_tradnl"/>
        </w:rPr>
        <w:t xml:space="preserve">alega que </w:t>
      </w:r>
      <w:r w:rsidR="004D6AD0" w:rsidRPr="00824C8B">
        <w:rPr>
          <w:rFonts w:asciiTheme="majorHAnsi" w:hAnsiTheme="majorHAnsi"/>
          <w:bCs/>
          <w:sz w:val="20"/>
          <w:szCs w:val="20"/>
          <w:lang w:val="es-ES_tradnl"/>
        </w:rPr>
        <w:t xml:space="preserve">la petición es inadmisible </w:t>
      </w:r>
      <w:r w:rsidR="0047690A" w:rsidRPr="00824C8B">
        <w:rPr>
          <w:rFonts w:asciiTheme="majorHAnsi" w:hAnsiTheme="majorHAnsi"/>
          <w:bCs/>
          <w:sz w:val="20"/>
          <w:szCs w:val="20"/>
          <w:lang w:val="es-ES_tradnl"/>
        </w:rPr>
        <w:t>porque</w:t>
      </w:r>
      <w:r w:rsidR="009B0459" w:rsidRPr="00824C8B">
        <w:rPr>
          <w:rFonts w:asciiTheme="majorHAnsi" w:hAnsiTheme="majorHAnsi"/>
          <w:bCs/>
          <w:sz w:val="20"/>
          <w:szCs w:val="20"/>
          <w:lang w:val="es-ES_tradnl"/>
        </w:rPr>
        <w:t xml:space="preserve"> </w:t>
      </w:r>
      <w:r w:rsidR="007F263C" w:rsidRPr="00824C8B">
        <w:rPr>
          <w:rFonts w:asciiTheme="majorHAnsi" w:hAnsiTheme="majorHAnsi"/>
          <w:bCs/>
          <w:sz w:val="20"/>
          <w:szCs w:val="20"/>
          <w:lang w:val="es-ES_tradnl"/>
        </w:rPr>
        <w:t xml:space="preserve">no se agotaron los recursos internos </w:t>
      </w:r>
      <w:r w:rsidR="004D6AD0" w:rsidRPr="00824C8B">
        <w:rPr>
          <w:rFonts w:asciiTheme="majorHAnsi" w:hAnsiTheme="majorHAnsi"/>
          <w:bCs/>
          <w:sz w:val="20"/>
          <w:szCs w:val="20"/>
          <w:lang w:val="es-ES_tradnl"/>
        </w:rPr>
        <w:t xml:space="preserve">de acuerdo con el artículo 46.1.a) de la Convención, así como no caben </w:t>
      </w:r>
      <w:r w:rsidR="007C6717" w:rsidRPr="00824C8B">
        <w:rPr>
          <w:rFonts w:asciiTheme="majorHAnsi" w:hAnsiTheme="majorHAnsi"/>
          <w:bCs/>
          <w:sz w:val="20"/>
          <w:szCs w:val="20"/>
          <w:lang w:val="es-ES_tradnl"/>
        </w:rPr>
        <w:t>ninguna</w:t>
      </w:r>
      <w:r w:rsidR="004D6AD0" w:rsidRPr="00824C8B">
        <w:rPr>
          <w:rFonts w:asciiTheme="majorHAnsi" w:hAnsiTheme="majorHAnsi"/>
          <w:bCs/>
          <w:sz w:val="20"/>
          <w:szCs w:val="20"/>
          <w:lang w:val="es-ES_tradnl"/>
        </w:rPr>
        <w:t xml:space="preserve"> </w:t>
      </w:r>
      <w:r w:rsidR="007C6717" w:rsidRPr="00824C8B">
        <w:rPr>
          <w:rFonts w:asciiTheme="majorHAnsi" w:hAnsiTheme="majorHAnsi"/>
          <w:bCs/>
          <w:sz w:val="20"/>
          <w:szCs w:val="20"/>
          <w:lang w:val="es-ES_tradnl"/>
        </w:rPr>
        <w:t xml:space="preserve">de las </w:t>
      </w:r>
      <w:r w:rsidR="004D6AD0" w:rsidRPr="00824C8B">
        <w:rPr>
          <w:rFonts w:asciiTheme="majorHAnsi" w:hAnsiTheme="majorHAnsi"/>
          <w:bCs/>
          <w:sz w:val="20"/>
          <w:szCs w:val="20"/>
          <w:lang w:val="es-ES_tradnl"/>
        </w:rPr>
        <w:t>excepciones establecidas en el artículo 46.2.b) y c) de la Convención</w:t>
      </w:r>
      <w:r w:rsidR="009B0459" w:rsidRPr="00824C8B">
        <w:rPr>
          <w:rFonts w:asciiTheme="majorHAnsi" w:hAnsiTheme="majorHAnsi"/>
          <w:bCs/>
          <w:sz w:val="20"/>
          <w:szCs w:val="20"/>
          <w:lang w:val="es-ES_tradnl"/>
        </w:rPr>
        <w:t>,</w:t>
      </w:r>
      <w:r w:rsidR="00A50DC5" w:rsidRPr="00824C8B">
        <w:rPr>
          <w:rFonts w:asciiTheme="majorHAnsi" w:hAnsiTheme="majorHAnsi"/>
          <w:bCs/>
          <w:sz w:val="20"/>
          <w:szCs w:val="20"/>
          <w:lang w:val="es-ES_tradnl"/>
        </w:rPr>
        <w:t xml:space="preserve"> </w:t>
      </w:r>
      <w:r w:rsidR="009B0459" w:rsidRPr="00824C8B">
        <w:rPr>
          <w:rFonts w:asciiTheme="majorHAnsi" w:hAnsiTheme="majorHAnsi"/>
          <w:bCs/>
          <w:sz w:val="20"/>
          <w:szCs w:val="20"/>
          <w:lang w:val="es-ES_tradnl"/>
        </w:rPr>
        <w:t xml:space="preserve">por lo que </w:t>
      </w:r>
      <w:r w:rsidR="00A50DC5" w:rsidRPr="00824C8B">
        <w:rPr>
          <w:rFonts w:asciiTheme="majorHAnsi" w:hAnsiTheme="majorHAnsi"/>
          <w:bCs/>
          <w:sz w:val="20"/>
          <w:szCs w:val="20"/>
          <w:lang w:val="es-ES_tradnl"/>
        </w:rPr>
        <w:t xml:space="preserve">no </w:t>
      </w:r>
      <w:r w:rsidR="009B0459" w:rsidRPr="00824C8B">
        <w:rPr>
          <w:rFonts w:asciiTheme="majorHAnsi" w:hAnsiTheme="majorHAnsi"/>
          <w:bCs/>
          <w:sz w:val="20"/>
          <w:szCs w:val="20"/>
          <w:lang w:val="es-ES_tradnl"/>
        </w:rPr>
        <w:t xml:space="preserve">se </w:t>
      </w:r>
      <w:r w:rsidRPr="00824C8B">
        <w:rPr>
          <w:rFonts w:asciiTheme="majorHAnsi" w:hAnsiTheme="majorHAnsi"/>
          <w:bCs/>
          <w:sz w:val="20"/>
          <w:szCs w:val="20"/>
          <w:lang w:val="es-ES_tradnl"/>
        </w:rPr>
        <w:t>cumplirían</w:t>
      </w:r>
      <w:r w:rsidR="009B0459" w:rsidRPr="00824C8B">
        <w:rPr>
          <w:rFonts w:asciiTheme="majorHAnsi" w:hAnsiTheme="majorHAnsi"/>
          <w:bCs/>
          <w:sz w:val="20"/>
          <w:szCs w:val="20"/>
          <w:lang w:val="es-ES_tradnl"/>
        </w:rPr>
        <w:t xml:space="preserve"> los requisitos </w:t>
      </w:r>
      <w:r w:rsidR="0047690A" w:rsidRPr="00824C8B">
        <w:rPr>
          <w:rFonts w:asciiTheme="majorHAnsi" w:hAnsiTheme="majorHAnsi"/>
          <w:bCs/>
          <w:sz w:val="20"/>
          <w:szCs w:val="20"/>
          <w:lang w:val="es-ES_tradnl"/>
        </w:rPr>
        <w:t xml:space="preserve">del artículo 47.a) de la Convención. </w:t>
      </w:r>
      <w:r w:rsidR="009B0459" w:rsidRPr="00824C8B">
        <w:rPr>
          <w:rFonts w:asciiTheme="majorHAnsi" w:hAnsiTheme="majorHAnsi"/>
          <w:bCs/>
          <w:sz w:val="20"/>
          <w:szCs w:val="20"/>
          <w:lang w:val="es-ES_tradnl"/>
        </w:rPr>
        <w:t>D</w:t>
      </w:r>
      <w:r w:rsidR="0047690A" w:rsidRPr="00824C8B">
        <w:rPr>
          <w:rFonts w:asciiTheme="majorHAnsi" w:hAnsiTheme="majorHAnsi"/>
          <w:bCs/>
          <w:sz w:val="20"/>
          <w:szCs w:val="20"/>
          <w:lang w:val="es-ES_tradnl"/>
        </w:rPr>
        <w:t>estaca</w:t>
      </w:r>
      <w:r w:rsidR="00E01D7F" w:rsidRPr="00824C8B">
        <w:rPr>
          <w:rFonts w:asciiTheme="majorHAnsi" w:hAnsiTheme="majorHAnsi"/>
          <w:bCs/>
          <w:sz w:val="20"/>
          <w:szCs w:val="20"/>
          <w:lang w:val="es-ES_tradnl"/>
        </w:rPr>
        <w:t>,</w:t>
      </w:r>
      <w:r w:rsidR="0047690A" w:rsidRPr="00824C8B">
        <w:rPr>
          <w:rFonts w:asciiTheme="majorHAnsi" w:hAnsiTheme="majorHAnsi"/>
          <w:bCs/>
          <w:sz w:val="20"/>
          <w:szCs w:val="20"/>
          <w:lang w:val="es-ES_tradnl"/>
        </w:rPr>
        <w:t xml:space="preserve"> </w:t>
      </w:r>
      <w:r w:rsidR="00E01D7F" w:rsidRPr="00824C8B">
        <w:rPr>
          <w:rFonts w:asciiTheme="majorHAnsi" w:hAnsiTheme="majorHAnsi"/>
          <w:bCs/>
          <w:sz w:val="20"/>
          <w:szCs w:val="20"/>
          <w:lang w:val="es-ES_tradnl"/>
        </w:rPr>
        <w:t xml:space="preserve">por una </w:t>
      </w:r>
      <w:r w:rsidR="005217BB" w:rsidRPr="00824C8B">
        <w:rPr>
          <w:rFonts w:asciiTheme="majorHAnsi" w:hAnsiTheme="majorHAnsi"/>
          <w:bCs/>
          <w:sz w:val="20"/>
          <w:szCs w:val="20"/>
          <w:lang w:val="es-ES_tradnl"/>
        </w:rPr>
        <w:t>parte,</w:t>
      </w:r>
      <w:r w:rsidR="00C85565" w:rsidRPr="00824C8B">
        <w:rPr>
          <w:rFonts w:asciiTheme="majorHAnsi" w:hAnsiTheme="majorHAnsi"/>
          <w:bCs/>
          <w:sz w:val="20"/>
          <w:szCs w:val="20"/>
          <w:lang w:val="es-ES_tradnl"/>
        </w:rPr>
        <w:t xml:space="preserve"> </w:t>
      </w:r>
      <w:r w:rsidR="00E01D7F" w:rsidRPr="00824C8B">
        <w:rPr>
          <w:rFonts w:asciiTheme="majorHAnsi" w:hAnsiTheme="majorHAnsi"/>
          <w:bCs/>
          <w:sz w:val="20"/>
          <w:szCs w:val="20"/>
          <w:lang w:val="es-ES_tradnl"/>
        </w:rPr>
        <w:t xml:space="preserve">que </w:t>
      </w:r>
      <w:r w:rsidR="00F958C7" w:rsidRPr="00824C8B">
        <w:rPr>
          <w:rFonts w:asciiTheme="majorHAnsi" w:hAnsiTheme="majorHAnsi"/>
          <w:bCs/>
          <w:sz w:val="20"/>
          <w:szCs w:val="20"/>
          <w:lang w:val="es-ES_tradnl"/>
        </w:rPr>
        <w:t xml:space="preserve">las autoridades judiciales han permitido a los peticionarios y a los </w:t>
      </w:r>
      <w:r w:rsidR="00F958C7" w:rsidRPr="00824C8B">
        <w:rPr>
          <w:rFonts w:asciiTheme="majorHAnsi" w:hAnsiTheme="majorHAnsi"/>
          <w:bCs/>
          <w:sz w:val="20"/>
          <w:szCs w:val="20"/>
          <w:lang w:val="es-ES_tradnl"/>
        </w:rPr>
        <w:lastRenderedPageBreak/>
        <w:t>familiares de las víctimas intervenir activamente en el proceso penal</w:t>
      </w:r>
      <w:r w:rsidR="00A60291" w:rsidRPr="00824C8B">
        <w:rPr>
          <w:rFonts w:asciiTheme="majorHAnsi" w:hAnsiTheme="majorHAnsi"/>
          <w:bCs/>
          <w:sz w:val="20"/>
          <w:szCs w:val="20"/>
          <w:lang w:val="es-ES_tradnl"/>
        </w:rPr>
        <w:t xml:space="preserve"> y se </w:t>
      </w:r>
      <w:r w:rsidR="0049366D" w:rsidRPr="00824C8B">
        <w:rPr>
          <w:rFonts w:asciiTheme="majorHAnsi" w:hAnsiTheme="majorHAnsi"/>
          <w:bCs/>
          <w:sz w:val="20"/>
          <w:szCs w:val="20"/>
          <w:lang w:val="es-ES_tradnl"/>
        </w:rPr>
        <w:t xml:space="preserve">les reconoció como parte civil. Además, tuvieron la posibilidad de presentar alegatos ante las autoridades judiciales manifestando sus posiciones de litigio y por último </w:t>
      </w:r>
      <w:r w:rsidR="00E5002B" w:rsidRPr="00824C8B">
        <w:rPr>
          <w:rFonts w:asciiTheme="majorHAnsi" w:hAnsiTheme="majorHAnsi"/>
          <w:bCs/>
          <w:sz w:val="20"/>
          <w:szCs w:val="20"/>
          <w:lang w:val="es-ES_tradnl"/>
        </w:rPr>
        <w:t xml:space="preserve">presentaron y sustentaron recursos en contra de las decisiones judiciales con las cuales no estaban conformes. </w:t>
      </w:r>
    </w:p>
    <w:p w14:paraId="56FC93E6" w14:textId="445BBF38" w:rsidR="005C7382" w:rsidRPr="00824C8B" w:rsidRDefault="0088373B" w:rsidP="00BD32D6">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1</w:t>
      </w:r>
      <w:r w:rsidR="0025783A" w:rsidRPr="00824C8B">
        <w:rPr>
          <w:rFonts w:asciiTheme="majorHAnsi" w:hAnsiTheme="majorHAnsi"/>
          <w:bCs/>
          <w:sz w:val="20"/>
          <w:szCs w:val="20"/>
          <w:lang w:val="es-ES_tradnl"/>
        </w:rPr>
        <w:t>4</w:t>
      </w:r>
      <w:r w:rsidR="00C85565" w:rsidRPr="00824C8B">
        <w:rPr>
          <w:rFonts w:asciiTheme="majorHAnsi" w:hAnsiTheme="majorHAnsi"/>
          <w:bCs/>
          <w:sz w:val="20"/>
          <w:szCs w:val="20"/>
          <w:lang w:val="es-ES_tradnl"/>
        </w:rPr>
        <w:t>.</w:t>
      </w:r>
      <w:r w:rsidR="00C85565" w:rsidRPr="00824C8B">
        <w:rPr>
          <w:rFonts w:asciiTheme="majorHAnsi" w:hAnsiTheme="majorHAnsi"/>
          <w:bCs/>
          <w:sz w:val="20"/>
          <w:szCs w:val="20"/>
          <w:lang w:val="es-ES_tradnl"/>
        </w:rPr>
        <w:tab/>
      </w:r>
      <w:r w:rsidR="00A748C3" w:rsidRPr="00824C8B">
        <w:rPr>
          <w:rFonts w:asciiTheme="majorHAnsi" w:hAnsiTheme="majorHAnsi"/>
          <w:bCs/>
          <w:sz w:val="20"/>
          <w:szCs w:val="20"/>
          <w:lang w:val="es-ES_tradnl"/>
        </w:rPr>
        <w:t xml:space="preserve">Por otra </w:t>
      </w:r>
      <w:r w:rsidR="00CA57BE" w:rsidRPr="00824C8B">
        <w:rPr>
          <w:rFonts w:asciiTheme="majorHAnsi" w:hAnsiTheme="majorHAnsi"/>
          <w:bCs/>
          <w:sz w:val="20"/>
          <w:szCs w:val="20"/>
          <w:lang w:val="es-ES_tradnl"/>
        </w:rPr>
        <w:t>parte</w:t>
      </w:r>
      <w:r w:rsidR="00A748C3" w:rsidRPr="00824C8B">
        <w:rPr>
          <w:rFonts w:asciiTheme="majorHAnsi" w:hAnsiTheme="majorHAnsi"/>
          <w:bCs/>
          <w:sz w:val="20"/>
          <w:szCs w:val="20"/>
          <w:lang w:val="es-ES_tradnl"/>
        </w:rPr>
        <w:t xml:space="preserve">, </w:t>
      </w:r>
      <w:r w:rsidR="00F74859" w:rsidRPr="00824C8B">
        <w:rPr>
          <w:rFonts w:asciiTheme="majorHAnsi" w:hAnsiTheme="majorHAnsi"/>
          <w:bCs/>
          <w:sz w:val="20"/>
          <w:szCs w:val="20"/>
          <w:lang w:val="es-ES_tradnl"/>
        </w:rPr>
        <w:t xml:space="preserve">aduce </w:t>
      </w:r>
      <w:r w:rsidR="00E77C87" w:rsidRPr="00824C8B">
        <w:rPr>
          <w:rFonts w:asciiTheme="majorHAnsi" w:hAnsiTheme="majorHAnsi"/>
          <w:bCs/>
          <w:sz w:val="20"/>
          <w:szCs w:val="20"/>
          <w:lang w:val="es-ES_tradnl"/>
        </w:rPr>
        <w:t xml:space="preserve">que las circunstancias en las que </w:t>
      </w:r>
      <w:r w:rsidRPr="00824C8B">
        <w:rPr>
          <w:rFonts w:asciiTheme="majorHAnsi" w:hAnsiTheme="majorHAnsi"/>
          <w:bCs/>
          <w:sz w:val="20"/>
          <w:szCs w:val="20"/>
          <w:lang w:val="es-ES_tradnl"/>
        </w:rPr>
        <w:t xml:space="preserve">se </w:t>
      </w:r>
      <w:r w:rsidR="00E77C87" w:rsidRPr="00824C8B">
        <w:rPr>
          <w:rFonts w:asciiTheme="majorHAnsi" w:hAnsiTheme="majorHAnsi"/>
          <w:bCs/>
          <w:sz w:val="20"/>
          <w:szCs w:val="20"/>
          <w:lang w:val="es-ES_tradnl"/>
        </w:rPr>
        <w:t>dio la detención</w:t>
      </w:r>
      <w:r w:rsidR="00BF6524" w:rsidRPr="00824C8B">
        <w:rPr>
          <w:rFonts w:asciiTheme="majorHAnsi" w:hAnsiTheme="majorHAnsi"/>
          <w:bCs/>
          <w:sz w:val="20"/>
          <w:szCs w:val="20"/>
          <w:lang w:val="es-ES_tradnl"/>
        </w:rPr>
        <w:t xml:space="preserve"> la detención y el homicidio </w:t>
      </w:r>
      <w:r w:rsidR="00AE2EB1" w:rsidRPr="00824C8B">
        <w:rPr>
          <w:rFonts w:asciiTheme="majorHAnsi" w:hAnsiTheme="majorHAnsi"/>
          <w:bCs/>
          <w:sz w:val="20"/>
          <w:szCs w:val="20"/>
          <w:lang w:val="es-ES_tradnl"/>
        </w:rPr>
        <w:t xml:space="preserve">del Sr. Díaz Salgado han dificultado en </w:t>
      </w:r>
      <w:r w:rsidR="00F74859" w:rsidRPr="00824C8B">
        <w:rPr>
          <w:rFonts w:asciiTheme="majorHAnsi" w:hAnsiTheme="majorHAnsi"/>
          <w:bCs/>
          <w:sz w:val="20"/>
          <w:szCs w:val="20"/>
          <w:lang w:val="es-ES_tradnl"/>
        </w:rPr>
        <w:t>gran</w:t>
      </w:r>
      <w:r w:rsidR="00AE2EB1" w:rsidRPr="00824C8B">
        <w:rPr>
          <w:rFonts w:asciiTheme="majorHAnsi" w:hAnsiTheme="majorHAnsi"/>
          <w:bCs/>
          <w:sz w:val="20"/>
          <w:szCs w:val="20"/>
          <w:lang w:val="es-ES_tradnl"/>
        </w:rPr>
        <w:t xml:space="preserve"> medida la actividad investigativa</w:t>
      </w:r>
      <w:r w:rsidR="00A02F11" w:rsidRPr="00824C8B">
        <w:rPr>
          <w:rFonts w:asciiTheme="majorHAnsi" w:hAnsiTheme="majorHAnsi"/>
          <w:bCs/>
          <w:sz w:val="20"/>
          <w:szCs w:val="20"/>
          <w:lang w:val="es-ES_tradnl"/>
        </w:rPr>
        <w:t xml:space="preserve">, en particular la compleja estructura que caracteriza el grupo de perpetradores de los hechos y el número de individuos </w:t>
      </w:r>
      <w:r w:rsidRPr="00824C8B">
        <w:rPr>
          <w:rFonts w:asciiTheme="majorHAnsi" w:hAnsiTheme="majorHAnsi"/>
          <w:bCs/>
          <w:sz w:val="20"/>
          <w:szCs w:val="20"/>
          <w:lang w:val="es-ES_tradnl"/>
        </w:rPr>
        <w:t>participantes</w:t>
      </w:r>
      <w:r w:rsidR="00A02F11" w:rsidRPr="00824C8B">
        <w:rPr>
          <w:rFonts w:asciiTheme="majorHAnsi" w:hAnsiTheme="majorHAnsi"/>
          <w:bCs/>
          <w:sz w:val="20"/>
          <w:szCs w:val="20"/>
          <w:lang w:val="es-ES_tradnl"/>
        </w:rPr>
        <w:t xml:space="preserve">. </w:t>
      </w:r>
      <w:r w:rsidR="001940D3" w:rsidRPr="00824C8B">
        <w:rPr>
          <w:rFonts w:asciiTheme="majorHAnsi" w:hAnsiTheme="majorHAnsi"/>
          <w:bCs/>
          <w:sz w:val="20"/>
          <w:szCs w:val="20"/>
          <w:lang w:val="es-ES_tradnl"/>
        </w:rPr>
        <w:t>S</w:t>
      </w:r>
      <w:r w:rsidRPr="00824C8B">
        <w:rPr>
          <w:rFonts w:asciiTheme="majorHAnsi" w:hAnsiTheme="majorHAnsi"/>
          <w:bCs/>
          <w:sz w:val="20"/>
          <w:szCs w:val="20"/>
          <w:lang w:val="es-ES_tradnl"/>
        </w:rPr>
        <w:t xml:space="preserve">eñala que </w:t>
      </w:r>
      <w:r w:rsidR="00106E36" w:rsidRPr="00824C8B">
        <w:rPr>
          <w:rFonts w:asciiTheme="majorHAnsi" w:hAnsiTheme="majorHAnsi"/>
          <w:bCs/>
          <w:sz w:val="20"/>
          <w:szCs w:val="20"/>
          <w:lang w:val="es-ES_tradnl"/>
        </w:rPr>
        <w:t xml:space="preserve">desde julio de 2005 </w:t>
      </w:r>
      <w:r w:rsidR="007E4C5D" w:rsidRPr="00824C8B">
        <w:rPr>
          <w:rFonts w:asciiTheme="majorHAnsi" w:hAnsiTheme="majorHAnsi"/>
          <w:bCs/>
          <w:sz w:val="20"/>
          <w:szCs w:val="20"/>
          <w:lang w:val="es-ES_tradnl"/>
        </w:rPr>
        <w:t>el ente investigador empezó a proferir las primeras medidas de aseguramiento consistentes en las detenciones preventivas en contra de presuntos responsables de los hechos</w:t>
      </w:r>
      <w:r w:rsidR="00F74859" w:rsidRPr="00824C8B">
        <w:rPr>
          <w:rFonts w:asciiTheme="majorHAnsi" w:hAnsiTheme="majorHAnsi"/>
          <w:bCs/>
          <w:sz w:val="20"/>
          <w:szCs w:val="20"/>
          <w:lang w:val="es-ES_tradnl"/>
        </w:rPr>
        <w:t>;</w:t>
      </w:r>
      <w:r w:rsidR="007E4C5D" w:rsidRPr="00824C8B">
        <w:rPr>
          <w:rFonts w:asciiTheme="majorHAnsi" w:hAnsiTheme="majorHAnsi"/>
          <w:bCs/>
          <w:sz w:val="20"/>
          <w:szCs w:val="20"/>
          <w:lang w:val="es-ES_tradnl"/>
        </w:rPr>
        <w:t xml:space="preserve"> y en octubre de 2009 se profirió la primera condena</w:t>
      </w:r>
      <w:r w:rsidR="0013423E" w:rsidRPr="00824C8B">
        <w:rPr>
          <w:rFonts w:asciiTheme="majorHAnsi" w:hAnsiTheme="majorHAnsi"/>
          <w:bCs/>
          <w:sz w:val="20"/>
          <w:szCs w:val="20"/>
          <w:lang w:val="es-ES_tradnl"/>
        </w:rPr>
        <w:t xml:space="preserve"> en contra de</w:t>
      </w:r>
      <w:r w:rsidR="005C7382" w:rsidRPr="00824C8B">
        <w:rPr>
          <w:rFonts w:asciiTheme="majorHAnsi" w:hAnsiTheme="majorHAnsi"/>
          <w:bCs/>
          <w:sz w:val="20"/>
          <w:szCs w:val="20"/>
          <w:lang w:val="es-ES_tradnl"/>
        </w:rPr>
        <w:t xml:space="preserve"> los paramilitares José Tomás </w:t>
      </w:r>
      <w:proofErr w:type="spellStart"/>
      <w:r w:rsidR="005C7382" w:rsidRPr="00824C8B">
        <w:rPr>
          <w:rFonts w:asciiTheme="majorHAnsi" w:hAnsiTheme="majorHAnsi"/>
          <w:bCs/>
          <w:sz w:val="20"/>
          <w:szCs w:val="20"/>
          <w:lang w:val="es-ES_tradnl"/>
        </w:rPr>
        <w:t>Tórrez</w:t>
      </w:r>
      <w:proofErr w:type="spellEnd"/>
      <w:r w:rsidR="005C7382" w:rsidRPr="00824C8B">
        <w:rPr>
          <w:rFonts w:asciiTheme="majorHAnsi" w:hAnsiTheme="majorHAnsi"/>
          <w:bCs/>
          <w:sz w:val="20"/>
          <w:szCs w:val="20"/>
          <w:lang w:val="es-ES_tradnl"/>
        </w:rPr>
        <w:t xml:space="preserve"> Jiménez</w:t>
      </w:r>
      <w:r w:rsidR="00BD32D6" w:rsidRPr="00824C8B">
        <w:rPr>
          <w:rFonts w:asciiTheme="majorHAnsi" w:hAnsiTheme="majorHAnsi"/>
          <w:bCs/>
          <w:sz w:val="20"/>
          <w:szCs w:val="20"/>
          <w:lang w:val="es-ES_tradnl"/>
        </w:rPr>
        <w:t xml:space="preserve"> y</w:t>
      </w:r>
      <w:r w:rsidR="005C7382" w:rsidRPr="00824C8B">
        <w:rPr>
          <w:rFonts w:asciiTheme="majorHAnsi" w:hAnsiTheme="majorHAnsi"/>
          <w:bCs/>
          <w:sz w:val="20"/>
          <w:szCs w:val="20"/>
          <w:lang w:val="es-ES_tradnl"/>
        </w:rPr>
        <w:t xml:space="preserve"> Emiro José Correa Viveros</w:t>
      </w:r>
      <w:r w:rsidR="0013423E" w:rsidRPr="00824C8B">
        <w:rPr>
          <w:rFonts w:asciiTheme="majorHAnsi" w:hAnsiTheme="majorHAnsi"/>
          <w:bCs/>
          <w:sz w:val="20"/>
          <w:szCs w:val="20"/>
          <w:lang w:val="es-ES_tradnl"/>
        </w:rPr>
        <w:t xml:space="preserve"> tres individuos por considerarlos autores materiales</w:t>
      </w:r>
      <w:r w:rsidR="00AA374C" w:rsidRPr="00824C8B">
        <w:rPr>
          <w:rFonts w:asciiTheme="majorHAnsi" w:hAnsiTheme="majorHAnsi"/>
          <w:bCs/>
          <w:sz w:val="20"/>
          <w:szCs w:val="20"/>
          <w:lang w:val="es-ES_tradnl"/>
        </w:rPr>
        <w:t xml:space="preserve"> entre ellos </w:t>
      </w:r>
      <w:r w:rsidR="0013423E" w:rsidRPr="00824C8B">
        <w:rPr>
          <w:rFonts w:asciiTheme="majorHAnsi" w:hAnsiTheme="majorHAnsi"/>
          <w:bCs/>
          <w:sz w:val="20"/>
          <w:szCs w:val="20"/>
          <w:lang w:val="es-ES_tradnl"/>
        </w:rPr>
        <w:t xml:space="preserve">al exgobernador </w:t>
      </w:r>
      <w:r w:rsidR="00F74859" w:rsidRPr="00824C8B">
        <w:rPr>
          <w:rFonts w:asciiTheme="majorHAnsi" w:hAnsiTheme="majorHAnsi"/>
          <w:bCs/>
          <w:sz w:val="20"/>
          <w:szCs w:val="20"/>
          <w:lang w:val="es-ES_tradnl"/>
        </w:rPr>
        <w:t>de Sucre</w:t>
      </w:r>
      <w:r w:rsidR="00061F84" w:rsidRPr="00824C8B">
        <w:rPr>
          <w:rFonts w:asciiTheme="majorHAnsi" w:hAnsiTheme="majorHAnsi"/>
          <w:bCs/>
          <w:sz w:val="20"/>
          <w:szCs w:val="20"/>
          <w:lang w:val="es-ES_tradnl"/>
        </w:rPr>
        <w:t>.</w:t>
      </w:r>
      <w:r w:rsidR="005C7382" w:rsidRPr="00824C8B">
        <w:rPr>
          <w:rFonts w:asciiTheme="majorHAnsi" w:hAnsiTheme="majorHAnsi"/>
          <w:bCs/>
          <w:sz w:val="20"/>
          <w:szCs w:val="20"/>
          <w:lang w:val="es-ES_tradnl"/>
        </w:rPr>
        <w:t xml:space="preserve"> </w:t>
      </w:r>
    </w:p>
    <w:p w14:paraId="70FA0493" w14:textId="39FE14EE" w:rsidR="000D69B4" w:rsidRPr="00824C8B" w:rsidRDefault="00852FE7" w:rsidP="00B05963">
      <w:pPr>
        <w:spacing w:before="240" w:after="240"/>
        <w:ind w:firstLine="720"/>
        <w:jc w:val="both"/>
        <w:rPr>
          <w:rFonts w:asciiTheme="majorHAnsi" w:hAnsiTheme="majorHAnsi"/>
          <w:bCs/>
          <w:sz w:val="20"/>
          <w:szCs w:val="20"/>
          <w:lang w:val="es-ES_tradnl"/>
        </w:rPr>
      </w:pPr>
      <w:r w:rsidRPr="00824C8B">
        <w:rPr>
          <w:rFonts w:asciiTheme="majorHAnsi" w:hAnsiTheme="majorHAnsi"/>
          <w:bCs/>
          <w:sz w:val="20"/>
          <w:szCs w:val="20"/>
          <w:lang w:val="es-ES_tradnl"/>
        </w:rPr>
        <w:t>1</w:t>
      </w:r>
      <w:r w:rsidR="0025783A" w:rsidRPr="00824C8B">
        <w:rPr>
          <w:rFonts w:asciiTheme="majorHAnsi" w:hAnsiTheme="majorHAnsi"/>
          <w:bCs/>
          <w:sz w:val="20"/>
          <w:szCs w:val="20"/>
          <w:lang w:val="es-ES_tradnl"/>
        </w:rPr>
        <w:t>5</w:t>
      </w:r>
      <w:r w:rsidR="00C31AC2" w:rsidRPr="00824C8B">
        <w:rPr>
          <w:rFonts w:asciiTheme="majorHAnsi" w:hAnsiTheme="majorHAnsi"/>
          <w:bCs/>
          <w:sz w:val="20"/>
          <w:szCs w:val="20"/>
          <w:lang w:val="es-ES_tradnl"/>
        </w:rPr>
        <w:t>.</w:t>
      </w:r>
      <w:r w:rsidR="00C31AC2" w:rsidRPr="00824C8B">
        <w:rPr>
          <w:rFonts w:asciiTheme="majorHAnsi" w:hAnsiTheme="majorHAnsi"/>
          <w:bCs/>
          <w:sz w:val="20"/>
          <w:szCs w:val="20"/>
          <w:lang w:val="es-ES_tradnl"/>
        </w:rPr>
        <w:tab/>
      </w:r>
      <w:r w:rsidR="001940D3" w:rsidRPr="00824C8B">
        <w:rPr>
          <w:rFonts w:asciiTheme="majorHAnsi" w:hAnsiTheme="majorHAnsi"/>
          <w:bCs/>
          <w:sz w:val="20"/>
          <w:szCs w:val="20"/>
          <w:lang w:val="es-ES_tradnl"/>
        </w:rPr>
        <w:t>El Estado i</w:t>
      </w:r>
      <w:r w:rsidR="00A529A9" w:rsidRPr="00824C8B">
        <w:rPr>
          <w:rFonts w:asciiTheme="majorHAnsi" w:hAnsiTheme="majorHAnsi"/>
          <w:bCs/>
          <w:sz w:val="20"/>
          <w:szCs w:val="20"/>
          <w:lang w:val="es-ES_tradnl"/>
        </w:rPr>
        <w:t xml:space="preserve">ndica </w:t>
      </w:r>
      <w:r w:rsidR="001940D3" w:rsidRPr="00824C8B">
        <w:rPr>
          <w:rFonts w:asciiTheme="majorHAnsi" w:hAnsiTheme="majorHAnsi"/>
          <w:bCs/>
          <w:sz w:val="20"/>
          <w:szCs w:val="20"/>
          <w:lang w:val="es-ES_tradnl"/>
        </w:rPr>
        <w:t>que</w:t>
      </w:r>
      <w:r w:rsidR="00F74859" w:rsidRPr="00824C8B">
        <w:rPr>
          <w:rFonts w:asciiTheme="majorHAnsi" w:hAnsiTheme="majorHAnsi"/>
          <w:bCs/>
          <w:sz w:val="20"/>
          <w:szCs w:val="20"/>
          <w:lang w:val="es-ES_tradnl"/>
        </w:rPr>
        <w:t xml:space="preserve"> </w:t>
      </w:r>
      <w:r w:rsidR="001940D3" w:rsidRPr="00824C8B">
        <w:rPr>
          <w:rFonts w:asciiTheme="majorHAnsi" w:hAnsiTheme="majorHAnsi"/>
          <w:bCs/>
          <w:sz w:val="20"/>
          <w:szCs w:val="20"/>
          <w:lang w:val="es-ES_tradnl"/>
        </w:rPr>
        <w:t xml:space="preserve">las presuntas víctimas tienen como mecanismo de reparación la acción de reparación directa </w:t>
      </w:r>
      <w:r w:rsidR="005B3D9C" w:rsidRPr="00824C8B">
        <w:rPr>
          <w:rFonts w:asciiTheme="majorHAnsi" w:hAnsiTheme="majorHAnsi"/>
          <w:bCs/>
          <w:sz w:val="20"/>
          <w:szCs w:val="20"/>
          <w:lang w:val="es-ES_tradnl"/>
        </w:rPr>
        <w:t xml:space="preserve">cuyo objetivo es brindar una reparación integral, por el accionar ilícito de agentes </w:t>
      </w:r>
      <w:r w:rsidR="00DD6F2C" w:rsidRPr="00824C8B">
        <w:rPr>
          <w:rFonts w:asciiTheme="majorHAnsi" w:hAnsiTheme="majorHAnsi"/>
          <w:bCs/>
          <w:sz w:val="20"/>
          <w:szCs w:val="20"/>
          <w:lang w:val="es-ES_tradnl"/>
        </w:rPr>
        <w:t>estatales</w:t>
      </w:r>
      <w:r w:rsidR="008C2DFB" w:rsidRPr="00824C8B">
        <w:rPr>
          <w:rFonts w:asciiTheme="majorHAnsi" w:hAnsiTheme="majorHAnsi"/>
          <w:bCs/>
          <w:sz w:val="20"/>
          <w:szCs w:val="20"/>
          <w:lang w:val="es-ES_tradnl"/>
        </w:rPr>
        <w:t xml:space="preserve"> y funciona como un complemento de la acción civil y de la acción penal. </w:t>
      </w:r>
      <w:r w:rsidR="0051004D" w:rsidRPr="00824C8B">
        <w:rPr>
          <w:rFonts w:asciiTheme="majorHAnsi" w:hAnsiTheme="majorHAnsi"/>
          <w:bCs/>
          <w:sz w:val="20"/>
          <w:szCs w:val="20"/>
          <w:lang w:val="es-ES_tradnl"/>
        </w:rPr>
        <w:t xml:space="preserve">En este orden de ideas, destaca que se adelanta un </w:t>
      </w:r>
      <w:r w:rsidR="00F23408" w:rsidRPr="00824C8B">
        <w:rPr>
          <w:rFonts w:asciiTheme="majorHAnsi" w:hAnsiTheme="majorHAnsi"/>
          <w:bCs/>
          <w:sz w:val="20"/>
          <w:szCs w:val="20"/>
          <w:lang w:val="es-ES_tradnl"/>
        </w:rPr>
        <w:t>proceso contencioso administrativo por los hechos ocurridos contra el Sr. Díaz Salgado</w:t>
      </w:r>
      <w:r w:rsidR="0046734F" w:rsidRPr="00824C8B">
        <w:rPr>
          <w:rFonts w:asciiTheme="majorHAnsi" w:hAnsiTheme="majorHAnsi"/>
          <w:bCs/>
          <w:sz w:val="20"/>
          <w:szCs w:val="20"/>
          <w:lang w:val="es-ES_tradnl"/>
        </w:rPr>
        <w:t xml:space="preserve">, </w:t>
      </w:r>
      <w:r w:rsidR="0051004D" w:rsidRPr="00824C8B">
        <w:rPr>
          <w:rFonts w:asciiTheme="majorHAnsi" w:hAnsiTheme="majorHAnsi"/>
          <w:bCs/>
          <w:sz w:val="20"/>
          <w:szCs w:val="20"/>
          <w:lang w:val="es-ES_tradnl"/>
        </w:rPr>
        <w:t xml:space="preserve">cuyas presuntas víctimas demandaron a la Nación, </w:t>
      </w:r>
      <w:r w:rsidR="00142B02" w:rsidRPr="00824C8B">
        <w:rPr>
          <w:rFonts w:asciiTheme="majorHAnsi" w:hAnsiTheme="majorHAnsi"/>
          <w:bCs/>
          <w:sz w:val="20"/>
          <w:szCs w:val="20"/>
          <w:lang w:val="es-ES_tradnl"/>
        </w:rPr>
        <w:t>que,</w:t>
      </w:r>
      <w:r w:rsidR="0051004D" w:rsidRPr="00824C8B">
        <w:rPr>
          <w:rFonts w:asciiTheme="majorHAnsi" w:hAnsiTheme="majorHAnsi"/>
          <w:bCs/>
          <w:sz w:val="20"/>
          <w:szCs w:val="20"/>
          <w:lang w:val="es-ES_tradnl"/>
        </w:rPr>
        <w:t xml:space="preserve"> al momento de presentar sus observaciones sobre la petición, </w:t>
      </w:r>
      <w:proofErr w:type="spellStart"/>
      <w:r w:rsidR="0051004D" w:rsidRPr="00824C8B">
        <w:rPr>
          <w:rFonts w:asciiTheme="majorHAnsi" w:hAnsiTheme="majorHAnsi"/>
          <w:bCs/>
          <w:sz w:val="20"/>
          <w:szCs w:val="20"/>
          <w:lang w:val="es-ES_tradnl"/>
        </w:rPr>
        <w:t>aun</w:t>
      </w:r>
      <w:proofErr w:type="spellEnd"/>
      <w:r w:rsidR="0051004D" w:rsidRPr="00824C8B">
        <w:rPr>
          <w:rFonts w:asciiTheme="majorHAnsi" w:hAnsiTheme="majorHAnsi"/>
          <w:bCs/>
          <w:sz w:val="20"/>
          <w:szCs w:val="20"/>
          <w:lang w:val="es-ES_tradnl"/>
        </w:rPr>
        <w:t xml:space="preserve"> estaba en trámite. </w:t>
      </w:r>
      <w:r w:rsidR="00142B02" w:rsidRPr="00824C8B">
        <w:rPr>
          <w:rFonts w:asciiTheme="majorHAnsi" w:hAnsiTheme="majorHAnsi"/>
          <w:bCs/>
          <w:sz w:val="20"/>
          <w:szCs w:val="20"/>
          <w:lang w:val="es-ES_tradnl"/>
        </w:rPr>
        <w:t xml:space="preserve">Así, concluye que el proceso se ha desarrollado dentro de un plazo razonable por su complejidad y que </w:t>
      </w:r>
      <w:r w:rsidR="00626159" w:rsidRPr="00824C8B">
        <w:rPr>
          <w:rFonts w:asciiTheme="majorHAnsi" w:hAnsiTheme="majorHAnsi"/>
          <w:bCs/>
          <w:sz w:val="20"/>
          <w:szCs w:val="20"/>
          <w:lang w:val="es-ES_tradnl"/>
        </w:rPr>
        <w:t xml:space="preserve">al estar pendiente de resolución la acción de reparación directa, como recurso idóneo para obtener una reparación integral, </w:t>
      </w:r>
      <w:r w:rsidR="00EF317D" w:rsidRPr="00824C8B">
        <w:rPr>
          <w:rFonts w:asciiTheme="majorHAnsi" w:hAnsiTheme="majorHAnsi"/>
          <w:bCs/>
          <w:sz w:val="20"/>
          <w:szCs w:val="20"/>
          <w:lang w:val="es-ES_tradnl"/>
        </w:rPr>
        <w:t xml:space="preserve">no se cumplen con los requisitos establecidos en el artículo 46 y petición debería ser declarada inadmisible de acuerdo con el artículo 47.a) de la Convención. </w:t>
      </w:r>
    </w:p>
    <w:p w14:paraId="56C8AD8C" w14:textId="708B1595" w:rsidR="003239B8" w:rsidRPr="00824C8B" w:rsidRDefault="003239B8" w:rsidP="003239B8">
      <w:pPr>
        <w:spacing w:before="240" w:after="240"/>
        <w:ind w:firstLine="720"/>
        <w:jc w:val="both"/>
        <w:rPr>
          <w:rFonts w:asciiTheme="majorHAnsi" w:eastAsia="Cambria" w:hAnsiTheme="majorHAnsi" w:cs="Cambria"/>
          <w:b/>
          <w:bCs/>
          <w:sz w:val="20"/>
          <w:szCs w:val="20"/>
          <w:u w:color="000000"/>
          <w:lang w:val="es-ES_tradnl" w:eastAsia="es-ES"/>
        </w:rPr>
      </w:pPr>
      <w:r w:rsidRPr="00824C8B">
        <w:rPr>
          <w:rFonts w:asciiTheme="majorHAnsi" w:eastAsia="Cambria" w:hAnsiTheme="majorHAnsi" w:cs="Cambria"/>
          <w:b/>
          <w:bCs/>
          <w:sz w:val="20"/>
          <w:szCs w:val="20"/>
          <w:u w:color="000000"/>
          <w:lang w:val="es-ES_tradnl" w:eastAsia="es-ES"/>
        </w:rPr>
        <w:t>VI.</w:t>
      </w:r>
      <w:r w:rsidRPr="00824C8B">
        <w:rPr>
          <w:rFonts w:asciiTheme="majorHAnsi" w:eastAsia="Cambria" w:hAnsiTheme="majorHAnsi" w:cs="Cambria"/>
          <w:b/>
          <w:bCs/>
          <w:sz w:val="20"/>
          <w:szCs w:val="20"/>
          <w:u w:color="000000"/>
          <w:lang w:val="es-ES_tradnl" w:eastAsia="es-ES"/>
        </w:rPr>
        <w:tab/>
      </w:r>
      <w:r w:rsidR="004A6A54" w:rsidRPr="00824C8B">
        <w:rPr>
          <w:rFonts w:asciiTheme="majorHAnsi" w:hAnsiTheme="majorHAnsi"/>
          <w:b/>
          <w:bCs/>
          <w:sz w:val="20"/>
          <w:szCs w:val="20"/>
          <w:lang w:val="es-ES_tradnl"/>
        </w:rPr>
        <w:t xml:space="preserve">ANÁLISIS DE </w:t>
      </w:r>
      <w:r w:rsidR="00C21FEF" w:rsidRPr="00824C8B">
        <w:rPr>
          <w:rFonts w:asciiTheme="majorHAnsi" w:hAnsiTheme="majorHAnsi"/>
          <w:b/>
          <w:sz w:val="20"/>
          <w:szCs w:val="20"/>
          <w:lang w:val="es-ES_tradnl"/>
        </w:rPr>
        <w:t>AGOTAMIENTO DE LOS RECURSOS INTERNOS Y PLAZO DE PRESENTACIÓN</w:t>
      </w:r>
      <w:r w:rsidR="00C21FEF" w:rsidRPr="00824C8B">
        <w:rPr>
          <w:rFonts w:asciiTheme="majorHAnsi" w:eastAsia="Cambria" w:hAnsiTheme="majorHAnsi" w:cs="Cambria"/>
          <w:b/>
          <w:bCs/>
          <w:sz w:val="20"/>
          <w:szCs w:val="20"/>
          <w:u w:color="000000"/>
          <w:lang w:val="es-ES_tradnl" w:eastAsia="es-ES"/>
        </w:rPr>
        <w:t xml:space="preserve"> </w:t>
      </w:r>
    </w:p>
    <w:p w14:paraId="6DF00C28" w14:textId="4FF71E65" w:rsidR="00F237A7" w:rsidRPr="00824C8B" w:rsidRDefault="001410F6" w:rsidP="001410F6">
      <w:pPr>
        <w:spacing w:before="240" w:after="240"/>
        <w:ind w:firstLine="720"/>
        <w:jc w:val="both"/>
        <w:rPr>
          <w:rFonts w:asciiTheme="majorHAnsi" w:eastAsia="Cambria" w:hAnsiTheme="majorHAnsi" w:cs="Cambria"/>
          <w:sz w:val="20"/>
          <w:szCs w:val="20"/>
          <w:u w:color="000000"/>
          <w:lang w:val="es-ES_tradnl" w:eastAsia="es-ES"/>
        </w:rPr>
      </w:pPr>
      <w:r w:rsidRPr="00824C8B">
        <w:rPr>
          <w:rFonts w:asciiTheme="majorHAnsi" w:eastAsia="Cambria" w:hAnsiTheme="majorHAnsi" w:cs="Cambria"/>
          <w:sz w:val="20"/>
          <w:szCs w:val="20"/>
          <w:u w:color="000000"/>
          <w:lang w:val="es-ES_tradnl" w:eastAsia="es-ES"/>
        </w:rPr>
        <w:t>1</w:t>
      </w:r>
      <w:r w:rsidR="008B68D2" w:rsidRPr="00824C8B">
        <w:rPr>
          <w:rFonts w:asciiTheme="majorHAnsi" w:eastAsia="Cambria" w:hAnsiTheme="majorHAnsi" w:cs="Cambria"/>
          <w:sz w:val="20"/>
          <w:szCs w:val="20"/>
          <w:u w:color="000000"/>
          <w:lang w:val="es-ES_tradnl" w:eastAsia="es-ES"/>
        </w:rPr>
        <w:t>6</w:t>
      </w:r>
      <w:r w:rsidR="00BC427D" w:rsidRPr="00824C8B">
        <w:rPr>
          <w:rFonts w:asciiTheme="majorHAnsi" w:eastAsia="Cambria" w:hAnsiTheme="majorHAnsi" w:cs="Cambria"/>
          <w:sz w:val="20"/>
          <w:szCs w:val="20"/>
          <w:u w:color="000000"/>
          <w:lang w:val="es-ES_tradnl" w:eastAsia="es-ES"/>
        </w:rPr>
        <w:t>.</w:t>
      </w:r>
      <w:r w:rsidR="00BC427D" w:rsidRPr="00824C8B">
        <w:rPr>
          <w:rFonts w:asciiTheme="majorHAnsi" w:eastAsia="Cambria" w:hAnsiTheme="majorHAnsi" w:cs="Cambria"/>
          <w:sz w:val="20"/>
          <w:szCs w:val="20"/>
          <w:u w:color="000000"/>
          <w:lang w:val="es-ES_tradnl" w:eastAsia="es-ES"/>
        </w:rPr>
        <w:tab/>
        <w:t>Los peticionarios sostienen que la investigación penal no ha sido eficaz</w:t>
      </w:r>
      <w:r w:rsidR="00381B8C" w:rsidRPr="00824C8B">
        <w:rPr>
          <w:rFonts w:asciiTheme="majorHAnsi" w:eastAsia="Cambria" w:hAnsiTheme="majorHAnsi" w:cs="Cambria"/>
          <w:sz w:val="20"/>
          <w:szCs w:val="20"/>
          <w:u w:color="000000"/>
          <w:lang w:val="es-ES_tradnl" w:eastAsia="es-ES"/>
        </w:rPr>
        <w:t xml:space="preserve"> porque a la fecha han pasado más de </w:t>
      </w:r>
      <w:r w:rsidR="006C79A5" w:rsidRPr="00824C8B">
        <w:rPr>
          <w:rFonts w:asciiTheme="majorHAnsi" w:eastAsia="Cambria" w:hAnsiTheme="majorHAnsi" w:cs="Cambria"/>
          <w:sz w:val="20"/>
          <w:szCs w:val="20"/>
          <w:u w:color="000000"/>
          <w:lang w:val="es-ES_tradnl" w:eastAsia="es-ES"/>
        </w:rPr>
        <w:t>diecisiete</w:t>
      </w:r>
      <w:r w:rsidR="00381B8C" w:rsidRPr="00824C8B">
        <w:rPr>
          <w:rFonts w:asciiTheme="majorHAnsi" w:eastAsia="Cambria" w:hAnsiTheme="majorHAnsi" w:cs="Cambria"/>
          <w:sz w:val="20"/>
          <w:szCs w:val="20"/>
          <w:u w:color="000000"/>
          <w:lang w:val="es-ES_tradnl" w:eastAsia="es-ES"/>
        </w:rPr>
        <w:t xml:space="preserve"> años y solo se han condenado a dos personas: </w:t>
      </w:r>
      <w:r w:rsidR="00381B8C" w:rsidRPr="00824C8B">
        <w:rPr>
          <w:rFonts w:asciiTheme="majorHAnsi" w:hAnsiTheme="majorHAnsi"/>
          <w:bCs/>
          <w:sz w:val="20"/>
          <w:szCs w:val="20"/>
          <w:lang w:val="es-ES_tradnl"/>
        </w:rPr>
        <w:t xml:space="preserve">la Sra. Diana Luz Martínez, quien se encuentra prófuga de la justicia); y el exgobernador </w:t>
      </w:r>
      <w:r w:rsidR="008B68D2" w:rsidRPr="00824C8B">
        <w:rPr>
          <w:rFonts w:asciiTheme="majorHAnsi" w:hAnsiTheme="majorHAnsi"/>
          <w:bCs/>
          <w:sz w:val="20"/>
          <w:szCs w:val="20"/>
          <w:lang w:val="es-ES_tradnl"/>
        </w:rPr>
        <w:t>de Sucre</w:t>
      </w:r>
      <w:r w:rsidR="00381B8C" w:rsidRPr="00824C8B">
        <w:rPr>
          <w:rFonts w:asciiTheme="majorHAnsi" w:hAnsiTheme="majorHAnsi"/>
          <w:bCs/>
          <w:sz w:val="20"/>
          <w:szCs w:val="20"/>
          <w:lang w:val="es-ES_tradnl"/>
        </w:rPr>
        <w:t>, que se sometió a la JEP</w:t>
      </w:r>
      <w:r w:rsidR="003D6F47" w:rsidRPr="00824C8B">
        <w:rPr>
          <w:rFonts w:asciiTheme="majorHAnsi" w:eastAsia="Cambria" w:hAnsiTheme="majorHAnsi" w:cs="Cambria"/>
          <w:sz w:val="20"/>
          <w:szCs w:val="20"/>
          <w:u w:color="000000"/>
          <w:lang w:val="es-ES_tradnl" w:eastAsia="es-ES"/>
        </w:rPr>
        <w:t>. También alegan que la decisión del Tribunal Administrativo de Sucre relacionada con una demanda de reparación directa, no se adoptó en un plazo razonable</w:t>
      </w:r>
      <w:r w:rsidR="005C07E4" w:rsidRPr="00824C8B">
        <w:rPr>
          <w:rFonts w:asciiTheme="majorHAnsi" w:eastAsia="Cambria" w:hAnsiTheme="majorHAnsi" w:cs="Cambria"/>
          <w:sz w:val="20"/>
          <w:szCs w:val="20"/>
          <w:u w:color="000000"/>
          <w:lang w:val="es-ES_tradnl" w:eastAsia="es-ES"/>
        </w:rPr>
        <w:t xml:space="preserve"> puesto que la sentencia </w:t>
      </w:r>
      <w:r w:rsidR="008B68D2" w:rsidRPr="00824C8B">
        <w:rPr>
          <w:rFonts w:asciiTheme="majorHAnsi" w:eastAsia="Cambria" w:hAnsiTheme="majorHAnsi" w:cs="Cambria"/>
          <w:sz w:val="20"/>
          <w:szCs w:val="20"/>
          <w:u w:color="000000"/>
          <w:lang w:val="es-ES_tradnl" w:eastAsia="es-ES"/>
        </w:rPr>
        <w:t>se emitió</w:t>
      </w:r>
      <w:r w:rsidR="005C07E4" w:rsidRPr="00824C8B">
        <w:rPr>
          <w:rFonts w:asciiTheme="majorHAnsi" w:eastAsia="Cambria" w:hAnsiTheme="majorHAnsi" w:cs="Cambria"/>
          <w:sz w:val="20"/>
          <w:szCs w:val="20"/>
          <w:u w:color="000000"/>
          <w:lang w:val="es-ES_tradnl" w:eastAsia="es-ES"/>
        </w:rPr>
        <w:t xml:space="preserve"> </w:t>
      </w:r>
      <w:r w:rsidR="00DC3821" w:rsidRPr="00824C8B">
        <w:rPr>
          <w:rFonts w:asciiTheme="majorHAnsi" w:eastAsia="Cambria" w:hAnsiTheme="majorHAnsi" w:cs="Cambria"/>
          <w:sz w:val="20"/>
          <w:szCs w:val="20"/>
          <w:u w:color="000000"/>
          <w:lang w:val="es-ES_tradnl" w:eastAsia="es-ES"/>
        </w:rPr>
        <w:t xml:space="preserve">el </w:t>
      </w:r>
      <w:r w:rsidR="00DC3821" w:rsidRPr="00824C8B">
        <w:rPr>
          <w:rFonts w:asciiTheme="majorHAnsi" w:hAnsiTheme="majorHAnsi"/>
          <w:bCs/>
          <w:sz w:val="20"/>
          <w:szCs w:val="20"/>
          <w:lang w:val="es-ES_tradnl"/>
        </w:rPr>
        <w:t>30 de septiembre de 2019</w:t>
      </w:r>
      <w:r w:rsidR="008B68D2" w:rsidRPr="00824C8B">
        <w:rPr>
          <w:rFonts w:asciiTheme="majorHAnsi" w:hAnsiTheme="majorHAnsi"/>
          <w:bCs/>
          <w:sz w:val="20"/>
          <w:szCs w:val="20"/>
          <w:lang w:val="es-ES_tradnl"/>
        </w:rPr>
        <w:t>,</w:t>
      </w:r>
      <w:r w:rsidR="00DC3821" w:rsidRPr="00824C8B">
        <w:rPr>
          <w:rFonts w:asciiTheme="majorHAnsi" w:hAnsiTheme="majorHAnsi"/>
          <w:bCs/>
          <w:sz w:val="20"/>
          <w:szCs w:val="20"/>
          <w:lang w:val="es-ES_tradnl"/>
        </w:rPr>
        <w:t xml:space="preserve"> </w:t>
      </w:r>
      <w:r w:rsidR="006C79A5" w:rsidRPr="00824C8B">
        <w:rPr>
          <w:rFonts w:asciiTheme="majorHAnsi" w:eastAsia="Cambria" w:hAnsiTheme="majorHAnsi" w:cs="Cambria"/>
          <w:sz w:val="20"/>
          <w:szCs w:val="20"/>
          <w:u w:color="000000"/>
          <w:lang w:val="es-ES_tradnl" w:eastAsia="es-ES"/>
        </w:rPr>
        <w:t>diecisiete</w:t>
      </w:r>
      <w:r w:rsidR="005C07E4" w:rsidRPr="00824C8B">
        <w:rPr>
          <w:rFonts w:asciiTheme="majorHAnsi" w:eastAsia="Cambria" w:hAnsiTheme="majorHAnsi" w:cs="Cambria"/>
          <w:sz w:val="20"/>
          <w:szCs w:val="20"/>
          <w:u w:color="000000"/>
          <w:lang w:val="es-ES_tradnl" w:eastAsia="es-ES"/>
        </w:rPr>
        <w:t xml:space="preserve"> años</w:t>
      </w:r>
      <w:r w:rsidR="00DC3821" w:rsidRPr="00824C8B">
        <w:rPr>
          <w:rFonts w:asciiTheme="majorHAnsi" w:eastAsia="Cambria" w:hAnsiTheme="majorHAnsi" w:cs="Cambria"/>
          <w:sz w:val="20"/>
          <w:szCs w:val="20"/>
          <w:u w:color="000000"/>
          <w:lang w:val="es-ES_tradnl" w:eastAsia="es-ES"/>
        </w:rPr>
        <w:t xml:space="preserve"> </w:t>
      </w:r>
      <w:r w:rsidR="008B68D2" w:rsidRPr="00824C8B">
        <w:rPr>
          <w:rFonts w:asciiTheme="majorHAnsi" w:eastAsia="Cambria" w:hAnsiTheme="majorHAnsi" w:cs="Cambria"/>
          <w:sz w:val="20"/>
          <w:szCs w:val="20"/>
          <w:u w:color="000000"/>
          <w:lang w:val="es-ES_tradnl" w:eastAsia="es-ES"/>
        </w:rPr>
        <w:t xml:space="preserve">después de </w:t>
      </w:r>
      <w:r w:rsidR="000F19D0" w:rsidRPr="00824C8B">
        <w:rPr>
          <w:rFonts w:asciiTheme="majorHAnsi" w:eastAsia="Cambria" w:hAnsiTheme="majorHAnsi" w:cs="Cambria"/>
          <w:sz w:val="20"/>
          <w:szCs w:val="20"/>
          <w:u w:color="000000"/>
          <w:lang w:val="es-ES_tradnl" w:eastAsia="es-ES"/>
        </w:rPr>
        <w:t xml:space="preserve">que </w:t>
      </w:r>
      <w:r w:rsidR="008C4498" w:rsidRPr="00824C8B">
        <w:rPr>
          <w:rFonts w:asciiTheme="majorHAnsi" w:eastAsia="Cambria" w:hAnsiTheme="majorHAnsi" w:cs="Cambria"/>
          <w:sz w:val="20"/>
          <w:szCs w:val="20"/>
          <w:u w:color="000000"/>
          <w:lang w:val="es-ES_tradnl" w:eastAsia="es-ES"/>
        </w:rPr>
        <w:t xml:space="preserve">ocurrieran </w:t>
      </w:r>
      <w:r w:rsidR="000F19D0" w:rsidRPr="00824C8B">
        <w:rPr>
          <w:rFonts w:asciiTheme="majorHAnsi" w:eastAsia="Cambria" w:hAnsiTheme="majorHAnsi" w:cs="Cambria"/>
          <w:sz w:val="20"/>
          <w:szCs w:val="20"/>
          <w:u w:color="000000"/>
          <w:lang w:val="es-ES_tradnl" w:eastAsia="es-ES"/>
        </w:rPr>
        <w:t>los hechos</w:t>
      </w:r>
      <w:r w:rsidR="008B68D2" w:rsidRPr="00824C8B">
        <w:rPr>
          <w:rFonts w:asciiTheme="majorHAnsi" w:eastAsia="Cambria" w:hAnsiTheme="majorHAnsi" w:cs="Cambria"/>
          <w:sz w:val="20"/>
          <w:szCs w:val="20"/>
          <w:u w:color="000000"/>
          <w:lang w:val="es-ES_tradnl" w:eastAsia="es-ES"/>
        </w:rPr>
        <w:t>,</w:t>
      </w:r>
      <w:r w:rsidR="00DC3821" w:rsidRPr="00824C8B">
        <w:rPr>
          <w:rFonts w:asciiTheme="majorHAnsi" w:eastAsia="Cambria" w:hAnsiTheme="majorHAnsi" w:cs="Cambria"/>
          <w:sz w:val="20"/>
          <w:szCs w:val="20"/>
          <w:u w:color="000000"/>
          <w:lang w:val="es-ES_tradnl" w:eastAsia="es-ES"/>
        </w:rPr>
        <w:t xml:space="preserve"> </w:t>
      </w:r>
      <w:r w:rsidR="005C07E4" w:rsidRPr="00824C8B">
        <w:rPr>
          <w:rFonts w:asciiTheme="majorHAnsi" w:eastAsia="Cambria" w:hAnsiTheme="majorHAnsi" w:cs="Cambria"/>
          <w:sz w:val="20"/>
          <w:szCs w:val="20"/>
          <w:u w:color="000000"/>
          <w:lang w:val="es-ES_tradnl" w:eastAsia="es-ES"/>
        </w:rPr>
        <w:t>por lo que aplica</w:t>
      </w:r>
      <w:r w:rsidR="008B68D2" w:rsidRPr="00824C8B">
        <w:rPr>
          <w:rFonts w:asciiTheme="majorHAnsi" w:eastAsia="Cambria" w:hAnsiTheme="majorHAnsi" w:cs="Cambria"/>
          <w:sz w:val="20"/>
          <w:szCs w:val="20"/>
          <w:u w:color="000000"/>
          <w:lang w:val="es-ES_tradnl" w:eastAsia="es-ES"/>
        </w:rPr>
        <w:t>, a su juicio,</w:t>
      </w:r>
      <w:r w:rsidR="005C07E4" w:rsidRPr="00824C8B">
        <w:rPr>
          <w:rFonts w:asciiTheme="majorHAnsi" w:eastAsia="Cambria" w:hAnsiTheme="majorHAnsi" w:cs="Cambria"/>
          <w:sz w:val="20"/>
          <w:szCs w:val="20"/>
          <w:u w:color="000000"/>
          <w:lang w:val="es-ES_tradnl" w:eastAsia="es-ES"/>
        </w:rPr>
        <w:t xml:space="preserve"> la excepción establecida en el </w:t>
      </w:r>
      <w:r w:rsidR="00824C8B" w:rsidRPr="00824C8B">
        <w:rPr>
          <w:rFonts w:asciiTheme="majorHAnsi" w:eastAsia="Cambria" w:hAnsiTheme="majorHAnsi" w:cs="Cambria"/>
          <w:sz w:val="20"/>
          <w:szCs w:val="20"/>
          <w:u w:color="000000"/>
          <w:lang w:val="es-ES_tradnl" w:eastAsia="es-ES"/>
        </w:rPr>
        <w:t>artículo</w:t>
      </w:r>
      <w:r w:rsidR="005C07E4" w:rsidRPr="00824C8B">
        <w:rPr>
          <w:rFonts w:asciiTheme="majorHAnsi" w:eastAsia="Cambria" w:hAnsiTheme="majorHAnsi" w:cs="Cambria"/>
          <w:sz w:val="20"/>
          <w:szCs w:val="20"/>
          <w:u w:color="000000"/>
          <w:lang w:val="es-ES_tradnl" w:eastAsia="es-ES"/>
        </w:rPr>
        <w:t xml:space="preserve"> 46.2.c) de la Convención. </w:t>
      </w:r>
      <w:r w:rsidR="00AB7B06" w:rsidRPr="00824C8B">
        <w:rPr>
          <w:rFonts w:asciiTheme="majorHAnsi" w:eastAsia="Cambria" w:hAnsiTheme="majorHAnsi" w:cs="Cambria"/>
          <w:sz w:val="20"/>
          <w:szCs w:val="20"/>
          <w:u w:color="000000"/>
          <w:lang w:val="es-ES_tradnl" w:eastAsia="es-ES"/>
        </w:rPr>
        <w:t xml:space="preserve">Por su parte el Estado, alega que </w:t>
      </w:r>
      <w:r w:rsidR="00AA5D00" w:rsidRPr="00824C8B">
        <w:rPr>
          <w:rFonts w:asciiTheme="majorHAnsi" w:eastAsia="Cambria" w:hAnsiTheme="majorHAnsi" w:cs="Cambria"/>
          <w:sz w:val="20"/>
          <w:szCs w:val="20"/>
          <w:u w:color="000000"/>
          <w:lang w:val="es-ES_tradnl" w:eastAsia="es-ES"/>
        </w:rPr>
        <w:t>no se agotaron los recursos internos</w:t>
      </w:r>
      <w:r w:rsidR="008B68D2" w:rsidRPr="00824C8B">
        <w:rPr>
          <w:rFonts w:asciiTheme="majorHAnsi" w:eastAsia="Cambria" w:hAnsiTheme="majorHAnsi" w:cs="Cambria"/>
          <w:sz w:val="20"/>
          <w:szCs w:val="20"/>
          <w:u w:color="000000"/>
          <w:lang w:val="es-ES_tradnl" w:eastAsia="es-ES"/>
        </w:rPr>
        <w:t>,</w:t>
      </w:r>
      <w:r w:rsidR="00AA5D00" w:rsidRPr="00824C8B">
        <w:rPr>
          <w:rFonts w:asciiTheme="majorHAnsi" w:eastAsia="Cambria" w:hAnsiTheme="majorHAnsi" w:cs="Cambria"/>
          <w:sz w:val="20"/>
          <w:szCs w:val="20"/>
          <w:u w:color="000000"/>
          <w:lang w:val="es-ES_tradnl" w:eastAsia="es-ES"/>
        </w:rPr>
        <w:t xml:space="preserve"> porque a la fecha de presentación de la petición, se encontraba pendiente de decisión la acción de reparación directa</w:t>
      </w:r>
      <w:r w:rsidR="00F9354B" w:rsidRPr="00824C8B">
        <w:rPr>
          <w:rFonts w:asciiTheme="majorHAnsi" w:eastAsia="Cambria" w:hAnsiTheme="majorHAnsi" w:cs="Cambria"/>
          <w:sz w:val="20"/>
          <w:szCs w:val="20"/>
          <w:u w:color="000000"/>
          <w:lang w:val="es-ES_tradnl" w:eastAsia="es-ES"/>
        </w:rPr>
        <w:t>, y destaca que las presuntas víctimas tuvieron de la posibilidad de participar activamente en el proceso penal, reconociéndolos como parte civil</w:t>
      </w:r>
      <w:r w:rsidR="00F237A7" w:rsidRPr="00824C8B">
        <w:rPr>
          <w:rFonts w:asciiTheme="majorHAnsi" w:eastAsia="Cambria" w:hAnsiTheme="majorHAnsi" w:cs="Cambria"/>
          <w:sz w:val="20"/>
          <w:szCs w:val="20"/>
          <w:u w:color="000000"/>
          <w:lang w:val="es-ES_tradnl" w:eastAsia="es-ES"/>
        </w:rPr>
        <w:t xml:space="preserve">; y destaca que </w:t>
      </w:r>
      <w:r w:rsidR="00135632" w:rsidRPr="00824C8B">
        <w:rPr>
          <w:rFonts w:asciiTheme="majorHAnsi" w:eastAsia="Cambria" w:hAnsiTheme="majorHAnsi" w:cs="Cambria"/>
          <w:sz w:val="20"/>
          <w:szCs w:val="20"/>
          <w:u w:color="000000"/>
          <w:lang w:val="es-ES_tradnl" w:eastAsia="es-ES"/>
        </w:rPr>
        <w:t xml:space="preserve">por la complejidad del caso no se han </w:t>
      </w:r>
      <w:r w:rsidR="00F237A7" w:rsidRPr="00824C8B">
        <w:rPr>
          <w:rFonts w:asciiTheme="majorHAnsi" w:eastAsia="Cambria" w:hAnsiTheme="majorHAnsi" w:cs="Cambria"/>
          <w:sz w:val="20"/>
          <w:szCs w:val="20"/>
          <w:u w:color="000000"/>
          <w:lang w:val="es-ES_tradnl" w:eastAsia="es-ES"/>
        </w:rPr>
        <w:t xml:space="preserve">podido concluir los procesos penales relacionados con el caso, pero se han emitido: tres órdenes de captura, cuatro resoluciones de acusación y dos condenas. Concluye en la presente petición no se cumplieron con los requisitos del </w:t>
      </w:r>
      <w:r w:rsidR="00824C8B" w:rsidRPr="00824C8B">
        <w:rPr>
          <w:rFonts w:asciiTheme="majorHAnsi" w:eastAsia="Cambria" w:hAnsiTheme="majorHAnsi" w:cs="Cambria"/>
          <w:sz w:val="20"/>
          <w:szCs w:val="20"/>
          <w:u w:color="000000"/>
          <w:lang w:val="es-ES_tradnl" w:eastAsia="es-ES"/>
        </w:rPr>
        <w:t>artículo</w:t>
      </w:r>
      <w:r w:rsidR="00F237A7" w:rsidRPr="00824C8B">
        <w:rPr>
          <w:rFonts w:asciiTheme="majorHAnsi" w:eastAsia="Cambria" w:hAnsiTheme="majorHAnsi" w:cs="Cambria"/>
          <w:sz w:val="20"/>
          <w:szCs w:val="20"/>
          <w:u w:color="000000"/>
          <w:lang w:val="es-ES_tradnl" w:eastAsia="es-ES"/>
        </w:rPr>
        <w:t xml:space="preserve"> 46.1.a) </w:t>
      </w:r>
      <w:r w:rsidRPr="00824C8B">
        <w:rPr>
          <w:rFonts w:asciiTheme="majorHAnsi" w:eastAsia="Cambria" w:hAnsiTheme="majorHAnsi" w:cs="Cambria"/>
          <w:sz w:val="20"/>
          <w:szCs w:val="20"/>
          <w:u w:color="000000"/>
          <w:lang w:val="es-ES_tradnl" w:eastAsia="es-ES"/>
        </w:rPr>
        <w:t xml:space="preserve">de la Convención </w:t>
      </w:r>
      <w:r w:rsidR="00F237A7" w:rsidRPr="00824C8B">
        <w:rPr>
          <w:rFonts w:asciiTheme="majorHAnsi" w:eastAsia="Cambria" w:hAnsiTheme="majorHAnsi" w:cs="Cambria"/>
          <w:sz w:val="20"/>
          <w:szCs w:val="20"/>
          <w:u w:color="000000"/>
          <w:lang w:val="es-ES_tradnl" w:eastAsia="es-ES"/>
        </w:rPr>
        <w:t xml:space="preserve">y </w:t>
      </w:r>
      <w:r w:rsidRPr="00824C8B">
        <w:rPr>
          <w:rFonts w:asciiTheme="majorHAnsi" w:eastAsia="Cambria" w:hAnsiTheme="majorHAnsi" w:cs="Cambria"/>
          <w:sz w:val="20"/>
          <w:szCs w:val="20"/>
          <w:u w:color="000000"/>
          <w:lang w:val="es-ES_tradnl" w:eastAsia="es-ES"/>
        </w:rPr>
        <w:t xml:space="preserve">no cabe ninguna de las excepciones establecidas en el </w:t>
      </w:r>
      <w:r w:rsidR="00400BAE" w:rsidRPr="00824C8B">
        <w:rPr>
          <w:rFonts w:asciiTheme="majorHAnsi" w:eastAsia="Cambria" w:hAnsiTheme="majorHAnsi" w:cs="Cambria"/>
          <w:sz w:val="20"/>
          <w:szCs w:val="20"/>
          <w:u w:color="000000"/>
          <w:lang w:val="es-ES_tradnl" w:eastAsia="es-ES"/>
        </w:rPr>
        <w:t>artículo</w:t>
      </w:r>
      <w:r w:rsidRPr="00824C8B">
        <w:rPr>
          <w:rFonts w:asciiTheme="majorHAnsi" w:eastAsia="Cambria" w:hAnsiTheme="majorHAnsi" w:cs="Cambria"/>
          <w:sz w:val="20"/>
          <w:szCs w:val="20"/>
          <w:u w:color="000000"/>
          <w:lang w:val="es-ES_tradnl" w:eastAsia="es-ES"/>
        </w:rPr>
        <w:t xml:space="preserve"> 46.2</w:t>
      </w:r>
      <w:r w:rsidR="00400BAE" w:rsidRPr="00824C8B">
        <w:rPr>
          <w:rFonts w:asciiTheme="majorHAnsi" w:eastAsia="Cambria" w:hAnsiTheme="majorHAnsi" w:cs="Cambria"/>
          <w:sz w:val="20"/>
          <w:szCs w:val="20"/>
          <w:u w:color="000000"/>
          <w:lang w:val="es-ES_tradnl" w:eastAsia="es-ES"/>
        </w:rPr>
        <w:t xml:space="preserve"> </w:t>
      </w:r>
      <w:r w:rsidRPr="00824C8B">
        <w:rPr>
          <w:rFonts w:asciiTheme="majorHAnsi" w:eastAsia="Cambria" w:hAnsiTheme="majorHAnsi" w:cs="Cambria"/>
          <w:sz w:val="20"/>
          <w:szCs w:val="20"/>
          <w:u w:color="000000"/>
          <w:lang w:val="es-ES_tradnl" w:eastAsia="es-ES"/>
        </w:rPr>
        <w:t xml:space="preserve">de la Convención. </w:t>
      </w:r>
    </w:p>
    <w:p w14:paraId="261B4040" w14:textId="14ED65DA" w:rsidR="00E87CE1" w:rsidRPr="00824C8B" w:rsidRDefault="00E87CE1" w:rsidP="00EA4CB6">
      <w:pPr>
        <w:spacing w:before="240" w:after="240"/>
        <w:ind w:firstLine="720"/>
        <w:jc w:val="both"/>
        <w:rPr>
          <w:rFonts w:asciiTheme="majorHAnsi" w:eastAsia="Cambria" w:hAnsiTheme="majorHAnsi" w:cs="Cambria"/>
          <w:sz w:val="20"/>
          <w:szCs w:val="20"/>
          <w:u w:color="000000"/>
          <w:lang w:val="es-ES_tradnl" w:eastAsia="es-ES"/>
        </w:rPr>
      </w:pPr>
      <w:r w:rsidRPr="00824C8B">
        <w:rPr>
          <w:rFonts w:asciiTheme="majorHAnsi" w:eastAsia="Cambria" w:hAnsiTheme="majorHAnsi" w:cs="Cambria"/>
          <w:sz w:val="20"/>
          <w:szCs w:val="20"/>
          <w:u w:color="000000"/>
          <w:lang w:val="es-ES_tradnl" w:eastAsia="es-ES"/>
        </w:rPr>
        <w:t>17.</w:t>
      </w:r>
      <w:r w:rsidRPr="00824C8B">
        <w:rPr>
          <w:rFonts w:asciiTheme="majorHAnsi" w:eastAsia="Cambria" w:hAnsiTheme="majorHAnsi" w:cs="Cambria"/>
          <w:sz w:val="20"/>
          <w:szCs w:val="20"/>
          <w:u w:color="000000"/>
          <w:lang w:val="es-ES_tradnl" w:eastAsia="es-ES"/>
        </w:rPr>
        <w:tab/>
      </w:r>
      <w:r w:rsidR="00E87F7B" w:rsidRPr="00824C8B">
        <w:rPr>
          <w:rFonts w:asciiTheme="majorHAnsi" w:eastAsia="Cambria" w:hAnsiTheme="majorHAnsi" w:cs="Cambria"/>
          <w:sz w:val="20"/>
          <w:szCs w:val="20"/>
          <w:u w:color="000000"/>
          <w:lang w:val="es-ES_tradnl" w:eastAsia="es-ES"/>
        </w:rPr>
        <w:t xml:space="preserve">En este escenario la CIDH recuerda </w:t>
      </w:r>
      <w:proofErr w:type="gramStart"/>
      <w:r w:rsidR="00E87F7B" w:rsidRPr="00824C8B">
        <w:rPr>
          <w:rFonts w:asciiTheme="majorHAnsi" w:eastAsia="Cambria" w:hAnsiTheme="majorHAnsi" w:cs="Cambria"/>
          <w:sz w:val="20"/>
          <w:szCs w:val="20"/>
          <w:u w:color="000000"/>
          <w:lang w:val="es-ES_tradnl" w:eastAsia="es-ES"/>
        </w:rPr>
        <w:t>que</w:t>
      </w:r>
      <w:proofErr w:type="gramEnd"/>
      <w:r w:rsidR="00E87F7B" w:rsidRPr="00824C8B">
        <w:rPr>
          <w:rFonts w:asciiTheme="majorHAnsi" w:eastAsia="Cambria" w:hAnsiTheme="majorHAnsi" w:cs="Cambria"/>
          <w:sz w:val="20"/>
          <w:szCs w:val="20"/>
          <w:u w:color="000000"/>
          <w:lang w:val="es-ES_tradnl" w:eastAsia="es-ES"/>
        </w:rPr>
        <w:t xml:space="preserve"> frente a alegatos de </w:t>
      </w:r>
      <w:r w:rsidRPr="00824C8B">
        <w:rPr>
          <w:rFonts w:asciiTheme="majorHAnsi" w:eastAsia="Cambria" w:hAnsiTheme="majorHAnsi" w:cs="Cambria"/>
          <w:sz w:val="20"/>
          <w:szCs w:val="20"/>
          <w:u w:color="000000"/>
          <w:lang w:val="es-ES_tradnl" w:eastAsia="es-ES"/>
        </w:rPr>
        <w:t>posibles violaciones al derecho a la vida, los recursos internos que deben tomarse en cuenta a los efectos de la admisibilidad de la</w:t>
      </w:r>
      <w:r w:rsidR="00EA4CB6" w:rsidRPr="00824C8B">
        <w:rPr>
          <w:rFonts w:asciiTheme="majorHAnsi" w:eastAsia="Cambria" w:hAnsiTheme="majorHAnsi" w:cs="Cambria"/>
          <w:sz w:val="20"/>
          <w:szCs w:val="20"/>
          <w:u w:color="000000"/>
          <w:lang w:val="es-ES_tradnl" w:eastAsia="es-ES"/>
        </w:rPr>
        <w:t xml:space="preserve"> </w:t>
      </w:r>
      <w:r w:rsidRPr="00824C8B">
        <w:rPr>
          <w:rFonts w:asciiTheme="majorHAnsi" w:eastAsia="Cambria" w:hAnsiTheme="majorHAnsi" w:cs="Cambria"/>
          <w:sz w:val="20"/>
          <w:szCs w:val="20"/>
          <w:u w:color="000000"/>
          <w:lang w:val="es-ES_tradnl" w:eastAsia="es-ES"/>
        </w:rPr>
        <w:t>petición son los relacionados con la investigación y sanción de los responsables, que se traducen en la</w:t>
      </w:r>
      <w:r w:rsidR="00EA4CB6" w:rsidRPr="00824C8B">
        <w:rPr>
          <w:rFonts w:asciiTheme="majorHAnsi" w:eastAsia="Cambria" w:hAnsiTheme="majorHAnsi" w:cs="Cambria"/>
          <w:sz w:val="20"/>
          <w:szCs w:val="20"/>
          <w:u w:color="000000"/>
          <w:lang w:val="es-ES_tradnl" w:eastAsia="es-ES"/>
        </w:rPr>
        <w:t xml:space="preserve"> </w:t>
      </w:r>
      <w:r w:rsidRPr="00824C8B">
        <w:rPr>
          <w:rFonts w:asciiTheme="majorHAnsi" w:eastAsia="Cambria" w:hAnsiTheme="majorHAnsi" w:cs="Cambria"/>
          <w:sz w:val="20"/>
          <w:szCs w:val="20"/>
          <w:u w:color="000000"/>
          <w:lang w:val="es-ES_tradnl" w:eastAsia="es-ES"/>
        </w:rPr>
        <w:t xml:space="preserve">legislación interna en delitos perseguibles de oficio. En el presente caso la Comisión observa que, </w:t>
      </w:r>
      <w:r w:rsidR="00E87F7B" w:rsidRPr="00824C8B">
        <w:rPr>
          <w:rFonts w:asciiTheme="majorHAnsi" w:eastAsia="Cambria" w:hAnsiTheme="majorHAnsi" w:cs="Cambria"/>
          <w:sz w:val="20"/>
          <w:szCs w:val="20"/>
          <w:u w:color="000000"/>
          <w:lang w:val="es-ES_tradnl" w:eastAsia="es-ES"/>
        </w:rPr>
        <w:t>de acuerdo con</w:t>
      </w:r>
      <w:r w:rsidRPr="00824C8B">
        <w:rPr>
          <w:rFonts w:asciiTheme="majorHAnsi" w:eastAsia="Cambria" w:hAnsiTheme="majorHAnsi" w:cs="Cambria"/>
          <w:sz w:val="20"/>
          <w:szCs w:val="20"/>
          <w:u w:color="000000"/>
          <w:lang w:val="es-ES_tradnl" w:eastAsia="es-ES"/>
        </w:rPr>
        <w:t xml:space="preserve"> la información proporcionada, respecto de los alegados hechos de violencia que causaron la muerte de las</w:t>
      </w:r>
      <w:r w:rsidR="00EA4CB6" w:rsidRPr="00824C8B">
        <w:rPr>
          <w:rFonts w:asciiTheme="majorHAnsi" w:eastAsia="Cambria" w:hAnsiTheme="majorHAnsi" w:cs="Cambria"/>
          <w:sz w:val="20"/>
          <w:szCs w:val="20"/>
          <w:u w:color="000000"/>
          <w:lang w:val="es-ES_tradnl" w:eastAsia="es-ES"/>
        </w:rPr>
        <w:t xml:space="preserve"> </w:t>
      </w:r>
      <w:r w:rsidRPr="00824C8B">
        <w:rPr>
          <w:rFonts w:asciiTheme="majorHAnsi" w:eastAsia="Cambria" w:hAnsiTheme="majorHAnsi" w:cs="Cambria"/>
          <w:sz w:val="20"/>
          <w:szCs w:val="20"/>
          <w:u w:color="000000"/>
          <w:lang w:val="es-ES_tradnl" w:eastAsia="es-ES"/>
        </w:rPr>
        <w:t xml:space="preserve">presuntas víctimas se inició </w:t>
      </w:r>
      <w:r w:rsidR="00E87F7B" w:rsidRPr="00824C8B">
        <w:rPr>
          <w:rFonts w:asciiTheme="majorHAnsi" w:eastAsia="Cambria" w:hAnsiTheme="majorHAnsi" w:cs="Cambria"/>
          <w:sz w:val="20"/>
          <w:szCs w:val="20"/>
          <w:u w:color="000000"/>
          <w:lang w:val="es-ES_tradnl" w:eastAsia="es-ES"/>
        </w:rPr>
        <w:t>un proceso</w:t>
      </w:r>
      <w:r w:rsidRPr="00824C8B">
        <w:rPr>
          <w:rFonts w:asciiTheme="majorHAnsi" w:eastAsia="Cambria" w:hAnsiTheme="majorHAnsi" w:cs="Cambria"/>
          <w:sz w:val="20"/>
          <w:szCs w:val="20"/>
          <w:u w:color="000000"/>
          <w:lang w:val="es-ES_tradnl" w:eastAsia="es-ES"/>
        </w:rPr>
        <w:t xml:space="preserve"> penal el </w:t>
      </w:r>
      <w:r w:rsidR="008C4498" w:rsidRPr="00824C8B">
        <w:rPr>
          <w:rFonts w:asciiTheme="majorHAnsi" w:hAnsiTheme="majorHAnsi"/>
          <w:bCs/>
          <w:sz w:val="20"/>
          <w:szCs w:val="20"/>
          <w:lang w:val="es-ES_tradnl"/>
        </w:rPr>
        <w:t>11 de abril de 2003</w:t>
      </w:r>
      <w:r w:rsidRPr="00824C8B">
        <w:rPr>
          <w:rFonts w:asciiTheme="majorHAnsi" w:eastAsia="Cambria" w:hAnsiTheme="majorHAnsi" w:cs="Cambria"/>
          <w:sz w:val="20"/>
          <w:szCs w:val="20"/>
          <w:u w:color="000000"/>
          <w:lang w:val="es-ES_tradnl" w:eastAsia="es-ES"/>
        </w:rPr>
        <w:t xml:space="preserve"> </w:t>
      </w:r>
      <w:r w:rsidR="00E87F7B" w:rsidRPr="00824C8B">
        <w:rPr>
          <w:rFonts w:asciiTheme="majorHAnsi" w:eastAsia="Cambria" w:hAnsiTheme="majorHAnsi" w:cs="Cambria"/>
          <w:sz w:val="20"/>
          <w:szCs w:val="20"/>
          <w:u w:color="000000"/>
          <w:lang w:val="es-ES_tradnl" w:eastAsia="es-ES"/>
        </w:rPr>
        <w:t>que</w:t>
      </w:r>
      <w:r w:rsidRPr="00824C8B">
        <w:rPr>
          <w:rFonts w:asciiTheme="majorHAnsi" w:eastAsia="Cambria" w:hAnsiTheme="majorHAnsi" w:cs="Cambria"/>
          <w:sz w:val="20"/>
          <w:szCs w:val="20"/>
          <w:u w:color="000000"/>
          <w:lang w:val="es-ES_tradnl" w:eastAsia="es-ES"/>
        </w:rPr>
        <w:t xml:space="preserve"> continuaría </w:t>
      </w:r>
      <w:r w:rsidR="00E87F7B" w:rsidRPr="00824C8B">
        <w:rPr>
          <w:rFonts w:asciiTheme="majorHAnsi" w:eastAsia="Cambria" w:hAnsiTheme="majorHAnsi" w:cs="Cambria"/>
          <w:sz w:val="20"/>
          <w:szCs w:val="20"/>
          <w:u w:color="000000"/>
          <w:lang w:val="es-ES_tradnl" w:eastAsia="es-ES"/>
        </w:rPr>
        <w:t>inconcluso</w:t>
      </w:r>
      <w:r w:rsidR="00EA4CB6" w:rsidRPr="00824C8B">
        <w:rPr>
          <w:rFonts w:asciiTheme="majorHAnsi" w:eastAsia="Cambria" w:hAnsiTheme="majorHAnsi" w:cs="Cambria"/>
          <w:sz w:val="20"/>
          <w:szCs w:val="20"/>
          <w:u w:color="000000"/>
          <w:lang w:val="es-ES_tradnl" w:eastAsia="es-ES"/>
        </w:rPr>
        <w:t xml:space="preserve"> </w:t>
      </w:r>
      <w:r w:rsidRPr="00824C8B">
        <w:rPr>
          <w:rFonts w:asciiTheme="majorHAnsi" w:eastAsia="Cambria" w:hAnsiTheme="majorHAnsi" w:cs="Cambria"/>
          <w:sz w:val="20"/>
          <w:szCs w:val="20"/>
          <w:u w:color="000000"/>
          <w:lang w:val="es-ES_tradnl" w:eastAsia="es-ES"/>
        </w:rPr>
        <w:t>hasta la fecha</w:t>
      </w:r>
      <w:r w:rsidR="00EA4CB6" w:rsidRPr="00824C8B">
        <w:rPr>
          <w:rFonts w:asciiTheme="majorHAnsi" w:eastAsia="Cambria" w:hAnsiTheme="majorHAnsi" w:cs="Cambria"/>
          <w:sz w:val="20"/>
          <w:szCs w:val="20"/>
          <w:u w:color="000000"/>
          <w:lang w:val="es-ES_tradnl" w:eastAsia="es-ES"/>
        </w:rPr>
        <w:t>.</w:t>
      </w:r>
    </w:p>
    <w:p w14:paraId="00874B36" w14:textId="605790C8" w:rsidR="00061F84" w:rsidRPr="00824C8B" w:rsidRDefault="00061F84" w:rsidP="001410F6">
      <w:pPr>
        <w:spacing w:before="240" w:after="240"/>
        <w:ind w:firstLine="720"/>
        <w:jc w:val="both"/>
        <w:rPr>
          <w:rFonts w:asciiTheme="majorHAnsi" w:hAnsiTheme="majorHAnsi" w:cs="Calibri"/>
          <w:sz w:val="20"/>
          <w:szCs w:val="20"/>
          <w:lang w:val="es-ES_tradnl"/>
        </w:rPr>
      </w:pPr>
      <w:r w:rsidRPr="00824C8B">
        <w:rPr>
          <w:rFonts w:asciiTheme="majorHAnsi" w:eastAsia="Cambria" w:hAnsiTheme="majorHAnsi" w:cs="Cambria"/>
          <w:sz w:val="20"/>
          <w:szCs w:val="20"/>
          <w:u w:color="000000"/>
          <w:lang w:val="es-ES_tradnl" w:eastAsia="es-ES"/>
        </w:rPr>
        <w:t>1</w:t>
      </w:r>
      <w:r w:rsidR="00155CEE" w:rsidRPr="00824C8B">
        <w:rPr>
          <w:rFonts w:asciiTheme="majorHAnsi" w:eastAsia="Cambria" w:hAnsiTheme="majorHAnsi" w:cs="Cambria"/>
          <w:sz w:val="20"/>
          <w:szCs w:val="20"/>
          <w:u w:color="000000"/>
          <w:lang w:val="es-ES_tradnl" w:eastAsia="es-ES"/>
        </w:rPr>
        <w:t>8</w:t>
      </w:r>
      <w:r w:rsidRPr="00824C8B">
        <w:rPr>
          <w:rFonts w:asciiTheme="majorHAnsi" w:eastAsia="Cambria" w:hAnsiTheme="majorHAnsi" w:cs="Cambria"/>
          <w:sz w:val="20"/>
          <w:szCs w:val="20"/>
          <w:u w:color="000000"/>
          <w:lang w:val="es-ES_tradnl" w:eastAsia="es-ES"/>
        </w:rPr>
        <w:t>.</w:t>
      </w:r>
      <w:r w:rsidRPr="00824C8B">
        <w:rPr>
          <w:rFonts w:asciiTheme="majorHAnsi" w:eastAsia="Cambria" w:hAnsiTheme="majorHAnsi" w:cs="Cambria"/>
          <w:sz w:val="20"/>
          <w:szCs w:val="20"/>
          <w:u w:color="000000"/>
          <w:lang w:val="es-ES_tradnl" w:eastAsia="es-ES"/>
        </w:rPr>
        <w:tab/>
      </w:r>
      <w:r w:rsidR="00DA466A" w:rsidRPr="00824C8B">
        <w:rPr>
          <w:rFonts w:asciiTheme="majorHAnsi" w:eastAsia="Cambria" w:hAnsiTheme="majorHAnsi" w:cs="Cambria"/>
          <w:sz w:val="20"/>
          <w:szCs w:val="20"/>
          <w:u w:color="000000"/>
          <w:lang w:val="es-ES_tradnl" w:eastAsia="es-ES"/>
        </w:rPr>
        <w:t>Así, con</w:t>
      </w:r>
      <w:r w:rsidR="00E87CE1" w:rsidRPr="00824C8B">
        <w:rPr>
          <w:rFonts w:asciiTheme="majorHAnsi" w:eastAsia="Cambria" w:hAnsiTheme="majorHAnsi" w:cs="Cambria"/>
          <w:sz w:val="20"/>
          <w:szCs w:val="20"/>
          <w:u w:color="000000"/>
          <w:lang w:val="es-ES_tradnl" w:eastAsia="es-ES"/>
        </w:rPr>
        <w:t xml:space="preserve"> respecto al </w:t>
      </w:r>
      <w:r w:rsidR="00DA466A" w:rsidRPr="00824C8B">
        <w:rPr>
          <w:rFonts w:asciiTheme="majorHAnsi" w:eastAsia="Cambria" w:hAnsiTheme="majorHAnsi" w:cs="Cambria"/>
          <w:sz w:val="20"/>
          <w:szCs w:val="20"/>
          <w:u w:color="000000"/>
          <w:lang w:val="es-ES_tradnl" w:eastAsia="es-ES"/>
        </w:rPr>
        <w:t xml:space="preserve">referido </w:t>
      </w:r>
      <w:r w:rsidR="00E87CE1" w:rsidRPr="00824C8B">
        <w:rPr>
          <w:rFonts w:asciiTheme="majorHAnsi" w:eastAsia="Cambria" w:hAnsiTheme="majorHAnsi" w:cs="Cambria"/>
          <w:sz w:val="20"/>
          <w:szCs w:val="20"/>
          <w:u w:color="000000"/>
          <w:lang w:val="es-ES_tradnl" w:eastAsia="es-ES"/>
        </w:rPr>
        <w:t>proceso penal</w:t>
      </w:r>
      <w:r w:rsidR="00677939" w:rsidRPr="00824C8B">
        <w:rPr>
          <w:rFonts w:asciiTheme="majorHAnsi" w:eastAsia="Cambria" w:hAnsiTheme="majorHAnsi" w:cs="Cambria"/>
          <w:sz w:val="20"/>
          <w:szCs w:val="20"/>
          <w:u w:color="000000"/>
          <w:lang w:val="es-ES_tradnl" w:eastAsia="es-ES"/>
        </w:rPr>
        <w:t xml:space="preserve"> se observa que se han iniciado múltiples procesos</w:t>
      </w:r>
      <w:r w:rsidR="00DA466A" w:rsidRPr="00824C8B">
        <w:rPr>
          <w:rFonts w:asciiTheme="majorHAnsi" w:eastAsia="Cambria" w:hAnsiTheme="majorHAnsi" w:cs="Cambria"/>
          <w:sz w:val="20"/>
          <w:szCs w:val="20"/>
          <w:u w:color="000000"/>
          <w:lang w:val="es-ES_tradnl" w:eastAsia="es-ES"/>
        </w:rPr>
        <w:t>;</w:t>
      </w:r>
      <w:r w:rsidR="00677939" w:rsidRPr="00824C8B">
        <w:rPr>
          <w:rFonts w:asciiTheme="majorHAnsi" w:eastAsia="Cambria" w:hAnsiTheme="majorHAnsi" w:cs="Cambria"/>
          <w:sz w:val="20"/>
          <w:szCs w:val="20"/>
          <w:u w:color="000000"/>
          <w:lang w:val="es-ES_tradnl" w:eastAsia="es-ES"/>
        </w:rPr>
        <w:t xml:space="preserve"> sin </w:t>
      </w:r>
      <w:r w:rsidR="002C12A2" w:rsidRPr="00824C8B">
        <w:rPr>
          <w:rFonts w:asciiTheme="majorHAnsi" w:eastAsia="Cambria" w:hAnsiTheme="majorHAnsi" w:cs="Cambria"/>
          <w:sz w:val="20"/>
          <w:szCs w:val="20"/>
          <w:u w:color="000000"/>
          <w:lang w:val="es-ES_tradnl" w:eastAsia="es-ES"/>
        </w:rPr>
        <w:t>embargo,</w:t>
      </w:r>
      <w:r w:rsidR="00677939" w:rsidRPr="00824C8B">
        <w:rPr>
          <w:rFonts w:asciiTheme="majorHAnsi" w:eastAsia="Cambria" w:hAnsiTheme="majorHAnsi" w:cs="Cambria"/>
          <w:sz w:val="20"/>
          <w:szCs w:val="20"/>
          <w:u w:color="000000"/>
          <w:lang w:val="es-ES_tradnl" w:eastAsia="es-ES"/>
        </w:rPr>
        <w:t xml:space="preserve"> solo han sido condenadas dos personas, a pesar de que la Fiscalía 29 Delegada ante la UNDH y DIH continúa vinculando personas al proceso</w:t>
      </w:r>
      <w:r w:rsidR="009A3BAF" w:rsidRPr="00824C8B">
        <w:rPr>
          <w:rFonts w:asciiTheme="majorHAnsi" w:eastAsia="Cambria" w:hAnsiTheme="majorHAnsi" w:cs="Cambria"/>
          <w:sz w:val="20"/>
          <w:szCs w:val="20"/>
          <w:u w:color="000000"/>
          <w:lang w:val="es-ES_tradnl" w:eastAsia="es-ES"/>
        </w:rPr>
        <w:t xml:space="preserve">. </w:t>
      </w:r>
      <w:r w:rsidR="002C12A2" w:rsidRPr="00824C8B">
        <w:rPr>
          <w:rFonts w:asciiTheme="majorHAnsi" w:eastAsia="Cambria" w:hAnsiTheme="majorHAnsi" w:cs="Cambria"/>
          <w:sz w:val="20"/>
          <w:szCs w:val="20"/>
          <w:u w:color="000000"/>
          <w:lang w:val="es-ES_tradnl" w:eastAsia="es-ES"/>
        </w:rPr>
        <w:t xml:space="preserve">Así como una de las personas se sometió a la JEP. </w:t>
      </w:r>
      <w:r w:rsidR="009A3BAF" w:rsidRPr="00824C8B">
        <w:rPr>
          <w:rFonts w:asciiTheme="majorHAnsi" w:eastAsia="Cambria" w:hAnsiTheme="majorHAnsi" w:cs="Cambria"/>
          <w:sz w:val="20"/>
          <w:szCs w:val="20"/>
          <w:u w:color="000000"/>
          <w:lang w:val="es-ES_tradnl" w:eastAsia="es-ES"/>
        </w:rPr>
        <w:t xml:space="preserve">La Comisión considera que </w:t>
      </w:r>
      <w:r w:rsidR="002C12A2" w:rsidRPr="00824C8B">
        <w:rPr>
          <w:rFonts w:asciiTheme="majorHAnsi" w:eastAsia="Cambria" w:hAnsiTheme="majorHAnsi" w:cs="Cambria"/>
          <w:sz w:val="20"/>
          <w:szCs w:val="20"/>
          <w:u w:color="000000"/>
          <w:lang w:val="es-ES_tradnl" w:eastAsia="es-ES"/>
        </w:rPr>
        <w:t>en el presente caso aplica la excepción establecida en el artículo 46.2.c) de la Convención, porque los hechos ocurrieron hace más de die</w:t>
      </w:r>
      <w:r w:rsidR="00B95DA8" w:rsidRPr="00824C8B">
        <w:rPr>
          <w:rFonts w:asciiTheme="majorHAnsi" w:eastAsia="Cambria" w:hAnsiTheme="majorHAnsi" w:cs="Cambria"/>
          <w:sz w:val="20"/>
          <w:szCs w:val="20"/>
          <w:u w:color="000000"/>
          <w:lang w:val="es-ES_tradnl" w:eastAsia="es-ES"/>
        </w:rPr>
        <w:t xml:space="preserve">cisiete años, y aún sigue en curso la investigación penal. En relación con el plazo de presentación, </w:t>
      </w:r>
      <w:r w:rsidR="00155CEE" w:rsidRPr="00824C8B">
        <w:rPr>
          <w:rFonts w:asciiTheme="majorHAnsi" w:hAnsiTheme="majorHAnsi" w:cs="Calibri"/>
          <w:sz w:val="20"/>
          <w:szCs w:val="20"/>
          <w:lang w:val="es-ES_tradnl"/>
        </w:rPr>
        <w:t xml:space="preserve">la petición se ha presentado dentro de un plazo razonable con fundamente en el artículo 32.2 de su Reglamento. Ello, dado que, si bien los hechos han tenido lugar desde </w:t>
      </w:r>
      <w:r w:rsidR="00155CEE" w:rsidRPr="00824C8B">
        <w:rPr>
          <w:rFonts w:asciiTheme="majorHAnsi" w:hAnsiTheme="majorHAnsi"/>
          <w:bCs/>
          <w:sz w:val="20"/>
          <w:szCs w:val="20"/>
          <w:lang w:val="es-ES_tradnl"/>
        </w:rPr>
        <w:t xml:space="preserve">5 de abril de 2003 </w:t>
      </w:r>
      <w:r w:rsidR="00155CEE" w:rsidRPr="00824C8B">
        <w:rPr>
          <w:rFonts w:asciiTheme="majorHAnsi" w:hAnsiTheme="majorHAnsi" w:cs="Calibri"/>
          <w:sz w:val="20"/>
          <w:szCs w:val="20"/>
          <w:lang w:val="es-ES_tradnl"/>
        </w:rPr>
        <w:t xml:space="preserve">y </w:t>
      </w:r>
      <w:r w:rsidR="00155CEE" w:rsidRPr="00824C8B">
        <w:rPr>
          <w:rFonts w:asciiTheme="majorHAnsi" w:hAnsiTheme="majorHAnsi" w:cs="Calibri"/>
          <w:sz w:val="20"/>
          <w:szCs w:val="20"/>
          <w:lang w:val="es-ES_tradnl"/>
        </w:rPr>
        <w:lastRenderedPageBreak/>
        <w:t xml:space="preserve">la petición fue recibida el </w:t>
      </w:r>
      <w:r w:rsidR="00155CEE" w:rsidRPr="00824C8B">
        <w:rPr>
          <w:rFonts w:asciiTheme="majorHAnsi" w:hAnsiTheme="majorHAnsi"/>
          <w:bCs/>
          <w:sz w:val="20"/>
          <w:szCs w:val="20"/>
          <w:lang w:val="es-ES_tradnl"/>
        </w:rPr>
        <w:t>2 de noviembre de 2009</w:t>
      </w:r>
      <w:r w:rsidR="00155CEE" w:rsidRPr="00824C8B">
        <w:rPr>
          <w:rFonts w:asciiTheme="majorHAnsi" w:hAnsiTheme="majorHAnsi" w:cs="Calibri"/>
          <w:sz w:val="20"/>
          <w:szCs w:val="20"/>
          <w:lang w:val="es-ES_tradnl"/>
        </w:rPr>
        <w:t xml:space="preserve">, algunos de sus efectos, tales como la falta de condena e identificación de los responsables del delito, se extenderían hasta el presente. </w:t>
      </w:r>
    </w:p>
    <w:p w14:paraId="42F35007" w14:textId="5BBE0698" w:rsidR="00306042" w:rsidRPr="00824C8B" w:rsidRDefault="00155CEE" w:rsidP="0070316B">
      <w:pPr>
        <w:ind w:firstLine="720"/>
        <w:jc w:val="both"/>
        <w:rPr>
          <w:rFonts w:asciiTheme="majorHAnsi" w:hAnsiTheme="majorHAnsi"/>
          <w:sz w:val="20"/>
          <w:szCs w:val="20"/>
          <w:lang w:val="es-ES_tradnl"/>
        </w:rPr>
      </w:pPr>
      <w:r w:rsidRPr="00824C8B">
        <w:rPr>
          <w:rFonts w:asciiTheme="majorHAnsi" w:hAnsiTheme="majorHAnsi" w:cs="Calibri"/>
          <w:sz w:val="20"/>
          <w:szCs w:val="20"/>
          <w:lang w:val="es-ES_tradnl"/>
        </w:rPr>
        <w:t>19.</w:t>
      </w:r>
      <w:r w:rsidR="00221D3C" w:rsidRPr="00824C8B">
        <w:rPr>
          <w:rFonts w:asciiTheme="majorHAnsi" w:hAnsiTheme="majorHAnsi" w:cs="Calibri"/>
          <w:sz w:val="20"/>
          <w:szCs w:val="20"/>
          <w:lang w:val="es-ES_tradnl"/>
        </w:rPr>
        <w:tab/>
        <w:t xml:space="preserve">Con respecto al proceso contencioso administrativo, la Comisión observa que el proceso de reparación directa concluyó el 30 de septiembre de 2019 </w:t>
      </w:r>
      <w:r w:rsidR="00221D3C" w:rsidRPr="00824C8B">
        <w:rPr>
          <w:rFonts w:asciiTheme="majorHAnsi" w:hAnsiTheme="majorHAnsi"/>
          <w:bCs/>
          <w:sz w:val="20"/>
          <w:szCs w:val="20"/>
          <w:lang w:val="es-ES_tradnl"/>
        </w:rPr>
        <w:t xml:space="preserve">mediante sentencia condenatoria en contra de la Nación – Ministerio de Defensa Nacional – Policía Nacional por los perjuicios causados a la familia del Sr. Díaz Salgado. </w:t>
      </w:r>
      <w:r w:rsidR="00824C8B" w:rsidRPr="00824C8B">
        <w:rPr>
          <w:rFonts w:asciiTheme="majorHAnsi" w:hAnsiTheme="majorHAnsi"/>
          <w:bCs/>
          <w:sz w:val="20"/>
          <w:szCs w:val="20"/>
          <w:lang w:val="es-ES_tradnl"/>
        </w:rPr>
        <w:t>Además, l</w:t>
      </w:r>
      <w:r w:rsidR="00221D3C" w:rsidRPr="00824C8B">
        <w:rPr>
          <w:rFonts w:asciiTheme="majorHAnsi" w:hAnsiTheme="majorHAnsi"/>
          <w:bCs/>
          <w:sz w:val="20"/>
          <w:szCs w:val="20"/>
          <w:lang w:val="es-ES_tradnl"/>
        </w:rPr>
        <w:t xml:space="preserve">a Comisión observa que </w:t>
      </w:r>
      <w:r w:rsidR="00824C8B" w:rsidRPr="00824C8B">
        <w:rPr>
          <w:rFonts w:asciiTheme="majorHAnsi" w:hAnsiTheme="majorHAnsi"/>
          <w:bCs/>
          <w:sz w:val="20"/>
          <w:szCs w:val="20"/>
          <w:lang w:val="es-ES_tradnl"/>
        </w:rPr>
        <w:t xml:space="preserve">la conclusión de este proceso </w:t>
      </w:r>
      <w:r w:rsidR="00221D3C" w:rsidRPr="00824C8B">
        <w:rPr>
          <w:rFonts w:asciiTheme="majorHAnsi" w:hAnsiTheme="majorHAnsi"/>
          <w:sz w:val="20"/>
          <w:szCs w:val="20"/>
          <w:lang w:val="es-ES_tradnl"/>
        </w:rPr>
        <w:t xml:space="preserve">se produjo con posterioridad a la presentación de la petición, </w:t>
      </w:r>
      <w:r w:rsidR="00824C8B" w:rsidRPr="00824C8B">
        <w:rPr>
          <w:rFonts w:asciiTheme="majorHAnsi" w:hAnsiTheme="majorHAnsi"/>
          <w:sz w:val="20"/>
          <w:szCs w:val="20"/>
          <w:lang w:val="es-ES_tradnl"/>
        </w:rPr>
        <w:t>con lo cual</w:t>
      </w:r>
      <w:r w:rsidR="00221D3C" w:rsidRPr="00824C8B">
        <w:rPr>
          <w:rFonts w:asciiTheme="majorHAnsi" w:hAnsiTheme="majorHAnsi"/>
          <w:sz w:val="20"/>
          <w:szCs w:val="20"/>
          <w:lang w:val="es-ES_tradnl"/>
        </w:rPr>
        <w:t xml:space="preserve"> 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00221D3C" w:rsidRPr="00824C8B">
        <w:rPr>
          <w:rStyle w:val="FootnoteReference"/>
          <w:rFonts w:asciiTheme="majorHAnsi" w:hAnsiTheme="majorHAnsi"/>
          <w:sz w:val="20"/>
          <w:szCs w:val="20"/>
          <w:lang w:val="es-ES_tradnl"/>
        </w:rPr>
        <w:footnoteReference w:id="6"/>
      </w:r>
      <w:r w:rsidR="00221D3C" w:rsidRPr="00824C8B">
        <w:rPr>
          <w:rFonts w:asciiTheme="majorHAnsi" w:hAnsiTheme="majorHAnsi"/>
          <w:sz w:val="20"/>
          <w:szCs w:val="20"/>
          <w:lang w:val="es-ES_tradnl"/>
        </w:rPr>
        <w:t>. Por lo tanto, considera que se han agotado los recursos in</w:t>
      </w:r>
      <w:r w:rsidR="009B5ADB" w:rsidRPr="00824C8B">
        <w:rPr>
          <w:rFonts w:asciiTheme="majorHAnsi" w:hAnsiTheme="majorHAnsi"/>
          <w:sz w:val="20"/>
          <w:szCs w:val="20"/>
          <w:lang w:val="es-ES_tradnl"/>
        </w:rPr>
        <w:t>ternos con respecto al artículo 46.1.a) de la Convención, y cumple</w:t>
      </w:r>
      <w:r w:rsidR="00824C8B" w:rsidRPr="00824C8B">
        <w:rPr>
          <w:rFonts w:asciiTheme="majorHAnsi" w:hAnsiTheme="majorHAnsi"/>
          <w:sz w:val="20"/>
          <w:szCs w:val="20"/>
          <w:lang w:val="es-ES_tradnl"/>
        </w:rPr>
        <w:t>, evidentemente,</w:t>
      </w:r>
      <w:r w:rsidR="009B5ADB" w:rsidRPr="00824C8B">
        <w:rPr>
          <w:rFonts w:asciiTheme="majorHAnsi" w:hAnsiTheme="majorHAnsi"/>
          <w:sz w:val="20"/>
          <w:szCs w:val="20"/>
          <w:lang w:val="es-ES_tradnl"/>
        </w:rPr>
        <w:t xml:space="preserve"> con el </w:t>
      </w:r>
      <w:r w:rsidR="00824C8B" w:rsidRPr="00824C8B">
        <w:rPr>
          <w:rFonts w:asciiTheme="majorHAnsi" w:hAnsiTheme="majorHAnsi"/>
          <w:sz w:val="20"/>
          <w:szCs w:val="20"/>
          <w:lang w:val="es-ES_tradnl"/>
        </w:rPr>
        <w:t>requisito de plazo de presentación del</w:t>
      </w:r>
      <w:r w:rsidR="009B5ADB" w:rsidRPr="00824C8B">
        <w:rPr>
          <w:rFonts w:asciiTheme="majorHAnsi" w:hAnsiTheme="majorHAnsi"/>
          <w:sz w:val="20"/>
          <w:szCs w:val="20"/>
          <w:lang w:val="es-ES_tradnl"/>
        </w:rPr>
        <w:t xml:space="preserve"> 46.1.b) de la Convención</w:t>
      </w:r>
      <w:r w:rsidR="00824C8B" w:rsidRPr="00824C8B">
        <w:rPr>
          <w:rFonts w:asciiTheme="majorHAnsi" w:hAnsiTheme="majorHAnsi"/>
          <w:sz w:val="20"/>
          <w:szCs w:val="20"/>
          <w:lang w:val="es-ES_tradnl"/>
        </w:rPr>
        <w:t xml:space="preserve">. </w:t>
      </w:r>
    </w:p>
    <w:p w14:paraId="33FC3638" w14:textId="46C4AFE4" w:rsidR="0070316B" w:rsidRPr="00824C8B" w:rsidRDefault="003239B8" w:rsidP="0070316B">
      <w:pPr>
        <w:pStyle w:val="ListParagraph"/>
        <w:spacing w:before="240" w:after="240"/>
        <w:jc w:val="both"/>
        <w:rPr>
          <w:rFonts w:asciiTheme="majorHAnsi" w:hAnsiTheme="majorHAnsi"/>
          <w:bCs/>
          <w:color w:val="auto"/>
          <w:sz w:val="20"/>
          <w:szCs w:val="20"/>
          <w:lang w:val="es-ES_tradnl"/>
        </w:rPr>
      </w:pPr>
      <w:r w:rsidRPr="00824C8B">
        <w:rPr>
          <w:rFonts w:asciiTheme="majorHAnsi" w:hAnsiTheme="majorHAnsi"/>
          <w:b/>
          <w:bCs/>
          <w:color w:val="auto"/>
          <w:sz w:val="20"/>
          <w:szCs w:val="20"/>
          <w:lang w:val="es-ES_tradnl"/>
        </w:rPr>
        <w:t>VII.</w:t>
      </w:r>
      <w:r w:rsidRPr="00824C8B">
        <w:rPr>
          <w:rFonts w:asciiTheme="majorHAnsi" w:hAnsiTheme="majorHAnsi"/>
          <w:b/>
          <w:bCs/>
          <w:color w:val="auto"/>
          <w:sz w:val="20"/>
          <w:szCs w:val="20"/>
          <w:lang w:val="es-ES_tradnl"/>
        </w:rPr>
        <w:tab/>
      </w:r>
      <w:r w:rsidR="004A6A54" w:rsidRPr="00824C8B">
        <w:rPr>
          <w:rFonts w:asciiTheme="majorHAnsi" w:hAnsiTheme="majorHAnsi"/>
          <w:b/>
          <w:bCs/>
          <w:color w:val="auto"/>
          <w:sz w:val="20"/>
          <w:szCs w:val="20"/>
          <w:lang w:val="es-ES_tradnl"/>
        </w:rPr>
        <w:t xml:space="preserve">ANÁLISIS DE </w:t>
      </w:r>
      <w:r w:rsidR="00C21FEF" w:rsidRPr="00824C8B">
        <w:rPr>
          <w:rFonts w:asciiTheme="majorHAnsi" w:hAnsiTheme="majorHAnsi"/>
          <w:b/>
          <w:bCs/>
          <w:color w:val="auto"/>
          <w:sz w:val="20"/>
          <w:szCs w:val="20"/>
          <w:lang w:val="es-ES_tradnl"/>
        </w:rPr>
        <w:t>CARACTERIZACIÓN DE LOS HECHOS ALEGADOS</w:t>
      </w:r>
      <w:r w:rsidR="00A53DA3" w:rsidRPr="00824C8B">
        <w:rPr>
          <w:rFonts w:asciiTheme="majorHAnsi" w:hAnsiTheme="majorHAnsi"/>
          <w:bCs/>
          <w:color w:val="auto"/>
          <w:sz w:val="20"/>
          <w:szCs w:val="20"/>
          <w:lang w:val="es-ES_tradnl"/>
        </w:rPr>
        <w:t xml:space="preserve"> </w:t>
      </w:r>
    </w:p>
    <w:p w14:paraId="297C3690" w14:textId="46FAC495" w:rsidR="001F48A5" w:rsidRPr="00824C8B" w:rsidRDefault="00D24955" w:rsidP="00D249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bCs/>
          <w:sz w:val="20"/>
          <w:szCs w:val="20"/>
          <w:lang w:val="es-ES_tradnl"/>
        </w:rPr>
        <w:t>20</w:t>
      </w:r>
      <w:r w:rsidR="00133632" w:rsidRPr="00824C8B">
        <w:rPr>
          <w:rFonts w:asciiTheme="majorHAnsi" w:hAnsiTheme="majorHAnsi"/>
          <w:bCs/>
          <w:sz w:val="20"/>
          <w:szCs w:val="20"/>
          <w:lang w:val="es-ES_tradnl"/>
        </w:rPr>
        <w:t>.</w:t>
      </w:r>
      <w:r w:rsidR="00133632" w:rsidRPr="00824C8B">
        <w:rPr>
          <w:rFonts w:asciiTheme="majorHAnsi" w:hAnsiTheme="majorHAnsi"/>
          <w:bCs/>
          <w:sz w:val="20"/>
          <w:szCs w:val="20"/>
          <w:lang w:val="es-ES_tradnl"/>
        </w:rPr>
        <w:tab/>
      </w:r>
      <w:r w:rsidR="008C5E2D" w:rsidRPr="00824C8B">
        <w:rPr>
          <w:rFonts w:asciiTheme="majorHAnsi" w:hAnsiTheme="majorHAnsi"/>
          <w:sz w:val="20"/>
          <w:szCs w:val="20"/>
          <w:lang w:val="es-ES_tradnl"/>
        </w:rPr>
        <w:t>En aten</w:t>
      </w:r>
      <w:r w:rsidR="00C25ADB" w:rsidRPr="00824C8B">
        <w:rPr>
          <w:rFonts w:asciiTheme="majorHAnsi" w:hAnsiTheme="majorHAnsi"/>
          <w:sz w:val="20"/>
          <w:szCs w:val="20"/>
          <w:lang w:val="es-ES_tradnl"/>
        </w:rPr>
        <w:t xml:space="preserve">ción a estas consideraciones y </w:t>
      </w:r>
      <w:r w:rsidR="008C5E2D" w:rsidRPr="00824C8B">
        <w:rPr>
          <w:rFonts w:asciiTheme="majorHAnsi" w:hAnsiTheme="majorHAnsi"/>
          <w:sz w:val="20"/>
          <w:szCs w:val="20"/>
          <w:lang w:val="es-ES_tradnl"/>
        </w:rPr>
        <w:t>tras examinar los elementos de hecho y de derecho expuestos por las partes la Comisión estima que las alegaciones de la parte peticionaria</w:t>
      </w:r>
      <w:r>
        <w:rPr>
          <w:rFonts w:asciiTheme="majorHAnsi" w:hAnsiTheme="majorHAnsi"/>
          <w:sz w:val="20"/>
          <w:szCs w:val="20"/>
          <w:lang w:val="es-ES_tradnl"/>
        </w:rPr>
        <w:t>, relacionadas con la muerte de la presunta víctima y la alegada impunidad parcial en la que se encontrarían los hechos,</w:t>
      </w:r>
      <w:r w:rsidR="008C5E2D" w:rsidRPr="00824C8B">
        <w:rPr>
          <w:rFonts w:asciiTheme="majorHAnsi" w:hAnsiTheme="majorHAnsi"/>
          <w:sz w:val="20"/>
          <w:szCs w:val="20"/>
          <w:lang w:val="es-ES_tradnl"/>
        </w:rPr>
        <w:t xml:space="preserve"> no resultan manifiestamente infundadas y requieren un estudio de fondo</w:t>
      </w:r>
      <w:r>
        <w:rPr>
          <w:rFonts w:asciiTheme="majorHAnsi" w:hAnsiTheme="majorHAnsi"/>
          <w:sz w:val="20"/>
          <w:szCs w:val="20"/>
          <w:lang w:val="es-ES_tradnl"/>
        </w:rPr>
        <w:t>,</w:t>
      </w:r>
      <w:r w:rsidR="008C5E2D" w:rsidRPr="00824C8B">
        <w:rPr>
          <w:rFonts w:asciiTheme="majorHAnsi" w:hAnsiTheme="majorHAnsi"/>
          <w:sz w:val="20"/>
          <w:szCs w:val="20"/>
          <w:lang w:val="es-ES_tradnl"/>
        </w:rPr>
        <w:t xml:space="preserve"> pues los hechos alegados, de corroborarse como ciertos podrían caracteri</w:t>
      </w:r>
      <w:r w:rsidR="004B421C" w:rsidRPr="00824C8B">
        <w:rPr>
          <w:rFonts w:asciiTheme="majorHAnsi" w:hAnsiTheme="majorHAnsi"/>
          <w:sz w:val="20"/>
          <w:szCs w:val="20"/>
          <w:lang w:val="es-ES_tradnl"/>
        </w:rPr>
        <w:t>zar violaciones a los artículos</w:t>
      </w:r>
      <w:r w:rsidR="00133632" w:rsidRPr="00824C8B">
        <w:rPr>
          <w:rFonts w:asciiTheme="majorHAnsi" w:hAnsiTheme="majorHAnsi"/>
          <w:sz w:val="20"/>
          <w:szCs w:val="20"/>
          <w:lang w:val="es-ES_tradnl"/>
        </w:rPr>
        <w:t xml:space="preserve"> 4</w:t>
      </w:r>
      <w:r w:rsidR="00A53DA3" w:rsidRPr="00824C8B">
        <w:rPr>
          <w:rFonts w:asciiTheme="majorHAnsi" w:hAnsiTheme="majorHAnsi"/>
          <w:sz w:val="20"/>
          <w:szCs w:val="20"/>
          <w:lang w:val="es-ES_tradnl"/>
        </w:rPr>
        <w:t xml:space="preserve"> (vida)</w:t>
      </w:r>
      <w:r w:rsidR="00133632" w:rsidRPr="00824C8B">
        <w:rPr>
          <w:rFonts w:asciiTheme="majorHAnsi" w:hAnsiTheme="majorHAnsi"/>
          <w:sz w:val="20"/>
          <w:szCs w:val="20"/>
          <w:lang w:val="es-ES_tradnl"/>
        </w:rPr>
        <w:t xml:space="preserve">, </w:t>
      </w:r>
      <w:r w:rsidR="00381F57" w:rsidRPr="00824C8B">
        <w:rPr>
          <w:rFonts w:asciiTheme="majorHAnsi" w:hAnsiTheme="majorHAnsi"/>
          <w:sz w:val="20"/>
          <w:szCs w:val="20"/>
          <w:lang w:val="es-ES_tradnl"/>
        </w:rPr>
        <w:t>5</w:t>
      </w:r>
      <w:r w:rsidR="00A53DA3" w:rsidRPr="00824C8B">
        <w:rPr>
          <w:rFonts w:asciiTheme="majorHAnsi" w:hAnsiTheme="majorHAnsi"/>
          <w:sz w:val="20"/>
          <w:szCs w:val="20"/>
          <w:lang w:val="es-ES_tradnl"/>
        </w:rPr>
        <w:t xml:space="preserve"> (integridad personal) </w:t>
      </w:r>
      <w:r w:rsidR="00381F57" w:rsidRPr="00824C8B">
        <w:rPr>
          <w:rFonts w:asciiTheme="majorHAnsi" w:hAnsiTheme="majorHAnsi"/>
          <w:sz w:val="20"/>
          <w:szCs w:val="20"/>
          <w:lang w:val="es-ES_tradnl"/>
        </w:rPr>
        <w:t>, 7</w:t>
      </w:r>
      <w:r w:rsidR="00A53DA3" w:rsidRPr="00824C8B">
        <w:rPr>
          <w:rFonts w:asciiTheme="majorHAnsi" w:hAnsiTheme="majorHAnsi"/>
          <w:sz w:val="20"/>
          <w:szCs w:val="20"/>
          <w:lang w:val="es-ES_tradnl"/>
        </w:rPr>
        <w:t xml:space="preserve"> (</w:t>
      </w:r>
      <w:r w:rsidR="00954765" w:rsidRPr="00824C8B">
        <w:rPr>
          <w:rFonts w:asciiTheme="majorHAnsi" w:hAnsiTheme="majorHAnsi"/>
          <w:sz w:val="20"/>
          <w:szCs w:val="20"/>
          <w:lang w:val="es-ES_tradnl"/>
        </w:rPr>
        <w:t>libertad personal</w:t>
      </w:r>
      <w:r w:rsidR="00A53DA3" w:rsidRPr="00824C8B">
        <w:rPr>
          <w:rFonts w:asciiTheme="majorHAnsi" w:hAnsiTheme="majorHAnsi"/>
          <w:sz w:val="20"/>
          <w:szCs w:val="20"/>
          <w:lang w:val="es-ES_tradnl"/>
        </w:rPr>
        <w:t>)</w:t>
      </w:r>
      <w:r w:rsidR="00381F57" w:rsidRPr="00824C8B">
        <w:rPr>
          <w:rFonts w:asciiTheme="majorHAnsi" w:hAnsiTheme="majorHAnsi"/>
          <w:sz w:val="20"/>
          <w:szCs w:val="20"/>
          <w:lang w:val="es-ES_tradnl"/>
        </w:rPr>
        <w:t>, 8</w:t>
      </w:r>
      <w:r w:rsidR="00954765" w:rsidRPr="00824C8B">
        <w:rPr>
          <w:rFonts w:asciiTheme="majorHAnsi" w:hAnsiTheme="majorHAnsi"/>
          <w:sz w:val="20"/>
          <w:szCs w:val="20"/>
          <w:lang w:val="es-ES_tradnl"/>
        </w:rPr>
        <w:t xml:space="preserve"> (garantías judiciales)</w:t>
      </w:r>
      <w:r w:rsidR="00381F57" w:rsidRPr="00824C8B">
        <w:rPr>
          <w:rFonts w:asciiTheme="majorHAnsi" w:hAnsiTheme="majorHAnsi"/>
          <w:sz w:val="20"/>
          <w:szCs w:val="20"/>
          <w:lang w:val="es-ES_tradnl"/>
        </w:rPr>
        <w:t xml:space="preserve">, 13 </w:t>
      </w:r>
      <w:r w:rsidR="00954765" w:rsidRPr="00824C8B">
        <w:rPr>
          <w:rFonts w:asciiTheme="majorHAnsi" w:hAnsiTheme="majorHAnsi"/>
          <w:sz w:val="20"/>
          <w:szCs w:val="20"/>
          <w:lang w:val="es-ES_tradnl"/>
        </w:rPr>
        <w:t xml:space="preserve">(libertad de pensamiento y de expresión) </w:t>
      </w:r>
      <w:r w:rsidR="00381F57" w:rsidRPr="00824C8B">
        <w:rPr>
          <w:rFonts w:asciiTheme="majorHAnsi" w:hAnsiTheme="majorHAnsi"/>
          <w:sz w:val="20"/>
          <w:szCs w:val="20"/>
          <w:lang w:val="es-ES_tradnl"/>
        </w:rPr>
        <w:t xml:space="preserve">y 23 </w:t>
      </w:r>
      <w:r w:rsidR="00954765" w:rsidRPr="00824C8B">
        <w:rPr>
          <w:rFonts w:asciiTheme="majorHAnsi" w:hAnsiTheme="majorHAnsi"/>
          <w:sz w:val="20"/>
          <w:szCs w:val="20"/>
          <w:lang w:val="es-ES_tradnl"/>
        </w:rPr>
        <w:t xml:space="preserve">(derechos políticos) </w:t>
      </w:r>
      <w:r w:rsidR="00381F57" w:rsidRPr="00824C8B">
        <w:rPr>
          <w:rFonts w:asciiTheme="majorHAnsi" w:hAnsiTheme="majorHAnsi"/>
          <w:sz w:val="20"/>
          <w:szCs w:val="20"/>
          <w:lang w:val="es-ES_tradnl"/>
        </w:rPr>
        <w:t>de la Convención Americana</w:t>
      </w:r>
      <w:r>
        <w:rPr>
          <w:rFonts w:asciiTheme="majorHAnsi" w:hAnsiTheme="majorHAnsi"/>
          <w:sz w:val="20"/>
          <w:szCs w:val="20"/>
          <w:lang w:val="es-ES_tradnl"/>
        </w:rPr>
        <w:t xml:space="preserve">, en perjuicio del Sr. </w:t>
      </w:r>
      <w:proofErr w:type="spellStart"/>
      <w:r>
        <w:rPr>
          <w:rFonts w:asciiTheme="majorHAnsi" w:hAnsiTheme="majorHAnsi"/>
          <w:sz w:val="20"/>
          <w:szCs w:val="20"/>
          <w:lang w:val="es-ES_tradnl"/>
        </w:rPr>
        <w:t>Eudaldo</w:t>
      </w:r>
      <w:proofErr w:type="spellEnd"/>
      <w:r>
        <w:rPr>
          <w:rFonts w:asciiTheme="majorHAnsi" w:hAnsiTheme="majorHAnsi"/>
          <w:sz w:val="20"/>
          <w:szCs w:val="20"/>
          <w:lang w:val="es-ES_tradnl"/>
        </w:rPr>
        <w:t xml:space="preserve"> León Díaz Salgado y sus familiares directos individualizados, en los términos del presente informe. </w:t>
      </w:r>
      <w:r w:rsidR="001F48A5" w:rsidRPr="00824C8B">
        <w:rPr>
          <w:rFonts w:asciiTheme="majorHAnsi" w:hAnsiTheme="majorHAnsi"/>
          <w:sz w:val="20"/>
          <w:szCs w:val="20"/>
          <w:lang w:val="es-ES_tradnl"/>
        </w:rPr>
        <w:t>E</w:t>
      </w:r>
      <w:r w:rsidR="000610A3" w:rsidRPr="00824C8B">
        <w:rPr>
          <w:rFonts w:asciiTheme="majorHAnsi" w:hAnsiTheme="majorHAnsi"/>
          <w:sz w:val="20"/>
          <w:szCs w:val="20"/>
          <w:lang w:val="es-ES_tradnl"/>
        </w:rPr>
        <w:t>n</w:t>
      </w:r>
      <w:r w:rsidR="001F48A5" w:rsidRPr="00824C8B">
        <w:rPr>
          <w:rFonts w:asciiTheme="majorHAnsi" w:hAnsiTheme="majorHAnsi"/>
          <w:sz w:val="20"/>
          <w:szCs w:val="20"/>
          <w:lang w:val="es-ES_tradnl"/>
        </w:rPr>
        <w:t xml:space="preserve"> la etapa de fondo la C</w:t>
      </w:r>
      <w:r w:rsidR="000610A3" w:rsidRPr="00824C8B">
        <w:rPr>
          <w:rFonts w:asciiTheme="majorHAnsi" w:hAnsiTheme="majorHAnsi"/>
          <w:sz w:val="20"/>
          <w:szCs w:val="20"/>
          <w:lang w:val="es-ES_tradnl"/>
        </w:rPr>
        <w:t xml:space="preserve">omisión </w:t>
      </w:r>
      <w:r w:rsidR="00A86B24" w:rsidRPr="00824C8B">
        <w:rPr>
          <w:rFonts w:asciiTheme="majorHAnsi" w:hAnsiTheme="majorHAnsi"/>
          <w:sz w:val="20"/>
          <w:szCs w:val="20"/>
          <w:lang w:val="es-ES_tradnl"/>
        </w:rPr>
        <w:t xml:space="preserve">evaluará </w:t>
      </w:r>
      <w:r w:rsidR="001F48A5" w:rsidRPr="00824C8B">
        <w:rPr>
          <w:rFonts w:asciiTheme="majorHAnsi" w:hAnsiTheme="majorHAnsi"/>
          <w:sz w:val="20"/>
          <w:szCs w:val="20"/>
          <w:lang w:val="es-ES_tradnl"/>
        </w:rPr>
        <w:t>los avances</w:t>
      </w:r>
      <w:r w:rsidR="000610A3" w:rsidRPr="00824C8B">
        <w:rPr>
          <w:rFonts w:asciiTheme="majorHAnsi" w:hAnsiTheme="majorHAnsi"/>
          <w:sz w:val="20"/>
          <w:szCs w:val="20"/>
          <w:lang w:val="es-ES_tradnl"/>
        </w:rPr>
        <w:t xml:space="preserve"> </w:t>
      </w:r>
      <w:r w:rsidR="00A86B24" w:rsidRPr="00824C8B">
        <w:rPr>
          <w:rFonts w:asciiTheme="majorHAnsi" w:hAnsiTheme="majorHAnsi"/>
          <w:sz w:val="20"/>
          <w:szCs w:val="20"/>
          <w:lang w:val="es-ES_tradnl"/>
        </w:rPr>
        <w:t>que ha tenido el caso con respecto a las condenas emitidas</w:t>
      </w:r>
      <w:r>
        <w:rPr>
          <w:rFonts w:asciiTheme="majorHAnsi" w:hAnsiTheme="majorHAnsi"/>
          <w:sz w:val="20"/>
          <w:szCs w:val="20"/>
          <w:lang w:val="es-ES_tradnl"/>
        </w:rPr>
        <w:t>;</w:t>
      </w:r>
      <w:r w:rsidR="00A86B24" w:rsidRPr="00824C8B">
        <w:rPr>
          <w:rFonts w:asciiTheme="majorHAnsi" w:hAnsiTheme="majorHAnsi"/>
          <w:sz w:val="20"/>
          <w:szCs w:val="20"/>
          <w:lang w:val="es-ES_tradnl"/>
        </w:rPr>
        <w:t xml:space="preserve"> </w:t>
      </w:r>
      <w:r>
        <w:rPr>
          <w:rFonts w:asciiTheme="majorHAnsi" w:hAnsiTheme="majorHAnsi"/>
          <w:sz w:val="20"/>
          <w:szCs w:val="20"/>
          <w:lang w:val="es-ES_tradnl"/>
        </w:rPr>
        <w:t xml:space="preserve">y </w:t>
      </w:r>
      <w:r w:rsidR="00A86B24" w:rsidRPr="00824C8B">
        <w:rPr>
          <w:rFonts w:asciiTheme="majorHAnsi" w:hAnsiTheme="majorHAnsi"/>
          <w:sz w:val="20"/>
          <w:szCs w:val="20"/>
          <w:lang w:val="es-ES_tradnl"/>
        </w:rPr>
        <w:t xml:space="preserve">tendrá en cuentas las medidas </w:t>
      </w:r>
      <w:r w:rsidR="000610A3" w:rsidRPr="00824C8B">
        <w:rPr>
          <w:rFonts w:asciiTheme="majorHAnsi" w:hAnsiTheme="majorHAnsi"/>
          <w:sz w:val="20"/>
          <w:szCs w:val="20"/>
          <w:lang w:val="es-ES_tradnl"/>
        </w:rPr>
        <w:t xml:space="preserve">que </w:t>
      </w:r>
      <w:r w:rsidR="00A86B24" w:rsidRPr="00824C8B">
        <w:rPr>
          <w:rFonts w:asciiTheme="majorHAnsi" w:hAnsiTheme="majorHAnsi"/>
          <w:sz w:val="20"/>
          <w:szCs w:val="20"/>
          <w:lang w:val="es-ES_tradnl"/>
        </w:rPr>
        <w:t xml:space="preserve">el Estado </w:t>
      </w:r>
      <w:r>
        <w:rPr>
          <w:rFonts w:asciiTheme="majorHAnsi" w:hAnsiTheme="majorHAnsi"/>
          <w:sz w:val="20"/>
          <w:szCs w:val="20"/>
          <w:lang w:val="es-ES_tradnl"/>
        </w:rPr>
        <w:t xml:space="preserve">ya </w:t>
      </w:r>
      <w:r w:rsidR="00A86B24" w:rsidRPr="00824C8B">
        <w:rPr>
          <w:rFonts w:asciiTheme="majorHAnsi" w:hAnsiTheme="majorHAnsi"/>
          <w:sz w:val="20"/>
          <w:szCs w:val="20"/>
          <w:lang w:val="es-ES_tradnl"/>
        </w:rPr>
        <w:t>ha</w:t>
      </w:r>
      <w:r w:rsidR="000610A3" w:rsidRPr="00824C8B">
        <w:rPr>
          <w:rFonts w:asciiTheme="majorHAnsi" w:hAnsiTheme="majorHAnsi"/>
          <w:sz w:val="20"/>
          <w:szCs w:val="20"/>
          <w:lang w:val="es-ES_tradnl"/>
        </w:rPr>
        <w:t xml:space="preserve"> </w:t>
      </w:r>
      <w:r>
        <w:rPr>
          <w:rFonts w:asciiTheme="majorHAnsi" w:hAnsiTheme="majorHAnsi"/>
          <w:sz w:val="20"/>
          <w:szCs w:val="20"/>
          <w:lang w:val="es-ES_tradnl"/>
        </w:rPr>
        <w:t>adoptado</w:t>
      </w:r>
      <w:r w:rsidR="000610A3" w:rsidRPr="00824C8B">
        <w:rPr>
          <w:rFonts w:asciiTheme="majorHAnsi" w:hAnsiTheme="majorHAnsi"/>
          <w:sz w:val="20"/>
          <w:szCs w:val="20"/>
          <w:lang w:val="es-ES_tradnl"/>
        </w:rPr>
        <w:t xml:space="preserve"> en materia de reparación. </w:t>
      </w:r>
    </w:p>
    <w:p w14:paraId="7F041AF6" w14:textId="77777777" w:rsidR="003239B8" w:rsidRPr="00824C8B" w:rsidRDefault="003239B8" w:rsidP="003239B8">
      <w:pPr>
        <w:pStyle w:val="ListParagraph"/>
        <w:spacing w:before="240" w:after="240"/>
        <w:jc w:val="both"/>
        <w:rPr>
          <w:rFonts w:asciiTheme="majorHAnsi" w:hAnsiTheme="majorHAnsi"/>
          <w:b/>
          <w:bCs/>
          <w:color w:val="auto"/>
          <w:sz w:val="20"/>
          <w:szCs w:val="20"/>
          <w:lang w:val="es-ES_tradnl"/>
        </w:rPr>
      </w:pPr>
      <w:r w:rsidRPr="00824C8B">
        <w:rPr>
          <w:rFonts w:asciiTheme="majorHAnsi" w:hAnsiTheme="majorHAnsi"/>
          <w:b/>
          <w:bCs/>
          <w:color w:val="auto"/>
          <w:sz w:val="20"/>
          <w:szCs w:val="20"/>
          <w:lang w:val="es-ES_tradnl"/>
        </w:rPr>
        <w:t xml:space="preserve">VIII. </w:t>
      </w:r>
      <w:r w:rsidRPr="00824C8B">
        <w:rPr>
          <w:rFonts w:asciiTheme="majorHAnsi" w:hAnsiTheme="majorHAnsi"/>
          <w:b/>
          <w:bCs/>
          <w:color w:val="auto"/>
          <w:sz w:val="20"/>
          <w:szCs w:val="20"/>
          <w:lang w:val="es-ES_tradnl"/>
        </w:rPr>
        <w:tab/>
        <w:t>DECISIÓN</w:t>
      </w:r>
    </w:p>
    <w:p w14:paraId="7ACE3751" w14:textId="6D35D588" w:rsidR="000419AD" w:rsidRPr="00824C8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24C8B">
        <w:rPr>
          <w:rFonts w:asciiTheme="majorHAnsi" w:hAnsiTheme="majorHAnsi"/>
          <w:sz w:val="20"/>
          <w:szCs w:val="20"/>
          <w:lang w:val="es-ES_tradnl"/>
        </w:rPr>
        <w:t xml:space="preserve">Declarar admisible la presente petición en relación con </w:t>
      </w:r>
      <w:r w:rsidR="00954765" w:rsidRPr="00824C8B">
        <w:rPr>
          <w:rFonts w:asciiTheme="majorHAnsi" w:hAnsiTheme="majorHAnsi"/>
          <w:sz w:val="20"/>
          <w:szCs w:val="20"/>
          <w:lang w:val="es-ES_tradnl"/>
        </w:rPr>
        <w:t>los artículos 4, 5, 7, 8, 13, 23</w:t>
      </w:r>
      <w:r w:rsidR="00784275" w:rsidRPr="00824C8B">
        <w:rPr>
          <w:rFonts w:asciiTheme="majorHAnsi" w:hAnsiTheme="majorHAnsi"/>
          <w:sz w:val="20"/>
          <w:szCs w:val="20"/>
          <w:lang w:val="es-ES_tradnl"/>
        </w:rPr>
        <w:t xml:space="preserve"> de la Convención, en </w:t>
      </w:r>
      <w:proofErr w:type="spellStart"/>
      <w:r w:rsidR="00E1604D">
        <w:rPr>
          <w:rFonts w:asciiTheme="majorHAnsi" w:hAnsiTheme="majorHAnsi"/>
          <w:sz w:val="20"/>
          <w:szCs w:val="20"/>
          <w:lang w:val="es-ES_tradnl"/>
        </w:rPr>
        <w:t>concordania</w:t>
      </w:r>
      <w:proofErr w:type="spellEnd"/>
      <w:r w:rsidR="00784275" w:rsidRPr="00824C8B">
        <w:rPr>
          <w:rFonts w:asciiTheme="majorHAnsi" w:hAnsiTheme="majorHAnsi"/>
          <w:sz w:val="20"/>
          <w:szCs w:val="20"/>
          <w:lang w:val="es-ES_tradnl"/>
        </w:rPr>
        <w:t xml:space="preserve"> con el artículo 1.1 de la misma</w:t>
      </w:r>
      <w:r w:rsidR="00F608A0">
        <w:rPr>
          <w:rFonts w:asciiTheme="majorHAnsi" w:hAnsiTheme="majorHAnsi"/>
          <w:sz w:val="20"/>
          <w:szCs w:val="20"/>
          <w:lang w:val="es-ES_tradnl"/>
        </w:rPr>
        <w:t>, y;</w:t>
      </w:r>
    </w:p>
    <w:p w14:paraId="542D22F9" w14:textId="41B215E6"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24C8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3096992" w14:textId="6DB6ABD6" w:rsidR="00296FDC" w:rsidRPr="00A37B82" w:rsidRDefault="00296FDC" w:rsidP="00296FD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2B6C96">
        <w:rPr>
          <w:rFonts w:asciiTheme="majorHAnsi" w:hAnsiTheme="majorHAnsi" w:cs="Arial"/>
          <w:noProof/>
          <w:spacing w:val="-2"/>
          <w:sz w:val="20"/>
          <w:szCs w:val="20"/>
          <w:lang w:val="es-CL"/>
        </w:rPr>
        <w:t>2</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296FD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0826" w14:textId="77777777" w:rsidR="00D14D96" w:rsidRDefault="00D14D96">
      <w:r>
        <w:separator/>
      </w:r>
    </w:p>
  </w:endnote>
  <w:endnote w:type="continuationSeparator" w:id="0">
    <w:p w14:paraId="000EE299" w14:textId="77777777" w:rsidR="00D14D96" w:rsidRDefault="00D1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EE2F" w14:textId="77777777" w:rsidR="00D14D96" w:rsidRPr="000F35ED" w:rsidRDefault="00D14D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8016B21" w14:textId="77777777" w:rsidR="00D14D96" w:rsidRPr="000F35ED" w:rsidRDefault="00D14D96" w:rsidP="000F35ED">
      <w:pPr>
        <w:rPr>
          <w:rFonts w:asciiTheme="majorHAnsi" w:hAnsiTheme="majorHAnsi"/>
          <w:sz w:val="16"/>
          <w:szCs w:val="16"/>
        </w:rPr>
      </w:pPr>
      <w:r w:rsidRPr="000F35ED">
        <w:rPr>
          <w:rFonts w:asciiTheme="majorHAnsi" w:hAnsiTheme="majorHAnsi"/>
          <w:sz w:val="16"/>
          <w:szCs w:val="16"/>
        </w:rPr>
        <w:separator/>
      </w:r>
    </w:p>
    <w:p w14:paraId="59778CA1" w14:textId="77777777" w:rsidR="00D14D96" w:rsidRPr="000F35ED" w:rsidRDefault="00D14D9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D3B7F63" w14:textId="77777777" w:rsidR="00D14D96" w:rsidRPr="000F35ED" w:rsidRDefault="00D14D9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235B0CD" w14:textId="5B2D0E51" w:rsidR="004F465D" w:rsidRPr="00582E7F" w:rsidRDefault="004F465D" w:rsidP="004F465D">
      <w:pPr>
        <w:pStyle w:val="FootnoteText"/>
        <w:ind w:firstLine="720"/>
        <w:rPr>
          <w:rFonts w:asciiTheme="majorHAnsi" w:hAnsiTheme="majorHAnsi"/>
          <w:sz w:val="16"/>
          <w:szCs w:val="16"/>
          <w:lang w:val="es-ES"/>
        </w:rPr>
      </w:pPr>
      <w:r w:rsidRPr="00582E7F">
        <w:rPr>
          <w:rStyle w:val="FootnoteReference"/>
          <w:rFonts w:asciiTheme="majorHAnsi" w:hAnsiTheme="majorHAnsi"/>
          <w:sz w:val="16"/>
          <w:szCs w:val="16"/>
        </w:rPr>
        <w:footnoteRef/>
      </w:r>
      <w:r w:rsidRPr="00582E7F">
        <w:rPr>
          <w:rFonts w:asciiTheme="majorHAnsi" w:hAnsiTheme="majorHAnsi"/>
          <w:sz w:val="16"/>
          <w:szCs w:val="16"/>
          <w:lang w:val="es-ES"/>
        </w:rPr>
        <w:t xml:space="preserve"> </w:t>
      </w:r>
      <w:r w:rsidR="00582E7F" w:rsidRPr="00582E7F">
        <w:rPr>
          <w:rFonts w:asciiTheme="majorHAnsi" w:hAnsiTheme="majorHAnsi"/>
          <w:bCs/>
          <w:sz w:val="16"/>
          <w:szCs w:val="16"/>
          <w:lang w:val="es-ES"/>
        </w:rPr>
        <w:t xml:space="preserve">Martha Libia Salgado Rodríguez (esposa) y </w:t>
      </w:r>
      <w:r w:rsidRPr="00582E7F">
        <w:rPr>
          <w:rFonts w:asciiTheme="majorHAnsi" w:hAnsiTheme="majorHAnsi"/>
          <w:sz w:val="16"/>
          <w:szCs w:val="16"/>
          <w:lang w:val="es-ES"/>
        </w:rPr>
        <w:t>Juan David Díaz Chamorro (hijo)</w:t>
      </w:r>
      <w:r w:rsidR="00582E7F">
        <w:rPr>
          <w:rFonts w:asciiTheme="majorHAnsi" w:hAnsiTheme="majorHAnsi"/>
          <w:sz w:val="16"/>
          <w:szCs w:val="16"/>
          <w:lang w:val="es-ES"/>
        </w:rPr>
        <w:t>.</w:t>
      </w:r>
    </w:p>
  </w:footnote>
  <w:footnote w:id="3">
    <w:p w14:paraId="7869CFE4" w14:textId="5A306280" w:rsidR="0063657A" w:rsidRPr="004F465D" w:rsidRDefault="0063657A" w:rsidP="0063657A">
      <w:pPr>
        <w:pStyle w:val="FootnoteText"/>
        <w:ind w:firstLine="720"/>
        <w:rPr>
          <w:rFonts w:asciiTheme="majorHAnsi" w:hAnsiTheme="majorHAnsi"/>
          <w:sz w:val="16"/>
          <w:szCs w:val="16"/>
          <w:lang w:val="es-ES"/>
        </w:rPr>
      </w:pPr>
      <w:r w:rsidRPr="004F465D">
        <w:rPr>
          <w:rStyle w:val="FootnoteReference"/>
          <w:rFonts w:asciiTheme="majorHAnsi" w:hAnsiTheme="majorHAnsi"/>
          <w:sz w:val="16"/>
          <w:szCs w:val="16"/>
        </w:rPr>
        <w:footnoteRef/>
      </w:r>
      <w:r w:rsidR="00301A44">
        <w:rPr>
          <w:rFonts w:asciiTheme="majorHAnsi" w:hAnsiTheme="majorHAnsi"/>
          <w:sz w:val="16"/>
          <w:szCs w:val="16"/>
          <w:lang w:val="es-ES"/>
        </w:rPr>
        <w:t xml:space="preserve"> </w:t>
      </w:r>
      <w:r w:rsidRPr="004F465D">
        <w:rPr>
          <w:rFonts w:asciiTheme="majorHAnsi" w:hAnsiTheme="majorHAnsi"/>
          <w:sz w:val="16"/>
          <w:szCs w:val="16"/>
          <w:lang w:val="es-ES"/>
        </w:rPr>
        <w:t xml:space="preserve">En adelante “la Convención Americana” o “la Convención”.  </w:t>
      </w:r>
    </w:p>
  </w:footnote>
  <w:footnote w:id="4">
    <w:p w14:paraId="4DB1BB11" w14:textId="347B348A" w:rsidR="008E3BFE" w:rsidRPr="004F465D" w:rsidRDefault="008E3BFE" w:rsidP="00374C9B">
      <w:pPr>
        <w:pStyle w:val="FootnoteText"/>
        <w:ind w:firstLine="720"/>
        <w:jc w:val="both"/>
        <w:rPr>
          <w:rFonts w:asciiTheme="majorHAnsi" w:hAnsiTheme="majorHAnsi"/>
          <w:sz w:val="16"/>
          <w:szCs w:val="16"/>
          <w:lang w:val="es-ES"/>
        </w:rPr>
      </w:pPr>
      <w:r w:rsidRPr="004F465D">
        <w:rPr>
          <w:rStyle w:val="FootnoteReference"/>
          <w:rFonts w:asciiTheme="majorHAnsi" w:hAnsiTheme="majorHAnsi"/>
          <w:sz w:val="16"/>
          <w:szCs w:val="16"/>
        </w:rPr>
        <w:footnoteRef/>
      </w:r>
      <w:r w:rsidRPr="004F465D">
        <w:rPr>
          <w:rFonts w:asciiTheme="majorHAnsi" w:hAnsiTheme="majorHAnsi"/>
          <w:sz w:val="16"/>
          <w:szCs w:val="16"/>
          <w:lang w:val="es-ES"/>
        </w:rPr>
        <w:t xml:space="preserve"> Las observaciones de cada parte fueron debidamente trasladadas a la parte contraria.</w:t>
      </w:r>
      <w:r w:rsidR="00471EA5" w:rsidRPr="004F465D">
        <w:rPr>
          <w:rFonts w:asciiTheme="majorHAnsi" w:hAnsiTheme="majorHAnsi"/>
          <w:sz w:val="16"/>
          <w:szCs w:val="16"/>
          <w:lang w:val="es-ES"/>
        </w:rPr>
        <w:t xml:space="preserve"> </w:t>
      </w:r>
      <w:r w:rsidR="00437100" w:rsidRPr="004F465D">
        <w:rPr>
          <w:rFonts w:asciiTheme="majorHAnsi" w:hAnsiTheme="majorHAnsi"/>
          <w:sz w:val="16"/>
          <w:szCs w:val="16"/>
          <w:lang w:val="es-ES"/>
        </w:rPr>
        <w:t xml:space="preserve">La Comisión decidió el archivo de la petición </w:t>
      </w:r>
      <w:r w:rsidR="007238D4" w:rsidRPr="004F465D">
        <w:rPr>
          <w:rFonts w:asciiTheme="majorHAnsi" w:hAnsiTheme="majorHAnsi"/>
          <w:sz w:val="16"/>
          <w:szCs w:val="16"/>
          <w:lang w:val="es-ES"/>
        </w:rPr>
        <w:t xml:space="preserve">en el marco del artículo 48.1. b) porque no obtuvo manifestación de interés por parte los peticionarios. </w:t>
      </w:r>
      <w:r w:rsidR="00613C80">
        <w:rPr>
          <w:rFonts w:asciiTheme="majorHAnsi" w:hAnsiTheme="majorHAnsi"/>
          <w:sz w:val="16"/>
          <w:szCs w:val="16"/>
          <w:lang w:val="es-ES"/>
        </w:rPr>
        <w:t>Posteriormente, tras la solicitud de des-</w:t>
      </w:r>
      <w:r w:rsidR="00613C80">
        <w:rPr>
          <w:rFonts w:asciiTheme="majorHAnsi" w:hAnsiTheme="majorHAnsi"/>
          <w:sz w:val="16"/>
          <w:szCs w:val="16"/>
          <w:lang w:val="es-US"/>
        </w:rPr>
        <w:t xml:space="preserve">archivo de los peticionarios, y de la verificación correspondiente por parte de la CIDH, esta comunicó a las partes el </w:t>
      </w:r>
      <w:proofErr w:type="spellStart"/>
      <w:r w:rsidR="00613C80">
        <w:rPr>
          <w:rFonts w:asciiTheme="majorHAnsi" w:hAnsiTheme="majorHAnsi"/>
          <w:sz w:val="16"/>
          <w:szCs w:val="16"/>
          <w:lang w:val="es-US"/>
        </w:rPr>
        <w:t>des-archivo</w:t>
      </w:r>
      <w:proofErr w:type="spellEnd"/>
      <w:r w:rsidR="00613C80">
        <w:rPr>
          <w:rFonts w:asciiTheme="majorHAnsi" w:hAnsiTheme="majorHAnsi"/>
          <w:sz w:val="16"/>
          <w:szCs w:val="16"/>
          <w:lang w:val="es-US"/>
        </w:rPr>
        <w:t xml:space="preserve"> de la petición y la continuación del trámite correspondiente. </w:t>
      </w:r>
      <w:r w:rsidR="00437100" w:rsidRPr="004F465D">
        <w:rPr>
          <w:rFonts w:asciiTheme="majorHAnsi" w:hAnsiTheme="majorHAnsi"/>
          <w:sz w:val="16"/>
          <w:szCs w:val="16"/>
          <w:lang w:val="es-ES"/>
        </w:rPr>
        <w:t xml:space="preserve"> </w:t>
      </w:r>
    </w:p>
  </w:footnote>
  <w:footnote w:id="5">
    <w:p w14:paraId="77F33DF8" w14:textId="685BF6E2" w:rsidR="005A6DCE" w:rsidRPr="00675FC8" w:rsidRDefault="005A6DCE" w:rsidP="005A6DCE">
      <w:pPr>
        <w:pStyle w:val="FootnoteText"/>
        <w:ind w:firstLine="720"/>
        <w:jc w:val="both"/>
        <w:rPr>
          <w:rFonts w:asciiTheme="majorHAnsi" w:hAnsiTheme="majorHAnsi"/>
          <w:sz w:val="16"/>
          <w:szCs w:val="16"/>
          <w:lang w:val="es-ES"/>
        </w:rPr>
      </w:pPr>
      <w:r w:rsidRPr="004F465D">
        <w:rPr>
          <w:rStyle w:val="FootnoteReference"/>
          <w:rFonts w:asciiTheme="majorHAnsi" w:hAnsiTheme="majorHAnsi"/>
          <w:sz w:val="16"/>
          <w:szCs w:val="16"/>
        </w:rPr>
        <w:footnoteRef/>
      </w:r>
      <w:r w:rsidRPr="004F465D">
        <w:rPr>
          <w:rFonts w:asciiTheme="majorHAnsi" w:hAnsiTheme="majorHAnsi"/>
          <w:sz w:val="16"/>
          <w:szCs w:val="16"/>
          <w:lang w:val="es-ES"/>
        </w:rPr>
        <w:t xml:space="preserve"> Las medidas cautelares fueron otorgadas el 8 de noviembre de 2006 con el fin de garantizar la vida e integridad personal de </w:t>
      </w:r>
      <w:r w:rsidR="006C79A5">
        <w:rPr>
          <w:rFonts w:asciiTheme="majorHAnsi" w:hAnsiTheme="majorHAnsi"/>
          <w:sz w:val="16"/>
          <w:szCs w:val="16"/>
          <w:lang w:val="es-ES"/>
        </w:rPr>
        <w:t>diecisiete</w:t>
      </w:r>
      <w:r w:rsidRPr="004F465D">
        <w:rPr>
          <w:rFonts w:asciiTheme="majorHAnsi" w:hAnsiTheme="majorHAnsi"/>
          <w:sz w:val="16"/>
          <w:szCs w:val="16"/>
          <w:lang w:val="es-ES"/>
        </w:rPr>
        <w:t xml:space="preserve"> miembros del MOVICE (Capítulo Sucre) entre los que se encontraban el Sr. Juan David Díaz Chamorro (hijo del Sr. </w:t>
      </w:r>
      <w:proofErr w:type="spellStart"/>
      <w:r w:rsidRPr="004F465D">
        <w:rPr>
          <w:rFonts w:asciiTheme="majorHAnsi" w:hAnsiTheme="majorHAnsi"/>
          <w:bCs/>
          <w:sz w:val="16"/>
          <w:szCs w:val="16"/>
          <w:lang w:val="es-ES"/>
        </w:rPr>
        <w:t>Eudaldo</w:t>
      </w:r>
      <w:proofErr w:type="spellEnd"/>
      <w:r w:rsidRPr="004F465D">
        <w:rPr>
          <w:rFonts w:asciiTheme="majorHAnsi" w:hAnsiTheme="majorHAnsi"/>
          <w:bCs/>
          <w:sz w:val="16"/>
          <w:szCs w:val="16"/>
          <w:lang w:val="es-ES"/>
        </w:rPr>
        <w:t xml:space="preserve"> León Díaz Salgado</w:t>
      </w:r>
      <w:r w:rsidRPr="004F465D">
        <w:rPr>
          <w:rFonts w:asciiTheme="majorHAnsi" w:hAnsiTheme="majorHAnsi"/>
          <w:sz w:val="16"/>
          <w:szCs w:val="16"/>
          <w:lang w:val="es-ES"/>
        </w:rPr>
        <w:t>).</w:t>
      </w:r>
    </w:p>
  </w:footnote>
  <w:footnote w:id="6">
    <w:p w14:paraId="66F5579A" w14:textId="77777777" w:rsidR="00221D3C" w:rsidRPr="0074219C" w:rsidRDefault="00221D3C" w:rsidP="00221D3C">
      <w:pPr>
        <w:pStyle w:val="FootnoteText"/>
        <w:ind w:firstLine="720"/>
        <w:jc w:val="both"/>
        <w:rPr>
          <w:lang w:val="es-ES"/>
        </w:rPr>
      </w:pPr>
      <w:r w:rsidRPr="006D7679">
        <w:rPr>
          <w:rStyle w:val="FootnoteReference"/>
          <w:rFonts w:ascii="Cambria" w:hAnsi="Cambria"/>
          <w:sz w:val="16"/>
          <w:szCs w:val="16"/>
        </w:rPr>
        <w:footnoteRef/>
      </w:r>
      <w:r w:rsidRPr="006D7679">
        <w:rPr>
          <w:rFonts w:ascii="Cambria" w:hAnsi="Cambria"/>
          <w:sz w:val="16"/>
          <w:szCs w:val="16"/>
          <w:lang w:val="es-ES"/>
        </w:rPr>
        <w:t xml:space="preserve"> Véase entre otros, CIDH. Informe 4/15, Admisibilidad, Petición 582/01, Raúl Rolando Romero </w:t>
      </w:r>
      <w:proofErr w:type="spellStart"/>
      <w:r w:rsidRPr="006D7679">
        <w:rPr>
          <w:rFonts w:ascii="Cambria" w:hAnsi="Cambria"/>
          <w:sz w:val="16"/>
          <w:szCs w:val="16"/>
          <w:lang w:val="es-ES"/>
        </w:rPr>
        <w:t>Feris</w:t>
      </w:r>
      <w:proofErr w:type="spellEnd"/>
      <w:r w:rsidRPr="006D7679">
        <w:rPr>
          <w:rFonts w:ascii="Cambria" w:hAnsi="Cambria"/>
          <w:sz w:val="16"/>
          <w:szCs w:val="16"/>
          <w:lang w:val="es-ES"/>
        </w:rPr>
        <w:t>, Argentina, 29 de enero de 2015, párr. 40</w:t>
      </w:r>
      <w:r w:rsidRPr="000A0CB2">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D14D96" w:rsidP="00A50FCF">
    <w:pPr>
      <w:pStyle w:val="Header"/>
      <w:tabs>
        <w:tab w:val="clear" w:pos="4320"/>
        <w:tab w:val="clear" w:pos="8640"/>
      </w:tabs>
      <w:jc w:val="center"/>
      <w:rPr>
        <w:sz w:val="22"/>
        <w:szCs w:val="22"/>
      </w:rPr>
    </w:pPr>
    <w:r>
      <w:rPr>
        <w:noProof/>
        <w:sz w:val="22"/>
        <w:szCs w:val="22"/>
        <w:bdr w:val="nil"/>
      </w:rPr>
      <w:pict w14:anchorId="30BFBCB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169"/>
    <w:rsid w:val="00006C7C"/>
    <w:rsid w:val="00006E1F"/>
    <w:rsid w:val="000070D7"/>
    <w:rsid w:val="00010523"/>
    <w:rsid w:val="000119D6"/>
    <w:rsid w:val="00011DC0"/>
    <w:rsid w:val="00011EAC"/>
    <w:rsid w:val="000159C2"/>
    <w:rsid w:val="0001788C"/>
    <w:rsid w:val="0002614C"/>
    <w:rsid w:val="000337EF"/>
    <w:rsid w:val="00035764"/>
    <w:rsid w:val="00040C3A"/>
    <w:rsid w:val="000419AD"/>
    <w:rsid w:val="00041CAA"/>
    <w:rsid w:val="000433C9"/>
    <w:rsid w:val="0004524C"/>
    <w:rsid w:val="000473A3"/>
    <w:rsid w:val="000512E1"/>
    <w:rsid w:val="000523A4"/>
    <w:rsid w:val="000610A3"/>
    <w:rsid w:val="00061F84"/>
    <w:rsid w:val="00071174"/>
    <w:rsid w:val="000716C5"/>
    <w:rsid w:val="00075E23"/>
    <w:rsid w:val="0008136E"/>
    <w:rsid w:val="000814DF"/>
    <w:rsid w:val="00085315"/>
    <w:rsid w:val="00092B3D"/>
    <w:rsid w:val="0009344A"/>
    <w:rsid w:val="00095769"/>
    <w:rsid w:val="000971D3"/>
    <w:rsid w:val="00097BB1"/>
    <w:rsid w:val="000A392E"/>
    <w:rsid w:val="000A480F"/>
    <w:rsid w:val="000A575F"/>
    <w:rsid w:val="000B2E26"/>
    <w:rsid w:val="000B6FC8"/>
    <w:rsid w:val="000B7DCD"/>
    <w:rsid w:val="000D05CB"/>
    <w:rsid w:val="000D0F26"/>
    <w:rsid w:val="000D10DB"/>
    <w:rsid w:val="000D69B4"/>
    <w:rsid w:val="000E5988"/>
    <w:rsid w:val="000E5EB5"/>
    <w:rsid w:val="000F19D0"/>
    <w:rsid w:val="000F35ED"/>
    <w:rsid w:val="001032E2"/>
    <w:rsid w:val="00106E36"/>
    <w:rsid w:val="00107131"/>
    <w:rsid w:val="0010736F"/>
    <w:rsid w:val="00111B00"/>
    <w:rsid w:val="00113F73"/>
    <w:rsid w:val="00114D0B"/>
    <w:rsid w:val="00121CC2"/>
    <w:rsid w:val="00123044"/>
    <w:rsid w:val="0012444B"/>
    <w:rsid w:val="001252A5"/>
    <w:rsid w:val="00131425"/>
    <w:rsid w:val="001324E3"/>
    <w:rsid w:val="00133632"/>
    <w:rsid w:val="00133EE5"/>
    <w:rsid w:val="0013423E"/>
    <w:rsid w:val="001352A9"/>
    <w:rsid w:val="00135632"/>
    <w:rsid w:val="00137323"/>
    <w:rsid w:val="001410F6"/>
    <w:rsid w:val="00142B02"/>
    <w:rsid w:val="001525E3"/>
    <w:rsid w:val="00155CEE"/>
    <w:rsid w:val="00162C61"/>
    <w:rsid w:val="00167A34"/>
    <w:rsid w:val="0017740A"/>
    <w:rsid w:val="0018619F"/>
    <w:rsid w:val="001940D3"/>
    <w:rsid w:val="001A520D"/>
    <w:rsid w:val="001A7870"/>
    <w:rsid w:val="001B3A00"/>
    <w:rsid w:val="001B5F58"/>
    <w:rsid w:val="001B642E"/>
    <w:rsid w:val="001C1B41"/>
    <w:rsid w:val="001D65EF"/>
    <w:rsid w:val="001D689E"/>
    <w:rsid w:val="001E2AFF"/>
    <w:rsid w:val="001E49E7"/>
    <w:rsid w:val="001E6C31"/>
    <w:rsid w:val="001F47DA"/>
    <w:rsid w:val="001F48A5"/>
    <w:rsid w:val="001F7201"/>
    <w:rsid w:val="002142D6"/>
    <w:rsid w:val="002146E0"/>
    <w:rsid w:val="0021710D"/>
    <w:rsid w:val="00221D3C"/>
    <w:rsid w:val="00223A29"/>
    <w:rsid w:val="002250A3"/>
    <w:rsid w:val="0022694A"/>
    <w:rsid w:val="00233C40"/>
    <w:rsid w:val="00235217"/>
    <w:rsid w:val="00235868"/>
    <w:rsid w:val="00240E09"/>
    <w:rsid w:val="00246D1F"/>
    <w:rsid w:val="00247403"/>
    <w:rsid w:val="00247542"/>
    <w:rsid w:val="00252A0E"/>
    <w:rsid w:val="0025783A"/>
    <w:rsid w:val="00257940"/>
    <w:rsid w:val="00262C35"/>
    <w:rsid w:val="0026574B"/>
    <w:rsid w:val="002669F5"/>
    <w:rsid w:val="00266B61"/>
    <w:rsid w:val="0026712A"/>
    <w:rsid w:val="00267D48"/>
    <w:rsid w:val="002704DB"/>
    <w:rsid w:val="00274B0F"/>
    <w:rsid w:val="00274BD1"/>
    <w:rsid w:val="00285EAA"/>
    <w:rsid w:val="00286535"/>
    <w:rsid w:val="0029441E"/>
    <w:rsid w:val="002961A1"/>
    <w:rsid w:val="00296FDC"/>
    <w:rsid w:val="002A0AAE"/>
    <w:rsid w:val="002A5820"/>
    <w:rsid w:val="002A5888"/>
    <w:rsid w:val="002A5F47"/>
    <w:rsid w:val="002B6C96"/>
    <w:rsid w:val="002C06C5"/>
    <w:rsid w:val="002C0DC8"/>
    <w:rsid w:val="002C12A2"/>
    <w:rsid w:val="002C39A0"/>
    <w:rsid w:val="002C4908"/>
    <w:rsid w:val="002C5C30"/>
    <w:rsid w:val="002D2B26"/>
    <w:rsid w:val="002D2CCD"/>
    <w:rsid w:val="002D4E38"/>
    <w:rsid w:val="002D7572"/>
    <w:rsid w:val="002D7EA2"/>
    <w:rsid w:val="002E187C"/>
    <w:rsid w:val="002E75A5"/>
    <w:rsid w:val="002E7B81"/>
    <w:rsid w:val="002F2348"/>
    <w:rsid w:val="002F3575"/>
    <w:rsid w:val="002F59F0"/>
    <w:rsid w:val="002F644B"/>
    <w:rsid w:val="00301A44"/>
    <w:rsid w:val="00302733"/>
    <w:rsid w:val="00303618"/>
    <w:rsid w:val="00305835"/>
    <w:rsid w:val="00306042"/>
    <w:rsid w:val="00306F33"/>
    <w:rsid w:val="00313DA2"/>
    <w:rsid w:val="00314078"/>
    <w:rsid w:val="0031427E"/>
    <w:rsid w:val="0031535D"/>
    <w:rsid w:val="003235FF"/>
    <w:rsid w:val="003239B8"/>
    <w:rsid w:val="0033169F"/>
    <w:rsid w:val="00333A08"/>
    <w:rsid w:val="003352C7"/>
    <w:rsid w:val="00343E4B"/>
    <w:rsid w:val="00344977"/>
    <w:rsid w:val="003469EF"/>
    <w:rsid w:val="00346C95"/>
    <w:rsid w:val="003552CE"/>
    <w:rsid w:val="00356185"/>
    <w:rsid w:val="00357D6F"/>
    <w:rsid w:val="00360380"/>
    <w:rsid w:val="0037069B"/>
    <w:rsid w:val="00373155"/>
    <w:rsid w:val="00374C9B"/>
    <w:rsid w:val="0037519E"/>
    <w:rsid w:val="003772F3"/>
    <w:rsid w:val="0038058F"/>
    <w:rsid w:val="00381B8C"/>
    <w:rsid w:val="00381F57"/>
    <w:rsid w:val="00383D99"/>
    <w:rsid w:val="00386CF0"/>
    <w:rsid w:val="003902F5"/>
    <w:rsid w:val="00391627"/>
    <w:rsid w:val="00397C48"/>
    <w:rsid w:val="003A3348"/>
    <w:rsid w:val="003A524D"/>
    <w:rsid w:val="003A7BD9"/>
    <w:rsid w:val="003B70FB"/>
    <w:rsid w:val="003B7535"/>
    <w:rsid w:val="003C3C0E"/>
    <w:rsid w:val="003C676B"/>
    <w:rsid w:val="003D324F"/>
    <w:rsid w:val="003D3BC2"/>
    <w:rsid w:val="003D6F47"/>
    <w:rsid w:val="003E0352"/>
    <w:rsid w:val="003E36BE"/>
    <w:rsid w:val="003E3D38"/>
    <w:rsid w:val="003E6CA1"/>
    <w:rsid w:val="003E7FFA"/>
    <w:rsid w:val="003F5154"/>
    <w:rsid w:val="00400BAE"/>
    <w:rsid w:val="0040224D"/>
    <w:rsid w:val="00405F9C"/>
    <w:rsid w:val="004065A8"/>
    <w:rsid w:val="004075F8"/>
    <w:rsid w:val="00410FDB"/>
    <w:rsid w:val="00411C51"/>
    <w:rsid w:val="004124A1"/>
    <w:rsid w:val="00413841"/>
    <w:rsid w:val="004165C2"/>
    <w:rsid w:val="004209BE"/>
    <w:rsid w:val="00421023"/>
    <w:rsid w:val="0043013D"/>
    <w:rsid w:val="00437100"/>
    <w:rsid w:val="00440CCE"/>
    <w:rsid w:val="0044136F"/>
    <w:rsid w:val="00441ECB"/>
    <w:rsid w:val="00443F14"/>
    <w:rsid w:val="00444675"/>
    <w:rsid w:val="00445193"/>
    <w:rsid w:val="004507CC"/>
    <w:rsid w:val="004562C7"/>
    <w:rsid w:val="00462C1B"/>
    <w:rsid w:val="00465F04"/>
    <w:rsid w:val="0046734F"/>
    <w:rsid w:val="00467B7E"/>
    <w:rsid w:val="00471EA5"/>
    <w:rsid w:val="00473BB4"/>
    <w:rsid w:val="004741F7"/>
    <w:rsid w:val="0047500B"/>
    <w:rsid w:val="0047690A"/>
    <w:rsid w:val="00477592"/>
    <w:rsid w:val="00481112"/>
    <w:rsid w:val="00481D9E"/>
    <w:rsid w:val="00485A16"/>
    <w:rsid w:val="00486F1C"/>
    <w:rsid w:val="00487DBD"/>
    <w:rsid w:val="0049366D"/>
    <w:rsid w:val="00493D46"/>
    <w:rsid w:val="0049419D"/>
    <w:rsid w:val="0049425F"/>
    <w:rsid w:val="004A4FB9"/>
    <w:rsid w:val="004A6A54"/>
    <w:rsid w:val="004B421C"/>
    <w:rsid w:val="004B4BEF"/>
    <w:rsid w:val="004B740A"/>
    <w:rsid w:val="004B75A8"/>
    <w:rsid w:val="004C1EB3"/>
    <w:rsid w:val="004C20D2"/>
    <w:rsid w:val="004C2312"/>
    <w:rsid w:val="004C4B62"/>
    <w:rsid w:val="004C54C9"/>
    <w:rsid w:val="004C749B"/>
    <w:rsid w:val="004D4ABA"/>
    <w:rsid w:val="004D6025"/>
    <w:rsid w:val="004D6055"/>
    <w:rsid w:val="004D6AD0"/>
    <w:rsid w:val="004D784C"/>
    <w:rsid w:val="004D7F03"/>
    <w:rsid w:val="004E1B5D"/>
    <w:rsid w:val="004E2649"/>
    <w:rsid w:val="004E7547"/>
    <w:rsid w:val="004E7EB9"/>
    <w:rsid w:val="004F1F9C"/>
    <w:rsid w:val="004F465D"/>
    <w:rsid w:val="004F5F55"/>
    <w:rsid w:val="004F626F"/>
    <w:rsid w:val="004F7C5E"/>
    <w:rsid w:val="00501399"/>
    <w:rsid w:val="005047ED"/>
    <w:rsid w:val="0050633D"/>
    <w:rsid w:val="00506CFC"/>
    <w:rsid w:val="00507B8A"/>
    <w:rsid w:val="00507BC4"/>
    <w:rsid w:val="0051004D"/>
    <w:rsid w:val="00510AFE"/>
    <w:rsid w:val="005128E4"/>
    <w:rsid w:val="005133DB"/>
    <w:rsid w:val="00514504"/>
    <w:rsid w:val="00515F4F"/>
    <w:rsid w:val="005217BB"/>
    <w:rsid w:val="00521E1F"/>
    <w:rsid w:val="0052255F"/>
    <w:rsid w:val="00525560"/>
    <w:rsid w:val="0052598B"/>
    <w:rsid w:val="00530BBB"/>
    <w:rsid w:val="005357C7"/>
    <w:rsid w:val="00544C49"/>
    <w:rsid w:val="00546CC9"/>
    <w:rsid w:val="00547F37"/>
    <w:rsid w:val="005516A1"/>
    <w:rsid w:val="005559EF"/>
    <w:rsid w:val="00563557"/>
    <w:rsid w:val="0057245B"/>
    <w:rsid w:val="0057402A"/>
    <w:rsid w:val="005766DA"/>
    <w:rsid w:val="005771D0"/>
    <w:rsid w:val="00580968"/>
    <w:rsid w:val="00582E7F"/>
    <w:rsid w:val="00583B86"/>
    <w:rsid w:val="0059191A"/>
    <w:rsid w:val="005921FF"/>
    <w:rsid w:val="0059640D"/>
    <w:rsid w:val="005979B9"/>
    <w:rsid w:val="005A0505"/>
    <w:rsid w:val="005A05AD"/>
    <w:rsid w:val="005A12C6"/>
    <w:rsid w:val="005A1E0F"/>
    <w:rsid w:val="005A24ED"/>
    <w:rsid w:val="005A4764"/>
    <w:rsid w:val="005A6943"/>
    <w:rsid w:val="005A6D0E"/>
    <w:rsid w:val="005A6DCE"/>
    <w:rsid w:val="005A7E9F"/>
    <w:rsid w:val="005A7FD0"/>
    <w:rsid w:val="005B0A6C"/>
    <w:rsid w:val="005B36C0"/>
    <w:rsid w:val="005B3D9C"/>
    <w:rsid w:val="005B52B0"/>
    <w:rsid w:val="005B6806"/>
    <w:rsid w:val="005B6F4C"/>
    <w:rsid w:val="005B7F39"/>
    <w:rsid w:val="005C07E4"/>
    <w:rsid w:val="005C07ED"/>
    <w:rsid w:val="005C4225"/>
    <w:rsid w:val="005C4D29"/>
    <w:rsid w:val="005C5534"/>
    <w:rsid w:val="005C585C"/>
    <w:rsid w:val="005C6226"/>
    <w:rsid w:val="005C7382"/>
    <w:rsid w:val="005D34C5"/>
    <w:rsid w:val="005F0DAD"/>
    <w:rsid w:val="005F0F33"/>
    <w:rsid w:val="005F2716"/>
    <w:rsid w:val="005F68FD"/>
    <w:rsid w:val="005F7018"/>
    <w:rsid w:val="00600DEB"/>
    <w:rsid w:val="00603A88"/>
    <w:rsid w:val="00610CF8"/>
    <w:rsid w:val="00613317"/>
    <w:rsid w:val="00613C80"/>
    <w:rsid w:val="00614F56"/>
    <w:rsid w:val="00615B87"/>
    <w:rsid w:val="00624208"/>
    <w:rsid w:val="006255F8"/>
    <w:rsid w:val="00626159"/>
    <w:rsid w:val="00627C9F"/>
    <w:rsid w:val="006311E9"/>
    <w:rsid w:val="00632354"/>
    <w:rsid w:val="00635421"/>
    <w:rsid w:val="00636390"/>
    <w:rsid w:val="0063657A"/>
    <w:rsid w:val="00641724"/>
    <w:rsid w:val="00642810"/>
    <w:rsid w:val="00644DCD"/>
    <w:rsid w:val="00652333"/>
    <w:rsid w:val="00656078"/>
    <w:rsid w:val="006612D5"/>
    <w:rsid w:val="006642D8"/>
    <w:rsid w:val="006646EE"/>
    <w:rsid w:val="006665FC"/>
    <w:rsid w:val="00667E57"/>
    <w:rsid w:val="00675FC8"/>
    <w:rsid w:val="00677939"/>
    <w:rsid w:val="0068009E"/>
    <w:rsid w:val="00692219"/>
    <w:rsid w:val="00695075"/>
    <w:rsid w:val="00697340"/>
    <w:rsid w:val="006A0E8B"/>
    <w:rsid w:val="006A17D2"/>
    <w:rsid w:val="006A73E6"/>
    <w:rsid w:val="006B2D5C"/>
    <w:rsid w:val="006B68AD"/>
    <w:rsid w:val="006B6AB0"/>
    <w:rsid w:val="006B761D"/>
    <w:rsid w:val="006C0ECF"/>
    <w:rsid w:val="006C0FED"/>
    <w:rsid w:val="006C4CD4"/>
    <w:rsid w:val="006C4EB1"/>
    <w:rsid w:val="006C7589"/>
    <w:rsid w:val="006C79A5"/>
    <w:rsid w:val="006D480D"/>
    <w:rsid w:val="006E0166"/>
    <w:rsid w:val="006E0FDD"/>
    <w:rsid w:val="006E1570"/>
    <w:rsid w:val="006E2FFB"/>
    <w:rsid w:val="006E7B34"/>
    <w:rsid w:val="006F2355"/>
    <w:rsid w:val="006F654C"/>
    <w:rsid w:val="0070316B"/>
    <w:rsid w:val="0070361F"/>
    <w:rsid w:val="00706955"/>
    <w:rsid w:val="0070697F"/>
    <w:rsid w:val="007103C4"/>
    <w:rsid w:val="00711197"/>
    <w:rsid w:val="00715CE5"/>
    <w:rsid w:val="0072199C"/>
    <w:rsid w:val="00722C9F"/>
    <w:rsid w:val="007238D4"/>
    <w:rsid w:val="007253B8"/>
    <w:rsid w:val="007300CD"/>
    <w:rsid w:val="0073068D"/>
    <w:rsid w:val="00736378"/>
    <w:rsid w:val="0073741F"/>
    <w:rsid w:val="00745DD2"/>
    <w:rsid w:val="0074602C"/>
    <w:rsid w:val="00747613"/>
    <w:rsid w:val="00754116"/>
    <w:rsid w:val="00754B7C"/>
    <w:rsid w:val="00763AFE"/>
    <w:rsid w:val="0076643F"/>
    <w:rsid w:val="00771CA0"/>
    <w:rsid w:val="00775E3F"/>
    <w:rsid w:val="00777F63"/>
    <w:rsid w:val="00780E58"/>
    <w:rsid w:val="007819DD"/>
    <w:rsid w:val="00784275"/>
    <w:rsid w:val="00791E20"/>
    <w:rsid w:val="007A09DE"/>
    <w:rsid w:val="007A189D"/>
    <w:rsid w:val="007A1FA7"/>
    <w:rsid w:val="007A2EF2"/>
    <w:rsid w:val="007A3C78"/>
    <w:rsid w:val="007A5817"/>
    <w:rsid w:val="007A6F5D"/>
    <w:rsid w:val="007B05C4"/>
    <w:rsid w:val="007B60E9"/>
    <w:rsid w:val="007B6CC3"/>
    <w:rsid w:val="007B76D3"/>
    <w:rsid w:val="007C0EE2"/>
    <w:rsid w:val="007C1DBB"/>
    <w:rsid w:val="007C3334"/>
    <w:rsid w:val="007C6717"/>
    <w:rsid w:val="007D2B98"/>
    <w:rsid w:val="007D3CEE"/>
    <w:rsid w:val="007E21BC"/>
    <w:rsid w:val="007E4C5D"/>
    <w:rsid w:val="007E56DD"/>
    <w:rsid w:val="007E726B"/>
    <w:rsid w:val="007E7C82"/>
    <w:rsid w:val="007F263C"/>
    <w:rsid w:val="007F2AA1"/>
    <w:rsid w:val="007F2E38"/>
    <w:rsid w:val="007F588D"/>
    <w:rsid w:val="00800D4F"/>
    <w:rsid w:val="00802C58"/>
    <w:rsid w:val="00803F1C"/>
    <w:rsid w:val="0080600E"/>
    <w:rsid w:val="00807800"/>
    <w:rsid w:val="0081131A"/>
    <w:rsid w:val="00814688"/>
    <w:rsid w:val="00814C93"/>
    <w:rsid w:val="0081534D"/>
    <w:rsid w:val="00817612"/>
    <w:rsid w:val="00824C8B"/>
    <w:rsid w:val="008338A4"/>
    <w:rsid w:val="00834D49"/>
    <w:rsid w:val="00837C45"/>
    <w:rsid w:val="00840B17"/>
    <w:rsid w:val="008417B9"/>
    <w:rsid w:val="00844730"/>
    <w:rsid w:val="00844A88"/>
    <w:rsid w:val="008457C2"/>
    <w:rsid w:val="00852FE7"/>
    <w:rsid w:val="00857A82"/>
    <w:rsid w:val="00863DF3"/>
    <w:rsid w:val="00864D7E"/>
    <w:rsid w:val="00865D5A"/>
    <w:rsid w:val="00871CCA"/>
    <w:rsid w:val="008725E4"/>
    <w:rsid w:val="00873836"/>
    <w:rsid w:val="008775E0"/>
    <w:rsid w:val="0088373B"/>
    <w:rsid w:val="00884F2C"/>
    <w:rsid w:val="00885737"/>
    <w:rsid w:val="00886B7B"/>
    <w:rsid w:val="00890650"/>
    <w:rsid w:val="00892EF7"/>
    <w:rsid w:val="008941B5"/>
    <w:rsid w:val="008944DC"/>
    <w:rsid w:val="00895B6A"/>
    <w:rsid w:val="00897E12"/>
    <w:rsid w:val="008A4DF3"/>
    <w:rsid w:val="008A7E0F"/>
    <w:rsid w:val="008B12F5"/>
    <w:rsid w:val="008B3CDD"/>
    <w:rsid w:val="008B5470"/>
    <w:rsid w:val="008B68D2"/>
    <w:rsid w:val="008C2DFB"/>
    <w:rsid w:val="008C39B8"/>
    <w:rsid w:val="008C4498"/>
    <w:rsid w:val="008C5E2D"/>
    <w:rsid w:val="008D2CCF"/>
    <w:rsid w:val="008D3D89"/>
    <w:rsid w:val="008D67D2"/>
    <w:rsid w:val="008D768D"/>
    <w:rsid w:val="008E3759"/>
    <w:rsid w:val="008E3BFE"/>
    <w:rsid w:val="008F1912"/>
    <w:rsid w:val="008F208A"/>
    <w:rsid w:val="00900A83"/>
    <w:rsid w:val="0090270B"/>
    <w:rsid w:val="009028F0"/>
    <w:rsid w:val="009041DC"/>
    <w:rsid w:val="009044EF"/>
    <w:rsid w:val="009146B0"/>
    <w:rsid w:val="00915511"/>
    <w:rsid w:val="00917B5A"/>
    <w:rsid w:val="00920A58"/>
    <w:rsid w:val="00920A8C"/>
    <w:rsid w:val="00920CDC"/>
    <w:rsid w:val="00921564"/>
    <w:rsid w:val="00925E53"/>
    <w:rsid w:val="00933972"/>
    <w:rsid w:val="00934A2C"/>
    <w:rsid w:val="00935D5A"/>
    <w:rsid w:val="009434E2"/>
    <w:rsid w:val="009531FF"/>
    <w:rsid w:val="00954765"/>
    <w:rsid w:val="00956E13"/>
    <w:rsid w:val="00964EF1"/>
    <w:rsid w:val="0096706E"/>
    <w:rsid w:val="009676E6"/>
    <w:rsid w:val="00973E78"/>
    <w:rsid w:val="00974491"/>
    <w:rsid w:val="00975C4E"/>
    <w:rsid w:val="00981A2B"/>
    <w:rsid w:val="00981FBA"/>
    <w:rsid w:val="00984D60"/>
    <w:rsid w:val="00985E12"/>
    <w:rsid w:val="00990F69"/>
    <w:rsid w:val="009945FC"/>
    <w:rsid w:val="009955DF"/>
    <w:rsid w:val="00997BC5"/>
    <w:rsid w:val="009A3BAF"/>
    <w:rsid w:val="009A4F41"/>
    <w:rsid w:val="009A79FA"/>
    <w:rsid w:val="009B0459"/>
    <w:rsid w:val="009B26E6"/>
    <w:rsid w:val="009B381B"/>
    <w:rsid w:val="009B5ADB"/>
    <w:rsid w:val="009B70E8"/>
    <w:rsid w:val="009C5610"/>
    <w:rsid w:val="009D1753"/>
    <w:rsid w:val="009D2D93"/>
    <w:rsid w:val="009D7611"/>
    <w:rsid w:val="009E0B61"/>
    <w:rsid w:val="009E2F0F"/>
    <w:rsid w:val="009E53DE"/>
    <w:rsid w:val="009E5A19"/>
    <w:rsid w:val="009E6C99"/>
    <w:rsid w:val="009E7330"/>
    <w:rsid w:val="00A01353"/>
    <w:rsid w:val="00A02F11"/>
    <w:rsid w:val="00A11212"/>
    <w:rsid w:val="00A11E44"/>
    <w:rsid w:val="00A21BEF"/>
    <w:rsid w:val="00A2242F"/>
    <w:rsid w:val="00A26BE8"/>
    <w:rsid w:val="00A30100"/>
    <w:rsid w:val="00A328B3"/>
    <w:rsid w:val="00A426CD"/>
    <w:rsid w:val="00A44A06"/>
    <w:rsid w:val="00A47DCF"/>
    <w:rsid w:val="00A50632"/>
    <w:rsid w:val="00A50DC5"/>
    <w:rsid w:val="00A50FCF"/>
    <w:rsid w:val="00A528D1"/>
    <w:rsid w:val="00A529A9"/>
    <w:rsid w:val="00A53DA3"/>
    <w:rsid w:val="00A60291"/>
    <w:rsid w:val="00A603F2"/>
    <w:rsid w:val="00A610CD"/>
    <w:rsid w:val="00A612CC"/>
    <w:rsid w:val="00A621D0"/>
    <w:rsid w:val="00A65B52"/>
    <w:rsid w:val="00A67B70"/>
    <w:rsid w:val="00A73363"/>
    <w:rsid w:val="00A748C3"/>
    <w:rsid w:val="00A758AA"/>
    <w:rsid w:val="00A86B24"/>
    <w:rsid w:val="00A9271F"/>
    <w:rsid w:val="00AA09A2"/>
    <w:rsid w:val="00AA1BE2"/>
    <w:rsid w:val="00AA374C"/>
    <w:rsid w:val="00AA5D00"/>
    <w:rsid w:val="00AA7996"/>
    <w:rsid w:val="00AB14A6"/>
    <w:rsid w:val="00AB25A1"/>
    <w:rsid w:val="00AB7B06"/>
    <w:rsid w:val="00AC19CB"/>
    <w:rsid w:val="00AC2135"/>
    <w:rsid w:val="00AC448E"/>
    <w:rsid w:val="00AC45EC"/>
    <w:rsid w:val="00AD032D"/>
    <w:rsid w:val="00AD2C03"/>
    <w:rsid w:val="00AD2E85"/>
    <w:rsid w:val="00AD3576"/>
    <w:rsid w:val="00AD5AD9"/>
    <w:rsid w:val="00AE2EB1"/>
    <w:rsid w:val="00AE40DD"/>
    <w:rsid w:val="00AE5488"/>
    <w:rsid w:val="00AE6F91"/>
    <w:rsid w:val="00AF0C9E"/>
    <w:rsid w:val="00AF1A1E"/>
    <w:rsid w:val="00AF5571"/>
    <w:rsid w:val="00AF57EF"/>
    <w:rsid w:val="00AF6853"/>
    <w:rsid w:val="00B00ACC"/>
    <w:rsid w:val="00B05963"/>
    <w:rsid w:val="00B07341"/>
    <w:rsid w:val="00B23D4A"/>
    <w:rsid w:val="00B261CD"/>
    <w:rsid w:val="00B30539"/>
    <w:rsid w:val="00B314DB"/>
    <w:rsid w:val="00B34594"/>
    <w:rsid w:val="00B357E4"/>
    <w:rsid w:val="00B361F2"/>
    <w:rsid w:val="00B3718B"/>
    <w:rsid w:val="00B3745F"/>
    <w:rsid w:val="00B375AB"/>
    <w:rsid w:val="00B4632A"/>
    <w:rsid w:val="00B47458"/>
    <w:rsid w:val="00B530F1"/>
    <w:rsid w:val="00B60AA0"/>
    <w:rsid w:val="00B611E4"/>
    <w:rsid w:val="00B62EE7"/>
    <w:rsid w:val="00B64F92"/>
    <w:rsid w:val="00B650A4"/>
    <w:rsid w:val="00B72598"/>
    <w:rsid w:val="00B742A3"/>
    <w:rsid w:val="00B74F1B"/>
    <w:rsid w:val="00B75B57"/>
    <w:rsid w:val="00B850C5"/>
    <w:rsid w:val="00B93322"/>
    <w:rsid w:val="00B93D7F"/>
    <w:rsid w:val="00B959DD"/>
    <w:rsid w:val="00B95DA8"/>
    <w:rsid w:val="00B976E4"/>
    <w:rsid w:val="00BA0A77"/>
    <w:rsid w:val="00BA276C"/>
    <w:rsid w:val="00BA61C1"/>
    <w:rsid w:val="00BB019D"/>
    <w:rsid w:val="00BB08C4"/>
    <w:rsid w:val="00BB306F"/>
    <w:rsid w:val="00BC427D"/>
    <w:rsid w:val="00BC6279"/>
    <w:rsid w:val="00BC725C"/>
    <w:rsid w:val="00BD0FF5"/>
    <w:rsid w:val="00BD2E54"/>
    <w:rsid w:val="00BD32D6"/>
    <w:rsid w:val="00BD4B89"/>
    <w:rsid w:val="00BD5922"/>
    <w:rsid w:val="00BD5DF8"/>
    <w:rsid w:val="00BE2252"/>
    <w:rsid w:val="00BF02CB"/>
    <w:rsid w:val="00BF2960"/>
    <w:rsid w:val="00BF5F8A"/>
    <w:rsid w:val="00BF6524"/>
    <w:rsid w:val="00BF6FD8"/>
    <w:rsid w:val="00C019BD"/>
    <w:rsid w:val="00C03680"/>
    <w:rsid w:val="00C04C48"/>
    <w:rsid w:val="00C054DF"/>
    <w:rsid w:val="00C07FD8"/>
    <w:rsid w:val="00C121E0"/>
    <w:rsid w:val="00C16D41"/>
    <w:rsid w:val="00C21762"/>
    <w:rsid w:val="00C21FEF"/>
    <w:rsid w:val="00C23BA4"/>
    <w:rsid w:val="00C24543"/>
    <w:rsid w:val="00C256A2"/>
    <w:rsid w:val="00C25ADB"/>
    <w:rsid w:val="00C26503"/>
    <w:rsid w:val="00C31AC2"/>
    <w:rsid w:val="00C32598"/>
    <w:rsid w:val="00C32952"/>
    <w:rsid w:val="00C505A6"/>
    <w:rsid w:val="00C51515"/>
    <w:rsid w:val="00C5597C"/>
    <w:rsid w:val="00C5660B"/>
    <w:rsid w:val="00C66B72"/>
    <w:rsid w:val="00C76153"/>
    <w:rsid w:val="00C77F61"/>
    <w:rsid w:val="00C80B5C"/>
    <w:rsid w:val="00C84EEF"/>
    <w:rsid w:val="00C85565"/>
    <w:rsid w:val="00C87AC4"/>
    <w:rsid w:val="00C93766"/>
    <w:rsid w:val="00C9567A"/>
    <w:rsid w:val="00C96193"/>
    <w:rsid w:val="00CA2D18"/>
    <w:rsid w:val="00CA57BE"/>
    <w:rsid w:val="00CB0176"/>
    <w:rsid w:val="00CB212D"/>
    <w:rsid w:val="00CB22F0"/>
    <w:rsid w:val="00CB2660"/>
    <w:rsid w:val="00CB311F"/>
    <w:rsid w:val="00CB4EE2"/>
    <w:rsid w:val="00CB55F0"/>
    <w:rsid w:val="00CC5E90"/>
    <w:rsid w:val="00CC67D9"/>
    <w:rsid w:val="00CC77F0"/>
    <w:rsid w:val="00CD046C"/>
    <w:rsid w:val="00CE076C"/>
    <w:rsid w:val="00CE5199"/>
    <w:rsid w:val="00CE66D5"/>
    <w:rsid w:val="00CF2790"/>
    <w:rsid w:val="00CF637A"/>
    <w:rsid w:val="00CF6C88"/>
    <w:rsid w:val="00CF7BC4"/>
    <w:rsid w:val="00D00EB0"/>
    <w:rsid w:val="00D059DE"/>
    <w:rsid w:val="00D05ABD"/>
    <w:rsid w:val="00D129AD"/>
    <w:rsid w:val="00D13FCE"/>
    <w:rsid w:val="00D14D96"/>
    <w:rsid w:val="00D177B2"/>
    <w:rsid w:val="00D207F3"/>
    <w:rsid w:val="00D220BB"/>
    <w:rsid w:val="00D24955"/>
    <w:rsid w:val="00D2799F"/>
    <w:rsid w:val="00D306D1"/>
    <w:rsid w:val="00D30800"/>
    <w:rsid w:val="00D32B75"/>
    <w:rsid w:val="00D34786"/>
    <w:rsid w:val="00D36558"/>
    <w:rsid w:val="00D36750"/>
    <w:rsid w:val="00D37BFC"/>
    <w:rsid w:val="00D42431"/>
    <w:rsid w:val="00D46A47"/>
    <w:rsid w:val="00D47A8E"/>
    <w:rsid w:val="00D52D14"/>
    <w:rsid w:val="00D54DFA"/>
    <w:rsid w:val="00D60DCF"/>
    <w:rsid w:val="00D63A20"/>
    <w:rsid w:val="00D712D3"/>
    <w:rsid w:val="00D71422"/>
    <w:rsid w:val="00D724B3"/>
    <w:rsid w:val="00D72DC6"/>
    <w:rsid w:val="00D7558D"/>
    <w:rsid w:val="00D80843"/>
    <w:rsid w:val="00D81D92"/>
    <w:rsid w:val="00D843D7"/>
    <w:rsid w:val="00D85625"/>
    <w:rsid w:val="00D86017"/>
    <w:rsid w:val="00D86D8E"/>
    <w:rsid w:val="00D876F9"/>
    <w:rsid w:val="00D91488"/>
    <w:rsid w:val="00D951B4"/>
    <w:rsid w:val="00D955B3"/>
    <w:rsid w:val="00DA3204"/>
    <w:rsid w:val="00DA466A"/>
    <w:rsid w:val="00DA7B5F"/>
    <w:rsid w:val="00DB5B10"/>
    <w:rsid w:val="00DC0298"/>
    <w:rsid w:val="00DC11E7"/>
    <w:rsid w:val="00DC24E3"/>
    <w:rsid w:val="00DC2863"/>
    <w:rsid w:val="00DC3821"/>
    <w:rsid w:val="00DC6BAC"/>
    <w:rsid w:val="00DC7023"/>
    <w:rsid w:val="00DC769A"/>
    <w:rsid w:val="00DD0938"/>
    <w:rsid w:val="00DD24D1"/>
    <w:rsid w:val="00DD2A71"/>
    <w:rsid w:val="00DD3D86"/>
    <w:rsid w:val="00DD43C7"/>
    <w:rsid w:val="00DD4AD2"/>
    <w:rsid w:val="00DD501A"/>
    <w:rsid w:val="00DD6F2C"/>
    <w:rsid w:val="00DE2862"/>
    <w:rsid w:val="00DF1EC4"/>
    <w:rsid w:val="00DF69D0"/>
    <w:rsid w:val="00DF7D26"/>
    <w:rsid w:val="00E01D7F"/>
    <w:rsid w:val="00E0340B"/>
    <w:rsid w:val="00E04A90"/>
    <w:rsid w:val="00E0551F"/>
    <w:rsid w:val="00E1604D"/>
    <w:rsid w:val="00E219C7"/>
    <w:rsid w:val="00E22F68"/>
    <w:rsid w:val="00E30BE8"/>
    <w:rsid w:val="00E4118C"/>
    <w:rsid w:val="00E43157"/>
    <w:rsid w:val="00E44160"/>
    <w:rsid w:val="00E461CE"/>
    <w:rsid w:val="00E47322"/>
    <w:rsid w:val="00E5002B"/>
    <w:rsid w:val="00E573E4"/>
    <w:rsid w:val="00E64225"/>
    <w:rsid w:val="00E64C3D"/>
    <w:rsid w:val="00E7203B"/>
    <w:rsid w:val="00E720CA"/>
    <w:rsid w:val="00E77C87"/>
    <w:rsid w:val="00E810B7"/>
    <w:rsid w:val="00E826BB"/>
    <w:rsid w:val="00E82B96"/>
    <w:rsid w:val="00E84EB5"/>
    <w:rsid w:val="00E853C6"/>
    <w:rsid w:val="00E85662"/>
    <w:rsid w:val="00E8789F"/>
    <w:rsid w:val="00E87CE1"/>
    <w:rsid w:val="00E87F7B"/>
    <w:rsid w:val="00E9031A"/>
    <w:rsid w:val="00E90800"/>
    <w:rsid w:val="00E93748"/>
    <w:rsid w:val="00E9576A"/>
    <w:rsid w:val="00E95E51"/>
    <w:rsid w:val="00E97B71"/>
    <w:rsid w:val="00EA0CC8"/>
    <w:rsid w:val="00EA3D34"/>
    <w:rsid w:val="00EA4CB6"/>
    <w:rsid w:val="00EB1145"/>
    <w:rsid w:val="00EB454D"/>
    <w:rsid w:val="00EC0786"/>
    <w:rsid w:val="00EC248C"/>
    <w:rsid w:val="00ED1199"/>
    <w:rsid w:val="00ED549D"/>
    <w:rsid w:val="00ED5993"/>
    <w:rsid w:val="00ED5E10"/>
    <w:rsid w:val="00ED76BE"/>
    <w:rsid w:val="00EE00E9"/>
    <w:rsid w:val="00EE7572"/>
    <w:rsid w:val="00EF00A3"/>
    <w:rsid w:val="00EF1AAA"/>
    <w:rsid w:val="00EF317D"/>
    <w:rsid w:val="00EF5600"/>
    <w:rsid w:val="00EF5C6E"/>
    <w:rsid w:val="00EF619B"/>
    <w:rsid w:val="00F00B55"/>
    <w:rsid w:val="00F02AD1"/>
    <w:rsid w:val="00F066EB"/>
    <w:rsid w:val="00F11590"/>
    <w:rsid w:val="00F150B8"/>
    <w:rsid w:val="00F17D54"/>
    <w:rsid w:val="00F211BF"/>
    <w:rsid w:val="00F21BCC"/>
    <w:rsid w:val="00F23408"/>
    <w:rsid w:val="00F237A7"/>
    <w:rsid w:val="00F253CC"/>
    <w:rsid w:val="00F3511A"/>
    <w:rsid w:val="00F37106"/>
    <w:rsid w:val="00F410AF"/>
    <w:rsid w:val="00F44E25"/>
    <w:rsid w:val="00F45891"/>
    <w:rsid w:val="00F519CF"/>
    <w:rsid w:val="00F558B3"/>
    <w:rsid w:val="00F56BA5"/>
    <w:rsid w:val="00F608A0"/>
    <w:rsid w:val="00F60E22"/>
    <w:rsid w:val="00F636CA"/>
    <w:rsid w:val="00F64DD4"/>
    <w:rsid w:val="00F65B4E"/>
    <w:rsid w:val="00F74859"/>
    <w:rsid w:val="00F81395"/>
    <w:rsid w:val="00F81BB8"/>
    <w:rsid w:val="00F85045"/>
    <w:rsid w:val="00F90C64"/>
    <w:rsid w:val="00F917D1"/>
    <w:rsid w:val="00F927B3"/>
    <w:rsid w:val="00F9354B"/>
    <w:rsid w:val="00F958C7"/>
    <w:rsid w:val="00F9653B"/>
    <w:rsid w:val="00FA573D"/>
    <w:rsid w:val="00FB0A40"/>
    <w:rsid w:val="00FB0A7C"/>
    <w:rsid w:val="00FB0CDF"/>
    <w:rsid w:val="00FB62CF"/>
    <w:rsid w:val="00FB6FD1"/>
    <w:rsid w:val="00FD28D0"/>
    <w:rsid w:val="00FD3C3B"/>
    <w:rsid w:val="00FD4CBB"/>
    <w:rsid w:val="00FE00D2"/>
    <w:rsid w:val="00FE07DD"/>
    <w:rsid w:val="00FE6B45"/>
    <w:rsid w:val="00FF2B6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7CE1"/>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E57"/>
    <w:rPr>
      <w:sz w:val="16"/>
      <w:szCs w:val="16"/>
    </w:rPr>
  </w:style>
  <w:style w:type="paragraph" w:styleId="CommentText">
    <w:name w:val="annotation text"/>
    <w:basedOn w:val="Normal"/>
    <w:link w:val="CommentTextChar"/>
    <w:uiPriority w:val="99"/>
    <w:semiHidden/>
    <w:unhideWhenUsed/>
    <w:rsid w:val="00667E57"/>
    <w:rPr>
      <w:sz w:val="20"/>
      <w:szCs w:val="20"/>
    </w:rPr>
  </w:style>
  <w:style w:type="character" w:customStyle="1" w:styleId="CommentTextChar">
    <w:name w:val="Comment Text Char"/>
    <w:basedOn w:val="DefaultParagraphFont"/>
    <w:link w:val="CommentText"/>
    <w:uiPriority w:val="99"/>
    <w:semiHidden/>
    <w:rsid w:val="00667E57"/>
    <w:rPr>
      <w:lang w:val="en-US" w:eastAsia="en-US"/>
    </w:rPr>
  </w:style>
  <w:style w:type="paragraph" w:styleId="CommentSubject">
    <w:name w:val="annotation subject"/>
    <w:basedOn w:val="CommentText"/>
    <w:next w:val="CommentText"/>
    <w:link w:val="CommentSubjectChar"/>
    <w:uiPriority w:val="99"/>
    <w:semiHidden/>
    <w:unhideWhenUsed/>
    <w:rsid w:val="00667E57"/>
    <w:rPr>
      <w:b/>
      <w:bCs/>
    </w:rPr>
  </w:style>
  <w:style w:type="character" w:customStyle="1" w:styleId="CommentSubjectChar">
    <w:name w:val="Comment Subject Char"/>
    <w:basedOn w:val="CommentTextChar"/>
    <w:link w:val="CommentSubject"/>
    <w:uiPriority w:val="99"/>
    <w:semiHidden/>
    <w:rsid w:val="00667E5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63955"/>
    <w:rsid w:val="00200821"/>
    <w:rsid w:val="0025245B"/>
    <w:rsid w:val="002A139E"/>
    <w:rsid w:val="002A3923"/>
    <w:rsid w:val="002C7F94"/>
    <w:rsid w:val="002E1EB2"/>
    <w:rsid w:val="00394049"/>
    <w:rsid w:val="003B0C71"/>
    <w:rsid w:val="004B5BBB"/>
    <w:rsid w:val="004F2DF8"/>
    <w:rsid w:val="00517E2A"/>
    <w:rsid w:val="0059257A"/>
    <w:rsid w:val="00594ECB"/>
    <w:rsid w:val="006C52C7"/>
    <w:rsid w:val="006E1494"/>
    <w:rsid w:val="006F24A1"/>
    <w:rsid w:val="00796709"/>
    <w:rsid w:val="008C4DB3"/>
    <w:rsid w:val="00927CC6"/>
    <w:rsid w:val="00955765"/>
    <w:rsid w:val="00973851"/>
    <w:rsid w:val="009A261B"/>
    <w:rsid w:val="00AA2E17"/>
    <w:rsid w:val="00AC15A4"/>
    <w:rsid w:val="00B0336C"/>
    <w:rsid w:val="00C943D5"/>
    <w:rsid w:val="00D241E9"/>
    <w:rsid w:val="00D7750D"/>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2284-57FE-4EBC-9996-657BF7DF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3479</Words>
  <Characters>18370</Characters>
  <Application>Microsoft Office Word</Application>
  <DocSecurity>0</DocSecurity>
  <Lines>328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363/21</dc:title>
  <dc:creator/>
  <cp:lastModifiedBy/>
  <cp:revision>1</cp:revision>
  <dcterms:created xsi:type="dcterms:W3CDTF">2022-02-15T20:32:00Z</dcterms:created>
  <dcterms:modified xsi:type="dcterms:W3CDTF">2022-02-15T20:32:00Z</dcterms:modified>
</cp:coreProperties>
</file>