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090A"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7F453D0" wp14:editId="3340326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B831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0DA32BE" wp14:editId="0DD98C0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A32B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2A19A2D2"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488122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632C4C89"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58107BA"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21229E3"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DDDAF98"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3CA65B05"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4FEB1F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9FD76AB"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BBE4B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E58A00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8FFE99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B1E10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DDCA1D5" wp14:editId="44394D4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F251E" w14:textId="56EA131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7721C">
                              <w:rPr>
                                <w:rFonts w:asciiTheme="majorHAnsi" w:hAnsiTheme="majorHAnsi" w:cs="Arial"/>
                                <w:b/>
                                <w:bCs/>
                                <w:color w:val="0D0D0D" w:themeColor="text1" w:themeTint="F2"/>
                                <w:sz w:val="36"/>
                                <w:szCs w:val="22"/>
                                <w:lang w:val="es-ES_tradnl"/>
                              </w:rPr>
                              <w:t>220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612CC">
                              <w:rPr>
                                <w:rFonts w:asciiTheme="majorHAnsi" w:hAnsiTheme="majorHAnsi" w:cs="Arial"/>
                                <w:b/>
                                <w:bCs/>
                                <w:color w:val="0D0D0D" w:themeColor="text1" w:themeTint="F2"/>
                                <w:sz w:val="36"/>
                                <w:szCs w:val="22"/>
                                <w:lang w:val="es-ES_tradnl"/>
                              </w:rPr>
                              <w:t>1</w:t>
                            </w:r>
                          </w:p>
                          <w:p w14:paraId="0F4FF559" w14:textId="65E4A41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3076D">
                              <w:rPr>
                                <w:rFonts w:asciiTheme="majorHAnsi" w:hAnsiTheme="majorHAnsi" w:cs="Arial"/>
                                <w:b/>
                                <w:color w:val="0D0D0D" w:themeColor="text1" w:themeTint="F2"/>
                                <w:sz w:val="36"/>
                                <w:szCs w:val="22"/>
                                <w:lang w:val="es-ES_tradnl"/>
                              </w:rPr>
                              <w:t>1374</w:t>
                            </w:r>
                            <w:r w:rsidR="00246D1F" w:rsidRPr="004E2649">
                              <w:rPr>
                                <w:rFonts w:asciiTheme="majorHAnsi" w:hAnsiTheme="majorHAnsi" w:cs="Arial"/>
                                <w:b/>
                                <w:color w:val="0D0D0D" w:themeColor="text1" w:themeTint="F2"/>
                                <w:sz w:val="36"/>
                                <w:szCs w:val="22"/>
                                <w:lang w:val="es-ES_tradnl"/>
                              </w:rPr>
                              <w:t>-</w:t>
                            </w:r>
                            <w:r w:rsidR="0053076D">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09841E25" w14:textId="6D0E10A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0A7B42">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8E39432" w14:textId="0DA08571" w:rsidR="005B52B0" w:rsidRPr="0010736F" w:rsidRDefault="0053076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JA</w:t>
                            </w:r>
                            <w:r w:rsidR="00853E2B" w:rsidRPr="00040D84">
                              <w:rPr>
                                <w:rFonts w:asciiTheme="majorHAnsi" w:hAnsiTheme="majorHAnsi" w:cs="Arial"/>
                                <w:color w:val="0D0D0D" w:themeColor="text1" w:themeTint="F2"/>
                                <w:szCs w:val="22"/>
                                <w:lang w:val="es-419"/>
                              </w:rPr>
                              <w:t>Í</w:t>
                            </w:r>
                            <w:r>
                              <w:rPr>
                                <w:rFonts w:asciiTheme="majorHAnsi" w:hAnsiTheme="majorHAnsi" w:cs="Arial"/>
                                <w:color w:val="0D0D0D" w:themeColor="text1" w:themeTint="F2"/>
                                <w:szCs w:val="22"/>
                                <w:lang w:val="es-ES_tradnl"/>
                              </w:rPr>
                              <w:t>R TARACHE CRUZ</w:t>
                            </w:r>
                            <w:r w:rsidR="0025290E">
                              <w:rPr>
                                <w:rFonts w:asciiTheme="majorHAnsi" w:hAnsiTheme="majorHAnsi" w:cs="Arial"/>
                                <w:color w:val="0D0D0D" w:themeColor="text1" w:themeTint="F2"/>
                                <w:szCs w:val="22"/>
                                <w:lang w:val="es-ES_tradnl"/>
                              </w:rPr>
                              <w:t xml:space="preserve"> Y FAMILIA</w:t>
                            </w:r>
                          </w:p>
                          <w:bookmarkEnd w:id="0"/>
                          <w:p w14:paraId="5CF377E5" w14:textId="04475DD3" w:rsidR="005B52B0" w:rsidRPr="00AE5488" w:rsidRDefault="0053076D"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CA1D5"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84F251E" w14:textId="56EA131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7721C">
                        <w:rPr>
                          <w:rFonts w:asciiTheme="majorHAnsi" w:hAnsiTheme="majorHAnsi" w:cs="Arial"/>
                          <w:b/>
                          <w:bCs/>
                          <w:color w:val="0D0D0D" w:themeColor="text1" w:themeTint="F2"/>
                          <w:sz w:val="36"/>
                          <w:szCs w:val="22"/>
                          <w:lang w:val="es-ES_tradnl"/>
                        </w:rPr>
                        <w:t>220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612CC">
                        <w:rPr>
                          <w:rFonts w:asciiTheme="majorHAnsi" w:hAnsiTheme="majorHAnsi" w:cs="Arial"/>
                          <w:b/>
                          <w:bCs/>
                          <w:color w:val="0D0D0D" w:themeColor="text1" w:themeTint="F2"/>
                          <w:sz w:val="36"/>
                          <w:szCs w:val="22"/>
                          <w:lang w:val="es-ES_tradnl"/>
                        </w:rPr>
                        <w:t>1</w:t>
                      </w:r>
                    </w:p>
                    <w:p w14:paraId="0F4FF559" w14:textId="65E4A41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3076D">
                        <w:rPr>
                          <w:rFonts w:asciiTheme="majorHAnsi" w:hAnsiTheme="majorHAnsi" w:cs="Arial"/>
                          <w:b/>
                          <w:color w:val="0D0D0D" w:themeColor="text1" w:themeTint="F2"/>
                          <w:sz w:val="36"/>
                          <w:szCs w:val="22"/>
                          <w:lang w:val="es-ES_tradnl"/>
                        </w:rPr>
                        <w:t>1374</w:t>
                      </w:r>
                      <w:r w:rsidR="00246D1F" w:rsidRPr="004E2649">
                        <w:rPr>
                          <w:rFonts w:asciiTheme="majorHAnsi" w:hAnsiTheme="majorHAnsi" w:cs="Arial"/>
                          <w:b/>
                          <w:color w:val="0D0D0D" w:themeColor="text1" w:themeTint="F2"/>
                          <w:sz w:val="36"/>
                          <w:szCs w:val="22"/>
                          <w:lang w:val="es-ES_tradnl"/>
                        </w:rPr>
                        <w:t>-</w:t>
                      </w:r>
                      <w:r w:rsidR="0053076D">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09841E25" w14:textId="6D0E10A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0A7B42">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8E39432" w14:textId="0DA08571" w:rsidR="005B52B0" w:rsidRPr="0010736F" w:rsidRDefault="0053076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JA</w:t>
                      </w:r>
                      <w:r w:rsidR="00853E2B" w:rsidRPr="00040D84">
                        <w:rPr>
                          <w:rFonts w:asciiTheme="majorHAnsi" w:hAnsiTheme="majorHAnsi" w:cs="Arial"/>
                          <w:color w:val="0D0D0D" w:themeColor="text1" w:themeTint="F2"/>
                          <w:szCs w:val="22"/>
                          <w:lang w:val="es-419"/>
                        </w:rPr>
                        <w:t>Í</w:t>
                      </w:r>
                      <w:r>
                        <w:rPr>
                          <w:rFonts w:asciiTheme="majorHAnsi" w:hAnsiTheme="majorHAnsi" w:cs="Arial"/>
                          <w:color w:val="0D0D0D" w:themeColor="text1" w:themeTint="F2"/>
                          <w:szCs w:val="22"/>
                          <w:lang w:val="es-ES_tradnl"/>
                        </w:rPr>
                        <w:t>R TARACHE CRUZ</w:t>
                      </w:r>
                      <w:r w:rsidR="0025290E">
                        <w:rPr>
                          <w:rFonts w:asciiTheme="majorHAnsi" w:hAnsiTheme="majorHAnsi" w:cs="Arial"/>
                          <w:color w:val="0D0D0D" w:themeColor="text1" w:themeTint="F2"/>
                          <w:szCs w:val="22"/>
                          <w:lang w:val="es-ES_tradnl"/>
                        </w:rPr>
                        <w:t xml:space="preserve"> Y FAMILIA</w:t>
                      </w:r>
                    </w:p>
                    <w:bookmarkEnd w:id="1"/>
                    <w:p w14:paraId="5CF377E5" w14:textId="04475DD3" w:rsidR="005B52B0" w:rsidRPr="00AE5488" w:rsidRDefault="0053076D"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5579CF3" wp14:editId="6D2CFA8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4EE4F" w14:textId="6DE805B1" w:rsidR="00627C9F" w:rsidRPr="00040D84" w:rsidRDefault="00834D49" w:rsidP="007A5817">
                            <w:pPr>
                              <w:spacing w:line="276" w:lineRule="auto"/>
                              <w:jc w:val="right"/>
                              <w:rPr>
                                <w:rFonts w:asciiTheme="minorHAnsi" w:hAnsiTheme="minorHAnsi"/>
                                <w:color w:val="FFFFFF" w:themeColor="background1"/>
                                <w:sz w:val="22"/>
                                <w:lang w:val="es-419"/>
                              </w:rPr>
                            </w:pPr>
                            <w:r w:rsidRPr="00040D84">
                              <w:rPr>
                                <w:rFonts w:asciiTheme="minorHAnsi" w:hAnsiTheme="minorHAnsi"/>
                                <w:color w:val="FFFFFF" w:themeColor="background1"/>
                                <w:sz w:val="22"/>
                                <w:lang w:val="es-419"/>
                              </w:rPr>
                              <w:t>OEA/</w:t>
                            </w:r>
                            <w:proofErr w:type="spellStart"/>
                            <w:r w:rsidRPr="00040D84">
                              <w:rPr>
                                <w:rFonts w:asciiTheme="minorHAnsi" w:hAnsiTheme="minorHAnsi"/>
                                <w:color w:val="FFFFFF" w:themeColor="background1"/>
                                <w:sz w:val="22"/>
                                <w:lang w:val="es-419"/>
                              </w:rPr>
                              <w:t>Ser.L</w:t>
                            </w:r>
                            <w:proofErr w:type="spellEnd"/>
                            <w:r w:rsidRPr="00040D84">
                              <w:rPr>
                                <w:rFonts w:asciiTheme="minorHAnsi" w:hAnsiTheme="minorHAnsi"/>
                                <w:color w:val="FFFFFF" w:themeColor="background1"/>
                                <w:sz w:val="22"/>
                                <w:lang w:val="es-419"/>
                              </w:rPr>
                              <w:t>/V/II</w:t>
                            </w:r>
                          </w:p>
                          <w:p w14:paraId="1567378D" w14:textId="1676D0CB" w:rsidR="00627C9F" w:rsidRPr="00040D84" w:rsidRDefault="00627C9F" w:rsidP="007A5817">
                            <w:pPr>
                              <w:spacing w:line="276" w:lineRule="auto"/>
                              <w:jc w:val="right"/>
                              <w:rPr>
                                <w:rFonts w:asciiTheme="minorHAnsi" w:hAnsiTheme="minorHAnsi"/>
                                <w:color w:val="FFFFFF" w:themeColor="background1"/>
                                <w:sz w:val="22"/>
                                <w:lang w:val="es-419"/>
                              </w:rPr>
                            </w:pPr>
                            <w:r w:rsidRPr="00040D84">
                              <w:rPr>
                                <w:rFonts w:asciiTheme="minorHAnsi" w:hAnsiTheme="minorHAnsi"/>
                                <w:color w:val="FFFFFF" w:themeColor="background1"/>
                                <w:sz w:val="22"/>
                                <w:lang w:val="es-419"/>
                              </w:rPr>
                              <w:t xml:space="preserve">Doc. </w:t>
                            </w:r>
                            <w:r w:rsidR="0037721C" w:rsidRPr="00040D84">
                              <w:rPr>
                                <w:rFonts w:asciiTheme="minorHAnsi" w:hAnsiTheme="minorHAnsi"/>
                                <w:color w:val="FFFFFF" w:themeColor="background1"/>
                                <w:sz w:val="22"/>
                                <w:lang w:val="es-419"/>
                              </w:rPr>
                              <w:t>228</w:t>
                            </w:r>
                          </w:p>
                          <w:p w14:paraId="33CAE787" w14:textId="757B0DAA" w:rsidR="00627C9F" w:rsidRPr="00C25ADB" w:rsidRDefault="0037721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612CC">
                              <w:rPr>
                                <w:rFonts w:asciiTheme="minorHAnsi" w:hAnsiTheme="minorHAnsi"/>
                                <w:color w:val="FFFFFF" w:themeColor="background1"/>
                                <w:sz w:val="22"/>
                                <w:lang w:val="es-PA"/>
                              </w:rPr>
                              <w:t>1</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79CF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7EF4EE4F" w14:textId="6DE805B1" w:rsidR="00627C9F" w:rsidRPr="00040D84" w:rsidRDefault="00834D49" w:rsidP="007A5817">
                      <w:pPr>
                        <w:spacing w:line="276" w:lineRule="auto"/>
                        <w:jc w:val="right"/>
                        <w:rPr>
                          <w:rFonts w:asciiTheme="minorHAnsi" w:hAnsiTheme="minorHAnsi"/>
                          <w:color w:val="FFFFFF" w:themeColor="background1"/>
                          <w:sz w:val="22"/>
                          <w:lang w:val="es-419"/>
                        </w:rPr>
                      </w:pPr>
                      <w:r w:rsidRPr="00040D84">
                        <w:rPr>
                          <w:rFonts w:asciiTheme="minorHAnsi" w:hAnsiTheme="minorHAnsi"/>
                          <w:color w:val="FFFFFF" w:themeColor="background1"/>
                          <w:sz w:val="22"/>
                          <w:lang w:val="es-419"/>
                        </w:rPr>
                        <w:t>OEA/Ser.L/V/II</w:t>
                      </w:r>
                    </w:p>
                    <w:p w14:paraId="1567378D" w14:textId="1676D0CB" w:rsidR="00627C9F" w:rsidRPr="00040D84" w:rsidRDefault="00627C9F" w:rsidP="007A5817">
                      <w:pPr>
                        <w:spacing w:line="276" w:lineRule="auto"/>
                        <w:jc w:val="right"/>
                        <w:rPr>
                          <w:rFonts w:asciiTheme="minorHAnsi" w:hAnsiTheme="minorHAnsi"/>
                          <w:color w:val="FFFFFF" w:themeColor="background1"/>
                          <w:sz w:val="22"/>
                          <w:lang w:val="es-419"/>
                        </w:rPr>
                      </w:pPr>
                      <w:r w:rsidRPr="00040D84">
                        <w:rPr>
                          <w:rFonts w:asciiTheme="minorHAnsi" w:hAnsiTheme="minorHAnsi"/>
                          <w:color w:val="FFFFFF" w:themeColor="background1"/>
                          <w:sz w:val="22"/>
                          <w:lang w:val="es-419"/>
                        </w:rPr>
                        <w:t xml:space="preserve">Doc. </w:t>
                      </w:r>
                      <w:r w:rsidR="0037721C" w:rsidRPr="00040D84">
                        <w:rPr>
                          <w:rFonts w:asciiTheme="minorHAnsi" w:hAnsiTheme="minorHAnsi"/>
                          <w:color w:val="FFFFFF" w:themeColor="background1"/>
                          <w:sz w:val="22"/>
                          <w:lang w:val="es-419"/>
                        </w:rPr>
                        <w:t>228</w:t>
                      </w:r>
                    </w:p>
                    <w:p w14:paraId="33CAE787" w14:textId="757B0DAA" w:rsidR="00627C9F" w:rsidRPr="00C25ADB" w:rsidRDefault="0037721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612CC">
                        <w:rPr>
                          <w:rFonts w:asciiTheme="minorHAnsi" w:hAnsiTheme="minorHAnsi"/>
                          <w:color w:val="FFFFFF" w:themeColor="background1"/>
                          <w:sz w:val="22"/>
                          <w:lang w:val="es-PA"/>
                        </w:rPr>
                        <w:t>1</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7F11F3A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BE07B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B39F509"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497A04C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915399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4EB7F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CF41FF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C7C6C5B"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C55960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A6A7D5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2583060"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C44B9A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39403C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061D2A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3DAC6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F47B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43753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6F570E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F98CF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A280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2B903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48A81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56605F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60100F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8E20C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A8B419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B60F20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132207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B14E7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1940E97" wp14:editId="5800B94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46C2D" w14:textId="63A6DC0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7721C">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37721C">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612CC">
                              <w:rPr>
                                <w:rFonts w:asciiTheme="majorHAnsi" w:hAnsiTheme="majorHAnsi"/>
                                <w:color w:val="0D0D0D" w:themeColor="text1" w:themeTint="F2"/>
                                <w:sz w:val="18"/>
                                <w:szCs w:val="22"/>
                                <w:lang w:val="es-ES"/>
                              </w:rPr>
                              <w:t>1</w:t>
                            </w:r>
                            <w:r w:rsidR="0005422A">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40E97"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6246C2D" w14:textId="63A6DC0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7721C">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37721C">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612CC">
                        <w:rPr>
                          <w:rFonts w:asciiTheme="majorHAnsi" w:hAnsiTheme="majorHAnsi"/>
                          <w:color w:val="0D0D0D" w:themeColor="text1" w:themeTint="F2"/>
                          <w:sz w:val="18"/>
                          <w:szCs w:val="22"/>
                          <w:lang w:val="es-ES"/>
                        </w:rPr>
                        <w:t>1</w:t>
                      </w:r>
                      <w:r w:rsidR="0005422A">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BEFB0F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563D1C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4DE5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B81CDC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DBF100B"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ED1C851" wp14:editId="40FEA33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32FFC" w14:textId="1B6743F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7721C" w:rsidRPr="0037721C">
                              <w:rPr>
                                <w:rFonts w:asciiTheme="majorHAnsi" w:hAnsiTheme="majorHAnsi"/>
                                <w:color w:val="595959" w:themeColor="text1" w:themeTint="A6"/>
                                <w:sz w:val="18"/>
                                <w:szCs w:val="18"/>
                                <w:lang w:val="pt-BR"/>
                              </w:rPr>
                              <w:t>220</w:t>
                            </w:r>
                            <w:r w:rsidR="007B05C4" w:rsidRPr="0037721C">
                              <w:rPr>
                                <w:rFonts w:asciiTheme="majorHAnsi" w:hAnsiTheme="majorHAnsi"/>
                                <w:color w:val="595959" w:themeColor="text1" w:themeTint="A6"/>
                                <w:sz w:val="18"/>
                                <w:szCs w:val="18"/>
                                <w:lang w:val="pt-BR"/>
                              </w:rPr>
                              <w:t>/</w:t>
                            </w:r>
                            <w:r w:rsidR="0037721C" w:rsidRPr="0037721C">
                              <w:rPr>
                                <w:rFonts w:asciiTheme="majorHAnsi" w:hAnsiTheme="majorHAnsi"/>
                                <w:color w:val="595959" w:themeColor="text1" w:themeTint="A6"/>
                                <w:sz w:val="18"/>
                                <w:szCs w:val="18"/>
                                <w:lang w:val="pt-BR"/>
                              </w:rPr>
                              <w:t>21</w:t>
                            </w:r>
                            <w:r w:rsidRPr="0037721C">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53076D">
                              <w:rPr>
                                <w:rFonts w:asciiTheme="majorHAnsi" w:hAnsiTheme="majorHAnsi"/>
                                <w:color w:val="595959" w:themeColor="text1" w:themeTint="A6"/>
                                <w:sz w:val="18"/>
                                <w:szCs w:val="18"/>
                                <w:lang w:val="es-ES"/>
                              </w:rPr>
                              <w:t>1374</w:t>
                            </w:r>
                            <w:r w:rsidR="000433C9">
                              <w:rPr>
                                <w:rFonts w:asciiTheme="majorHAnsi" w:hAnsiTheme="majorHAnsi"/>
                                <w:color w:val="595959" w:themeColor="text1" w:themeTint="A6"/>
                                <w:sz w:val="18"/>
                                <w:szCs w:val="18"/>
                                <w:lang w:val="es-ES"/>
                              </w:rPr>
                              <w:t>-</w:t>
                            </w:r>
                            <w:r w:rsidR="0053076D">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00732A9D">
                              <w:rPr>
                                <w:rFonts w:asciiTheme="majorHAnsi" w:hAnsiTheme="majorHAnsi"/>
                                <w:color w:val="595959" w:themeColor="text1" w:themeTint="A6"/>
                                <w:sz w:val="18"/>
                                <w:szCs w:val="18"/>
                                <w:lang w:val="es-ES_tradnl"/>
                              </w:rPr>
                              <w:t>A</w:t>
                            </w:r>
                            <w:r w:rsidRPr="000A7B42">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proofErr w:type="spellStart"/>
                            <w:r w:rsidR="0053076D">
                              <w:rPr>
                                <w:rFonts w:asciiTheme="majorHAnsi" w:hAnsiTheme="majorHAnsi"/>
                                <w:color w:val="595959" w:themeColor="text1" w:themeTint="A6"/>
                                <w:sz w:val="18"/>
                                <w:szCs w:val="18"/>
                                <w:lang w:val="es-ES_tradnl"/>
                              </w:rPr>
                              <w:t>Jaír</w:t>
                            </w:r>
                            <w:proofErr w:type="spellEnd"/>
                            <w:r w:rsidR="0053076D">
                              <w:rPr>
                                <w:rFonts w:asciiTheme="majorHAnsi" w:hAnsiTheme="majorHAnsi"/>
                                <w:color w:val="595959" w:themeColor="text1" w:themeTint="A6"/>
                                <w:sz w:val="18"/>
                                <w:szCs w:val="18"/>
                                <w:lang w:val="es-ES_tradnl"/>
                              </w:rPr>
                              <w:t xml:space="preserve"> Tarache Cruz</w:t>
                            </w:r>
                            <w:r w:rsidR="00DE0FE3">
                              <w:rPr>
                                <w:rFonts w:asciiTheme="majorHAnsi" w:hAnsiTheme="majorHAnsi"/>
                                <w:color w:val="595959" w:themeColor="text1" w:themeTint="A6"/>
                                <w:sz w:val="18"/>
                                <w:szCs w:val="18"/>
                                <w:lang w:val="es-ES_tradnl"/>
                              </w:rPr>
                              <w:t xml:space="preserve"> y familia</w:t>
                            </w:r>
                            <w:r w:rsidRPr="00890650">
                              <w:rPr>
                                <w:rFonts w:asciiTheme="majorHAnsi" w:hAnsiTheme="majorHAnsi"/>
                                <w:color w:val="595959" w:themeColor="text1" w:themeTint="A6"/>
                                <w:sz w:val="18"/>
                                <w:szCs w:val="18"/>
                                <w:lang w:val="es-ES_tradnl"/>
                              </w:rPr>
                              <w:t xml:space="preserve">. </w:t>
                            </w:r>
                            <w:r w:rsidR="0037721C">
                              <w:rPr>
                                <w:rFonts w:asciiTheme="majorHAnsi" w:hAnsiTheme="majorHAnsi"/>
                                <w:color w:val="595959" w:themeColor="text1" w:themeTint="A6"/>
                                <w:sz w:val="18"/>
                                <w:szCs w:val="18"/>
                                <w:lang w:val="es-ES_tradnl"/>
                              </w:rPr>
                              <w:t>Colombia. 9 de septiembre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1C85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8C32FFC" w14:textId="1B6743F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7721C" w:rsidRPr="0037721C">
                        <w:rPr>
                          <w:rFonts w:asciiTheme="majorHAnsi" w:hAnsiTheme="majorHAnsi"/>
                          <w:color w:val="595959" w:themeColor="text1" w:themeTint="A6"/>
                          <w:sz w:val="18"/>
                          <w:szCs w:val="18"/>
                          <w:lang w:val="pt-BR"/>
                        </w:rPr>
                        <w:t>220</w:t>
                      </w:r>
                      <w:r w:rsidR="007B05C4" w:rsidRPr="0037721C">
                        <w:rPr>
                          <w:rFonts w:asciiTheme="majorHAnsi" w:hAnsiTheme="majorHAnsi"/>
                          <w:color w:val="595959" w:themeColor="text1" w:themeTint="A6"/>
                          <w:sz w:val="18"/>
                          <w:szCs w:val="18"/>
                          <w:lang w:val="pt-BR"/>
                        </w:rPr>
                        <w:t>/</w:t>
                      </w:r>
                      <w:r w:rsidR="0037721C" w:rsidRPr="0037721C">
                        <w:rPr>
                          <w:rFonts w:asciiTheme="majorHAnsi" w:hAnsiTheme="majorHAnsi"/>
                          <w:color w:val="595959" w:themeColor="text1" w:themeTint="A6"/>
                          <w:sz w:val="18"/>
                          <w:szCs w:val="18"/>
                          <w:lang w:val="pt-BR"/>
                        </w:rPr>
                        <w:t>21</w:t>
                      </w:r>
                      <w:r w:rsidRPr="0037721C">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53076D">
                        <w:rPr>
                          <w:rFonts w:asciiTheme="majorHAnsi" w:hAnsiTheme="majorHAnsi"/>
                          <w:color w:val="595959" w:themeColor="text1" w:themeTint="A6"/>
                          <w:sz w:val="18"/>
                          <w:szCs w:val="18"/>
                          <w:lang w:val="es-ES"/>
                        </w:rPr>
                        <w:t>1374</w:t>
                      </w:r>
                      <w:r w:rsidR="000433C9">
                        <w:rPr>
                          <w:rFonts w:asciiTheme="majorHAnsi" w:hAnsiTheme="majorHAnsi"/>
                          <w:color w:val="595959" w:themeColor="text1" w:themeTint="A6"/>
                          <w:sz w:val="18"/>
                          <w:szCs w:val="18"/>
                          <w:lang w:val="es-ES"/>
                        </w:rPr>
                        <w:t>-</w:t>
                      </w:r>
                      <w:r w:rsidR="0053076D">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00732A9D">
                        <w:rPr>
                          <w:rFonts w:asciiTheme="majorHAnsi" w:hAnsiTheme="majorHAnsi"/>
                          <w:color w:val="595959" w:themeColor="text1" w:themeTint="A6"/>
                          <w:sz w:val="18"/>
                          <w:szCs w:val="18"/>
                          <w:lang w:val="es-ES_tradnl"/>
                        </w:rPr>
                        <w:t>A</w:t>
                      </w:r>
                      <w:r w:rsidRPr="000A7B42">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proofErr w:type="spellStart"/>
                      <w:r w:rsidR="0053076D">
                        <w:rPr>
                          <w:rFonts w:asciiTheme="majorHAnsi" w:hAnsiTheme="majorHAnsi"/>
                          <w:color w:val="595959" w:themeColor="text1" w:themeTint="A6"/>
                          <w:sz w:val="18"/>
                          <w:szCs w:val="18"/>
                          <w:lang w:val="es-ES_tradnl"/>
                        </w:rPr>
                        <w:t>Jaír</w:t>
                      </w:r>
                      <w:proofErr w:type="spellEnd"/>
                      <w:r w:rsidR="0053076D">
                        <w:rPr>
                          <w:rFonts w:asciiTheme="majorHAnsi" w:hAnsiTheme="majorHAnsi"/>
                          <w:color w:val="595959" w:themeColor="text1" w:themeTint="A6"/>
                          <w:sz w:val="18"/>
                          <w:szCs w:val="18"/>
                          <w:lang w:val="es-ES_tradnl"/>
                        </w:rPr>
                        <w:t xml:space="preserve"> Tarache Cruz</w:t>
                      </w:r>
                      <w:r w:rsidR="00DE0FE3">
                        <w:rPr>
                          <w:rFonts w:asciiTheme="majorHAnsi" w:hAnsiTheme="majorHAnsi"/>
                          <w:color w:val="595959" w:themeColor="text1" w:themeTint="A6"/>
                          <w:sz w:val="18"/>
                          <w:szCs w:val="18"/>
                          <w:lang w:val="es-ES_tradnl"/>
                        </w:rPr>
                        <w:t xml:space="preserve"> y familia</w:t>
                      </w:r>
                      <w:r w:rsidRPr="00890650">
                        <w:rPr>
                          <w:rFonts w:asciiTheme="majorHAnsi" w:hAnsiTheme="majorHAnsi"/>
                          <w:color w:val="595959" w:themeColor="text1" w:themeTint="A6"/>
                          <w:sz w:val="18"/>
                          <w:szCs w:val="18"/>
                          <w:lang w:val="es-ES_tradnl"/>
                        </w:rPr>
                        <w:t xml:space="preserve">. </w:t>
                      </w:r>
                      <w:r w:rsidR="0037721C">
                        <w:rPr>
                          <w:rFonts w:asciiTheme="majorHAnsi" w:hAnsiTheme="majorHAnsi"/>
                          <w:color w:val="595959" w:themeColor="text1" w:themeTint="A6"/>
                          <w:sz w:val="18"/>
                          <w:szCs w:val="18"/>
                          <w:lang w:val="es-ES_tradnl"/>
                        </w:rPr>
                        <w:t>Colombia. 9 de septiembre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25D7794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6542EE5" w14:textId="3AB3D21D"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A432075" wp14:editId="05EED5D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32075"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697F76E" w14:textId="1F908298" w:rsidR="0070697F" w:rsidRDefault="00040D8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3C956DF" wp14:editId="6BC24832">
                <wp:simplePos x="0" y="0"/>
                <wp:positionH relativeFrom="column">
                  <wp:posOffset>1329690</wp:posOffset>
                </wp:positionH>
                <wp:positionV relativeFrom="paragraph">
                  <wp:posOffset>616948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6A101" w14:textId="7BF5D8E3" w:rsidR="00D72DC6" w:rsidRPr="00D72DC6" w:rsidRDefault="0005422A" w:rsidP="00F02AD1">
                            <w:pPr>
                              <w:rPr>
                                <w:color w:val="FFFFFF" w:themeColor="background1"/>
                                <w14:textFill>
                                  <w14:noFill/>
                                </w14:textFill>
                              </w:rPr>
                            </w:pPr>
                            <w:r>
                              <w:rPr>
                                <w:noProof/>
                                <w:color w:val="FFFFFF" w:themeColor="background1"/>
                              </w:rPr>
                              <w:drawing>
                                <wp:inline distT="0" distB="0" distL="0" distR="0" wp14:anchorId="218E806A" wp14:editId="72E13766">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4"/>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956DF" id="Text Box 9" o:spid="_x0000_s1032" type="#_x0000_t202" style="position:absolute;left:0;text-align:left;margin-left:104.7pt;margin-top:48.6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" fillcolor="white [3201]" stroked="f" strokeweight=".5pt">
                <v:textbox>
                  <w:txbxContent>
                    <w:p w14:paraId="4DB6A101" w14:textId="7BF5D8E3" w:rsidR="00D72DC6" w:rsidRPr="00D72DC6" w:rsidRDefault="0005422A" w:rsidP="00F02AD1">
                      <w:pPr>
                        <w:rPr>
                          <w:color w:val="FFFFFF" w:themeColor="background1"/>
                          <w14:textFill>
                            <w14:noFill/>
                          </w14:textFill>
                        </w:rPr>
                      </w:pPr>
                      <w:r>
                        <w:rPr>
                          <w:noProof/>
                          <w:color w:val="FFFFFF" w:themeColor="background1"/>
                        </w:rPr>
                        <w:drawing>
                          <wp:inline distT="0" distB="0" distL="0" distR="0" wp14:anchorId="218E806A" wp14:editId="72E13766">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4"/>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EFC3AE9"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5290E" w14:paraId="1EFF3374" w14:textId="77777777" w:rsidTr="004A6A54">
        <w:tc>
          <w:tcPr>
            <w:tcW w:w="3600" w:type="dxa"/>
            <w:tcBorders>
              <w:top w:val="single" w:sz="4" w:space="0" w:color="auto"/>
              <w:bottom w:val="single" w:sz="6" w:space="0" w:color="auto"/>
            </w:tcBorders>
            <w:shd w:val="clear" w:color="auto" w:fill="386294"/>
            <w:vAlign w:val="center"/>
          </w:tcPr>
          <w:p w14:paraId="6D6CD18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02AF6D42" w14:textId="401D54C5" w:rsidR="003239B8" w:rsidRPr="0025290E" w:rsidRDefault="0025290E" w:rsidP="008D2290">
            <w:pPr>
              <w:jc w:val="both"/>
              <w:rPr>
                <w:rFonts w:ascii="Cambria" w:hAnsi="Cambria"/>
                <w:bCs/>
                <w:sz w:val="20"/>
                <w:szCs w:val="20"/>
                <w:lang w:val="es-ES"/>
              </w:rPr>
            </w:pPr>
            <w:r w:rsidRPr="0025290E">
              <w:rPr>
                <w:rFonts w:ascii="Cambria" w:hAnsi="Cambria"/>
                <w:bCs/>
                <w:sz w:val="20"/>
                <w:szCs w:val="20"/>
                <w:lang w:val="es-ES"/>
              </w:rPr>
              <w:t xml:space="preserve">Rafael Gaitán Gómez </w:t>
            </w:r>
          </w:p>
        </w:tc>
      </w:tr>
      <w:tr w:rsidR="003239B8" w:rsidRPr="0005422A" w14:paraId="35FECE46" w14:textId="77777777" w:rsidTr="004A6A54">
        <w:tc>
          <w:tcPr>
            <w:tcW w:w="3600" w:type="dxa"/>
            <w:tcBorders>
              <w:top w:val="single" w:sz="6" w:space="0" w:color="auto"/>
              <w:bottom w:val="single" w:sz="6" w:space="0" w:color="auto"/>
            </w:tcBorders>
            <w:shd w:val="clear" w:color="auto" w:fill="386294"/>
            <w:vAlign w:val="center"/>
          </w:tcPr>
          <w:p w14:paraId="3F659EA4" w14:textId="77777777" w:rsidR="003239B8" w:rsidRPr="000D05CB" w:rsidRDefault="00885499"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883DE95" w14:textId="6445250E" w:rsidR="003239B8" w:rsidRPr="000D05CB" w:rsidRDefault="00226CD0" w:rsidP="008D2290">
            <w:pPr>
              <w:jc w:val="both"/>
              <w:rPr>
                <w:rFonts w:ascii="Cambria" w:hAnsi="Cambria"/>
                <w:bCs/>
                <w:sz w:val="20"/>
                <w:szCs w:val="20"/>
                <w:lang w:val="es-ES"/>
              </w:rPr>
            </w:pPr>
            <w:r>
              <w:rPr>
                <w:rFonts w:ascii="Cambria" w:hAnsi="Cambria"/>
                <w:bCs/>
                <w:sz w:val="20"/>
                <w:szCs w:val="20"/>
                <w:lang w:val="es-ES"/>
              </w:rPr>
              <w:t>Jaír Tarache Cruz</w:t>
            </w:r>
            <w:r w:rsidR="00DE0FE3" w:rsidRPr="0025290E">
              <w:rPr>
                <w:rFonts w:ascii="Cambria" w:hAnsi="Cambria"/>
                <w:bCs/>
                <w:sz w:val="20"/>
                <w:szCs w:val="20"/>
                <w:lang w:val="es-ES"/>
              </w:rPr>
              <w:t xml:space="preserve"> y familia</w:t>
            </w:r>
            <w:r w:rsidR="00DE0FE3">
              <w:rPr>
                <w:rStyle w:val="FootnoteReference"/>
                <w:rFonts w:ascii="Cambria" w:hAnsi="Cambria"/>
                <w:bCs/>
                <w:sz w:val="20"/>
                <w:szCs w:val="20"/>
                <w:lang w:val="es-ES"/>
              </w:rPr>
              <w:footnoteReference w:id="2"/>
            </w:r>
          </w:p>
        </w:tc>
      </w:tr>
      <w:tr w:rsidR="003239B8" w14:paraId="54815008" w14:textId="77777777" w:rsidTr="004A6A54">
        <w:tc>
          <w:tcPr>
            <w:tcW w:w="3600" w:type="dxa"/>
            <w:tcBorders>
              <w:top w:val="single" w:sz="6" w:space="0" w:color="auto"/>
              <w:bottom w:val="single" w:sz="6" w:space="0" w:color="auto"/>
            </w:tcBorders>
            <w:shd w:val="clear" w:color="auto" w:fill="386294"/>
            <w:vAlign w:val="center"/>
          </w:tcPr>
          <w:p w14:paraId="0B3C2C9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1E87A2E8" w14:textId="0CC6F94F" w:rsidR="003239B8" w:rsidRPr="000D05CB" w:rsidRDefault="00706132" w:rsidP="008D2290">
            <w:pPr>
              <w:jc w:val="both"/>
              <w:rPr>
                <w:rFonts w:ascii="Cambria" w:hAnsi="Cambria"/>
                <w:bCs/>
                <w:sz w:val="20"/>
                <w:szCs w:val="20"/>
              </w:rPr>
            </w:pPr>
            <w:r>
              <w:rPr>
                <w:rFonts w:ascii="Cambria" w:hAnsi="Cambria"/>
                <w:bCs/>
                <w:sz w:val="20"/>
                <w:szCs w:val="20"/>
              </w:rPr>
              <w:t>Colombia</w:t>
            </w:r>
          </w:p>
        </w:tc>
      </w:tr>
      <w:tr w:rsidR="00223A29" w:rsidRPr="0005422A" w14:paraId="339E2FE0" w14:textId="77777777" w:rsidTr="004A6A54">
        <w:tc>
          <w:tcPr>
            <w:tcW w:w="3600" w:type="dxa"/>
            <w:tcBorders>
              <w:top w:val="single" w:sz="6" w:space="0" w:color="auto"/>
              <w:bottom w:val="single" w:sz="6" w:space="0" w:color="auto"/>
            </w:tcBorders>
            <w:shd w:val="clear" w:color="auto" w:fill="386294"/>
            <w:vAlign w:val="center"/>
          </w:tcPr>
          <w:p w14:paraId="7FE8341F"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0A2474B6" w14:textId="5842FBA4" w:rsidR="00223A29" w:rsidRPr="00981E2F" w:rsidRDefault="00981E2F" w:rsidP="008D2290">
            <w:pPr>
              <w:jc w:val="both"/>
              <w:rPr>
                <w:rFonts w:ascii="Cambria" w:hAnsi="Cambria"/>
                <w:bCs/>
                <w:sz w:val="20"/>
                <w:szCs w:val="20"/>
                <w:lang w:val="es-ES"/>
              </w:rPr>
            </w:pPr>
            <w:r>
              <w:rPr>
                <w:rFonts w:ascii="Cambria" w:hAnsi="Cambria"/>
                <w:bCs/>
                <w:sz w:val="20"/>
                <w:szCs w:val="20"/>
                <w:lang w:val="es-ES"/>
              </w:rPr>
              <w:t xml:space="preserve">Artículos </w:t>
            </w:r>
            <w:r w:rsidR="00BF09FD">
              <w:rPr>
                <w:rFonts w:ascii="Cambria" w:hAnsi="Cambria"/>
                <w:bCs/>
                <w:sz w:val="20"/>
                <w:szCs w:val="20"/>
                <w:lang w:val="es-ES"/>
              </w:rPr>
              <w:t>4 (vida), 5 (integridad personal), 8 (</w:t>
            </w:r>
            <w:r w:rsidR="00E42DEE">
              <w:rPr>
                <w:rFonts w:ascii="Cambria" w:hAnsi="Cambria"/>
                <w:bCs/>
                <w:sz w:val="20"/>
                <w:szCs w:val="20"/>
                <w:lang w:val="es-ES"/>
              </w:rPr>
              <w:t>garantías judiciales</w:t>
            </w:r>
            <w:r w:rsidR="00BF09FD">
              <w:rPr>
                <w:rFonts w:ascii="Cambria" w:hAnsi="Cambria"/>
                <w:bCs/>
                <w:sz w:val="20"/>
                <w:szCs w:val="20"/>
                <w:lang w:val="es-ES"/>
              </w:rPr>
              <w:t>) y 25</w:t>
            </w:r>
            <w:r w:rsidR="00E42DEE">
              <w:rPr>
                <w:rFonts w:ascii="Cambria" w:hAnsi="Cambria"/>
                <w:bCs/>
                <w:sz w:val="20"/>
                <w:szCs w:val="20"/>
                <w:lang w:val="es-ES"/>
              </w:rPr>
              <w:t xml:space="preserve"> </w:t>
            </w:r>
            <w:r w:rsidR="00BF09FD">
              <w:rPr>
                <w:rFonts w:ascii="Cambria" w:hAnsi="Cambria"/>
                <w:bCs/>
                <w:sz w:val="20"/>
                <w:szCs w:val="20"/>
                <w:lang w:val="es-ES"/>
              </w:rPr>
              <w:t>(</w:t>
            </w:r>
            <w:r w:rsidR="00E42DEE">
              <w:rPr>
                <w:rFonts w:ascii="Cambria" w:hAnsi="Cambria"/>
                <w:bCs/>
                <w:sz w:val="20"/>
                <w:szCs w:val="20"/>
                <w:lang w:val="es-ES"/>
              </w:rPr>
              <w:t>protección judicial</w:t>
            </w:r>
            <w:r w:rsidR="00BF09FD">
              <w:rPr>
                <w:rFonts w:ascii="Cambria" w:hAnsi="Cambria"/>
                <w:bCs/>
                <w:sz w:val="20"/>
                <w:szCs w:val="20"/>
                <w:lang w:val="es-ES"/>
              </w:rPr>
              <w:t>)</w:t>
            </w:r>
            <w:r>
              <w:rPr>
                <w:rFonts w:ascii="Cambria" w:hAnsi="Cambria"/>
                <w:bCs/>
                <w:sz w:val="20"/>
                <w:szCs w:val="20"/>
                <w:lang w:val="es-ES"/>
              </w:rPr>
              <w:t xml:space="preserve"> de la Convención Americana sobre Derechos Humanos</w:t>
            </w:r>
            <w:r>
              <w:rPr>
                <w:rStyle w:val="FootnoteReference"/>
                <w:rFonts w:ascii="Cambria" w:hAnsi="Cambria"/>
                <w:bCs/>
                <w:sz w:val="20"/>
                <w:szCs w:val="20"/>
                <w:lang w:val="es-ES"/>
              </w:rPr>
              <w:footnoteReference w:id="3"/>
            </w:r>
            <w:r w:rsidR="00E42DEE">
              <w:rPr>
                <w:rFonts w:ascii="Cambria" w:hAnsi="Cambria"/>
                <w:bCs/>
                <w:sz w:val="20"/>
                <w:szCs w:val="20"/>
                <w:lang w:val="es-ES"/>
              </w:rPr>
              <w:t>, en relación con su artículo 1.1 (obligación de respetar los derechos)</w:t>
            </w:r>
          </w:p>
        </w:tc>
      </w:tr>
    </w:tbl>
    <w:p w14:paraId="569F825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729FE5D3" w14:textId="77777777" w:rsidTr="004A6A54">
        <w:tc>
          <w:tcPr>
            <w:tcW w:w="3600" w:type="dxa"/>
            <w:tcBorders>
              <w:top w:val="single" w:sz="6" w:space="0" w:color="auto"/>
              <w:bottom w:val="single" w:sz="6" w:space="0" w:color="auto"/>
            </w:tcBorders>
            <w:shd w:val="clear" w:color="auto" w:fill="386294"/>
            <w:vAlign w:val="center"/>
          </w:tcPr>
          <w:p w14:paraId="4057EE8A"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0867010C" w14:textId="50740F12" w:rsidR="004C2312" w:rsidRPr="003239B8" w:rsidRDefault="002E3D8C" w:rsidP="002625EA">
            <w:pPr>
              <w:jc w:val="both"/>
              <w:rPr>
                <w:rFonts w:ascii="Cambria" w:hAnsi="Cambria"/>
                <w:bCs/>
                <w:sz w:val="20"/>
                <w:szCs w:val="20"/>
                <w:lang w:val="es-ES"/>
              </w:rPr>
            </w:pPr>
            <w:r>
              <w:rPr>
                <w:rFonts w:ascii="Cambria" w:hAnsi="Cambria"/>
                <w:bCs/>
                <w:sz w:val="20"/>
                <w:szCs w:val="20"/>
                <w:lang w:val="es-ES"/>
              </w:rPr>
              <w:t>7</w:t>
            </w:r>
            <w:r w:rsidR="00075379">
              <w:rPr>
                <w:rFonts w:ascii="Cambria" w:hAnsi="Cambria"/>
                <w:bCs/>
                <w:sz w:val="20"/>
                <w:szCs w:val="20"/>
                <w:lang w:val="es-ES"/>
              </w:rPr>
              <w:t xml:space="preserve"> de octubre de </w:t>
            </w:r>
            <w:r w:rsidR="00A04E4A">
              <w:rPr>
                <w:rFonts w:ascii="Cambria" w:hAnsi="Cambria"/>
                <w:bCs/>
                <w:sz w:val="20"/>
                <w:szCs w:val="20"/>
                <w:lang w:val="es-ES"/>
              </w:rPr>
              <w:t>2011</w:t>
            </w:r>
          </w:p>
        </w:tc>
      </w:tr>
      <w:tr w:rsidR="00131425" w:rsidRPr="0053076D" w14:paraId="100113EE" w14:textId="77777777" w:rsidTr="004A6A54">
        <w:tc>
          <w:tcPr>
            <w:tcW w:w="3600" w:type="dxa"/>
            <w:tcBorders>
              <w:top w:val="single" w:sz="6" w:space="0" w:color="auto"/>
              <w:bottom w:val="single" w:sz="6" w:space="0" w:color="auto"/>
            </w:tcBorders>
            <w:shd w:val="clear" w:color="auto" w:fill="386294"/>
            <w:vAlign w:val="center"/>
          </w:tcPr>
          <w:p w14:paraId="7B40BFE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7E0E91EC" w14:textId="35DBE17D" w:rsidR="00131425" w:rsidRPr="003239B8" w:rsidRDefault="002E3D8C" w:rsidP="002625EA">
            <w:pPr>
              <w:jc w:val="both"/>
              <w:rPr>
                <w:rFonts w:ascii="Cambria" w:hAnsi="Cambria"/>
                <w:bCs/>
                <w:sz w:val="20"/>
                <w:szCs w:val="20"/>
                <w:lang w:val="es-ES"/>
              </w:rPr>
            </w:pPr>
            <w:r w:rsidRPr="00061F3F">
              <w:rPr>
                <w:rFonts w:ascii="Cambria" w:hAnsi="Cambria"/>
                <w:bCs/>
                <w:sz w:val="20"/>
                <w:szCs w:val="20"/>
                <w:lang w:val="es-ES"/>
              </w:rPr>
              <w:t>27 de noviembre de 2017</w:t>
            </w:r>
          </w:p>
        </w:tc>
      </w:tr>
      <w:tr w:rsidR="004C2312" w:rsidRPr="00CF0AF4" w14:paraId="3499F483" w14:textId="77777777" w:rsidTr="004A6A54">
        <w:tc>
          <w:tcPr>
            <w:tcW w:w="3600" w:type="dxa"/>
            <w:tcBorders>
              <w:top w:val="single" w:sz="6" w:space="0" w:color="auto"/>
              <w:bottom w:val="single" w:sz="6" w:space="0" w:color="auto"/>
            </w:tcBorders>
            <w:shd w:val="clear" w:color="auto" w:fill="386294"/>
            <w:vAlign w:val="center"/>
          </w:tcPr>
          <w:p w14:paraId="14665B6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35CDD610" w14:textId="70147625" w:rsidR="004C2312" w:rsidRPr="003239B8" w:rsidRDefault="00732A9D" w:rsidP="008D2290">
            <w:pPr>
              <w:jc w:val="both"/>
              <w:rPr>
                <w:rFonts w:ascii="Cambria" w:hAnsi="Cambria"/>
                <w:bCs/>
                <w:sz w:val="20"/>
                <w:szCs w:val="20"/>
                <w:lang w:val="es-ES"/>
              </w:rPr>
            </w:pPr>
            <w:r>
              <w:rPr>
                <w:rFonts w:ascii="Cambria" w:hAnsi="Cambria"/>
                <w:bCs/>
                <w:sz w:val="20"/>
                <w:szCs w:val="20"/>
                <w:lang w:val="es-ES"/>
              </w:rPr>
              <w:t>10 de mayo de 2019</w:t>
            </w:r>
          </w:p>
        </w:tc>
      </w:tr>
      <w:tr w:rsidR="004C2312" w:rsidRPr="003634C8" w14:paraId="7DA06F1F" w14:textId="77777777" w:rsidTr="004A6A54">
        <w:tc>
          <w:tcPr>
            <w:tcW w:w="3600" w:type="dxa"/>
            <w:tcBorders>
              <w:top w:val="single" w:sz="6" w:space="0" w:color="auto"/>
              <w:bottom w:val="single" w:sz="6" w:space="0" w:color="auto"/>
            </w:tcBorders>
            <w:shd w:val="clear" w:color="auto" w:fill="386294"/>
            <w:vAlign w:val="center"/>
          </w:tcPr>
          <w:p w14:paraId="114611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480B8955" w14:textId="4E3F6AD1" w:rsidR="004C2312" w:rsidRPr="003239B8" w:rsidRDefault="00337054" w:rsidP="008D2290">
            <w:pPr>
              <w:jc w:val="both"/>
              <w:rPr>
                <w:rFonts w:ascii="Cambria" w:hAnsi="Cambria"/>
                <w:bCs/>
                <w:sz w:val="20"/>
                <w:szCs w:val="20"/>
                <w:lang w:val="es-ES"/>
              </w:rPr>
            </w:pPr>
            <w:r>
              <w:rPr>
                <w:rFonts w:ascii="Cambria" w:hAnsi="Cambria"/>
                <w:bCs/>
                <w:sz w:val="20"/>
                <w:szCs w:val="20"/>
                <w:lang w:val="es-ES"/>
              </w:rPr>
              <w:t>3 de junio de 2020</w:t>
            </w:r>
          </w:p>
        </w:tc>
      </w:tr>
      <w:tr w:rsidR="004C2312" w:rsidRPr="0053076D" w14:paraId="20D6CA95" w14:textId="77777777" w:rsidTr="004A6A54">
        <w:tc>
          <w:tcPr>
            <w:tcW w:w="3600" w:type="dxa"/>
            <w:tcBorders>
              <w:top w:val="single" w:sz="6" w:space="0" w:color="auto"/>
              <w:bottom w:val="single" w:sz="6" w:space="0" w:color="auto"/>
            </w:tcBorders>
            <w:shd w:val="clear" w:color="auto" w:fill="386294"/>
            <w:vAlign w:val="center"/>
          </w:tcPr>
          <w:p w14:paraId="0ED3F20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3F88A19" w14:textId="2019AD59" w:rsidR="004C2312" w:rsidRPr="003239B8" w:rsidRDefault="00943407" w:rsidP="008D2290">
            <w:pPr>
              <w:jc w:val="both"/>
              <w:rPr>
                <w:rFonts w:ascii="Cambria" w:hAnsi="Cambria"/>
                <w:bCs/>
                <w:sz w:val="20"/>
                <w:szCs w:val="20"/>
                <w:lang w:val="es-ES"/>
              </w:rPr>
            </w:pPr>
            <w:r>
              <w:rPr>
                <w:rFonts w:ascii="Cambria" w:hAnsi="Cambria"/>
                <w:bCs/>
                <w:sz w:val="20"/>
                <w:szCs w:val="20"/>
                <w:lang w:val="es-ES"/>
              </w:rPr>
              <w:t>7 de mayo de 2021</w:t>
            </w:r>
          </w:p>
        </w:tc>
      </w:tr>
      <w:tr w:rsidR="002E2B1A" w:rsidRPr="000231DD" w14:paraId="5EB4E681" w14:textId="77777777" w:rsidTr="004A6A54">
        <w:tc>
          <w:tcPr>
            <w:tcW w:w="3600" w:type="dxa"/>
            <w:tcBorders>
              <w:top w:val="single" w:sz="6" w:space="0" w:color="auto"/>
              <w:bottom w:val="single" w:sz="6" w:space="0" w:color="auto"/>
            </w:tcBorders>
            <w:shd w:val="clear" w:color="auto" w:fill="386294"/>
            <w:vAlign w:val="center"/>
          </w:tcPr>
          <w:p w14:paraId="3D670065" w14:textId="1A5C3019" w:rsidR="002E2B1A" w:rsidRPr="00706824" w:rsidRDefault="002E2B1A" w:rsidP="002E2B1A">
            <w:pPr>
              <w:jc w:val="center"/>
              <w:rPr>
                <w:rFonts w:ascii="Cambria" w:hAnsi="Cambria"/>
                <w:b/>
                <w:bCs/>
                <w:color w:val="FFFFFF" w:themeColor="background1"/>
                <w:sz w:val="20"/>
                <w:szCs w:val="20"/>
              </w:rPr>
            </w:pPr>
            <w:r>
              <w:rPr>
                <w:rFonts w:ascii="Cambria" w:hAnsi="Cambria"/>
                <w:b/>
                <w:bCs/>
                <w:color w:val="FFFFFF" w:themeColor="background1"/>
                <w:sz w:val="20"/>
                <w:szCs w:val="20"/>
                <w:lang w:val="es-ES"/>
              </w:rPr>
              <w:t>A</w:t>
            </w:r>
            <w:r w:rsidRPr="003239B8">
              <w:rPr>
                <w:rFonts w:ascii="Cambria" w:hAnsi="Cambria"/>
                <w:b/>
                <w:bCs/>
                <w:color w:val="FFFFFF" w:themeColor="background1"/>
                <w:sz w:val="20"/>
                <w:szCs w:val="20"/>
                <w:lang w:val="es-ES"/>
              </w:rPr>
              <w:t>dvertencia sobre posible archivo:</w:t>
            </w:r>
          </w:p>
        </w:tc>
        <w:tc>
          <w:tcPr>
            <w:tcW w:w="5760" w:type="dxa"/>
            <w:vAlign w:val="center"/>
          </w:tcPr>
          <w:p w14:paraId="33870AC5" w14:textId="73BDB8D3" w:rsidR="002E2B1A" w:rsidRPr="000231DD" w:rsidRDefault="002E2B1A" w:rsidP="002E2B1A">
            <w:pPr>
              <w:jc w:val="both"/>
              <w:rPr>
                <w:rFonts w:ascii="Cambria" w:hAnsi="Cambria"/>
                <w:bCs/>
                <w:sz w:val="20"/>
                <w:szCs w:val="20"/>
                <w:lang w:val="es-ES"/>
              </w:rPr>
            </w:pPr>
            <w:r w:rsidRPr="000231DD">
              <w:rPr>
                <w:rFonts w:ascii="Cambria" w:hAnsi="Cambria"/>
                <w:bCs/>
                <w:sz w:val="20"/>
                <w:szCs w:val="20"/>
                <w:lang w:val="es-ES"/>
              </w:rPr>
              <w:t>6 de abril de 20</w:t>
            </w:r>
            <w:r>
              <w:rPr>
                <w:rFonts w:ascii="Cambria" w:hAnsi="Cambria"/>
                <w:bCs/>
                <w:sz w:val="20"/>
                <w:szCs w:val="20"/>
                <w:lang w:val="es-ES"/>
              </w:rPr>
              <w:t>21</w:t>
            </w:r>
          </w:p>
        </w:tc>
      </w:tr>
    </w:tbl>
    <w:p w14:paraId="3B7DCE1F"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64BA7A26" w14:textId="77777777" w:rsidTr="004A6A54">
        <w:trPr>
          <w:cantSplit/>
        </w:trPr>
        <w:tc>
          <w:tcPr>
            <w:tcW w:w="3600" w:type="dxa"/>
            <w:tcBorders>
              <w:top w:val="single" w:sz="4" w:space="0" w:color="auto"/>
              <w:bottom w:val="single" w:sz="6" w:space="0" w:color="auto"/>
            </w:tcBorders>
            <w:shd w:val="clear" w:color="auto" w:fill="386294"/>
            <w:vAlign w:val="center"/>
          </w:tcPr>
          <w:p w14:paraId="64595D6A"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5361A9C3" w14:textId="50BFDEFE" w:rsidR="003239B8" w:rsidRPr="00B3745F" w:rsidRDefault="00440344" w:rsidP="008D2290">
            <w:pPr>
              <w:rPr>
                <w:rFonts w:ascii="Cambria" w:hAnsi="Cambria"/>
                <w:bCs/>
                <w:sz w:val="20"/>
                <w:szCs w:val="20"/>
              </w:rPr>
            </w:pPr>
            <w:r>
              <w:rPr>
                <w:rFonts w:ascii="Cambria" w:hAnsi="Cambria"/>
                <w:bCs/>
                <w:sz w:val="20"/>
                <w:szCs w:val="20"/>
              </w:rPr>
              <w:t>Sí</w:t>
            </w:r>
          </w:p>
        </w:tc>
      </w:tr>
      <w:tr w:rsidR="003239B8" w:rsidRPr="00540F17" w14:paraId="3491D8B1" w14:textId="77777777" w:rsidTr="004A6A54">
        <w:trPr>
          <w:cantSplit/>
        </w:trPr>
        <w:tc>
          <w:tcPr>
            <w:tcW w:w="3600" w:type="dxa"/>
            <w:tcBorders>
              <w:top w:val="single" w:sz="6" w:space="0" w:color="auto"/>
              <w:bottom w:val="single" w:sz="6" w:space="0" w:color="auto"/>
            </w:tcBorders>
            <w:shd w:val="clear" w:color="auto" w:fill="386294"/>
            <w:vAlign w:val="center"/>
          </w:tcPr>
          <w:p w14:paraId="60ECFB9D"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E7DA0E1" w14:textId="374FF8D9" w:rsidR="003239B8" w:rsidRPr="00B3745F" w:rsidRDefault="00440344" w:rsidP="008D2290">
            <w:pPr>
              <w:rPr>
                <w:rFonts w:ascii="Cambria" w:hAnsi="Cambria"/>
                <w:bCs/>
                <w:sz w:val="20"/>
                <w:szCs w:val="20"/>
              </w:rPr>
            </w:pPr>
            <w:r>
              <w:rPr>
                <w:rFonts w:ascii="Cambria" w:hAnsi="Cambria"/>
                <w:bCs/>
                <w:sz w:val="20"/>
                <w:szCs w:val="20"/>
              </w:rPr>
              <w:t>Sí</w:t>
            </w:r>
          </w:p>
        </w:tc>
      </w:tr>
      <w:tr w:rsidR="003239B8" w:rsidRPr="00540F17" w14:paraId="249F473A" w14:textId="77777777" w:rsidTr="004A6A54">
        <w:trPr>
          <w:cantSplit/>
        </w:trPr>
        <w:tc>
          <w:tcPr>
            <w:tcW w:w="3600" w:type="dxa"/>
            <w:tcBorders>
              <w:top w:val="single" w:sz="6" w:space="0" w:color="auto"/>
              <w:bottom w:val="single" w:sz="6" w:space="0" w:color="auto"/>
            </w:tcBorders>
            <w:shd w:val="clear" w:color="auto" w:fill="386294"/>
            <w:vAlign w:val="center"/>
          </w:tcPr>
          <w:p w14:paraId="5A32C90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95608DF" w14:textId="210DC2DC" w:rsidR="003239B8" w:rsidRPr="00B3745F" w:rsidRDefault="00440344" w:rsidP="008D2290">
            <w:pPr>
              <w:rPr>
                <w:rFonts w:ascii="Cambria" w:hAnsi="Cambria"/>
                <w:bCs/>
                <w:sz w:val="20"/>
                <w:szCs w:val="20"/>
              </w:rPr>
            </w:pPr>
            <w:r>
              <w:rPr>
                <w:rFonts w:ascii="Cambria" w:hAnsi="Cambria"/>
                <w:bCs/>
                <w:sz w:val="20"/>
                <w:szCs w:val="20"/>
              </w:rPr>
              <w:t>Sí</w:t>
            </w:r>
          </w:p>
        </w:tc>
      </w:tr>
      <w:tr w:rsidR="003239B8" w:rsidRPr="0005422A" w14:paraId="20EFB33C" w14:textId="77777777" w:rsidTr="004A6A54">
        <w:trPr>
          <w:cantSplit/>
        </w:trPr>
        <w:tc>
          <w:tcPr>
            <w:tcW w:w="3600" w:type="dxa"/>
            <w:tcBorders>
              <w:top w:val="single" w:sz="6" w:space="0" w:color="auto"/>
              <w:bottom w:val="single" w:sz="6" w:space="0" w:color="auto"/>
            </w:tcBorders>
            <w:shd w:val="clear" w:color="auto" w:fill="386294"/>
            <w:vAlign w:val="center"/>
          </w:tcPr>
          <w:p w14:paraId="0D7C4B59"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74634F8C" w14:textId="13C539B7" w:rsidR="003239B8" w:rsidRPr="00B3745F" w:rsidRDefault="00440344" w:rsidP="008D2290">
            <w:pPr>
              <w:jc w:val="both"/>
              <w:rPr>
                <w:rFonts w:ascii="Cambria" w:hAnsi="Cambria"/>
                <w:bCs/>
                <w:sz w:val="20"/>
                <w:szCs w:val="20"/>
                <w:lang w:val="es-ES"/>
              </w:rPr>
            </w:pPr>
            <w:r>
              <w:rPr>
                <w:rFonts w:ascii="Cambria" w:hAnsi="Cambria"/>
                <w:bCs/>
                <w:sz w:val="20"/>
                <w:szCs w:val="20"/>
                <w:lang w:val="es-ES"/>
              </w:rPr>
              <w:t xml:space="preserve">Sí, Convención Americana (depósito de instrumento de ratificación realizado el </w:t>
            </w:r>
            <w:r w:rsidR="000A7B42">
              <w:rPr>
                <w:rFonts w:ascii="Cambria" w:hAnsi="Cambria"/>
                <w:bCs/>
                <w:sz w:val="20"/>
                <w:szCs w:val="20"/>
                <w:lang w:val="es-ES"/>
              </w:rPr>
              <w:t>28 de mayo de 1973</w:t>
            </w:r>
            <w:r>
              <w:rPr>
                <w:rFonts w:ascii="Cambria" w:hAnsi="Cambria"/>
                <w:bCs/>
                <w:sz w:val="20"/>
                <w:szCs w:val="20"/>
                <w:lang w:val="es-ES"/>
              </w:rPr>
              <w:t>)</w:t>
            </w:r>
          </w:p>
        </w:tc>
      </w:tr>
    </w:tbl>
    <w:p w14:paraId="26BBC490" w14:textId="4E22BF3E"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552660" w:rsidRPr="003239B8">
        <w:rPr>
          <w:rFonts w:asciiTheme="majorHAnsi" w:hAnsiTheme="majorHAnsi"/>
          <w:b/>
          <w:bCs/>
          <w:sz w:val="20"/>
          <w:szCs w:val="20"/>
          <w:lang w:val="es-ES"/>
        </w:rPr>
        <w:t>INTERNACIONAL</w:t>
      </w:r>
      <w:r w:rsidR="00552660">
        <w:rPr>
          <w:rFonts w:asciiTheme="majorHAnsi" w:hAnsiTheme="majorHAnsi"/>
          <w:b/>
          <w:bCs/>
          <w:sz w:val="20"/>
          <w:szCs w:val="20"/>
          <w:lang w:val="es-ES"/>
        </w:rPr>
        <w:t xml:space="preserve">, </w:t>
      </w:r>
      <w:r w:rsidR="00552660"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53076D" w14:paraId="0663E63A" w14:textId="77777777" w:rsidTr="004A6A54">
        <w:trPr>
          <w:cantSplit/>
        </w:trPr>
        <w:tc>
          <w:tcPr>
            <w:tcW w:w="3600" w:type="dxa"/>
            <w:tcBorders>
              <w:top w:val="single" w:sz="4" w:space="0" w:color="auto"/>
              <w:bottom w:val="single" w:sz="6" w:space="0" w:color="auto"/>
            </w:tcBorders>
            <w:shd w:val="clear" w:color="auto" w:fill="386294"/>
            <w:vAlign w:val="center"/>
          </w:tcPr>
          <w:p w14:paraId="0C7091E5"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5599BFE7" w14:textId="3ACEAA01" w:rsidR="00EE00E9" w:rsidRPr="00DC24E3" w:rsidRDefault="00440344" w:rsidP="008D2290">
            <w:pPr>
              <w:jc w:val="both"/>
              <w:rPr>
                <w:rFonts w:ascii="Cambria" w:hAnsi="Cambria"/>
                <w:bCs/>
                <w:sz w:val="20"/>
                <w:szCs w:val="20"/>
                <w:lang w:val="es-ES"/>
              </w:rPr>
            </w:pPr>
            <w:r>
              <w:rPr>
                <w:rFonts w:ascii="Cambria" w:hAnsi="Cambria"/>
                <w:bCs/>
                <w:sz w:val="20"/>
                <w:szCs w:val="20"/>
                <w:lang w:val="es-ES"/>
              </w:rPr>
              <w:t>No</w:t>
            </w:r>
          </w:p>
        </w:tc>
      </w:tr>
      <w:tr w:rsidR="003239B8" w:rsidRPr="0005422A" w14:paraId="578A0069" w14:textId="77777777" w:rsidTr="004A6A54">
        <w:trPr>
          <w:cantSplit/>
        </w:trPr>
        <w:tc>
          <w:tcPr>
            <w:tcW w:w="3600" w:type="dxa"/>
            <w:tcBorders>
              <w:top w:val="single" w:sz="4" w:space="0" w:color="auto"/>
              <w:bottom w:val="single" w:sz="6" w:space="0" w:color="auto"/>
            </w:tcBorders>
            <w:shd w:val="clear" w:color="auto" w:fill="386294"/>
            <w:vAlign w:val="center"/>
          </w:tcPr>
          <w:p w14:paraId="4183E25D"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7B8FD276" w14:textId="0A4E02E8" w:rsidR="003239B8" w:rsidRPr="00902C6D" w:rsidRDefault="00902C6D" w:rsidP="008D2290">
            <w:pPr>
              <w:jc w:val="both"/>
              <w:rPr>
                <w:rFonts w:ascii="Cambria" w:hAnsi="Cambria"/>
                <w:bCs/>
                <w:sz w:val="20"/>
                <w:szCs w:val="20"/>
                <w:lang w:val="es-ES"/>
              </w:rPr>
            </w:pPr>
            <w:r>
              <w:rPr>
                <w:rFonts w:ascii="Cambria" w:hAnsi="Cambria"/>
                <w:bCs/>
                <w:sz w:val="20"/>
                <w:szCs w:val="20"/>
                <w:lang w:val="es-ES"/>
              </w:rPr>
              <w:t>Artículos 4 (vida), 5 (integridad personal), 7 (</w:t>
            </w:r>
            <w:r w:rsidR="0085012E">
              <w:rPr>
                <w:rFonts w:ascii="Cambria" w:hAnsi="Cambria"/>
                <w:bCs/>
                <w:sz w:val="20"/>
                <w:szCs w:val="20"/>
                <w:lang w:val="es-ES"/>
              </w:rPr>
              <w:t>libertad personal</w:t>
            </w:r>
            <w:r>
              <w:rPr>
                <w:rFonts w:ascii="Cambria" w:hAnsi="Cambria"/>
                <w:bCs/>
                <w:sz w:val="20"/>
                <w:szCs w:val="20"/>
                <w:lang w:val="es-ES"/>
              </w:rPr>
              <w:t xml:space="preserve">), 8 (garantías judiciales) </w:t>
            </w:r>
            <w:r w:rsidR="00D151E8" w:rsidRPr="00732A9D">
              <w:rPr>
                <w:rFonts w:ascii="Cambria" w:hAnsi="Cambria"/>
                <w:bCs/>
                <w:sz w:val="20"/>
                <w:szCs w:val="20"/>
                <w:lang w:val="es-ES"/>
              </w:rPr>
              <w:t>22 (</w:t>
            </w:r>
            <w:r w:rsidR="00732A9D" w:rsidRPr="00732A9D">
              <w:rPr>
                <w:rFonts w:ascii="Cambria" w:hAnsi="Cambria"/>
                <w:bCs/>
                <w:sz w:val="20"/>
                <w:szCs w:val="20"/>
                <w:lang w:val="es-ES"/>
              </w:rPr>
              <w:t>circulación y residencia</w:t>
            </w:r>
            <w:r w:rsidR="00D151E8" w:rsidRPr="00732A9D">
              <w:rPr>
                <w:rFonts w:ascii="Cambria" w:hAnsi="Cambria"/>
                <w:bCs/>
                <w:sz w:val="20"/>
                <w:szCs w:val="20"/>
                <w:lang w:val="es-ES"/>
              </w:rPr>
              <w:t>)</w:t>
            </w:r>
            <w:r w:rsidR="00D151E8">
              <w:rPr>
                <w:rFonts w:ascii="Cambria" w:hAnsi="Cambria"/>
                <w:bCs/>
                <w:sz w:val="20"/>
                <w:szCs w:val="20"/>
                <w:lang w:val="es-ES"/>
              </w:rPr>
              <w:t xml:space="preserve"> </w:t>
            </w:r>
            <w:r>
              <w:rPr>
                <w:rFonts w:ascii="Cambria" w:hAnsi="Cambria"/>
                <w:bCs/>
                <w:sz w:val="20"/>
                <w:szCs w:val="20"/>
                <w:lang w:val="es-ES"/>
              </w:rPr>
              <w:t>y 25 (protección judicial) de la Convención Americana, en relación con su artículo 1.1 (obligación de respetar los derechos)</w:t>
            </w:r>
          </w:p>
        </w:tc>
      </w:tr>
      <w:tr w:rsidR="003239B8" w:rsidRPr="0005422A" w14:paraId="29C846B7" w14:textId="77777777" w:rsidTr="004A6A54">
        <w:trPr>
          <w:cantSplit/>
        </w:trPr>
        <w:tc>
          <w:tcPr>
            <w:tcW w:w="3600" w:type="dxa"/>
            <w:tcBorders>
              <w:top w:val="single" w:sz="6" w:space="0" w:color="auto"/>
              <w:bottom w:val="single" w:sz="6" w:space="0" w:color="auto"/>
            </w:tcBorders>
            <w:shd w:val="clear" w:color="auto" w:fill="386294"/>
            <w:vAlign w:val="center"/>
          </w:tcPr>
          <w:p w14:paraId="643EAC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5370CF29" w14:textId="5ADE9539" w:rsidR="003239B8" w:rsidRPr="00DC24E3" w:rsidRDefault="00D151E8" w:rsidP="008D2290">
            <w:pPr>
              <w:rPr>
                <w:rFonts w:ascii="Cambria" w:hAnsi="Cambria"/>
                <w:bCs/>
                <w:sz w:val="20"/>
                <w:szCs w:val="20"/>
                <w:lang w:val="es-ES"/>
              </w:rPr>
            </w:pPr>
            <w:r w:rsidRPr="007D5532">
              <w:rPr>
                <w:rFonts w:ascii="Cambria" w:hAnsi="Cambria"/>
                <w:bCs/>
                <w:sz w:val="20"/>
                <w:szCs w:val="20"/>
                <w:lang w:val="es-ES"/>
              </w:rPr>
              <w:t>Sí, en</w:t>
            </w:r>
            <w:r w:rsidR="00732A9D" w:rsidRPr="007D5532">
              <w:rPr>
                <w:rFonts w:ascii="Cambria" w:hAnsi="Cambria"/>
                <w:bCs/>
                <w:sz w:val="20"/>
                <w:szCs w:val="20"/>
                <w:lang w:val="es-ES"/>
              </w:rPr>
              <w:t xml:space="preserve"> los términos de la sección VI</w:t>
            </w:r>
          </w:p>
        </w:tc>
      </w:tr>
      <w:tr w:rsidR="003239B8" w:rsidRPr="0005422A" w14:paraId="775CCD0C" w14:textId="77777777" w:rsidTr="004A6A54">
        <w:trPr>
          <w:cantSplit/>
        </w:trPr>
        <w:tc>
          <w:tcPr>
            <w:tcW w:w="3600" w:type="dxa"/>
            <w:tcBorders>
              <w:top w:val="single" w:sz="6" w:space="0" w:color="auto"/>
              <w:bottom w:val="single" w:sz="6" w:space="0" w:color="auto"/>
            </w:tcBorders>
            <w:shd w:val="clear" w:color="auto" w:fill="386294"/>
            <w:vAlign w:val="center"/>
          </w:tcPr>
          <w:p w14:paraId="034DA6C3"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550336DE" w14:textId="21939A53" w:rsidR="003239B8" w:rsidRPr="00732A9D" w:rsidRDefault="00732A9D" w:rsidP="008D2290">
            <w:pPr>
              <w:rPr>
                <w:rFonts w:ascii="Cambria" w:hAnsi="Cambria"/>
                <w:bCs/>
                <w:sz w:val="20"/>
                <w:szCs w:val="20"/>
                <w:lang w:val="es-ES"/>
              </w:rPr>
            </w:pPr>
            <w:r w:rsidRPr="007D5532">
              <w:rPr>
                <w:rFonts w:ascii="Cambria" w:hAnsi="Cambria"/>
                <w:bCs/>
                <w:sz w:val="20"/>
                <w:szCs w:val="20"/>
                <w:lang w:val="es-ES"/>
              </w:rPr>
              <w:t>Sí, en los términos de la sección VI</w:t>
            </w:r>
          </w:p>
        </w:tc>
      </w:tr>
    </w:tbl>
    <w:p w14:paraId="1C135FBB" w14:textId="6C3A07FE" w:rsidR="002960EE" w:rsidRPr="002D04D9" w:rsidRDefault="00223A29" w:rsidP="002960EE">
      <w:pPr>
        <w:spacing w:before="240" w:after="240"/>
        <w:ind w:firstLine="720"/>
        <w:jc w:val="both"/>
        <w:rPr>
          <w:rFonts w:asciiTheme="majorHAnsi" w:hAnsiTheme="majorHAnsi"/>
          <w:b/>
          <w:sz w:val="20"/>
          <w:szCs w:val="20"/>
          <w:lang w:val="es-ES_tradnl"/>
        </w:rPr>
      </w:pPr>
      <w:r w:rsidRPr="002D04D9">
        <w:rPr>
          <w:rFonts w:asciiTheme="majorHAnsi" w:hAnsiTheme="majorHAnsi"/>
          <w:b/>
          <w:sz w:val="20"/>
          <w:szCs w:val="20"/>
          <w:lang w:val="es-ES_tradnl"/>
        </w:rPr>
        <w:t xml:space="preserve">V. </w:t>
      </w:r>
      <w:r w:rsidRPr="002D04D9">
        <w:rPr>
          <w:rFonts w:asciiTheme="majorHAnsi" w:hAnsiTheme="majorHAnsi"/>
          <w:b/>
          <w:sz w:val="20"/>
          <w:szCs w:val="20"/>
          <w:lang w:val="es-ES_tradnl"/>
        </w:rPr>
        <w:tab/>
      </w:r>
      <w:r w:rsidR="003239B8" w:rsidRPr="002D04D9">
        <w:rPr>
          <w:rFonts w:asciiTheme="majorHAnsi" w:hAnsiTheme="majorHAnsi"/>
          <w:b/>
          <w:sz w:val="20"/>
          <w:szCs w:val="20"/>
          <w:lang w:val="es-ES_tradnl"/>
        </w:rPr>
        <w:t xml:space="preserve">HECHOS ALEGADOS </w:t>
      </w:r>
    </w:p>
    <w:p w14:paraId="583D985E" w14:textId="79BF97B6" w:rsidR="007B686E" w:rsidRPr="002D04D9" w:rsidRDefault="002960EE" w:rsidP="002960EE">
      <w:pPr>
        <w:spacing w:before="240" w:after="240"/>
        <w:ind w:firstLine="720"/>
        <w:jc w:val="both"/>
        <w:rPr>
          <w:rFonts w:ascii="Cambria" w:hAnsi="Cambria"/>
          <w:bCs/>
          <w:sz w:val="20"/>
          <w:szCs w:val="20"/>
          <w:lang w:val="es-ES_tradnl"/>
        </w:rPr>
      </w:pPr>
      <w:r w:rsidRPr="002D04D9">
        <w:rPr>
          <w:rFonts w:asciiTheme="majorHAnsi" w:hAnsiTheme="majorHAnsi"/>
          <w:bCs/>
          <w:sz w:val="20"/>
          <w:szCs w:val="20"/>
          <w:lang w:val="es-ES_tradnl"/>
        </w:rPr>
        <w:t>1.</w:t>
      </w:r>
      <w:r w:rsidRPr="002D04D9">
        <w:rPr>
          <w:rFonts w:asciiTheme="majorHAnsi" w:hAnsiTheme="majorHAnsi"/>
          <w:bCs/>
          <w:sz w:val="20"/>
          <w:szCs w:val="20"/>
          <w:lang w:val="es-ES_tradnl"/>
        </w:rPr>
        <w:tab/>
      </w:r>
      <w:r w:rsidR="002A4861" w:rsidRPr="002D04D9">
        <w:rPr>
          <w:rFonts w:asciiTheme="majorHAnsi" w:hAnsiTheme="majorHAnsi"/>
          <w:bCs/>
          <w:sz w:val="20"/>
          <w:szCs w:val="20"/>
          <w:lang w:val="es-ES_tradnl"/>
        </w:rPr>
        <w:t xml:space="preserve">El </w:t>
      </w:r>
      <w:r w:rsidR="000255BB" w:rsidRPr="002D04D9">
        <w:rPr>
          <w:rFonts w:ascii="Cambria" w:hAnsi="Cambria"/>
          <w:bCs/>
          <w:sz w:val="20"/>
          <w:szCs w:val="20"/>
          <w:lang w:val="es-ES_tradnl"/>
        </w:rPr>
        <w:t>peticionario</w:t>
      </w:r>
      <w:r w:rsidR="00682089" w:rsidRPr="002D04D9">
        <w:rPr>
          <w:rFonts w:ascii="Cambria" w:hAnsi="Cambria"/>
          <w:bCs/>
          <w:sz w:val="20"/>
          <w:szCs w:val="20"/>
          <w:lang w:val="es-ES_tradnl"/>
        </w:rPr>
        <w:t xml:space="preserve"> </w:t>
      </w:r>
      <w:r w:rsidR="008B6C21" w:rsidRPr="002D04D9">
        <w:rPr>
          <w:rFonts w:ascii="Cambria" w:hAnsi="Cambria"/>
          <w:bCs/>
          <w:sz w:val="20"/>
          <w:szCs w:val="20"/>
          <w:lang w:val="es-ES_tradnl"/>
        </w:rPr>
        <w:t>alega</w:t>
      </w:r>
      <w:r w:rsidR="000255BB" w:rsidRPr="002D04D9">
        <w:rPr>
          <w:rFonts w:ascii="Cambria" w:hAnsi="Cambria"/>
          <w:bCs/>
          <w:sz w:val="20"/>
          <w:szCs w:val="20"/>
          <w:lang w:val="es-ES_tradnl"/>
        </w:rPr>
        <w:t xml:space="preserve"> que los derechos del </w:t>
      </w:r>
      <w:r w:rsidR="00654930" w:rsidRPr="002D04D9">
        <w:rPr>
          <w:rFonts w:ascii="Cambria" w:hAnsi="Cambria"/>
          <w:bCs/>
          <w:sz w:val="20"/>
          <w:szCs w:val="20"/>
          <w:lang w:val="es-ES_tradnl"/>
        </w:rPr>
        <w:t xml:space="preserve">joven </w:t>
      </w:r>
      <w:r w:rsidR="000255BB" w:rsidRPr="002D04D9">
        <w:rPr>
          <w:rFonts w:ascii="Cambria" w:hAnsi="Cambria"/>
          <w:bCs/>
          <w:sz w:val="20"/>
          <w:szCs w:val="20"/>
          <w:lang w:val="es-ES_tradnl"/>
        </w:rPr>
        <w:t>Jaír Tarache Cruz</w:t>
      </w:r>
      <w:r w:rsidR="00682089" w:rsidRPr="002D04D9">
        <w:rPr>
          <w:rFonts w:ascii="Cambria" w:hAnsi="Cambria"/>
          <w:bCs/>
          <w:sz w:val="20"/>
          <w:szCs w:val="20"/>
          <w:lang w:val="es-ES_tradnl"/>
        </w:rPr>
        <w:t>,</w:t>
      </w:r>
      <w:r w:rsidR="000255BB" w:rsidRPr="002D04D9">
        <w:rPr>
          <w:rFonts w:ascii="Cambria" w:hAnsi="Cambria"/>
          <w:bCs/>
          <w:sz w:val="20"/>
          <w:szCs w:val="20"/>
          <w:lang w:val="es-ES_tradnl"/>
        </w:rPr>
        <w:t xml:space="preserve"> y los de su familia</w:t>
      </w:r>
      <w:r w:rsidR="00682089" w:rsidRPr="002D04D9">
        <w:rPr>
          <w:rFonts w:ascii="Cambria" w:hAnsi="Cambria"/>
          <w:bCs/>
          <w:sz w:val="20"/>
          <w:szCs w:val="20"/>
          <w:lang w:val="es-ES_tradnl"/>
        </w:rPr>
        <w:t>,</w:t>
      </w:r>
      <w:r w:rsidR="000255BB" w:rsidRPr="002D04D9">
        <w:rPr>
          <w:rFonts w:ascii="Cambria" w:hAnsi="Cambria"/>
          <w:bCs/>
          <w:sz w:val="20"/>
          <w:szCs w:val="20"/>
          <w:lang w:val="es-ES_tradnl"/>
        </w:rPr>
        <w:t xml:space="preserve"> ha</w:t>
      </w:r>
      <w:r w:rsidR="007B686E" w:rsidRPr="002D04D9">
        <w:rPr>
          <w:rFonts w:ascii="Cambria" w:hAnsi="Cambria"/>
          <w:bCs/>
          <w:sz w:val="20"/>
          <w:szCs w:val="20"/>
          <w:lang w:val="es-ES_tradnl"/>
        </w:rPr>
        <w:t>brían</w:t>
      </w:r>
      <w:r w:rsidR="000255BB" w:rsidRPr="002D04D9">
        <w:rPr>
          <w:rFonts w:ascii="Cambria" w:hAnsi="Cambria"/>
          <w:bCs/>
          <w:sz w:val="20"/>
          <w:szCs w:val="20"/>
          <w:lang w:val="es-ES_tradnl"/>
        </w:rPr>
        <w:t xml:space="preserve"> sido vulnerado</w:t>
      </w:r>
      <w:r w:rsidR="00985C02" w:rsidRPr="002D04D9">
        <w:rPr>
          <w:rFonts w:ascii="Cambria" w:hAnsi="Cambria"/>
          <w:bCs/>
          <w:sz w:val="20"/>
          <w:szCs w:val="20"/>
          <w:lang w:val="es-ES_tradnl"/>
        </w:rPr>
        <w:t xml:space="preserve">s por el Estado colombiano por </w:t>
      </w:r>
      <w:r w:rsidR="00682089" w:rsidRPr="002D04D9">
        <w:rPr>
          <w:rFonts w:ascii="Cambria" w:hAnsi="Cambria"/>
          <w:bCs/>
          <w:sz w:val="20"/>
          <w:szCs w:val="20"/>
          <w:lang w:val="es-ES_tradnl"/>
        </w:rPr>
        <w:t>su</w:t>
      </w:r>
      <w:r w:rsidR="00F20887" w:rsidRPr="002D04D9">
        <w:rPr>
          <w:rFonts w:ascii="Cambria" w:hAnsi="Cambria"/>
          <w:bCs/>
          <w:sz w:val="20"/>
          <w:szCs w:val="20"/>
          <w:lang w:val="es-ES_tradnl"/>
        </w:rPr>
        <w:t xml:space="preserve"> </w:t>
      </w:r>
      <w:r w:rsidR="00682089" w:rsidRPr="002D04D9">
        <w:rPr>
          <w:rFonts w:ascii="Cambria" w:hAnsi="Cambria"/>
          <w:bCs/>
          <w:sz w:val="20"/>
          <w:szCs w:val="20"/>
          <w:lang w:val="es-ES_tradnl"/>
        </w:rPr>
        <w:t>alegada</w:t>
      </w:r>
      <w:r w:rsidR="00985C02" w:rsidRPr="002D04D9">
        <w:rPr>
          <w:rFonts w:ascii="Cambria" w:hAnsi="Cambria"/>
          <w:bCs/>
          <w:sz w:val="20"/>
          <w:szCs w:val="20"/>
          <w:lang w:val="es-ES_tradnl"/>
        </w:rPr>
        <w:t xml:space="preserve"> </w:t>
      </w:r>
      <w:r w:rsidR="00F20887" w:rsidRPr="002D04D9">
        <w:rPr>
          <w:rFonts w:ascii="Cambria" w:hAnsi="Cambria"/>
          <w:bCs/>
          <w:sz w:val="20"/>
          <w:szCs w:val="20"/>
          <w:lang w:val="es-ES_tradnl"/>
        </w:rPr>
        <w:t xml:space="preserve">detención, desaparición y muerte </w:t>
      </w:r>
      <w:r w:rsidR="00682089" w:rsidRPr="002D04D9">
        <w:rPr>
          <w:rFonts w:ascii="Cambria" w:hAnsi="Cambria"/>
          <w:bCs/>
          <w:sz w:val="20"/>
          <w:szCs w:val="20"/>
          <w:lang w:val="es-ES_tradnl"/>
        </w:rPr>
        <w:t>a manos</w:t>
      </w:r>
      <w:r w:rsidR="00985C02" w:rsidRPr="002D04D9">
        <w:rPr>
          <w:rFonts w:ascii="Cambria" w:hAnsi="Cambria"/>
          <w:bCs/>
          <w:sz w:val="20"/>
          <w:szCs w:val="20"/>
          <w:lang w:val="es-ES_tradnl"/>
        </w:rPr>
        <w:t xml:space="preserve"> del </w:t>
      </w:r>
      <w:r w:rsidR="00D23251" w:rsidRPr="002D04D9">
        <w:rPr>
          <w:rFonts w:ascii="Cambria" w:hAnsi="Cambria"/>
          <w:bCs/>
          <w:sz w:val="20"/>
          <w:szCs w:val="20"/>
          <w:lang w:val="es-ES_tradnl"/>
        </w:rPr>
        <w:t>E</w:t>
      </w:r>
      <w:r w:rsidR="00985C02" w:rsidRPr="002D04D9">
        <w:rPr>
          <w:rFonts w:ascii="Cambria" w:hAnsi="Cambria"/>
          <w:bCs/>
          <w:sz w:val="20"/>
          <w:szCs w:val="20"/>
          <w:lang w:val="es-ES_tradnl"/>
        </w:rPr>
        <w:t>jército</w:t>
      </w:r>
      <w:r w:rsidR="00D23251" w:rsidRPr="002D04D9">
        <w:rPr>
          <w:rFonts w:ascii="Cambria" w:hAnsi="Cambria"/>
          <w:bCs/>
          <w:sz w:val="20"/>
          <w:szCs w:val="20"/>
          <w:lang w:val="es-ES_tradnl"/>
        </w:rPr>
        <w:t xml:space="preserve"> Nacional</w:t>
      </w:r>
      <w:r w:rsidR="007B686E" w:rsidRPr="002D04D9">
        <w:rPr>
          <w:rFonts w:ascii="Cambria" w:hAnsi="Cambria"/>
          <w:bCs/>
          <w:sz w:val="20"/>
          <w:szCs w:val="20"/>
          <w:lang w:val="es-ES_tradnl"/>
        </w:rPr>
        <w:t>.</w:t>
      </w:r>
    </w:p>
    <w:p w14:paraId="0B2ABB4E" w14:textId="516E7389" w:rsidR="003C3ABC" w:rsidRPr="002D04D9" w:rsidRDefault="007B686E" w:rsidP="00D62905">
      <w:pPr>
        <w:spacing w:before="240" w:after="240"/>
        <w:ind w:firstLine="720"/>
        <w:jc w:val="both"/>
        <w:rPr>
          <w:rFonts w:ascii="Cambria" w:hAnsi="Cambria"/>
          <w:bCs/>
          <w:sz w:val="20"/>
          <w:szCs w:val="20"/>
          <w:lang w:val="es-ES_tradnl"/>
        </w:rPr>
      </w:pPr>
      <w:r w:rsidRPr="002D04D9">
        <w:rPr>
          <w:rFonts w:ascii="Cambria" w:hAnsi="Cambria"/>
          <w:bCs/>
          <w:sz w:val="20"/>
          <w:szCs w:val="20"/>
          <w:lang w:val="es-ES_tradnl"/>
        </w:rPr>
        <w:lastRenderedPageBreak/>
        <w:t>2.</w:t>
      </w:r>
      <w:r w:rsidRPr="002D04D9">
        <w:rPr>
          <w:rFonts w:ascii="Cambria" w:hAnsi="Cambria"/>
          <w:b/>
          <w:sz w:val="20"/>
          <w:szCs w:val="20"/>
          <w:lang w:val="es-ES_tradnl"/>
        </w:rPr>
        <w:tab/>
      </w:r>
      <w:r w:rsidR="003C3ABC" w:rsidRPr="002D04D9">
        <w:rPr>
          <w:rFonts w:ascii="Cambria" w:hAnsi="Cambria"/>
          <w:bCs/>
          <w:sz w:val="20"/>
          <w:szCs w:val="20"/>
          <w:lang w:val="es-ES_tradnl"/>
        </w:rPr>
        <w:t xml:space="preserve">El peticionario narra </w:t>
      </w:r>
      <w:r w:rsidR="00933451" w:rsidRPr="002D04D9">
        <w:rPr>
          <w:rFonts w:ascii="Cambria" w:hAnsi="Cambria"/>
          <w:bCs/>
          <w:sz w:val="20"/>
          <w:szCs w:val="20"/>
          <w:lang w:val="es-ES_tradnl"/>
        </w:rPr>
        <w:t>que</w:t>
      </w:r>
      <w:r w:rsidR="00887B85" w:rsidRPr="002D04D9">
        <w:rPr>
          <w:rFonts w:ascii="Cambria" w:hAnsi="Cambria"/>
          <w:bCs/>
          <w:sz w:val="20"/>
          <w:szCs w:val="20"/>
          <w:lang w:val="es-ES_tradnl"/>
        </w:rPr>
        <w:t xml:space="preserve"> en abril de 2006</w:t>
      </w:r>
      <w:r w:rsidR="00933451" w:rsidRPr="002D04D9">
        <w:rPr>
          <w:rFonts w:ascii="Cambria" w:hAnsi="Cambria"/>
          <w:bCs/>
          <w:sz w:val="20"/>
          <w:szCs w:val="20"/>
          <w:lang w:val="es-ES_tradnl"/>
        </w:rPr>
        <w:t xml:space="preserve"> </w:t>
      </w:r>
      <w:r w:rsidR="00472A46" w:rsidRPr="002D04D9">
        <w:rPr>
          <w:rFonts w:ascii="Cambria" w:hAnsi="Cambria"/>
          <w:bCs/>
          <w:sz w:val="20"/>
          <w:szCs w:val="20"/>
          <w:lang w:val="es-ES_tradnl"/>
        </w:rPr>
        <w:t xml:space="preserve">la presunta víctima </w:t>
      </w:r>
      <w:r w:rsidR="00FD66E9" w:rsidRPr="002D04D9">
        <w:rPr>
          <w:rFonts w:ascii="Cambria" w:hAnsi="Cambria"/>
          <w:bCs/>
          <w:sz w:val="20"/>
          <w:szCs w:val="20"/>
          <w:lang w:val="es-ES_tradnl"/>
        </w:rPr>
        <w:t xml:space="preserve">gozaba buenas condiciones de salud, </w:t>
      </w:r>
      <w:r w:rsidR="003C3ABC" w:rsidRPr="002D04D9">
        <w:rPr>
          <w:rFonts w:ascii="Cambria" w:hAnsi="Cambria"/>
          <w:bCs/>
          <w:sz w:val="20"/>
          <w:szCs w:val="20"/>
          <w:lang w:val="es-ES_tradnl"/>
        </w:rPr>
        <w:t xml:space="preserve">y que </w:t>
      </w:r>
      <w:r w:rsidR="00FD66E9" w:rsidRPr="002D04D9">
        <w:rPr>
          <w:rFonts w:ascii="Cambria" w:hAnsi="Cambria"/>
          <w:bCs/>
          <w:sz w:val="20"/>
          <w:szCs w:val="20"/>
          <w:lang w:val="es-ES_tradnl"/>
        </w:rPr>
        <w:t>se dedicaba a estudiar los sábados y a trabajar el resto de la semana como agricultor</w:t>
      </w:r>
      <w:r w:rsidR="00D10DE2" w:rsidRPr="002D04D9">
        <w:rPr>
          <w:rFonts w:ascii="Cambria" w:hAnsi="Cambria"/>
          <w:bCs/>
          <w:sz w:val="20"/>
          <w:szCs w:val="20"/>
          <w:lang w:val="es-ES_tradnl"/>
        </w:rPr>
        <w:t xml:space="preserve">. </w:t>
      </w:r>
      <w:r w:rsidR="007C42E9" w:rsidRPr="002D04D9">
        <w:rPr>
          <w:rFonts w:ascii="Cambria" w:hAnsi="Cambria"/>
          <w:bCs/>
          <w:sz w:val="20"/>
          <w:szCs w:val="20"/>
          <w:lang w:val="es-ES_tradnl"/>
        </w:rPr>
        <w:t>Indica</w:t>
      </w:r>
      <w:r w:rsidR="00D71BAF" w:rsidRPr="002D04D9">
        <w:rPr>
          <w:rFonts w:ascii="Cambria" w:hAnsi="Cambria"/>
          <w:bCs/>
          <w:sz w:val="20"/>
          <w:szCs w:val="20"/>
          <w:lang w:val="es-ES_tradnl"/>
        </w:rPr>
        <w:t xml:space="preserve"> que el 1 de abril de 2006</w:t>
      </w:r>
      <w:r w:rsidR="00654930" w:rsidRPr="002D04D9">
        <w:rPr>
          <w:rFonts w:ascii="Cambria" w:hAnsi="Cambria"/>
          <w:bCs/>
          <w:sz w:val="20"/>
          <w:szCs w:val="20"/>
          <w:lang w:val="es-ES_tradnl"/>
        </w:rPr>
        <w:t xml:space="preserve"> </w:t>
      </w:r>
      <w:r w:rsidR="00B16365" w:rsidRPr="002D04D9">
        <w:rPr>
          <w:rFonts w:ascii="Cambria" w:hAnsi="Cambria"/>
          <w:bCs/>
          <w:sz w:val="20"/>
          <w:szCs w:val="20"/>
          <w:lang w:val="es-ES_tradnl"/>
        </w:rPr>
        <w:t xml:space="preserve">salió de su casa </w:t>
      </w:r>
      <w:r w:rsidR="007C42E9" w:rsidRPr="002D04D9">
        <w:rPr>
          <w:rFonts w:ascii="Cambria" w:hAnsi="Cambria"/>
          <w:bCs/>
          <w:sz w:val="20"/>
          <w:szCs w:val="20"/>
          <w:lang w:val="es-ES_tradnl"/>
        </w:rPr>
        <w:t>en</w:t>
      </w:r>
      <w:r w:rsidR="00B16365" w:rsidRPr="002D04D9">
        <w:rPr>
          <w:rFonts w:ascii="Cambria" w:hAnsi="Cambria"/>
          <w:bCs/>
          <w:sz w:val="20"/>
          <w:szCs w:val="20"/>
          <w:lang w:val="es-ES_tradnl"/>
        </w:rPr>
        <w:t xml:space="preserve"> la vereda de Los Alpes hacia el colegio</w:t>
      </w:r>
      <w:r w:rsidR="003863E3" w:rsidRPr="002D04D9">
        <w:rPr>
          <w:rFonts w:ascii="Cambria" w:hAnsi="Cambria"/>
          <w:bCs/>
          <w:sz w:val="20"/>
          <w:szCs w:val="20"/>
          <w:lang w:val="es-ES_tradnl"/>
        </w:rPr>
        <w:t xml:space="preserve"> y en el camino de regreso, alrededor de las 5:00pm, se detuvo en </w:t>
      </w:r>
      <w:r w:rsidR="001B6F9F" w:rsidRPr="002D04D9">
        <w:rPr>
          <w:rFonts w:ascii="Cambria" w:hAnsi="Cambria"/>
          <w:bCs/>
          <w:sz w:val="20"/>
          <w:szCs w:val="20"/>
          <w:lang w:val="es-ES_tradnl"/>
        </w:rPr>
        <w:t>una</w:t>
      </w:r>
      <w:r w:rsidR="003863E3" w:rsidRPr="002D04D9">
        <w:rPr>
          <w:rFonts w:ascii="Cambria" w:hAnsi="Cambria"/>
          <w:bCs/>
          <w:sz w:val="20"/>
          <w:szCs w:val="20"/>
          <w:lang w:val="es-ES_tradnl"/>
        </w:rPr>
        <w:t xml:space="preserve"> </w:t>
      </w:r>
      <w:r w:rsidR="00F36ECE" w:rsidRPr="002D04D9">
        <w:rPr>
          <w:rFonts w:ascii="Cambria" w:hAnsi="Cambria"/>
          <w:bCs/>
          <w:sz w:val="20"/>
          <w:szCs w:val="20"/>
          <w:lang w:val="es-ES_tradnl"/>
        </w:rPr>
        <w:t xml:space="preserve">finca a un </w:t>
      </w:r>
      <w:r w:rsidR="00231EE8" w:rsidRPr="002D04D9">
        <w:rPr>
          <w:rFonts w:ascii="Cambria" w:hAnsi="Cambria"/>
          <w:bCs/>
          <w:sz w:val="20"/>
          <w:szCs w:val="20"/>
          <w:lang w:val="es-ES_tradnl"/>
        </w:rPr>
        <w:t>kilómetro</w:t>
      </w:r>
      <w:r w:rsidR="00F36ECE" w:rsidRPr="002D04D9">
        <w:rPr>
          <w:rFonts w:ascii="Cambria" w:hAnsi="Cambria"/>
          <w:bCs/>
          <w:sz w:val="20"/>
          <w:szCs w:val="20"/>
          <w:lang w:val="es-ES_tradnl"/>
        </w:rPr>
        <w:t xml:space="preserve"> de la vía Marginal de la Selva</w:t>
      </w:r>
      <w:r w:rsidR="009D14D0" w:rsidRPr="002D04D9">
        <w:rPr>
          <w:rFonts w:ascii="Cambria" w:hAnsi="Cambria"/>
          <w:bCs/>
          <w:sz w:val="20"/>
          <w:szCs w:val="20"/>
          <w:lang w:val="es-ES_tradnl"/>
        </w:rPr>
        <w:t xml:space="preserve">, lugar donde se encontraba una compañía del Ejército Nacional que lo detuvo. </w:t>
      </w:r>
    </w:p>
    <w:p w14:paraId="13FF71B9" w14:textId="008CEC78" w:rsidR="00FD66E9" w:rsidRPr="002D04D9" w:rsidRDefault="003C3ABC" w:rsidP="00D62905">
      <w:pPr>
        <w:spacing w:before="240" w:after="240"/>
        <w:ind w:firstLine="720"/>
        <w:jc w:val="both"/>
        <w:rPr>
          <w:rFonts w:ascii="Cambria" w:hAnsi="Cambria"/>
          <w:bCs/>
          <w:sz w:val="20"/>
          <w:szCs w:val="20"/>
          <w:lang w:val="es-ES_tradnl"/>
        </w:rPr>
      </w:pPr>
      <w:r w:rsidRPr="002D04D9">
        <w:rPr>
          <w:rFonts w:ascii="Cambria" w:hAnsi="Cambria"/>
          <w:bCs/>
          <w:sz w:val="20"/>
          <w:szCs w:val="20"/>
          <w:lang w:val="es-ES_tradnl"/>
        </w:rPr>
        <w:t>3.</w:t>
      </w:r>
      <w:r w:rsidRPr="002D04D9">
        <w:rPr>
          <w:rFonts w:ascii="Cambria" w:hAnsi="Cambria"/>
          <w:bCs/>
          <w:sz w:val="20"/>
          <w:szCs w:val="20"/>
          <w:lang w:val="es-ES_tradnl"/>
        </w:rPr>
        <w:tab/>
      </w:r>
      <w:r w:rsidR="009D14D0" w:rsidRPr="002D04D9">
        <w:rPr>
          <w:rFonts w:ascii="Cambria" w:hAnsi="Cambria"/>
          <w:bCs/>
          <w:sz w:val="20"/>
          <w:szCs w:val="20"/>
          <w:lang w:val="es-ES_tradnl"/>
        </w:rPr>
        <w:t xml:space="preserve">Ante </w:t>
      </w:r>
      <w:r w:rsidRPr="002D04D9">
        <w:rPr>
          <w:rFonts w:ascii="Cambria" w:hAnsi="Cambria"/>
          <w:bCs/>
          <w:sz w:val="20"/>
          <w:szCs w:val="20"/>
          <w:lang w:val="es-ES_tradnl"/>
        </w:rPr>
        <w:t>su alegada</w:t>
      </w:r>
      <w:r w:rsidR="009D14D0" w:rsidRPr="002D04D9">
        <w:rPr>
          <w:rFonts w:ascii="Cambria" w:hAnsi="Cambria"/>
          <w:bCs/>
          <w:sz w:val="20"/>
          <w:szCs w:val="20"/>
          <w:lang w:val="es-ES_tradnl"/>
        </w:rPr>
        <w:t xml:space="preserve"> desaparición, </w:t>
      </w:r>
      <w:r w:rsidRPr="002D04D9">
        <w:rPr>
          <w:rFonts w:ascii="Cambria" w:hAnsi="Cambria"/>
          <w:bCs/>
          <w:sz w:val="20"/>
          <w:szCs w:val="20"/>
          <w:lang w:val="es-ES_tradnl"/>
        </w:rPr>
        <w:t>los</w:t>
      </w:r>
      <w:r w:rsidR="009D14D0" w:rsidRPr="002D04D9">
        <w:rPr>
          <w:rFonts w:ascii="Cambria" w:hAnsi="Cambria"/>
          <w:bCs/>
          <w:sz w:val="20"/>
          <w:szCs w:val="20"/>
          <w:lang w:val="es-ES_tradnl"/>
        </w:rPr>
        <w:t xml:space="preserve"> padres </w:t>
      </w:r>
      <w:r w:rsidRPr="002D04D9">
        <w:rPr>
          <w:rFonts w:ascii="Cambria" w:hAnsi="Cambria"/>
          <w:bCs/>
          <w:sz w:val="20"/>
          <w:szCs w:val="20"/>
          <w:lang w:val="es-ES_tradnl"/>
        </w:rPr>
        <w:t xml:space="preserve">de la presunta víctima </w:t>
      </w:r>
      <w:r w:rsidR="00821D41" w:rsidRPr="002D04D9">
        <w:rPr>
          <w:rFonts w:ascii="Cambria" w:hAnsi="Cambria"/>
          <w:bCs/>
          <w:sz w:val="20"/>
          <w:szCs w:val="20"/>
          <w:lang w:val="es-ES_tradnl"/>
        </w:rPr>
        <w:t xml:space="preserve">preguntaron </w:t>
      </w:r>
      <w:r w:rsidR="00CA144A" w:rsidRPr="002D04D9">
        <w:rPr>
          <w:rFonts w:ascii="Cambria" w:hAnsi="Cambria"/>
          <w:bCs/>
          <w:sz w:val="20"/>
          <w:szCs w:val="20"/>
          <w:lang w:val="es-ES_tradnl"/>
        </w:rPr>
        <w:t xml:space="preserve">por su paradero </w:t>
      </w:r>
      <w:r w:rsidR="00821D41" w:rsidRPr="002D04D9">
        <w:rPr>
          <w:rFonts w:ascii="Cambria" w:hAnsi="Cambria"/>
          <w:bCs/>
          <w:sz w:val="20"/>
          <w:szCs w:val="20"/>
          <w:lang w:val="es-ES_tradnl"/>
        </w:rPr>
        <w:t>en la base militar de Pore</w:t>
      </w:r>
      <w:r w:rsidR="0060089A" w:rsidRPr="002D04D9">
        <w:rPr>
          <w:rFonts w:ascii="Cambria" w:hAnsi="Cambria"/>
          <w:bCs/>
          <w:sz w:val="20"/>
          <w:szCs w:val="20"/>
          <w:lang w:val="es-ES_tradnl"/>
        </w:rPr>
        <w:t xml:space="preserve"> y </w:t>
      </w:r>
      <w:r w:rsidR="00D62905" w:rsidRPr="002D04D9">
        <w:rPr>
          <w:rFonts w:ascii="Cambria" w:hAnsi="Cambria"/>
          <w:bCs/>
          <w:sz w:val="20"/>
          <w:szCs w:val="20"/>
          <w:lang w:val="es-ES_tradnl"/>
        </w:rPr>
        <w:t xml:space="preserve">en </w:t>
      </w:r>
      <w:r w:rsidR="0060089A" w:rsidRPr="002D04D9">
        <w:rPr>
          <w:rFonts w:ascii="Cambria" w:hAnsi="Cambria"/>
          <w:bCs/>
          <w:sz w:val="20"/>
          <w:szCs w:val="20"/>
          <w:lang w:val="es-ES_tradnl"/>
        </w:rPr>
        <w:t xml:space="preserve">la base militar de </w:t>
      </w:r>
      <w:r w:rsidR="00CA144A" w:rsidRPr="002D04D9">
        <w:rPr>
          <w:rFonts w:ascii="Cambria" w:hAnsi="Cambria"/>
          <w:bCs/>
          <w:sz w:val="20"/>
          <w:szCs w:val="20"/>
          <w:lang w:val="es-ES_tradnl"/>
        </w:rPr>
        <w:t>P</w:t>
      </w:r>
      <w:r w:rsidR="0060089A" w:rsidRPr="002D04D9">
        <w:rPr>
          <w:rFonts w:ascii="Cambria" w:hAnsi="Cambria"/>
          <w:bCs/>
          <w:sz w:val="20"/>
          <w:szCs w:val="20"/>
          <w:lang w:val="es-ES_tradnl"/>
        </w:rPr>
        <w:t>az de Ariporo</w:t>
      </w:r>
      <w:r w:rsidR="00CA144A" w:rsidRPr="002D04D9">
        <w:rPr>
          <w:rFonts w:ascii="Cambria" w:hAnsi="Cambria"/>
          <w:bCs/>
          <w:sz w:val="20"/>
          <w:szCs w:val="20"/>
          <w:lang w:val="es-ES_tradnl"/>
        </w:rPr>
        <w:t>;</w:t>
      </w:r>
      <w:r w:rsidR="00D62905" w:rsidRPr="002D04D9">
        <w:rPr>
          <w:rFonts w:ascii="Cambria" w:hAnsi="Cambria"/>
          <w:bCs/>
          <w:sz w:val="20"/>
          <w:szCs w:val="20"/>
          <w:lang w:val="es-ES_tradnl"/>
        </w:rPr>
        <w:t xml:space="preserve"> </w:t>
      </w:r>
      <w:r w:rsidR="00821D41" w:rsidRPr="002D04D9">
        <w:rPr>
          <w:rFonts w:ascii="Cambria" w:hAnsi="Cambria"/>
          <w:bCs/>
          <w:sz w:val="20"/>
          <w:szCs w:val="20"/>
          <w:lang w:val="es-ES_tradnl"/>
        </w:rPr>
        <w:t xml:space="preserve">sin </w:t>
      </w:r>
      <w:r w:rsidR="00D62905" w:rsidRPr="002D04D9">
        <w:rPr>
          <w:rFonts w:ascii="Cambria" w:hAnsi="Cambria"/>
          <w:bCs/>
          <w:sz w:val="20"/>
          <w:szCs w:val="20"/>
          <w:lang w:val="es-ES_tradnl"/>
        </w:rPr>
        <w:t xml:space="preserve">embargo, </w:t>
      </w:r>
      <w:r w:rsidR="00821D41" w:rsidRPr="002D04D9">
        <w:rPr>
          <w:rFonts w:ascii="Cambria" w:hAnsi="Cambria"/>
          <w:bCs/>
          <w:sz w:val="20"/>
          <w:szCs w:val="20"/>
          <w:lang w:val="es-ES_tradnl"/>
        </w:rPr>
        <w:t>no obtuvieron información.</w:t>
      </w:r>
      <w:r w:rsidR="009D14D0" w:rsidRPr="002D04D9">
        <w:rPr>
          <w:rFonts w:ascii="Cambria" w:hAnsi="Cambria"/>
          <w:bCs/>
          <w:sz w:val="20"/>
          <w:szCs w:val="20"/>
          <w:lang w:val="es-ES_tradnl"/>
        </w:rPr>
        <w:t xml:space="preserve"> </w:t>
      </w:r>
      <w:r w:rsidR="00E12530" w:rsidRPr="002D04D9">
        <w:rPr>
          <w:rFonts w:ascii="Cambria" w:hAnsi="Cambria"/>
          <w:bCs/>
          <w:sz w:val="20"/>
          <w:szCs w:val="20"/>
          <w:lang w:val="es-ES_tradnl"/>
        </w:rPr>
        <w:t>L</w:t>
      </w:r>
      <w:r w:rsidR="00637A70" w:rsidRPr="002D04D9">
        <w:rPr>
          <w:rFonts w:ascii="Cambria" w:hAnsi="Cambria"/>
          <w:bCs/>
          <w:sz w:val="20"/>
          <w:szCs w:val="20"/>
          <w:lang w:val="es-ES_tradnl"/>
        </w:rPr>
        <w:t>a madre decidió buscarlo en la Brigada del Ejército en Yopal donde tampoco obtuvo razón</w:t>
      </w:r>
      <w:r w:rsidR="009F3FF9" w:rsidRPr="002D04D9">
        <w:rPr>
          <w:rFonts w:ascii="Cambria" w:hAnsi="Cambria"/>
          <w:bCs/>
          <w:sz w:val="20"/>
          <w:szCs w:val="20"/>
          <w:lang w:val="es-ES_tradnl"/>
        </w:rPr>
        <w:t xml:space="preserve">, hasta que acudió al Juzgado 45 de Instrucción Penal Militar de Yopal, donde le </w:t>
      </w:r>
      <w:r w:rsidR="00231EE8" w:rsidRPr="002D04D9">
        <w:rPr>
          <w:rFonts w:ascii="Cambria" w:hAnsi="Cambria"/>
          <w:bCs/>
          <w:sz w:val="20"/>
          <w:szCs w:val="20"/>
          <w:lang w:val="es-ES_tradnl"/>
        </w:rPr>
        <w:t>dijeron</w:t>
      </w:r>
      <w:r w:rsidR="009F3FF9" w:rsidRPr="002D04D9">
        <w:rPr>
          <w:rFonts w:ascii="Cambria" w:hAnsi="Cambria"/>
          <w:bCs/>
          <w:sz w:val="20"/>
          <w:szCs w:val="20"/>
          <w:lang w:val="es-ES_tradnl"/>
        </w:rPr>
        <w:t xml:space="preserve"> que el joven Tarache Cruz había fallecido por disparos del Ejército</w:t>
      </w:r>
      <w:r w:rsidR="00D62905" w:rsidRPr="002D04D9">
        <w:rPr>
          <w:rFonts w:ascii="Cambria" w:hAnsi="Cambria"/>
          <w:bCs/>
          <w:sz w:val="20"/>
          <w:szCs w:val="20"/>
          <w:lang w:val="es-ES_tradnl"/>
        </w:rPr>
        <w:t xml:space="preserve"> por</w:t>
      </w:r>
      <w:r w:rsidR="009F3FF9" w:rsidRPr="002D04D9">
        <w:rPr>
          <w:rFonts w:ascii="Cambria" w:hAnsi="Cambria"/>
          <w:bCs/>
          <w:sz w:val="20"/>
          <w:szCs w:val="20"/>
          <w:lang w:val="es-ES_tradnl"/>
        </w:rPr>
        <w:t xml:space="preserve">que estaba involucrado como insurgente. </w:t>
      </w:r>
      <w:r w:rsidR="00E12530" w:rsidRPr="002D04D9">
        <w:rPr>
          <w:rFonts w:ascii="Cambria" w:hAnsi="Cambria"/>
          <w:bCs/>
          <w:sz w:val="20"/>
          <w:szCs w:val="20"/>
          <w:lang w:val="es-ES_tradnl"/>
        </w:rPr>
        <w:t>E</w:t>
      </w:r>
      <w:r w:rsidR="00067E0A" w:rsidRPr="002D04D9">
        <w:rPr>
          <w:rFonts w:ascii="Cambria" w:hAnsi="Cambria"/>
          <w:bCs/>
          <w:sz w:val="20"/>
          <w:szCs w:val="20"/>
          <w:lang w:val="es-ES_tradnl"/>
        </w:rPr>
        <w:t>l 3 de abril de 2006</w:t>
      </w:r>
      <w:r w:rsidR="00000076" w:rsidRPr="002D04D9">
        <w:rPr>
          <w:rFonts w:ascii="Cambria" w:hAnsi="Cambria"/>
          <w:bCs/>
          <w:sz w:val="20"/>
          <w:szCs w:val="20"/>
          <w:lang w:val="es-ES_tradnl"/>
        </w:rPr>
        <w:t>, sin ninguna explicación</w:t>
      </w:r>
      <w:r w:rsidR="005B257C" w:rsidRPr="002D04D9">
        <w:rPr>
          <w:rFonts w:ascii="Cambria" w:hAnsi="Cambria"/>
          <w:bCs/>
          <w:sz w:val="20"/>
          <w:szCs w:val="20"/>
          <w:lang w:val="es-ES_tradnl"/>
        </w:rPr>
        <w:t>,</w:t>
      </w:r>
      <w:r w:rsidR="00000076" w:rsidRPr="002D04D9">
        <w:rPr>
          <w:rFonts w:ascii="Cambria" w:hAnsi="Cambria"/>
          <w:bCs/>
          <w:sz w:val="20"/>
          <w:szCs w:val="20"/>
          <w:lang w:val="es-ES_tradnl"/>
        </w:rPr>
        <w:t xml:space="preserve"> los padres recibieron </w:t>
      </w:r>
      <w:r w:rsidR="00097A3C" w:rsidRPr="002D04D9">
        <w:rPr>
          <w:rFonts w:ascii="Cambria" w:hAnsi="Cambria"/>
          <w:bCs/>
          <w:sz w:val="20"/>
          <w:szCs w:val="20"/>
          <w:lang w:val="es-ES_tradnl"/>
        </w:rPr>
        <w:t xml:space="preserve">el </w:t>
      </w:r>
      <w:r w:rsidR="00E12530" w:rsidRPr="002D04D9">
        <w:rPr>
          <w:rFonts w:ascii="Cambria" w:hAnsi="Cambria"/>
          <w:bCs/>
          <w:sz w:val="20"/>
          <w:szCs w:val="20"/>
          <w:lang w:val="es-ES_tradnl"/>
        </w:rPr>
        <w:t>cadáver</w:t>
      </w:r>
      <w:r w:rsidR="00097A3C" w:rsidRPr="002D04D9">
        <w:rPr>
          <w:rFonts w:ascii="Cambria" w:hAnsi="Cambria"/>
          <w:bCs/>
          <w:sz w:val="20"/>
          <w:szCs w:val="20"/>
          <w:lang w:val="es-ES_tradnl"/>
        </w:rPr>
        <w:t xml:space="preserve"> del joven Tarache </w:t>
      </w:r>
      <w:r w:rsidR="00933B7E" w:rsidRPr="002D04D9">
        <w:rPr>
          <w:rFonts w:ascii="Cambria" w:hAnsi="Cambria"/>
          <w:bCs/>
          <w:sz w:val="20"/>
          <w:szCs w:val="20"/>
          <w:lang w:val="es-ES_tradnl"/>
        </w:rPr>
        <w:t>Cruz.</w:t>
      </w:r>
      <w:r w:rsidR="00402AB7" w:rsidRPr="002D04D9">
        <w:rPr>
          <w:rFonts w:ascii="Cambria" w:hAnsi="Cambria"/>
          <w:bCs/>
          <w:sz w:val="20"/>
          <w:szCs w:val="20"/>
          <w:lang w:val="es-ES_tradnl"/>
        </w:rPr>
        <w:t xml:space="preserve"> El peticionario</w:t>
      </w:r>
      <w:r w:rsidR="00881307" w:rsidRPr="002D04D9">
        <w:rPr>
          <w:rFonts w:ascii="Cambria" w:hAnsi="Cambria"/>
          <w:bCs/>
          <w:sz w:val="20"/>
          <w:szCs w:val="20"/>
          <w:lang w:val="es-ES_tradnl"/>
        </w:rPr>
        <w:t xml:space="preserve"> </w:t>
      </w:r>
      <w:r w:rsidR="00281975" w:rsidRPr="002D04D9">
        <w:rPr>
          <w:rFonts w:ascii="Cambria" w:hAnsi="Cambria"/>
          <w:bCs/>
          <w:sz w:val="20"/>
          <w:szCs w:val="20"/>
          <w:lang w:val="es-ES_tradnl"/>
        </w:rPr>
        <w:t>sostiene</w:t>
      </w:r>
      <w:r w:rsidR="00870205" w:rsidRPr="002D04D9">
        <w:rPr>
          <w:rFonts w:ascii="Cambria" w:hAnsi="Cambria"/>
          <w:bCs/>
          <w:sz w:val="20"/>
          <w:szCs w:val="20"/>
          <w:lang w:val="es-ES_tradnl"/>
        </w:rPr>
        <w:t xml:space="preserve"> que la presunta víctima nunca perteneció </w:t>
      </w:r>
      <w:r w:rsidR="00245CDE" w:rsidRPr="002D04D9">
        <w:rPr>
          <w:rFonts w:ascii="Cambria" w:hAnsi="Cambria"/>
          <w:bCs/>
          <w:sz w:val="20"/>
          <w:szCs w:val="20"/>
          <w:lang w:val="es-ES_tradnl"/>
        </w:rPr>
        <w:t>a un grupo ilegal</w:t>
      </w:r>
      <w:r w:rsidR="00D62905" w:rsidRPr="002D04D9">
        <w:rPr>
          <w:rFonts w:ascii="Cambria" w:hAnsi="Cambria"/>
          <w:bCs/>
          <w:sz w:val="20"/>
          <w:szCs w:val="20"/>
          <w:lang w:val="es-ES_tradnl"/>
        </w:rPr>
        <w:t>,</w:t>
      </w:r>
      <w:r w:rsidR="00245CDE" w:rsidRPr="002D04D9">
        <w:rPr>
          <w:rFonts w:ascii="Cambria" w:hAnsi="Cambria"/>
          <w:bCs/>
          <w:sz w:val="20"/>
          <w:szCs w:val="20"/>
          <w:lang w:val="es-ES_tradnl"/>
        </w:rPr>
        <w:t xml:space="preserve"> y que </w:t>
      </w:r>
      <w:r w:rsidR="00881307" w:rsidRPr="002D04D9">
        <w:rPr>
          <w:rFonts w:ascii="Cambria" w:hAnsi="Cambria"/>
          <w:bCs/>
          <w:sz w:val="20"/>
          <w:szCs w:val="20"/>
          <w:lang w:val="es-ES_tradnl"/>
        </w:rPr>
        <w:t xml:space="preserve">meses más tarde </w:t>
      </w:r>
      <w:r w:rsidR="00245CDE" w:rsidRPr="002D04D9">
        <w:rPr>
          <w:rFonts w:ascii="Cambria" w:hAnsi="Cambria"/>
          <w:bCs/>
          <w:sz w:val="20"/>
          <w:szCs w:val="20"/>
          <w:lang w:val="es-ES_tradnl"/>
        </w:rPr>
        <w:t xml:space="preserve">sus padres </w:t>
      </w:r>
      <w:r w:rsidR="00881307" w:rsidRPr="002D04D9">
        <w:rPr>
          <w:rFonts w:ascii="Cambria" w:hAnsi="Cambria"/>
          <w:bCs/>
          <w:sz w:val="20"/>
          <w:szCs w:val="20"/>
          <w:lang w:val="es-ES_tradnl"/>
        </w:rPr>
        <w:t>habrían</w:t>
      </w:r>
      <w:r w:rsidR="00245CDE" w:rsidRPr="002D04D9">
        <w:rPr>
          <w:rFonts w:ascii="Cambria" w:hAnsi="Cambria"/>
          <w:bCs/>
          <w:sz w:val="20"/>
          <w:szCs w:val="20"/>
          <w:lang w:val="es-ES_tradnl"/>
        </w:rPr>
        <w:t xml:space="preserve"> </w:t>
      </w:r>
      <w:r w:rsidR="00881307" w:rsidRPr="002D04D9">
        <w:rPr>
          <w:rFonts w:ascii="Cambria" w:hAnsi="Cambria"/>
          <w:bCs/>
          <w:sz w:val="20"/>
          <w:szCs w:val="20"/>
          <w:lang w:val="es-ES_tradnl"/>
        </w:rPr>
        <w:t xml:space="preserve">sido </w:t>
      </w:r>
      <w:r w:rsidR="00245CDE" w:rsidRPr="002D04D9">
        <w:rPr>
          <w:rFonts w:ascii="Cambria" w:hAnsi="Cambria"/>
          <w:bCs/>
          <w:sz w:val="20"/>
          <w:szCs w:val="20"/>
          <w:lang w:val="es-ES_tradnl"/>
        </w:rPr>
        <w:t>víctimas de desplazamiento forzoso</w:t>
      </w:r>
      <w:r w:rsidR="00881307" w:rsidRPr="002D04D9">
        <w:rPr>
          <w:rFonts w:ascii="Cambria" w:hAnsi="Cambria"/>
          <w:bCs/>
          <w:sz w:val="20"/>
          <w:szCs w:val="20"/>
          <w:lang w:val="es-ES_tradnl"/>
        </w:rPr>
        <w:t xml:space="preserve">, razón por la cual </w:t>
      </w:r>
      <w:r w:rsidR="00245CDE" w:rsidRPr="002D04D9">
        <w:rPr>
          <w:rFonts w:ascii="Cambria" w:hAnsi="Cambria"/>
          <w:bCs/>
          <w:sz w:val="20"/>
          <w:szCs w:val="20"/>
          <w:lang w:val="es-ES_tradnl"/>
        </w:rPr>
        <w:t xml:space="preserve">vendieron su propiedad a un precio </w:t>
      </w:r>
      <w:r w:rsidR="00837174" w:rsidRPr="002D04D9">
        <w:rPr>
          <w:rFonts w:ascii="Cambria" w:hAnsi="Cambria"/>
          <w:bCs/>
          <w:sz w:val="20"/>
          <w:szCs w:val="20"/>
          <w:lang w:val="es-ES_tradnl"/>
        </w:rPr>
        <w:t>irrisorio</w:t>
      </w:r>
      <w:r w:rsidR="00245CDE" w:rsidRPr="002D04D9">
        <w:rPr>
          <w:rFonts w:ascii="Cambria" w:hAnsi="Cambria"/>
          <w:bCs/>
          <w:sz w:val="20"/>
          <w:szCs w:val="20"/>
          <w:lang w:val="es-ES_tradnl"/>
        </w:rPr>
        <w:t xml:space="preserve">. </w:t>
      </w:r>
    </w:p>
    <w:p w14:paraId="21C89137" w14:textId="2677AB59" w:rsidR="00B36D82" w:rsidRPr="002D04D9" w:rsidRDefault="00A949F4" w:rsidP="00B36D82">
      <w:pPr>
        <w:spacing w:before="240" w:after="240"/>
        <w:ind w:firstLine="720"/>
        <w:jc w:val="both"/>
        <w:rPr>
          <w:rFonts w:ascii="Cambria" w:hAnsi="Cambria"/>
          <w:bCs/>
          <w:sz w:val="20"/>
          <w:szCs w:val="20"/>
          <w:lang w:val="es-ES_tradnl"/>
        </w:rPr>
      </w:pPr>
      <w:r w:rsidRPr="002D04D9">
        <w:rPr>
          <w:rFonts w:ascii="Cambria" w:hAnsi="Cambria"/>
          <w:bCs/>
          <w:sz w:val="20"/>
          <w:szCs w:val="20"/>
          <w:lang w:val="es-ES_tradnl"/>
        </w:rPr>
        <w:t xml:space="preserve">4. </w:t>
      </w:r>
      <w:r w:rsidR="001E64D0" w:rsidRPr="002D04D9">
        <w:rPr>
          <w:rFonts w:ascii="Cambria" w:hAnsi="Cambria"/>
          <w:bCs/>
          <w:sz w:val="20"/>
          <w:szCs w:val="20"/>
          <w:lang w:val="es-ES_tradnl"/>
        </w:rPr>
        <w:tab/>
      </w:r>
      <w:r w:rsidRPr="002D04D9">
        <w:rPr>
          <w:rFonts w:ascii="Cambria" w:hAnsi="Cambria"/>
          <w:bCs/>
          <w:sz w:val="20"/>
          <w:szCs w:val="20"/>
          <w:lang w:val="es-ES_tradnl"/>
        </w:rPr>
        <w:t xml:space="preserve">Con respecto a la muerte del joven Tarache Cruz, </w:t>
      </w:r>
      <w:r w:rsidR="00836161" w:rsidRPr="002D04D9">
        <w:rPr>
          <w:rFonts w:ascii="Cambria" w:hAnsi="Cambria"/>
          <w:bCs/>
          <w:sz w:val="20"/>
          <w:szCs w:val="20"/>
          <w:lang w:val="es-ES_tradnl"/>
        </w:rPr>
        <w:t xml:space="preserve">el proceso </w:t>
      </w:r>
      <w:r w:rsidR="00225814" w:rsidRPr="002D04D9">
        <w:rPr>
          <w:rFonts w:ascii="Cambria" w:hAnsi="Cambria"/>
          <w:bCs/>
          <w:sz w:val="20"/>
          <w:szCs w:val="20"/>
          <w:lang w:val="es-ES_tradnl"/>
        </w:rPr>
        <w:t xml:space="preserve">penal </w:t>
      </w:r>
      <w:r w:rsidR="00836161" w:rsidRPr="002D04D9">
        <w:rPr>
          <w:rFonts w:ascii="Cambria" w:hAnsi="Cambria"/>
          <w:bCs/>
          <w:sz w:val="20"/>
          <w:szCs w:val="20"/>
          <w:lang w:val="es-ES_tradnl"/>
        </w:rPr>
        <w:t>inició el 1 de abril de 2006 ante el Juzgado 45 de Instrucción Penal Militar</w:t>
      </w:r>
      <w:r w:rsidR="00EA7960" w:rsidRPr="002D04D9">
        <w:rPr>
          <w:rFonts w:ascii="Cambria" w:hAnsi="Cambria"/>
          <w:bCs/>
          <w:sz w:val="20"/>
          <w:szCs w:val="20"/>
          <w:lang w:val="es-ES_tradnl"/>
        </w:rPr>
        <w:t>;</w:t>
      </w:r>
      <w:r w:rsidR="00710A49" w:rsidRPr="002D04D9">
        <w:rPr>
          <w:rFonts w:ascii="Cambria" w:hAnsi="Cambria"/>
          <w:bCs/>
          <w:sz w:val="20"/>
          <w:szCs w:val="20"/>
          <w:lang w:val="es-ES_tradnl"/>
        </w:rPr>
        <w:t xml:space="preserve"> y el 13 de abril de 2007</w:t>
      </w:r>
      <w:r w:rsidR="00EA7960" w:rsidRPr="002D04D9">
        <w:rPr>
          <w:rFonts w:ascii="Cambria" w:hAnsi="Cambria"/>
          <w:bCs/>
          <w:sz w:val="20"/>
          <w:szCs w:val="20"/>
          <w:lang w:val="es-ES_tradnl"/>
        </w:rPr>
        <w:t xml:space="preserve"> se resolvió</w:t>
      </w:r>
      <w:r w:rsidR="00710A49" w:rsidRPr="002D04D9">
        <w:rPr>
          <w:rFonts w:ascii="Cambria" w:hAnsi="Cambria"/>
          <w:bCs/>
          <w:sz w:val="20"/>
          <w:szCs w:val="20"/>
          <w:lang w:val="es-ES_tradnl"/>
        </w:rPr>
        <w:t xml:space="preserve"> de manera provisional </w:t>
      </w:r>
      <w:r w:rsidR="007B5B8B" w:rsidRPr="002D04D9">
        <w:rPr>
          <w:rFonts w:ascii="Cambria" w:hAnsi="Cambria"/>
          <w:bCs/>
          <w:sz w:val="20"/>
          <w:szCs w:val="20"/>
          <w:lang w:val="es-ES_tradnl"/>
        </w:rPr>
        <w:t xml:space="preserve">la situación de los señores William Garcés Mercado y Edward Vega Fuentes por el presunto homicidio, y seis meses después se remitió el proceso </w:t>
      </w:r>
      <w:r w:rsidR="00F92C3A" w:rsidRPr="002D04D9">
        <w:rPr>
          <w:rFonts w:ascii="Cambria" w:hAnsi="Cambria"/>
          <w:bCs/>
          <w:sz w:val="20"/>
          <w:szCs w:val="20"/>
          <w:lang w:val="es-ES_tradnl"/>
        </w:rPr>
        <w:t xml:space="preserve">a la justicia ordinaria </w:t>
      </w:r>
      <w:r w:rsidR="00AD217C" w:rsidRPr="002D04D9">
        <w:rPr>
          <w:rFonts w:ascii="Cambria" w:hAnsi="Cambria"/>
          <w:bCs/>
          <w:sz w:val="20"/>
          <w:szCs w:val="20"/>
          <w:lang w:val="es-ES_tradnl"/>
        </w:rPr>
        <w:t xml:space="preserve">por requerimiento de la Fiscalía General de la Nación. </w:t>
      </w:r>
    </w:p>
    <w:p w14:paraId="24D28911" w14:textId="0797B45D" w:rsidR="003D60F9" w:rsidRPr="002D04D9" w:rsidRDefault="00281975" w:rsidP="00F01AC3">
      <w:pPr>
        <w:spacing w:before="240" w:after="240"/>
        <w:ind w:firstLine="720"/>
        <w:jc w:val="both"/>
        <w:rPr>
          <w:rFonts w:ascii="Cambria" w:hAnsi="Cambria"/>
          <w:bCs/>
          <w:sz w:val="20"/>
          <w:szCs w:val="20"/>
          <w:lang w:val="es-ES_tradnl"/>
        </w:rPr>
      </w:pPr>
      <w:r w:rsidRPr="002D04D9">
        <w:rPr>
          <w:rFonts w:ascii="Cambria" w:hAnsi="Cambria"/>
          <w:bCs/>
          <w:sz w:val="20"/>
          <w:szCs w:val="20"/>
          <w:lang w:val="es-ES_tradnl"/>
        </w:rPr>
        <w:t>5.</w:t>
      </w:r>
      <w:r w:rsidRPr="002D04D9">
        <w:rPr>
          <w:rFonts w:ascii="Cambria" w:hAnsi="Cambria"/>
          <w:bCs/>
          <w:sz w:val="20"/>
          <w:szCs w:val="20"/>
          <w:lang w:val="es-ES_tradnl"/>
        </w:rPr>
        <w:tab/>
      </w:r>
      <w:r w:rsidR="00AD217C" w:rsidRPr="002D04D9">
        <w:rPr>
          <w:rFonts w:ascii="Cambria" w:hAnsi="Cambria"/>
          <w:bCs/>
          <w:sz w:val="20"/>
          <w:szCs w:val="20"/>
          <w:lang w:val="es-ES_tradnl"/>
        </w:rPr>
        <w:t xml:space="preserve">El 30 de octubre de </w:t>
      </w:r>
      <w:r w:rsidR="00F92C3A" w:rsidRPr="002D04D9">
        <w:rPr>
          <w:rFonts w:ascii="Cambria" w:hAnsi="Cambria"/>
          <w:bCs/>
          <w:sz w:val="20"/>
          <w:szCs w:val="20"/>
          <w:lang w:val="es-ES_tradnl"/>
        </w:rPr>
        <w:t>2009 la</w:t>
      </w:r>
      <w:r w:rsidR="00AD217C" w:rsidRPr="002D04D9">
        <w:rPr>
          <w:rFonts w:ascii="Cambria" w:hAnsi="Cambria"/>
          <w:bCs/>
          <w:sz w:val="20"/>
          <w:szCs w:val="20"/>
          <w:lang w:val="es-ES_tradnl"/>
        </w:rPr>
        <w:t xml:space="preserve"> Fiscalía </w:t>
      </w:r>
      <w:r w:rsidR="001E62A5" w:rsidRPr="002D04D9">
        <w:rPr>
          <w:rFonts w:ascii="Cambria" w:hAnsi="Cambria"/>
          <w:bCs/>
          <w:sz w:val="20"/>
          <w:szCs w:val="20"/>
          <w:lang w:val="es-ES_tradnl"/>
        </w:rPr>
        <w:t xml:space="preserve">61 </w:t>
      </w:r>
      <w:r w:rsidR="00AD217C" w:rsidRPr="002D04D9">
        <w:rPr>
          <w:rFonts w:ascii="Cambria" w:hAnsi="Cambria"/>
          <w:bCs/>
          <w:sz w:val="20"/>
          <w:szCs w:val="20"/>
          <w:lang w:val="es-ES_tradnl"/>
        </w:rPr>
        <w:t>Especial de Derechos Humanos</w:t>
      </w:r>
      <w:r w:rsidR="00F92C3A" w:rsidRPr="002D04D9">
        <w:rPr>
          <w:rFonts w:ascii="Cambria" w:hAnsi="Cambria"/>
          <w:bCs/>
          <w:sz w:val="20"/>
          <w:szCs w:val="20"/>
          <w:lang w:val="es-ES_tradnl"/>
        </w:rPr>
        <w:t xml:space="preserve"> y DIH</w:t>
      </w:r>
      <w:r w:rsidR="00AD217C" w:rsidRPr="002D04D9">
        <w:rPr>
          <w:rFonts w:ascii="Cambria" w:hAnsi="Cambria"/>
          <w:bCs/>
          <w:sz w:val="20"/>
          <w:szCs w:val="20"/>
          <w:lang w:val="es-ES_tradnl"/>
        </w:rPr>
        <w:t xml:space="preserve"> de Villavicencio</w:t>
      </w:r>
      <w:r w:rsidR="00C67AF0" w:rsidRPr="002D04D9">
        <w:rPr>
          <w:rFonts w:ascii="Cambria" w:hAnsi="Cambria"/>
          <w:bCs/>
          <w:sz w:val="20"/>
          <w:szCs w:val="20"/>
          <w:lang w:val="es-ES_tradnl"/>
        </w:rPr>
        <w:t xml:space="preserve"> abrió etapa de instrucción </w:t>
      </w:r>
      <w:r w:rsidR="00F92C3A" w:rsidRPr="002D04D9">
        <w:rPr>
          <w:rFonts w:ascii="Cambria" w:hAnsi="Cambria"/>
          <w:bCs/>
          <w:sz w:val="20"/>
          <w:szCs w:val="20"/>
          <w:lang w:val="es-ES_tradnl"/>
        </w:rPr>
        <w:t xml:space="preserve">por el delito de </w:t>
      </w:r>
      <w:r w:rsidR="006122FE" w:rsidRPr="002D04D9">
        <w:rPr>
          <w:rFonts w:ascii="Cambria" w:hAnsi="Cambria"/>
          <w:bCs/>
          <w:sz w:val="20"/>
          <w:szCs w:val="20"/>
          <w:lang w:val="es-ES_tradnl"/>
        </w:rPr>
        <w:t>homicidio</w:t>
      </w:r>
      <w:r w:rsidR="00C67AF0" w:rsidRPr="002D04D9">
        <w:rPr>
          <w:rFonts w:ascii="Cambria" w:hAnsi="Cambria"/>
          <w:bCs/>
          <w:sz w:val="20"/>
          <w:szCs w:val="20"/>
          <w:lang w:val="es-ES_tradnl"/>
        </w:rPr>
        <w:t>, vinculando a Edwin Leonardo Toro Ramírez, William Garcés Mercado y Edward Vega Fuentes, miembros del Ejército Nacional;</w:t>
      </w:r>
      <w:r w:rsidR="0030429A" w:rsidRPr="002D04D9">
        <w:rPr>
          <w:rFonts w:ascii="Cambria" w:hAnsi="Cambria"/>
          <w:bCs/>
          <w:sz w:val="20"/>
          <w:szCs w:val="20"/>
          <w:lang w:val="es-ES_tradnl"/>
        </w:rPr>
        <w:t xml:space="preserve"> este proceso se encontraba a cargo del Juzgado Promiscuo del Circuito de Paz de Ariporo</w:t>
      </w:r>
      <w:r w:rsidR="00F01AC3" w:rsidRPr="002D04D9">
        <w:rPr>
          <w:rFonts w:ascii="Cambria" w:hAnsi="Cambria"/>
          <w:bCs/>
          <w:sz w:val="20"/>
          <w:szCs w:val="20"/>
          <w:lang w:val="es-ES_tradnl"/>
        </w:rPr>
        <w:t xml:space="preserve"> que dispuso la detención preventiva y emitió resolución de acusación</w:t>
      </w:r>
      <w:r w:rsidR="00B36D82" w:rsidRPr="002D04D9">
        <w:rPr>
          <w:rFonts w:ascii="Cambria" w:hAnsi="Cambria"/>
          <w:bCs/>
          <w:sz w:val="20"/>
          <w:szCs w:val="20"/>
          <w:lang w:val="es-ES_tradnl"/>
        </w:rPr>
        <w:t xml:space="preserve"> </w:t>
      </w:r>
      <w:r w:rsidR="0024183F" w:rsidRPr="002D04D9">
        <w:rPr>
          <w:rFonts w:ascii="Cambria" w:hAnsi="Cambria"/>
          <w:bCs/>
          <w:sz w:val="20"/>
          <w:szCs w:val="20"/>
          <w:lang w:val="es-ES_tradnl"/>
        </w:rPr>
        <w:t>contra algunos sospechosos</w:t>
      </w:r>
      <w:r w:rsidR="00F01AC3" w:rsidRPr="002D04D9">
        <w:rPr>
          <w:rFonts w:ascii="Cambria" w:hAnsi="Cambria"/>
          <w:bCs/>
          <w:sz w:val="20"/>
          <w:szCs w:val="20"/>
          <w:lang w:val="es-ES_tradnl"/>
        </w:rPr>
        <w:t xml:space="preserve">. </w:t>
      </w:r>
      <w:r w:rsidR="00221CD6" w:rsidRPr="002D04D9">
        <w:rPr>
          <w:rFonts w:ascii="Cambria" w:hAnsi="Cambria"/>
          <w:bCs/>
          <w:sz w:val="20"/>
          <w:szCs w:val="20"/>
          <w:lang w:val="es-ES_tradnl"/>
        </w:rPr>
        <w:t>As</w:t>
      </w:r>
      <w:r w:rsidR="00B36D82" w:rsidRPr="002D04D9">
        <w:rPr>
          <w:rFonts w:ascii="Cambria" w:hAnsi="Cambria"/>
          <w:bCs/>
          <w:sz w:val="20"/>
          <w:szCs w:val="20"/>
          <w:lang w:val="es-ES_tradnl"/>
        </w:rPr>
        <w:t>i</w:t>
      </w:r>
      <w:r w:rsidR="00221CD6" w:rsidRPr="002D04D9">
        <w:rPr>
          <w:rFonts w:ascii="Cambria" w:hAnsi="Cambria"/>
          <w:bCs/>
          <w:sz w:val="20"/>
          <w:szCs w:val="20"/>
          <w:lang w:val="es-ES_tradnl"/>
        </w:rPr>
        <w:t xml:space="preserve">mismo se identifican cinco causas ante el Juzgado Único Especializado de Yopal, </w:t>
      </w:r>
      <w:r w:rsidR="00DD4DDF" w:rsidRPr="002D04D9">
        <w:rPr>
          <w:rFonts w:ascii="Cambria" w:hAnsi="Cambria"/>
          <w:bCs/>
          <w:sz w:val="20"/>
          <w:szCs w:val="20"/>
          <w:lang w:val="es-ES_tradnl"/>
        </w:rPr>
        <w:t xml:space="preserve">que fueron remitidas </w:t>
      </w:r>
      <w:r w:rsidR="00B84BDF" w:rsidRPr="002D04D9">
        <w:rPr>
          <w:rFonts w:ascii="Cambria" w:hAnsi="Cambria"/>
          <w:bCs/>
          <w:sz w:val="20"/>
          <w:szCs w:val="20"/>
          <w:lang w:val="es-ES_tradnl"/>
        </w:rPr>
        <w:t>ante la Jurisdicción Especial para la Paz (en adelante “JEP”) – caso 003</w:t>
      </w:r>
      <w:r w:rsidR="00F01AC3" w:rsidRPr="002D04D9">
        <w:rPr>
          <w:rFonts w:ascii="Cambria" w:hAnsi="Cambria"/>
          <w:bCs/>
          <w:sz w:val="20"/>
          <w:szCs w:val="20"/>
          <w:lang w:val="es-ES_tradnl"/>
        </w:rPr>
        <w:t xml:space="preserve"> y que se encuentran pendientes de ser resueltas</w:t>
      </w:r>
      <w:r w:rsidR="008D49E1" w:rsidRPr="002D04D9">
        <w:rPr>
          <w:rFonts w:ascii="Cambria" w:hAnsi="Cambria"/>
          <w:bCs/>
          <w:sz w:val="20"/>
          <w:szCs w:val="20"/>
          <w:lang w:val="es-ES_tradnl"/>
        </w:rPr>
        <w:t xml:space="preserve">. En este contexto, el peticionario concluye que han pasado más de quince años, en los que se ha perpetuado el delito de impunidad por la alegada ejecución extrajudicial de la presunta víctima. </w:t>
      </w:r>
    </w:p>
    <w:p w14:paraId="1E1A6B54" w14:textId="6F25D5A0" w:rsidR="00E9428C" w:rsidRPr="002D04D9" w:rsidRDefault="008D49E1" w:rsidP="007A6EB1">
      <w:pPr>
        <w:spacing w:before="240" w:after="240"/>
        <w:ind w:firstLine="720"/>
        <w:jc w:val="both"/>
        <w:rPr>
          <w:rFonts w:ascii="Cambria" w:hAnsi="Cambria"/>
          <w:bCs/>
          <w:sz w:val="20"/>
          <w:szCs w:val="20"/>
          <w:lang w:val="es-ES_tradnl"/>
        </w:rPr>
      </w:pPr>
      <w:r w:rsidRPr="002D04D9">
        <w:rPr>
          <w:rFonts w:ascii="Cambria" w:hAnsi="Cambria"/>
          <w:bCs/>
          <w:sz w:val="20"/>
          <w:szCs w:val="20"/>
          <w:lang w:val="es-ES_tradnl"/>
        </w:rPr>
        <w:t>6</w:t>
      </w:r>
      <w:r w:rsidR="00B67F6A" w:rsidRPr="002D04D9">
        <w:rPr>
          <w:rFonts w:ascii="Cambria" w:hAnsi="Cambria"/>
          <w:bCs/>
          <w:sz w:val="20"/>
          <w:szCs w:val="20"/>
          <w:lang w:val="es-ES_tradnl"/>
        </w:rPr>
        <w:t>.</w:t>
      </w:r>
      <w:r w:rsidR="00B67F6A" w:rsidRPr="002D04D9">
        <w:rPr>
          <w:rFonts w:ascii="Cambria" w:hAnsi="Cambria"/>
          <w:bCs/>
          <w:sz w:val="20"/>
          <w:szCs w:val="20"/>
          <w:lang w:val="es-ES_tradnl"/>
        </w:rPr>
        <w:tab/>
      </w:r>
      <w:r w:rsidRPr="002D04D9">
        <w:rPr>
          <w:rFonts w:ascii="Cambria" w:hAnsi="Cambria"/>
          <w:bCs/>
          <w:sz w:val="20"/>
          <w:szCs w:val="20"/>
          <w:lang w:val="es-ES_tradnl"/>
        </w:rPr>
        <w:t>Por último,</w:t>
      </w:r>
      <w:r w:rsidR="00A949F4" w:rsidRPr="002D04D9">
        <w:rPr>
          <w:rFonts w:ascii="Cambria" w:hAnsi="Cambria"/>
          <w:bCs/>
          <w:sz w:val="20"/>
          <w:szCs w:val="20"/>
          <w:lang w:val="es-ES_tradnl"/>
        </w:rPr>
        <w:t xml:space="preserve"> </w:t>
      </w:r>
      <w:r w:rsidRPr="002D04D9">
        <w:rPr>
          <w:rFonts w:ascii="Cambria" w:hAnsi="Cambria"/>
          <w:bCs/>
          <w:sz w:val="20"/>
          <w:szCs w:val="20"/>
          <w:lang w:val="es-ES_tradnl"/>
        </w:rPr>
        <w:t>señala</w:t>
      </w:r>
      <w:r w:rsidR="00A949F4" w:rsidRPr="002D04D9">
        <w:rPr>
          <w:rFonts w:ascii="Cambria" w:hAnsi="Cambria"/>
          <w:bCs/>
          <w:sz w:val="20"/>
          <w:szCs w:val="20"/>
          <w:lang w:val="es-ES_tradnl"/>
        </w:rPr>
        <w:t xml:space="preserve"> </w:t>
      </w:r>
      <w:r w:rsidRPr="002D04D9">
        <w:rPr>
          <w:rFonts w:ascii="Cambria" w:hAnsi="Cambria"/>
          <w:bCs/>
          <w:sz w:val="20"/>
          <w:szCs w:val="20"/>
          <w:lang w:val="es-ES_tradnl"/>
        </w:rPr>
        <w:t xml:space="preserve">que </w:t>
      </w:r>
      <w:r w:rsidR="00A949F4" w:rsidRPr="002D04D9">
        <w:rPr>
          <w:rFonts w:ascii="Cambria" w:hAnsi="Cambria"/>
          <w:bCs/>
          <w:sz w:val="20"/>
          <w:szCs w:val="20"/>
          <w:lang w:val="es-ES_tradnl"/>
        </w:rPr>
        <w:t>e</w:t>
      </w:r>
      <w:r w:rsidR="00B67F6A" w:rsidRPr="002D04D9">
        <w:rPr>
          <w:rFonts w:ascii="Cambria" w:hAnsi="Cambria"/>
          <w:bCs/>
          <w:sz w:val="20"/>
          <w:szCs w:val="20"/>
          <w:lang w:val="es-ES_tradnl"/>
        </w:rPr>
        <w:t>l 31 de mayo de 2006</w:t>
      </w:r>
      <w:r w:rsidR="0098756B" w:rsidRPr="002D04D9">
        <w:rPr>
          <w:rFonts w:ascii="Cambria" w:hAnsi="Cambria"/>
          <w:bCs/>
          <w:sz w:val="20"/>
          <w:szCs w:val="20"/>
          <w:lang w:val="es-ES_tradnl"/>
        </w:rPr>
        <w:t xml:space="preserve"> los familiares</w:t>
      </w:r>
      <w:r w:rsidR="00B67F6A" w:rsidRPr="002D04D9">
        <w:rPr>
          <w:rFonts w:ascii="Cambria" w:hAnsi="Cambria"/>
          <w:bCs/>
          <w:sz w:val="20"/>
          <w:szCs w:val="20"/>
          <w:lang w:val="es-ES_tradnl"/>
        </w:rPr>
        <w:t xml:space="preserve"> </w:t>
      </w:r>
      <w:r w:rsidR="00837174" w:rsidRPr="002D04D9">
        <w:rPr>
          <w:rFonts w:ascii="Cambria" w:hAnsi="Cambria"/>
          <w:bCs/>
          <w:sz w:val="20"/>
          <w:szCs w:val="20"/>
          <w:lang w:val="es-ES_tradnl"/>
        </w:rPr>
        <w:t>presentaron</w:t>
      </w:r>
      <w:r w:rsidR="00B67F6A" w:rsidRPr="002D04D9">
        <w:rPr>
          <w:rFonts w:ascii="Cambria" w:hAnsi="Cambria"/>
          <w:bCs/>
          <w:sz w:val="20"/>
          <w:szCs w:val="20"/>
          <w:lang w:val="es-ES_tradnl"/>
        </w:rPr>
        <w:t xml:space="preserve"> </w:t>
      </w:r>
      <w:r w:rsidR="00392BC4" w:rsidRPr="002D04D9">
        <w:rPr>
          <w:rFonts w:ascii="Cambria" w:hAnsi="Cambria"/>
          <w:bCs/>
          <w:sz w:val="20"/>
          <w:szCs w:val="20"/>
          <w:lang w:val="es-ES_tradnl"/>
        </w:rPr>
        <w:t xml:space="preserve">una </w:t>
      </w:r>
      <w:r w:rsidR="00B67F6A" w:rsidRPr="002D04D9">
        <w:rPr>
          <w:rFonts w:ascii="Cambria" w:hAnsi="Cambria"/>
          <w:bCs/>
          <w:sz w:val="20"/>
          <w:szCs w:val="20"/>
          <w:lang w:val="es-ES_tradnl"/>
        </w:rPr>
        <w:t xml:space="preserve">demanda de reparación directa contra el Ministerio de Defensa, tramitada ante el Juzgado Primero Administrativo del Circuito de Yopal, cuyo fallo de primera instancia fue dictado el </w:t>
      </w:r>
      <w:r w:rsidR="00A8563B" w:rsidRPr="002D04D9">
        <w:rPr>
          <w:rFonts w:ascii="Cambria" w:hAnsi="Cambria"/>
          <w:bCs/>
          <w:sz w:val="20"/>
          <w:szCs w:val="20"/>
          <w:lang w:val="es-ES_tradnl"/>
        </w:rPr>
        <w:t>6 de noviembre de 2008</w:t>
      </w:r>
      <w:r w:rsidR="00DA3CBE" w:rsidRPr="002D04D9">
        <w:rPr>
          <w:rFonts w:ascii="Cambria" w:hAnsi="Cambria"/>
          <w:bCs/>
          <w:sz w:val="20"/>
          <w:szCs w:val="20"/>
          <w:lang w:val="es-ES_tradnl"/>
        </w:rPr>
        <w:t xml:space="preserve"> con declaratoria de responsabilidad del Estado y orden de reparaciones</w:t>
      </w:r>
      <w:r w:rsidR="00837174" w:rsidRPr="002D04D9">
        <w:rPr>
          <w:rFonts w:ascii="Cambria" w:hAnsi="Cambria"/>
          <w:bCs/>
          <w:sz w:val="20"/>
          <w:szCs w:val="20"/>
          <w:lang w:val="es-ES_tradnl"/>
        </w:rPr>
        <w:t>;</w:t>
      </w:r>
      <w:r w:rsidR="00DA3CBE" w:rsidRPr="002D04D9">
        <w:rPr>
          <w:rFonts w:ascii="Cambria" w:hAnsi="Cambria"/>
          <w:bCs/>
          <w:sz w:val="20"/>
          <w:szCs w:val="20"/>
          <w:lang w:val="es-ES_tradnl"/>
        </w:rPr>
        <w:t xml:space="preserve"> </w:t>
      </w:r>
      <w:r w:rsidR="00837174" w:rsidRPr="002D04D9">
        <w:rPr>
          <w:rFonts w:ascii="Cambria" w:hAnsi="Cambria"/>
          <w:bCs/>
          <w:sz w:val="20"/>
          <w:szCs w:val="20"/>
          <w:lang w:val="es-ES_tradnl"/>
        </w:rPr>
        <w:t xml:space="preserve">las </w:t>
      </w:r>
      <w:r w:rsidR="00DA3CBE" w:rsidRPr="002D04D9">
        <w:rPr>
          <w:rFonts w:ascii="Cambria" w:hAnsi="Cambria"/>
          <w:bCs/>
          <w:sz w:val="20"/>
          <w:szCs w:val="20"/>
          <w:lang w:val="es-ES_tradnl"/>
        </w:rPr>
        <w:t>que fueron confirmadas en sentencia de segunda instancia</w:t>
      </w:r>
      <w:r w:rsidR="00DA291B" w:rsidRPr="002D04D9">
        <w:rPr>
          <w:rFonts w:ascii="Cambria" w:hAnsi="Cambria"/>
          <w:bCs/>
          <w:sz w:val="20"/>
          <w:szCs w:val="20"/>
          <w:lang w:val="es-ES_tradnl"/>
        </w:rPr>
        <w:t>,</w:t>
      </w:r>
      <w:r w:rsidR="00DA3CBE" w:rsidRPr="002D04D9">
        <w:rPr>
          <w:rFonts w:ascii="Cambria" w:hAnsi="Cambria"/>
          <w:bCs/>
          <w:sz w:val="20"/>
          <w:szCs w:val="20"/>
          <w:lang w:val="es-ES_tradnl"/>
        </w:rPr>
        <w:t xml:space="preserve"> </w:t>
      </w:r>
      <w:r w:rsidR="00807F53" w:rsidRPr="002D04D9">
        <w:rPr>
          <w:rFonts w:ascii="Cambria" w:hAnsi="Cambria"/>
          <w:bCs/>
          <w:sz w:val="20"/>
          <w:szCs w:val="20"/>
          <w:lang w:val="es-ES_tradnl"/>
        </w:rPr>
        <w:t>a favor de l</w:t>
      </w:r>
      <w:r w:rsidR="00BD41C2" w:rsidRPr="002D04D9">
        <w:rPr>
          <w:rFonts w:ascii="Cambria" w:hAnsi="Cambria"/>
          <w:bCs/>
          <w:sz w:val="20"/>
          <w:szCs w:val="20"/>
          <w:lang w:val="es-ES_tradnl"/>
        </w:rPr>
        <w:t xml:space="preserve">as presuntas víctimas, </w:t>
      </w:r>
      <w:r w:rsidR="00DA3CBE" w:rsidRPr="002D04D9">
        <w:rPr>
          <w:rFonts w:ascii="Cambria" w:hAnsi="Cambria"/>
          <w:bCs/>
          <w:sz w:val="20"/>
          <w:szCs w:val="20"/>
          <w:lang w:val="es-ES_tradnl"/>
        </w:rPr>
        <w:t xml:space="preserve">el </w:t>
      </w:r>
      <w:r w:rsidR="000C6634" w:rsidRPr="002D04D9">
        <w:rPr>
          <w:rFonts w:ascii="Cambria" w:hAnsi="Cambria"/>
          <w:bCs/>
          <w:sz w:val="20"/>
          <w:szCs w:val="20"/>
          <w:lang w:val="es-ES_tradnl"/>
        </w:rPr>
        <w:t>26 de marzo de 2009</w:t>
      </w:r>
      <w:r w:rsidR="00DA3CBE" w:rsidRPr="002D04D9">
        <w:rPr>
          <w:rFonts w:ascii="Cambria" w:hAnsi="Cambria"/>
          <w:bCs/>
          <w:sz w:val="20"/>
          <w:szCs w:val="20"/>
          <w:lang w:val="es-ES_tradnl"/>
        </w:rPr>
        <w:t xml:space="preserve"> por el Tribunal Administrativo de Casanare. </w:t>
      </w:r>
    </w:p>
    <w:p w14:paraId="19C426C7" w14:textId="7F4551B9" w:rsidR="00C61007" w:rsidRPr="002D04D9" w:rsidRDefault="008D49E1" w:rsidP="00291A78">
      <w:pPr>
        <w:spacing w:before="240" w:after="240"/>
        <w:ind w:firstLine="720"/>
        <w:jc w:val="both"/>
        <w:rPr>
          <w:rFonts w:ascii="Cambria" w:hAnsi="Cambria"/>
          <w:bCs/>
          <w:sz w:val="20"/>
          <w:szCs w:val="20"/>
          <w:lang w:val="es-ES_tradnl"/>
        </w:rPr>
      </w:pPr>
      <w:r w:rsidRPr="002D04D9">
        <w:rPr>
          <w:rFonts w:ascii="Cambria" w:hAnsi="Cambria"/>
          <w:bCs/>
          <w:sz w:val="20"/>
          <w:szCs w:val="20"/>
          <w:lang w:val="es-ES_tradnl"/>
        </w:rPr>
        <w:t>7</w:t>
      </w:r>
      <w:r w:rsidR="00DB6B69" w:rsidRPr="002D04D9">
        <w:rPr>
          <w:rFonts w:ascii="Cambria" w:hAnsi="Cambria"/>
          <w:bCs/>
          <w:sz w:val="20"/>
          <w:szCs w:val="20"/>
          <w:lang w:val="es-ES_tradnl"/>
        </w:rPr>
        <w:t>.</w:t>
      </w:r>
      <w:r w:rsidR="00DB6B69" w:rsidRPr="002D04D9">
        <w:rPr>
          <w:rFonts w:ascii="Cambria" w:hAnsi="Cambria"/>
          <w:bCs/>
          <w:sz w:val="20"/>
          <w:szCs w:val="20"/>
          <w:lang w:val="es-ES_tradnl"/>
        </w:rPr>
        <w:tab/>
        <w:t>El Estado sostiene que la petición debe ser considerada inadmisible</w:t>
      </w:r>
      <w:r w:rsidR="00C61007" w:rsidRPr="002D04D9">
        <w:rPr>
          <w:rFonts w:ascii="Cambria" w:hAnsi="Cambria"/>
          <w:bCs/>
          <w:sz w:val="20"/>
          <w:szCs w:val="20"/>
          <w:lang w:val="es-ES_tradnl"/>
        </w:rPr>
        <w:t>, y plantea los siguientes alegatos</w:t>
      </w:r>
      <w:r w:rsidR="00DB6B69" w:rsidRPr="002D04D9">
        <w:rPr>
          <w:rFonts w:ascii="Cambria" w:hAnsi="Cambria"/>
          <w:bCs/>
          <w:sz w:val="20"/>
          <w:szCs w:val="20"/>
          <w:lang w:val="es-ES_tradnl"/>
        </w:rPr>
        <w:t>: i)</w:t>
      </w:r>
      <w:r w:rsidR="00226189" w:rsidRPr="002D04D9">
        <w:rPr>
          <w:rFonts w:ascii="Cambria" w:hAnsi="Cambria"/>
          <w:bCs/>
          <w:sz w:val="20"/>
          <w:szCs w:val="20"/>
          <w:lang w:val="es-ES_tradnl"/>
        </w:rPr>
        <w:t xml:space="preserve"> no se agotaron los recursos internos </w:t>
      </w:r>
      <w:r w:rsidR="00151054" w:rsidRPr="002D04D9">
        <w:rPr>
          <w:rFonts w:ascii="Cambria" w:hAnsi="Cambria"/>
          <w:bCs/>
          <w:sz w:val="20"/>
          <w:szCs w:val="20"/>
          <w:lang w:val="es-ES_tradnl"/>
        </w:rPr>
        <w:t xml:space="preserve">porque se </w:t>
      </w:r>
      <w:r w:rsidR="00E222ED" w:rsidRPr="002D04D9">
        <w:rPr>
          <w:rFonts w:ascii="Cambria" w:hAnsi="Cambria"/>
          <w:bCs/>
          <w:sz w:val="20"/>
          <w:szCs w:val="20"/>
          <w:lang w:val="es-ES_tradnl"/>
        </w:rPr>
        <w:t xml:space="preserve">habría </w:t>
      </w:r>
      <w:r w:rsidR="00151054" w:rsidRPr="002D04D9">
        <w:rPr>
          <w:rFonts w:ascii="Cambria" w:hAnsi="Cambria"/>
          <w:bCs/>
          <w:sz w:val="20"/>
          <w:szCs w:val="20"/>
          <w:lang w:val="es-ES_tradnl"/>
        </w:rPr>
        <w:t>adelant</w:t>
      </w:r>
      <w:r w:rsidR="00E222ED" w:rsidRPr="002D04D9">
        <w:rPr>
          <w:rFonts w:ascii="Cambria" w:hAnsi="Cambria"/>
          <w:bCs/>
          <w:sz w:val="20"/>
          <w:szCs w:val="20"/>
          <w:lang w:val="es-ES_tradnl"/>
        </w:rPr>
        <w:t>ado</w:t>
      </w:r>
      <w:r w:rsidR="00151054" w:rsidRPr="002D04D9">
        <w:rPr>
          <w:rFonts w:ascii="Cambria" w:hAnsi="Cambria"/>
          <w:bCs/>
          <w:sz w:val="20"/>
          <w:szCs w:val="20"/>
          <w:lang w:val="es-ES_tradnl"/>
        </w:rPr>
        <w:t xml:space="preserve"> </w:t>
      </w:r>
      <w:r w:rsidR="00E222ED" w:rsidRPr="002D04D9">
        <w:rPr>
          <w:rFonts w:ascii="Cambria" w:hAnsi="Cambria"/>
          <w:bCs/>
          <w:sz w:val="20"/>
          <w:szCs w:val="20"/>
          <w:lang w:val="es-ES_tradnl"/>
        </w:rPr>
        <w:t>una</w:t>
      </w:r>
      <w:r w:rsidR="00151054" w:rsidRPr="002D04D9">
        <w:rPr>
          <w:rFonts w:ascii="Cambria" w:hAnsi="Cambria"/>
          <w:bCs/>
          <w:sz w:val="20"/>
          <w:szCs w:val="20"/>
          <w:lang w:val="es-ES_tradnl"/>
        </w:rPr>
        <w:t xml:space="preserve"> investigación penal ante la jurisdicción ordinaria, y se encuentra en curso una </w:t>
      </w:r>
      <w:r w:rsidR="00226189" w:rsidRPr="002D04D9">
        <w:rPr>
          <w:rFonts w:ascii="Cambria" w:hAnsi="Cambria"/>
          <w:bCs/>
          <w:sz w:val="20"/>
          <w:szCs w:val="20"/>
          <w:lang w:val="es-ES_tradnl"/>
        </w:rPr>
        <w:t xml:space="preserve">investigación </w:t>
      </w:r>
      <w:r w:rsidR="00151054" w:rsidRPr="002D04D9">
        <w:rPr>
          <w:rFonts w:ascii="Cambria" w:hAnsi="Cambria"/>
          <w:bCs/>
          <w:sz w:val="20"/>
          <w:szCs w:val="20"/>
          <w:lang w:val="es-ES_tradnl"/>
        </w:rPr>
        <w:t>ante</w:t>
      </w:r>
      <w:r w:rsidR="00226189" w:rsidRPr="002D04D9">
        <w:rPr>
          <w:rFonts w:ascii="Cambria" w:hAnsi="Cambria"/>
          <w:bCs/>
          <w:sz w:val="20"/>
          <w:szCs w:val="20"/>
          <w:lang w:val="es-ES_tradnl"/>
        </w:rPr>
        <w:t xml:space="preserve"> la </w:t>
      </w:r>
      <w:r w:rsidR="00885E82" w:rsidRPr="002D04D9">
        <w:rPr>
          <w:rFonts w:ascii="Cambria" w:hAnsi="Cambria"/>
          <w:bCs/>
          <w:sz w:val="20"/>
          <w:szCs w:val="20"/>
          <w:lang w:val="es-ES_tradnl"/>
        </w:rPr>
        <w:t>JEP</w:t>
      </w:r>
      <w:r w:rsidR="00E222ED" w:rsidRPr="002D04D9">
        <w:rPr>
          <w:rFonts w:ascii="Cambria" w:hAnsi="Cambria"/>
          <w:bCs/>
          <w:sz w:val="20"/>
          <w:szCs w:val="20"/>
          <w:lang w:val="es-ES_tradnl"/>
        </w:rPr>
        <w:t>;</w:t>
      </w:r>
      <w:r w:rsidR="00151054" w:rsidRPr="002D04D9">
        <w:rPr>
          <w:rFonts w:ascii="Cambria" w:hAnsi="Cambria"/>
          <w:bCs/>
          <w:sz w:val="20"/>
          <w:szCs w:val="20"/>
          <w:lang w:val="es-ES_tradnl"/>
        </w:rPr>
        <w:t xml:space="preserve"> y </w:t>
      </w:r>
      <w:r w:rsidR="00B97740" w:rsidRPr="002D04D9">
        <w:rPr>
          <w:rFonts w:ascii="Cambria" w:hAnsi="Cambria"/>
          <w:bCs/>
          <w:sz w:val="20"/>
          <w:szCs w:val="20"/>
          <w:lang w:val="es-ES_tradnl"/>
        </w:rPr>
        <w:t xml:space="preserve">ii) </w:t>
      </w:r>
      <w:r w:rsidR="006621AC" w:rsidRPr="002D04D9">
        <w:rPr>
          <w:rFonts w:ascii="Cambria" w:hAnsi="Cambria"/>
          <w:bCs/>
          <w:sz w:val="20"/>
          <w:szCs w:val="20"/>
          <w:lang w:val="es-ES_tradnl"/>
        </w:rPr>
        <w:t xml:space="preserve">se configura la figura de la cuarta instancia en relación con la acción de reparación directa ante la jurisdicción </w:t>
      </w:r>
      <w:r w:rsidR="003818E0" w:rsidRPr="002D04D9">
        <w:rPr>
          <w:rFonts w:ascii="Cambria" w:hAnsi="Cambria"/>
          <w:bCs/>
          <w:sz w:val="20"/>
          <w:szCs w:val="20"/>
          <w:lang w:val="es-ES_tradnl"/>
        </w:rPr>
        <w:t>contencioso-administrativa</w:t>
      </w:r>
      <w:r w:rsidR="006621AC" w:rsidRPr="002D04D9">
        <w:rPr>
          <w:rFonts w:ascii="Cambria" w:hAnsi="Cambria"/>
          <w:bCs/>
          <w:sz w:val="20"/>
          <w:szCs w:val="20"/>
          <w:lang w:val="es-ES_tradnl"/>
        </w:rPr>
        <w:t>.</w:t>
      </w:r>
      <w:r w:rsidR="001D3B15" w:rsidRPr="002D04D9">
        <w:rPr>
          <w:rFonts w:ascii="Cambria" w:hAnsi="Cambria"/>
          <w:bCs/>
          <w:sz w:val="20"/>
          <w:szCs w:val="20"/>
          <w:lang w:val="es-ES_tradnl"/>
        </w:rPr>
        <w:t xml:space="preserve"> </w:t>
      </w:r>
    </w:p>
    <w:p w14:paraId="36F8F4D2" w14:textId="77777777" w:rsidR="005E5154" w:rsidRPr="002D04D9" w:rsidRDefault="003818E0" w:rsidP="007C6421">
      <w:pPr>
        <w:spacing w:before="240" w:after="240"/>
        <w:ind w:firstLine="720"/>
        <w:jc w:val="both"/>
        <w:rPr>
          <w:rFonts w:ascii="Cambria" w:hAnsi="Cambria"/>
          <w:bCs/>
          <w:sz w:val="20"/>
          <w:szCs w:val="20"/>
          <w:lang w:val="es-ES_tradnl"/>
        </w:rPr>
      </w:pPr>
      <w:r w:rsidRPr="002D04D9">
        <w:rPr>
          <w:rFonts w:ascii="Cambria" w:hAnsi="Cambria"/>
          <w:bCs/>
          <w:sz w:val="20"/>
          <w:szCs w:val="20"/>
          <w:lang w:val="es-ES_tradnl"/>
        </w:rPr>
        <w:t>8</w:t>
      </w:r>
      <w:r w:rsidR="00C61007" w:rsidRPr="002D04D9">
        <w:rPr>
          <w:rFonts w:ascii="Cambria" w:hAnsi="Cambria"/>
          <w:bCs/>
          <w:sz w:val="20"/>
          <w:szCs w:val="20"/>
          <w:lang w:val="es-ES_tradnl"/>
        </w:rPr>
        <w:t>.</w:t>
      </w:r>
      <w:r w:rsidR="00C61007" w:rsidRPr="002D04D9">
        <w:rPr>
          <w:rFonts w:ascii="Cambria" w:hAnsi="Cambria"/>
          <w:bCs/>
          <w:sz w:val="20"/>
          <w:szCs w:val="20"/>
          <w:lang w:val="es-ES_tradnl"/>
        </w:rPr>
        <w:tab/>
      </w:r>
      <w:r w:rsidR="009D4A3F" w:rsidRPr="002D04D9">
        <w:rPr>
          <w:rFonts w:ascii="Cambria" w:hAnsi="Cambria"/>
          <w:bCs/>
          <w:sz w:val="20"/>
          <w:szCs w:val="20"/>
          <w:lang w:val="es-ES_tradnl"/>
        </w:rPr>
        <w:t xml:space="preserve">En relación con el primer punto, </w:t>
      </w:r>
      <w:r w:rsidR="00B97740" w:rsidRPr="002D04D9">
        <w:rPr>
          <w:rFonts w:ascii="Cambria" w:hAnsi="Cambria"/>
          <w:bCs/>
          <w:sz w:val="20"/>
          <w:szCs w:val="20"/>
          <w:lang w:val="es-ES_tradnl"/>
        </w:rPr>
        <w:t xml:space="preserve">sostiene que </w:t>
      </w:r>
      <w:r w:rsidR="007C57D2" w:rsidRPr="002D04D9">
        <w:rPr>
          <w:rFonts w:ascii="Cambria" w:hAnsi="Cambria"/>
          <w:bCs/>
          <w:sz w:val="20"/>
          <w:szCs w:val="20"/>
          <w:lang w:val="es-ES_tradnl"/>
        </w:rPr>
        <w:t>los hechos fueron conocidos por el Juzgado 45 de Instrucción Penal Militar</w:t>
      </w:r>
      <w:r w:rsidR="003429EE" w:rsidRPr="002D04D9">
        <w:rPr>
          <w:rFonts w:ascii="Cambria" w:hAnsi="Cambria"/>
          <w:bCs/>
          <w:sz w:val="20"/>
          <w:szCs w:val="20"/>
          <w:lang w:val="es-ES_tradnl"/>
        </w:rPr>
        <w:t xml:space="preserve"> que entró a resolver el 13 de abril de 2007, de manera provisional la situación jurídica de los señores William Garcés Mercado y Edward Vega Fuentes por el presunto delito de homicidio</w:t>
      </w:r>
      <w:r w:rsidR="008E4850" w:rsidRPr="002D04D9">
        <w:rPr>
          <w:rFonts w:ascii="Cambria" w:hAnsi="Cambria"/>
          <w:bCs/>
          <w:sz w:val="20"/>
          <w:szCs w:val="20"/>
          <w:lang w:val="es-ES_tradnl"/>
        </w:rPr>
        <w:t>. La Fiscalía 20 Penal Militar</w:t>
      </w:r>
      <w:r w:rsidR="00B51A21" w:rsidRPr="002D04D9">
        <w:rPr>
          <w:rFonts w:ascii="Cambria" w:hAnsi="Cambria"/>
          <w:bCs/>
          <w:sz w:val="20"/>
          <w:szCs w:val="20"/>
          <w:lang w:val="es-ES_tradnl"/>
        </w:rPr>
        <w:t xml:space="preserve"> s</w:t>
      </w:r>
      <w:r w:rsidR="003429EE" w:rsidRPr="002D04D9">
        <w:rPr>
          <w:rFonts w:ascii="Cambria" w:hAnsi="Cambria"/>
          <w:bCs/>
          <w:sz w:val="20"/>
          <w:szCs w:val="20"/>
          <w:lang w:val="es-ES_tradnl"/>
        </w:rPr>
        <w:t xml:space="preserve">eis </w:t>
      </w:r>
      <w:r w:rsidR="008E4850" w:rsidRPr="002D04D9">
        <w:rPr>
          <w:rFonts w:ascii="Cambria" w:hAnsi="Cambria"/>
          <w:bCs/>
          <w:sz w:val="20"/>
          <w:szCs w:val="20"/>
          <w:lang w:val="es-ES_tradnl"/>
        </w:rPr>
        <w:t xml:space="preserve">meses después, </w:t>
      </w:r>
      <w:r w:rsidR="00927DF3" w:rsidRPr="002D04D9">
        <w:rPr>
          <w:rFonts w:ascii="Cambria" w:hAnsi="Cambria"/>
          <w:bCs/>
          <w:sz w:val="20"/>
          <w:szCs w:val="20"/>
          <w:lang w:val="es-ES_tradnl"/>
        </w:rPr>
        <w:t>ordenó remitir el proceso a la justicia ordinaria por el requerimiento de la Fiscalía General de la Nación.</w:t>
      </w:r>
      <w:r w:rsidR="00B51A21" w:rsidRPr="002D04D9">
        <w:rPr>
          <w:rFonts w:ascii="Cambria" w:hAnsi="Cambria"/>
          <w:bCs/>
          <w:sz w:val="20"/>
          <w:szCs w:val="20"/>
          <w:lang w:val="es-ES_tradnl"/>
        </w:rPr>
        <w:t xml:space="preserve"> </w:t>
      </w:r>
      <w:r w:rsidR="0073003C" w:rsidRPr="002D04D9">
        <w:rPr>
          <w:rFonts w:ascii="Cambria" w:hAnsi="Cambria"/>
          <w:bCs/>
          <w:sz w:val="20"/>
          <w:szCs w:val="20"/>
          <w:lang w:val="es-ES_tradnl"/>
        </w:rPr>
        <w:t>E</w:t>
      </w:r>
      <w:r w:rsidR="00000366" w:rsidRPr="002D04D9">
        <w:rPr>
          <w:rFonts w:ascii="Cambria" w:hAnsi="Cambria"/>
          <w:bCs/>
          <w:sz w:val="20"/>
          <w:szCs w:val="20"/>
          <w:lang w:val="es-ES_tradnl"/>
        </w:rPr>
        <w:t xml:space="preserve">l 30 de octubre de 2009 la Fiscalía 61 Especializada </w:t>
      </w:r>
      <w:r w:rsidR="00207330" w:rsidRPr="002D04D9">
        <w:rPr>
          <w:rFonts w:ascii="Cambria" w:hAnsi="Cambria"/>
          <w:bCs/>
          <w:sz w:val="20"/>
          <w:szCs w:val="20"/>
          <w:lang w:val="es-ES_tradnl"/>
        </w:rPr>
        <w:t xml:space="preserve">en Derechos Humanos </w:t>
      </w:r>
      <w:r w:rsidR="00B51A21" w:rsidRPr="002D04D9">
        <w:rPr>
          <w:rFonts w:ascii="Cambria" w:hAnsi="Cambria"/>
          <w:bCs/>
          <w:sz w:val="20"/>
          <w:szCs w:val="20"/>
          <w:lang w:val="es-ES_tradnl"/>
        </w:rPr>
        <w:t xml:space="preserve">y DIH </w:t>
      </w:r>
      <w:r w:rsidR="00000366" w:rsidRPr="002D04D9">
        <w:rPr>
          <w:rFonts w:ascii="Cambria" w:hAnsi="Cambria"/>
          <w:bCs/>
          <w:sz w:val="20"/>
          <w:szCs w:val="20"/>
          <w:lang w:val="es-ES_tradnl"/>
        </w:rPr>
        <w:t>de Villavicencio, abrió etapa de instrucción penal contra los señores Edwin Leonardo Toro Ramírez</w:t>
      </w:r>
      <w:r w:rsidR="002615E5" w:rsidRPr="002D04D9">
        <w:rPr>
          <w:rFonts w:ascii="Cambria" w:hAnsi="Cambria"/>
          <w:bCs/>
          <w:sz w:val="20"/>
          <w:szCs w:val="20"/>
          <w:lang w:val="es-ES_tradnl"/>
        </w:rPr>
        <w:t>, William Garcés Mercado y Edward Vega Fuentes por el homicidio del joven Jaír Tarache Cruz</w:t>
      </w:r>
      <w:r w:rsidR="00A50A53" w:rsidRPr="002D04D9">
        <w:rPr>
          <w:rFonts w:ascii="Cambria" w:hAnsi="Cambria"/>
          <w:bCs/>
          <w:sz w:val="20"/>
          <w:szCs w:val="20"/>
          <w:lang w:val="es-ES_tradnl"/>
        </w:rPr>
        <w:t xml:space="preserve">, </w:t>
      </w:r>
      <w:r w:rsidR="008E4850" w:rsidRPr="002D04D9">
        <w:rPr>
          <w:rFonts w:ascii="Cambria" w:hAnsi="Cambria"/>
          <w:bCs/>
          <w:sz w:val="20"/>
          <w:szCs w:val="20"/>
          <w:lang w:val="es-ES_tradnl"/>
        </w:rPr>
        <w:t xml:space="preserve">y </w:t>
      </w:r>
      <w:r w:rsidR="009728F7" w:rsidRPr="002D04D9">
        <w:rPr>
          <w:rFonts w:ascii="Cambria" w:hAnsi="Cambria"/>
          <w:bCs/>
          <w:sz w:val="20"/>
          <w:szCs w:val="20"/>
          <w:lang w:val="es-ES_tradnl"/>
        </w:rPr>
        <w:t>concluyó que el Juez de Instrucción Penal Militar desconoció que los hechos no contaban con los elementos que los hacían de competencia</w:t>
      </w:r>
      <w:r w:rsidR="007C6421" w:rsidRPr="002D04D9">
        <w:rPr>
          <w:rFonts w:ascii="Cambria" w:hAnsi="Cambria"/>
          <w:bCs/>
          <w:sz w:val="20"/>
          <w:szCs w:val="20"/>
          <w:lang w:val="es-ES_tradnl"/>
        </w:rPr>
        <w:t xml:space="preserve">s </w:t>
      </w:r>
      <w:r w:rsidR="009728F7" w:rsidRPr="002D04D9">
        <w:rPr>
          <w:rFonts w:ascii="Cambria" w:hAnsi="Cambria"/>
          <w:bCs/>
          <w:sz w:val="20"/>
          <w:szCs w:val="20"/>
          <w:lang w:val="es-ES_tradnl"/>
        </w:rPr>
        <w:t xml:space="preserve">de </w:t>
      </w:r>
      <w:r w:rsidR="00067B2E" w:rsidRPr="002D04D9">
        <w:rPr>
          <w:rFonts w:ascii="Cambria" w:hAnsi="Cambria"/>
          <w:bCs/>
          <w:sz w:val="20"/>
          <w:szCs w:val="20"/>
          <w:lang w:val="es-ES_tradnl"/>
        </w:rPr>
        <w:t>la jurisdicción penal militar</w:t>
      </w:r>
      <w:r w:rsidR="007C6421" w:rsidRPr="002D04D9">
        <w:rPr>
          <w:rFonts w:ascii="Cambria" w:hAnsi="Cambria"/>
          <w:bCs/>
          <w:sz w:val="20"/>
          <w:szCs w:val="20"/>
          <w:lang w:val="es-ES_tradnl"/>
        </w:rPr>
        <w:t xml:space="preserve">. </w:t>
      </w:r>
    </w:p>
    <w:p w14:paraId="01FC1998" w14:textId="68D6D477" w:rsidR="007C6421" w:rsidRPr="002D04D9" w:rsidRDefault="005E5154" w:rsidP="007C6421">
      <w:pPr>
        <w:spacing w:before="240" w:after="240"/>
        <w:ind w:firstLine="720"/>
        <w:jc w:val="both"/>
        <w:rPr>
          <w:rFonts w:ascii="Cambria" w:hAnsi="Cambria"/>
          <w:bCs/>
          <w:sz w:val="20"/>
          <w:szCs w:val="20"/>
          <w:lang w:val="es-ES_tradnl"/>
        </w:rPr>
      </w:pPr>
      <w:r w:rsidRPr="002D04D9">
        <w:rPr>
          <w:rFonts w:ascii="Cambria" w:hAnsi="Cambria"/>
          <w:bCs/>
          <w:sz w:val="20"/>
          <w:szCs w:val="20"/>
          <w:lang w:val="es-ES_tradnl"/>
        </w:rPr>
        <w:t>9.</w:t>
      </w:r>
      <w:r w:rsidRPr="002D04D9">
        <w:rPr>
          <w:rFonts w:ascii="Cambria" w:hAnsi="Cambria"/>
          <w:bCs/>
          <w:sz w:val="20"/>
          <w:szCs w:val="20"/>
          <w:lang w:val="es-ES_tradnl"/>
        </w:rPr>
        <w:tab/>
        <w:t>Así, e</w:t>
      </w:r>
      <w:r w:rsidR="007C6421" w:rsidRPr="002D04D9">
        <w:rPr>
          <w:rFonts w:ascii="Cambria" w:hAnsi="Cambria"/>
          <w:bCs/>
          <w:sz w:val="20"/>
          <w:szCs w:val="20"/>
          <w:lang w:val="es-ES_tradnl"/>
        </w:rPr>
        <w:t xml:space="preserve">l proceso penal continua </w:t>
      </w:r>
      <w:r w:rsidR="0024183F" w:rsidRPr="002D04D9">
        <w:rPr>
          <w:rFonts w:ascii="Cambria" w:hAnsi="Cambria"/>
          <w:bCs/>
          <w:sz w:val="20"/>
          <w:szCs w:val="20"/>
          <w:lang w:val="es-ES_tradnl"/>
        </w:rPr>
        <w:t>con</w:t>
      </w:r>
      <w:r w:rsidR="007C6421" w:rsidRPr="002D04D9">
        <w:rPr>
          <w:rFonts w:ascii="Cambria" w:hAnsi="Cambria"/>
          <w:bCs/>
          <w:sz w:val="20"/>
          <w:szCs w:val="20"/>
          <w:lang w:val="es-ES_tradnl"/>
        </w:rPr>
        <w:t xml:space="preserve"> la causa No.</w:t>
      </w:r>
      <w:r w:rsidR="00B96757" w:rsidRPr="002D04D9">
        <w:rPr>
          <w:rFonts w:ascii="Cambria" w:hAnsi="Cambria"/>
          <w:bCs/>
          <w:sz w:val="20"/>
          <w:szCs w:val="20"/>
          <w:lang w:val="es-ES_tradnl"/>
        </w:rPr>
        <w:t xml:space="preserve"> </w:t>
      </w:r>
      <w:r w:rsidR="007C6421" w:rsidRPr="002D04D9">
        <w:rPr>
          <w:rFonts w:ascii="Cambria" w:hAnsi="Cambria"/>
          <w:bCs/>
          <w:sz w:val="20"/>
          <w:szCs w:val="20"/>
          <w:lang w:val="es-ES_tradnl"/>
        </w:rPr>
        <w:t>2010-10-0001</w:t>
      </w:r>
      <w:r w:rsidR="00B96757" w:rsidRPr="002D04D9">
        <w:rPr>
          <w:rFonts w:ascii="Cambria" w:hAnsi="Cambria"/>
          <w:bCs/>
          <w:sz w:val="20"/>
          <w:szCs w:val="20"/>
          <w:lang w:val="es-ES_tradnl"/>
        </w:rPr>
        <w:t xml:space="preserve"> en contra de Edwin Leonardo Toro Ramírez, William Garcés Mercado y Edward Vega Fuentes, por el ilícito de homicidio a cargo del Juzgado Promiscuo del Circuito de Paz de Ariporo, en etapa de juicio y pendiente de ser fijada la audiencia pública. </w:t>
      </w:r>
      <w:r w:rsidR="007C6421" w:rsidRPr="002D04D9">
        <w:rPr>
          <w:rFonts w:ascii="Cambria" w:hAnsi="Cambria"/>
          <w:bCs/>
          <w:sz w:val="20"/>
          <w:szCs w:val="20"/>
          <w:lang w:val="es-ES_tradnl"/>
        </w:rPr>
        <w:t xml:space="preserve"> </w:t>
      </w:r>
    </w:p>
    <w:p w14:paraId="6038DD2F" w14:textId="2291758F" w:rsidR="003726BF" w:rsidRPr="002D04D9" w:rsidRDefault="003A295E" w:rsidP="00047151">
      <w:pPr>
        <w:spacing w:before="240" w:after="240"/>
        <w:ind w:firstLine="720"/>
        <w:jc w:val="both"/>
        <w:rPr>
          <w:rFonts w:ascii="Cambria" w:hAnsi="Cambria"/>
          <w:bCs/>
          <w:sz w:val="20"/>
          <w:szCs w:val="20"/>
          <w:lang w:val="es-ES_tradnl"/>
        </w:rPr>
      </w:pPr>
      <w:r w:rsidRPr="002D04D9">
        <w:rPr>
          <w:rFonts w:ascii="Cambria" w:hAnsi="Cambria"/>
          <w:bCs/>
          <w:sz w:val="20"/>
          <w:szCs w:val="20"/>
          <w:lang w:val="es-ES_tradnl"/>
        </w:rPr>
        <w:lastRenderedPageBreak/>
        <w:t>10</w:t>
      </w:r>
      <w:r w:rsidR="00291A78" w:rsidRPr="002D04D9">
        <w:rPr>
          <w:rFonts w:ascii="Cambria" w:hAnsi="Cambria"/>
          <w:bCs/>
          <w:sz w:val="20"/>
          <w:szCs w:val="20"/>
          <w:lang w:val="es-ES_tradnl"/>
        </w:rPr>
        <w:t>.</w:t>
      </w:r>
      <w:r w:rsidR="00291A78" w:rsidRPr="002D04D9">
        <w:rPr>
          <w:rFonts w:ascii="Cambria" w:hAnsi="Cambria"/>
          <w:bCs/>
          <w:sz w:val="20"/>
          <w:szCs w:val="20"/>
          <w:lang w:val="es-ES_tradnl"/>
        </w:rPr>
        <w:tab/>
      </w:r>
      <w:r w:rsidR="0066400F" w:rsidRPr="002D04D9">
        <w:rPr>
          <w:rFonts w:ascii="Cambria" w:hAnsi="Cambria"/>
          <w:bCs/>
          <w:sz w:val="20"/>
          <w:szCs w:val="20"/>
          <w:lang w:val="es-ES_tradnl"/>
        </w:rPr>
        <w:t xml:space="preserve">Destaca que </w:t>
      </w:r>
      <w:r w:rsidR="00EA37B7" w:rsidRPr="002D04D9">
        <w:rPr>
          <w:rFonts w:ascii="Cambria" w:hAnsi="Cambria"/>
          <w:bCs/>
          <w:sz w:val="20"/>
          <w:szCs w:val="20"/>
          <w:lang w:val="es-ES_tradnl"/>
        </w:rPr>
        <w:t xml:space="preserve">se identifican </w:t>
      </w:r>
      <w:r w:rsidR="0066400F" w:rsidRPr="002D04D9">
        <w:rPr>
          <w:rFonts w:ascii="Cambria" w:hAnsi="Cambria"/>
          <w:bCs/>
          <w:sz w:val="20"/>
          <w:szCs w:val="20"/>
          <w:lang w:val="es-ES_tradnl"/>
        </w:rPr>
        <w:t xml:space="preserve">cinco </w:t>
      </w:r>
      <w:r w:rsidR="00EA37B7" w:rsidRPr="002D04D9">
        <w:rPr>
          <w:rFonts w:ascii="Cambria" w:hAnsi="Cambria"/>
          <w:bCs/>
          <w:sz w:val="20"/>
          <w:szCs w:val="20"/>
          <w:lang w:val="es-ES_tradnl"/>
        </w:rPr>
        <w:t xml:space="preserve">causas </w:t>
      </w:r>
      <w:r w:rsidR="0066400F" w:rsidRPr="002D04D9">
        <w:rPr>
          <w:rFonts w:ascii="Cambria" w:hAnsi="Cambria"/>
          <w:bCs/>
          <w:sz w:val="20"/>
          <w:szCs w:val="20"/>
          <w:lang w:val="es-ES_tradnl"/>
        </w:rPr>
        <w:t xml:space="preserve">ante el Juzgado Único </w:t>
      </w:r>
      <w:r w:rsidR="00E4361F" w:rsidRPr="002D04D9">
        <w:rPr>
          <w:rFonts w:ascii="Cambria" w:hAnsi="Cambria"/>
          <w:bCs/>
          <w:sz w:val="20"/>
          <w:szCs w:val="20"/>
          <w:lang w:val="es-ES_tradnl"/>
        </w:rPr>
        <w:t xml:space="preserve">del Circuito </w:t>
      </w:r>
      <w:r w:rsidR="0066400F" w:rsidRPr="002D04D9">
        <w:rPr>
          <w:rFonts w:ascii="Cambria" w:hAnsi="Cambria"/>
          <w:bCs/>
          <w:sz w:val="20"/>
          <w:szCs w:val="20"/>
          <w:lang w:val="es-ES_tradnl"/>
        </w:rPr>
        <w:t>Especial</w:t>
      </w:r>
      <w:r w:rsidR="00E4361F" w:rsidRPr="002D04D9">
        <w:rPr>
          <w:rFonts w:ascii="Cambria" w:hAnsi="Cambria"/>
          <w:bCs/>
          <w:sz w:val="20"/>
          <w:szCs w:val="20"/>
          <w:lang w:val="es-ES_tradnl"/>
        </w:rPr>
        <w:t>izado de Yopal</w:t>
      </w:r>
      <w:r w:rsidRPr="002D04D9">
        <w:rPr>
          <w:rFonts w:ascii="Cambria" w:hAnsi="Cambria"/>
          <w:bCs/>
          <w:sz w:val="20"/>
          <w:szCs w:val="20"/>
          <w:lang w:val="es-ES_tradnl"/>
        </w:rPr>
        <w:t>,</w:t>
      </w:r>
      <w:r w:rsidR="00E4361F" w:rsidRPr="002D04D9">
        <w:rPr>
          <w:rFonts w:ascii="Cambria" w:hAnsi="Cambria"/>
          <w:bCs/>
          <w:sz w:val="20"/>
          <w:szCs w:val="20"/>
          <w:lang w:val="es-ES_tradnl"/>
        </w:rPr>
        <w:t xml:space="preserve"> y que fueron remitidas a la JEP en la medida que presentan vinculación con el conflicto armado. Las causas son: </w:t>
      </w:r>
      <w:r w:rsidR="00EA37B7" w:rsidRPr="002D04D9">
        <w:rPr>
          <w:rFonts w:ascii="Cambria" w:hAnsi="Cambria"/>
          <w:bCs/>
          <w:sz w:val="20"/>
          <w:szCs w:val="20"/>
          <w:lang w:val="es-ES_tradnl"/>
        </w:rPr>
        <w:t>a) la causa No. 201800070</w:t>
      </w:r>
      <w:r w:rsidR="00E4361F" w:rsidRPr="002D04D9">
        <w:rPr>
          <w:rFonts w:ascii="Cambria" w:hAnsi="Cambria"/>
          <w:bCs/>
          <w:sz w:val="20"/>
          <w:szCs w:val="20"/>
          <w:lang w:val="es-ES_tradnl"/>
        </w:rPr>
        <w:t xml:space="preserve"> contra Edwin Leonardo Toro Ramírez, con sentencia anticipada por aceptación de cargos; b) la causa No. 20180078 contra William Garcés Mercado, con resolución de acusación del 25 de mayo de 2018; </w:t>
      </w:r>
      <w:r w:rsidR="00EA37B7" w:rsidRPr="002D04D9">
        <w:rPr>
          <w:rFonts w:ascii="Cambria" w:hAnsi="Cambria"/>
          <w:bCs/>
          <w:sz w:val="20"/>
          <w:szCs w:val="20"/>
          <w:lang w:val="es-ES_tradnl"/>
        </w:rPr>
        <w:t>c) la causa No. 20180109</w:t>
      </w:r>
      <w:r w:rsidR="00E4361F" w:rsidRPr="002D04D9">
        <w:rPr>
          <w:rFonts w:ascii="Cambria" w:hAnsi="Cambria"/>
          <w:bCs/>
          <w:sz w:val="20"/>
          <w:szCs w:val="20"/>
          <w:lang w:val="es-ES_tradnl"/>
        </w:rPr>
        <w:t xml:space="preserve"> </w:t>
      </w:r>
      <w:r w:rsidR="00EA37B7" w:rsidRPr="002D04D9">
        <w:rPr>
          <w:rFonts w:ascii="Cambria" w:hAnsi="Cambria"/>
          <w:bCs/>
          <w:sz w:val="20"/>
          <w:szCs w:val="20"/>
          <w:lang w:val="es-ES_tradnl"/>
        </w:rPr>
        <w:t>contra Edward Vega Fuentes, con resolución de acusación del 29 de junio de 2018; d) la causa No. 20180106</w:t>
      </w:r>
      <w:r w:rsidR="00E4361F" w:rsidRPr="002D04D9">
        <w:rPr>
          <w:rFonts w:ascii="Cambria" w:hAnsi="Cambria"/>
          <w:bCs/>
          <w:sz w:val="20"/>
          <w:szCs w:val="20"/>
          <w:lang w:val="es-ES_tradnl"/>
        </w:rPr>
        <w:t xml:space="preserve"> </w:t>
      </w:r>
      <w:r w:rsidR="00EA37B7" w:rsidRPr="002D04D9">
        <w:rPr>
          <w:rFonts w:ascii="Cambria" w:hAnsi="Cambria"/>
          <w:bCs/>
          <w:sz w:val="20"/>
          <w:szCs w:val="20"/>
          <w:lang w:val="es-ES_tradnl"/>
        </w:rPr>
        <w:t>contra Eliberto Maldonado Achagua, con resolución de acusación del 30 de junio de 2018; y e) la causa No. 20180069, contra Faiber Alberto Amaya, con resolución de acusación del 14 de marzo de 2018</w:t>
      </w:r>
      <w:r w:rsidR="00047151" w:rsidRPr="002D04D9">
        <w:rPr>
          <w:rFonts w:ascii="Cambria" w:hAnsi="Cambria"/>
          <w:bCs/>
          <w:sz w:val="20"/>
          <w:szCs w:val="20"/>
          <w:lang w:val="es-ES_tradnl"/>
        </w:rPr>
        <w:t xml:space="preserve">. El Estado indica </w:t>
      </w:r>
      <w:r w:rsidR="00885E82" w:rsidRPr="002D04D9">
        <w:rPr>
          <w:rFonts w:ascii="Cambria" w:hAnsi="Cambria"/>
          <w:bCs/>
          <w:sz w:val="20"/>
          <w:szCs w:val="20"/>
          <w:lang w:val="es-ES_tradnl"/>
        </w:rPr>
        <w:t xml:space="preserve">que </w:t>
      </w:r>
      <w:r w:rsidR="00E56F86" w:rsidRPr="002D04D9">
        <w:rPr>
          <w:rFonts w:ascii="Cambria" w:hAnsi="Cambria"/>
          <w:bCs/>
          <w:sz w:val="20"/>
          <w:szCs w:val="20"/>
          <w:lang w:val="es-ES_tradnl"/>
        </w:rPr>
        <w:t>todas la</w:t>
      </w:r>
      <w:r w:rsidR="005957E1" w:rsidRPr="002D04D9">
        <w:rPr>
          <w:rFonts w:ascii="Cambria" w:hAnsi="Cambria"/>
          <w:bCs/>
          <w:sz w:val="20"/>
          <w:szCs w:val="20"/>
          <w:lang w:val="es-ES_tradnl"/>
        </w:rPr>
        <w:t>s</w:t>
      </w:r>
      <w:r w:rsidR="00E56F86" w:rsidRPr="002D04D9">
        <w:rPr>
          <w:rFonts w:ascii="Cambria" w:hAnsi="Cambria"/>
          <w:bCs/>
          <w:sz w:val="20"/>
          <w:szCs w:val="20"/>
          <w:lang w:val="es-ES_tradnl"/>
        </w:rPr>
        <w:t xml:space="preserve"> causas fueron remitidas en </w:t>
      </w:r>
      <w:r w:rsidR="00CB5101" w:rsidRPr="002D04D9">
        <w:rPr>
          <w:rFonts w:ascii="Cambria" w:hAnsi="Cambria"/>
          <w:bCs/>
          <w:sz w:val="20"/>
          <w:szCs w:val="20"/>
          <w:lang w:val="es-ES_tradnl"/>
        </w:rPr>
        <w:t xml:space="preserve">el marco del Acto Legislativo 01 de 2017, </w:t>
      </w:r>
      <w:r w:rsidR="005957E1" w:rsidRPr="002D04D9">
        <w:rPr>
          <w:rFonts w:ascii="Cambria" w:hAnsi="Cambria"/>
          <w:bCs/>
          <w:sz w:val="20"/>
          <w:szCs w:val="20"/>
          <w:lang w:val="es-ES_tradnl"/>
        </w:rPr>
        <w:t>Acuerdo Final para la Terminación del Conflicto y la Construcción de una Paz Estable y Duradera</w:t>
      </w:r>
      <w:r w:rsidR="00443D14" w:rsidRPr="002D04D9">
        <w:rPr>
          <w:rFonts w:ascii="Cambria" w:hAnsi="Cambria"/>
          <w:bCs/>
          <w:sz w:val="20"/>
          <w:szCs w:val="20"/>
          <w:lang w:val="es-ES_tradnl"/>
        </w:rPr>
        <w:t xml:space="preserve">, </w:t>
      </w:r>
      <w:r w:rsidR="005F2347" w:rsidRPr="002D04D9">
        <w:rPr>
          <w:rFonts w:ascii="Cambria" w:hAnsi="Cambria"/>
          <w:bCs/>
          <w:sz w:val="20"/>
          <w:szCs w:val="20"/>
          <w:lang w:val="es-ES_tradnl"/>
        </w:rPr>
        <w:t>cuyo</w:t>
      </w:r>
      <w:r w:rsidR="00443D14" w:rsidRPr="002D04D9">
        <w:rPr>
          <w:rFonts w:ascii="Cambria" w:hAnsi="Cambria"/>
          <w:bCs/>
          <w:sz w:val="20"/>
          <w:szCs w:val="20"/>
          <w:lang w:val="es-ES_tradnl"/>
        </w:rPr>
        <w:t xml:space="preserve"> objetivo</w:t>
      </w:r>
      <w:r w:rsidR="005F2347" w:rsidRPr="002D04D9">
        <w:rPr>
          <w:rFonts w:ascii="Cambria" w:hAnsi="Cambria"/>
          <w:bCs/>
          <w:sz w:val="20"/>
          <w:szCs w:val="20"/>
          <w:lang w:val="es-ES_tradnl"/>
        </w:rPr>
        <w:t xml:space="preserve"> es el </w:t>
      </w:r>
      <w:r w:rsidR="00896F2F" w:rsidRPr="002D04D9">
        <w:rPr>
          <w:rFonts w:ascii="Cambria" w:hAnsi="Cambria"/>
          <w:bCs/>
          <w:sz w:val="20"/>
          <w:szCs w:val="20"/>
          <w:lang w:val="es-ES_tradnl"/>
        </w:rPr>
        <w:t xml:space="preserve">de </w:t>
      </w:r>
      <w:r w:rsidR="005F2347" w:rsidRPr="002D04D9">
        <w:rPr>
          <w:rFonts w:ascii="Cambria" w:hAnsi="Cambria"/>
          <w:bCs/>
          <w:sz w:val="20"/>
          <w:szCs w:val="20"/>
          <w:lang w:val="es-ES_tradnl"/>
        </w:rPr>
        <w:t>actuar como un tribunal de fondo</w:t>
      </w:r>
      <w:r w:rsidR="00AE0102" w:rsidRPr="002D04D9">
        <w:rPr>
          <w:rFonts w:ascii="Cambria" w:hAnsi="Cambria"/>
          <w:bCs/>
          <w:sz w:val="20"/>
          <w:szCs w:val="20"/>
          <w:lang w:val="es-ES_tradnl"/>
        </w:rPr>
        <w:t xml:space="preserve">; </w:t>
      </w:r>
      <w:r w:rsidR="00047151" w:rsidRPr="002D04D9">
        <w:rPr>
          <w:rFonts w:ascii="Cambria" w:hAnsi="Cambria"/>
          <w:bCs/>
          <w:sz w:val="20"/>
          <w:szCs w:val="20"/>
          <w:lang w:val="es-ES_tradnl"/>
        </w:rPr>
        <w:t>y</w:t>
      </w:r>
      <w:r w:rsidR="00D1469F" w:rsidRPr="002D04D9">
        <w:rPr>
          <w:rFonts w:ascii="Cambria" w:hAnsi="Cambria"/>
          <w:bCs/>
          <w:sz w:val="20"/>
          <w:szCs w:val="20"/>
          <w:lang w:val="es-ES_tradnl"/>
        </w:rPr>
        <w:t xml:space="preserve"> </w:t>
      </w:r>
      <w:r w:rsidR="00047151" w:rsidRPr="002D04D9">
        <w:rPr>
          <w:rFonts w:ascii="Cambria" w:hAnsi="Cambria"/>
          <w:bCs/>
          <w:sz w:val="20"/>
          <w:szCs w:val="20"/>
          <w:lang w:val="es-ES_tradnl"/>
        </w:rPr>
        <w:t>destaca</w:t>
      </w:r>
      <w:r w:rsidR="00D1469F" w:rsidRPr="002D04D9">
        <w:rPr>
          <w:rFonts w:ascii="Cambria" w:hAnsi="Cambria"/>
          <w:bCs/>
          <w:sz w:val="20"/>
          <w:szCs w:val="20"/>
          <w:lang w:val="es-ES_tradnl"/>
        </w:rPr>
        <w:t xml:space="preserve"> </w:t>
      </w:r>
      <w:r w:rsidR="00047151" w:rsidRPr="002D04D9">
        <w:rPr>
          <w:rFonts w:ascii="Cambria" w:hAnsi="Cambria"/>
          <w:bCs/>
          <w:sz w:val="20"/>
          <w:szCs w:val="20"/>
          <w:lang w:val="es-ES_tradnl"/>
        </w:rPr>
        <w:t xml:space="preserve">que </w:t>
      </w:r>
      <w:r w:rsidR="00D1469F" w:rsidRPr="002D04D9">
        <w:rPr>
          <w:rFonts w:ascii="Cambria" w:hAnsi="Cambria"/>
          <w:bCs/>
          <w:sz w:val="20"/>
          <w:szCs w:val="20"/>
          <w:lang w:val="es-ES_tradnl"/>
        </w:rPr>
        <w:t>los sistemas de justicia transicional constituyen un mecanismo de administración de justicia adecuado, e incluso necesario, para las sociedades que transitan de un contexto de violencia hacia la finalización del conflicto.</w:t>
      </w:r>
    </w:p>
    <w:p w14:paraId="67194D00" w14:textId="6789CE8F" w:rsidR="002E29AF" w:rsidRPr="002D04D9" w:rsidRDefault="00EB2FCD" w:rsidP="00F7410B">
      <w:pPr>
        <w:spacing w:before="240" w:after="240"/>
        <w:ind w:firstLine="720"/>
        <w:jc w:val="both"/>
        <w:rPr>
          <w:rFonts w:ascii="Cambria" w:hAnsi="Cambria"/>
          <w:bCs/>
          <w:sz w:val="20"/>
          <w:szCs w:val="20"/>
          <w:lang w:val="es-ES_tradnl"/>
        </w:rPr>
      </w:pPr>
      <w:r w:rsidRPr="002D04D9">
        <w:rPr>
          <w:rFonts w:ascii="Cambria" w:hAnsi="Cambria"/>
          <w:bCs/>
          <w:sz w:val="20"/>
          <w:szCs w:val="20"/>
          <w:lang w:val="es-ES_tradnl"/>
        </w:rPr>
        <w:t>1</w:t>
      </w:r>
      <w:r w:rsidR="003A295E" w:rsidRPr="002D04D9">
        <w:rPr>
          <w:rFonts w:ascii="Cambria" w:hAnsi="Cambria"/>
          <w:bCs/>
          <w:sz w:val="20"/>
          <w:szCs w:val="20"/>
          <w:lang w:val="es-ES_tradnl"/>
        </w:rPr>
        <w:t>1</w:t>
      </w:r>
      <w:r w:rsidR="003726BF" w:rsidRPr="002D04D9">
        <w:rPr>
          <w:rFonts w:ascii="Cambria" w:hAnsi="Cambria"/>
          <w:bCs/>
          <w:sz w:val="20"/>
          <w:szCs w:val="20"/>
          <w:lang w:val="es-ES_tradnl"/>
        </w:rPr>
        <w:t>.</w:t>
      </w:r>
      <w:r w:rsidR="003726BF" w:rsidRPr="002D04D9">
        <w:rPr>
          <w:rFonts w:ascii="Cambria" w:hAnsi="Cambria"/>
          <w:bCs/>
          <w:sz w:val="20"/>
          <w:szCs w:val="20"/>
          <w:lang w:val="es-ES_tradnl"/>
        </w:rPr>
        <w:tab/>
        <w:t xml:space="preserve">En relación con el segundo punto, </w:t>
      </w:r>
      <w:r w:rsidR="00424885" w:rsidRPr="002D04D9">
        <w:rPr>
          <w:rFonts w:ascii="Cambria" w:hAnsi="Cambria"/>
          <w:bCs/>
          <w:sz w:val="20"/>
          <w:szCs w:val="20"/>
          <w:lang w:val="es-ES_tradnl"/>
        </w:rPr>
        <w:t xml:space="preserve">Colombia </w:t>
      </w:r>
      <w:r w:rsidR="003726BF" w:rsidRPr="002D04D9">
        <w:rPr>
          <w:rFonts w:ascii="Cambria" w:hAnsi="Cambria"/>
          <w:bCs/>
          <w:sz w:val="20"/>
          <w:szCs w:val="20"/>
          <w:lang w:val="es-ES_tradnl"/>
        </w:rPr>
        <w:t xml:space="preserve">alega que </w:t>
      </w:r>
      <w:r w:rsidR="00764AA1" w:rsidRPr="002D04D9">
        <w:rPr>
          <w:rFonts w:ascii="Cambria" w:hAnsi="Cambria"/>
          <w:bCs/>
          <w:sz w:val="20"/>
          <w:szCs w:val="20"/>
          <w:lang w:val="es-ES_tradnl"/>
        </w:rPr>
        <w:t>la familia Tarache Cruz</w:t>
      </w:r>
      <w:r w:rsidR="00AB47FF" w:rsidRPr="002D04D9">
        <w:rPr>
          <w:rFonts w:ascii="Cambria" w:hAnsi="Cambria"/>
          <w:bCs/>
          <w:sz w:val="20"/>
          <w:szCs w:val="20"/>
          <w:lang w:val="es-ES_tradnl"/>
        </w:rPr>
        <w:t xml:space="preserve"> adelantó un proceso ante la jurisdicción contencioso</w:t>
      </w:r>
      <w:r w:rsidR="00424885" w:rsidRPr="002D04D9">
        <w:rPr>
          <w:rFonts w:ascii="Cambria" w:hAnsi="Cambria"/>
          <w:bCs/>
          <w:sz w:val="20"/>
          <w:szCs w:val="20"/>
          <w:lang w:val="es-ES_tradnl"/>
        </w:rPr>
        <w:t>–</w:t>
      </w:r>
      <w:r w:rsidR="00AB47FF" w:rsidRPr="002D04D9">
        <w:rPr>
          <w:rFonts w:ascii="Cambria" w:hAnsi="Cambria"/>
          <w:bCs/>
          <w:sz w:val="20"/>
          <w:szCs w:val="20"/>
          <w:lang w:val="es-ES_tradnl"/>
        </w:rPr>
        <w:t xml:space="preserve">administrativa, </w:t>
      </w:r>
      <w:r w:rsidR="00424885" w:rsidRPr="002D04D9">
        <w:rPr>
          <w:rFonts w:ascii="Cambria" w:hAnsi="Cambria"/>
          <w:bCs/>
          <w:sz w:val="20"/>
          <w:szCs w:val="20"/>
          <w:lang w:val="es-ES_tradnl"/>
        </w:rPr>
        <w:t>el cual</w:t>
      </w:r>
      <w:r w:rsidR="00AB47FF" w:rsidRPr="002D04D9">
        <w:rPr>
          <w:rFonts w:ascii="Cambria" w:hAnsi="Cambria"/>
          <w:bCs/>
          <w:sz w:val="20"/>
          <w:szCs w:val="20"/>
          <w:lang w:val="es-ES_tradnl"/>
        </w:rPr>
        <w:t xml:space="preserve"> </w:t>
      </w:r>
      <w:r w:rsidR="00424885" w:rsidRPr="002D04D9">
        <w:rPr>
          <w:rFonts w:ascii="Cambria" w:hAnsi="Cambria"/>
          <w:bCs/>
          <w:sz w:val="20"/>
          <w:szCs w:val="20"/>
          <w:lang w:val="es-ES_tradnl"/>
        </w:rPr>
        <w:t>habría sido</w:t>
      </w:r>
      <w:r w:rsidR="00AB47FF" w:rsidRPr="002D04D9">
        <w:rPr>
          <w:rFonts w:ascii="Cambria" w:hAnsi="Cambria"/>
          <w:bCs/>
          <w:sz w:val="20"/>
          <w:szCs w:val="20"/>
          <w:lang w:val="es-ES_tradnl"/>
        </w:rPr>
        <w:t xml:space="preserve"> adelantado conforme a las garantías convencionales</w:t>
      </w:r>
      <w:r w:rsidR="00896F2F" w:rsidRPr="002D04D9">
        <w:rPr>
          <w:rFonts w:ascii="Cambria" w:hAnsi="Cambria"/>
          <w:bCs/>
          <w:sz w:val="20"/>
          <w:szCs w:val="20"/>
          <w:lang w:val="es-ES_tradnl"/>
        </w:rPr>
        <w:t>,</w:t>
      </w:r>
      <w:r w:rsidR="00AB47FF" w:rsidRPr="002D04D9">
        <w:rPr>
          <w:rFonts w:ascii="Cambria" w:hAnsi="Cambria"/>
          <w:bCs/>
          <w:sz w:val="20"/>
          <w:szCs w:val="20"/>
          <w:lang w:val="es-ES_tradnl"/>
        </w:rPr>
        <w:t xml:space="preserve"> y cuenta con decisiones definitivas.</w:t>
      </w:r>
      <w:r w:rsidR="005D61C7" w:rsidRPr="002D04D9">
        <w:rPr>
          <w:rFonts w:ascii="Cambria" w:hAnsi="Cambria"/>
          <w:bCs/>
          <w:sz w:val="20"/>
          <w:szCs w:val="20"/>
          <w:lang w:val="es-ES_tradnl"/>
        </w:rPr>
        <w:t xml:space="preserve"> </w:t>
      </w:r>
      <w:r w:rsidR="00424885" w:rsidRPr="002D04D9">
        <w:rPr>
          <w:rFonts w:ascii="Cambria" w:hAnsi="Cambria"/>
          <w:bCs/>
          <w:sz w:val="20"/>
          <w:szCs w:val="20"/>
          <w:lang w:val="es-ES_tradnl"/>
        </w:rPr>
        <w:t>L</w:t>
      </w:r>
      <w:r w:rsidR="005D61C7" w:rsidRPr="002D04D9">
        <w:rPr>
          <w:rFonts w:ascii="Cambria" w:hAnsi="Cambria"/>
          <w:bCs/>
          <w:sz w:val="20"/>
          <w:szCs w:val="20"/>
          <w:lang w:val="es-ES_tradnl"/>
        </w:rPr>
        <w:t>a familia Tarache Cruz presentó una demanda de reparación directa contra el Ministerio de Defensa</w:t>
      </w:r>
      <w:r w:rsidR="006C0027" w:rsidRPr="002D04D9">
        <w:rPr>
          <w:rFonts w:ascii="Cambria" w:hAnsi="Cambria"/>
          <w:bCs/>
          <w:sz w:val="20"/>
          <w:szCs w:val="20"/>
          <w:lang w:val="es-ES_tradnl"/>
        </w:rPr>
        <w:t>–</w:t>
      </w:r>
      <w:r w:rsidR="005D61C7" w:rsidRPr="002D04D9">
        <w:rPr>
          <w:rFonts w:ascii="Cambria" w:hAnsi="Cambria"/>
          <w:bCs/>
          <w:sz w:val="20"/>
          <w:szCs w:val="20"/>
          <w:lang w:val="es-ES_tradnl"/>
        </w:rPr>
        <w:t>Ejército Nacional</w:t>
      </w:r>
      <w:r w:rsidR="00896F2F" w:rsidRPr="002D04D9">
        <w:rPr>
          <w:rFonts w:ascii="Cambria" w:hAnsi="Cambria"/>
          <w:bCs/>
          <w:sz w:val="20"/>
          <w:szCs w:val="20"/>
          <w:lang w:val="es-ES_tradnl"/>
        </w:rPr>
        <w:t xml:space="preserve"> que </w:t>
      </w:r>
      <w:r w:rsidR="005D61C7" w:rsidRPr="002D04D9">
        <w:rPr>
          <w:rFonts w:ascii="Cambria" w:hAnsi="Cambria"/>
          <w:bCs/>
          <w:sz w:val="20"/>
          <w:szCs w:val="20"/>
          <w:lang w:val="es-ES_tradnl"/>
        </w:rPr>
        <w:t>fue conocida por el Juzgado Primero Administrativo de Yopal</w:t>
      </w:r>
      <w:r w:rsidR="002F4592" w:rsidRPr="002D04D9">
        <w:rPr>
          <w:rFonts w:ascii="Cambria" w:hAnsi="Cambria"/>
          <w:bCs/>
          <w:sz w:val="20"/>
          <w:szCs w:val="20"/>
          <w:lang w:val="es-ES_tradnl"/>
        </w:rPr>
        <w:t>,</w:t>
      </w:r>
      <w:r w:rsidR="00322951" w:rsidRPr="002D04D9">
        <w:rPr>
          <w:rFonts w:ascii="Cambria" w:hAnsi="Cambria"/>
          <w:bCs/>
          <w:sz w:val="20"/>
          <w:szCs w:val="20"/>
          <w:lang w:val="es-ES_tradnl"/>
        </w:rPr>
        <w:t xml:space="preserve"> </w:t>
      </w:r>
      <w:r w:rsidR="00D90665" w:rsidRPr="002D04D9">
        <w:rPr>
          <w:rFonts w:ascii="Cambria" w:hAnsi="Cambria"/>
          <w:bCs/>
          <w:sz w:val="20"/>
          <w:szCs w:val="20"/>
          <w:lang w:val="es-ES_tradnl"/>
        </w:rPr>
        <w:t xml:space="preserve">que </w:t>
      </w:r>
      <w:r w:rsidR="00322951" w:rsidRPr="002D04D9">
        <w:rPr>
          <w:rFonts w:ascii="Cambria" w:hAnsi="Cambria"/>
          <w:bCs/>
          <w:sz w:val="20"/>
          <w:szCs w:val="20"/>
          <w:lang w:val="es-ES_tradnl"/>
        </w:rPr>
        <w:t xml:space="preserve">profirió sentencia </w:t>
      </w:r>
      <w:r w:rsidR="002F4592" w:rsidRPr="002D04D9">
        <w:rPr>
          <w:rFonts w:ascii="Cambria" w:hAnsi="Cambria"/>
          <w:bCs/>
          <w:sz w:val="20"/>
          <w:szCs w:val="20"/>
          <w:lang w:val="es-ES_tradnl"/>
        </w:rPr>
        <w:t xml:space="preserve">de primera instancia </w:t>
      </w:r>
      <w:r w:rsidR="00D90665" w:rsidRPr="002D04D9">
        <w:rPr>
          <w:rFonts w:ascii="Cambria" w:hAnsi="Cambria"/>
          <w:bCs/>
          <w:sz w:val="20"/>
          <w:szCs w:val="20"/>
          <w:lang w:val="es-ES_tradnl"/>
        </w:rPr>
        <w:t>el 6 de noviembre de 2008</w:t>
      </w:r>
      <w:r w:rsidR="00322951" w:rsidRPr="002D04D9">
        <w:rPr>
          <w:rFonts w:ascii="Cambria" w:hAnsi="Cambria"/>
          <w:bCs/>
          <w:sz w:val="20"/>
          <w:szCs w:val="20"/>
          <w:lang w:val="es-ES_tradnl"/>
        </w:rPr>
        <w:t xml:space="preserve"> </w:t>
      </w:r>
      <w:r w:rsidR="00D90665" w:rsidRPr="002D04D9">
        <w:rPr>
          <w:rFonts w:ascii="Cambria" w:hAnsi="Cambria"/>
          <w:bCs/>
          <w:sz w:val="20"/>
          <w:szCs w:val="20"/>
          <w:lang w:val="es-ES_tradnl"/>
        </w:rPr>
        <w:t xml:space="preserve">condenando </w:t>
      </w:r>
      <w:r w:rsidR="005D3A07" w:rsidRPr="002D04D9">
        <w:rPr>
          <w:rFonts w:ascii="Cambria" w:hAnsi="Cambria"/>
          <w:bCs/>
          <w:sz w:val="20"/>
          <w:szCs w:val="20"/>
          <w:lang w:val="es-ES_tradnl"/>
        </w:rPr>
        <w:t>al</w:t>
      </w:r>
      <w:r w:rsidR="00D90665" w:rsidRPr="002D04D9">
        <w:rPr>
          <w:rFonts w:ascii="Cambria" w:hAnsi="Cambria"/>
          <w:bCs/>
          <w:sz w:val="20"/>
          <w:szCs w:val="20"/>
          <w:lang w:val="es-ES_tradnl"/>
        </w:rPr>
        <w:t xml:space="preserve"> Ministerio de Defensa por los daños ocasionados</w:t>
      </w:r>
      <w:r w:rsidR="00094332" w:rsidRPr="002D04D9">
        <w:rPr>
          <w:rFonts w:ascii="Cambria" w:hAnsi="Cambria"/>
          <w:bCs/>
          <w:sz w:val="20"/>
          <w:szCs w:val="20"/>
          <w:lang w:val="es-ES_tradnl"/>
        </w:rPr>
        <w:t xml:space="preserve">, </w:t>
      </w:r>
      <w:r w:rsidR="00F315B2" w:rsidRPr="002D04D9">
        <w:rPr>
          <w:rFonts w:ascii="Cambria" w:hAnsi="Cambria"/>
          <w:bCs/>
          <w:sz w:val="20"/>
          <w:szCs w:val="20"/>
          <w:lang w:val="es-ES_tradnl"/>
        </w:rPr>
        <w:t xml:space="preserve">por lo que el </w:t>
      </w:r>
      <w:r w:rsidR="00A20D9C" w:rsidRPr="002D04D9">
        <w:rPr>
          <w:rFonts w:ascii="Cambria" w:hAnsi="Cambria"/>
          <w:bCs/>
          <w:sz w:val="20"/>
          <w:szCs w:val="20"/>
          <w:lang w:val="es-ES_tradnl"/>
        </w:rPr>
        <w:t>j</w:t>
      </w:r>
      <w:r w:rsidR="00F315B2" w:rsidRPr="002D04D9">
        <w:rPr>
          <w:rFonts w:ascii="Cambria" w:hAnsi="Cambria"/>
          <w:bCs/>
          <w:sz w:val="20"/>
          <w:szCs w:val="20"/>
          <w:lang w:val="es-ES_tradnl"/>
        </w:rPr>
        <w:t xml:space="preserve">uez ordenó pagar perjuicios morales causados a </w:t>
      </w:r>
      <w:r w:rsidR="002017D7" w:rsidRPr="002D04D9">
        <w:rPr>
          <w:rFonts w:ascii="Cambria" w:hAnsi="Cambria"/>
          <w:bCs/>
          <w:sz w:val="20"/>
          <w:szCs w:val="20"/>
          <w:lang w:val="es-ES_tradnl"/>
        </w:rPr>
        <w:t>los padres de</w:t>
      </w:r>
      <w:r w:rsidR="00C80176" w:rsidRPr="002D04D9">
        <w:rPr>
          <w:rFonts w:ascii="Cambria" w:hAnsi="Cambria"/>
          <w:bCs/>
          <w:sz w:val="20"/>
          <w:szCs w:val="20"/>
          <w:lang w:val="es-ES_tradnl"/>
        </w:rPr>
        <w:t>l joven Jaír Tarache Cruz</w:t>
      </w:r>
      <w:r w:rsidR="00F315B2" w:rsidRPr="002D04D9">
        <w:rPr>
          <w:rFonts w:ascii="Cambria" w:hAnsi="Cambria"/>
          <w:bCs/>
          <w:sz w:val="20"/>
          <w:szCs w:val="20"/>
          <w:lang w:val="es-ES_tradnl"/>
        </w:rPr>
        <w:t xml:space="preserve"> por la suma de cien salarios mínimos legales </w:t>
      </w:r>
      <w:r w:rsidR="00291A78" w:rsidRPr="002D04D9">
        <w:rPr>
          <w:rFonts w:ascii="Cambria" w:hAnsi="Cambria"/>
          <w:bCs/>
          <w:sz w:val="20"/>
          <w:szCs w:val="20"/>
          <w:lang w:val="es-ES_tradnl"/>
        </w:rPr>
        <w:t>(</w:t>
      </w:r>
      <w:r w:rsidR="00E50673" w:rsidRPr="002D04D9">
        <w:rPr>
          <w:rFonts w:ascii="Cambria" w:hAnsi="Cambria"/>
          <w:bCs/>
          <w:sz w:val="20"/>
          <w:szCs w:val="20"/>
          <w:lang w:val="es-ES_tradnl"/>
        </w:rPr>
        <w:t xml:space="preserve">COP $. 46,150,000.00 </w:t>
      </w:r>
      <w:r w:rsidR="00CF0AF4" w:rsidRPr="002D04D9">
        <w:rPr>
          <w:rFonts w:ascii="Cambria" w:hAnsi="Cambria"/>
          <w:bCs/>
          <w:sz w:val="20"/>
          <w:szCs w:val="20"/>
          <w:lang w:val="es-ES_tradnl"/>
        </w:rPr>
        <w:t>aproximadamente USD$. 27,004.00</w:t>
      </w:r>
      <w:r w:rsidR="00291A78" w:rsidRPr="002D04D9">
        <w:rPr>
          <w:rFonts w:ascii="Cambria" w:hAnsi="Cambria"/>
          <w:bCs/>
          <w:sz w:val="20"/>
          <w:szCs w:val="20"/>
          <w:lang w:val="es-ES_tradnl"/>
        </w:rPr>
        <w:t xml:space="preserve">) </w:t>
      </w:r>
      <w:r w:rsidR="00F315B2" w:rsidRPr="002D04D9">
        <w:rPr>
          <w:rFonts w:ascii="Cambria" w:hAnsi="Cambria"/>
          <w:bCs/>
          <w:sz w:val="20"/>
          <w:szCs w:val="20"/>
          <w:lang w:val="es-ES_tradnl"/>
        </w:rPr>
        <w:t>vigentes</w:t>
      </w:r>
      <w:r w:rsidR="002017D7" w:rsidRPr="002D04D9">
        <w:rPr>
          <w:rFonts w:ascii="Cambria" w:hAnsi="Cambria"/>
          <w:bCs/>
          <w:sz w:val="20"/>
          <w:szCs w:val="20"/>
          <w:lang w:val="es-ES_tradnl"/>
        </w:rPr>
        <w:t xml:space="preserve"> al momento de la ejecutoria del </w:t>
      </w:r>
      <w:r w:rsidR="00CF0AF4" w:rsidRPr="002D04D9">
        <w:rPr>
          <w:rFonts w:ascii="Cambria" w:hAnsi="Cambria"/>
          <w:bCs/>
          <w:sz w:val="20"/>
          <w:szCs w:val="20"/>
          <w:lang w:val="es-ES_tradnl"/>
        </w:rPr>
        <w:t>fallo; se</w:t>
      </w:r>
      <w:r w:rsidR="002017D7" w:rsidRPr="002D04D9">
        <w:rPr>
          <w:rFonts w:ascii="Cambria" w:hAnsi="Cambria"/>
          <w:bCs/>
          <w:sz w:val="20"/>
          <w:szCs w:val="20"/>
          <w:lang w:val="es-ES_tradnl"/>
        </w:rPr>
        <w:t xml:space="preserve"> condenó al pago de cincuenta salarios mínimos </w:t>
      </w:r>
      <w:r w:rsidR="00291A78" w:rsidRPr="002D04D9">
        <w:rPr>
          <w:rFonts w:ascii="Cambria" w:hAnsi="Cambria"/>
          <w:bCs/>
          <w:sz w:val="20"/>
          <w:szCs w:val="20"/>
          <w:lang w:val="es-ES_tradnl"/>
        </w:rPr>
        <w:t>(</w:t>
      </w:r>
      <w:r w:rsidR="00E50673" w:rsidRPr="002D04D9">
        <w:rPr>
          <w:rFonts w:ascii="Cambria" w:hAnsi="Cambria"/>
          <w:bCs/>
          <w:sz w:val="20"/>
          <w:szCs w:val="20"/>
          <w:lang w:val="es-ES_tradnl"/>
        </w:rPr>
        <w:t xml:space="preserve">COP $. 23,075,000.00 </w:t>
      </w:r>
      <w:r w:rsidR="00CF0AF4" w:rsidRPr="002D04D9">
        <w:rPr>
          <w:rFonts w:ascii="Cambria" w:hAnsi="Cambria"/>
          <w:bCs/>
          <w:sz w:val="20"/>
          <w:szCs w:val="20"/>
          <w:lang w:val="es-ES_tradnl"/>
        </w:rPr>
        <w:t>aproximadamente USD$. 13,502.00</w:t>
      </w:r>
      <w:r w:rsidR="00291A78" w:rsidRPr="002D04D9">
        <w:rPr>
          <w:rFonts w:ascii="Cambria" w:hAnsi="Cambria"/>
          <w:bCs/>
          <w:sz w:val="20"/>
          <w:szCs w:val="20"/>
          <w:lang w:val="es-ES_tradnl"/>
        </w:rPr>
        <w:t xml:space="preserve">) </w:t>
      </w:r>
      <w:r w:rsidR="002017D7" w:rsidRPr="002D04D9">
        <w:rPr>
          <w:rFonts w:ascii="Cambria" w:hAnsi="Cambria"/>
          <w:bCs/>
          <w:sz w:val="20"/>
          <w:szCs w:val="20"/>
          <w:lang w:val="es-ES_tradnl"/>
        </w:rPr>
        <w:t>por daño moral, en favor de cada uno de los hermanos del joven Tarache Cruz</w:t>
      </w:r>
      <w:r w:rsidR="00C80176" w:rsidRPr="002D04D9">
        <w:rPr>
          <w:rFonts w:ascii="Cambria" w:hAnsi="Cambria"/>
          <w:bCs/>
          <w:sz w:val="20"/>
          <w:szCs w:val="20"/>
          <w:lang w:val="es-ES_tradnl"/>
        </w:rPr>
        <w:t xml:space="preserve">; y por lucro cesante se </w:t>
      </w:r>
      <w:r w:rsidR="006A6C98" w:rsidRPr="002D04D9">
        <w:rPr>
          <w:rFonts w:ascii="Cambria" w:hAnsi="Cambria"/>
          <w:bCs/>
          <w:sz w:val="20"/>
          <w:szCs w:val="20"/>
          <w:lang w:val="es-ES_tradnl"/>
        </w:rPr>
        <w:t xml:space="preserve">ordenó pagar </w:t>
      </w:r>
      <w:r w:rsidR="00E50673" w:rsidRPr="002D04D9">
        <w:rPr>
          <w:rFonts w:ascii="Cambria" w:hAnsi="Cambria"/>
          <w:bCs/>
          <w:sz w:val="20"/>
          <w:szCs w:val="20"/>
          <w:lang w:val="es-ES_tradnl"/>
        </w:rPr>
        <w:t xml:space="preserve">COP $. 11,841,952.00 </w:t>
      </w:r>
      <w:r w:rsidR="006A6C98" w:rsidRPr="002D04D9">
        <w:rPr>
          <w:rFonts w:ascii="Cambria" w:hAnsi="Cambria"/>
          <w:bCs/>
          <w:sz w:val="20"/>
          <w:szCs w:val="20"/>
          <w:lang w:val="es-ES_tradnl"/>
        </w:rPr>
        <w:t>(</w:t>
      </w:r>
      <w:r w:rsidR="00CF0AF4" w:rsidRPr="002D04D9">
        <w:rPr>
          <w:rFonts w:ascii="Cambria" w:hAnsi="Cambria"/>
          <w:bCs/>
          <w:sz w:val="20"/>
          <w:szCs w:val="20"/>
          <w:lang w:val="es-ES_tradnl"/>
        </w:rPr>
        <w:t>aproximadamente a USD$. 6,929.00</w:t>
      </w:r>
      <w:r w:rsidR="006A6C98" w:rsidRPr="002D04D9">
        <w:rPr>
          <w:rFonts w:ascii="Cambria" w:hAnsi="Cambria"/>
          <w:bCs/>
          <w:sz w:val="20"/>
          <w:szCs w:val="20"/>
          <w:lang w:val="es-ES_tradnl"/>
        </w:rPr>
        <w:t>)</w:t>
      </w:r>
      <w:r w:rsidR="002017D7" w:rsidRPr="002D04D9">
        <w:rPr>
          <w:rFonts w:ascii="Cambria" w:hAnsi="Cambria"/>
          <w:bCs/>
          <w:sz w:val="20"/>
          <w:szCs w:val="20"/>
          <w:lang w:val="es-ES_tradnl"/>
        </w:rPr>
        <w:t xml:space="preserve"> </w:t>
      </w:r>
      <w:r w:rsidR="006A6C98" w:rsidRPr="002D04D9">
        <w:rPr>
          <w:rFonts w:ascii="Cambria" w:hAnsi="Cambria"/>
          <w:bCs/>
          <w:sz w:val="20"/>
          <w:szCs w:val="20"/>
          <w:lang w:val="es-ES_tradnl"/>
        </w:rPr>
        <w:t xml:space="preserve">en favor de la Sra. Lucrecia Cruz Ortiz </w:t>
      </w:r>
      <w:r w:rsidR="009F729A" w:rsidRPr="002D04D9">
        <w:rPr>
          <w:rFonts w:ascii="Cambria" w:hAnsi="Cambria"/>
          <w:bCs/>
          <w:sz w:val="20"/>
          <w:szCs w:val="20"/>
          <w:lang w:val="es-ES_tradnl"/>
        </w:rPr>
        <w:t>como indemnización futura</w:t>
      </w:r>
      <w:r w:rsidR="008F41AB" w:rsidRPr="002D04D9">
        <w:rPr>
          <w:rFonts w:ascii="Cambria" w:hAnsi="Cambria"/>
          <w:bCs/>
          <w:sz w:val="20"/>
          <w:szCs w:val="20"/>
          <w:lang w:val="es-ES_tradnl"/>
        </w:rPr>
        <w:t>, cifras que se actualizan al momento de la ejecución de la sentencia.</w:t>
      </w:r>
      <w:r w:rsidR="00174824" w:rsidRPr="002D04D9">
        <w:rPr>
          <w:rFonts w:ascii="Cambria" w:hAnsi="Cambria"/>
          <w:bCs/>
          <w:sz w:val="20"/>
          <w:szCs w:val="20"/>
          <w:lang w:val="es-ES_tradnl"/>
        </w:rPr>
        <w:t xml:space="preserve"> El 26 de marzo de 2009, </w:t>
      </w:r>
      <w:r w:rsidR="002E29AF" w:rsidRPr="002D04D9">
        <w:rPr>
          <w:rFonts w:ascii="Cambria" w:hAnsi="Cambria"/>
          <w:bCs/>
          <w:sz w:val="20"/>
          <w:szCs w:val="20"/>
          <w:lang w:val="es-ES_tradnl"/>
        </w:rPr>
        <w:t xml:space="preserve">el </w:t>
      </w:r>
      <w:r w:rsidR="00276A99" w:rsidRPr="002D04D9">
        <w:rPr>
          <w:rFonts w:ascii="Cambria" w:hAnsi="Cambria"/>
          <w:bCs/>
          <w:sz w:val="20"/>
          <w:szCs w:val="20"/>
          <w:lang w:val="es-ES_tradnl"/>
        </w:rPr>
        <w:t>Tribunal Administrativo</w:t>
      </w:r>
      <w:r w:rsidR="00174824" w:rsidRPr="002D04D9">
        <w:rPr>
          <w:rFonts w:ascii="Cambria" w:hAnsi="Cambria"/>
          <w:bCs/>
          <w:sz w:val="20"/>
          <w:szCs w:val="20"/>
          <w:lang w:val="es-ES_tradnl"/>
        </w:rPr>
        <w:t xml:space="preserve"> de Casanare </w:t>
      </w:r>
      <w:r w:rsidR="002E29AF" w:rsidRPr="002D04D9">
        <w:rPr>
          <w:rFonts w:ascii="Cambria" w:hAnsi="Cambria"/>
          <w:bCs/>
          <w:sz w:val="20"/>
          <w:szCs w:val="20"/>
          <w:lang w:val="es-ES_tradnl"/>
        </w:rPr>
        <w:t>ordenó la compulsa de copias a los órganos y consideró necesario que el Ministerio Público examinara los hechos descritos</w:t>
      </w:r>
      <w:r w:rsidR="00276A99" w:rsidRPr="002D04D9">
        <w:rPr>
          <w:rFonts w:ascii="Cambria" w:hAnsi="Cambria"/>
          <w:bCs/>
          <w:sz w:val="20"/>
          <w:szCs w:val="20"/>
          <w:lang w:val="es-ES_tradnl"/>
        </w:rPr>
        <w:t xml:space="preserve"> para determinar si existe responsabilidad disciplinaria de la tropa. </w:t>
      </w:r>
    </w:p>
    <w:p w14:paraId="2E53D48C" w14:textId="795CA6D1" w:rsidR="00764AA1" w:rsidRPr="002D04D9" w:rsidRDefault="002F4592" w:rsidP="000A6461">
      <w:pPr>
        <w:spacing w:before="240" w:after="240"/>
        <w:ind w:firstLine="720"/>
        <w:jc w:val="both"/>
        <w:rPr>
          <w:rFonts w:ascii="Cambria" w:hAnsi="Cambria"/>
          <w:bCs/>
          <w:sz w:val="20"/>
          <w:szCs w:val="20"/>
          <w:lang w:val="es-ES_tradnl"/>
        </w:rPr>
      </w:pPr>
      <w:r w:rsidRPr="002D04D9">
        <w:rPr>
          <w:rFonts w:ascii="Cambria" w:hAnsi="Cambria"/>
          <w:bCs/>
          <w:sz w:val="20"/>
          <w:szCs w:val="20"/>
          <w:lang w:val="es-ES_tradnl"/>
        </w:rPr>
        <w:t>1</w:t>
      </w:r>
      <w:r w:rsidR="00D016A5" w:rsidRPr="002D04D9">
        <w:rPr>
          <w:rFonts w:ascii="Cambria" w:hAnsi="Cambria"/>
          <w:bCs/>
          <w:sz w:val="20"/>
          <w:szCs w:val="20"/>
          <w:lang w:val="es-ES_tradnl"/>
        </w:rPr>
        <w:t>2</w:t>
      </w:r>
      <w:r w:rsidRPr="002D04D9">
        <w:rPr>
          <w:rFonts w:ascii="Cambria" w:hAnsi="Cambria"/>
          <w:bCs/>
          <w:sz w:val="20"/>
          <w:szCs w:val="20"/>
          <w:lang w:val="es-ES_tradnl"/>
        </w:rPr>
        <w:t>.</w:t>
      </w:r>
      <w:r w:rsidRPr="002D04D9">
        <w:rPr>
          <w:rFonts w:ascii="Cambria" w:hAnsi="Cambria"/>
          <w:bCs/>
          <w:sz w:val="20"/>
          <w:szCs w:val="20"/>
          <w:lang w:val="es-ES_tradnl"/>
        </w:rPr>
        <w:tab/>
      </w:r>
      <w:r w:rsidR="00771DBC" w:rsidRPr="002D04D9">
        <w:rPr>
          <w:rFonts w:ascii="Cambria" w:hAnsi="Cambria"/>
          <w:bCs/>
          <w:sz w:val="20"/>
          <w:szCs w:val="20"/>
          <w:lang w:val="es-ES_tradnl"/>
        </w:rPr>
        <w:t xml:space="preserve">Señala que la sentencia fue apelada </w:t>
      </w:r>
      <w:r w:rsidR="00322951" w:rsidRPr="002D04D9">
        <w:rPr>
          <w:rFonts w:ascii="Cambria" w:hAnsi="Cambria"/>
          <w:bCs/>
          <w:sz w:val="20"/>
          <w:szCs w:val="20"/>
          <w:lang w:val="es-ES_tradnl"/>
        </w:rPr>
        <w:t>confirmada</w:t>
      </w:r>
      <w:r w:rsidR="00771DBC" w:rsidRPr="002D04D9">
        <w:rPr>
          <w:rFonts w:ascii="Cambria" w:hAnsi="Cambria"/>
          <w:bCs/>
          <w:sz w:val="20"/>
          <w:szCs w:val="20"/>
          <w:lang w:val="es-ES_tradnl"/>
        </w:rPr>
        <w:t xml:space="preserve"> por el Tribunal Administrativo del Casanare que consideró que las pruebas examinadas de la sentencia de primer grado fueron </w:t>
      </w:r>
      <w:r w:rsidR="00B95DF8" w:rsidRPr="002D04D9">
        <w:rPr>
          <w:rFonts w:ascii="Cambria" w:hAnsi="Cambria"/>
          <w:bCs/>
          <w:sz w:val="20"/>
          <w:szCs w:val="20"/>
          <w:lang w:val="es-ES_tradnl"/>
        </w:rPr>
        <w:t xml:space="preserve">valoradas </w:t>
      </w:r>
      <w:r w:rsidR="00002DB1" w:rsidRPr="002D04D9">
        <w:rPr>
          <w:rFonts w:ascii="Cambria" w:hAnsi="Cambria"/>
          <w:bCs/>
          <w:sz w:val="20"/>
          <w:szCs w:val="20"/>
          <w:lang w:val="es-ES_tradnl"/>
        </w:rPr>
        <w:t>correctamente</w:t>
      </w:r>
      <w:r w:rsidR="00A95526" w:rsidRPr="002D04D9">
        <w:rPr>
          <w:rFonts w:ascii="Cambria" w:hAnsi="Cambria"/>
          <w:bCs/>
          <w:sz w:val="20"/>
          <w:szCs w:val="20"/>
          <w:lang w:val="es-ES_tradnl"/>
        </w:rPr>
        <w:t xml:space="preserve">, al igual que la condena impuesta, por lo que se compulsaron copias a órganos de control. </w:t>
      </w:r>
      <w:r w:rsidR="00322951" w:rsidRPr="002D04D9">
        <w:rPr>
          <w:rFonts w:ascii="Cambria" w:hAnsi="Cambria"/>
          <w:bCs/>
          <w:sz w:val="20"/>
          <w:szCs w:val="20"/>
          <w:lang w:val="es-ES_tradnl"/>
        </w:rPr>
        <w:t xml:space="preserve">En conclusión, </w:t>
      </w:r>
      <w:r w:rsidR="00A95526" w:rsidRPr="002D04D9">
        <w:rPr>
          <w:rFonts w:ascii="Cambria" w:hAnsi="Cambria"/>
          <w:bCs/>
          <w:sz w:val="20"/>
          <w:szCs w:val="20"/>
          <w:lang w:val="es-ES_tradnl"/>
        </w:rPr>
        <w:t xml:space="preserve">el Estado </w:t>
      </w:r>
      <w:r w:rsidR="00322951" w:rsidRPr="002D04D9">
        <w:rPr>
          <w:rFonts w:ascii="Cambria" w:hAnsi="Cambria"/>
          <w:bCs/>
          <w:sz w:val="20"/>
          <w:szCs w:val="20"/>
          <w:lang w:val="es-ES_tradnl"/>
        </w:rPr>
        <w:t>sostiene</w:t>
      </w:r>
      <w:r w:rsidR="00A95526" w:rsidRPr="002D04D9">
        <w:rPr>
          <w:rFonts w:ascii="Cambria" w:hAnsi="Cambria"/>
          <w:bCs/>
          <w:sz w:val="20"/>
          <w:szCs w:val="20"/>
          <w:lang w:val="es-ES_tradnl"/>
        </w:rPr>
        <w:t xml:space="preserve"> en la jurisdicción nacional, en materia de lo contencioso administrativo, </w:t>
      </w:r>
      <w:r w:rsidR="00870B5A" w:rsidRPr="002D04D9">
        <w:rPr>
          <w:rFonts w:ascii="Cambria" w:hAnsi="Cambria"/>
          <w:bCs/>
          <w:sz w:val="20"/>
          <w:szCs w:val="20"/>
          <w:lang w:val="es-ES_tradnl"/>
        </w:rPr>
        <w:t xml:space="preserve">que </w:t>
      </w:r>
      <w:r w:rsidR="00A95526" w:rsidRPr="002D04D9">
        <w:rPr>
          <w:rFonts w:ascii="Cambria" w:hAnsi="Cambria"/>
          <w:bCs/>
          <w:sz w:val="20"/>
          <w:szCs w:val="20"/>
          <w:lang w:val="es-ES_tradnl"/>
        </w:rPr>
        <w:t>result</w:t>
      </w:r>
      <w:r w:rsidR="00870B5A" w:rsidRPr="002D04D9">
        <w:rPr>
          <w:rFonts w:ascii="Cambria" w:hAnsi="Cambria"/>
          <w:bCs/>
          <w:sz w:val="20"/>
          <w:szCs w:val="20"/>
          <w:lang w:val="es-ES_tradnl"/>
        </w:rPr>
        <w:t>aron</w:t>
      </w:r>
      <w:r w:rsidR="00A95526" w:rsidRPr="002D04D9">
        <w:rPr>
          <w:rFonts w:ascii="Cambria" w:hAnsi="Cambria"/>
          <w:bCs/>
          <w:sz w:val="20"/>
          <w:szCs w:val="20"/>
          <w:lang w:val="es-ES_tradnl"/>
        </w:rPr>
        <w:t xml:space="preserve"> plenamente concordante</w:t>
      </w:r>
      <w:r w:rsidR="00870B5A" w:rsidRPr="002D04D9">
        <w:rPr>
          <w:rFonts w:ascii="Cambria" w:hAnsi="Cambria"/>
          <w:bCs/>
          <w:sz w:val="20"/>
          <w:szCs w:val="20"/>
          <w:lang w:val="es-ES_tradnl"/>
        </w:rPr>
        <w:t>s</w:t>
      </w:r>
      <w:r w:rsidR="00A95526" w:rsidRPr="002D04D9">
        <w:rPr>
          <w:rFonts w:ascii="Cambria" w:hAnsi="Cambria"/>
          <w:bCs/>
          <w:sz w:val="20"/>
          <w:szCs w:val="20"/>
          <w:lang w:val="es-ES_tradnl"/>
        </w:rPr>
        <w:t xml:space="preserve"> con las garantías </w:t>
      </w:r>
      <w:r w:rsidR="00BB1A6C" w:rsidRPr="002D04D9">
        <w:rPr>
          <w:rFonts w:ascii="Cambria" w:hAnsi="Cambria"/>
          <w:bCs/>
          <w:sz w:val="20"/>
          <w:szCs w:val="20"/>
          <w:lang w:val="es-ES_tradnl"/>
        </w:rPr>
        <w:t>convencionales</w:t>
      </w:r>
      <w:r w:rsidR="00870B5A" w:rsidRPr="002D04D9">
        <w:rPr>
          <w:rFonts w:ascii="Cambria" w:hAnsi="Cambria"/>
          <w:bCs/>
          <w:sz w:val="20"/>
          <w:szCs w:val="20"/>
          <w:lang w:val="es-ES_tradnl"/>
        </w:rPr>
        <w:t>,</w:t>
      </w:r>
      <w:r w:rsidR="00AF60A5" w:rsidRPr="002D04D9">
        <w:rPr>
          <w:rFonts w:ascii="Cambria" w:hAnsi="Cambria"/>
          <w:bCs/>
          <w:sz w:val="20"/>
          <w:szCs w:val="20"/>
          <w:lang w:val="es-ES_tradnl"/>
        </w:rPr>
        <w:t xml:space="preserve"> y que en la petición no se alega que las disposiciones proferidas en el marco de la jurisdicción contencioso</w:t>
      </w:r>
      <w:r w:rsidRPr="002D04D9">
        <w:rPr>
          <w:rFonts w:ascii="Cambria" w:hAnsi="Cambria"/>
          <w:bCs/>
          <w:sz w:val="20"/>
          <w:szCs w:val="20"/>
          <w:lang w:val="es-ES_tradnl"/>
        </w:rPr>
        <w:t>–</w:t>
      </w:r>
      <w:r w:rsidR="00AF60A5" w:rsidRPr="002D04D9">
        <w:rPr>
          <w:rFonts w:ascii="Cambria" w:hAnsi="Cambria"/>
          <w:bCs/>
          <w:sz w:val="20"/>
          <w:szCs w:val="20"/>
          <w:lang w:val="es-ES_tradnl"/>
        </w:rPr>
        <w:t>administrativa, resultaron contrarias a los estándares del Sistema In</w:t>
      </w:r>
      <w:r w:rsidR="000A6461" w:rsidRPr="002D04D9">
        <w:rPr>
          <w:rFonts w:ascii="Cambria" w:hAnsi="Cambria"/>
          <w:bCs/>
          <w:sz w:val="20"/>
          <w:szCs w:val="20"/>
          <w:lang w:val="es-ES_tradnl"/>
        </w:rPr>
        <w:t>teramericano de Protección de Derechos Humanos.</w:t>
      </w:r>
    </w:p>
    <w:p w14:paraId="56C8AD8C" w14:textId="01F66EB8" w:rsidR="003239B8" w:rsidRPr="002D04D9" w:rsidRDefault="003239B8" w:rsidP="003239B8">
      <w:pPr>
        <w:spacing w:before="240" w:after="240"/>
        <w:ind w:firstLine="720"/>
        <w:jc w:val="both"/>
        <w:rPr>
          <w:rFonts w:asciiTheme="majorHAnsi" w:eastAsia="Cambria" w:hAnsiTheme="majorHAnsi" w:cs="Cambria"/>
          <w:b/>
          <w:bCs/>
          <w:color w:val="000000"/>
          <w:sz w:val="20"/>
          <w:szCs w:val="20"/>
          <w:u w:color="000000"/>
          <w:lang w:val="es-ES_tradnl" w:eastAsia="es-ES"/>
        </w:rPr>
      </w:pPr>
      <w:r w:rsidRPr="002D04D9">
        <w:rPr>
          <w:rFonts w:asciiTheme="majorHAnsi" w:eastAsia="Cambria" w:hAnsiTheme="majorHAnsi" w:cs="Cambria"/>
          <w:b/>
          <w:bCs/>
          <w:color w:val="000000"/>
          <w:sz w:val="20"/>
          <w:szCs w:val="20"/>
          <w:u w:color="000000"/>
          <w:lang w:val="es-ES_tradnl" w:eastAsia="es-ES"/>
        </w:rPr>
        <w:t>VI.</w:t>
      </w:r>
      <w:r w:rsidRPr="002D04D9">
        <w:rPr>
          <w:rFonts w:asciiTheme="majorHAnsi" w:eastAsia="Cambria" w:hAnsiTheme="majorHAnsi" w:cs="Cambria"/>
          <w:b/>
          <w:bCs/>
          <w:color w:val="000000"/>
          <w:sz w:val="20"/>
          <w:szCs w:val="20"/>
          <w:u w:color="000000"/>
          <w:lang w:val="es-ES_tradnl" w:eastAsia="es-ES"/>
        </w:rPr>
        <w:tab/>
      </w:r>
      <w:r w:rsidR="004A6A54" w:rsidRPr="002D04D9">
        <w:rPr>
          <w:rFonts w:asciiTheme="majorHAnsi" w:hAnsiTheme="majorHAnsi"/>
          <w:b/>
          <w:bCs/>
          <w:sz w:val="20"/>
          <w:szCs w:val="20"/>
          <w:lang w:val="es-ES_tradnl"/>
        </w:rPr>
        <w:t xml:space="preserve">ANÁLISIS DE </w:t>
      </w:r>
      <w:r w:rsidR="00C21FEF" w:rsidRPr="002D04D9">
        <w:rPr>
          <w:rFonts w:asciiTheme="majorHAnsi" w:hAnsiTheme="majorHAnsi"/>
          <w:b/>
          <w:sz w:val="20"/>
          <w:szCs w:val="20"/>
          <w:lang w:val="es-ES_tradnl"/>
        </w:rPr>
        <w:t>AGOTAMIENTO DE LOS RECURSOS INTERNOS Y PLAZO DE PRESENTACIÓN</w:t>
      </w:r>
      <w:r w:rsidR="00C21FEF" w:rsidRPr="002D04D9">
        <w:rPr>
          <w:rFonts w:asciiTheme="majorHAnsi" w:eastAsia="Cambria" w:hAnsiTheme="majorHAnsi" w:cs="Cambria"/>
          <w:b/>
          <w:bCs/>
          <w:color w:val="000000"/>
          <w:sz w:val="20"/>
          <w:szCs w:val="20"/>
          <w:u w:color="000000"/>
          <w:lang w:val="es-ES_tradnl" w:eastAsia="es-ES"/>
        </w:rPr>
        <w:t xml:space="preserve"> </w:t>
      </w:r>
    </w:p>
    <w:p w14:paraId="019C0CDF" w14:textId="17E90C38" w:rsidR="00AE0367" w:rsidRPr="002D04D9" w:rsidRDefault="00DB54D9" w:rsidP="00D016A5">
      <w:pPr>
        <w:spacing w:before="240" w:after="240"/>
        <w:ind w:firstLine="720"/>
        <w:jc w:val="both"/>
        <w:rPr>
          <w:rFonts w:ascii="Cambria" w:hAnsi="Cambria"/>
          <w:bCs/>
          <w:sz w:val="20"/>
          <w:szCs w:val="20"/>
          <w:lang w:val="es-ES_tradnl"/>
        </w:rPr>
      </w:pPr>
      <w:r w:rsidRPr="002D04D9">
        <w:rPr>
          <w:rFonts w:asciiTheme="majorHAnsi" w:eastAsia="Cambria" w:hAnsiTheme="majorHAnsi" w:cs="Cambria"/>
          <w:color w:val="000000"/>
          <w:sz w:val="20"/>
          <w:szCs w:val="20"/>
          <w:u w:color="000000"/>
          <w:lang w:val="es-ES_tradnl" w:eastAsia="es-ES"/>
        </w:rPr>
        <w:t>1</w:t>
      </w:r>
      <w:r w:rsidR="00D016A5" w:rsidRPr="002D04D9">
        <w:rPr>
          <w:rFonts w:asciiTheme="majorHAnsi" w:eastAsia="Cambria" w:hAnsiTheme="majorHAnsi" w:cs="Cambria"/>
          <w:color w:val="000000"/>
          <w:sz w:val="20"/>
          <w:szCs w:val="20"/>
          <w:u w:color="000000"/>
          <w:lang w:val="es-ES_tradnl" w:eastAsia="es-ES"/>
        </w:rPr>
        <w:t>3</w:t>
      </w:r>
      <w:r w:rsidR="000A7B42" w:rsidRPr="002D04D9">
        <w:rPr>
          <w:rFonts w:asciiTheme="majorHAnsi" w:eastAsia="Cambria" w:hAnsiTheme="majorHAnsi" w:cs="Cambria"/>
          <w:color w:val="000000"/>
          <w:sz w:val="20"/>
          <w:szCs w:val="20"/>
          <w:u w:color="000000"/>
          <w:lang w:val="es-ES_tradnl" w:eastAsia="es-ES"/>
        </w:rPr>
        <w:t>.</w:t>
      </w:r>
      <w:r w:rsidR="00102AAD" w:rsidRPr="002D04D9">
        <w:rPr>
          <w:rFonts w:asciiTheme="majorHAnsi" w:eastAsia="Cambria" w:hAnsiTheme="majorHAnsi" w:cs="Cambria"/>
          <w:color w:val="000000"/>
          <w:sz w:val="20"/>
          <w:szCs w:val="20"/>
          <w:u w:color="000000"/>
          <w:lang w:val="es-ES_tradnl" w:eastAsia="es-ES"/>
        </w:rPr>
        <w:tab/>
        <w:t xml:space="preserve">El peticionario indica que </w:t>
      </w:r>
      <w:r w:rsidR="00793C79" w:rsidRPr="002D04D9">
        <w:rPr>
          <w:rFonts w:asciiTheme="majorHAnsi" w:eastAsia="Cambria" w:hAnsiTheme="majorHAnsi" w:cs="Cambria"/>
          <w:color w:val="000000"/>
          <w:sz w:val="20"/>
          <w:szCs w:val="20"/>
          <w:u w:color="000000"/>
          <w:lang w:val="es-ES_tradnl" w:eastAsia="es-ES"/>
        </w:rPr>
        <w:t xml:space="preserve">los hechos ocurrieron </w:t>
      </w:r>
      <w:r w:rsidR="009E09C8" w:rsidRPr="002D04D9">
        <w:rPr>
          <w:rFonts w:asciiTheme="majorHAnsi" w:eastAsia="Cambria" w:hAnsiTheme="majorHAnsi" w:cs="Cambria"/>
          <w:color w:val="000000"/>
          <w:sz w:val="20"/>
          <w:szCs w:val="20"/>
          <w:u w:color="000000"/>
          <w:lang w:val="es-ES_tradnl" w:eastAsia="es-ES"/>
        </w:rPr>
        <w:t xml:space="preserve">el </w:t>
      </w:r>
      <w:r w:rsidR="009E09C8" w:rsidRPr="002D04D9">
        <w:rPr>
          <w:rFonts w:ascii="Cambria" w:hAnsi="Cambria"/>
          <w:bCs/>
          <w:sz w:val="20"/>
          <w:szCs w:val="20"/>
          <w:lang w:val="es-ES_tradnl"/>
        </w:rPr>
        <w:t xml:space="preserve">1 de abril de 2006 </w:t>
      </w:r>
      <w:r w:rsidR="00793C79" w:rsidRPr="002D04D9">
        <w:rPr>
          <w:rFonts w:ascii="Cambria" w:hAnsi="Cambria"/>
          <w:bCs/>
          <w:sz w:val="20"/>
          <w:szCs w:val="20"/>
          <w:lang w:val="es-ES_tradnl"/>
        </w:rPr>
        <w:t xml:space="preserve">y se inició el proceso </w:t>
      </w:r>
      <w:r w:rsidR="009E09C8" w:rsidRPr="002D04D9">
        <w:rPr>
          <w:rFonts w:ascii="Cambria" w:hAnsi="Cambria"/>
          <w:bCs/>
          <w:sz w:val="20"/>
          <w:szCs w:val="20"/>
          <w:lang w:val="es-ES_tradnl"/>
        </w:rPr>
        <w:t>ante el Juzgado 45 de Instrucción Penal Militar</w:t>
      </w:r>
      <w:r w:rsidR="00A20D9C" w:rsidRPr="002D04D9">
        <w:rPr>
          <w:rFonts w:ascii="Cambria" w:hAnsi="Cambria"/>
          <w:bCs/>
          <w:sz w:val="20"/>
          <w:szCs w:val="20"/>
          <w:lang w:val="es-ES_tradnl"/>
        </w:rPr>
        <w:t>;</w:t>
      </w:r>
      <w:r w:rsidR="009E09C8" w:rsidRPr="002D04D9">
        <w:rPr>
          <w:rFonts w:ascii="Cambria" w:hAnsi="Cambria"/>
          <w:bCs/>
          <w:sz w:val="20"/>
          <w:szCs w:val="20"/>
          <w:lang w:val="es-ES_tradnl"/>
        </w:rPr>
        <w:t xml:space="preserve"> sin embargo,</w:t>
      </w:r>
      <w:r w:rsidR="00A20D9C" w:rsidRPr="002D04D9">
        <w:rPr>
          <w:rFonts w:ascii="Cambria" w:hAnsi="Cambria"/>
          <w:bCs/>
          <w:sz w:val="20"/>
          <w:szCs w:val="20"/>
          <w:lang w:val="es-ES_tradnl"/>
        </w:rPr>
        <w:t xml:space="preserve"> el proceso pasó poco después a la jurisdicción ordinaria. Así, el</w:t>
      </w:r>
      <w:r w:rsidR="009E09C8" w:rsidRPr="002D04D9">
        <w:rPr>
          <w:rFonts w:ascii="Cambria" w:hAnsi="Cambria"/>
          <w:bCs/>
          <w:sz w:val="20"/>
          <w:szCs w:val="20"/>
          <w:lang w:val="es-ES_tradnl"/>
        </w:rPr>
        <w:t xml:space="preserve"> 30 de octubre de 2009, la Fiscalía </w:t>
      </w:r>
      <w:r w:rsidR="00B90ECF" w:rsidRPr="002D04D9">
        <w:rPr>
          <w:rFonts w:ascii="Cambria" w:hAnsi="Cambria"/>
          <w:bCs/>
          <w:sz w:val="20"/>
          <w:szCs w:val="20"/>
          <w:lang w:val="es-ES_tradnl"/>
        </w:rPr>
        <w:t xml:space="preserve">61 </w:t>
      </w:r>
      <w:r w:rsidR="009E09C8" w:rsidRPr="002D04D9">
        <w:rPr>
          <w:rFonts w:ascii="Cambria" w:hAnsi="Cambria"/>
          <w:bCs/>
          <w:sz w:val="20"/>
          <w:szCs w:val="20"/>
          <w:lang w:val="es-ES_tradnl"/>
        </w:rPr>
        <w:t xml:space="preserve">Especial de Derechos Humanos </w:t>
      </w:r>
      <w:r w:rsidR="00B60E8F" w:rsidRPr="002D04D9">
        <w:rPr>
          <w:rFonts w:ascii="Cambria" w:hAnsi="Cambria"/>
          <w:bCs/>
          <w:sz w:val="20"/>
          <w:szCs w:val="20"/>
          <w:lang w:val="es-ES_tradnl"/>
        </w:rPr>
        <w:t xml:space="preserve">y DIH </w:t>
      </w:r>
      <w:r w:rsidR="009E09C8" w:rsidRPr="002D04D9">
        <w:rPr>
          <w:rFonts w:ascii="Cambria" w:hAnsi="Cambria"/>
          <w:bCs/>
          <w:sz w:val="20"/>
          <w:szCs w:val="20"/>
          <w:lang w:val="es-ES_tradnl"/>
        </w:rPr>
        <w:t xml:space="preserve">de Villavicencio abrió etapa de instrucción </w:t>
      </w:r>
      <w:r w:rsidR="00B60E8F" w:rsidRPr="002D04D9">
        <w:rPr>
          <w:rFonts w:ascii="Cambria" w:hAnsi="Cambria"/>
          <w:bCs/>
          <w:sz w:val="20"/>
          <w:szCs w:val="20"/>
          <w:lang w:val="es-ES_tradnl"/>
        </w:rPr>
        <w:t xml:space="preserve">por </w:t>
      </w:r>
      <w:r w:rsidR="009E09C8" w:rsidRPr="002D04D9">
        <w:rPr>
          <w:rFonts w:ascii="Cambria" w:hAnsi="Cambria"/>
          <w:bCs/>
          <w:sz w:val="20"/>
          <w:szCs w:val="20"/>
          <w:lang w:val="es-ES_tradnl"/>
        </w:rPr>
        <w:t>el delito</w:t>
      </w:r>
      <w:r w:rsidR="0045195C" w:rsidRPr="002D04D9">
        <w:rPr>
          <w:rFonts w:ascii="Cambria" w:hAnsi="Cambria"/>
          <w:bCs/>
          <w:sz w:val="20"/>
          <w:szCs w:val="20"/>
          <w:lang w:val="es-ES_tradnl"/>
        </w:rPr>
        <w:t xml:space="preserve"> de homicidio</w:t>
      </w:r>
      <w:r w:rsidR="009064E3" w:rsidRPr="002D04D9">
        <w:rPr>
          <w:rFonts w:ascii="Cambria" w:hAnsi="Cambria"/>
          <w:bCs/>
          <w:sz w:val="20"/>
          <w:szCs w:val="20"/>
          <w:lang w:val="es-ES_tradnl"/>
        </w:rPr>
        <w:t xml:space="preserve"> contra </w:t>
      </w:r>
      <w:r w:rsidR="00D40096" w:rsidRPr="002D04D9">
        <w:rPr>
          <w:rFonts w:ascii="Cambria" w:hAnsi="Cambria"/>
          <w:bCs/>
          <w:sz w:val="20"/>
          <w:szCs w:val="20"/>
          <w:lang w:val="es-ES_tradnl"/>
        </w:rPr>
        <w:t>los señores Edwin Leonardo Toro Ramírez, William Garcés Mercado y Edward Vega Fuentes</w:t>
      </w:r>
      <w:r w:rsidR="0045195C" w:rsidRPr="002D04D9">
        <w:rPr>
          <w:rFonts w:ascii="Cambria" w:hAnsi="Cambria"/>
          <w:bCs/>
          <w:sz w:val="20"/>
          <w:szCs w:val="20"/>
          <w:lang w:val="es-ES_tradnl"/>
        </w:rPr>
        <w:t xml:space="preserve">, y concluyó que </w:t>
      </w:r>
      <w:r w:rsidR="00514DD4" w:rsidRPr="002D04D9">
        <w:rPr>
          <w:rFonts w:ascii="Cambria" w:hAnsi="Cambria"/>
          <w:bCs/>
          <w:sz w:val="20"/>
          <w:szCs w:val="20"/>
          <w:lang w:val="es-ES_tradnl"/>
        </w:rPr>
        <w:t xml:space="preserve">la causa debería estar a cargo del Juzgado del Circuito de Paz de Ariporo que no </w:t>
      </w:r>
      <w:r w:rsidR="00B60E8F" w:rsidRPr="002D04D9">
        <w:rPr>
          <w:rFonts w:ascii="Cambria" w:hAnsi="Cambria"/>
          <w:bCs/>
          <w:sz w:val="20"/>
          <w:szCs w:val="20"/>
          <w:lang w:val="es-ES_tradnl"/>
        </w:rPr>
        <w:t>habría fijado la audiencia pública</w:t>
      </w:r>
      <w:r w:rsidRPr="002D04D9">
        <w:rPr>
          <w:rFonts w:ascii="Cambria" w:hAnsi="Cambria"/>
          <w:bCs/>
          <w:sz w:val="20"/>
          <w:szCs w:val="20"/>
          <w:lang w:val="es-ES_tradnl"/>
        </w:rPr>
        <w:t xml:space="preserve">. </w:t>
      </w:r>
      <w:r w:rsidR="00AE0367" w:rsidRPr="002D04D9">
        <w:rPr>
          <w:rFonts w:ascii="Cambria" w:hAnsi="Cambria"/>
          <w:bCs/>
          <w:sz w:val="20"/>
          <w:szCs w:val="20"/>
          <w:lang w:val="es-ES_tradnl"/>
        </w:rPr>
        <w:t>Agrega que</w:t>
      </w:r>
      <w:r w:rsidRPr="002D04D9">
        <w:rPr>
          <w:rFonts w:ascii="Cambria" w:hAnsi="Cambria"/>
          <w:bCs/>
          <w:sz w:val="20"/>
          <w:szCs w:val="20"/>
          <w:lang w:val="es-ES_tradnl"/>
        </w:rPr>
        <w:t xml:space="preserve"> ha existido un fraccionamiento del proceso penal, por l</w:t>
      </w:r>
      <w:r w:rsidR="00AE0367" w:rsidRPr="002D04D9">
        <w:rPr>
          <w:rFonts w:ascii="Cambria" w:hAnsi="Cambria"/>
          <w:bCs/>
          <w:sz w:val="20"/>
          <w:szCs w:val="20"/>
          <w:lang w:val="es-ES_tradnl"/>
        </w:rPr>
        <w:t xml:space="preserve">as cinco causas que se encontraban ante el Juzgado Único del Circuito Especializado de Yopal fueron remitidas a la JEP. </w:t>
      </w:r>
      <w:r w:rsidR="00514DD4" w:rsidRPr="002D04D9">
        <w:rPr>
          <w:rFonts w:ascii="Cambria" w:hAnsi="Cambria"/>
          <w:bCs/>
          <w:sz w:val="20"/>
          <w:szCs w:val="20"/>
          <w:lang w:val="es-ES_tradnl"/>
        </w:rPr>
        <w:t xml:space="preserve">Sostiene que </w:t>
      </w:r>
      <w:r w:rsidR="005D3A07" w:rsidRPr="002D04D9">
        <w:rPr>
          <w:rFonts w:ascii="Cambria" w:hAnsi="Cambria"/>
          <w:bCs/>
          <w:sz w:val="20"/>
          <w:szCs w:val="20"/>
          <w:lang w:val="es-ES_tradnl"/>
        </w:rPr>
        <w:t xml:space="preserve">han pasado más de </w:t>
      </w:r>
      <w:r w:rsidR="00F238CD" w:rsidRPr="002D04D9">
        <w:rPr>
          <w:rFonts w:ascii="Cambria" w:hAnsi="Cambria"/>
          <w:bCs/>
          <w:sz w:val="20"/>
          <w:szCs w:val="20"/>
          <w:lang w:val="es-ES_tradnl"/>
        </w:rPr>
        <w:t>quince años desde que ocurrieron los hechos</w:t>
      </w:r>
      <w:r w:rsidR="00791D70" w:rsidRPr="002D04D9">
        <w:rPr>
          <w:rFonts w:ascii="Cambria" w:hAnsi="Cambria"/>
          <w:bCs/>
          <w:sz w:val="20"/>
          <w:szCs w:val="20"/>
          <w:lang w:val="es-ES_tradnl"/>
        </w:rPr>
        <w:t>,</w:t>
      </w:r>
      <w:r w:rsidR="00F238CD" w:rsidRPr="002D04D9">
        <w:rPr>
          <w:rFonts w:ascii="Cambria" w:hAnsi="Cambria"/>
          <w:bCs/>
          <w:sz w:val="20"/>
          <w:szCs w:val="20"/>
          <w:lang w:val="es-ES_tradnl"/>
        </w:rPr>
        <w:t xml:space="preserve"> por lo que aplica la excepción sobre el retardo injustificado expuesta en el artículo 46.2.c) de la Convención Americana. </w:t>
      </w:r>
      <w:r w:rsidR="00AE0367" w:rsidRPr="002D04D9">
        <w:rPr>
          <w:rFonts w:ascii="Cambria" w:hAnsi="Cambria"/>
          <w:bCs/>
          <w:sz w:val="20"/>
          <w:szCs w:val="20"/>
          <w:lang w:val="es-ES_tradnl"/>
        </w:rPr>
        <w:t>Por su parte, e</w:t>
      </w:r>
      <w:r w:rsidR="009064E3" w:rsidRPr="002D04D9">
        <w:rPr>
          <w:rFonts w:ascii="Cambria" w:hAnsi="Cambria"/>
          <w:bCs/>
          <w:sz w:val="20"/>
          <w:szCs w:val="20"/>
          <w:lang w:val="es-ES_tradnl"/>
        </w:rPr>
        <w:t xml:space="preserve">l Estado sostiene que no se han agotado los recursos internos </w:t>
      </w:r>
      <w:r w:rsidR="00AE0367" w:rsidRPr="002D04D9">
        <w:rPr>
          <w:rFonts w:ascii="Cambria" w:hAnsi="Cambria"/>
          <w:bCs/>
          <w:sz w:val="20"/>
          <w:szCs w:val="20"/>
          <w:lang w:val="es-ES_tradnl"/>
        </w:rPr>
        <w:t xml:space="preserve">las cinco causas: a) la causa No. 201800070; b) la causa No. 20180078; c) la causa No. 20180109; d) la causa No. 20180106; y e) la causa No. 20180069 se encuentran pendientes de resolución ante la JEP. </w:t>
      </w:r>
    </w:p>
    <w:p w14:paraId="1ADF900C" w14:textId="446D7CB4" w:rsidR="00D016A5" w:rsidRPr="002D04D9" w:rsidRDefault="00AE0367" w:rsidP="00514DD4">
      <w:pPr>
        <w:spacing w:before="240" w:after="240"/>
        <w:ind w:firstLine="720"/>
        <w:jc w:val="both"/>
        <w:rPr>
          <w:rFonts w:ascii="Cambria" w:hAnsi="Cambria"/>
          <w:bCs/>
          <w:sz w:val="20"/>
          <w:szCs w:val="20"/>
          <w:lang w:val="es-ES_tradnl"/>
        </w:rPr>
      </w:pPr>
      <w:r w:rsidRPr="002D04D9">
        <w:rPr>
          <w:rFonts w:ascii="Cambria" w:hAnsi="Cambria"/>
          <w:bCs/>
          <w:sz w:val="20"/>
          <w:szCs w:val="20"/>
          <w:lang w:val="es-ES_tradnl"/>
        </w:rPr>
        <w:t>1</w:t>
      </w:r>
      <w:r w:rsidR="00D016A5" w:rsidRPr="002D04D9">
        <w:rPr>
          <w:rFonts w:ascii="Cambria" w:hAnsi="Cambria"/>
          <w:bCs/>
          <w:sz w:val="20"/>
          <w:szCs w:val="20"/>
          <w:lang w:val="es-ES_tradnl"/>
        </w:rPr>
        <w:t>4</w:t>
      </w:r>
      <w:r w:rsidR="00D40096" w:rsidRPr="002D04D9">
        <w:rPr>
          <w:rFonts w:ascii="Cambria" w:hAnsi="Cambria"/>
          <w:bCs/>
          <w:sz w:val="20"/>
          <w:szCs w:val="20"/>
          <w:lang w:val="es-ES_tradnl"/>
        </w:rPr>
        <w:t>.</w:t>
      </w:r>
      <w:r w:rsidR="00D40096" w:rsidRPr="002D04D9">
        <w:rPr>
          <w:rFonts w:ascii="Cambria" w:hAnsi="Cambria"/>
          <w:bCs/>
          <w:sz w:val="20"/>
          <w:szCs w:val="20"/>
          <w:lang w:val="es-ES_tradnl"/>
        </w:rPr>
        <w:tab/>
        <w:t xml:space="preserve">En </w:t>
      </w:r>
      <w:r w:rsidR="00D016A5" w:rsidRPr="002D04D9">
        <w:rPr>
          <w:rFonts w:ascii="Cambria" w:hAnsi="Cambria"/>
          <w:bCs/>
          <w:sz w:val="20"/>
          <w:szCs w:val="20"/>
          <w:lang w:val="es-ES_tradnl"/>
        </w:rPr>
        <w:t>atención a estas consideraciones, y a la información coincidente en lo fáctico aportada por el Estado,</w:t>
      </w:r>
      <w:r w:rsidR="00D40096" w:rsidRPr="002D04D9">
        <w:rPr>
          <w:rFonts w:ascii="Cambria" w:hAnsi="Cambria"/>
          <w:bCs/>
          <w:sz w:val="20"/>
          <w:szCs w:val="20"/>
          <w:lang w:val="es-ES_tradnl"/>
        </w:rPr>
        <w:t xml:space="preserve"> la Comisión</w:t>
      </w:r>
      <w:r w:rsidR="00832049" w:rsidRPr="002D04D9">
        <w:rPr>
          <w:rFonts w:ascii="Cambria" w:hAnsi="Cambria"/>
          <w:bCs/>
          <w:sz w:val="20"/>
          <w:szCs w:val="20"/>
          <w:lang w:val="es-ES_tradnl"/>
        </w:rPr>
        <w:t xml:space="preserve"> </w:t>
      </w:r>
      <w:r w:rsidR="00D91B03" w:rsidRPr="002D04D9">
        <w:rPr>
          <w:rFonts w:ascii="Cambria" w:hAnsi="Cambria"/>
          <w:bCs/>
          <w:sz w:val="20"/>
          <w:szCs w:val="20"/>
          <w:lang w:val="es-ES_tradnl"/>
        </w:rPr>
        <w:t>observa</w:t>
      </w:r>
      <w:r w:rsidR="00832049" w:rsidRPr="002D04D9">
        <w:rPr>
          <w:rFonts w:ascii="Cambria" w:hAnsi="Cambria"/>
          <w:bCs/>
          <w:sz w:val="20"/>
          <w:szCs w:val="20"/>
          <w:lang w:val="es-ES_tradnl"/>
        </w:rPr>
        <w:t xml:space="preserve"> que </w:t>
      </w:r>
      <w:r w:rsidR="00D016A5" w:rsidRPr="002D04D9">
        <w:rPr>
          <w:rFonts w:ascii="Cambria" w:hAnsi="Cambria"/>
          <w:bCs/>
          <w:sz w:val="20"/>
          <w:szCs w:val="20"/>
          <w:lang w:val="es-ES_tradnl"/>
        </w:rPr>
        <w:t xml:space="preserve">en total, tomando en cuenta los procesos internos como un todo, </w:t>
      </w:r>
      <w:r w:rsidR="00832049" w:rsidRPr="002D04D9">
        <w:rPr>
          <w:rFonts w:ascii="Cambria" w:hAnsi="Cambria"/>
          <w:bCs/>
          <w:sz w:val="20"/>
          <w:szCs w:val="20"/>
          <w:lang w:val="es-ES_tradnl"/>
        </w:rPr>
        <w:t xml:space="preserve">han transcurrido más de quince años en los que </w:t>
      </w:r>
      <w:r w:rsidR="00D016A5" w:rsidRPr="002D04D9">
        <w:rPr>
          <w:rFonts w:ascii="Cambria" w:hAnsi="Cambria"/>
          <w:bCs/>
          <w:sz w:val="20"/>
          <w:szCs w:val="20"/>
          <w:lang w:val="es-ES_tradnl"/>
        </w:rPr>
        <w:t xml:space="preserve">los procesos iniciados por la muerte de la presunta víctima siguen </w:t>
      </w:r>
      <w:r w:rsidR="00D016A5" w:rsidRPr="002D04D9">
        <w:rPr>
          <w:rFonts w:ascii="Cambria" w:hAnsi="Cambria"/>
          <w:bCs/>
          <w:sz w:val="20"/>
          <w:szCs w:val="20"/>
          <w:lang w:val="es-ES_tradnl"/>
        </w:rPr>
        <w:lastRenderedPageBreak/>
        <w:t>estando en su fase de investigación, sin que se haya</w:t>
      </w:r>
      <w:r w:rsidR="00832049" w:rsidRPr="002D04D9">
        <w:rPr>
          <w:rFonts w:ascii="Cambria" w:hAnsi="Cambria"/>
          <w:bCs/>
          <w:sz w:val="20"/>
          <w:szCs w:val="20"/>
          <w:lang w:val="es-ES_tradnl"/>
        </w:rPr>
        <w:t xml:space="preserve"> </w:t>
      </w:r>
      <w:r w:rsidR="00CC45C8" w:rsidRPr="002D04D9">
        <w:rPr>
          <w:rFonts w:ascii="Cambria" w:hAnsi="Cambria"/>
          <w:bCs/>
          <w:sz w:val="20"/>
          <w:szCs w:val="20"/>
          <w:lang w:val="es-ES_tradnl"/>
        </w:rPr>
        <w:t>determinado una sanción contra los responsables</w:t>
      </w:r>
      <w:r w:rsidR="00832049" w:rsidRPr="002D04D9">
        <w:rPr>
          <w:rFonts w:ascii="Cambria" w:hAnsi="Cambria"/>
          <w:bCs/>
          <w:sz w:val="20"/>
          <w:szCs w:val="20"/>
          <w:lang w:val="es-ES_tradnl"/>
        </w:rPr>
        <w:t xml:space="preserve">. </w:t>
      </w:r>
      <w:r w:rsidR="00D016A5" w:rsidRPr="002D04D9">
        <w:rPr>
          <w:rFonts w:ascii="Cambria" w:hAnsi="Cambria"/>
          <w:bCs/>
          <w:sz w:val="20"/>
          <w:szCs w:val="20"/>
          <w:lang w:val="es-ES_tradnl"/>
        </w:rPr>
        <w:t xml:space="preserve">En este sentido, la Comisión Interamericana recuerda que el requisito del agotamiento de los recursos internos no puede ser tal que retrase indefinidamente el acceso de las resuntas víctimas al sistema interamericano de protección de los derechos humanos. Por lo tanto, la CIDH considera aplicable a este respecto la excepción establecida en el artículo 46.2.c) de la Convención Americana. </w:t>
      </w:r>
    </w:p>
    <w:p w14:paraId="5E702859" w14:textId="33A6B1B3" w:rsidR="00096DA7" w:rsidRPr="002D04D9" w:rsidRDefault="00D016A5" w:rsidP="00514DD4">
      <w:pPr>
        <w:spacing w:before="240" w:after="240"/>
        <w:ind w:firstLine="720"/>
        <w:jc w:val="both"/>
        <w:rPr>
          <w:rFonts w:ascii="Cambria" w:hAnsi="Cambria"/>
          <w:bCs/>
          <w:sz w:val="20"/>
          <w:szCs w:val="20"/>
          <w:lang w:val="es-ES_tradnl"/>
        </w:rPr>
      </w:pPr>
      <w:r w:rsidRPr="002D04D9">
        <w:rPr>
          <w:rFonts w:ascii="Cambria" w:hAnsi="Cambria"/>
          <w:bCs/>
          <w:sz w:val="20"/>
          <w:szCs w:val="20"/>
          <w:lang w:val="es-ES_tradnl"/>
        </w:rPr>
        <w:t>15.</w:t>
      </w:r>
      <w:r w:rsidRPr="002D04D9">
        <w:rPr>
          <w:rFonts w:ascii="Cambria" w:hAnsi="Cambria"/>
          <w:bCs/>
          <w:sz w:val="20"/>
          <w:szCs w:val="20"/>
          <w:lang w:val="es-ES_tradnl"/>
        </w:rPr>
        <w:tab/>
      </w:r>
      <w:r w:rsidR="00E77CEC" w:rsidRPr="002D04D9">
        <w:rPr>
          <w:rFonts w:ascii="Cambria" w:hAnsi="Cambria"/>
          <w:bCs/>
          <w:sz w:val="20"/>
          <w:szCs w:val="20"/>
          <w:lang w:val="es-ES_tradnl"/>
        </w:rPr>
        <w:t xml:space="preserve">En relación con el proceso contencioso-administrativo, la Comisión </w:t>
      </w:r>
      <w:r w:rsidRPr="002D04D9">
        <w:rPr>
          <w:rFonts w:ascii="Cambria" w:hAnsi="Cambria"/>
          <w:bCs/>
          <w:sz w:val="20"/>
          <w:szCs w:val="20"/>
          <w:lang w:val="es-ES_tradnl"/>
        </w:rPr>
        <w:t xml:space="preserve">observa que </w:t>
      </w:r>
      <w:r w:rsidR="00096DA7" w:rsidRPr="002D04D9">
        <w:rPr>
          <w:rFonts w:ascii="Cambria" w:hAnsi="Cambria"/>
          <w:bCs/>
          <w:sz w:val="20"/>
          <w:szCs w:val="20"/>
          <w:lang w:val="es-ES_tradnl"/>
        </w:rPr>
        <w:t xml:space="preserve">la decisión </w:t>
      </w:r>
      <w:r w:rsidRPr="002D04D9">
        <w:rPr>
          <w:rFonts w:ascii="Cambria" w:hAnsi="Cambria"/>
          <w:bCs/>
          <w:sz w:val="20"/>
          <w:szCs w:val="20"/>
          <w:lang w:val="es-ES_tradnl"/>
        </w:rPr>
        <w:t xml:space="preserve">final le </w:t>
      </w:r>
      <w:r w:rsidR="00096DA7" w:rsidRPr="002D04D9">
        <w:rPr>
          <w:rFonts w:ascii="Cambria" w:hAnsi="Cambria"/>
          <w:bCs/>
          <w:sz w:val="20"/>
          <w:szCs w:val="20"/>
          <w:lang w:val="es-ES_tradnl"/>
        </w:rPr>
        <w:t xml:space="preserve">fue notificada </w:t>
      </w:r>
      <w:r w:rsidRPr="002D04D9">
        <w:rPr>
          <w:rFonts w:ascii="Cambria" w:hAnsi="Cambria"/>
          <w:bCs/>
          <w:sz w:val="20"/>
          <w:szCs w:val="20"/>
          <w:lang w:val="es-ES_tradnl"/>
        </w:rPr>
        <w:t xml:space="preserve">a los peticionarios </w:t>
      </w:r>
      <w:r w:rsidR="00096DA7" w:rsidRPr="002D04D9">
        <w:rPr>
          <w:rFonts w:asciiTheme="majorHAnsi" w:eastAsia="Cambria" w:hAnsiTheme="majorHAnsi" w:cs="Cambria"/>
          <w:color w:val="000000"/>
          <w:sz w:val="20"/>
          <w:szCs w:val="20"/>
          <w:u w:color="000000"/>
          <w:lang w:val="es-ES_tradnl" w:eastAsia="es-ES"/>
        </w:rPr>
        <w:t xml:space="preserve">el </w:t>
      </w:r>
      <w:r w:rsidR="00096DA7" w:rsidRPr="002D04D9">
        <w:rPr>
          <w:rFonts w:ascii="Cambria" w:hAnsi="Cambria"/>
          <w:bCs/>
          <w:sz w:val="20"/>
          <w:szCs w:val="20"/>
          <w:lang w:val="es-ES_tradnl"/>
        </w:rPr>
        <w:t>26 de marzo de 2009</w:t>
      </w:r>
      <w:r w:rsidRPr="002D04D9">
        <w:rPr>
          <w:rFonts w:ascii="Cambria" w:hAnsi="Cambria"/>
          <w:bCs/>
          <w:sz w:val="20"/>
          <w:szCs w:val="20"/>
          <w:lang w:val="es-ES_tradnl"/>
        </w:rPr>
        <w:t>,</w:t>
      </w:r>
      <w:r w:rsidR="00096DA7" w:rsidRPr="002D04D9">
        <w:rPr>
          <w:rFonts w:ascii="Cambria" w:hAnsi="Cambria"/>
          <w:bCs/>
          <w:sz w:val="20"/>
          <w:szCs w:val="20"/>
          <w:lang w:val="es-ES_tradnl"/>
        </w:rPr>
        <w:t xml:space="preserve"> </w:t>
      </w:r>
      <w:r w:rsidR="00096DA7" w:rsidRPr="002D04D9">
        <w:rPr>
          <w:rFonts w:asciiTheme="majorHAnsi" w:eastAsia="Cambria" w:hAnsiTheme="majorHAnsi" w:cs="Cambria"/>
          <w:color w:val="000000"/>
          <w:sz w:val="20"/>
          <w:szCs w:val="20"/>
          <w:u w:color="000000"/>
          <w:lang w:val="es-ES_tradnl" w:eastAsia="es-ES"/>
        </w:rPr>
        <w:t xml:space="preserve">por el </w:t>
      </w:r>
      <w:r w:rsidR="00096DA7" w:rsidRPr="002D04D9">
        <w:rPr>
          <w:rFonts w:ascii="Cambria" w:hAnsi="Cambria"/>
          <w:bCs/>
          <w:sz w:val="20"/>
          <w:szCs w:val="20"/>
          <w:lang w:val="es-ES_tradnl"/>
        </w:rPr>
        <w:t>Tribunal Administrativo de Casanare</w:t>
      </w:r>
      <w:r w:rsidRPr="002D04D9">
        <w:rPr>
          <w:rFonts w:ascii="Cambria" w:hAnsi="Cambria"/>
          <w:bCs/>
          <w:sz w:val="20"/>
          <w:szCs w:val="20"/>
          <w:lang w:val="es-ES_tradnl"/>
        </w:rPr>
        <w:t xml:space="preserve">; con lo cual, si la petición fue </w:t>
      </w:r>
      <w:r w:rsidR="00096DA7" w:rsidRPr="002D04D9">
        <w:rPr>
          <w:rFonts w:ascii="Cambria" w:hAnsi="Cambria"/>
          <w:bCs/>
          <w:sz w:val="20"/>
          <w:szCs w:val="20"/>
          <w:lang w:val="es-ES_tradnl"/>
        </w:rPr>
        <w:t xml:space="preserve">presentada </w:t>
      </w:r>
      <w:r w:rsidRPr="002D04D9">
        <w:rPr>
          <w:rFonts w:ascii="Cambria" w:hAnsi="Cambria"/>
          <w:bCs/>
          <w:sz w:val="20"/>
          <w:szCs w:val="20"/>
          <w:lang w:val="es-ES_tradnl"/>
        </w:rPr>
        <w:t xml:space="preserve">a la CIDH </w:t>
      </w:r>
      <w:r w:rsidR="00096DA7" w:rsidRPr="002D04D9">
        <w:rPr>
          <w:rFonts w:ascii="Cambria" w:hAnsi="Cambria"/>
          <w:bCs/>
          <w:sz w:val="20"/>
          <w:szCs w:val="20"/>
          <w:lang w:val="es-ES_tradnl"/>
        </w:rPr>
        <w:t xml:space="preserve">el 7 de octubre </w:t>
      </w:r>
      <w:r w:rsidR="002D20CD" w:rsidRPr="002D04D9">
        <w:rPr>
          <w:rFonts w:ascii="Cambria" w:hAnsi="Cambria"/>
          <w:bCs/>
          <w:sz w:val="20"/>
          <w:szCs w:val="20"/>
          <w:lang w:val="es-ES_tradnl"/>
        </w:rPr>
        <w:t>de 2011</w:t>
      </w:r>
      <w:r w:rsidR="00B21F5D" w:rsidRPr="002D04D9">
        <w:rPr>
          <w:rFonts w:ascii="Cambria" w:hAnsi="Cambria"/>
          <w:bCs/>
          <w:sz w:val="20"/>
          <w:szCs w:val="20"/>
          <w:lang w:val="es-ES_tradnl"/>
        </w:rPr>
        <w:t>,</w:t>
      </w:r>
      <w:r w:rsidR="002D20CD" w:rsidRPr="002D04D9">
        <w:rPr>
          <w:rFonts w:ascii="Cambria" w:hAnsi="Cambria"/>
          <w:bCs/>
          <w:sz w:val="20"/>
          <w:szCs w:val="20"/>
          <w:lang w:val="es-ES_tradnl"/>
        </w:rPr>
        <w:t xml:space="preserve"> </w:t>
      </w:r>
      <w:r w:rsidRPr="002D04D9">
        <w:rPr>
          <w:rFonts w:ascii="Cambria" w:hAnsi="Cambria"/>
          <w:bCs/>
          <w:sz w:val="20"/>
          <w:szCs w:val="20"/>
          <w:lang w:val="es-ES_tradnl"/>
        </w:rPr>
        <w:t>estos hechos son inadmisibles</w:t>
      </w:r>
      <w:r w:rsidR="00CF4707" w:rsidRPr="002D04D9">
        <w:rPr>
          <w:rFonts w:ascii="Cambria" w:hAnsi="Cambria"/>
          <w:bCs/>
          <w:sz w:val="20"/>
          <w:szCs w:val="20"/>
          <w:lang w:val="es-ES_tradnl"/>
        </w:rPr>
        <w:t xml:space="preserve">, en cumplimiento del artículo 46.1.b) </w:t>
      </w:r>
      <w:r w:rsidRPr="002D04D9">
        <w:rPr>
          <w:rFonts w:ascii="Cambria" w:hAnsi="Cambria"/>
          <w:bCs/>
          <w:sz w:val="20"/>
          <w:szCs w:val="20"/>
          <w:lang w:val="es-ES_tradnl"/>
        </w:rPr>
        <w:t xml:space="preserve">y no serán parte del marco fáctico de la petición en la etapa de fondo del presente caso. </w:t>
      </w:r>
      <w:r w:rsidR="00CF4707" w:rsidRPr="002D04D9">
        <w:rPr>
          <w:rFonts w:ascii="Cambria" w:hAnsi="Cambria"/>
          <w:bCs/>
          <w:sz w:val="20"/>
          <w:szCs w:val="20"/>
          <w:lang w:val="es-ES_tradnl"/>
        </w:rPr>
        <w:t xml:space="preserve">Además, la Comisión observa que ambas decisiones adoptadas en la jurisdicción contencioso-administrativa le fueron favorables a los peticionarios, decretándose varios conceptos de indemnización a su favor. </w:t>
      </w:r>
    </w:p>
    <w:p w14:paraId="3F336B3A" w14:textId="77777777" w:rsidR="00C719E6" w:rsidRPr="002D04D9" w:rsidRDefault="00C719E6" w:rsidP="00C719E6">
      <w:pPr>
        <w:pStyle w:val="ListParagraph"/>
        <w:spacing w:before="240" w:after="240"/>
        <w:jc w:val="both"/>
        <w:rPr>
          <w:rFonts w:asciiTheme="majorHAnsi" w:hAnsiTheme="majorHAnsi"/>
          <w:b/>
          <w:sz w:val="20"/>
          <w:szCs w:val="20"/>
          <w:lang w:val="es-ES_tradnl"/>
        </w:rPr>
      </w:pPr>
      <w:r w:rsidRPr="002D04D9">
        <w:rPr>
          <w:rFonts w:asciiTheme="majorHAnsi" w:hAnsiTheme="majorHAnsi"/>
          <w:b/>
          <w:bCs/>
          <w:sz w:val="20"/>
          <w:szCs w:val="20"/>
          <w:lang w:val="es-ES_tradnl"/>
        </w:rPr>
        <w:t>VII.</w:t>
      </w:r>
      <w:r w:rsidRPr="002D04D9">
        <w:rPr>
          <w:rFonts w:asciiTheme="majorHAnsi" w:hAnsiTheme="majorHAnsi"/>
          <w:b/>
          <w:bCs/>
          <w:sz w:val="20"/>
          <w:szCs w:val="20"/>
          <w:lang w:val="es-ES_tradnl"/>
        </w:rPr>
        <w:tab/>
        <w:t>ANÁLISIS DE CARACTERIZACIÓN DE LOS HECHOS ALEGADOS</w:t>
      </w:r>
    </w:p>
    <w:p w14:paraId="4433072C" w14:textId="0D506823" w:rsidR="00FD74EC" w:rsidRPr="002D04D9" w:rsidRDefault="00CF4707" w:rsidP="00CF470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lang w:val="es-ES_tradnl"/>
        </w:rPr>
      </w:pPr>
      <w:r w:rsidRPr="002D04D9">
        <w:rPr>
          <w:rFonts w:asciiTheme="majorHAnsi" w:hAnsiTheme="majorHAnsi"/>
          <w:sz w:val="20"/>
          <w:szCs w:val="20"/>
          <w:lang w:val="es-ES_tradnl"/>
        </w:rPr>
        <w:t>16</w:t>
      </w:r>
      <w:r w:rsidR="00B54471" w:rsidRPr="002D04D9">
        <w:rPr>
          <w:rFonts w:asciiTheme="majorHAnsi" w:hAnsiTheme="majorHAnsi"/>
          <w:sz w:val="20"/>
          <w:szCs w:val="20"/>
          <w:lang w:val="es-ES_tradnl"/>
        </w:rPr>
        <w:t>.</w:t>
      </w:r>
      <w:r w:rsidR="00B54471" w:rsidRPr="002D04D9">
        <w:rPr>
          <w:rFonts w:asciiTheme="majorHAnsi" w:hAnsiTheme="majorHAnsi"/>
          <w:sz w:val="20"/>
          <w:szCs w:val="20"/>
          <w:lang w:val="es-ES_tradnl"/>
        </w:rPr>
        <w:tab/>
      </w:r>
      <w:r w:rsidR="00C719E6" w:rsidRPr="002D04D9">
        <w:rPr>
          <w:rFonts w:asciiTheme="majorHAnsi" w:hAnsiTheme="majorHAnsi"/>
          <w:sz w:val="20"/>
          <w:szCs w:val="20"/>
          <w:lang w:val="es-ES_tradnl"/>
        </w:rPr>
        <w:t xml:space="preserve">La Comisión observa que la presente petición incluye alegaciones con respecto </w:t>
      </w:r>
      <w:r w:rsidR="00B54471" w:rsidRPr="002D04D9">
        <w:rPr>
          <w:rFonts w:asciiTheme="majorHAnsi" w:hAnsiTheme="majorHAnsi"/>
          <w:sz w:val="20"/>
          <w:szCs w:val="20"/>
          <w:lang w:val="es-ES_tradnl"/>
        </w:rPr>
        <w:t xml:space="preserve">la vulneración de los derechos </w:t>
      </w:r>
      <w:r w:rsidR="00B54471" w:rsidRPr="002D04D9">
        <w:rPr>
          <w:rFonts w:asciiTheme="majorHAnsi" w:hAnsiTheme="majorHAnsi"/>
          <w:bCs/>
          <w:sz w:val="20"/>
          <w:szCs w:val="20"/>
          <w:lang w:val="es-ES_tradnl"/>
        </w:rPr>
        <w:t xml:space="preserve">del joven Jaír Tarache Cruz </w:t>
      </w:r>
      <w:r w:rsidR="0003075D" w:rsidRPr="002D04D9">
        <w:rPr>
          <w:rFonts w:asciiTheme="majorHAnsi" w:hAnsiTheme="majorHAnsi"/>
          <w:bCs/>
          <w:sz w:val="20"/>
          <w:szCs w:val="20"/>
          <w:lang w:val="es-ES_tradnl"/>
        </w:rPr>
        <w:t xml:space="preserve">por la detención, privación de libertad, y los de su familia por el desplazamiento interno y posterior muerte del joven. </w:t>
      </w:r>
      <w:r w:rsidR="00C719E6" w:rsidRPr="002D04D9">
        <w:rPr>
          <w:rFonts w:asciiTheme="majorHAnsi" w:hAnsiTheme="majorHAnsi"/>
          <w:sz w:val="20"/>
          <w:szCs w:val="20"/>
          <w:lang w:val="es-ES_tradnl"/>
        </w:rPr>
        <w:t>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w:t>
      </w:r>
      <w:r w:rsidR="0003075D" w:rsidRPr="002D04D9">
        <w:rPr>
          <w:rFonts w:asciiTheme="majorHAnsi" w:hAnsiTheme="majorHAnsi"/>
          <w:sz w:val="20"/>
          <w:szCs w:val="20"/>
          <w:lang w:val="es-ES_tradnl"/>
        </w:rPr>
        <w:t xml:space="preserve"> 4 </w:t>
      </w:r>
      <w:r w:rsidR="0003075D" w:rsidRPr="002D04D9">
        <w:rPr>
          <w:rFonts w:asciiTheme="majorHAnsi" w:hAnsiTheme="majorHAnsi"/>
          <w:bCs/>
          <w:sz w:val="20"/>
          <w:szCs w:val="20"/>
          <w:lang w:val="es-ES_tradnl"/>
        </w:rPr>
        <w:t>(vida), 5 (integridad personal), 7 (libertad personal), 8 (garantías judiciales)</w:t>
      </w:r>
      <w:r w:rsidR="00FD74EC" w:rsidRPr="002D04D9">
        <w:rPr>
          <w:rFonts w:asciiTheme="majorHAnsi" w:hAnsiTheme="majorHAnsi"/>
          <w:bCs/>
          <w:sz w:val="20"/>
          <w:szCs w:val="20"/>
          <w:lang w:val="es-ES_tradnl"/>
        </w:rPr>
        <w:t xml:space="preserve">, </w:t>
      </w:r>
      <w:r w:rsidR="0003075D" w:rsidRPr="002D04D9">
        <w:rPr>
          <w:rFonts w:asciiTheme="majorHAnsi" w:hAnsiTheme="majorHAnsi"/>
          <w:bCs/>
          <w:sz w:val="20"/>
          <w:szCs w:val="20"/>
          <w:lang w:val="es-ES_tradnl"/>
        </w:rPr>
        <w:t>22 (circulación y residencia) y 25 (protección judicial) de la Convención Americana, en relación con su artículo 1.1 (obligación de respetar los derechos)</w:t>
      </w:r>
      <w:r w:rsidRPr="002D04D9">
        <w:rPr>
          <w:rFonts w:asciiTheme="majorHAnsi" w:hAnsiTheme="majorHAnsi"/>
          <w:bCs/>
          <w:sz w:val="20"/>
          <w:szCs w:val="20"/>
          <w:lang w:val="es-ES_tradnl"/>
        </w:rPr>
        <w:t xml:space="preserve">, en perjuicio de las presuntas víctimas en los términos del presente informe. </w:t>
      </w:r>
      <w:r w:rsidR="00FD74EC" w:rsidRPr="002D04D9">
        <w:rPr>
          <w:rFonts w:asciiTheme="majorHAnsi" w:hAnsiTheme="majorHAnsi"/>
          <w:bCs/>
          <w:sz w:val="20"/>
          <w:szCs w:val="20"/>
          <w:lang w:val="es-ES_tradnl"/>
        </w:rPr>
        <w:t>.</w:t>
      </w:r>
    </w:p>
    <w:p w14:paraId="7F041AF6" w14:textId="77777777" w:rsidR="003239B8" w:rsidRPr="002D04D9" w:rsidRDefault="003239B8" w:rsidP="003239B8">
      <w:pPr>
        <w:pStyle w:val="ListParagraph"/>
        <w:spacing w:before="240" w:after="240"/>
        <w:jc w:val="both"/>
        <w:rPr>
          <w:rFonts w:asciiTheme="majorHAnsi" w:hAnsiTheme="majorHAnsi"/>
          <w:b/>
          <w:bCs/>
          <w:sz w:val="20"/>
          <w:szCs w:val="20"/>
          <w:lang w:val="es-ES_tradnl"/>
        </w:rPr>
      </w:pPr>
      <w:r w:rsidRPr="002D04D9">
        <w:rPr>
          <w:rFonts w:asciiTheme="majorHAnsi" w:hAnsiTheme="majorHAnsi"/>
          <w:b/>
          <w:bCs/>
          <w:sz w:val="20"/>
          <w:szCs w:val="20"/>
          <w:lang w:val="es-ES_tradnl"/>
        </w:rPr>
        <w:t xml:space="preserve">VIII. </w:t>
      </w:r>
      <w:r w:rsidRPr="002D04D9">
        <w:rPr>
          <w:rFonts w:asciiTheme="majorHAnsi" w:hAnsiTheme="majorHAnsi"/>
          <w:b/>
          <w:bCs/>
          <w:sz w:val="20"/>
          <w:szCs w:val="20"/>
          <w:lang w:val="es-ES_tradnl"/>
        </w:rPr>
        <w:tab/>
        <w:t>DECISIÓN</w:t>
      </w:r>
    </w:p>
    <w:p w14:paraId="0C38D19D" w14:textId="2EE142E4" w:rsidR="000419AD" w:rsidRPr="002D04D9" w:rsidRDefault="000419AD" w:rsidP="00CF4707">
      <w:pPr>
        <w:pStyle w:val="ListParagraph"/>
        <w:numPr>
          <w:ilvl w:val="0"/>
          <w:numId w:val="55"/>
        </w:numPr>
        <w:jc w:val="both"/>
        <w:rPr>
          <w:rFonts w:eastAsia="Arial Unicode MS" w:cs="Times New Roman"/>
          <w:color w:val="auto"/>
          <w:sz w:val="20"/>
          <w:szCs w:val="20"/>
          <w:lang w:val="es-ES_tradnl" w:eastAsia="en-US"/>
        </w:rPr>
      </w:pPr>
      <w:r w:rsidRPr="002D04D9">
        <w:rPr>
          <w:rFonts w:eastAsia="Arial Unicode MS" w:cs="Times New Roman"/>
          <w:color w:val="auto"/>
          <w:sz w:val="20"/>
          <w:szCs w:val="20"/>
          <w:lang w:val="es-ES_tradnl" w:eastAsia="en-US"/>
        </w:rPr>
        <w:t xml:space="preserve">Declarar </w:t>
      </w:r>
      <w:r w:rsidRPr="002D04D9">
        <w:rPr>
          <w:rFonts w:eastAsia="Arial Unicode MS" w:cs="Times New Roman"/>
          <w:color w:val="000000" w:themeColor="text1"/>
          <w:sz w:val="20"/>
          <w:szCs w:val="20"/>
          <w:lang w:val="es-ES_tradnl" w:eastAsia="en-US"/>
        </w:rPr>
        <w:t xml:space="preserve">admisible </w:t>
      </w:r>
      <w:r w:rsidRPr="002D04D9">
        <w:rPr>
          <w:rFonts w:eastAsia="Arial Unicode MS" w:cs="Times New Roman"/>
          <w:color w:val="auto"/>
          <w:sz w:val="20"/>
          <w:szCs w:val="20"/>
          <w:lang w:val="es-ES_tradnl" w:eastAsia="en-US"/>
        </w:rPr>
        <w:t xml:space="preserve">la presente petición en relación con </w:t>
      </w:r>
      <w:r w:rsidR="00764135" w:rsidRPr="002D04D9">
        <w:rPr>
          <w:rFonts w:eastAsia="Arial Unicode MS" w:cs="Times New Roman"/>
          <w:color w:val="auto"/>
          <w:sz w:val="20"/>
          <w:szCs w:val="20"/>
          <w:lang w:val="es-ES_tradnl" w:eastAsia="en-US"/>
        </w:rPr>
        <w:t xml:space="preserve">los artículos </w:t>
      </w:r>
      <w:r w:rsidR="00764135" w:rsidRPr="002D04D9">
        <w:rPr>
          <w:bCs/>
          <w:sz w:val="20"/>
          <w:szCs w:val="20"/>
          <w:lang w:val="es-ES_tradnl"/>
        </w:rPr>
        <w:t xml:space="preserve">4, 5, </w:t>
      </w:r>
      <w:r w:rsidR="00FD74EC" w:rsidRPr="002D04D9">
        <w:rPr>
          <w:bCs/>
          <w:sz w:val="20"/>
          <w:szCs w:val="20"/>
          <w:lang w:val="es-ES_tradnl"/>
        </w:rPr>
        <w:t xml:space="preserve">7, </w:t>
      </w:r>
      <w:r w:rsidR="00764135" w:rsidRPr="002D04D9">
        <w:rPr>
          <w:bCs/>
          <w:sz w:val="20"/>
          <w:szCs w:val="20"/>
          <w:lang w:val="es-ES_tradnl"/>
        </w:rPr>
        <w:t>8</w:t>
      </w:r>
      <w:r w:rsidR="0003075D" w:rsidRPr="002D04D9">
        <w:rPr>
          <w:bCs/>
          <w:sz w:val="20"/>
          <w:szCs w:val="20"/>
          <w:lang w:val="es-ES_tradnl"/>
        </w:rPr>
        <w:t xml:space="preserve">, </w:t>
      </w:r>
      <w:r w:rsidR="007D5532" w:rsidRPr="002D04D9">
        <w:rPr>
          <w:bCs/>
          <w:sz w:val="20"/>
          <w:szCs w:val="20"/>
          <w:lang w:val="es-ES_tradnl"/>
        </w:rPr>
        <w:t xml:space="preserve">22 </w:t>
      </w:r>
      <w:r w:rsidR="00764135" w:rsidRPr="002D04D9">
        <w:rPr>
          <w:bCs/>
          <w:sz w:val="20"/>
          <w:szCs w:val="20"/>
          <w:lang w:val="es-ES_tradnl"/>
        </w:rPr>
        <w:t>y 25</w:t>
      </w:r>
      <w:r w:rsidR="007D5532" w:rsidRPr="002D04D9">
        <w:rPr>
          <w:bCs/>
          <w:sz w:val="20"/>
          <w:szCs w:val="20"/>
          <w:lang w:val="es-ES_tradnl"/>
        </w:rPr>
        <w:t xml:space="preserve"> </w:t>
      </w:r>
      <w:r w:rsidR="0085012E" w:rsidRPr="002D04D9">
        <w:rPr>
          <w:bCs/>
          <w:sz w:val="20"/>
          <w:szCs w:val="20"/>
          <w:lang w:val="es-ES_tradnl"/>
        </w:rPr>
        <w:t xml:space="preserve">de la Convención Americana </w:t>
      </w:r>
      <w:r w:rsidR="007D5532" w:rsidRPr="002D04D9">
        <w:rPr>
          <w:bCs/>
          <w:sz w:val="20"/>
          <w:szCs w:val="20"/>
          <w:lang w:val="es-ES_tradnl"/>
        </w:rPr>
        <w:t xml:space="preserve">en relación con </w:t>
      </w:r>
      <w:r w:rsidR="0085012E" w:rsidRPr="002D04D9">
        <w:rPr>
          <w:bCs/>
          <w:sz w:val="20"/>
          <w:szCs w:val="20"/>
          <w:lang w:val="es-ES_tradnl"/>
        </w:rPr>
        <w:t>su artículo 1.1</w:t>
      </w:r>
      <w:r w:rsidR="00A758AA" w:rsidRPr="002D04D9">
        <w:rPr>
          <w:rFonts w:eastAsia="Arial Unicode MS" w:cs="Times New Roman"/>
          <w:color w:val="auto"/>
          <w:sz w:val="20"/>
          <w:szCs w:val="20"/>
          <w:lang w:val="es-ES_tradnl" w:eastAsia="en-US"/>
        </w:rPr>
        <w:t>;</w:t>
      </w:r>
      <w:r w:rsidR="004A6A54" w:rsidRPr="002D04D9">
        <w:rPr>
          <w:rFonts w:eastAsia="Arial Unicode MS" w:cs="Times New Roman"/>
          <w:color w:val="auto"/>
          <w:sz w:val="20"/>
          <w:szCs w:val="20"/>
          <w:lang w:val="es-ES_tradnl" w:eastAsia="en-US"/>
        </w:rPr>
        <w:t xml:space="preserve"> y</w:t>
      </w:r>
    </w:p>
    <w:p w14:paraId="7ACE3751" w14:textId="77777777" w:rsidR="000419AD" w:rsidRPr="002D04D9" w:rsidRDefault="000419AD" w:rsidP="000419AD">
      <w:pPr>
        <w:pStyle w:val="ListParagraph"/>
        <w:rPr>
          <w:rFonts w:eastAsia="Arial Unicode MS" w:cs="Times New Roman"/>
          <w:color w:val="auto"/>
          <w:sz w:val="20"/>
          <w:szCs w:val="20"/>
          <w:lang w:val="es-ES_tradnl" w:eastAsia="en-US"/>
        </w:rPr>
      </w:pPr>
    </w:p>
    <w:p w14:paraId="13A219C7" w14:textId="17589F7A" w:rsidR="00C719E6" w:rsidRDefault="00C719E6" w:rsidP="00C719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D04D9">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23B2F0D0" w14:textId="1B9DB421" w:rsidR="00040D84" w:rsidRPr="00A37B82" w:rsidRDefault="00040D84" w:rsidP="00040D84">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(en disidencia)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040D84"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CF6D8" w14:textId="77777777" w:rsidR="00885499" w:rsidRDefault="00885499">
      <w:r>
        <w:separator/>
      </w:r>
    </w:p>
  </w:endnote>
  <w:endnote w:type="continuationSeparator" w:id="0">
    <w:p w14:paraId="7E71BDB4" w14:textId="77777777" w:rsidR="00885499" w:rsidRDefault="0088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515EA658"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7205F27"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AB0" w14:textId="77777777" w:rsidR="0070697F" w:rsidRPr="00934A2C" w:rsidRDefault="0070697F">
    <w:pPr>
      <w:pStyle w:val="Footer"/>
      <w:jc w:val="center"/>
      <w:rPr>
        <w:sz w:val="16"/>
        <w:szCs w:val="22"/>
      </w:rPr>
    </w:pPr>
  </w:p>
  <w:p w14:paraId="053C5E98"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C0617" w14:textId="77777777" w:rsidR="00885499" w:rsidRPr="000F35ED" w:rsidRDefault="0088549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F2F0B8A" w14:textId="77777777" w:rsidR="00885499" w:rsidRPr="000F35ED" w:rsidRDefault="00885499" w:rsidP="000F35ED">
      <w:pPr>
        <w:rPr>
          <w:rFonts w:asciiTheme="majorHAnsi" w:hAnsiTheme="majorHAnsi"/>
          <w:sz w:val="16"/>
          <w:szCs w:val="16"/>
        </w:rPr>
      </w:pPr>
      <w:r w:rsidRPr="000F35ED">
        <w:rPr>
          <w:rFonts w:asciiTheme="majorHAnsi" w:hAnsiTheme="majorHAnsi"/>
          <w:sz w:val="16"/>
          <w:szCs w:val="16"/>
        </w:rPr>
        <w:separator/>
      </w:r>
    </w:p>
    <w:p w14:paraId="6ADA6268" w14:textId="77777777" w:rsidR="00885499" w:rsidRPr="000F35ED" w:rsidRDefault="00885499"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B9B80E2" w14:textId="77777777" w:rsidR="00885499" w:rsidRPr="000F35ED" w:rsidRDefault="0088549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C0DB0D1" w14:textId="1043D03D" w:rsidR="00DE0FE3" w:rsidRPr="00623906" w:rsidRDefault="00DE0FE3" w:rsidP="001244CA">
      <w:pPr>
        <w:pStyle w:val="FootnoteText"/>
        <w:ind w:firstLine="720"/>
        <w:jc w:val="both"/>
        <w:rPr>
          <w:rFonts w:asciiTheme="majorHAnsi" w:hAnsiTheme="majorHAnsi"/>
          <w:sz w:val="16"/>
          <w:szCs w:val="16"/>
          <w:lang w:val="pt-BR"/>
        </w:rPr>
      </w:pPr>
      <w:r w:rsidRPr="00623906">
        <w:rPr>
          <w:rStyle w:val="FootnoteReference"/>
          <w:rFonts w:asciiTheme="majorHAnsi" w:hAnsiTheme="majorHAnsi"/>
          <w:sz w:val="16"/>
          <w:szCs w:val="16"/>
        </w:rPr>
        <w:footnoteRef/>
      </w:r>
      <w:r w:rsidRPr="00623906">
        <w:rPr>
          <w:rFonts w:asciiTheme="majorHAnsi" w:hAnsiTheme="majorHAnsi"/>
          <w:sz w:val="16"/>
          <w:szCs w:val="16"/>
          <w:lang w:val="pt-BR"/>
        </w:rPr>
        <w:t xml:space="preserve"> Lucrecia Cruz Ortiz (madre); </w:t>
      </w:r>
      <w:r w:rsidR="002E1F12">
        <w:rPr>
          <w:rFonts w:asciiTheme="majorHAnsi" w:hAnsiTheme="majorHAnsi"/>
          <w:sz w:val="16"/>
          <w:szCs w:val="16"/>
          <w:lang w:val="pt-BR"/>
        </w:rPr>
        <w:t>Z</w:t>
      </w:r>
      <w:r w:rsidRPr="00623906">
        <w:rPr>
          <w:rFonts w:asciiTheme="majorHAnsi" w:hAnsiTheme="majorHAnsi"/>
          <w:sz w:val="16"/>
          <w:szCs w:val="16"/>
          <w:lang w:val="pt-BR"/>
        </w:rPr>
        <w:t>enón Tarache Cruz (padre); Joel Tarache Cruz (hermano); Zoraida Tarache Cruz</w:t>
      </w:r>
      <w:r w:rsidR="001B3626" w:rsidRPr="00623906">
        <w:rPr>
          <w:rFonts w:asciiTheme="majorHAnsi" w:hAnsiTheme="majorHAnsi"/>
          <w:sz w:val="16"/>
          <w:szCs w:val="16"/>
          <w:lang w:val="pt-BR"/>
        </w:rPr>
        <w:t xml:space="preserve"> (hermana)</w:t>
      </w:r>
      <w:r w:rsidRPr="00623906">
        <w:rPr>
          <w:rFonts w:asciiTheme="majorHAnsi" w:hAnsiTheme="majorHAnsi"/>
          <w:sz w:val="16"/>
          <w:szCs w:val="16"/>
          <w:lang w:val="pt-BR"/>
        </w:rPr>
        <w:t xml:space="preserve">; </w:t>
      </w:r>
      <w:r w:rsidR="007C00E9" w:rsidRPr="00623906">
        <w:rPr>
          <w:rFonts w:asciiTheme="majorHAnsi" w:hAnsiTheme="majorHAnsi"/>
          <w:sz w:val="16"/>
          <w:szCs w:val="16"/>
          <w:lang w:val="pt-BR"/>
        </w:rPr>
        <w:t>Andrea Lorena Tarache Cruz</w:t>
      </w:r>
      <w:r w:rsidR="001B3626" w:rsidRPr="00623906">
        <w:rPr>
          <w:rFonts w:asciiTheme="majorHAnsi" w:hAnsiTheme="majorHAnsi"/>
          <w:sz w:val="16"/>
          <w:szCs w:val="16"/>
          <w:lang w:val="pt-BR"/>
        </w:rPr>
        <w:t xml:space="preserve"> (hermana)</w:t>
      </w:r>
      <w:r w:rsidR="007C00E9" w:rsidRPr="00623906">
        <w:rPr>
          <w:rFonts w:asciiTheme="majorHAnsi" w:hAnsiTheme="majorHAnsi"/>
          <w:sz w:val="16"/>
          <w:szCs w:val="16"/>
          <w:lang w:val="pt-BR"/>
        </w:rPr>
        <w:t>; Yeimi Lizeth Tarache Cruz</w:t>
      </w:r>
      <w:r w:rsidR="001B3626" w:rsidRPr="00623906">
        <w:rPr>
          <w:rFonts w:asciiTheme="majorHAnsi" w:hAnsiTheme="majorHAnsi"/>
          <w:sz w:val="16"/>
          <w:szCs w:val="16"/>
          <w:lang w:val="pt-BR"/>
        </w:rPr>
        <w:t xml:space="preserve"> (hermana</w:t>
      </w:r>
      <w:r w:rsidR="00623906" w:rsidRPr="00623906">
        <w:rPr>
          <w:rFonts w:asciiTheme="majorHAnsi" w:hAnsiTheme="majorHAnsi"/>
          <w:sz w:val="16"/>
          <w:szCs w:val="16"/>
          <w:lang w:val="pt-BR"/>
        </w:rPr>
        <w:t>);</w:t>
      </w:r>
      <w:r w:rsidR="007C00E9" w:rsidRPr="00623906">
        <w:rPr>
          <w:rFonts w:asciiTheme="majorHAnsi" w:hAnsiTheme="majorHAnsi"/>
          <w:sz w:val="16"/>
          <w:szCs w:val="16"/>
          <w:lang w:val="pt-BR"/>
        </w:rPr>
        <w:t xml:space="preserve"> </w:t>
      </w:r>
      <w:r w:rsidR="001B3626" w:rsidRPr="00623906">
        <w:rPr>
          <w:rFonts w:asciiTheme="majorHAnsi" w:hAnsiTheme="majorHAnsi"/>
          <w:sz w:val="16"/>
          <w:szCs w:val="16"/>
          <w:lang w:val="pt-BR"/>
        </w:rPr>
        <w:t>Josefa Tarache Cruz† (abuela)</w:t>
      </w:r>
      <w:r w:rsidR="00D107CF">
        <w:rPr>
          <w:rFonts w:asciiTheme="majorHAnsi" w:hAnsiTheme="majorHAnsi"/>
          <w:sz w:val="16"/>
          <w:szCs w:val="16"/>
          <w:lang w:val="pt-BR"/>
        </w:rPr>
        <w:t>.</w:t>
      </w:r>
    </w:p>
  </w:footnote>
  <w:footnote w:id="3">
    <w:p w14:paraId="7974AC6C" w14:textId="7D8F624C" w:rsidR="00981E2F" w:rsidRPr="00623906" w:rsidRDefault="00981E2F" w:rsidP="001244CA">
      <w:pPr>
        <w:pStyle w:val="FootnoteText"/>
        <w:ind w:firstLine="720"/>
        <w:jc w:val="both"/>
        <w:rPr>
          <w:rFonts w:asciiTheme="majorHAnsi" w:hAnsiTheme="majorHAnsi"/>
          <w:sz w:val="16"/>
          <w:szCs w:val="16"/>
          <w:lang w:val="es-ES"/>
        </w:rPr>
      </w:pPr>
      <w:r w:rsidRPr="00623906">
        <w:rPr>
          <w:rStyle w:val="FootnoteReference"/>
          <w:rFonts w:asciiTheme="majorHAnsi" w:hAnsiTheme="majorHAnsi"/>
          <w:sz w:val="16"/>
          <w:szCs w:val="16"/>
        </w:rPr>
        <w:footnoteRef/>
      </w:r>
      <w:r w:rsidRPr="00623906">
        <w:rPr>
          <w:rFonts w:asciiTheme="majorHAnsi" w:hAnsiTheme="majorHAnsi"/>
          <w:sz w:val="16"/>
          <w:szCs w:val="16"/>
          <w:lang w:val="es-ES"/>
        </w:rPr>
        <w:t xml:space="preserve"> En adelante “la Convención Americana” o “la Convención”.</w:t>
      </w:r>
    </w:p>
  </w:footnote>
  <w:footnote w:id="4">
    <w:p w14:paraId="4DB1BB11" w14:textId="77777777" w:rsidR="008E3BFE" w:rsidRPr="00306F33" w:rsidRDefault="008E3BFE" w:rsidP="001244CA">
      <w:pPr>
        <w:pStyle w:val="FootnoteText"/>
        <w:ind w:firstLine="720"/>
        <w:jc w:val="both"/>
        <w:rPr>
          <w:rFonts w:asciiTheme="majorHAnsi" w:hAnsiTheme="majorHAnsi"/>
          <w:sz w:val="16"/>
          <w:szCs w:val="16"/>
          <w:lang w:val="es-ES"/>
        </w:rPr>
      </w:pPr>
      <w:r w:rsidRPr="00623906">
        <w:rPr>
          <w:rStyle w:val="FootnoteReference"/>
          <w:rFonts w:asciiTheme="majorHAnsi" w:hAnsiTheme="majorHAnsi"/>
          <w:sz w:val="16"/>
          <w:szCs w:val="16"/>
        </w:rPr>
        <w:footnoteRef/>
      </w:r>
      <w:r w:rsidRPr="00623906">
        <w:rPr>
          <w:rFonts w:asciiTheme="majorHAnsi" w:hAnsiTheme="majorHAnsi"/>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AE44"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744CD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AF1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91CAAE1" wp14:editId="2BD42C1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C537792" w14:textId="77777777" w:rsidR="00040C3A" w:rsidRPr="00EC7D62" w:rsidRDefault="00885499" w:rsidP="00A50FCF">
    <w:pPr>
      <w:pStyle w:val="Header"/>
      <w:tabs>
        <w:tab w:val="clear" w:pos="4320"/>
        <w:tab w:val="clear" w:pos="8640"/>
      </w:tabs>
      <w:jc w:val="center"/>
      <w:rPr>
        <w:sz w:val="22"/>
        <w:szCs w:val="22"/>
      </w:rPr>
    </w:pPr>
    <w:r>
      <w:rPr>
        <w:noProof/>
        <w:sz w:val="22"/>
        <w:szCs w:val="22"/>
        <w:bdr w:val="nil"/>
      </w:rPr>
      <w:pict w14:anchorId="4931C241">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74A5622"/>
    <w:multiLevelType w:val="hybridMultilevel"/>
    <w:tmpl w:val="0E983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3"/>
  </w:num>
  <w:num w:numId="4">
    <w:abstractNumId w:val="20"/>
  </w:num>
  <w:num w:numId="5">
    <w:abstractNumId w:val="47"/>
  </w:num>
  <w:num w:numId="6">
    <w:abstractNumId w:val="27"/>
  </w:num>
  <w:num w:numId="7">
    <w:abstractNumId w:val="6"/>
  </w:num>
  <w:num w:numId="8">
    <w:abstractNumId w:val="16"/>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41"/>
  </w:num>
  <w:num w:numId="53">
    <w:abstractNumId w:val="50"/>
  </w:num>
  <w:num w:numId="54">
    <w:abstractNumId w:val="45"/>
  </w:num>
  <w:num w:numId="55">
    <w:abstractNumId w:val="43"/>
  </w:num>
  <w:num w:numId="56">
    <w:abstractNumId w:val="26"/>
  </w:num>
  <w:num w:numId="57">
    <w:abstractNumId w:val="24"/>
  </w:num>
  <w:num w:numId="58">
    <w:abstractNumId w:val="36"/>
  </w:num>
  <w:num w:numId="59">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076"/>
    <w:rsid w:val="00000366"/>
    <w:rsid w:val="0000036F"/>
    <w:rsid w:val="00000CDA"/>
    <w:rsid w:val="00002DB1"/>
    <w:rsid w:val="00005D18"/>
    <w:rsid w:val="00006E1F"/>
    <w:rsid w:val="000070D7"/>
    <w:rsid w:val="00013EA8"/>
    <w:rsid w:val="0001788C"/>
    <w:rsid w:val="000231DD"/>
    <w:rsid w:val="000255BB"/>
    <w:rsid w:val="0003075D"/>
    <w:rsid w:val="000337EF"/>
    <w:rsid w:val="00034112"/>
    <w:rsid w:val="00040C3A"/>
    <w:rsid w:val="00040D84"/>
    <w:rsid w:val="000419AD"/>
    <w:rsid w:val="000433C9"/>
    <w:rsid w:val="00047151"/>
    <w:rsid w:val="0005422A"/>
    <w:rsid w:val="00061F3F"/>
    <w:rsid w:val="00067B2E"/>
    <w:rsid w:val="00067E0A"/>
    <w:rsid w:val="00071174"/>
    <w:rsid w:val="000716C5"/>
    <w:rsid w:val="00072BB7"/>
    <w:rsid w:val="00075379"/>
    <w:rsid w:val="00075E23"/>
    <w:rsid w:val="0009344A"/>
    <w:rsid w:val="00094332"/>
    <w:rsid w:val="00096DA7"/>
    <w:rsid w:val="00097A3C"/>
    <w:rsid w:val="000A392E"/>
    <w:rsid w:val="000A575F"/>
    <w:rsid w:val="000A5947"/>
    <w:rsid w:val="000A6461"/>
    <w:rsid w:val="000A7B42"/>
    <w:rsid w:val="000C6634"/>
    <w:rsid w:val="000D05CB"/>
    <w:rsid w:val="000D10DB"/>
    <w:rsid w:val="000E291E"/>
    <w:rsid w:val="000E49FB"/>
    <w:rsid w:val="000E5EB5"/>
    <w:rsid w:val="000F146C"/>
    <w:rsid w:val="000F35ED"/>
    <w:rsid w:val="00100E69"/>
    <w:rsid w:val="00102AAD"/>
    <w:rsid w:val="00107131"/>
    <w:rsid w:val="0010736F"/>
    <w:rsid w:val="00113F73"/>
    <w:rsid w:val="00121CC2"/>
    <w:rsid w:val="001244CA"/>
    <w:rsid w:val="00131425"/>
    <w:rsid w:val="00133EE5"/>
    <w:rsid w:val="00137009"/>
    <w:rsid w:val="001414C7"/>
    <w:rsid w:val="00151054"/>
    <w:rsid w:val="00152866"/>
    <w:rsid w:val="00152923"/>
    <w:rsid w:val="00167A34"/>
    <w:rsid w:val="00174824"/>
    <w:rsid w:val="001A520D"/>
    <w:rsid w:val="001A6C5A"/>
    <w:rsid w:val="001A7870"/>
    <w:rsid w:val="001B3626"/>
    <w:rsid w:val="001B3A00"/>
    <w:rsid w:val="001B5827"/>
    <w:rsid w:val="001B6F9F"/>
    <w:rsid w:val="001C1B41"/>
    <w:rsid w:val="001D3B15"/>
    <w:rsid w:val="001D65EF"/>
    <w:rsid w:val="001E49E7"/>
    <w:rsid w:val="001E62A5"/>
    <w:rsid w:val="001E64D0"/>
    <w:rsid w:val="001F2312"/>
    <w:rsid w:val="001F7201"/>
    <w:rsid w:val="002017D7"/>
    <w:rsid w:val="00207330"/>
    <w:rsid w:val="0021731F"/>
    <w:rsid w:val="00221CD6"/>
    <w:rsid w:val="00223A29"/>
    <w:rsid w:val="002250A3"/>
    <w:rsid w:val="00225814"/>
    <w:rsid w:val="00226189"/>
    <w:rsid w:val="00226CD0"/>
    <w:rsid w:val="00231EE8"/>
    <w:rsid w:val="00235217"/>
    <w:rsid w:val="00240E7D"/>
    <w:rsid w:val="0024183F"/>
    <w:rsid w:val="00245CDE"/>
    <w:rsid w:val="00246D1F"/>
    <w:rsid w:val="00247403"/>
    <w:rsid w:val="00247542"/>
    <w:rsid w:val="0025290E"/>
    <w:rsid w:val="00257EE3"/>
    <w:rsid w:val="002615E5"/>
    <w:rsid w:val="00266B61"/>
    <w:rsid w:val="0026712A"/>
    <w:rsid w:val="002704DB"/>
    <w:rsid w:val="00276A99"/>
    <w:rsid w:val="00281975"/>
    <w:rsid w:val="00291A78"/>
    <w:rsid w:val="002960EE"/>
    <w:rsid w:val="00297725"/>
    <w:rsid w:val="002A0AAE"/>
    <w:rsid w:val="002A4861"/>
    <w:rsid w:val="002A5820"/>
    <w:rsid w:val="002A7C16"/>
    <w:rsid w:val="002B37BE"/>
    <w:rsid w:val="002B4132"/>
    <w:rsid w:val="002D04D9"/>
    <w:rsid w:val="002D20CD"/>
    <w:rsid w:val="002D2B26"/>
    <w:rsid w:val="002D7EA2"/>
    <w:rsid w:val="002E187C"/>
    <w:rsid w:val="002E19E4"/>
    <w:rsid w:val="002E1F12"/>
    <w:rsid w:val="002E236E"/>
    <w:rsid w:val="002E29AF"/>
    <w:rsid w:val="002E2B1A"/>
    <w:rsid w:val="002E3D8C"/>
    <w:rsid w:val="002F4592"/>
    <w:rsid w:val="00302733"/>
    <w:rsid w:val="0030429A"/>
    <w:rsid w:val="00305835"/>
    <w:rsid w:val="00306A81"/>
    <w:rsid w:val="00306F33"/>
    <w:rsid w:val="00314078"/>
    <w:rsid w:val="0031535D"/>
    <w:rsid w:val="00322951"/>
    <w:rsid w:val="003239B8"/>
    <w:rsid w:val="0033169F"/>
    <w:rsid w:val="00333E70"/>
    <w:rsid w:val="00337054"/>
    <w:rsid w:val="003429EE"/>
    <w:rsid w:val="00344977"/>
    <w:rsid w:val="00346C95"/>
    <w:rsid w:val="00356185"/>
    <w:rsid w:val="00360380"/>
    <w:rsid w:val="003634C8"/>
    <w:rsid w:val="00370476"/>
    <w:rsid w:val="003726BF"/>
    <w:rsid w:val="0037519E"/>
    <w:rsid w:val="0037721C"/>
    <w:rsid w:val="003818E0"/>
    <w:rsid w:val="003863E3"/>
    <w:rsid w:val="00386582"/>
    <w:rsid w:val="00386CF0"/>
    <w:rsid w:val="00392BC4"/>
    <w:rsid w:val="003A295E"/>
    <w:rsid w:val="003B70FB"/>
    <w:rsid w:val="003C014B"/>
    <w:rsid w:val="003C3ABC"/>
    <w:rsid w:val="003C676B"/>
    <w:rsid w:val="003D3003"/>
    <w:rsid w:val="003D3BC2"/>
    <w:rsid w:val="003D60F9"/>
    <w:rsid w:val="003E06E8"/>
    <w:rsid w:val="003E53AD"/>
    <w:rsid w:val="003E6CA1"/>
    <w:rsid w:val="003F5154"/>
    <w:rsid w:val="00402AB7"/>
    <w:rsid w:val="00405F9C"/>
    <w:rsid w:val="004065A8"/>
    <w:rsid w:val="00415EF1"/>
    <w:rsid w:val="004165C2"/>
    <w:rsid w:val="00424885"/>
    <w:rsid w:val="00440344"/>
    <w:rsid w:val="00441ECB"/>
    <w:rsid w:val="00442A9F"/>
    <w:rsid w:val="00443D14"/>
    <w:rsid w:val="00445193"/>
    <w:rsid w:val="0045195C"/>
    <w:rsid w:val="00460B63"/>
    <w:rsid w:val="00462C1B"/>
    <w:rsid w:val="00467B7E"/>
    <w:rsid w:val="00472A46"/>
    <w:rsid w:val="00473BB4"/>
    <w:rsid w:val="00477592"/>
    <w:rsid w:val="00483789"/>
    <w:rsid w:val="0048507D"/>
    <w:rsid w:val="00486F1C"/>
    <w:rsid w:val="0049419D"/>
    <w:rsid w:val="00495617"/>
    <w:rsid w:val="004A205C"/>
    <w:rsid w:val="004A4267"/>
    <w:rsid w:val="004A54E7"/>
    <w:rsid w:val="004A6A54"/>
    <w:rsid w:val="004A7B0C"/>
    <w:rsid w:val="004B421C"/>
    <w:rsid w:val="004C20D2"/>
    <w:rsid w:val="004C2312"/>
    <w:rsid w:val="004C4B62"/>
    <w:rsid w:val="004C54C9"/>
    <w:rsid w:val="004D4ABA"/>
    <w:rsid w:val="004D6025"/>
    <w:rsid w:val="004E2152"/>
    <w:rsid w:val="004E2649"/>
    <w:rsid w:val="004E68F4"/>
    <w:rsid w:val="004E6BDD"/>
    <w:rsid w:val="004F626F"/>
    <w:rsid w:val="00501399"/>
    <w:rsid w:val="005047ED"/>
    <w:rsid w:val="0050633D"/>
    <w:rsid w:val="00507BC4"/>
    <w:rsid w:val="005128E4"/>
    <w:rsid w:val="005133DB"/>
    <w:rsid w:val="00514504"/>
    <w:rsid w:val="00514DD4"/>
    <w:rsid w:val="00521E1F"/>
    <w:rsid w:val="00525560"/>
    <w:rsid w:val="0053076D"/>
    <w:rsid w:val="005342B1"/>
    <w:rsid w:val="00544C49"/>
    <w:rsid w:val="005516A1"/>
    <w:rsid w:val="00552660"/>
    <w:rsid w:val="005559EF"/>
    <w:rsid w:val="005605FE"/>
    <w:rsid w:val="00563557"/>
    <w:rsid w:val="0057402A"/>
    <w:rsid w:val="005771D0"/>
    <w:rsid w:val="0059191A"/>
    <w:rsid w:val="00591F28"/>
    <w:rsid w:val="005921FF"/>
    <w:rsid w:val="005957E1"/>
    <w:rsid w:val="005A24ED"/>
    <w:rsid w:val="005A6D0E"/>
    <w:rsid w:val="005B257C"/>
    <w:rsid w:val="005B52B0"/>
    <w:rsid w:val="005B6806"/>
    <w:rsid w:val="005C4225"/>
    <w:rsid w:val="005D3A07"/>
    <w:rsid w:val="005D61C7"/>
    <w:rsid w:val="005E5154"/>
    <w:rsid w:val="005F0DAD"/>
    <w:rsid w:val="005F0F33"/>
    <w:rsid w:val="005F2347"/>
    <w:rsid w:val="0060089A"/>
    <w:rsid w:val="00600DEB"/>
    <w:rsid w:val="006040F5"/>
    <w:rsid w:val="006122FE"/>
    <w:rsid w:val="00614912"/>
    <w:rsid w:val="006218C9"/>
    <w:rsid w:val="00623906"/>
    <w:rsid w:val="00627C9F"/>
    <w:rsid w:val="006311E9"/>
    <w:rsid w:val="00632354"/>
    <w:rsid w:val="00635421"/>
    <w:rsid w:val="00637A70"/>
    <w:rsid w:val="006427D0"/>
    <w:rsid w:val="00642810"/>
    <w:rsid w:val="00642FA2"/>
    <w:rsid w:val="00652333"/>
    <w:rsid w:val="00654930"/>
    <w:rsid w:val="006621AC"/>
    <w:rsid w:val="0066400F"/>
    <w:rsid w:val="00673F4B"/>
    <w:rsid w:val="0068009E"/>
    <w:rsid w:val="00682089"/>
    <w:rsid w:val="0068218E"/>
    <w:rsid w:val="006875EF"/>
    <w:rsid w:val="00692219"/>
    <w:rsid w:val="006A17D2"/>
    <w:rsid w:val="006A6C98"/>
    <w:rsid w:val="006A73E6"/>
    <w:rsid w:val="006B2D5C"/>
    <w:rsid w:val="006B3954"/>
    <w:rsid w:val="006B64F7"/>
    <w:rsid w:val="006C0027"/>
    <w:rsid w:val="006C0ECF"/>
    <w:rsid w:val="006C4EB1"/>
    <w:rsid w:val="006E0166"/>
    <w:rsid w:val="006E2FFB"/>
    <w:rsid w:val="006E30D4"/>
    <w:rsid w:val="006E7B34"/>
    <w:rsid w:val="00706132"/>
    <w:rsid w:val="0070697F"/>
    <w:rsid w:val="007103C4"/>
    <w:rsid w:val="00710A49"/>
    <w:rsid w:val="0072199C"/>
    <w:rsid w:val="00722C9F"/>
    <w:rsid w:val="007253B8"/>
    <w:rsid w:val="0073003C"/>
    <w:rsid w:val="00732A9D"/>
    <w:rsid w:val="0073741F"/>
    <w:rsid w:val="00764135"/>
    <w:rsid w:val="00764AA1"/>
    <w:rsid w:val="0076643F"/>
    <w:rsid w:val="00771DBC"/>
    <w:rsid w:val="00777F63"/>
    <w:rsid w:val="00791D70"/>
    <w:rsid w:val="00793C79"/>
    <w:rsid w:val="00794ABA"/>
    <w:rsid w:val="00796114"/>
    <w:rsid w:val="007977D4"/>
    <w:rsid w:val="007A5817"/>
    <w:rsid w:val="007A6EB1"/>
    <w:rsid w:val="007B05C4"/>
    <w:rsid w:val="007B5B8B"/>
    <w:rsid w:val="007B60E9"/>
    <w:rsid w:val="007B686E"/>
    <w:rsid w:val="007B6CC3"/>
    <w:rsid w:val="007B76D3"/>
    <w:rsid w:val="007C00E9"/>
    <w:rsid w:val="007C1606"/>
    <w:rsid w:val="007C3334"/>
    <w:rsid w:val="007C42E9"/>
    <w:rsid w:val="007C57D2"/>
    <w:rsid w:val="007C6421"/>
    <w:rsid w:val="007D13C9"/>
    <w:rsid w:val="007D2B98"/>
    <w:rsid w:val="007D5532"/>
    <w:rsid w:val="007E02B7"/>
    <w:rsid w:val="007E21BC"/>
    <w:rsid w:val="007E7C82"/>
    <w:rsid w:val="007F2AA1"/>
    <w:rsid w:val="007F588D"/>
    <w:rsid w:val="00803F1C"/>
    <w:rsid w:val="0080600E"/>
    <w:rsid w:val="00807F53"/>
    <w:rsid w:val="00814688"/>
    <w:rsid w:val="00817612"/>
    <w:rsid w:val="00821D41"/>
    <w:rsid w:val="00832049"/>
    <w:rsid w:val="008338A4"/>
    <w:rsid w:val="00834D49"/>
    <w:rsid w:val="00836161"/>
    <w:rsid w:val="00837174"/>
    <w:rsid w:val="00837C45"/>
    <w:rsid w:val="00844730"/>
    <w:rsid w:val="008457C2"/>
    <w:rsid w:val="0085012E"/>
    <w:rsid w:val="00853E2B"/>
    <w:rsid w:val="00857A82"/>
    <w:rsid w:val="0086517C"/>
    <w:rsid w:val="00870205"/>
    <w:rsid w:val="00870B5A"/>
    <w:rsid w:val="00873836"/>
    <w:rsid w:val="008768DA"/>
    <w:rsid w:val="00881307"/>
    <w:rsid w:val="00885499"/>
    <w:rsid w:val="00885737"/>
    <w:rsid w:val="00885E82"/>
    <w:rsid w:val="00887B85"/>
    <w:rsid w:val="00890650"/>
    <w:rsid w:val="008944DC"/>
    <w:rsid w:val="00896F2F"/>
    <w:rsid w:val="00897E12"/>
    <w:rsid w:val="008A7E0F"/>
    <w:rsid w:val="008B12F5"/>
    <w:rsid w:val="008B6C21"/>
    <w:rsid w:val="008C4D90"/>
    <w:rsid w:val="008C5C24"/>
    <w:rsid w:val="008C5E2D"/>
    <w:rsid w:val="008D49E1"/>
    <w:rsid w:val="008D768D"/>
    <w:rsid w:val="008E3759"/>
    <w:rsid w:val="008E3BFE"/>
    <w:rsid w:val="008E4850"/>
    <w:rsid w:val="008F1912"/>
    <w:rsid w:val="008F2513"/>
    <w:rsid w:val="008F41AB"/>
    <w:rsid w:val="0090270B"/>
    <w:rsid w:val="00902C6D"/>
    <w:rsid w:val="009041DC"/>
    <w:rsid w:val="009064E3"/>
    <w:rsid w:val="00917AC9"/>
    <w:rsid w:val="00917B5A"/>
    <w:rsid w:val="00920A58"/>
    <w:rsid w:val="00920A8C"/>
    <w:rsid w:val="00927DF3"/>
    <w:rsid w:val="00933451"/>
    <w:rsid w:val="00933B7E"/>
    <w:rsid w:val="00934A2C"/>
    <w:rsid w:val="00943407"/>
    <w:rsid w:val="009563A0"/>
    <w:rsid w:val="0096706E"/>
    <w:rsid w:val="009728F7"/>
    <w:rsid w:val="00974491"/>
    <w:rsid w:val="00975C4E"/>
    <w:rsid w:val="00981E2F"/>
    <w:rsid w:val="00981FBA"/>
    <w:rsid w:val="00985C02"/>
    <w:rsid w:val="0098756B"/>
    <w:rsid w:val="00997BC2"/>
    <w:rsid w:val="00997BC5"/>
    <w:rsid w:val="009A1C38"/>
    <w:rsid w:val="009A4F41"/>
    <w:rsid w:val="009B381B"/>
    <w:rsid w:val="009C5BFA"/>
    <w:rsid w:val="009D14D0"/>
    <w:rsid w:val="009D1753"/>
    <w:rsid w:val="009D4A3F"/>
    <w:rsid w:val="009D7611"/>
    <w:rsid w:val="009E09C8"/>
    <w:rsid w:val="009E0B61"/>
    <w:rsid w:val="009E53DE"/>
    <w:rsid w:val="009F3FF9"/>
    <w:rsid w:val="009F631C"/>
    <w:rsid w:val="009F729A"/>
    <w:rsid w:val="00A04E4A"/>
    <w:rsid w:val="00A11212"/>
    <w:rsid w:val="00A11E44"/>
    <w:rsid w:val="00A20D9C"/>
    <w:rsid w:val="00A30100"/>
    <w:rsid w:val="00A328B3"/>
    <w:rsid w:val="00A35A12"/>
    <w:rsid w:val="00A50A53"/>
    <w:rsid w:val="00A50FCF"/>
    <w:rsid w:val="00A528D1"/>
    <w:rsid w:val="00A610CD"/>
    <w:rsid w:val="00A612CC"/>
    <w:rsid w:val="00A758AA"/>
    <w:rsid w:val="00A8563B"/>
    <w:rsid w:val="00A92F4A"/>
    <w:rsid w:val="00A949F4"/>
    <w:rsid w:val="00A95526"/>
    <w:rsid w:val="00AA09A2"/>
    <w:rsid w:val="00AA4A8E"/>
    <w:rsid w:val="00AA7996"/>
    <w:rsid w:val="00AB0F83"/>
    <w:rsid w:val="00AB47FF"/>
    <w:rsid w:val="00AC19CB"/>
    <w:rsid w:val="00AC3D50"/>
    <w:rsid w:val="00AD217C"/>
    <w:rsid w:val="00AD4B77"/>
    <w:rsid w:val="00AE0102"/>
    <w:rsid w:val="00AE0367"/>
    <w:rsid w:val="00AE5488"/>
    <w:rsid w:val="00AE6F91"/>
    <w:rsid w:val="00AF45E8"/>
    <w:rsid w:val="00AF5571"/>
    <w:rsid w:val="00AF60A5"/>
    <w:rsid w:val="00B07341"/>
    <w:rsid w:val="00B146A9"/>
    <w:rsid w:val="00B16365"/>
    <w:rsid w:val="00B21F5D"/>
    <w:rsid w:val="00B30539"/>
    <w:rsid w:val="00B314DB"/>
    <w:rsid w:val="00B361F2"/>
    <w:rsid w:val="00B36D82"/>
    <w:rsid w:val="00B3718B"/>
    <w:rsid w:val="00B3745F"/>
    <w:rsid w:val="00B4632A"/>
    <w:rsid w:val="00B514D5"/>
    <w:rsid w:val="00B51A21"/>
    <w:rsid w:val="00B530F1"/>
    <w:rsid w:val="00B54471"/>
    <w:rsid w:val="00B60E8F"/>
    <w:rsid w:val="00B67F6A"/>
    <w:rsid w:val="00B84BDF"/>
    <w:rsid w:val="00B90ECF"/>
    <w:rsid w:val="00B93D7F"/>
    <w:rsid w:val="00B95DF8"/>
    <w:rsid w:val="00B96757"/>
    <w:rsid w:val="00B97740"/>
    <w:rsid w:val="00B97FE3"/>
    <w:rsid w:val="00BA276C"/>
    <w:rsid w:val="00BB019D"/>
    <w:rsid w:val="00BB1A6C"/>
    <w:rsid w:val="00BB1CB6"/>
    <w:rsid w:val="00BB306F"/>
    <w:rsid w:val="00BC1270"/>
    <w:rsid w:val="00BC5CD6"/>
    <w:rsid w:val="00BD0FF5"/>
    <w:rsid w:val="00BD41C2"/>
    <w:rsid w:val="00BD4B89"/>
    <w:rsid w:val="00BD5922"/>
    <w:rsid w:val="00BE69F0"/>
    <w:rsid w:val="00BF02CB"/>
    <w:rsid w:val="00BF09FD"/>
    <w:rsid w:val="00BF6FD8"/>
    <w:rsid w:val="00C03680"/>
    <w:rsid w:val="00C054DF"/>
    <w:rsid w:val="00C140AA"/>
    <w:rsid w:val="00C21762"/>
    <w:rsid w:val="00C21FEF"/>
    <w:rsid w:val="00C22155"/>
    <w:rsid w:val="00C23BA4"/>
    <w:rsid w:val="00C24543"/>
    <w:rsid w:val="00C256A2"/>
    <w:rsid w:val="00C25ADB"/>
    <w:rsid w:val="00C309ED"/>
    <w:rsid w:val="00C4131C"/>
    <w:rsid w:val="00C51515"/>
    <w:rsid w:val="00C5660B"/>
    <w:rsid w:val="00C61007"/>
    <w:rsid w:val="00C66B72"/>
    <w:rsid w:val="00C67AF0"/>
    <w:rsid w:val="00C719E6"/>
    <w:rsid w:val="00C80176"/>
    <w:rsid w:val="00C82562"/>
    <w:rsid w:val="00C8742A"/>
    <w:rsid w:val="00C87AC4"/>
    <w:rsid w:val="00C9567A"/>
    <w:rsid w:val="00CA144A"/>
    <w:rsid w:val="00CB0B4A"/>
    <w:rsid w:val="00CB212D"/>
    <w:rsid w:val="00CB2660"/>
    <w:rsid w:val="00CB5101"/>
    <w:rsid w:val="00CC45C8"/>
    <w:rsid w:val="00CC5E90"/>
    <w:rsid w:val="00CD046C"/>
    <w:rsid w:val="00CE076C"/>
    <w:rsid w:val="00CE5199"/>
    <w:rsid w:val="00CE66D5"/>
    <w:rsid w:val="00CE670A"/>
    <w:rsid w:val="00CF0AF4"/>
    <w:rsid w:val="00CF4707"/>
    <w:rsid w:val="00CF637A"/>
    <w:rsid w:val="00D016A5"/>
    <w:rsid w:val="00D0434D"/>
    <w:rsid w:val="00D059DE"/>
    <w:rsid w:val="00D05ABD"/>
    <w:rsid w:val="00D062E5"/>
    <w:rsid w:val="00D107CF"/>
    <w:rsid w:val="00D10DE2"/>
    <w:rsid w:val="00D13FCE"/>
    <w:rsid w:val="00D1469F"/>
    <w:rsid w:val="00D151E8"/>
    <w:rsid w:val="00D23251"/>
    <w:rsid w:val="00D306D1"/>
    <w:rsid w:val="00D30800"/>
    <w:rsid w:val="00D34786"/>
    <w:rsid w:val="00D35669"/>
    <w:rsid w:val="00D37BFC"/>
    <w:rsid w:val="00D40096"/>
    <w:rsid w:val="00D47A8E"/>
    <w:rsid w:val="00D52D14"/>
    <w:rsid w:val="00D5530D"/>
    <w:rsid w:val="00D62905"/>
    <w:rsid w:val="00D65CBF"/>
    <w:rsid w:val="00D712D3"/>
    <w:rsid w:val="00D71422"/>
    <w:rsid w:val="00D71BAF"/>
    <w:rsid w:val="00D72DC6"/>
    <w:rsid w:val="00D7558D"/>
    <w:rsid w:val="00D81D92"/>
    <w:rsid w:val="00D876F9"/>
    <w:rsid w:val="00D90665"/>
    <w:rsid w:val="00D91B03"/>
    <w:rsid w:val="00D93993"/>
    <w:rsid w:val="00DA291B"/>
    <w:rsid w:val="00DA3CBE"/>
    <w:rsid w:val="00DA64D9"/>
    <w:rsid w:val="00DA7B5F"/>
    <w:rsid w:val="00DB54D9"/>
    <w:rsid w:val="00DB6B69"/>
    <w:rsid w:val="00DC11E7"/>
    <w:rsid w:val="00DC24E3"/>
    <w:rsid w:val="00DC7023"/>
    <w:rsid w:val="00DC7233"/>
    <w:rsid w:val="00DC769A"/>
    <w:rsid w:val="00DD3D86"/>
    <w:rsid w:val="00DD4AD2"/>
    <w:rsid w:val="00DD4DDF"/>
    <w:rsid w:val="00DE0FE3"/>
    <w:rsid w:val="00DE2862"/>
    <w:rsid w:val="00DF1EC4"/>
    <w:rsid w:val="00E0340B"/>
    <w:rsid w:val="00E04A90"/>
    <w:rsid w:val="00E0551F"/>
    <w:rsid w:val="00E12530"/>
    <w:rsid w:val="00E21980"/>
    <w:rsid w:val="00E219C7"/>
    <w:rsid w:val="00E222ED"/>
    <w:rsid w:val="00E4118C"/>
    <w:rsid w:val="00E42DEE"/>
    <w:rsid w:val="00E43157"/>
    <w:rsid w:val="00E4361F"/>
    <w:rsid w:val="00E461CE"/>
    <w:rsid w:val="00E50673"/>
    <w:rsid w:val="00E56F86"/>
    <w:rsid w:val="00E573E4"/>
    <w:rsid w:val="00E64C3D"/>
    <w:rsid w:val="00E720CA"/>
    <w:rsid w:val="00E77CEC"/>
    <w:rsid w:val="00E84EB5"/>
    <w:rsid w:val="00E85662"/>
    <w:rsid w:val="00E8789F"/>
    <w:rsid w:val="00E9120C"/>
    <w:rsid w:val="00E9428C"/>
    <w:rsid w:val="00E97B71"/>
    <w:rsid w:val="00EA01A5"/>
    <w:rsid w:val="00EA37B7"/>
    <w:rsid w:val="00EA3D34"/>
    <w:rsid w:val="00EA6459"/>
    <w:rsid w:val="00EA7960"/>
    <w:rsid w:val="00EB1F7E"/>
    <w:rsid w:val="00EB2FCD"/>
    <w:rsid w:val="00EB454D"/>
    <w:rsid w:val="00ED549D"/>
    <w:rsid w:val="00ED5E10"/>
    <w:rsid w:val="00ED76BE"/>
    <w:rsid w:val="00EE00E9"/>
    <w:rsid w:val="00EF1AAA"/>
    <w:rsid w:val="00EF43C3"/>
    <w:rsid w:val="00EF619B"/>
    <w:rsid w:val="00F00B55"/>
    <w:rsid w:val="00F01AC3"/>
    <w:rsid w:val="00F02AD1"/>
    <w:rsid w:val="00F16AEA"/>
    <w:rsid w:val="00F20887"/>
    <w:rsid w:val="00F211BF"/>
    <w:rsid w:val="00F238CD"/>
    <w:rsid w:val="00F253CC"/>
    <w:rsid w:val="00F315B2"/>
    <w:rsid w:val="00F36ECE"/>
    <w:rsid w:val="00F37106"/>
    <w:rsid w:val="00F44E25"/>
    <w:rsid w:val="00F519CF"/>
    <w:rsid w:val="00F56BA5"/>
    <w:rsid w:val="00F60E22"/>
    <w:rsid w:val="00F63995"/>
    <w:rsid w:val="00F7410B"/>
    <w:rsid w:val="00F81395"/>
    <w:rsid w:val="00F81BB8"/>
    <w:rsid w:val="00F83F3A"/>
    <w:rsid w:val="00F90C64"/>
    <w:rsid w:val="00F917D1"/>
    <w:rsid w:val="00F92C3A"/>
    <w:rsid w:val="00F9653B"/>
    <w:rsid w:val="00FB62CF"/>
    <w:rsid w:val="00FD0A82"/>
    <w:rsid w:val="00FD3C3B"/>
    <w:rsid w:val="00FD4BF5"/>
    <w:rsid w:val="00FD66E9"/>
    <w:rsid w:val="00FD74EC"/>
    <w:rsid w:val="00FE02DE"/>
    <w:rsid w:val="00FE07DD"/>
    <w:rsid w:val="00FE6B45"/>
    <w:rsid w:val="00FF447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5C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77D4"/>
    <w:rPr>
      <w:sz w:val="16"/>
      <w:szCs w:val="16"/>
    </w:rPr>
  </w:style>
  <w:style w:type="paragraph" w:styleId="CommentText">
    <w:name w:val="annotation text"/>
    <w:basedOn w:val="Normal"/>
    <w:link w:val="CommentTextChar"/>
    <w:uiPriority w:val="99"/>
    <w:semiHidden/>
    <w:unhideWhenUsed/>
    <w:rsid w:val="007977D4"/>
    <w:rPr>
      <w:sz w:val="20"/>
      <w:szCs w:val="20"/>
    </w:rPr>
  </w:style>
  <w:style w:type="character" w:customStyle="1" w:styleId="CommentTextChar">
    <w:name w:val="Comment Text Char"/>
    <w:basedOn w:val="DefaultParagraphFont"/>
    <w:link w:val="CommentText"/>
    <w:uiPriority w:val="99"/>
    <w:semiHidden/>
    <w:rsid w:val="007977D4"/>
    <w:rPr>
      <w:lang w:val="en-US" w:eastAsia="en-US"/>
    </w:rPr>
  </w:style>
  <w:style w:type="paragraph" w:styleId="CommentSubject">
    <w:name w:val="annotation subject"/>
    <w:basedOn w:val="CommentText"/>
    <w:next w:val="CommentText"/>
    <w:link w:val="CommentSubjectChar"/>
    <w:uiPriority w:val="99"/>
    <w:semiHidden/>
    <w:unhideWhenUsed/>
    <w:rsid w:val="007977D4"/>
    <w:rPr>
      <w:b/>
      <w:bCs/>
    </w:rPr>
  </w:style>
  <w:style w:type="character" w:customStyle="1" w:styleId="CommentSubjectChar">
    <w:name w:val="Comment Subject Char"/>
    <w:basedOn w:val="CommentTextChar"/>
    <w:link w:val="CommentSubject"/>
    <w:uiPriority w:val="99"/>
    <w:semiHidden/>
    <w:rsid w:val="007977D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B7E29"/>
    <w:rsid w:val="00200821"/>
    <w:rsid w:val="0025245B"/>
    <w:rsid w:val="002A3923"/>
    <w:rsid w:val="002E0AA0"/>
    <w:rsid w:val="00394049"/>
    <w:rsid w:val="003B0C71"/>
    <w:rsid w:val="004B5BBB"/>
    <w:rsid w:val="004D5A43"/>
    <w:rsid w:val="004F2DF8"/>
    <w:rsid w:val="00517E2A"/>
    <w:rsid w:val="00562E3F"/>
    <w:rsid w:val="005E69C4"/>
    <w:rsid w:val="006F24A1"/>
    <w:rsid w:val="00755514"/>
    <w:rsid w:val="009A261B"/>
    <w:rsid w:val="00AA2E17"/>
    <w:rsid w:val="00AC15A4"/>
    <w:rsid w:val="00B0336C"/>
    <w:rsid w:val="00B47762"/>
    <w:rsid w:val="00C33816"/>
    <w:rsid w:val="00D241E9"/>
    <w:rsid w:val="00D7750D"/>
    <w:rsid w:val="00EA56CF"/>
    <w:rsid w:val="00ED4A14"/>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697D6-990F-43BC-826A-5F009349E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2347</Words>
  <Characters>12327</Characters>
  <Application>Microsoft Office Word</Application>
  <DocSecurity>0</DocSecurity>
  <Lines>202</Lines>
  <Paragraphs>55</Paragraphs>
  <ScaleCrop>false</ScaleCrop>
  <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220/21</dc:title>
  <dc:creator/>
  <cp:lastModifiedBy/>
  <cp:revision>1</cp:revision>
  <dcterms:created xsi:type="dcterms:W3CDTF">2021-10-05T15:22:00Z</dcterms:created>
  <dcterms:modified xsi:type="dcterms:W3CDTF">2021-10-05T15:23:00Z</dcterms:modified>
</cp:coreProperties>
</file>