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F90" id="Rectangle 1" o:spid="_x0000_s1026" style="position:absolute;margin-left:-32.75pt;margin-top:-34.6pt;width:121.5pt;height:7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872831C" w:rsidR="005B52B0" w:rsidRPr="00107F03" w:rsidRDefault="005B52B0" w:rsidP="00997BC5">
                            <w:pPr>
                              <w:spacing w:line="276" w:lineRule="auto"/>
                              <w:rPr>
                                <w:rFonts w:asciiTheme="majorHAnsi" w:hAnsiTheme="majorHAnsi" w:cs="Arial"/>
                                <w:b/>
                                <w:bCs/>
                                <w:color w:val="0D0D0D" w:themeColor="text1" w:themeTint="F2"/>
                                <w:sz w:val="36"/>
                                <w:szCs w:val="22"/>
                                <w:lang w:val="es-ES_tradnl"/>
                              </w:rPr>
                            </w:pPr>
                            <w:r w:rsidRPr="00107F03">
                              <w:rPr>
                                <w:rFonts w:asciiTheme="majorHAnsi" w:hAnsiTheme="majorHAnsi" w:cs="Arial"/>
                                <w:b/>
                                <w:bCs/>
                                <w:color w:val="0D0D0D" w:themeColor="text1" w:themeTint="F2"/>
                                <w:sz w:val="36"/>
                                <w:szCs w:val="22"/>
                                <w:lang w:val="es-ES_tradnl"/>
                              </w:rPr>
                              <w:t xml:space="preserve">INFORME </w:t>
                            </w:r>
                            <w:r w:rsidR="00477592" w:rsidRPr="00107F03">
                              <w:rPr>
                                <w:rFonts w:asciiTheme="majorHAnsi" w:hAnsiTheme="majorHAnsi" w:cs="Arial"/>
                                <w:b/>
                                <w:bCs/>
                                <w:color w:val="0D0D0D" w:themeColor="text1" w:themeTint="F2"/>
                                <w:sz w:val="36"/>
                                <w:szCs w:val="40"/>
                                <w:lang w:val="es-ES_tradnl"/>
                              </w:rPr>
                              <w:t>No.</w:t>
                            </w:r>
                            <w:r w:rsidR="007B05C4" w:rsidRPr="00107F03">
                              <w:rPr>
                                <w:rFonts w:asciiTheme="majorHAnsi" w:hAnsiTheme="majorHAnsi" w:cs="Arial"/>
                                <w:b/>
                                <w:bCs/>
                                <w:color w:val="0D0D0D" w:themeColor="text1" w:themeTint="F2"/>
                                <w:sz w:val="36"/>
                                <w:szCs w:val="22"/>
                                <w:lang w:val="es-ES_tradnl"/>
                              </w:rPr>
                              <w:t xml:space="preserve"> </w:t>
                            </w:r>
                            <w:r w:rsidR="00AA01EF">
                              <w:rPr>
                                <w:rFonts w:asciiTheme="majorHAnsi" w:hAnsiTheme="majorHAnsi" w:cs="Arial"/>
                                <w:b/>
                                <w:bCs/>
                                <w:color w:val="0D0D0D" w:themeColor="text1" w:themeTint="F2"/>
                                <w:sz w:val="36"/>
                                <w:szCs w:val="22"/>
                                <w:lang w:val="es-ES_tradnl"/>
                              </w:rPr>
                              <w:t>427</w:t>
                            </w:r>
                            <w:r w:rsidR="007B05C4" w:rsidRPr="00107F03">
                              <w:rPr>
                                <w:rFonts w:asciiTheme="majorHAnsi" w:hAnsiTheme="majorHAnsi" w:cs="Arial"/>
                                <w:b/>
                                <w:bCs/>
                                <w:color w:val="0D0D0D" w:themeColor="text1" w:themeTint="F2"/>
                                <w:sz w:val="36"/>
                                <w:szCs w:val="22"/>
                                <w:lang w:val="es-ES_tradnl"/>
                              </w:rPr>
                              <w:t>/</w:t>
                            </w:r>
                            <w:r w:rsidR="00C23BA4" w:rsidRPr="00107F03">
                              <w:rPr>
                                <w:rFonts w:asciiTheme="majorHAnsi" w:hAnsiTheme="majorHAnsi" w:cs="Arial"/>
                                <w:b/>
                                <w:bCs/>
                                <w:color w:val="0D0D0D" w:themeColor="text1" w:themeTint="F2"/>
                                <w:sz w:val="36"/>
                                <w:szCs w:val="22"/>
                                <w:lang w:val="es-ES_tradnl"/>
                              </w:rPr>
                              <w:t>2</w:t>
                            </w:r>
                            <w:r w:rsidR="00AD265D" w:rsidRPr="00107F03">
                              <w:rPr>
                                <w:rFonts w:asciiTheme="majorHAnsi" w:hAnsiTheme="majorHAnsi" w:cs="Arial"/>
                                <w:b/>
                                <w:bCs/>
                                <w:color w:val="0D0D0D" w:themeColor="text1" w:themeTint="F2"/>
                                <w:sz w:val="36"/>
                                <w:szCs w:val="22"/>
                                <w:lang w:val="es-ES_tradnl"/>
                              </w:rPr>
                              <w:t>1</w:t>
                            </w:r>
                          </w:p>
                          <w:p w14:paraId="5EA9C1DE" w14:textId="0A730C05" w:rsidR="007B05C4" w:rsidRPr="00107F03" w:rsidRDefault="005B52B0" w:rsidP="00997BC5">
                            <w:pPr>
                              <w:spacing w:line="276" w:lineRule="auto"/>
                              <w:rPr>
                                <w:rFonts w:asciiTheme="majorHAnsi" w:hAnsiTheme="majorHAnsi" w:cs="Arial"/>
                                <w:b/>
                                <w:color w:val="0D0D0D" w:themeColor="text1" w:themeTint="F2"/>
                                <w:sz w:val="36"/>
                                <w:szCs w:val="22"/>
                                <w:lang w:val="es-ES_tradnl"/>
                              </w:rPr>
                            </w:pPr>
                            <w:r w:rsidRPr="00107F03">
                              <w:rPr>
                                <w:rFonts w:asciiTheme="majorHAnsi" w:hAnsiTheme="majorHAnsi" w:cs="Arial"/>
                                <w:b/>
                                <w:color w:val="0D0D0D" w:themeColor="text1" w:themeTint="F2"/>
                                <w:sz w:val="36"/>
                                <w:szCs w:val="22"/>
                                <w:lang w:val="es-ES_tradnl"/>
                              </w:rPr>
                              <w:t xml:space="preserve">PETICIÓN </w:t>
                            </w:r>
                            <w:r w:rsidR="00DC3EC7" w:rsidRPr="00107F03">
                              <w:rPr>
                                <w:rFonts w:asciiTheme="majorHAnsi" w:hAnsiTheme="majorHAnsi" w:cs="Arial"/>
                                <w:b/>
                                <w:color w:val="0D0D0D" w:themeColor="text1" w:themeTint="F2"/>
                                <w:sz w:val="36"/>
                                <w:szCs w:val="22"/>
                                <w:lang w:val="es-ES_tradnl"/>
                              </w:rPr>
                              <w:t>140-12</w:t>
                            </w:r>
                            <w:r w:rsidR="00246D1F" w:rsidRPr="00107F03">
                              <w:rPr>
                                <w:rFonts w:asciiTheme="majorHAnsi" w:hAnsiTheme="majorHAnsi" w:cs="Arial"/>
                                <w:b/>
                                <w:color w:val="0D0D0D" w:themeColor="text1" w:themeTint="F2"/>
                                <w:sz w:val="36"/>
                                <w:szCs w:val="22"/>
                                <w:lang w:val="es-ES_tradnl"/>
                              </w:rPr>
                              <w:t xml:space="preserve"> </w:t>
                            </w:r>
                          </w:p>
                          <w:p w14:paraId="317F581C" w14:textId="7AA0C0AE" w:rsidR="00CD046C" w:rsidRPr="00107F03" w:rsidRDefault="005B52B0" w:rsidP="00997BC5">
                            <w:pPr>
                              <w:spacing w:line="276" w:lineRule="auto"/>
                              <w:rPr>
                                <w:rFonts w:asciiTheme="majorHAnsi" w:hAnsiTheme="majorHAnsi" w:cs="Arial"/>
                                <w:color w:val="0D0D0D" w:themeColor="text1" w:themeTint="F2"/>
                                <w:szCs w:val="22"/>
                                <w:lang w:val="es-ES_tradnl"/>
                              </w:rPr>
                            </w:pPr>
                            <w:r w:rsidRPr="00107F03">
                              <w:rPr>
                                <w:rFonts w:asciiTheme="majorHAnsi" w:hAnsiTheme="majorHAnsi" w:cs="Arial"/>
                                <w:color w:val="0D0D0D" w:themeColor="text1" w:themeTint="F2"/>
                                <w:szCs w:val="22"/>
                                <w:lang w:val="es-ES_tradnl"/>
                              </w:rPr>
                              <w:t>INFORME DE ADMISIBILIDAD</w:t>
                            </w:r>
                            <w:r w:rsidR="008F1912" w:rsidRPr="00107F03">
                              <w:rPr>
                                <w:rFonts w:asciiTheme="majorHAnsi" w:hAnsiTheme="majorHAnsi" w:cs="Arial"/>
                                <w:color w:val="0D0D0D" w:themeColor="text1" w:themeTint="F2"/>
                                <w:szCs w:val="22"/>
                                <w:lang w:val="es-ES_tradnl"/>
                              </w:rPr>
                              <w:t xml:space="preserve"> </w:t>
                            </w:r>
                          </w:p>
                          <w:p w14:paraId="7D640AAD" w14:textId="77777777" w:rsidR="008F1912" w:rsidRPr="00107F03"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64CEFCC" w:rsidR="005B52B0" w:rsidRPr="00107F03" w:rsidRDefault="00DC3EC7" w:rsidP="00997BC5">
                            <w:pPr>
                              <w:spacing w:line="276" w:lineRule="auto"/>
                              <w:rPr>
                                <w:rFonts w:asciiTheme="majorHAnsi" w:hAnsiTheme="majorHAnsi" w:cs="Arial"/>
                                <w:color w:val="0D0D0D" w:themeColor="text1" w:themeTint="F2"/>
                                <w:szCs w:val="22"/>
                                <w:lang w:val="es-ES_tradnl"/>
                              </w:rPr>
                            </w:pPr>
                            <w:r w:rsidRPr="00107F03">
                              <w:rPr>
                                <w:rFonts w:asciiTheme="majorHAnsi" w:hAnsiTheme="majorHAnsi" w:cs="Arial"/>
                                <w:color w:val="0D0D0D" w:themeColor="text1" w:themeTint="F2"/>
                                <w:szCs w:val="22"/>
                                <w:lang w:val="es-ES_tradnl"/>
                              </w:rPr>
                              <w:t>ODÍN HORACIO SÁNCHEZ MONTES DE OCA</w:t>
                            </w:r>
                          </w:p>
                          <w:bookmarkEnd w:id="0"/>
                          <w:p w14:paraId="0409BA94" w14:textId="3A703F7D" w:rsidR="005B52B0" w:rsidRPr="0010736F" w:rsidRDefault="00DC3EC7" w:rsidP="00997BC5">
                            <w:pPr>
                              <w:spacing w:line="276" w:lineRule="auto"/>
                              <w:rPr>
                                <w:rFonts w:asciiTheme="majorHAnsi" w:hAnsiTheme="majorHAnsi" w:cs="Arial"/>
                                <w:color w:val="0D0D0D" w:themeColor="text1" w:themeTint="F2"/>
                                <w:szCs w:val="22"/>
                                <w:lang w:val="es-ES"/>
                              </w:rPr>
                            </w:pPr>
                            <w:r w:rsidRPr="00107F03">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3872831C" w:rsidR="005B52B0" w:rsidRPr="00107F03" w:rsidRDefault="005B52B0" w:rsidP="00997BC5">
                      <w:pPr>
                        <w:spacing w:line="276" w:lineRule="auto"/>
                        <w:rPr>
                          <w:rFonts w:asciiTheme="majorHAnsi" w:hAnsiTheme="majorHAnsi" w:cs="Arial"/>
                          <w:b/>
                          <w:bCs/>
                          <w:color w:val="0D0D0D" w:themeColor="text1" w:themeTint="F2"/>
                          <w:sz w:val="36"/>
                          <w:szCs w:val="22"/>
                          <w:lang w:val="es-ES_tradnl"/>
                        </w:rPr>
                      </w:pPr>
                      <w:r w:rsidRPr="00107F03">
                        <w:rPr>
                          <w:rFonts w:asciiTheme="majorHAnsi" w:hAnsiTheme="majorHAnsi" w:cs="Arial"/>
                          <w:b/>
                          <w:bCs/>
                          <w:color w:val="0D0D0D" w:themeColor="text1" w:themeTint="F2"/>
                          <w:sz w:val="36"/>
                          <w:szCs w:val="22"/>
                          <w:lang w:val="es-ES_tradnl"/>
                        </w:rPr>
                        <w:t xml:space="preserve">INFORME </w:t>
                      </w:r>
                      <w:r w:rsidR="00477592" w:rsidRPr="00107F03">
                        <w:rPr>
                          <w:rFonts w:asciiTheme="majorHAnsi" w:hAnsiTheme="majorHAnsi" w:cs="Arial"/>
                          <w:b/>
                          <w:bCs/>
                          <w:color w:val="0D0D0D" w:themeColor="text1" w:themeTint="F2"/>
                          <w:sz w:val="36"/>
                          <w:szCs w:val="40"/>
                          <w:lang w:val="es-ES_tradnl"/>
                        </w:rPr>
                        <w:t>No.</w:t>
                      </w:r>
                      <w:r w:rsidR="007B05C4" w:rsidRPr="00107F03">
                        <w:rPr>
                          <w:rFonts w:asciiTheme="majorHAnsi" w:hAnsiTheme="majorHAnsi" w:cs="Arial"/>
                          <w:b/>
                          <w:bCs/>
                          <w:color w:val="0D0D0D" w:themeColor="text1" w:themeTint="F2"/>
                          <w:sz w:val="36"/>
                          <w:szCs w:val="22"/>
                          <w:lang w:val="es-ES_tradnl"/>
                        </w:rPr>
                        <w:t xml:space="preserve"> </w:t>
                      </w:r>
                      <w:r w:rsidR="00AA01EF">
                        <w:rPr>
                          <w:rFonts w:asciiTheme="majorHAnsi" w:hAnsiTheme="majorHAnsi" w:cs="Arial"/>
                          <w:b/>
                          <w:bCs/>
                          <w:color w:val="0D0D0D" w:themeColor="text1" w:themeTint="F2"/>
                          <w:sz w:val="36"/>
                          <w:szCs w:val="22"/>
                          <w:lang w:val="es-ES_tradnl"/>
                        </w:rPr>
                        <w:t>427</w:t>
                      </w:r>
                      <w:r w:rsidR="007B05C4" w:rsidRPr="00107F03">
                        <w:rPr>
                          <w:rFonts w:asciiTheme="majorHAnsi" w:hAnsiTheme="majorHAnsi" w:cs="Arial"/>
                          <w:b/>
                          <w:bCs/>
                          <w:color w:val="0D0D0D" w:themeColor="text1" w:themeTint="F2"/>
                          <w:sz w:val="36"/>
                          <w:szCs w:val="22"/>
                          <w:lang w:val="es-ES_tradnl"/>
                        </w:rPr>
                        <w:t>/</w:t>
                      </w:r>
                      <w:r w:rsidR="00C23BA4" w:rsidRPr="00107F03">
                        <w:rPr>
                          <w:rFonts w:asciiTheme="majorHAnsi" w:hAnsiTheme="majorHAnsi" w:cs="Arial"/>
                          <w:b/>
                          <w:bCs/>
                          <w:color w:val="0D0D0D" w:themeColor="text1" w:themeTint="F2"/>
                          <w:sz w:val="36"/>
                          <w:szCs w:val="22"/>
                          <w:lang w:val="es-ES_tradnl"/>
                        </w:rPr>
                        <w:t>2</w:t>
                      </w:r>
                      <w:r w:rsidR="00AD265D" w:rsidRPr="00107F03">
                        <w:rPr>
                          <w:rFonts w:asciiTheme="majorHAnsi" w:hAnsiTheme="majorHAnsi" w:cs="Arial"/>
                          <w:b/>
                          <w:bCs/>
                          <w:color w:val="0D0D0D" w:themeColor="text1" w:themeTint="F2"/>
                          <w:sz w:val="36"/>
                          <w:szCs w:val="22"/>
                          <w:lang w:val="es-ES_tradnl"/>
                        </w:rPr>
                        <w:t>1</w:t>
                      </w:r>
                    </w:p>
                    <w:p w14:paraId="5EA9C1DE" w14:textId="0A730C05" w:rsidR="007B05C4" w:rsidRPr="00107F03" w:rsidRDefault="005B52B0" w:rsidP="00997BC5">
                      <w:pPr>
                        <w:spacing w:line="276" w:lineRule="auto"/>
                        <w:rPr>
                          <w:rFonts w:asciiTheme="majorHAnsi" w:hAnsiTheme="majorHAnsi" w:cs="Arial"/>
                          <w:b/>
                          <w:color w:val="0D0D0D" w:themeColor="text1" w:themeTint="F2"/>
                          <w:sz w:val="36"/>
                          <w:szCs w:val="22"/>
                          <w:lang w:val="es-ES_tradnl"/>
                        </w:rPr>
                      </w:pPr>
                      <w:r w:rsidRPr="00107F03">
                        <w:rPr>
                          <w:rFonts w:asciiTheme="majorHAnsi" w:hAnsiTheme="majorHAnsi" w:cs="Arial"/>
                          <w:b/>
                          <w:color w:val="0D0D0D" w:themeColor="text1" w:themeTint="F2"/>
                          <w:sz w:val="36"/>
                          <w:szCs w:val="22"/>
                          <w:lang w:val="es-ES_tradnl"/>
                        </w:rPr>
                        <w:t xml:space="preserve">PETICIÓN </w:t>
                      </w:r>
                      <w:r w:rsidR="00DC3EC7" w:rsidRPr="00107F03">
                        <w:rPr>
                          <w:rFonts w:asciiTheme="majorHAnsi" w:hAnsiTheme="majorHAnsi" w:cs="Arial"/>
                          <w:b/>
                          <w:color w:val="0D0D0D" w:themeColor="text1" w:themeTint="F2"/>
                          <w:sz w:val="36"/>
                          <w:szCs w:val="22"/>
                          <w:lang w:val="es-ES_tradnl"/>
                        </w:rPr>
                        <w:t>140-12</w:t>
                      </w:r>
                      <w:r w:rsidR="00246D1F" w:rsidRPr="00107F03">
                        <w:rPr>
                          <w:rFonts w:asciiTheme="majorHAnsi" w:hAnsiTheme="majorHAnsi" w:cs="Arial"/>
                          <w:b/>
                          <w:color w:val="0D0D0D" w:themeColor="text1" w:themeTint="F2"/>
                          <w:sz w:val="36"/>
                          <w:szCs w:val="22"/>
                          <w:lang w:val="es-ES_tradnl"/>
                        </w:rPr>
                        <w:t xml:space="preserve"> </w:t>
                      </w:r>
                    </w:p>
                    <w:p w14:paraId="317F581C" w14:textId="7AA0C0AE" w:rsidR="00CD046C" w:rsidRPr="00107F03" w:rsidRDefault="005B52B0" w:rsidP="00997BC5">
                      <w:pPr>
                        <w:spacing w:line="276" w:lineRule="auto"/>
                        <w:rPr>
                          <w:rFonts w:asciiTheme="majorHAnsi" w:hAnsiTheme="majorHAnsi" w:cs="Arial"/>
                          <w:color w:val="0D0D0D" w:themeColor="text1" w:themeTint="F2"/>
                          <w:szCs w:val="22"/>
                          <w:lang w:val="es-ES_tradnl"/>
                        </w:rPr>
                      </w:pPr>
                      <w:r w:rsidRPr="00107F03">
                        <w:rPr>
                          <w:rFonts w:asciiTheme="majorHAnsi" w:hAnsiTheme="majorHAnsi" w:cs="Arial"/>
                          <w:color w:val="0D0D0D" w:themeColor="text1" w:themeTint="F2"/>
                          <w:szCs w:val="22"/>
                          <w:lang w:val="es-ES_tradnl"/>
                        </w:rPr>
                        <w:t>INFORME DE ADMISIBILIDAD</w:t>
                      </w:r>
                      <w:r w:rsidR="008F1912" w:rsidRPr="00107F03">
                        <w:rPr>
                          <w:rFonts w:asciiTheme="majorHAnsi" w:hAnsiTheme="majorHAnsi" w:cs="Arial"/>
                          <w:color w:val="0D0D0D" w:themeColor="text1" w:themeTint="F2"/>
                          <w:szCs w:val="22"/>
                          <w:lang w:val="es-ES_tradnl"/>
                        </w:rPr>
                        <w:t xml:space="preserve"> </w:t>
                      </w:r>
                    </w:p>
                    <w:p w14:paraId="7D640AAD" w14:textId="77777777" w:rsidR="008F1912" w:rsidRPr="00107F03"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64CEFCC" w:rsidR="005B52B0" w:rsidRPr="00107F03" w:rsidRDefault="00DC3EC7" w:rsidP="00997BC5">
                      <w:pPr>
                        <w:spacing w:line="276" w:lineRule="auto"/>
                        <w:rPr>
                          <w:rFonts w:asciiTheme="majorHAnsi" w:hAnsiTheme="majorHAnsi" w:cs="Arial"/>
                          <w:color w:val="0D0D0D" w:themeColor="text1" w:themeTint="F2"/>
                          <w:szCs w:val="22"/>
                          <w:lang w:val="es-ES_tradnl"/>
                        </w:rPr>
                      </w:pPr>
                      <w:r w:rsidRPr="00107F03">
                        <w:rPr>
                          <w:rFonts w:asciiTheme="majorHAnsi" w:hAnsiTheme="majorHAnsi" w:cs="Arial"/>
                          <w:color w:val="0D0D0D" w:themeColor="text1" w:themeTint="F2"/>
                          <w:szCs w:val="22"/>
                          <w:lang w:val="es-ES_tradnl"/>
                        </w:rPr>
                        <w:t>ODÍN HORACIO SÁNCHEZ MONTES DE OCA</w:t>
                      </w:r>
                    </w:p>
                    <w:bookmarkEnd w:id="1"/>
                    <w:p w14:paraId="0409BA94" w14:textId="3A703F7D" w:rsidR="005B52B0" w:rsidRPr="0010736F" w:rsidRDefault="00DC3EC7" w:rsidP="00997BC5">
                      <w:pPr>
                        <w:spacing w:line="276" w:lineRule="auto"/>
                        <w:rPr>
                          <w:rFonts w:asciiTheme="majorHAnsi" w:hAnsiTheme="majorHAnsi" w:cs="Arial"/>
                          <w:color w:val="0D0D0D" w:themeColor="text1" w:themeTint="F2"/>
                          <w:szCs w:val="22"/>
                          <w:lang w:val="es-ES"/>
                        </w:rPr>
                      </w:pPr>
                      <w:r w:rsidRPr="00107F03">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DCF67FF" w:rsidR="00627C9F" w:rsidRPr="00107F0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107F03">
                              <w:rPr>
                                <w:rFonts w:asciiTheme="minorHAnsi" w:hAnsiTheme="minorHAnsi"/>
                                <w:color w:val="FFFFFF" w:themeColor="background1"/>
                                <w:sz w:val="22"/>
                                <w:lang w:val="pt-BR"/>
                              </w:rPr>
                              <w:t>/Ser.L/V/II</w:t>
                            </w:r>
                          </w:p>
                          <w:p w14:paraId="28E8B0DD" w14:textId="44655477" w:rsidR="00627C9F" w:rsidRPr="00107F03" w:rsidRDefault="00627C9F" w:rsidP="007A5817">
                            <w:pPr>
                              <w:spacing w:line="276" w:lineRule="auto"/>
                              <w:jc w:val="right"/>
                              <w:rPr>
                                <w:rFonts w:asciiTheme="minorHAnsi" w:hAnsiTheme="minorHAnsi"/>
                                <w:color w:val="FFFFFF" w:themeColor="background1"/>
                                <w:sz w:val="22"/>
                                <w:lang w:val="pt-BR"/>
                              </w:rPr>
                            </w:pPr>
                            <w:r w:rsidRPr="00107F03">
                              <w:rPr>
                                <w:rFonts w:asciiTheme="minorHAnsi" w:hAnsiTheme="minorHAnsi"/>
                                <w:color w:val="FFFFFF" w:themeColor="background1"/>
                                <w:sz w:val="22"/>
                                <w:lang w:val="pt-BR"/>
                              </w:rPr>
                              <w:t>Doc.</w:t>
                            </w:r>
                            <w:r w:rsidR="00AA01EF">
                              <w:rPr>
                                <w:rFonts w:asciiTheme="minorHAnsi" w:hAnsiTheme="minorHAnsi"/>
                                <w:color w:val="FFFFFF" w:themeColor="background1"/>
                                <w:sz w:val="22"/>
                                <w:lang w:val="pt-BR"/>
                              </w:rPr>
                              <w:t xml:space="preserve"> </w:t>
                            </w:r>
                            <w:r w:rsidR="00035D0A">
                              <w:rPr>
                                <w:rFonts w:asciiTheme="minorHAnsi" w:hAnsiTheme="minorHAnsi"/>
                                <w:color w:val="FFFFFF" w:themeColor="background1"/>
                                <w:sz w:val="22"/>
                                <w:lang w:val="pt-BR"/>
                              </w:rPr>
                              <w:t>439</w:t>
                            </w:r>
                          </w:p>
                          <w:p w14:paraId="01D5CFED" w14:textId="14EA3AE5" w:rsidR="00627C9F" w:rsidRPr="00107F03" w:rsidRDefault="002F2E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19 diciembre </w:t>
                            </w:r>
                            <w:r w:rsidR="00627C9F" w:rsidRPr="00107F03">
                              <w:rPr>
                                <w:rFonts w:asciiTheme="minorHAnsi" w:hAnsiTheme="minorHAnsi"/>
                                <w:color w:val="FFFFFF" w:themeColor="background1"/>
                                <w:sz w:val="22"/>
                                <w:lang w:val="es-PA"/>
                              </w:rPr>
                              <w:t>20</w:t>
                            </w:r>
                            <w:r w:rsidR="00C23BA4" w:rsidRPr="00107F03">
                              <w:rPr>
                                <w:rFonts w:asciiTheme="minorHAnsi" w:hAnsiTheme="minorHAnsi"/>
                                <w:color w:val="FFFFFF" w:themeColor="background1"/>
                                <w:sz w:val="22"/>
                                <w:lang w:val="es-PA"/>
                              </w:rPr>
                              <w:t>2</w:t>
                            </w:r>
                            <w:r w:rsidR="00AD265D" w:rsidRPr="00107F03">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07F03">
                              <w:rPr>
                                <w:rFonts w:asciiTheme="minorHAnsi" w:hAnsiTheme="minorHAnsi"/>
                                <w:color w:val="FFFFFF" w:themeColor="background1"/>
                                <w:sz w:val="22"/>
                                <w:lang w:val="es-PA"/>
                              </w:rPr>
                              <w:t xml:space="preserve">Original: </w:t>
                            </w:r>
                            <w:r w:rsidR="008B12F5" w:rsidRPr="00107F03">
                              <w:rPr>
                                <w:rFonts w:asciiTheme="minorHAnsi" w:hAnsiTheme="minorHAnsi"/>
                                <w:color w:val="FFFFFF" w:themeColor="background1"/>
                                <w:sz w:val="22"/>
                                <w:lang w:val="es-PA"/>
                              </w:rPr>
                              <w:t>e</w:t>
                            </w:r>
                            <w:r w:rsidR="00627C9F" w:rsidRPr="00107F0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0DCF67FF" w:rsidR="00627C9F" w:rsidRPr="00107F03"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107F03">
                        <w:rPr>
                          <w:rFonts w:asciiTheme="minorHAnsi" w:hAnsiTheme="minorHAnsi"/>
                          <w:color w:val="FFFFFF" w:themeColor="background1"/>
                          <w:sz w:val="22"/>
                          <w:lang w:val="pt-BR"/>
                        </w:rPr>
                        <w:t>/Ser.L/V/II</w:t>
                      </w:r>
                    </w:p>
                    <w:p w14:paraId="28E8B0DD" w14:textId="44655477" w:rsidR="00627C9F" w:rsidRPr="00107F03" w:rsidRDefault="00627C9F" w:rsidP="007A5817">
                      <w:pPr>
                        <w:spacing w:line="276" w:lineRule="auto"/>
                        <w:jc w:val="right"/>
                        <w:rPr>
                          <w:rFonts w:asciiTheme="minorHAnsi" w:hAnsiTheme="minorHAnsi"/>
                          <w:color w:val="FFFFFF" w:themeColor="background1"/>
                          <w:sz w:val="22"/>
                          <w:lang w:val="pt-BR"/>
                        </w:rPr>
                      </w:pPr>
                      <w:r w:rsidRPr="00107F03">
                        <w:rPr>
                          <w:rFonts w:asciiTheme="minorHAnsi" w:hAnsiTheme="minorHAnsi"/>
                          <w:color w:val="FFFFFF" w:themeColor="background1"/>
                          <w:sz w:val="22"/>
                          <w:lang w:val="pt-BR"/>
                        </w:rPr>
                        <w:t>Doc.</w:t>
                      </w:r>
                      <w:r w:rsidR="00AA01EF">
                        <w:rPr>
                          <w:rFonts w:asciiTheme="minorHAnsi" w:hAnsiTheme="minorHAnsi"/>
                          <w:color w:val="FFFFFF" w:themeColor="background1"/>
                          <w:sz w:val="22"/>
                          <w:lang w:val="pt-BR"/>
                        </w:rPr>
                        <w:t xml:space="preserve"> </w:t>
                      </w:r>
                      <w:r w:rsidR="00035D0A">
                        <w:rPr>
                          <w:rFonts w:asciiTheme="minorHAnsi" w:hAnsiTheme="minorHAnsi"/>
                          <w:color w:val="FFFFFF" w:themeColor="background1"/>
                          <w:sz w:val="22"/>
                          <w:lang w:val="pt-BR"/>
                        </w:rPr>
                        <w:t>439</w:t>
                      </w:r>
                    </w:p>
                    <w:p w14:paraId="01D5CFED" w14:textId="14EA3AE5" w:rsidR="00627C9F" w:rsidRPr="00107F03" w:rsidRDefault="002F2EF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19 diciembre </w:t>
                      </w:r>
                      <w:r w:rsidR="00627C9F" w:rsidRPr="00107F03">
                        <w:rPr>
                          <w:rFonts w:asciiTheme="minorHAnsi" w:hAnsiTheme="minorHAnsi"/>
                          <w:color w:val="FFFFFF" w:themeColor="background1"/>
                          <w:sz w:val="22"/>
                          <w:lang w:val="es-PA"/>
                        </w:rPr>
                        <w:t>20</w:t>
                      </w:r>
                      <w:r w:rsidR="00C23BA4" w:rsidRPr="00107F03">
                        <w:rPr>
                          <w:rFonts w:asciiTheme="minorHAnsi" w:hAnsiTheme="minorHAnsi"/>
                          <w:color w:val="FFFFFF" w:themeColor="background1"/>
                          <w:sz w:val="22"/>
                          <w:lang w:val="es-PA"/>
                        </w:rPr>
                        <w:t>2</w:t>
                      </w:r>
                      <w:r w:rsidR="00AD265D" w:rsidRPr="00107F03">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07F03">
                        <w:rPr>
                          <w:rFonts w:asciiTheme="minorHAnsi" w:hAnsiTheme="minorHAnsi"/>
                          <w:color w:val="FFFFFF" w:themeColor="background1"/>
                          <w:sz w:val="22"/>
                          <w:lang w:val="es-PA"/>
                        </w:rPr>
                        <w:t xml:space="preserve">Original: </w:t>
                      </w:r>
                      <w:r w:rsidR="008B12F5" w:rsidRPr="00107F03">
                        <w:rPr>
                          <w:rFonts w:asciiTheme="minorHAnsi" w:hAnsiTheme="minorHAnsi"/>
                          <w:color w:val="FFFFFF" w:themeColor="background1"/>
                          <w:sz w:val="22"/>
                          <w:lang w:val="es-PA"/>
                        </w:rPr>
                        <w:t>e</w:t>
                      </w:r>
                      <w:r w:rsidR="00627C9F" w:rsidRPr="00107F03">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C0E028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2F2EFC">
                              <w:rPr>
                                <w:rFonts w:asciiTheme="majorHAnsi" w:hAnsiTheme="majorHAnsi"/>
                                <w:color w:val="0D0D0D" w:themeColor="text1" w:themeTint="F2"/>
                                <w:sz w:val="18"/>
                                <w:szCs w:val="22"/>
                                <w:lang w:val="es-ES"/>
                              </w:rPr>
                              <w:t xml:space="preserve">Aprobado </w:t>
                            </w:r>
                            <w:proofErr w:type="spellStart"/>
                            <w:r w:rsidRPr="002F2EFC">
                              <w:rPr>
                                <w:rFonts w:asciiTheme="majorHAnsi" w:hAnsiTheme="majorHAnsi"/>
                                <w:color w:val="0D0D0D" w:themeColor="text1" w:themeTint="F2"/>
                                <w:sz w:val="18"/>
                                <w:szCs w:val="22"/>
                                <w:lang w:val="es-ES"/>
                              </w:rPr>
                              <w:t>electr</w:t>
                            </w:r>
                            <w:r w:rsidRPr="002F2EFC">
                              <w:rPr>
                                <w:rFonts w:asciiTheme="majorHAnsi" w:hAnsiTheme="majorHAnsi"/>
                                <w:color w:val="0D0D0D" w:themeColor="text1" w:themeTint="F2"/>
                                <w:sz w:val="18"/>
                                <w:szCs w:val="22"/>
                                <w:lang w:val="es-ES_tradnl"/>
                              </w:rPr>
                              <w:t>ónicamente</w:t>
                            </w:r>
                            <w:proofErr w:type="spellEnd"/>
                            <w:r w:rsidRPr="002F2EFC">
                              <w:rPr>
                                <w:rFonts w:asciiTheme="majorHAnsi" w:hAnsiTheme="majorHAnsi"/>
                                <w:color w:val="0D0D0D" w:themeColor="text1" w:themeTint="F2"/>
                                <w:sz w:val="18"/>
                                <w:szCs w:val="22"/>
                                <w:lang w:val="es-ES"/>
                              </w:rPr>
                              <w:t xml:space="preserve"> por la Comisión el </w:t>
                            </w:r>
                            <w:r w:rsidR="002F2EFC">
                              <w:rPr>
                                <w:rFonts w:asciiTheme="majorHAnsi" w:hAnsiTheme="majorHAnsi"/>
                                <w:color w:val="0D0D0D" w:themeColor="text1" w:themeTint="F2"/>
                                <w:sz w:val="18"/>
                                <w:szCs w:val="22"/>
                                <w:lang w:val="es-ES"/>
                              </w:rPr>
                              <w:t>19</w:t>
                            </w:r>
                            <w:r w:rsidRPr="002F2EFC">
                              <w:rPr>
                                <w:rFonts w:asciiTheme="majorHAnsi" w:hAnsiTheme="majorHAnsi"/>
                                <w:color w:val="0D0D0D" w:themeColor="text1" w:themeTint="F2"/>
                                <w:sz w:val="18"/>
                                <w:szCs w:val="22"/>
                                <w:lang w:val="es-ES"/>
                              </w:rPr>
                              <w:t xml:space="preserve"> de </w:t>
                            </w:r>
                            <w:r w:rsidR="002F2EFC">
                              <w:rPr>
                                <w:rFonts w:asciiTheme="majorHAnsi" w:hAnsiTheme="majorHAnsi"/>
                                <w:color w:val="0D0D0D" w:themeColor="text1" w:themeTint="F2"/>
                                <w:sz w:val="18"/>
                                <w:szCs w:val="22"/>
                                <w:lang w:val="es-ES"/>
                              </w:rPr>
                              <w:t>diciembre</w:t>
                            </w:r>
                            <w:r w:rsidR="00F81BB8" w:rsidRPr="002F2EFC">
                              <w:rPr>
                                <w:rFonts w:asciiTheme="majorHAnsi" w:hAnsiTheme="majorHAnsi"/>
                                <w:color w:val="0D0D0D" w:themeColor="text1" w:themeTint="F2"/>
                                <w:sz w:val="18"/>
                                <w:szCs w:val="22"/>
                                <w:lang w:val="es-ES"/>
                              </w:rPr>
                              <w:t xml:space="preserve"> </w:t>
                            </w:r>
                            <w:r w:rsidRPr="002F2EFC">
                              <w:rPr>
                                <w:rFonts w:asciiTheme="majorHAnsi" w:hAnsiTheme="majorHAnsi"/>
                                <w:color w:val="0D0D0D" w:themeColor="text1" w:themeTint="F2"/>
                                <w:sz w:val="18"/>
                                <w:szCs w:val="22"/>
                                <w:lang w:val="es-ES"/>
                              </w:rPr>
                              <w:t>de 20</w:t>
                            </w:r>
                            <w:r w:rsidR="00C23BA4" w:rsidRPr="002F2EFC">
                              <w:rPr>
                                <w:rFonts w:asciiTheme="majorHAnsi" w:hAnsiTheme="majorHAnsi"/>
                                <w:color w:val="0D0D0D" w:themeColor="text1" w:themeTint="F2"/>
                                <w:sz w:val="18"/>
                                <w:szCs w:val="22"/>
                                <w:lang w:val="es-ES"/>
                              </w:rPr>
                              <w:t>2</w:t>
                            </w:r>
                            <w:r w:rsidR="00AD265D" w:rsidRPr="002F2EFC">
                              <w:rPr>
                                <w:rFonts w:asciiTheme="majorHAnsi" w:hAnsiTheme="majorHAnsi"/>
                                <w:color w:val="0D0D0D" w:themeColor="text1" w:themeTint="F2"/>
                                <w:sz w:val="18"/>
                                <w:szCs w:val="22"/>
                                <w:lang w:val="es-ES"/>
                              </w:rPr>
                              <w:t>1</w:t>
                            </w:r>
                            <w:r w:rsidR="00825774">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C0E028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2F2EFC">
                        <w:rPr>
                          <w:rFonts w:asciiTheme="majorHAnsi" w:hAnsiTheme="majorHAnsi"/>
                          <w:color w:val="0D0D0D" w:themeColor="text1" w:themeTint="F2"/>
                          <w:sz w:val="18"/>
                          <w:szCs w:val="22"/>
                          <w:lang w:val="es-ES"/>
                        </w:rPr>
                        <w:t xml:space="preserve">Aprobado </w:t>
                      </w:r>
                      <w:proofErr w:type="spellStart"/>
                      <w:r w:rsidRPr="002F2EFC">
                        <w:rPr>
                          <w:rFonts w:asciiTheme="majorHAnsi" w:hAnsiTheme="majorHAnsi"/>
                          <w:color w:val="0D0D0D" w:themeColor="text1" w:themeTint="F2"/>
                          <w:sz w:val="18"/>
                          <w:szCs w:val="22"/>
                          <w:lang w:val="es-ES"/>
                        </w:rPr>
                        <w:t>electr</w:t>
                      </w:r>
                      <w:r w:rsidRPr="002F2EFC">
                        <w:rPr>
                          <w:rFonts w:asciiTheme="majorHAnsi" w:hAnsiTheme="majorHAnsi"/>
                          <w:color w:val="0D0D0D" w:themeColor="text1" w:themeTint="F2"/>
                          <w:sz w:val="18"/>
                          <w:szCs w:val="22"/>
                          <w:lang w:val="es-ES_tradnl"/>
                        </w:rPr>
                        <w:t>ónicamente</w:t>
                      </w:r>
                      <w:proofErr w:type="spellEnd"/>
                      <w:r w:rsidRPr="002F2EFC">
                        <w:rPr>
                          <w:rFonts w:asciiTheme="majorHAnsi" w:hAnsiTheme="majorHAnsi"/>
                          <w:color w:val="0D0D0D" w:themeColor="text1" w:themeTint="F2"/>
                          <w:sz w:val="18"/>
                          <w:szCs w:val="22"/>
                          <w:lang w:val="es-ES"/>
                        </w:rPr>
                        <w:t xml:space="preserve"> por la Comisión el </w:t>
                      </w:r>
                      <w:r w:rsidR="002F2EFC">
                        <w:rPr>
                          <w:rFonts w:asciiTheme="majorHAnsi" w:hAnsiTheme="majorHAnsi"/>
                          <w:color w:val="0D0D0D" w:themeColor="text1" w:themeTint="F2"/>
                          <w:sz w:val="18"/>
                          <w:szCs w:val="22"/>
                          <w:lang w:val="es-ES"/>
                        </w:rPr>
                        <w:t>19</w:t>
                      </w:r>
                      <w:r w:rsidRPr="002F2EFC">
                        <w:rPr>
                          <w:rFonts w:asciiTheme="majorHAnsi" w:hAnsiTheme="majorHAnsi"/>
                          <w:color w:val="0D0D0D" w:themeColor="text1" w:themeTint="F2"/>
                          <w:sz w:val="18"/>
                          <w:szCs w:val="22"/>
                          <w:lang w:val="es-ES"/>
                        </w:rPr>
                        <w:t xml:space="preserve"> de </w:t>
                      </w:r>
                      <w:r w:rsidR="002F2EFC">
                        <w:rPr>
                          <w:rFonts w:asciiTheme="majorHAnsi" w:hAnsiTheme="majorHAnsi"/>
                          <w:color w:val="0D0D0D" w:themeColor="text1" w:themeTint="F2"/>
                          <w:sz w:val="18"/>
                          <w:szCs w:val="22"/>
                          <w:lang w:val="es-ES"/>
                        </w:rPr>
                        <w:t>diciembre</w:t>
                      </w:r>
                      <w:r w:rsidR="00F81BB8" w:rsidRPr="002F2EFC">
                        <w:rPr>
                          <w:rFonts w:asciiTheme="majorHAnsi" w:hAnsiTheme="majorHAnsi"/>
                          <w:color w:val="0D0D0D" w:themeColor="text1" w:themeTint="F2"/>
                          <w:sz w:val="18"/>
                          <w:szCs w:val="22"/>
                          <w:lang w:val="es-ES"/>
                        </w:rPr>
                        <w:t xml:space="preserve"> </w:t>
                      </w:r>
                      <w:r w:rsidRPr="002F2EFC">
                        <w:rPr>
                          <w:rFonts w:asciiTheme="majorHAnsi" w:hAnsiTheme="majorHAnsi"/>
                          <w:color w:val="0D0D0D" w:themeColor="text1" w:themeTint="F2"/>
                          <w:sz w:val="18"/>
                          <w:szCs w:val="22"/>
                          <w:lang w:val="es-ES"/>
                        </w:rPr>
                        <w:t>de 20</w:t>
                      </w:r>
                      <w:r w:rsidR="00C23BA4" w:rsidRPr="002F2EFC">
                        <w:rPr>
                          <w:rFonts w:asciiTheme="majorHAnsi" w:hAnsiTheme="majorHAnsi"/>
                          <w:color w:val="0D0D0D" w:themeColor="text1" w:themeTint="F2"/>
                          <w:sz w:val="18"/>
                          <w:szCs w:val="22"/>
                          <w:lang w:val="es-ES"/>
                        </w:rPr>
                        <w:t>2</w:t>
                      </w:r>
                      <w:r w:rsidR="00AD265D" w:rsidRPr="002F2EFC">
                        <w:rPr>
                          <w:rFonts w:asciiTheme="majorHAnsi" w:hAnsiTheme="majorHAnsi"/>
                          <w:color w:val="0D0D0D" w:themeColor="text1" w:themeTint="F2"/>
                          <w:sz w:val="18"/>
                          <w:szCs w:val="22"/>
                          <w:lang w:val="es-ES"/>
                        </w:rPr>
                        <w:t>1</w:t>
                      </w:r>
                      <w:r w:rsidR="00825774">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0"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082F55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1502F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Informe </w:t>
                            </w:r>
                            <w:r w:rsidR="001502F3">
                              <w:rPr>
                                <w:rFonts w:asciiTheme="majorHAnsi" w:hAnsiTheme="majorHAnsi"/>
                                <w:color w:val="595959" w:themeColor="text1" w:themeTint="A6"/>
                                <w:sz w:val="18"/>
                                <w:szCs w:val="18"/>
                                <w:lang w:val="pt-BR"/>
                              </w:rPr>
                              <w:t xml:space="preserve"> </w:t>
                            </w:r>
                            <w:r w:rsidRPr="002F2EFC">
                              <w:rPr>
                                <w:rFonts w:asciiTheme="majorHAnsi" w:hAnsiTheme="majorHAnsi"/>
                                <w:color w:val="595959" w:themeColor="text1" w:themeTint="A6"/>
                                <w:sz w:val="18"/>
                                <w:szCs w:val="18"/>
                                <w:lang w:val="pt-BR"/>
                              </w:rPr>
                              <w:t xml:space="preserve">No. </w:t>
                            </w:r>
                            <w:r w:rsidR="001502F3">
                              <w:rPr>
                                <w:rFonts w:asciiTheme="majorHAnsi" w:hAnsiTheme="majorHAnsi"/>
                                <w:color w:val="595959" w:themeColor="text1" w:themeTint="A6"/>
                                <w:sz w:val="18"/>
                                <w:szCs w:val="18"/>
                                <w:lang w:val="pt-BR"/>
                              </w:rPr>
                              <w:t xml:space="preserve"> </w:t>
                            </w:r>
                            <w:r w:rsidR="002F2EFC" w:rsidRPr="002F2EFC">
                              <w:rPr>
                                <w:rFonts w:asciiTheme="majorHAnsi" w:hAnsiTheme="majorHAnsi"/>
                                <w:color w:val="595959" w:themeColor="text1" w:themeTint="A6"/>
                                <w:sz w:val="18"/>
                                <w:szCs w:val="18"/>
                                <w:lang w:val="pt-BR"/>
                              </w:rPr>
                              <w:t>427</w:t>
                            </w:r>
                            <w:r w:rsidR="007B05C4" w:rsidRPr="002F2EFC">
                              <w:rPr>
                                <w:rFonts w:asciiTheme="majorHAnsi" w:hAnsiTheme="majorHAnsi"/>
                                <w:color w:val="595959" w:themeColor="text1" w:themeTint="A6"/>
                                <w:sz w:val="18"/>
                                <w:szCs w:val="18"/>
                                <w:lang w:val="pt-BR"/>
                              </w:rPr>
                              <w:t>/</w:t>
                            </w:r>
                            <w:r w:rsidR="002F2EFC" w:rsidRPr="002F2EFC">
                              <w:rPr>
                                <w:rFonts w:asciiTheme="majorHAnsi" w:hAnsiTheme="majorHAnsi"/>
                                <w:color w:val="595959" w:themeColor="text1" w:themeTint="A6"/>
                                <w:sz w:val="18"/>
                                <w:szCs w:val="18"/>
                                <w:lang w:val="pt-BR"/>
                              </w:rPr>
                              <w:t>21</w:t>
                            </w:r>
                            <w:r w:rsidRPr="002F2EFC">
                              <w:rPr>
                                <w:rFonts w:asciiTheme="majorHAnsi" w:hAnsiTheme="majorHAnsi"/>
                                <w:color w:val="595959" w:themeColor="text1" w:themeTint="A6"/>
                                <w:sz w:val="18"/>
                                <w:szCs w:val="18"/>
                                <w:lang w:val="pt-BR"/>
                              </w:rPr>
                              <w:t xml:space="preserve">. </w:t>
                            </w:r>
                            <w:r w:rsidR="001502F3">
                              <w:rPr>
                                <w:rFonts w:asciiTheme="majorHAnsi" w:hAnsiTheme="majorHAnsi"/>
                                <w:color w:val="595959" w:themeColor="text1" w:themeTint="A6"/>
                                <w:sz w:val="18"/>
                                <w:szCs w:val="18"/>
                                <w:lang w:val="pt-BR"/>
                              </w:rPr>
                              <w:t xml:space="preserve"> </w:t>
                            </w:r>
                            <w:proofErr w:type="spellStart"/>
                            <w:r w:rsidR="000433C9" w:rsidRPr="002F2EFC">
                              <w:rPr>
                                <w:rFonts w:asciiTheme="majorHAnsi" w:hAnsiTheme="majorHAnsi"/>
                                <w:color w:val="595959" w:themeColor="text1" w:themeTint="A6"/>
                                <w:sz w:val="18"/>
                                <w:szCs w:val="18"/>
                                <w:lang w:val="es-ES_tradnl"/>
                              </w:rPr>
                              <w:t>Petici</w:t>
                            </w:r>
                            <w:r w:rsidR="000433C9" w:rsidRPr="002F2EFC">
                              <w:rPr>
                                <w:rFonts w:asciiTheme="majorHAnsi" w:hAnsiTheme="majorHAnsi"/>
                                <w:color w:val="595959" w:themeColor="text1" w:themeTint="A6"/>
                                <w:sz w:val="18"/>
                                <w:szCs w:val="18"/>
                                <w:lang w:val="es-ES"/>
                              </w:rPr>
                              <w:t>ón</w:t>
                            </w:r>
                            <w:proofErr w:type="spellEnd"/>
                            <w:r w:rsidR="000433C9" w:rsidRPr="002F2EFC">
                              <w:rPr>
                                <w:rFonts w:asciiTheme="majorHAnsi" w:hAnsiTheme="majorHAnsi"/>
                                <w:color w:val="595959" w:themeColor="text1" w:themeTint="A6"/>
                                <w:sz w:val="18"/>
                                <w:szCs w:val="18"/>
                                <w:lang w:val="es-ES"/>
                              </w:rPr>
                              <w:t xml:space="preserve"> </w:t>
                            </w:r>
                            <w:r w:rsidR="00DC3EC7" w:rsidRPr="002F2EFC">
                              <w:rPr>
                                <w:rFonts w:asciiTheme="majorHAnsi" w:hAnsiTheme="majorHAnsi"/>
                                <w:color w:val="595959" w:themeColor="text1" w:themeTint="A6"/>
                                <w:sz w:val="18"/>
                                <w:szCs w:val="18"/>
                                <w:lang w:val="es-ES"/>
                              </w:rPr>
                              <w:t>140-12</w:t>
                            </w:r>
                            <w:r w:rsidR="000433C9" w:rsidRPr="002F2EFC">
                              <w:rPr>
                                <w:rFonts w:asciiTheme="majorHAnsi" w:hAnsiTheme="majorHAnsi"/>
                                <w:color w:val="595959" w:themeColor="text1" w:themeTint="A6"/>
                                <w:sz w:val="18"/>
                                <w:szCs w:val="18"/>
                                <w:lang w:val="es-ES"/>
                              </w:rPr>
                              <w:t xml:space="preserve">. </w:t>
                            </w:r>
                            <w:r w:rsidRPr="002F2EFC">
                              <w:rPr>
                                <w:rFonts w:asciiTheme="majorHAnsi" w:hAnsiTheme="majorHAnsi"/>
                                <w:color w:val="595959" w:themeColor="text1" w:themeTint="A6"/>
                                <w:sz w:val="18"/>
                                <w:szCs w:val="18"/>
                                <w:lang w:val="es-ES_tradnl"/>
                              </w:rPr>
                              <w:t xml:space="preserve">Admisibilidad. </w:t>
                            </w:r>
                            <w:r w:rsidR="00DC3EC7" w:rsidRPr="002F2EFC">
                              <w:rPr>
                                <w:rFonts w:asciiTheme="majorHAnsi" w:hAnsiTheme="majorHAnsi"/>
                                <w:color w:val="595959" w:themeColor="text1" w:themeTint="A6"/>
                                <w:sz w:val="18"/>
                                <w:szCs w:val="18"/>
                                <w:lang w:val="es-ES_tradnl"/>
                              </w:rPr>
                              <w:t>Odín Horacio Sánchez Montes de Oca</w:t>
                            </w:r>
                            <w:r w:rsidRPr="002F2EFC">
                              <w:rPr>
                                <w:rFonts w:asciiTheme="majorHAnsi" w:hAnsiTheme="majorHAnsi"/>
                                <w:color w:val="595959" w:themeColor="text1" w:themeTint="A6"/>
                                <w:sz w:val="18"/>
                                <w:szCs w:val="18"/>
                                <w:lang w:val="es-ES_tradnl"/>
                              </w:rPr>
                              <w:t xml:space="preserve">. </w:t>
                            </w:r>
                            <w:r w:rsidR="00DC3EC7" w:rsidRPr="002F2EFC">
                              <w:rPr>
                                <w:rFonts w:asciiTheme="majorHAnsi" w:hAnsiTheme="majorHAnsi"/>
                                <w:color w:val="595959" w:themeColor="text1" w:themeTint="A6"/>
                                <w:sz w:val="18"/>
                                <w:szCs w:val="18"/>
                                <w:lang w:val="es-ES_tradnl"/>
                              </w:rPr>
                              <w:t>Colombia</w:t>
                            </w:r>
                            <w:r w:rsidRPr="002F2EFC">
                              <w:rPr>
                                <w:rFonts w:asciiTheme="majorHAnsi" w:hAnsiTheme="majorHAnsi"/>
                                <w:color w:val="595959" w:themeColor="text1" w:themeTint="A6"/>
                                <w:sz w:val="18"/>
                                <w:szCs w:val="18"/>
                                <w:lang w:val="es-ES_tradnl"/>
                              </w:rPr>
                              <w:t xml:space="preserve">. </w:t>
                            </w:r>
                            <w:r w:rsidR="002F063F">
                              <w:rPr>
                                <w:rFonts w:asciiTheme="majorHAnsi" w:hAnsiTheme="majorHAnsi"/>
                                <w:color w:val="595959" w:themeColor="text1" w:themeTint="A6"/>
                                <w:sz w:val="18"/>
                                <w:szCs w:val="18"/>
                                <w:lang w:val="es-ES"/>
                              </w:rPr>
                              <w:t>19 de diciembre de 2021</w:t>
                            </w:r>
                            <w:r w:rsidRPr="002F2EF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1082F55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1502F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 xml:space="preserve"> Informe </w:t>
                      </w:r>
                      <w:r w:rsidR="001502F3">
                        <w:rPr>
                          <w:rFonts w:asciiTheme="majorHAnsi" w:hAnsiTheme="majorHAnsi"/>
                          <w:color w:val="595959" w:themeColor="text1" w:themeTint="A6"/>
                          <w:sz w:val="18"/>
                          <w:szCs w:val="18"/>
                          <w:lang w:val="pt-BR"/>
                        </w:rPr>
                        <w:t xml:space="preserve"> </w:t>
                      </w:r>
                      <w:r w:rsidRPr="002F2EFC">
                        <w:rPr>
                          <w:rFonts w:asciiTheme="majorHAnsi" w:hAnsiTheme="majorHAnsi"/>
                          <w:color w:val="595959" w:themeColor="text1" w:themeTint="A6"/>
                          <w:sz w:val="18"/>
                          <w:szCs w:val="18"/>
                          <w:lang w:val="pt-BR"/>
                        </w:rPr>
                        <w:t xml:space="preserve">No. </w:t>
                      </w:r>
                      <w:r w:rsidR="001502F3">
                        <w:rPr>
                          <w:rFonts w:asciiTheme="majorHAnsi" w:hAnsiTheme="majorHAnsi"/>
                          <w:color w:val="595959" w:themeColor="text1" w:themeTint="A6"/>
                          <w:sz w:val="18"/>
                          <w:szCs w:val="18"/>
                          <w:lang w:val="pt-BR"/>
                        </w:rPr>
                        <w:t xml:space="preserve"> </w:t>
                      </w:r>
                      <w:r w:rsidR="002F2EFC" w:rsidRPr="002F2EFC">
                        <w:rPr>
                          <w:rFonts w:asciiTheme="majorHAnsi" w:hAnsiTheme="majorHAnsi"/>
                          <w:color w:val="595959" w:themeColor="text1" w:themeTint="A6"/>
                          <w:sz w:val="18"/>
                          <w:szCs w:val="18"/>
                          <w:lang w:val="pt-BR"/>
                        </w:rPr>
                        <w:t>427</w:t>
                      </w:r>
                      <w:r w:rsidR="007B05C4" w:rsidRPr="002F2EFC">
                        <w:rPr>
                          <w:rFonts w:asciiTheme="majorHAnsi" w:hAnsiTheme="majorHAnsi"/>
                          <w:color w:val="595959" w:themeColor="text1" w:themeTint="A6"/>
                          <w:sz w:val="18"/>
                          <w:szCs w:val="18"/>
                          <w:lang w:val="pt-BR"/>
                        </w:rPr>
                        <w:t>/</w:t>
                      </w:r>
                      <w:r w:rsidR="002F2EFC" w:rsidRPr="002F2EFC">
                        <w:rPr>
                          <w:rFonts w:asciiTheme="majorHAnsi" w:hAnsiTheme="majorHAnsi"/>
                          <w:color w:val="595959" w:themeColor="text1" w:themeTint="A6"/>
                          <w:sz w:val="18"/>
                          <w:szCs w:val="18"/>
                          <w:lang w:val="pt-BR"/>
                        </w:rPr>
                        <w:t>21</w:t>
                      </w:r>
                      <w:r w:rsidRPr="002F2EFC">
                        <w:rPr>
                          <w:rFonts w:asciiTheme="majorHAnsi" w:hAnsiTheme="majorHAnsi"/>
                          <w:color w:val="595959" w:themeColor="text1" w:themeTint="A6"/>
                          <w:sz w:val="18"/>
                          <w:szCs w:val="18"/>
                          <w:lang w:val="pt-BR"/>
                        </w:rPr>
                        <w:t xml:space="preserve">. </w:t>
                      </w:r>
                      <w:r w:rsidR="001502F3">
                        <w:rPr>
                          <w:rFonts w:asciiTheme="majorHAnsi" w:hAnsiTheme="majorHAnsi"/>
                          <w:color w:val="595959" w:themeColor="text1" w:themeTint="A6"/>
                          <w:sz w:val="18"/>
                          <w:szCs w:val="18"/>
                          <w:lang w:val="pt-BR"/>
                        </w:rPr>
                        <w:t xml:space="preserve"> </w:t>
                      </w:r>
                      <w:proofErr w:type="spellStart"/>
                      <w:r w:rsidR="000433C9" w:rsidRPr="002F2EFC">
                        <w:rPr>
                          <w:rFonts w:asciiTheme="majorHAnsi" w:hAnsiTheme="majorHAnsi"/>
                          <w:color w:val="595959" w:themeColor="text1" w:themeTint="A6"/>
                          <w:sz w:val="18"/>
                          <w:szCs w:val="18"/>
                          <w:lang w:val="es-ES_tradnl"/>
                        </w:rPr>
                        <w:t>Petici</w:t>
                      </w:r>
                      <w:r w:rsidR="000433C9" w:rsidRPr="002F2EFC">
                        <w:rPr>
                          <w:rFonts w:asciiTheme="majorHAnsi" w:hAnsiTheme="majorHAnsi"/>
                          <w:color w:val="595959" w:themeColor="text1" w:themeTint="A6"/>
                          <w:sz w:val="18"/>
                          <w:szCs w:val="18"/>
                          <w:lang w:val="es-ES"/>
                        </w:rPr>
                        <w:t>ón</w:t>
                      </w:r>
                      <w:proofErr w:type="spellEnd"/>
                      <w:r w:rsidR="000433C9" w:rsidRPr="002F2EFC">
                        <w:rPr>
                          <w:rFonts w:asciiTheme="majorHAnsi" w:hAnsiTheme="majorHAnsi"/>
                          <w:color w:val="595959" w:themeColor="text1" w:themeTint="A6"/>
                          <w:sz w:val="18"/>
                          <w:szCs w:val="18"/>
                          <w:lang w:val="es-ES"/>
                        </w:rPr>
                        <w:t xml:space="preserve"> </w:t>
                      </w:r>
                      <w:r w:rsidR="00DC3EC7" w:rsidRPr="002F2EFC">
                        <w:rPr>
                          <w:rFonts w:asciiTheme="majorHAnsi" w:hAnsiTheme="majorHAnsi"/>
                          <w:color w:val="595959" w:themeColor="text1" w:themeTint="A6"/>
                          <w:sz w:val="18"/>
                          <w:szCs w:val="18"/>
                          <w:lang w:val="es-ES"/>
                        </w:rPr>
                        <w:t>140-12</w:t>
                      </w:r>
                      <w:r w:rsidR="000433C9" w:rsidRPr="002F2EFC">
                        <w:rPr>
                          <w:rFonts w:asciiTheme="majorHAnsi" w:hAnsiTheme="majorHAnsi"/>
                          <w:color w:val="595959" w:themeColor="text1" w:themeTint="A6"/>
                          <w:sz w:val="18"/>
                          <w:szCs w:val="18"/>
                          <w:lang w:val="es-ES"/>
                        </w:rPr>
                        <w:t xml:space="preserve">. </w:t>
                      </w:r>
                      <w:r w:rsidRPr="002F2EFC">
                        <w:rPr>
                          <w:rFonts w:asciiTheme="majorHAnsi" w:hAnsiTheme="majorHAnsi"/>
                          <w:color w:val="595959" w:themeColor="text1" w:themeTint="A6"/>
                          <w:sz w:val="18"/>
                          <w:szCs w:val="18"/>
                          <w:lang w:val="es-ES_tradnl"/>
                        </w:rPr>
                        <w:t xml:space="preserve">Admisibilidad. </w:t>
                      </w:r>
                      <w:r w:rsidR="00DC3EC7" w:rsidRPr="002F2EFC">
                        <w:rPr>
                          <w:rFonts w:asciiTheme="majorHAnsi" w:hAnsiTheme="majorHAnsi"/>
                          <w:color w:val="595959" w:themeColor="text1" w:themeTint="A6"/>
                          <w:sz w:val="18"/>
                          <w:szCs w:val="18"/>
                          <w:lang w:val="es-ES_tradnl"/>
                        </w:rPr>
                        <w:t>Odín Horacio Sánchez Montes de Oca</w:t>
                      </w:r>
                      <w:r w:rsidRPr="002F2EFC">
                        <w:rPr>
                          <w:rFonts w:asciiTheme="majorHAnsi" w:hAnsiTheme="majorHAnsi"/>
                          <w:color w:val="595959" w:themeColor="text1" w:themeTint="A6"/>
                          <w:sz w:val="18"/>
                          <w:szCs w:val="18"/>
                          <w:lang w:val="es-ES_tradnl"/>
                        </w:rPr>
                        <w:t xml:space="preserve">. </w:t>
                      </w:r>
                      <w:r w:rsidR="00DC3EC7" w:rsidRPr="002F2EFC">
                        <w:rPr>
                          <w:rFonts w:asciiTheme="majorHAnsi" w:hAnsiTheme="majorHAnsi"/>
                          <w:color w:val="595959" w:themeColor="text1" w:themeTint="A6"/>
                          <w:sz w:val="18"/>
                          <w:szCs w:val="18"/>
                          <w:lang w:val="es-ES_tradnl"/>
                        </w:rPr>
                        <w:t>Colombia</w:t>
                      </w:r>
                      <w:r w:rsidRPr="002F2EFC">
                        <w:rPr>
                          <w:rFonts w:asciiTheme="majorHAnsi" w:hAnsiTheme="majorHAnsi"/>
                          <w:color w:val="595959" w:themeColor="text1" w:themeTint="A6"/>
                          <w:sz w:val="18"/>
                          <w:szCs w:val="18"/>
                          <w:lang w:val="es-ES_tradnl"/>
                        </w:rPr>
                        <w:t xml:space="preserve">. </w:t>
                      </w:r>
                      <w:r w:rsidR="002F063F">
                        <w:rPr>
                          <w:rFonts w:asciiTheme="majorHAnsi" w:hAnsiTheme="majorHAnsi"/>
                          <w:color w:val="595959" w:themeColor="text1" w:themeTint="A6"/>
                          <w:sz w:val="18"/>
                          <w:szCs w:val="18"/>
                          <w:lang w:val="es-ES"/>
                        </w:rPr>
                        <w:t>19 de diciembre de 2021</w:t>
                      </w:r>
                      <w:r w:rsidRPr="002F2EFC">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2498802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668EF78F" wp14:editId="32C9CCD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97A4586" w:rsidR="0070697F" w:rsidRDefault="00EC5F77"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AF423C5" wp14:editId="7D170521">
                <wp:simplePos x="0" y="0"/>
                <wp:positionH relativeFrom="column">
                  <wp:posOffset>1329690</wp:posOffset>
                </wp:positionH>
                <wp:positionV relativeFrom="paragraph">
                  <wp:posOffset>594814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0D6214D" w:rsidR="00D72DC6" w:rsidRPr="00D72DC6" w:rsidRDefault="00EC5F77" w:rsidP="00F02AD1">
                            <w:pPr>
                              <w:rPr>
                                <w:color w:val="FFFFFF" w:themeColor="background1"/>
                                <w14:textFill>
                                  <w14:noFill/>
                                </w14:textFill>
                              </w:rPr>
                            </w:pPr>
                            <w:r>
                              <w:rPr>
                                <w:noProof/>
                                <w:color w:val="FFFFFF" w:themeColor="background1"/>
                              </w:rPr>
                              <w:drawing>
                                <wp:inline distT="0" distB="0" distL="0" distR="0" wp14:anchorId="61C869BA" wp14:editId="608CEDF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" fillcolor="white [3201]" stroked="f" strokeweight=".5pt">
                <v:textbox>
                  <w:txbxContent>
                    <w:p w14:paraId="2786CDA1" w14:textId="70D6214D" w:rsidR="00D72DC6" w:rsidRPr="00D72DC6" w:rsidRDefault="00EC5F77" w:rsidP="00F02AD1">
                      <w:pPr>
                        <w:rPr>
                          <w:color w:val="FFFFFF" w:themeColor="background1"/>
                          <w14:textFill>
                            <w14:noFill/>
                          </w14:textFill>
                        </w:rPr>
                      </w:pPr>
                      <w:r>
                        <w:rPr>
                          <w:noProof/>
                          <w:color w:val="FFFFFF" w:themeColor="background1"/>
                        </w:rPr>
                        <w:drawing>
                          <wp:inline distT="0" distB="0" distL="0" distR="0" wp14:anchorId="61C869BA" wp14:editId="608CEDF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25774"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2A3C9186" w:rsidR="003239B8" w:rsidRPr="00B158E9" w:rsidRDefault="00B158E9" w:rsidP="008D2290">
            <w:pPr>
              <w:jc w:val="both"/>
              <w:rPr>
                <w:rFonts w:ascii="Cambria" w:hAnsi="Cambria"/>
                <w:bCs/>
                <w:sz w:val="20"/>
                <w:szCs w:val="20"/>
                <w:lang w:val="es-CO"/>
              </w:rPr>
            </w:pPr>
            <w:r w:rsidRPr="00B158E9">
              <w:rPr>
                <w:rFonts w:ascii="Cambria" w:hAnsi="Cambria"/>
                <w:bCs/>
                <w:sz w:val="20"/>
                <w:szCs w:val="20"/>
                <w:lang w:val="es-CO"/>
              </w:rPr>
              <w:t>Corporación Foro Ciudadano, representada p</w:t>
            </w:r>
            <w:r>
              <w:rPr>
                <w:rFonts w:ascii="Cambria" w:hAnsi="Cambria"/>
                <w:bCs/>
                <w:sz w:val="20"/>
                <w:szCs w:val="20"/>
                <w:lang w:val="es-CO"/>
              </w:rPr>
              <w:t>or Ricardo Cifuentes Salamanca; y Antonio Acosta Duarte</w:t>
            </w:r>
          </w:p>
        </w:tc>
      </w:tr>
      <w:tr w:rsidR="003239B8" w:rsidRPr="00825774"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5510C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1D3084A7" w:rsidR="003239B8" w:rsidRPr="000D05CB" w:rsidRDefault="00DC3EC7" w:rsidP="008D2290">
            <w:pPr>
              <w:jc w:val="both"/>
              <w:rPr>
                <w:rFonts w:ascii="Cambria" w:hAnsi="Cambria"/>
                <w:bCs/>
                <w:sz w:val="20"/>
                <w:szCs w:val="20"/>
                <w:lang w:val="es-ES"/>
              </w:rPr>
            </w:pPr>
            <w:r>
              <w:rPr>
                <w:rFonts w:ascii="Cambria" w:hAnsi="Cambria"/>
                <w:bCs/>
                <w:sz w:val="20"/>
                <w:szCs w:val="20"/>
                <w:lang w:val="es-ES"/>
              </w:rPr>
              <w:t>Odín Horacio Sánchez Montes de Oca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4F7DB441" w:rsidR="003239B8" w:rsidRPr="000D05CB" w:rsidRDefault="00DC3EC7" w:rsidP="008D2290">
            <w:pPr>
              <w:jc w:val="both"/>
              <w:rPr>
                <w:rFonts w:ascii="Cambria" w:hAnsi="Cambria"/>
                <w:bCs/>
                <w:sz w:val="20"/>
                <w:szCs w:val="20"/>
              </w:rPr>
            </w:pPr>
            <w:r>
              <w:rPr>
                <w:rFonts w:ascii="Cambria" w:hAnsi="Cambria"/>
                <w:bCs/>
                <w:sz w:val="20"/>
                <w:szCs w:val="20"/>
              </w:rPr>
              <w:t>Colombia</w:t>
            </w:r>
          </w:p>
        </w:tc>
      </w:tr>
      <w:tr w:rsidR="00223A29" w:rsidRPr="00825774"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44E31711" w:rsidR="00223A29" w:rsidRPr="00DC3EC7" w:rsidRDefault="00DC3EC7" w:rsidP="008D2290">
            <w:pPr>
              <w:jc w:val="both"/>
              <w:rPr>
                <w:rFonts w:ascii="Cambria" w:hAnsi="Cambria"/>
                <w:bCs/>
                <w:sz w:val="20"/>
                <w:szCs w:val="20"/>
                <w:lang w:val="es-CO"/>
              </w:rPr>
            </w:pPr>
            <w:r w:rsidRPr="00DC3EC7">
              <w:rPr>
                <w:rFonts w:ascii="Cambria" w:hAnsi="Cambria"/>
                <w:bCs/>
                <w:sz w:val="20"/>
                <w:szCs w:val="20"/>
                <w:lang w:val="es-CO"/>
              </w:rPr>
              <w:t>Artículos 5 (integridad personal), 7 (</w:t>
            </w:r>
            <w:r>
              <w:rPr>
                <w:rFonts w:ascii="Cambria" w:hAnsi="Cambria"/>
                <w:bCs/>
                <w:sz w:val="20"/>
                <w:szCs w:val="20"/>
                <w:lang w:val="es-CO"/>
              </w:rPr>
              <w:t>l</w:t>
            </w:r>
            <w:r w:rsidRPr="00DC3EC7">
              <w:rPr>
                <w:rFonts w:ascii="Cambria" w:hAnsi="Cambria"/>
                <w:bCs/>
                <w:sz w:val="20"/>
                <w:szCs w:val="20"/>
                <w:lang w:val="es-CO"/>
              </w:rPr>
              <w:t>ibertad per</w:t>
            </w:r>
            <w:r>
              <w:rPr>
                <w:rFonts w:ascii="Cambria" w:hAnsi="Cambria"/>
                <w:bCs/>
                <w:sz w:val="20"/>
                <w:szCs w:val="20"/>
                <w:lang w:val="es-CO"/>
              </w:rPr>
              <w:t>sonal), 8 (garantías judiciales), 9 (principio de legalidad y de retroactividad), 21 (propiedad privada)</w:t>
            </w:r>
            <w:r w:rsidR="002963DA">
              <w:rPr>
                <w:rFonts w:ascii="Cambria" w:hAnsi="Cambria"/>
                <w:bCs/>
                <w:sz w:val="20"/>
                <w:szCs w:val="20"/>
                <w:lang w:val="es-CO"/>
              </w:rPr>
              <w:t>, 24 (igualdad ante la ley)</w:t>
            </w:r>
            <w:r>
              <w:rPr>
                <w:rFonts w:ascii="Cambria" w:hAnsi="Cambria"/>
                <w:bCs/>
                <w:sz w:val="20"/>
                <w:szCs w:val="20"/>
                <w:lang w:val="es-CO"/>
              </w:rPr>
              <w:t xml:space="preserve"> y 25 (protección judicial)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xml:space="preserve">, en relación con sus artículos 1.1 (obligación de respetar los derechos) y 2 (deber de adoptar disposiciones de derecho interno)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4779732B" w:rsidR="004C2312" w:rsidRPr="003239B8" w:rsidRDefault="003542ED" w:rsidP="002625EA">
            <w:pPr>
              <w:jc w:val="both"/>
              <w:rPr>
                <w:rFonts w:ascii="Cambria" w:hAnsi="Cambria"/>
                <w:bCs/>
                <w:sz w:val="20"/>
                <w:szCs w:val="20"/>
                <w:lang w:val="es-ES"/>
              </w:rPr>
            </w:pPr>
            <w:r>
              <w:rPr>
                <w:rFonts w:ascii="Cambria" w:hAnsi="Cambria"/>
                <w:bCs/>
                <w:sz w:val="20"/>
                <w:szCs w:val="20"/>
                <w:lang w:val="es-ES"/>
              </w:rPr>
              <w:t>26 de enero de 2012</w:t>
            </w:r>
          </w:p>
        </w:tc>
      </w:tr>
      <w:tr w:rsidR="004C2312" w:rsidRPr="00DC3EC7"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00A9E6F7" w:rsidR="004C2312" w:rsidRPr="003239B8" w:rsidRDefault="003542ED" w:rsidP="008D2290">
            <w:pPr>
              <w:jc w:val="both"/>
              <w:rPr>
                <w:rFonts w:ascii="Cambria" w:hAnsi="Cambria"/>
                <w:bCs/>
                <w:sz w:val="20"/>
                <w:szCs w:val="20"/>
                <w:lang w:val="es-ES"/>
              </w:rPr>
            </w:pPr>
            <w:r>
              <w:rPr>
                <w:rFonts w:ascii="Cambria" w:hAnsi="Cambria"/>
                <w:bCs/>
                <w:sz w:val="20"/>
                <w:szCs w:val="20"/>
                <w:lang w:val="es-ES"/>
              </w:rPr>
              <w:t>6 de enero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2ACC9E85" w:rsidR="004C2312" w:rsidRPr="003239B8" w:rsidRDefault="003542ED" w:rsidP="008D2290">
            <w:pPr>
              <w:jc w:val="both"/>
              <w:rPr>
                <w:rFonts w:ascii="Cambria" w:hAnsi="Cambria"/>
                <w:bCs/>
                <w:sz w:val="20"/>
                <w:szCs w:val="20"/>
                <w:lang w:val="es-ES"/>
              </w:rPr>
            </w:pPr>
            <w:r>
              <w:rPr>
                <w:rFonts w:ascii="Cambria" w:hAnsi="Cambria"/>
                <w:bCs/>
                <w:sz w:val="20"/>
                <w:szCs w:val="20"/>
                <w:lang w:val="es-ES"/>
              </w:rPr>
              <w:t>1º de noviembre de 2016</w:t>
            </w:r>
          </w:p>
        </w:tc>
      </w:tr>
      <w:tr w:rsidR="004C2312" w:rsidRPr="00825774"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6CF87D1" w:rsidR="004C2312" w:rsidRPr="003239B8" w:rsidRDefault="00092F9B" w:rsidP="008D2290">
            <w:pPr>
              <w:jc w:val="both"/>
              <w:rPr>
                <w:rFonts w:ascii="Cambria" w:hAnsi="Cambria"/>
                <w:bCs/>
                <w:sz w:val="20"/>
                <w:szCs w:val="20"/>
                <w:lang w:val="es-ES"/>
              </w:rPr>
            </w:pPr>
            <w:r>
              <w:rPr>
                <w:rFonts w:ascii="Cambria" w:hAnsi="Cambria"/>
                <w:bCs/>
                <w:sz w:val="20"/>
                <w:szCs w:val="20"/>
                <w:lang w:val="es-ES"/>
              </w:rPr>
              <w:t xml:space="preserve">31 de agosto </w:t>
            </w:r>
            <w:r w:rsidR="008E661E">
              <w:rPr>
                <w:rFonts w:ascii="Cambria" w:hAnsi="Cambria"/>
                <w:bCs/>
                <w:sz w:val="20"/>
                <w:szCs w:val="20"/>
                <w:lang w:val="es-ES"/>
              </w:rPr>
              <w:t>de 2018</w:t>
            </w:r>
            <w:r>
              <w:rPr>
                <w:rFonts w:ascii="Cambria" w:hAnsi="Cambria"/>
                <w:bCs/>
                <w:sz w:val="20"/>
                <w:szCs w:val="20"/>
                <w:lang w:val="es-ES"/>
              </w:rPr>
              <w:t xml:space="preserve"> y 20 de septiembre de 2021</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120C32C5" w:rsidR="004C2312" w:rsidRPr="009111EC" w:rsidRDefault="00092F9B" w:rsidP="008D2290">
            <w:pPr>
              <w:jc w:val="both"/>
              <w:rPr>
                <w:rFonts w:ascii="Cambria" w:hAnsi="Cambria"/>
                <w:bCs/>
                <w:sz w:val="20"/>
                <w:szCs w:val="20"/>
              </w:rPr>
            </w:pPr>
            <w:r>
              <w:rPr>
                <w:rFonts w:ascii="Cambria" w:hAnsi="Cambria"/>
                <w:bCs/>
                <w:sz w:val="20"/>
                <w:szCs w:val="20"/>
              </w:rPr>
              <w:t xml:space="preserve">8 de </w:t>
            </w:r>
            <w:proofErr w:type="spellStart"/>
            <w:r>
              <w:rPr>
                <w:rFonts w:ascii="Cambria" w:hAnsi="Cambria"/>
                <w:bCs/>
                <w:sz w:val="20"/>
                <w:szCs w:val="20"/>
              </w:rPr>
              <w:t>julio</w:t>
            </w:r>
            <w:proofErr w:type="spellEnd"/>
            <w:r>
              <w:rPr>
                <w:rFonts w:ascii="Cambria" w:hAnsi="Cambria"/>
                <w:bCs/>
                <w:sz w:val="20"/>
                <w:szCs w:val="20"/>
              </w:rPr>
              <w:t xml:space="preserv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3BC0C262" w:rsidR="003239B8" w:rsidRPr="00B3745F" w:rsidRDefault="00DC3EC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00940869" w:rsidR="003239B8" w:rsidRPr="00B3745F" w:rsidRDefault="00DC3EC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62350A85" w:rsidR="003239B8" w:rsidRPr="00B3745F" w:rsidRDefault="00DC3EC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825774"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1225CC00" w:rsidR="003239B8" w:rsidRPr="00B3745F" w:rsidRDefault="00DC3EC7"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p>
        </w:tc>
      </w:tr>
    </w:tbl>
    <w:p w14:paraId="090C088B" w14:textId="70A7891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C3EC7"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1C8A22C1" w:rsidR="00EE00E9" w:rsidRPr="00DC24E3" w:rsidRDefault="00DC3EC7" w:rsidP="008D2290">
            <w:pPr>
              <w:jc w:val="both"/>
              <w:rPr>
                <w:rFonts w:ascii="Cambria" w:hAnsi="Cambria"/>
                <w:bCs/>
                <w:sz w:val="20"/>
                <w:szCs w:val="20"/>
                <w:lang w:val="es-ES"/>
              </w:rPr>
            </w:pPr>
            <w:r>
              <w:rPr>
                <w:rFonts w:ascii="Cambria" w:hAnsi="Cambria"/>
                <w:bCs/>
                <w:sz w:val="20"/>
                <w:szCs w:val="20"/>
                <w:lang w:val="es-ES"/>
              </w:rPr>
              <w:t>No</w:t>
            </w:r>
          </w:p>
        </w:tc>
      </w:tr>
      <w:tr w:rsidR="003239B8" w:rsidRPr="00825774"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03EF8477" w:rsidR="003239B8" w:rsidRPr="00DC3EC7" w:rsidRDefault="00DC3EC7" w:rsidP="008D2290">
            <w:pPr>
              <w:jc w:val="both"/>
              <w:rPr>
                <w:rFonts w:ascii="Cambria" w:hAnsi="Cambria"/>
                <w:bCs/>
                <w:sz w:val="20"/>
                <w:szCs w:val="20"/>
                <w:lang w:val="es-CO"/>
              </w:rPr>
            </w:pPr>
            <w:r w:rsidRPr="00DC3EC7">
              <w:rPr>
                <w:rFonts w:ascii="Cambria" w:hAnsi="Cambria"/>
                <w:bCs/>
                <w:sz w:val="20"/>
                <w:szCs w:val="20"/>
                <w:lang w:val="es-CO"/>
              </w:rPr>
              <w:t>Artículos</w:t>
            </w:r>
            <w:r w:rsidR="006C5943">
              <w:rPr>
                <w:rFonts w:ascii="Cambria" w:hAnsi="Cambria"/>
                <w:bCs/>
                <w:sz w:val="20"/>
                <w:szCs w:val="20"/>
                <w:lang w:val="es-CO"/>
              </w:rPr>
              <w:t xml:space="preserve"> 5 (integridad personal),</w:t>
            </w:r>
            <w:r w:rsidRPr="00DC3EC7">
              <w:rPr>
                <w:rFonts w:ascii="Cambria" w:hAnsi="Cambria"/>
                <w:bCs/>
                <w:sz w:val="20"/>
                <w:szCs w:val="20"/>
                <w:lang w:val="es-CO"/>
              </w:rPr>
              <w:t xml:space="preserve"> 8 (garantías judiciales) y 25 (p</w:t>
            </w:r>
            <w:r>
              <w:rPr>
                <w:rFonts w:ascii="Cambria" w:hAnsi="Cambria"/>
                <w:bCs/>
                <w:sz w:val="20"/>
                <w:szCs w:val="20"/>
                <w:lang w:val="es-CO"/>
              </w:rPr>
              <w:t>rotección judicial) de la Convención Americana, en conexión con sus artículos 1.1 (obligación de respetar los derechos) y 2 (deber de adoptar disposiciones de derecho interno)</w:t>
            </w:r>
          </w:p>
        </w:tc>
      </w:tr>
      <w:tr w:rsidR="003239B8" w:rsidRPr="00825774"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2A1E9E33" w:rsidR="003239B8" w:rsidRPr="00DC24E3" w:rsidRDefault="00DC3EC7" w:rsidP="00DC3EC7">
            <w:pPr>
              <w:jc w:val="both"/>
              <w:rPr>
                <w:rFonts w:ascii="Cambria" w:hAnsi="Cambria"/>
                <w:bCs/>
                <w:sz w:val="20"/>
                <w:szCs w:val="20"/>
                <w:lang w:val="es-ES"/>
              </w:rPr>
            </w:pPr>
            <w:r>
              <w:rPr>
                <w:rFonts w:ascii="Cambria" w:hAnsi="Cambria"/>
                <w:bCs/>
                <w:sz w:val="20"/>
                <w:szCs w:val="20"/>
                <w:lang w:val="es-ES"/>
              </w:rPr>
              <w:t>Sí, aplica la excepción del artículo 46.2.a) de la Convención Americana, en los términos de la Sección VI</w:t>
            </w:r>
          </w:p>
        </w:tc>
      </w:tr>
      <w:tr w:rsidR="003239B8" w:rsidRPr="00825774"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D588822" w:rsidR="003239B8" w:rsidRPr="00DC3EC7" w:rsidRDefault="00DC3EC7" w:rsidP="008D2290">
            <w:pPr>
              <w:rPr>
                <w:rFonts w:ascii="Cambria" w:hAnsi="Cambria"/>
                <w:bCs/>
                <w:sz w:val="20"/>
                <w:szCs w:val="20"/>
                <w:lang w:val="es-CO"/>
              </w:rPr>
            </w:pPr>
            <w:r w:rsidRPr="00DC3EC7">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3ADFE705" w:rsidR="003239B8" w:rsidRPr="001B19CD" w:rsidRDefault="00223A29" w:rsidP="003239B8">
      <w:pPr>
        <w:spacing w:before="240" w:after="240"/>
        <w:ind w:firstLine="720"/>
        <w:jc w:val="both"/>
        <w:rPr>
          <w:rFonts w:asciiTheme="majorHAnsi" w:hAnsiTheme="majorHAnsi"/>
          <w:b/>
          <w:sz w:val="20"/>
          <w:szCs w:val="20"/>
          <w:lang w:val="es-ES_tradnl"/>
        </w:rPr>
      </w:pPr>
      <w:r w:rsidRPr="001B19CD">
        <w:rPr>
          <w:rFonts w:asciiTheme="majorHAnsi" w:hAnsiTheme="majorHAnsi"/>
          <w:b/>
          <w:sz w:val="20"/>
          <w:szCs w:val="20"/>
          <w:lang w:val="es-ES_tradnl"/>
        </w:rPr>
        <w:t xml:space="preserve">V. </w:t>
      </w:r>
      <w:r w:rsidRPr="001B19CD">
        <w:rPr>
          <w:rFonts w:asciiTheme="majorHAnsi" w:hAnsiTheme="majorHAnsi"/>
          <w:b/>
          <w:sz w:val="20"/>
          <w:szCs w:val="20"/>
          <w:lang w:val="es-ES_tradnl"/>
        </w:rPr>
        <w:tab/>
      </w:r>
      <w:r w:rsidR="003239B8" w:rsidRPr="001B19CD">
        <w:rPr>
          <w:rFonts w:asciiTheme="majorHAnsi" w:hAnsiTheme="majorHAnsi"/>
          <w:b/>
          <w:sz w:val="20"/>
          <w:szCs w:val="20"/>
          <w:lang w:val="es-ES_tradnl"/>
        </w:rPr>
        <w:t xml:space="preserve">HECHOS ALEGADOS </w:t>
      </w:r>
    </w:p>
    <w:p w14:paraId="294F59DD" w14:textId="53757AE2" w:rsidR="00A11E44" w:rsidRPr="001B19CD" w:rsidRDefault="00485EEB"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 xml:space="preserve">1. </w:t>
      </w:r>
      <w:r w:rsidR="00107705" w:rsidRPr="001B19CD">
        <w:rPr>
          <w:rFonts w:ascii="Cambria" w:hAnsi="Cambria"/>
          <w:sz w:val="20"/>
          <w:szCs w:val="20"/>
          <w:lang w:val="es-ES_tradnl"/>
        </w:rPr>
        <w:tab/>
      </w:r>
      <w:r w:rsidR="00DC3EC7" w:rsidRPr="001B19CD">
        <w:rPr>
          <w:rFonts w:ascii="Cambria" w:hAnsi="Cambria"/>
          <w:sz w:val="20"/>
          <w:szCs w:val="20"/>
          <w:lang w:val="es-ES_tradnl"/>
        </w:rPr>
        <w:t xml:space="preserve">La parte peticionaria solicita que se declare internacionalmente responsable al Estado colombiano por la violación de los derechos humanos del señor Odín Horacio Sánchez Montes de Oca, a causa de su procesamiento y condena penales en única instancia por la Corte Suprema de Justicia. </w:t>
      </w:r>
    </w:p>
    <w:p w14:paraId="6189840B" w14:textId="678FB9CC" w:rsidR="004011EA" w:rsidRPr="001B19CD" w:rsidRDefault="00485EEB"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lastRenderedPageBreak/>
        <w:t xml:space="preserve">2. </w:t>
      </w:r>
      <w:r w:rsidR="00107705" w:rsidRPr="001B19CD">
        <w:rPr>
          <w:rFonts w:ascii="Cambria" w:hAnsi="Cambria"/>
          <w:sz w:val="20"/>
          <w:szCs w:val="20"/>
          <w:lang w:val="es-ES_tradnl"/>
        </w:rPr>
        <w:tab/>
      </w:r>
      <w:r w:rsidR="005E10A7" w:rsidRPr="001B19CD">
        <w:rPr>
          <w:rFonts w:ascii="Cambria" w:hAnsi="Cambria"/>
          <w:sz w:val="20"/>
          <w:szCs w:val="20"/>
          <w:lang w:val="es-ES_tradnl"/>
        </w:rPr>
        <w:t xml:space="preserve">Según </w:t>
      </w:r>
      <w:r w:rsidRPr="001B19CD">
        <w:rPr>
          <w:rFonts w:ascii="Cambria" w:hAnsi="Cambria"/>
          <w:sz w:val="20"/>
          <w:szCs w:val="20"/>
          <w:lang w:val="es-ES_tradnl"/>
        </w:rPr>
        <w:t xml:space="preserve">lee </w:t>
      </w:r>
      <w:r w:rsidR="005E10A7" w:rsidRPr="001B19CD">
        <w:rPr>
          <w:rFonts w:ascii="Cambria" w:hAnsi="Cambria"/>
          <w:sz w:val="20"/>
          <w:szCs w:val="20"/>
          <w:lang w:val="es-ES_tradnl"/>
        </w:rPr>
        <w:t xml:space="preserve">la CIDH en la sentencia condenatoria aportada al expediente </w:t>
      </w:r>
      <w:r w:rsidR="00107705" w:rsidRPr="001B19CD">
        <w:rPr>
          <w:rFonts w:ascii="Cambria" w:hAnsi="Cambria"/>
          <w:sz w:val="20"/>
          <w:szCs w:val="20"/>
          <w:lang w:val="es-ES_tradnl"/>
        </w:rPr>
        <w:t>de la petición</w:t>
      </w:r>
      <w:r w:rsidR="005E10A7" w:rsidRPr="001B19CD">
        <w:rPr>
          <w:rFonts w:ascii="Cambria" w:hAnsi="Cambria"/>
          <w:sz w:val="20"/>
          <w:szCs w:val="20"/>
          <w:lang w:val="es-ES_tradnl"/>
        </w:rPr>
        <w:t xml:space="preserve">, la Sala de Casación Penal de la Corte Suprema de Justicia declaró formalmente abierta la investigación el 31 de agosto de 2009, recibió la indagatoria al señor Sánchez el 1º de septiembre de 2009, y el 8 de septiembre de 2009 le resolvió su situación jurídica imponiéndole medida de aseguramiento de detención preventiva, la cual fue confirmada el 29 de septiembre de 2009. El 15 de febrero de 2010 se </w:t>
      </w:r>
      <w:r w:rsidR="00BD4D2E" w:rsidRPr="001B19CD">
        <w:rPr>
          <w:rFonts w:ascii="Cambria" w:hAnsi="Cambria"/>
          <w:sz w:val="20"/>
          <w:szCs w:val="20"/>
          <w:lang w:val="es-ES_tradnl"/>
        </w:rPr>
        <w:t xml:space="preserve">adoptó </w:t>
      </w:r>
      <w:r w:rsidR="005E10A7" w:rsidRPr="001B19CD">
        <w:rPr>
          <w:rFonts w:ascii="Cambria" w:hAnsi="Cambria"/>
          <w:sz w:val="20"/>
          <w:szCs w:val="20"/>
          <w:lang w:val="es-ES_tradnl"/>
        </w:rPr>
        <w:t xml:space="preserve">auto de cierre de instrucción, y el 14 de abril de 2010 se calificó el mérito del sumario, profiriendo acusación contra el señor Sánchez como probable autor del delito de concierto para delinquir agravado y confirmando la medida de aseguramiento contra él impuesta. El 2 de agosto de 2010 se cumplió audiencia preparatoria, y el 7 de marzo de 2011 se instaló audiencia pública, que concluyó el 4 de mayo de 2011. </w:t>
      </w:r>
      <w:r w:rsidR="004011EA" w:rsidRPr="001B19CD">
        <w:rPr>
          <w:rFonts w:ascii="Cambria" w:hAnsi="Cambria"/>
          <w:sz w:val="20"/>
          <w:szCs w:val="20"/>
          <w:lang w:val="es-ES_tradnl"/>
        </w:rPr>
        <w:t>El 27 de julio de 2011 la Sala de Casación Penal de la Corte Suprema de Justicia emitió sentencia condenatoria de única instancia contra el señor Sánchez</w:t>
      </w:r>
      <w:r w:rsidR="002963DA" w:rsidRPr="001B19CD">
        <w:rPr>
          <w:rFonts w:ascii="Cambria" w:hAnsi="Cambria"/>
          <w:sz w:val="20"/>
          <w:szCs w:val="20"/>
          <w:lang w:val="es-ES_tradnl"/>
        </w:rPr>
        <w:t xml:space="preserve">, por el delito de concierto para </w:t>
      </w:r>
      <w:r w:rsidR="003542ED" w:rsidRPr="001B19CD">
        <w:rPr>
          <w:rFonts w:ascii="Cambria" w:hAnsi="Cambria"/>
          <w:sz w:val="20"/>
          <w:szCs w:val="20"/>
          <w:lang w:val="es-ES_tradnl"/>
        </w:rPr>
        <w:t xml:space="preserve">delinquir agravado, en la modalidad de </w:t>
      </w:r>
      <w:r w:rsidR="002963DA" w:rsidRPr="001B19CD">
        <w:rPr>
          <w:rFonts w:ascii="Cambria" w:hAnsi="Cambria"/>
          <w:sz w:val="20"/>
          <w:szCs w:val="20"/>
          <w:lang w:val="es-ES_tradnl"/>
        </w:rPr>
        <w:t xml:space="preserve">promover grupos armados </w:t>
      </w:r>
      <w:r w:rsidR="00012F65" w:rsidRPr="001B19CD">
        <w:rPr>
          <w:rFonts w:ascii="Cambria" w:hAnsi="Cambria"/>
          <w:sz w:val="20"/>
          <w:szCs w:val="20"/>
          <w:lang w:val="es-ES_tradnl"/>
        </w:rPr>
        <w:t>al margen de la ley</w:t>
      </w:r>
      <w:r w:rsidR="004011EA" w:rsidRPr="001B19CD">
        <w:rPr>
          <w:rFonts w:ascii="Cambria" w:hAnsi="Cambria"/>
          <w:sz w:val="20"/>
          <w:szCs w:val="20"/>
          <w:lang w:val="es-ES_tradnl"/>
        </w:rPr>
        <w:t xml:space="preserve">. </w:t>
      </w:r>
      <w:r w:rsidR="00BD4D2E" w:rsidRPr="001B19CD">
        <w:rPr>
          <w:rFonts w:ascii="Cambria" w:hAnsi="Cambria"/>
          <w:sz w:val="20"/>
          <w:szCs w:val="20"/>
          <w:lang w:val="es-ES_tradnl"/>
        </w:rPr>
        <w:t>Se trató, así, de un proceso cumplido en su integridad ante la Sala Penal de la Corte Suprema de Justicia.</w:t>
      </w:r>
    </w:p>
    <w:p w14:paraId="6A8199BC" w14:textId="16BC66AD" w:rsidR="005E10A7" w:rsidRPr="001B19CD" w:rsidRDefault="00485EEB"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 xml:space="preserve">3. </w:t>
      </w:r>
      <w:r w:rsidR="00C6573E" w:rsidRPr="001B19CD">
        <w:rPr>
          <w:rFonts w:ascii="Cambria" w:hAnsi="Cambria"/>
          <w:sz w:val="20"/>
          <w:szCs w:val="20"/>
          <w:lang w:val="es-ES_tradnl"/>
        </w:rPr>
        <w:tab/>
      </w:r>
      <w:r w:rsidR="005E10A7" w:rsidRPr="001B19CD">
        <w:rPr>
          <w:rFonts w:ascii="Cambria" w:hAnsi="Cambria"/>
          <w:sz w:val="20"/>
          <w:szCs w:val="20"/>
          <w:lang w:val="es-ES_tradnl"/>
        </w:rPr>
        <w:t>El 31 de agosto de 2009 el señor Sánchez fue detenido</w:t>
      </w:r>
      <w:r w:rsidR="00C6573E" w:rsidRPr="001B19CD">
        <w:rPr>
          <w:rFonts w:ascii="Cambria" w:hAnsi="Cambria"/>
          <w:sz w:val="20"/>
          <w:szCs w:val="20"/>
          <w:lang w:val="es-ES_tradnl"/>
        </w:rPr>
        <w:t>,</w:t>
      </w:r>
      <w:r w:rsidR="005E10A7" w:rsidRPr="001B19CD">
        <w:rPr>
          <w:rFonts w:ascii="Cambria" w:hAnsi="Cambria"/>
          <w:sz w:val="20"/>
          <w:szCs w:val="20"/>
          <w:lang w:val="es-ES_tradnl"/>
        </w:rPr>
        <w:t xml:space="preserve"> y en consecuencia presentó renuncia a su curul de Representante a la Cámara, y el 1º de septiembre de 2009 su renuncia fue aceptada. Los peticionarios explican que la razón que motivó tal renuncia </w:t>
      </w:r>
      <w:r w:rsidR="005E10A7" w:rsidRPr="001B19CD">
        <w:rPr>
          <w:rFonts w:ascii="Cambria" w:hAnsi="Cambria"/>
          <w:i/>
          <w:iCs/>
          <w:sz w:val="20"/>
          <w:szCs w:val="20"/>
          <w:lang w:val="es-ES_tradnl"/>
        </w:rPr>
        <w:t>“no era otra distinta a la de ser investigado por la Fiscalía General de la Nación, ser juzgado por la justicia ordinaria y acceder a la segunda instancia”</w:t>
      </w:r>
      <w:r w:rsidR="005E10A7" w:rsidRPr="001B19CD">
        <w:rPr>
          <w:rFonts w:ascii="Cambria" w:hAnsi="Cambria"/>
          <w:sz w:val="20"/>
          <w:szCs w:val="20"/>
          <w:lang w:val="es-ES_tradnl"/>
        </w:rPr>
        <w:t xml:space="preserve">. La petición aduce que </w:t>
      </w:r>
      <w:r w:rsidR="00E70529" w:rsidRPr="001B19CD">
        <w:rPr>
          <w:rFonts w:ascii="Cambria" w:hAnsi="Cambria"/>
          <w:sz w:val="20"/>
          <w:szCs w:val="20"/>
          <w:lang w:val="es-ES_tradnl"/>
        </w:rPr>
        <w:t xml:space="preserve">pese a tal renuncia, </w:t>
      </w:r>
      <w:r w:rsidR="005E10A7" w:rsidRPr="001B19CD">
        <w:rPr>
          <w:rFonts w:ascii="Cambria" w:hAnsi="Cambria"/>
          <w:sz w:val="20"/>
          <w:szCs w:val="20"/>
          <w:lang w:val="es-ES_tradnl"/>
        </w:rPr>
        <w:t xml:space="preserve">con base en </w:t>
      </w:r>
      <w:r w:rsidR="00F839EE" w:rsidRPr="001B19CD">
        <w:rPr>
          <w:rFonts w:ascii="Cambria" w:hAnsi="Cambria"/>
          <w:sz w:val="20"/>
          <w:szCs w:val="20"/>
          <w:lang w:val="es-ES_tradnl"/>
        </w:rPr>
        <w:t xml:space="preserve">el </w:t>
      </w:r>
      <w:r w:rsidR="005E10A7" w:rsidRPr="001B19CD">
        <w:rPr>
          <w:rFonts w:ascii="Cambria" w:hAnsi="Cambria"/>
          <w:sz w:val="20"/>
          <w:szCs w:val="20"/>
          <w:lang w:val="es-ES_tradnl"/>
        </w:rPr>
        <w:t xml:space="preserve">auto del </w:t>
      </w:r>
      <w:r w:rsidR="002433C8" w:rsidRPr="001B19CD">
        <w:rPr>
          <w:rFonts w:ascii="Cambria" w:hAnsi="Cambria"/>
          <w:sz w:val="20"/>
          <w:szCs w:val="20"/>
          <w:lang w:val="es-ES_tradnl"/>
        </w:rPr>
        <w:t xml:space="preserve">1º </w:t>
      </w:r>
      <w:r w:rsidR="005E10A7" w:rsidRPr="001B19CD">
        <w:rPr>
          <w:rFonts w:ascii="Cambria" w:hAnsi="Cambria"/>
          <w:sz w:val="20"/>
          <w:szCs w:val="20"/>
          <w:lang w:val="es-ES_tradnl"/>
        </w:rPr>
        <w:t>de septiembre de 2009</w:t>
      </w:r>
      <w:r w:rsidR="00F839EE" w:rsidRPr="001B19CD">
        <w:rPr>
          <w:rFonts w:ascii="Cambria" w:hAnsi="Cambria"/>
          <w:sz w:val="20"/>
          <w:szCs w:val="20"/>
          <w:lang w:val="es-ES_tradnl"/>
        </w:rPr>
        <w:t xml:space="preserve"> d</w:t>
      </w:r>
      <w:r w:rsidR="005E10A7" w:rsidRPr="001B19CD">
        <w:rPr>
          <w:rFonts w:ascii="Cambria" w:hAnsi="Cambria"/>
          <w:sz w:val="20"/>
          <w:szCs w:val="20"/>
          <w:lang w:val="es-ES_tradnl"/>
        </w:rPr>
        <w:t xml:space="preserve">ictado en </w:t>
      </w:r>
      <w:r w:rsidR="00F839EE" w:rsidRPr="001B19CD">
        <w:rPr>
          <w:rFonts w:ascii="Cambria" w:hAnsi="Cambria"/>
          <w:sz w:val="20"/>
          <w:szCs w:val="20"/>
          <w:lang w:val="es-ES_tradnl"/>
        </w:rPr>
        <w:t>el</w:t>
      </w:r>
      <w:r w:rsidR="00BD4D2E" w:rsidRPr="001B19CD">
        <w:rPr>
          <w:rFonts w:ascii="Cambria" w:hAnsi="Cambria"/>
          <w:sz w:val="20"/>
          <w:szCs w:val="20"/>
          <w:lang w:val="es-ES_tradnl"/>
        </w:rPr>
        <w:t xml:space="preserve"> propio</w:t>
      </w:r>
      <w:r w:rsidR="00F839EE" w:rsidRPr="001B19CD">
        <w:rPr>
          <w:rFonts w:ascii="Cambria" w:hAnsi="Cambria"/>
          <w:sz w:val="20"/>
          <w:szCs w:val="20"/>
          <w:lang w:val="es-ES_tradnl"/>
        </w:rPr>
        <w:t xml:space="preserve"> </w:t>
      </w:r>
      <w:r w:rsidR="005E10A7" w:rsidRPr="001B19CD">
        <w:rPr>
          <w:rFonts w:ascii="Cambria" w:hAnsi="Cambria"/>
          <w:sz w:val="20"/>
          <w:szCs w:val="20"/>
          <w:lang w:val="es-ES_tradnl"/>
        </w:rPr>
        <w:t xml:space="preserve">proceso penal </w:t>
      </w:r>
      <w:r w:rsidR="00F839EE" w:rsidRPr="001B19CD">
        <w:rPr>
          <w:rFonts w:ascii="Cambria" w:hAnsi="Cambria"/>
          <w:sz w:val="20"/>
          <w:szCs w:val="20"/>
          <w:lang w:val="es-ES_tradnl"/>
        </w:rPr>
        <w:t>contra el señor Sánchez</w:t>
      </w:r>
      <w:r w:rsidRPr="001B19CD">
        <w:rPr>
          <w:rFonts w:ascii="Cambria" w:hAnsi="Cambria"/>
          <w:sz w:val="20"/>
          <w:szCs w:val="20"/>
          <w:lang w:val="es-ES_tradnl"/>
        </w:rPr>
        <w:t xml:space="preserve"> -radicado 31.653-</w:t>
      </w:r>
      <w:r w:rsidR="005E10A7" w:rsidRPr="001B19CD">
        <w:rPr>
          <w:rFonts w:ascii="Cambria" w:hAnsi="Cambria"/>
          <w:sz w:val="20"/>
          <w:szCs w:val="20"/>
          <w:lang w:val="es-ES_tradnl"/>
        </w:rPr>
        <w:t xml:space="preserve">, la Corte Suprema </w:t>
      </w:r>
      <w:r w:rsidR="002433C8" w:rsidRPr="001B19CD">
        <w:rPr>
          <w:rFonts w:ascii="Cambria" w:hAnsi="Cambria"/>
          <w:sz w:val="20"/>
          <w:szCs w:val="20"/>
          <w:lang w:val="es-ES_tradnl"/>
        </w:rPr>
        <w:t xml:space="preserve">cambió su jurisprudencia previa sobre la competencia de la Fiscalía frente a funcionarios aforados que hubiesen renunciado al cargo, y </w:t>
      </w:r>
      <w:r w:rsidR="005E10A7" w:rsidRPr="001B19CD">
        <w:rPr>
          <w:rFonts w:ascii="Cambria" w:hAnsi="Cambria"/>
          <w:sz w:val="20"/>
          <w:szCs w:val="20"/>
          <w:lang w:val="es-ES_tradnl"/>
        </w:rPr>
        <w:t>asumió competencia sobre el proceso.</w:t>
      </w:r>
    </w:p>
    <w:p w14:paraId="602D1E80" w14:textId="77777777" w:rsidR="0046058F" w:rsidRPr="001B19CD" w:rsidRDefault="00485EEB"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 xml:space="preserve">4. </w:t>
      </w:r>
      <w:r w:rsidR="00C6573E" w:rsidRPr="001B19CD">
        <w:rPr>
          <w:rFonts w:ascii="Cambria" w:hAnsi="Cambria"/>
          <w:sz w:val="20"/>
          <w:szCs w:val="20"/>
          <w:lang w:val="es-ES_tradnl"/>
        </w:rPr>
        <w:tab/>
      </w:r>
      <w:r w:rsidR="004011EA" w:rsidRPr="001B19CD">
        <w:rPr>
          <w:rFonts w:ascii="Cambria" w:hAnsi="Cambria"/>
          <w:sz w:val="20"/>
          <w:szCs w:val="20"/>
          <w:lang w:val="es-ES_tradnl"/>
        </w:rPr>
        <w:t xml:space="preserve">Los peticionarios cuestionan la competencia de </w:t>
      </w:r>
      <w:r w:rsidR="00BD4D2E" w:rsidRPr="001B19CD">
        <w:rPr>
          <w:rFonts w:ascii="Cambria" w:hAnsi="Cambria"/>
          <w:sz w:val="20"/>
          <w:szCs w:val="20"/>
          <w:lang w:val="es-ES_tradnl"/>
        </w:rPr>
        <w:t xml:space="preserve">la Sala Penal para llevar </w:t>
      </w:r>
      <w:r w:rsidR="004011EA" w:rsidRPr="001B19CD">
        <w:rPr>
          <w:rFonts w:ascii="Cambria" w:hAnsi="Cambria"/>
          <w:sz w:val="20"/>
          <w:szCs w:val="20"/>
          <w:lang w:val="es-ES_tradnl"/>
        </w:rPr>
        <w:t xml:space="preserve">a cabo la investigación previa al juzgamiento y condena del señor Sánchez. Según afirman, la Fiscalía General de la Nación </w:t>
      </w:r>
      <w:r w:rsidR="00CE6DF6" w:rsidRPr="001B19CD">
        <w:rPr>
          <w:rFonts w:ascii="Cambria" w:hAnsi="Cambria"/>
          <w:sz w:val="20"/>
          <w:szCs w:val="20"/>
          <w:lang w:val="es-ES_tradnl"/>
        </w:rPr>
        <w:t xml:space="preserve">perdió la </w:t>
      </w:r>
      <w:r w:rsidR="004011EA" w:rsidRPr="001B19CD">
        <w:rPr>
          <w:rFonts w:ascii="Cambria" w:hAnsi="Cambria"/>
          <w:sz w:val="20"/>
          <w:szCs w:val="20"/>
          <w:lang w:val="es-ES_tradnl"/>
        </w:rPr>
        <w:t xml:space="preserve">competencia </w:t>
      </w:r>
      <w:r w:rsidR="00CE6DF6" w:rsidRPr="001B19CD">
        <w:rPr>
          <w:rFonts w:ascii="Cambria" w:hAnsi="Cambria"/>
          <w:sz w:val="20"/>
          <w:szCs w:val="20"/>
          <w:lang w:val="es-ES_tradnl"/>
        </w:rPr>
        <w:t xml:space="preserve">investigativa </w:t>
      </w:r>
      <w:r w:rsidRPr="001B19CD">
        <w:rPr>
          <w:rFonts w:ascii="Cambria" w:hAnsi="Cambria"/>
          <w:sz w:val="20"/>
          <w:szCs w:val="20"/>
          <w:lang w:val="es-ES_tradnl"/>
        </w:rPr>
        <w:t xml:space="preserve">que tenía sobre el caso </w:t>
      </w:r>
      <w:r w:rsidR="004011EA" w:rsidRPr="001B19CD">
        <w:rPr>
          <w:rFonts w:ascii="Cambria" w:hAnsi="Cambria"/>
          <w:sz w:val="20"/>
          <w:szCs w:val="20"/>
          <w:lang w:val="es-ES_tradnl"/>
        </w:rPr>
        <w:t>una vez la Corte Suprema de Justicia hubo asumido el proceso y activado el fuero constitucional correspondiente</w:t>
      </w:r>
      <w:r w:rsidR="00BD4D2E" w:rsidRPr="001B19CD">
        <w:rPr>
          <w:rFonts w:ascii="Cambria" w:hAnsi="Cambria"/>
          <w:sz w:val="20"/>
          <w:szCs w:val="20"/>
          <w:lang w:val="es-ES_tradnl"/>
        </w:rPr>
        <w:t xml:space="preserve">; </w:t>
      </w:r>
      <w:r w:rsidR="00C6573E" w:rsidRPr="001B19CD">
        <w:rPr>
          <w:rFonts w:ascii="Cambria" w:hAnsi="Cambria"/>
          <w:sz w:val="20"/>
          <w:szCs w:val="20"/>
          <w:lang w:val="es-ES_tradnl"/>
        </w:rPr>
        <w:t>–</w:t>
      </w:r>
      <w:r w:rsidR="005E10A7" w:rsidRPr="001B19CD">
        <w:rPr>
          <w:rFonts w:ascii="Cambria" w:hAnsi="Cambria"/>
          <w:sz w:val="20"/>
          <w:szCs w:val="20"/>
          <w:lang w:val="es-ES_tradnl"/>
        </w:rPr>
        <w:t xml:space="preserve">sin embargo, la CIDH observa que no se ha acreditado en el expediente que la Fiscalía haya efectivamente participado en </w:t>
      </w:r>
      <w:r w:rsidRPr="001B19CD">
        <w:rPr>
          <w:rFonts w:ascii="Cambria" w:hAnsi="Cambria"/>
          <w:sz w:val="20"/>
          <w:szCs w:val="20"/>
          <w:lang w:val="es-ES_tradnl"/>
        </w:rPr>
        <w:t xml:space="preserve">algún momento de </w:t>
      </w:r>
      <w:r w:rsidR="005E10A7" w:rsidRPr="001B19CD">
        <w:rPr>
          <w:rFonts w:ascii="Cambria" w:hAnsi="Cambria"/>
          <w:sz w:val="20"/>
          <w:szCs w:val="20"/>
          <w:lang w:val="es-ES_tradnl"/>
        </w:rPr>
        <w:t xml:space="preserve">este proceso penal, que según </w:t>
      </w:r>
      <w:r w:rsidRPr="001B19CD">
        <w:rPr>
          <w:rFonts w:ascii="Cambria" w:hAnsi="Cambria"/>
          <w:sz w:val="20"/>
          <w:szCs w:val="20"/>
          <w:lang w:val="es-ES_tradnl"/>
        </w:rPr>
        <w:t xml:space="preserve">constata </w:t>
      </w:r>
      <w:r w:rsidR="005E10A7" w:rsidRPr="001B19CD">
        <w:rPr>
          <w:rFonts w:ascii="Cambria" w:hAnsi="Cambria"/>
          <w:sz w:val="20"/>
          <w:szCs w:val="20"/>
          <w:lang w:val="es-ES_tradnl"/>
        </w:rPr>
        <w:t>la Corte Suprema en su sentencia, fue tramitado íntegramente por dicho alto tribunal</w:t>
      </w:r>
      <w:r w:rsidR="00F839EE" w:rsidRPr="001B19CD">
        <w:rPr>
          <w:rFonts w:ascii="Cambria" w:hAnsi="Cambria"/>
          <w:sz w:val="20"/>
          <w:szCs w:val="20"/>
          <w:lang w:val="es-ES_tradnl"/>
        </w:rPr>
        <w:t>, en virtud del cambio de jurisprudencia plasmado en el Auto del 1º de septiembre de 2009 dictado en el curso de este mismo proceso</w:t>
      </w:r>
      <w:r w:rsidR="00C6573E" w:rsidRPr="001B19CD">
        <w:rPr>
          <w:rFonts w:ascii="Cambria" w:hAnsi="Cambria"/>
          <w:sz w:val="20"/>
          <w:szCs w:val="20"/>
          <w:lang w:val="es-ES_tradnl"/>
        </w:rPr>
        <w:t>–</w:t>
      </w:r>
      <w:r w:rsidR="004011EA" w:rsidRPr="001B19CD">
        <w:rPr>
          <w:rFonts w:ascii="Cambria" w:hAnsi="Cambria"/>
          <w:sz w:val="20"/>
          <w:szCs w:val="20"/>
          <w:lang w:val="es-ES_tradnl"/>
        </w:rPr>
        <w:t>.</w:t>
      </w:r>
      <w:r w:rsidR="00CE6DF6" w:rsidRPr="001B19CD">
        <w:rPr>
          <w:rFonts w:ascii="Cambria" w:hAnsi="Cambria"/>
          <w:sz w:val="20"/>
          <w:szCs w:val="20"/>
          <w:lang w:val="es-ES_tradnl"/>
        </w:rPr>
        <w:t xml:space="preserve"> En este sentido afirman los peticionarios que </w:t>
      </w:r>
      <w:r w:rsidR="00CE6DF6" w:rsidRPr="001B19CD">
        <w:rPr>
          <w:rFonts w:ascii="Cambria" w:hAnsi="Cambria"/>
          <w:i/>
          <w:iCs/>
          <w:sz w:val="20"/>
          <w:szCs w:val="20"/>
          <w:lang w:val="es-ES_tradnl"/>
        </w:rPr>
        <w:t>“en materia penal la competencia es improrrogable”</w:t>
      </w:r>
      <w:r w:rsidR="00CE6DF6" w:rsidRPr="001B19CD">
        <w:rPr>
          <w:rFonts w:ascii="Cambria" w:hAnsi="Cambria"/>
          <w:sz w:val="20"/>
          <w:szCs w:val="20"/>
          <w:lang w:val="es-ES_tradnl"/>
        </w:rPr>
        <w:t xml:space="preserve">, precepto que consideran violado cuando </w:t>
      </w:r>
      <w:r w:rsidR="00CE6DF6" w:rsidRPr="001B19CD">
        <w:rPr>
          <w:rFonts w:ascii="Cambria" w:hAnsi="Cambria"/>
          <w:i/>
          <w:iCs/>
          <w:sz w:val="20"/>
          <w:szCs w:val="20"/>
          <w:lang w:val="es-ES_tradnl"/>
        </w:rPr>
        <w:t>“comienza la instrucción en cabeza de la Corte Suprema de Justicia quien declina la competencia a favor de la Fiscalía, y luego, la Corte, dándole aplicación retroactiva a su propia jurisprudencia, reasume la competencia”</w:t>
      </w:r>
      <w:r w:rsidR="00CE6DF6" w:rsidRPr="001B19CD">
        <w:rPr>
          <w:rFonts w:ascii="Cambria" w:hAnsi="Cambria"/>
          <w:sz w:val="20"/>
          <w:szCs w:val="20"/>
          <w:lang w:val="es-ES_tradnl"/>
        </w:rPr>
        <w:t xml:space="preserve">. </w:t>
      </w:r>
    </w:p>
    <w:p w14:paraId="7D07E9EA" w14:textId="09FEA465" w:rsidR="006B316F" w:rsidRPr="001B19CD" w:rsidRDefault="0046058F"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5.</w:t>
      </w:r>
      <w:r w:rsidRPr="001B19CD">
        <w:rPr>
          <w:rFonts w:ascii="Cambria" w:hAnsi="Cambria"/>
          <w:sz w:val="20"/>
          <w:szCs w:val="20"/>
          <w:lang w:val="es-ES_tradnl"/>
        </w:rPr>
        <w:tab/>
      </w:r>
      <w:r w:rsidR="005C5C9E" w:rsidRPr="001B19CD">
        <w:rPr>
          <w:rFonts w:ascii="Cambria" w:hAnsi="Cambria"/>
          <w:sz w:val="20"/>
          <w:szCs w:val="20"/>
          <w:lang w:val="es-ES_tradnl"/>
        </w:rPr>
        <w:t xml:space="preserve">Se </w:t>
      </w:r>
      <w:r w:rsidR="00BD4D2E" w:rsidRPr="001B19CD">
        <w:rPr>
          <w:rFonts w:ascii="Cambria" w:hAnsi="Cambria"/>
          <w:sz w:val="20"/>
          <w:szCs w:val="20"/>
          <w:lang w:val="es-ES_tradnl"/>
        </w:rPr>
        <w:t xml:space="preserve">expresa </w:t>
      </w:r>
      <w:r w:rsidR="00E70529" w:rsidRPr="001B19CD">
        <w:rPr>
          <w:rFonts w:ascii="Cambria" w:hAnsi="Cambria"/>
          <w:sz w:val="20"/>
          <w:szCs w:val="20"/>
          <w:lang w:val="es-ES_tradnl"/>
        </w:rPr>
        <w:t xml:space="preserve">en la petición </w:t>
      </w:r>
      <w:r w:rsidR="005C5C9E" w:rsidRPr="001B19CD">
        <w:rPr>
          <w:rFonts w:ascii="Cambria" w:hAnsi="Cambria"/>
          <w:sz w:val="20"/>
          <w:szCs w:val="20"/>
          <w:lang w:val="es-ES_tradnl"/>
        </w:rPr>
        <w:t xml:space="preserve">que una vez declinó la competencia la Corte Suprema, la Fiscalía no podía negarse a seguir conociendo el asunto, y que tampoco podía la Corte Suprema retomar el asunto para reasignarlo a su propia Sala Penal; </w:t>
      </w:r>
      <w:r w:rsidR="005C5C9E" w:rsidRPr="001B19CD">
        <w:rPr>
          <w:rFonts w:ascii="Cambria" w:hAnsi="Cambria"/>
          <w:i/>
          <w:iCs/>
          <w:sz w:val="20"/>
          <w:szCs w:val="20"/>
          <w:lang w:val="es-ES_tradnl"/>
        </w:rPr>
        <w:t xml:space="preserve">“de ahí que carecía absolutamente de competencia para reasumir el conocimiento y alegando, dos años después, que había caído en la cuenta que sí era el órgano competente, procediera a calificar el mérito del </w:t>
      </w:r>
      <w:r w:rsidR="00FB5D86" w:rsidRPr="001B19CD">
        <w:rPr>
          <w:rFonts w:ascii="Cambria" w:hAnsi="Cambria"/>
          <w:i/>
          <w:iCs/>
          <w:sz w:val="20"/>
          <w:szCs w:val="20"/>
          <w:lang w:val="es-ES_tradnl"/>
        </w:rPr>
        <w:t>sumario y posteriormente dictar sentencia, estableciendo un procedimiento inexistente en nuestra legislación procesal penal”</w:t>
      </w:r>
      <w:r w:rsidR="00FB5D86" w:rsidRPr="001B19CD">
        <w:rPr>
          <w:rFonts w:ascii="Cambria" w:hAnsi="Cambria"/>
          <w:sz w:val="20"/>
          <w:szCs w:val="20"/>
          <w:lang w:val="es-ES_tradnl"/>
        </w:rPr>
        <w:t xml:space="preserve">. </w:t>
      </w:r>
      <w:r w:rsidR="00CE6DF6" w:rsidRPr="001B19CD">
        <w:rPr>
          <w:rFonts w:ascii="Cambria" w:hAnsi="Cambria"/>
          <w:sz w:val="20"/>
          <w:szCs w:val="20"/>
          <w:lang w:val="es-ES_tradnl"/>
        </w:rPr>
        <w:t xml:space="preserve">Esta falta de competencia en el funcionario que llevó a cabo parcialmente la </w:t>
      </w:r>
      <w:proofErr w:type="gramStart"/>
      <w:r w:rsidR="00CE6DF6" w:rsidRPr="001B19CD">
        <w:rPr>
          <w:rFonts w:ascii="Cambria" w:hAnsi="Cambria"/>
          <w:sz w:val="20"/>
          <w:szCs w:val="20"/>
          <w:lang w:val="es-ES_tradnl"/>
        </w:rPr>
        <w:t>investigación,</w:t>
      </w:r>
      <w:proofErr w:type="gramEnd"/>
      <w:r w:rsidR="00CE6DF6" w:rsidRPr="001B19CD">
        <w:rPr>
          <w:rFonts w:ascii="Cambria" w:hAnsi="Cambria"/>
          <w:sz w:val="20"/>
          <w:szCs w:val="20"/>
          <w:lang w:val="es-ES_tradnl"/>
        </w:rPr>
        <w:t xml:space="preserve"> vició de invalidez tanto la etapa investigativa, como la etapa de juzgamiento subsiguiente, puesto que ésta se realizó </w:t>
      </w:r>
      <w:r w:rsidR="00CE6DF6" w:rsidRPr="001B19CD">
        <w:rPr>
          <w:rFonts w:ascii="Cambria" w:hAnsi="Cambria"/>
          <w:i/>
          <w:iCs/>
          <w:sz w:val="20"/>
          <w:szCs w:val="20"/>
          <w:lang w:val="es-ES_tradnl"/>
        </w:rPr>
        <w:t>“con fundamento en investigación y pruebas adelantadas por funcionario judicial incompetente”</w:t>
      </w:r>
      <w:r w:rsidR="00CE6DF6" w:rsidRPr="001B19CD">
        <w:rPr>
          <w:rFonts w:ascii="Cambria" w:hAnsi="Cambria"/>
          <w:sz w:val="20"/>
          <w:szCs w:val="20"/>
          <w:lang w:val="es-ES_tradnl"/>
        </w:rPr>
        <w:t xml:space="preserve">. En opinión de los peticionarios, el vicio de falta de competencia de la Fiscalía no quedó subsanado por el hecho de que la Corte Suprema hubiese adoptado un auto sobre su propia competencia, pues la Constitución Política establece que la jurisdicción del máximo tribunal sobre funcionarios con fuero constitucional es exclusiva. </w:t>
      </w:r>
      <w:r w:rsidR="006B316F" w:rsidRPr="001B19CD">
        <w:rPr>
          <w:rFonts w:ascii="Cambria" w:hAnsi="Cambria"/>
          <w:sz w:val="20"/>
          <w:szCs w:val="20"/>
          <w:lang w:val="es-ES_tradnl"/>
        </w:rPr>
        <w:t xml:space="preserve">Según indican, se debió haber prescindido de todas las actuaciones investigativas realizadas por la justicia ordinaria, pero no se hizo así. </w:t>
      </w:r>
      <w:r w:rsidR="006702A2" w:rsidRPr="001B19CD">
        <w:rPr>
          <w:rFonts w:ascii="Cambria" w:hAnsi="Cambria"/>
          <w:sz w:val="20"/>
          <w:szCs w:val="20"/>
          <w:lang w:val="es-ES_tradnl"/>
        </w:rPr>
        <w:t>–</w:t>
      </w:r>
      <w:r w:rsidR="00BD4D2E" w:rsidRPr="001B19CD">
        <w:rPr>
          <w:rFonts w:ascii="Cambria" w:hAnsi="Cambria"/>
          <w:sz w:val="20"/>
          <w:szCs w:val="20"/>
          <w:lang w:val="es-ES_tradnl"/>
        </w:rPr>
        <w:t>Nota de nuevo la CIDH que ninguna de estas alegaciones tiene sustento fáctico en el curso real del proceso penal contra el señor Sánchez, que se cumplió en su integridad ante la Corte Suprema de Justicia</w:t>
      </w:r>
      <w:r w:rsidR="006702A2" w:rsidRPr="001B19CD">
        <w:rPr>
          <w:rFonts w:ascii="Cambria" w:hAnsi="Cambria"/>
          <w:sz w:val="20"/>
          <w:szCs w:val="20"/>
          <w:lang w:val="es-ES_tradnl"/>
        </w:rPr>
        <w:t>–</w:t>
      </w:r>
      <w:r w:rsidR="00BD4D2E" w:rsidRPr="001B19CD">
        <w:rPr>
          <w:rFonts w:ascii="Cambria" w:hAnsi="Cambria"/>
          <w:sz w:val="20"/>
          <w:szCs w:val="20"/>
          <w:lang w:val="es-ES_tradnl"/>
        </w:rPr>
        <w:t>.</w:t>
      </w:r>
    </w:p>
    <w:p w14:paraId="7C94C6F1" w14:textId="1D20C5EA" w:rsidR="00F9360B" w:rsidRPr="001B19CD" w:rsidRDefault="006702A2"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6</w:t>
      </w:r>
      <w:r w:rsidR="00485EEB" w:rsidRPr="001B19CD">
        <w:rPr>
          <w:rFonts w:ascii="Cambria" w:hAnsi="Cambria"/>
          <w:sz w:val="20"/>
          <w:szCs w:val="20"/>
          <w:lang w:val="es-ES_tradnl"/>
        </w:rPr>
        <w:t xml:space="preserve">. </w:t>
      </w:r>
      <w:r w:rsidRPr="001B19CD">
        <w:rPr>
          <w:rFonts w:ascii="Cambria" w:hAnsi="Cambria"/>
          <w:sz w:val="20"/>
          <w:szCs w:val="20"/>
          <w:lang w:val="es-ES_tradnl"/>
        </w:rPr>
        <w:tab/>
      </w:r>
      <w:r w:rsidR="006B316F" w:rsidRPr="001B19CD">
        <w:rPr>
          <w:rFonts w:ascii="Cambria" w:hAnsi="Cambria"/>
          <w:sz w:val="20"/>
          <w:szCs w:val="20"/>
          <w:lang w:val="es-ES_tradnl"/>
        </w:rPr>
        <w:t xml:space="preserve">En la misma línea, consideran </w:t>
      </w:r>
      <w:r w:rsidR="00BD4D2E" w:rsidRPr="001B19CD">
        <w:rPr>
          <w:rFonts w:ascii="Cambria" w:hAnsi="Cambria"/>
          <w:sz w:val="20"/>
          <w:szCs w:val="20"/>
          <w:lang w:val="es-ES_tradnl"/>
        </w:rPr>
        <w:t xml:space="preserve">los peticionarios </w:t>
      </w:r>
      <w:r w:rsidR="006B316F" w:rsidRPr="001B19CD">
        <w:rPr>
          <w:rFonts w:ascii="Cambria" w:hAnsi="Cambria"/>
          <w:sz w:val="20"/>
          <w:szCs w:val="20"/>
          <w:lang w:val="es-ES_tradnl"/>
        </w:rPr>
        <w:t xml:space="preserve">que el curso decisorio de la Corte Suprema configuró una violación del debido proceso, pues se innovó en materia de procedimiento penal: </w:t>
      </w:r>
      <w:r w:rsidR="006B316F" w:rsidRPr="001B19CD">
        <w:rPr>
          <w:rFonts w:ascii="Cambria" w:hAnsi="Cambria"/>
          <w:i/>
          <w:iCs/>
          <w:sz w:val="20"/>
          <w:szCs w:val="20"/>
          <w:lang w:val="es-ES_tradnl"/>
        </w:rPr>
        <w:t xml:space="preserve">“la insólita práctica de la Sala Penal de la Corte Suprema de Justicia de Colombia, de declinar la competencia a favor de la justicia ordinaria y luego retomarla argumentando un abrupto cambio de jurisprudencia, constituye un proceso novedoso, exótico e inexistente en nuestro ordenamiento procesal penal y en consecuencia, por sus características </w:t>
      </w:r>
      <w:r w:rsidR="006B316F" w:rsidRPr="001B19CD">
        <w:rPr>
          <w:rFonts w:ascii="Cambria" w:hAnsi="Cambria"/>
          <w:i/>
          <w:iCs/>
          <w:sz w:val="20"/>
          <w:szCs w:val="20"/>
          <w:lang w:val="es-ES_tradnl"/>
        </w:rPr>
        <w:lastRenderedPageBreak/>
        <w:t>objetivas y orfandad de legalidad, vicia la sentencia y toda la actuación procesal por defecto procedimental absoluto”</w:t>
      </w:r>
      <w:r w:rsidR="006B316F" w:rsidRPr="001B19CD">
        <w:rPr>
          <w:rFonts w:ascii="Cambria" w:hAnsi="Cambria"/>
          <w:sz w:val="20"/>
          <w:szCs w:val="20"/>
          <w:lang w:val="es-ES_tradnl"/>
        </w:rPr>
        <w:t xml:space="preserve">. Según alegan, no pueden los jueces legislar a través de su jurisprudencia para imponer procedimientos no previstos en las leyes positivas del país. Con ello se violó, para los peticionarios, el artículo 8.1. de la Convención Americana. </w:t>
      </w:r>
      <w:r w:rsidR="00E70529" w:rsidRPr="001B19CD">
        <w:rPr>
          <w:rFonts w:ascii="Cambria" w:hAnsi="Cambria"/>
          <w:sz w:val="20"/>
          <w:szCs w:val="20"/>
          <w:lang w:val="es-ES_tradnl"/>
        </w:rPr>
        <w:t>La CIDH nota</w:t>
      </w:r>
      <w:r w:rsidR="00BD4D2E" w:rsidRPr="001B19CD">
        <w:rPr>
          <w:rFonts w:ascii="Cambria" w:hAnsi="Cambria"/>
          <w:sz w:val="20"/>
          <w:szCs w:val="20"/>
          <w:lang w:val="es-ES_tradnl"/>
        </w:rPr>
        <w:t>, una vez más,</w:t>
      </w:r>
      <w:r w:rsidR="00E70529" w:rsidRPr="001B19CD">
        <w:rPr>
          <w:rFonts w:ascii="Cambria" w:hAnsi="Cambria"/>
          <w:sz w:val="20"/>
          <w:szCs w:val="20"/>
          <w:lang w:val="es-ES_tradnl"/>
        </w:rPr>
        <w:t xml:space="preserve"> que no se ha explicado en la petición cómo este cambio jurisprudencial fue aplicado al proceso del señor Sánchez, ya que el mismo fue</w:t>
      </w:r>
      <w:r w:rsidR="002433C8" w:rsidRPr="001B19CD">
        <w:rPr>
          <w:rFonts w:ascii="Cambria" w:hAnsi="Cambria"/>
          <w:sz w:val="20"/>
          <w:szCs w:val="20"/>
          <w:lang w:val="es-ES_tradnl"/>
        </w:rPr>
        <w:t>, en los términos de la sentencia condenatoria,</w:t>
      </w:r>
      <w:r w:rsidR="00E70529" w:rsidRPr="001B19CD">
        <w:rPr>
          <w:rFonts w:ascii="Cambria" w:hAnsi="Cambria"/>
          <w:sz w:val="20"/>
          <w:szCs w:val="20"/>
          <w:lang w:val="es-ES_tradnl"/>
        </w:rPr>
        <w:t xml:space="preserve"> tramitado en su integridad por la Sala Penal de la Corte Suprema de Justicia</w:t>
      </w:r>
      <w:r w:rsidR="002433C8" w:rsidRPr="001B19CD">
        <w:rPr>
          <w:rFonts w:ascii="Cambria" w:hAnsi="Cambria"/>
          <w:sz w:val="20"/>
          <w:szCs w:val="20"/>
          <w:lang w:val="es-ES_tradnl"/>
        </w:rPr>
        <w:t>, sin que la Fiscalía haya intervenido en momento alguno del trámite</w:t>
      </w:r>
      <w:r w:rsidR="00485EEB" w:rsidRPr="001B19CD">
        <w:rPr>
          <w:rFonts w:ascii="Cambria" w:hAnsi="Cambria"/>
          <w:sz w:val="20"/>
          <w:szCs w:val="20"/>
          <w:lang w:val="es-ES_tradnl"/>
        </w:rPr>
        <w:t>, o se haya presentado declinación de competencia de la Sala Penal a su favor</w:t>
      </w:r>
      <w:r w:rsidR="00E70529" w:rsidRPr="001B19CD">
        <w:rPr>
          <w:rFonts w:ascii="Cambria" w:hAnsi="Cambria"/>
          <w:sz w:val="20"/>
          <w:szCs w:val="20"/>
          <w:lang w:val="es-ES_tradnl"/>
        </w:rPr>
        <w:t>.</w:t>
      </w:r>
    </w:p>
    <w:p w14:paraId="51004B1C" w14:textId="3A93A92A" w:rsidR="007A5405" w:rsidRPr="001B19CD" w:rsidRDefault="006702A2"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7</w:t>
      </w:r>
      <w:r w:rsidR="00485EEB" w:rsidRPr="001B19CD">
        <w:rPr>
          <w:rFonts w:ascii="Cambria" w:hAnsi="Cambria"/>
          <w:sz w:val="20"/>
          <w:szCs w:val="20"/>
          <w:lang w:val="es-ES_tradnl"/>
        </w:rPr>
        <w:t xml:space="preserve">. </w:t>
      </w:r>
      <w:r w:rsidRPr="001B19CD">
        <w:rPr>
          <w:rFonts w:ascii="Cambria" w:hAnsi="Cambria"/>
          <w:sz w:val="20"/>
          <w:szCs w:val="20"/>
          <w:lang w:val="es-ES_tradnl"/>
        </w:rPr>
        <w:tab/>
      </w:r>
      <w:r w:rsidR="00BD4D2E" w:rsidRPr="001B19CD">
        <w:rPr>
          <w:rFonts w:ascii="Cambria" w:hAnsi="Cambria"/>
          <w:sz w:val="20"/>
          <w:szCs w:val="20"/>
          <w:lang w:val="es-ES_tradnl"/>
        </w:rPr>
        <w:t>L</w:t>
      </w:r>
      <w:r w:rsidR="007A5405" w:rsidRPr="001B19CD">
        <w:rPr>
          <w:rFonts w:ascii="Cambria" w:hAnsi="Cambria"/>
          <w:sz w:val="20"/>
          <w:szCs w:val="20"/>
          <w:lang w:val="es-ES_tradnl"/>
        </w:rPr>
        <w:t xml:space="preserve">os peticionarios </w:t>
      </w:r>
      <w:r w:rsidR="00BD4D2E" w:rsidRPr="001B19CD">
        <w:rPr>
          <w:rFonts w:ascii="Cambria" w:hAnsi="Cambria"/>
          <w:sz w:val="20"/>
          <w:szCs w:val="20"/>
          <w:lang w:val="es-ES_tradnl"/>
        </w:rPr>
        <w:t xml:space="preserve">alegan </w:t>
      </w:r>
      <w:r w:rsidR="007A5405" w:rsidRPr="001B19CD">
        <w:rPr>
          <w:rFonts w:ascii="Cambria" w:hAnsi="Cambria"/>
          <w:sz w:val="20"/>
          <w:szCs w:val="20"/>
          <w:lang w:val="es-ES_tradnl"/>
        </w:rPr>
        <w:t xml:space="preserve">que se violó el principio de legalidad y de retroactividad, ya que se aplicó la postura sobre la competencia de la Corte Suprema fijada en el </w:t>
      </w:r>
      <w:r w:rsidRPr="001B19CD">
        <w:rPr>
          <w:rFonts w:ascii="Cambria" w:hAnsi="Cambria"/>
          <w:sz w:val="20"/>
          <w:szCs w:val="20"/>
          <w:lang w:val="es-ES_tradnl"/>
        </w:rPr>
        <w:t>a</w:t>
      </w:r>
      <w:r w:rsidR="007A5405" w:rsidRPr="001B19CD">
        <w:rPr>
          <w:rFonts w:ascii="Cambria" w:hAnsi="Cambria"/>
          <w:sz w:val="20"/>
          <w:szCs w:val="20"/>
          <w:lang w:val="es-ES_tradnl"/>
        </w:rPr>
        <w:t xml:space="preserve">uto del 1º de septiembre de 2009, a un proceso conducido en relación con hechos ocurridos con anterioridad a dicho cambio jurisprudencial. Tal como se expresa en las observaciones adicionales del peticionario, </w:t>
      </w:r>
      <w:r w:rsidR="007A5405" w:rsidRPr="001B19CD">
        <w:rPr>
          <w:rFonts w:ascii="Cambria" w:hAnsi="Cambria"/>
          <w:i/>
          <w:iCs/>
          <w:sz w:val="20"/>
          <w:szCs w:val="20"/>
          <w:lang w:val="es-ES_tradnl"/>
        </w:rPr>
        <w:t>“por principio de legalidad los cambios de jurisprudencia deben regir hacia adelante, siendo violatorio de los derechos humanos el cambio de jurisprudencia hacia atrás, siendo aplicada a hechos sucedidos antes del cambio jurisprudencial acusado”</w:t>
      </w:r>
      <w:r w:rsidR="007A5405" w:rsidRPr="001B19CD">
        <w:rPr>
          <w:rFonts w:ascii="Cambria" w:hAnsi="Cambria"/>
          <w:sz w:val="20"/>
          <w:szCs w:val="20"/>
          <w:lang w:val="es-ES_tradnl"/>
        </w:rPr>
        <w:t xml:space="preserve">. Según </w:t>
      </w:r>
      <w:r w:rsidR="00BD4D2E" w:rsidRPr="001B19CD">
        <w:rPr>
          <w:rFonts w:ascii="Cambria" w:hAnsi="Cambria"/>
          <w:sz w:val="20"/>
          <w:szCs w:val="20"/>
          <w:lang w:val="es-ES_tradnl"/>
        </w:rPr>
        <w:t>argumentan</w:t>
      </w:r>
      <w:r w:rsidR="007A5405" w:rsidRPr="001B19CD">
        <w:rPr>
          <w:rFonts w:ascii="Cambria" w:hAnsi="Cambria"/>
          <w:sz w:val="20"/>
          <w:szCs w:val="20"/>
          <w:lang w:val="es-ES_tradnl"/>
        </w:rPr>
        <w:t xml:space="preserve">, los magistrados de la Sala Penal de la Corte Suprema que salvaron el voto frente a este Auto del 1º de septiembre de 2009 dejaron constancia de la incompatibilidad entre tal postura y el artículo 9 de la Convención Americana. </w:t>
      </w:r>
    </w:p>
    <w:p w14:paraId="1FC31550" w14:textId="00A44673" w:rsidR="004011EA" w:rsidRPr="001B19CD" w:rsidRDefault="00A212A4"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8</w:t>
      </w:r>
      <w:r w:rsidR="00485EEB" w:rsidRPr="001B19CD">
        <w:rPr>
          <w:rFonts w:ascii="Cambria" w:hAnsi="Cambria"/>
          <w:sz w:val="20"/>
          <w:szCs w:val="20"/>
          <w:lang w:val="es-ES_tradnl"/>
        </w:rPr>
        <w:t xml:space="preserve">. </w:t>
      </w:r>
      <w:r w:rsidRPr="001B19CD">
        <w:rPr>
          <w:rFonts w:ascii="Cambria" w:hAnsi="Cambria"/>
          <w:sz w:val="20"/>
          <w:szCs w:val="20"/>
          <w:lang w:val="es-ES_tradnl"/>
        </w:rPr>
        <w:tab/>
      </w:r>
      <w:r w:rsidR="004011EA" w:rsidRPr="001B19CD">
        <w:rPr>
          <w:rFonts w:ascii="Cambria" w:hAnsi="Cambria"/>
          <w:sz w:val="20"/>
          <w:szCs w:val="20"/>
          <w:lang w:val="es-ES_tradnl"/>
        </w:rPr>
        <w:t>Igualmente afirman que un mismo ente judicial</w:t>
      </w:r>
      <w:r w:rsidRPr="001B19CD">
        <w:rPr>
          <w:rFonts w:ascii="Cambria" w:hAnsi="Cambria"/>
          <w:sz w:val="20"/>
          <w:szCs w:val="20"/>
          <w:lang w:val="es-ES_tradnl"/>
        </w:rPr>
        <w:t xml:space="preserve">, </w:t>
      </w:r>
      <w:r w:rsidR="004011EA" w:rsidRPr="001B19CD">
        <w:rPr>
          <w:rFonts w:ascii="Cambria" w:hAnsi="Cambria"/>
          <w:sz w:val="20"/>
          <w:szCs w:val="20"/>
          <w:lang w:val="es-ES_tradnl"/>
        </w:rPr>
        <w:t>v.g. la Sala Penal de la Corte Suprema</w:t>
      </w:r>
      <w:r w:rsidRPr="001B19CD">
        <w:rPr>
          <w:rFonts w:ascii="Cambria" w:hAnsi="Cambria"/>
          <w:sz w:val="20"/>
          <w:szCs w:val="20"/>
          <w:lang w:val="es-ES_tradnl"/>
        </w:rPr>
        <w:t>,</w:t>
      </w:r>
      <w:r w:rsidR="004011EA" w:rsidRPr="001B19CD">
        <w:rPr>
          <w:rFonts w:ascii="Cambria" w:hAnsi="Cambria"/>
          <w:sz w:val="20"/>
          <w:szCs w:val="20"/>
          <w:lang w:val="es-ES_tradnl"/>
        </w:rPr>
        <w:t xml:space="preserve"> fue el que realizó tanto la investigación como el juzgamiento del señor Sánchez; con ello, consideran que se violó su derecho a un juez independiente e imparcial, puesto que los acusadores fueron los mismos que lo juzgaron</w:t>
      </w:r>
      <w:r w:rsidR="00CE6DF6" w:rsidRPr="001B19CD">
        <w:rPr>
          <w:rFonts w:ascii="Cambria" w:hAnsi="Cambria"/>
          <w:sz w:val="20"/>
          <w:szCs w:val="20"/>
          <w:lang w:val="es-ES_tradnl"/>
        </w:rPr>
        <w:t xml:space="preserve">. Explican a este respecto que la sentencia </w:t>
      </w:r>
      <w:r w:rsidR="00CE6DF6" w:rsidRPr="001B19CD">
        <w:rPr>
          <w:rFonts w:ascii="Cambria" w:hAnsi="Cambria"/>
          <w:i/>
          <w:iCs/>
          <w:sz w:val="20"/>
          <w:szCs w:val="20"/>
          <w:lang w:val="es-ES_tradnl"/>
        </w:rPr>
        <w:t>“está viciada por cuanto quienes profirieron la acusación necesariamente debieron proferir un juicio de valor, el que se convierte en un prejuzgamiento a la hora de proferir la sentencia de única instancia, toda vez que son las mismas personas quienes investigan, acusan y fallan”</w:t>
      </w:r>
      <w:r w:rsidR="00CE6DF6" w:rsidRPr="001B19CD">
        <w:rPr>
          <w:rFonts w:ascii="Cambria" w:hAnsi="Cambria"/>
          <w:sz w:val="20"/>
          <w:szCs w:val="20"/>
          <w:lang w:val="es-ES_tradnl"/>
        </w:rPr>
        <w:t>. Esta identidad entre acusador y juzgador obedece, en criterio de los peticionarios, a la inacción de la Corte Suprema, que bien podría mediante su propio reglamento separar las dependencias u oficiales encargados de ambas funciones</w:t>
      </w:r>
      <w:r w:rsidR="00BD4D2E" w:rsidRPr="001B19CD">
        <w:rPr>
          <w:rFonts w:ascii="Cambria" w:hAnsi="Cambria"/>
          <w:sz w:val="20"/>
          <w:szCs w:val="20"/>
          <w:lang w:val="es-ES_tradnl"/>
        </w:rPr>
        <w:t>, pero no había cumplido tal reorganización interna para la fecha de iniciación del proceso</w:t>
      </w:r>
      <w:r w:rsidR="00CE6DF6" w:rsidRPr="001B19CD">
        <w:rPr>
          <w:rFonts w:ascii="Cambria" w:hAnsi="Cambria"/>
          <w:sz w:val="20"/>
          <w:szCs w:val="20"/>
          <w:lang w:val="es-ES_tradnl"/>
        </w:rPr>
        <w:t>.</w:t>
      </w:r>
    </w:p>
    <w:p w14:paraId="53CD4E16" w14:textId="1E73BACE" w:rsidR="007A5405" w:rsidRPr="001B19CD" w:rsidRDefault="00A212A4" w:rsidP="004B34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9</w:t>
      </w:r>
      <w:r w:rsidR="004B3454" w:rsidRPr="001B19CD">
        <w:rPr>
          <w:rFonts w:ascii="Cambria" w:hAnsi="Cambria"/>
          <w:sz w:val="20"/>
          <w:szCs w:val="20"/>
          <w:lang w:val="es-ES_tradnl"/>
        </w:rPr>
        <w:t xml:space="preserve">. </w:t>
      </w:r>
      <w:r w:rsidRPr="001B19CD">
        <w:rPr>
          <w:rFonts w:ascii="Cambria" w:hAnsi="Cambria"/>
          <w:sz w:val="20"/>
          <w:szCs w:val="20"/>
          <w:lang w:val="es-ES_tradnl"/>
        </w:rPr>
        <w:tab/>
      </w:r>
      <w:r w:rsidR="00BD4D2E" w:rsidRPr="001B19CD">
        <w:rPr>
          <w:rFonts w:ascii="Cambria" w:hAnsi="Cambria"/>
          <w:sz w:val="20"/>
          <w:szCs w:val="20"/>
          <w:lang w:val="es-ES_tradnl"/>
        </w:rPr>
        <w:t xml:space="preserve">Los </w:t>
      </w:r>
      <w:r w:rsidR="007A5405" w:rsidRPr="001B19CD">
        <w:rPr>
          <w:rFonts w:ascii="Cambria" w:hAnsi="Cambria"/>
          <w:sz w:val="20"/>
          <w:szCs w:val="20"/>
          <w:lang w:val="es-ES_tradnl"/>
        </w:rPr>
        <w:t>principio</w:t>
      </w:r>
      <w:r w:rsidR="00BD4D2E" w:rsidRPr="001B19CD">
        <w:rPr>
          <w:rFonts w:ascii="Cambria" w:hAnsi="Cambria"/>
          <w:sz w:val="20"/>
          <w:szCs w:val="20"/>
          <w:lang w:val="es-ES_tradnl"/>
        </w:rPr>
        <w:t>s</w:t>
      </w:r>
      <w:r w:rsidR="007A5405" w:rsidRPr="001B19CD">
        <w:rPr>
          <w:rFonts w:ascii="Cambria" w:hAnsi="Cambria"/>
          <w:sz w:val="20"/>
          <w:szCs w:val="20"/>
          <w:lang w:val="es-ES_tradnl"/>
        </w:rPr>
        <w:t xml:space="preserve"> del juez natural </w:t>
      </w:r>
      <w:r w:rsidR="00BD4D2E" w:rsidRPr="001B19CD">
        <w:rPr>
          <w:rFonts w:ascii="Cambria" w:hAnsi="Cambria"/>
          <w:sz w:val="20"/>
          <w:szCs w:val="20"/>
          <w:lang w:val="es-ES_tradnl"/>
        </w:rPr>
        <w:t xml:space="preserve">y de irretroactividad </w:t>
      </w:r>
      <w:r w:rsidR="007A5405" w:rsidRPr="001B19CD">
        <w:rPr>
          <w:rFonts w:ascii="Cambria" w:hAnsi="Cambria"/>
          <w:sz w:val="20"/>
          <w:szCs w:val="20"/>
          <w:lang w:val="es-ES_tradnl"/>
        </w:rPr>
        <w:t xml:space="preserve">también se </w:t>
      </w:r>
      <w:r w:rsidR="00BD4D2E" w:rsidRPr="001B19CD">
        <w:rPr>
          <w:rFonts w:ascii="Cambria" w:hAnsi="Cambria"/>
          <w:sz w:val="20"/>
          <w:szCs w:val="20"/>
          <w:lang w:val="es-ES_tradnl"/>
        </w:rPr>
        <w:t xml:space="preserve">invocan como </w:t>
      </w:r>
      <w:r w:rsidR="007A5405" w:rsidRPr="001B19CD">
        <w:rPr>
          <w:rFonts w:ascii="Cambria" w:hAnsi="Cambria"/>
          <w:sz w:val="20"/>
          <w:szCs w:val="20"/>
          <w:lang w:val="es-ES_tradnl"/>
        </w:rPr>
        <w:t>violado</w:t>
      </w:r>
      <w:r w:rsidR="00BD4D2E" w:rsidRPr="001B19CD">
        <w:rPr>
          <w:rFonts w:ascii="Cambria" w:hAnsi="Cambria"/>
          <w:sz w:val="20"/>
          <w:szCs w:val="20"/>
          <w:lang w:val="es-ES_tradnl"/>
        </w:rPr>
        <w:t>s,</w:t>
      </w:r>
      <w:r w:rsidR="007A5405" w:rsidRPr="001B19CD">
        <w:rPr>
          <w:rFonts w:ascii="Cambria" w:hAnsi="Cambria"/>
          <w:sz w:val="20"/>
          <w:szCs w:val="20"/>
          <w:lang w:val="es-ES_tradnl"/>
        </w:rPr>
        <w:t xml:space="preserve"> por cuanto la Corte Suprema de Justicia procesó penalmente y condenó al señor Sánchez en razón de hechos que tuvieron lugar antes de que éste adquiriera la calidad de congresista, es decir, antes de que accediera al fuero constitucional de juzgamiento: </w:t>
      </w:r>
      <w:r w:rsidR="007A5405" w:rsidRPr="001B19CD">
        <w:rPr>
          <w:rFonts w:ascii="Cambria" w:hAnsi="Cambria"/>
          <w:i/>
          <w:iCs/>
          <w:sz w:val="20"/>
          <w:szCs w:val="20"/>
          <w:lang w:val="es-ES_tradnl"/>
        </w:rPr>
        <w:t>“si el juez natural de quien comete un delito cuando no tiene fuero, es el juez ordinario, pues el juez natural del señor Odín Montes de Oca (sic) era el juez ordinario y la privación de su libertad proferida en sentencia de única instancia por la Sala Penal de la Corte, es una privación arbitraria”.</w:t>
      </w:r>
      <w:r w:rsidR="007A5405" w:rsidRPr="001B19CD">
        <w:rPr>
          <w:rFonts w:ascii="Cambria" w:hAnsi="Cambria"/>
          <w:sz w:val="20"/>
          <w:szCs w:val="20"/>
          <w:lang w:val="es-ES_tradnl"/>
        </w:rPr>
        <w:t xml:space="preserve"> </w:t>
      </w:r>
    </w:p>
    <w:p w14:paraId="45F80D62" w14:textId="22A9BA8E" w:rsidR="004011EA" w:rsidRPr="001B19CD" w:rsidRDefault="00A212A4" w:rsidP="004B34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10</w:t>
      </w:r>
      <w:r w:rsidR="004B3454" w:rsidRPr="001B19CD">
        <w:rPr>
          <w:rFonts w:ascii="Cambria" w:hAnsi="Cambria"/>
          <w:sz w:val="20"/>
          <w:szCs w:val="20"/>
          <w:lang w:val="es-ES_tradnl"/>
        </w:rPr>
        <w:t xml:space="preserve">. </w:t>
      </w:r>
      <w:r w:rsidRPr="001B19CD">
        <w:rPr>
          <w:rFonts w:ascii="Cambria" w:hAnsi="Cambria"/>
          <w:sz w:val="20"/>
          <w:szCs w:val="20"/>
          <w:lang w:val="es-ES_tradnl"/>
        </w:rPr>
        <w:tab/>
      </w:r>
      <w:r w:rsidR="004011EA" w:rsidRPr="001B19CD">
        <w:rPr>
          <w:rFonts w:ascii="Cambria" w:hAnsi="Cambria"/>
          <w:sz w:val="20"/>
          <w:szCs w:val="20"/>
          <w:lang w:val="es-ES_tradnl"/>
        </w:rPr>
        <w:t xml:space="preserve">Según los peticionarios, se violó el principio de presunción de inocencia por cuanto las pruebas que se tuvieron en cuenta para condenarlo no proporcionaban plena certeza sobre su responsabilidad. </w:t>
      </w:r>
      <w:r w:rsidR="00BD4D2E" w:rsidRPr="001B19CD">
        <w:rPr>
          <w:rFonts w:ascii="Cambria" w:hAnsi="Cambria"/>
          <w:sz w:val="20"/>
          <w:szCs w:val="20"/>
          <w:lang w:val="es-ES_tradnl"/>
        </w:rPr>
        <w:t>En su criterio</w:t>
      </w:r>
      <w:r w:rsidR="00CE6DF6" w:rsidRPr="001B19CD">
        <w:rPr>
          <w:rFonts w:ascii="Cambria" w:hAnsi="Cambria"/>
          <w:sz w:val="20"/>
          <w:szCs w:val="20"/>
          <w:lang w:val="es-ES_tradnl"/>
        </w:rPr>
        <w:t>, existían contradicciones entre los testimonios obrantes en el expediente, y algunos de los testigos se retractaron de sus declaraciones, pese a lo cual la Sala Penal de la Corte Suprema dio validez a la prueba testimonial</w:t>
      </w:r>
      <w:r w:rsidR="00FB5D86" w:rsidRPr="001B19CD">
        <w:rPr>
          <w:rFonts w:ascii="Cambria" w:hAnsi="Cambria"/>
          <w:sz w:val="20"/>
          <w:szCs w:val="20"/>
          <w:lang w:val="es-ES_tradnl"/>
        </w:rPr>
        <w:t>, y en consecuencia dio por probados hechos en realidad carentes de prueba judicial</w:t>
      </w:r>
      <w:r w:rsidR="00CE6DF6" w:rsidRPr="001B19CD">
        <w:rPr>
          <w:rFonts w:ascii="Cambria" w:hAnsi="Cambria"/>
          <w:sz w:val="20"/>
          <w:szCs w:val="20"/>
          <w:lang w:val="es-ES_tradnl"/>
        </w:rPr>
        <w:t>.</w:t>
      </w:r>
      <w:r w:rsidR="00FB5D86" w:rsidRPr="001B19CD">
        <w:rPr>
          <w:rFonts w:ascii="Cambria" w:hAnsi="Cambria"/>
          <w:sz w:val="20"/>
          <w:szCs w:val="20"/>
          <w:lang w:val="es-ES_tradnl"/>
        </w:rPr>
        <w:t xml:space="preserve"> También cuestionan el que ciertos testimonios, como el del líder paramilitar Salvatore Mancuso, no pudieron ser rebatidos por la defensa.</w:t>
      </w:r>
      <w:r w:rsidR="00BD4D2E" w:rsidRPr="001B19CD">
        <w:rPr>
          <w:rFonts w:ascii="Cambria" w:hAnsi="Cambria"/>
          <w:sz w:val="20"/>
          <w:szCs w:val="20"/>
          <w:lang w:val="es-ES_tradnl"/>
        </w:rPr>
        <w:t xml:space="preserve"> </w:t>
      </w:r>
      <w:r w:rsidR="0034665D" w:rsidRPr="001B19CD">
        <w:rPr>
          <w:rFonts w:ascii="Cambria" w:hAnsi="Cambria"/>
          <w:sz w:val="20"/>
          <w:szCs w:val="20"/>
          <w:lang w:val="es-ES_tradnl"/>
        </w:rPr>
        <w:t>–Sin embargo, l</w:t>
      </w:r>
      <w:r w:rsidR="00BD4D2E" w:rsidRPr="001B19CD">
        <w:rPr>
          <w:rFonts w:ascii="Cambria" w:hAnsi="Cambria"/>
          <w:sz w:val="20"/>
          <w:szCs w:val="20"/>
          <w:lang w:val="es-ES_tradnl"/>
        </w:rPr>
        <w:t>a CIDH no encuentra, en el texto del fallo condenatorio, referencia alguna a declaraciones de</w:t>
      </w:r>
      <w:r w:rsidR="0034665D" w:rsidRPr="001B19CD">
        <w:rPr>
          <w:rFonts w:ascii="Cambria" w:hAnsi="Cambria"/>
          <w:sz w:val="20"/>
          <w:szCs w:val="20"/>
          <w:lang w:val="es-ES_tradnl"/>
        </w:rPr>
        <w:t xml:space="preserve"> </w:t>
      </w:r>
      <w:r w:rsidR="005E5116" w:rsidRPr="001B19CD">
        <w:rPr>
          <w:rFonts w:ascii="Cambria" w:hAnsi="Cambria"/>
          <w:sz w:val="20"/>
          <w:szCs w:val="20"/>
          <w:lang w:val="es-ES_tradnl"/>
        </w:rPr>
        <w:t>Salvatore Mancuso</w:t>
      </w:r>
      <w:r w:rsidR="0034665D" w:rsidRPr="001B19CD">
        <w:rPr>
          <w:rFonts w:ascii="Cambria" w:hAnsi="Cambria"/>
          <w:sz w:val="20"/>
          <w:szCs w:val="20"/>
          <w:lang w:val="es-ES_tradnl"/>
        </w:rPr>
        <w:t>–</w:t>
      </w:r>
      <w:r w:rsidR="005E5116" w:rsidRPr="001B19CD">
        <w:rPr>
          <w:rFonts w:ascii="Cambria" w:hAnsi="Cambria"/>
          <w:sz w:val="20"/>
          <w:szCs w:val="20"/>
          <w:lang w:val="es-ES_tradnl"/>
        </w:rPr>
        <w:t>.</w:t>
      </w:r>
    </w:p>
    <w:p w14:paraId="53C23774" w14:textId="3DE9D790" w:rsidR="002963DA" w:rsidRPr="001B19CD" w:rsidRDefault="004B3454"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28541A" w:rsidRPr="001B19CD">
        <w:rPr>
          <w:rFonts w:ascii="Cambria" w:hAnsi="Cambria"/>
          <w:sz w:val="20"/>
          <w:szCs w:val="20"/>
          <w:lang w:val="es-ES_tradnl"/>
        </w:rPr>
        <w:t>1</w:t>
      </w:r>
      <w:r w:rsidRPr="001B19CD">
        <w:rPr>
          <w:rFonts w:ascii="Cambria" w:hAnsi="Cambria"/>
          <w:sz w:val="20"/>
          <w:szCs w:val="20"/>
          <w:lang w:val="es-ES_tradnl"/>
        </w:rPr>
        <w:t xml:space="preserve">. </w:t>
      </w:r>
      <w:r w:rsidR="0028541A" w:rsidRPr="001B19CD">
        <w:rPr>
          <w:rFonts w:ascii="Cambria" w:hAnsi="Cambria"/>
          <w:sz w:val="20"/>
          <w:szCs w:val="20"/>
          <w:lang w:val="es-ES_tradnl"/>
        </w:rPr>
        <w:tab/>
      </w:r>
      <w:r w:rsidR="002963DA" w:rsidRPr="001B19CD">
        <w:rPr>
          <w:rFonts w:ascii="Cambria" w:hAnsi="Cambria"/>
          <w:sz w:val="20"/>
          <w:szCs w:val="20"/>
          <w:lang w:val="es-ES_tradnl"/>
        </w:rPr>
        <w:t xml:space="preserve">En materia probatoria los peticionarios también controvierten lo que caracterizan como </w:t>
      </w:r>
      <w:r w:rsidR="002963DA" w:rsidRPr="001B19CD">
        <w:rPr>
          <w:rFonts w:ascii="Cambria" w:hAnsi="Cambria"/>
          <w:i/>
          <w:iCs/>
          <w:sz w:val="20"/>
          <w:szCs w:val="20"/>
          <w:lang w:val="es-ES_tradnl"/>
        </w:rPr>
        <w:t>“un desorden de marca mayor dentro del proceso de investigación”</w:t>
      </w:r>
      <w:r w:rsidR="002963DA" w:rsidRPr="001B19CD">
        <w:rPr>
          <w:rFonts w:ascii="Cambria" w:hAnsi="Cambria"/>
          <w:sz w:val="20"/>
          <w:szCs w:val="20"/>
          <w:lang w:val="es-ES_tradnl"/>
        </w:rPr>
        <w:t xml:space="preserve">, derivado de la </w:t>
      </w:r>
      <w:r w:rsidR="005B71FE" w:rsidRPr="001B19CD">
        <w:rPr>
          <w:rFonts w:ascii="Cambria" w:hAnsi="Cambria"/>
          <w:sz w:val="20"/>
          <w:szCs w:val="20"/>
          <w:lang w:val="es-ES_tradnl"/>
        </w:rPr>
        <w:t xml:space="preserve">alegada </w:t>
      </w:r>
      <w:r w:rsidR="002963DA" w:rsidRPr="001B19CD">
        <w:rPr>
          <w:rFonts w:ascii="Cambria" w:hAnsi="Cambria"/>
          <w:sz w:val="20"/>
          <w:szCs w:val="20"/>
          <w:lang w:val="es-ES_tradnl"/>
        </w:rPr>
        <w:t>ruptura de la unidad procesal y el cambio sucesivo de asignación de competencia sobre el proceso. En este sentido</w:t>
      </w:r>
      <w:r w:rsidR="005B71FE" w:rsidRPr="001B19CD">
        <w:rPr>
          <w:rFonts w:ascii="Cambria" w:hAnsi="Cambria"/>
          <w:sz w:val="20"/>
          <w:szCs w:val="20"/>
          <w:lang w:val="es-ES_tradnl"/>
        </w:rPr>
        <w:t>,</w:t>
      </w:r>
      <w:r w:rsidR="002963DA" w:rsidRPr="001B19CD">
        <w:rPr>
          <w:rFonts w:ascii="Cambria" w:hAnsi="Cambria"/>
          <w:sz w:val="20"/>
          <w:szCs w:val="20"/>
          <w:lang w:val="es-ES_tradnl"/>
        </w:rPr>
        <w:t xml:space="preserve"> indican que al mismo tiempo que la Corte Suprema había </w:t>
      </w:r>
      <w:r w:rsidR="005E5116" w:rsidRPr="001B19CD">
        <w:rPr>
          <w:rFonts w:ascii="Cambria" w:hAnsi="Cambria"/>
          <w:sz w:val="20"/>
          <w:szCs w:val="20"/>
          <w:lang w:val="es-ES_tradnl"/>
        </w:rPr>
        <w:t xml:space="preserve">supuestamente </w:t>
      </w:r>
      <w:r w:rsidR="002963DA" w:rsidRPr="001B19CD">
        <w:rPr>
          <w:rFonts w:ascii="Cambria" w:hAnsi="Cambria"/>
          <w:sz w:val="20"/>
          <w:szCs w:val="20"/>
          <w:lang w:val="es-ES_tradnl"/>
        </w:rPr>
        <w:t>reasumido la competencia</w:t>
      </w:r>
      <w:r w:rsidR="005E5116" w:rsidRPr="001B19CD">
        <w:rPr>
          <w:rFonts w:ascii="Cambria" w:hAnsi="Cambria"/>
          <w:sz w:val="20"/>
          <w:szCs w:val="20"/>
          <w:lang w:val="es-ES_tradnl"/>
        </w:rPr>
        <w:t xml:space="preserve"> inicialmente declinada sobre el caso</w:t>
      </w:r>
      <w:r w:rsidR="002963DA" w:rsidRPr="001B19CD">
        <w:rPr>
          <w:rFonts w:ascii="Cambria" w:hAnsi="Cambria"/>
          <w:sz w:val="20"/>
          <w:szCs w:val="20"/>
          <w:lang w:val="es-ES_tradnl"/>
        </w:rPr>
        <w:t xml:space="preserve">, la Fiscalía </w:t>
      </w:r>
      <w:r w:rsidR="005E5116" w:rsidRPr="001B19CD">
        <w:rPr>
          <w:rFonts w:ascii="Cambria" w:hAnsi="Cambria"/>
          <w:sz w:val="20"/>
          <w:szCs w:val="20"/>
          <w:lang w:val="es-ES_tradnl"/>
        </w:rPr>
        <w:t xml:space="preserve">siguió encargada </w:t>
      </w:r>
      <w:r w:rsidR="002963DA" w:rsidRPr="001B19CD">
        <w:rPr>
          <w:rFonts w:ascii="Cambria" w:hAnsi="Cambria"/>
          <w:sz w:val="20"/>
          <w:szCs w:val="20"/>
          <w:lang w:val="es-ES_tradnl"/>
        </w:rPr>
        <w:t xml:space="preserve">de investigar y acusar en forma simultánea en relación con los delitos de concierto para delinquir con fines de narcotráfico y concierto para delinquir para la promoción de grupos armados al margen de la ley, a lo cual se sumó que en relación con el delito de concierto para promover grupos paramilitares la Corte Suprema omitió la etapa de juicio y procedió a dictar sentencia con base en la investigación de la Fiscalía: </w:t>
      </w:r>
    </w:p>
    <w:p w14:paraId="695BB8E6" w14:textId="0349A1FD" w:rsidR="002963DA" w:rsidRPr="00825774" w:rsidRDefault="002963DA" w:rsidP="002C0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825774">
        <w:rPr>
          <w:rFonts w:ascii="Cambria" w:hAnsi="Cambria"/>
          <w:sz w:val="20"/>
          <w:szCs w:val="20"/>
          <w:lang w:val="es-ES_tradnl"/>
        </w:rPr>
        <w:lastRenderedPageBreak/>
        <w:t>Odín Sánchez Montes de Oca comenzó siendo investigado por la Corte Suprema de Justicia, posteriormente con ocasión de la renuncia a la curul y por ende al fuero, el proceso pasa a la Fiscalía. La Corte dicta un auto según el cual, la justicia ordinaria investiga lo relacionado con narcotráfico y la Corte cumple lo suyo en lo relacionado con paramilitarismo. No obstante lo anterior, la Fiscalía investiga y recauda pruebas en lo relacionado con paramilitarismo a pesar de no corresponderle por mandato constitucional, pues ha debido ser la misma Corte, quien recauda la prueba en lo relacionado con paramilitarismo, toda vez que el mandato superior ordena que ‘investigue y juzgue’ a los miembros del Congreso. Luego, dentro del desorden procesal impuesto por la misma Corte Suprema de Justicia, la Fiscalía le remite a esta las diligencias relacionadas con paramilitarismo, de las cuales también hay algunas recaudadas por la Corte y como si no fuera suficiente violación de los derechos humanos, la Corte dicta sentencia sin que se haya surtido la etapa de juicio sobre las acusaciones de concierto para promover grupos paramilitares, basándose en las investigaciones de la Fiscalía, quien para el caso de paramilitarismo adolece de legitimidad para adelantar las investigaciones en contra de un aforado, pues la Constitución Nacional, tiene reservada dicha actividad de manera exclusiva a la Corte Suprema de Justicia.</w:t>
      </w:r>
    </w:p>
    <w:p w14:paraId="5C9291FB" w14:textId="3DEE8E9E" w:rsidR="00E70529" w:rsidRPr="001B19CD" w:rsidRDefault="004B3454"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2C0262" w:rsidRPr="001B19CD">
        <w:rPr>
          <w:rFonts w:ascii="Cambria" w:hAnsi="Cambria"/>
          <w:sz w:val="20"/>
          <w:szCs w:val="20"/>
          <w:lang w:val="es-ES_tradnl"/>
        </w:rPr>
        <w:t>2</w:t>
      </w:r>
      <w:r w:rsidRPr="001B19CD">
        <w:rPr>
          <w:rFonts w:ascii="Cambria" w:hAnsi="Cambria"/>
          <w:sz w:val="20"/>
          <w:szCs w:val="20"/>
          <w:lang w:val="es-ES_tradnl"/>
        </w:rPr>
        <w:t xml:space="preserve">. </w:t>
      </w:r>
      <w:r w:rsidR="002C0262" w:rsidRPr="001B19CD">
        <w:rPr>
          <w:rFonts w:ascii="Cambria" w:hAnsi="Cambria"/>
          <w:sz w:val="20"/>
          <w:szCs w:val="20"/>
          <w:lang w:val="es-ES_tradnl"/>
        </w:rPr>
        <w:tab/>
      </w:r>
      <w:r w:rsidR="00E70529" w:rsidRPr="001B19CD">
        <w:rPr>
          <w:rFonts w:ascii="Cambria" w:hAnsi="Cambria"/>
          <w:sz w:val="20"/>
          <w:szCs w:val="20"/>
          <w:lang w:val="es-ES_tradnl"/>
        </w:rPr>
        <w:t xml:space="preserve">La CIDH </w:t>
      </w:r>
      <w:r w:rsidR="00DA2E26" w:rsidRPr="001B19CD">
        <w:rPr>
          <w:rFonts w:ascii="Cambria" w:hAnsi="Cambria"/>
          <w:sz w:val="20"/>
          <w:szCs w:val="20"/>
          <w:lang w:val="es-ES_tradnl"/>
        </w:rPr>
        <w:t>observa</w:t>
      </w:r>
      <w:r w:rsidR="00E70529" w:rsidRPr="001B19CD">
        <w:rPr>
          <w:rFonts w:ascii="Cambria" w:hAnsi="Cambria"/>
          <w:sz w:val="20"/>
          <w:szCs w:val="20"/>
          <w:lang w:val="es-ES_tradnl"/>
        </w:rPr>
        <w:t xml:space="preserve"> que este resumen de las actuaciones no coincide con el recuento procesal plasmado en la sentencia condenatoria dictada por la Corte Suprema de Justicia, donde se observa que la investigación fue iniciada por la Sala Penal de </w:t>
      </w:r>
      <w:r w:rsidR="002C0262" w:rsidRPr="001B19CD">
        <w:rPr>
          <w:rFonts w:ascii="Cambria" w:hAnsi="Cambria"/>
          <w:sz w:val="20"/>
          <w:szCs w:val="20"/>
          <w:lang w:val="es-ES_tradnl"/>
        </w:rPr>
        <w:t>ese</w:t>
      </w:r>
      <w:r w:rsidR="00E70529" w:rsidRPr="001B19CD">
        <w:rPr>
          <w:rFonts w:ascii="Cambria" w:hAnsi="Cambria"/>
          <w:sz w:val="20"/>
          <w:szCs w:val="20"/>
          <w:lang w:val="es-ES_tradnl"/>
        </w:rPr>
        <w:t xml:space="preserve"> alto tribunal el 31 de agosto de 2009</w:t>
      </w:r>
      <w:r w:rsidR="002C0262" w:rsidRPr="001B19CD">
        <w:rPr>
          <w:rFonts w:ascii="Cambria" w:hAnsi="Cambria"/>
          <w:sz w:val="20"/>
          <w:szCs w:val="20"/>
          <w:lang w:val="es-ES_tradnl"/>
        </w:rPr>
        <w:t>,</w:t>
      </w:r>
      <w:r w:rsidR="00E70529" w:rsidRPr="001B19CD">
        <w:rPr>
          <w:rFonts w:ascii="Cambria" w:hAnsi="Cambria"/>
          <w:sz w:val="20"/>
          <w:szCs w:val="20"/>
          <w:lang w:val="es-ES_tradnl"/>
        </w:rPr>
        <w:t xml:space="preserve"> y a partir de allí el proceso se mantuvo en su integridad bajo la competencia de la Corte Suprema, sin haberse demostrado en sede interamericana su supuesto tránsito a la Fiscalía y posterior reasunción de competencia por la Sala Penal. Por otra parte, no es claro que se haya omitido la etapa de juicio, ya que tal y como se plasma en la referida sentencia condenatoria, efectivamente se llevó a cabo tanto la audiencia preliminar como la audiencia de juzgamiento prescrita por la ley ante la Sala Penal</w:t>
      </w:r>
      <w:r w:rsidR="005E5116" w:rsidRPr="001B19CD">
        <w:rPr>
          <w:rFonts w:ascii="Cambria" w:hAnsi="Cambria"/>
          <w:sz w:val="20"/>
          <w:szCs w:val="20"/>
          <w:lang w:val="es-ES_tradnl"/>
        </w:rPr>
        <w:t>; y definitivamente no se ha demostrado que la Corte Suprema haya basado su sentencia en las investigaciones de la Fiscalía, puesto que este ente investigador no intervino en el proceso surtido contra el señor Sánchez.</w:t>
      </w:r>
    </w:p>
    <w:p w14:paraId="0D7BABF3" w14:textId="3DCAC192" w:rsidR="00FB5D86" w:rsidRPr="001B19CD" w:rsidRDefault="004B3454"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DA2E26" w:rsidRPr="001B19CD">
        <w:rPr>
          <w:rFonts w:ascii="Cambria" w:hAnsi="Cambria"/>
          <w:sz w:val="20"/>
          <w:szCs w:val="20"/>
          <w:lang w:val="es-ES_tradnl"/>
        </w:rPr>
        <w:t>3</w:t>
      </w:r>
      <w:r w:rsidRPr="001B19CD">
        <w:rPr>
          <w:rFonts w:ascii="Cambria" w:hAnsi="Cambria"/>
          <w:sz w:val="20"/>
          <w:szCs w:val="20"/>
          <w:lang w:val="es-ES_tradnl"/>
        </w:rPr>
        <w:t xml:space="preserve">. </w:t>
      </w:r>
      <w:r w:rsidR="00DA2E26" w:rsidRPr="001B19CD">
        <w:rPr>
          <w:rFonts w:ascii="Cambria" w:hAnsi="Cambria"/>
          <w:sz w:val="20"/>
          <w:szCs w:val="20"/>
          <w:lang w:val="es-ES_tradnl"/>
        </w:rPr>
        <w:tab/>
      </w:r>
      <w:r w:rsidR="00FB5D86" w:rsidRPr="001B19CD">
        <w:rPr>
          <w:rFonts w:ascii="Cambria" w:hAnsi="Cambria"/>
          <w:sz w:val="20"/>
          <w:szCs w:val="20"/>
          <w:lang w:val="es-ES_tradnl"/>
        </w:rPr>
        <w:t>Adicionalmente</w:t>
      </w:r>
      <w:r w:rsidR="00FE0C0D" w:rsidRPr="001B19CD">
        <w:rPr>
          <w:rFonts w:ascii="Cambria" w:hAnsi="Cambria"/>
          <w:sz w:val="20"/>
          <w:szCs w:val="20"/>
          <w:lang w:val="es-ES_tradnl"/>
        </w:rPr>
        <w:t>, los peticionarios</w:t>
      </w:r>
      <w:r w:rsidR="00FB5D86" w:rsidRPr="001B19CD">
        <w:rPr>
          <w:rFonts w:ascii="Cambria" w:hAnsi="Cambria"/>
          <w:sz w:val="20"/>
          <w:szCs w:val="20"/>
          <w:lang w:val="es-ES_tradnl"/>
        </w:rPr>
        <w:t xml:space="preserve"> cuestionan la solidez y calidad jurídica de la fundamentación de la sentencia condenatoria, y en consecuencia alegan que se emitió una decisión judicial sin motivación, contrariando así el artículo 8 de la Convención Americana. </w:t>
      </w:r>
      <w:r w:rsidR="005E5116" w:rsidRPr="001B19CD">
        <w:rPr>
          <w:rFonts w:ascii="Cambria" w:hAnsi="Cambria"/>
          <w:sz w:val="20"/>
          <w:szCs w:val="20"/>
          <w:lang w:val="es-ES_tradnl"/>
        </w:rPr>
        <w:t>En su concepto</w:t>
      </w:r>
      <w:r w:rsidR="00FB5D86" w:rsidRPr="001B19CD">
        <w:rPr>
          <w:rFonts w:ascii="Cambria" w:hAnsi="Cambria"/>
          <w:sz w:val="20"/>
          <w:szCs w:val="20"/>
          <w:lang w:val="es-ES_tradnl"/>
        </w:rPr>
        <w:t xml:space="preserve">, la sentencia </w:t>
      </w:r>
      <w:r w:rsidR="00FB5D86" w:rsidRPr="001B19CD">
        <w:rPr>
          <w:rFonts w:ascii="Cambria" w:hAnsi="Cambria"/>
          <w:i/>
          <w:iCs/>
          <w:sz w:val="20"/>
          <w:szCs w:val="20"/>
          <w:lang w:val="es-ES_tradnl"/>
        </w:rPr>
        <w:t>“carece de fundamentación, pues se limita a reproducir testimonios y acusaciones de paramilitares, sustentando un testimonio con otro igual de mentiroso e interesado en vincular inocentes sin que exista prueba alguna, distinta de esos dichos mentirosos que ratifiquen las acusaciones provenientes del grupo paramilitar”</w:t>
      </w:r>
      <w:r w:rsidR="00FB5D86" w:rsidRPr="001B19CD">
        <w:rPr>
          <w:rFonts w:ascii="Cambria" w:hAnsi="Cambria"/>
          <w:sz w:val="20"/>
          <w:szCs w:val="20"/>
          <w:lang w:val="es-ES_tradnl"/>
        </w:rPr>
        <w:t>.</w:t>
      </w:r>
    </w:p>
    <w:p w14:paraId="686490F7" w14:textId="13920EF4" w:rsidR="004B3454" w:rsidRPr="001B19CD" w:rsidRDefault="004B3454"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9E0775" w:rsidRPr="001B19CD">
        <w:rPr>
          <w:rFonts w:ascii="Cambria" w:hAnsi="Cambria"/>
          <w:sz w:val="20"/>
          <w:szCs w:val="20"/>
          <w:lang w:val="es-ES_tradnl"/>
        </w:rPr>
        <w:t>4</w:t>
      </w:r>
      <w:r w:rsidRPr="001B19CD">
        <w:rPr>
          <w:rFonts w:ascii="Cambria" w:hAnsi="Cambria"/>
          <w:sz w:val="20"/>
          <w:szCs w:val="20"/>
          <w:lang w:val="es-ES_tradnl"/>
        </w:rPr>
        <w:t xml:space="preserve">. </w:t>
      </w:r>
      <w:r w:rsidR="009E0775" w:rsidRPr="001B19CD">
        <w:rPr>
          <w:rFonts w:ascii="Cambria" w:hAnsi="Cambria"/>
          <w:sz w:val="20"/>
          <w:szCs w:val="20"/>
          <w:lang w:val="es-ES_tradnl"/>
        </w:rPr>
        <w:tab/>
      </w:r>
      <w:r w:rsidRPr="001B19CD">
        <w:rPr>
          <w:rFonts w:ascii="Cambria" w:hAnsi="Cambria"/>
          <w:sz w:val="20"/>
          <w:szCs w:val="20"/>
          <w:lang w:val="es-ES_tradnl"/>
        </w:rPr>
        <w:t xml:space="preserve">También consideran los peticionarios que el hecho de que el señor Sánchez hubiese sido condenado en única instancia por la Sala Penal de la Corte Suprema de Justicia lesiona su derecho a la doble instancia, bajo el artículo 8.2.h) de la Convención Americana. Indican que ello obedece a la </w:t>
      </w:r>
      <w:r w:rsidRPr="001B19CD">
        <w:rPr>
          <w:rFonts w:ascii="Cambria" w:hAnsi="Cambria"/>
          <w:i/>
          <w:iCs/>
          <w:sz w:val="20"/>
          <w:szCs w:val="20"/>
          <w:lang w:val="es-ES_tradnl"/>
        </w:rPr>
        <w:t xml:space="preserve">“falta de acción de la Corte Suprema, </w:t>
      </w:r>
      <w:proofErr w:type="gramStart"/>
      <w:r w:rsidRPr="001B19CD">
        <w:rPr>
          <w:rFonts w:ascii="Cambria" w:hAnsi="Cambria"/>
          <w:i/>
          <w:iCs/>
          <w:sz w:val="20"/>
          <w:szCs w:val="20"/>
          <w:lang w:val="es-ES_tradnl"/>
        </w:rPr>
        <w:t>quien</w:t>
      </w:r>
      <w:proofErr w:type="gramEnd"/>
      <w:r w:rsidRPr="001B19CD">
        <w:rPr>
          <w:rFonts w:ascii="Cambria" w:hAnsi="Cambria"/>
          <w:i/>
          <w:iCs/>
          <w:sz w:val="20"/>
          <w:szCs w:val="20"/>
          <w:lang w:val="es-ES_tradnl"/>
        </w:rPr>
        <w:t xml:space="preserve"> a la hora de expedir su reglamento interno, no ha dividido la Sala Penal, en sub salas a fin de poder surtir el recurso de apelación ante la Sala Plena”</w:t>
      </w:r>
      <w:r w:rsidRPr="001B19CD">
        <w:rPr>
          <w:rFonts w:ascii="Cambria" w:hAnsi="Cambria"/>
          <w:sz w:val="20"/>
          <w:szCs w:val="20"/>
          <w:lang w:val="es-ES_tradnl"/>
        </w:rPr>
        <w:t>. En esta línea, alegan que el juzgamiento en única instancia de los congresistas por la Corte Suprema no obedece a disposición constitucional o legal expresa, sino a una “costumbre” del máximo tribunal que es violatoria de la Convención Americana.</w:t>
      </w:r>
    </w:p>
    <w:p w14:paraId="52D4ACCA" w14:textId="39CD7508" w:rsidR="004011EA" w:rsidRPr="001B19CD" w:rsidRDefault="004B3454"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9E0775" w:rsidRPr="001B19CD">
        <w:rPr>
          <w:rFonts w:ascii="Cambria" w:hAnsi="Cambria"/>
          <w:sz w:val="20"/>
          <w:szCs w:val="20"/>
          <w:lang w:val="es-ES_tradnl"/>
        </w:rPr>
        <w:t>5</w:t>
      </w:r>
      <w:r w:rsidRPr="001B19CD">
        <w:rPr>
          <w:rFonts w:ascii="Cambria" w:hAnsi="Cambria"/>
          <w:sz w:val="20"/>
          <w:szCs w:val="20"/>
          <w:lang w:val="es-ES_tradnl"/>
        </w:rPr>
        <w:t xml:space="preserve">. </w:t>
      </w:r>
      <w:r w:rsidR="009E0775" w:rsidRPr="001B19CD">
        <w:rPr>
          <w:rFonts w:ascii="Cambria" w:hAnsi="Cambria"/>
          <w:sz w:val="20"/>
          <w:szCs w:val="20"/>
          <w:lang w:val="es-ES_tradnl"/>
        </w:rPr>
        <w:tab/>
      </w:r>
      <w:r w:rsidR="004011EA" w:rsidRPr="001B19CD">
        <w:rPr>
          <w:rFonts w:ascii="Cambria" w:hAnsi="Cambria"/>
          <w:sz w:val="20"/>
          <w:szCs w:val="20"/>
          <w:lang w:val="es-ES_tradnl"/>
        </w:rPr>
        <w:t xml:space="preserve">Al haber sido privado de la libertad en razón del proceso </w:t>
      </w:r>
      <w:r w:rsidRPr="001B19CD">
        <w:rPr>
          <w:rFonts w:ascii="Cambria" w:hAnsi="Cambria"/>
          <w:sz w:val="20"/>
          <w:szCs w:val="20"/>
          <w:lang w:val="es-ES_tradnl"/>
        </w:rPr>
        <w:t>penal adelantado por un funcionario supuestamente incompetente</w:t>
      </w:r>
      <w:r w:rsidR="004011EA" w:rsidRPr="001B19CD">
        <w:rPr>
          <w:rFonts w:ascii="Cambria" w:hAnsi="Cambria"/>
          <w:sz w:val="20"/>
          <w:szCs w:val="20"/>
          <w:lang w:val="es-ES_tradnl"/>
        </w:rPr>
        <w:t>, los peticionarios afirman que el señor Sánchez fue víctima de una violación de su derecho a la libertad personal. El principio de legalidad y de no retroactividad, alegan, se violó cuando la Corte Suprema de Justicia dio aplicación retroactiva a su propia jurisprudencia</w:t>
      </w:r>
      <w:r w:rsidR="009E0775" w:rsidRPr="001B19CD">
        <w:rPr>
          <w:rFonts w:ascii="Cambria" w:hAnsi="Cambria"/>
          <w:sz w:val="20"/>
          <w:szCs w:val="20"/>
          <w:lang w:val="es-ES_tradnl"/>
        </w:rPr>
        <w:t>,</w:t>
      </w:r>
      <w:r w:rsidR="002963DA" w:rsidRPr="001B19CD">
        <w:rPr>
          <w:rFonts w:ascii="Cambria" w:hAnsi="Cambria"/>
          <w:sz w:val="20"/>
          <w:szCs w:val="20"/>
          <w:lang w:val="es-ES_tradnl"/>
        </w:rPr>
        <w:t xml:space="preserve"> plasmada en el auto del </w:t>
      </w:r>
      <w:r w:rsidR="005E5116" w:rsidRPr="001B19CD">
        <w:rPr>
          <w:rFonts w:ascii="Cambria" w:hAnsi="Cambria"/>
          <w:sz w:val="20"/>
          <w:szCs w:val="20"/>
          <w:lang w:val="es-ES_tradnl"/>
        </w:rPr>
        <w:t xml:space="preserve">1º </w:t>
      </w:r>
      <w:r w:rsidR="002963DA" w:rsidRPr="001B19CD">
        <w:rPr>
          <w:rFonts w:ascii="Cambria" w:hAnsi="Cambria"/>
          <w:sz w:val="20"/>
          <w:szCs w:val="20"/>
          <w:lang w:val="es-ES_tradnl"/>
        </w:rPr>
        <w:t xml:space="preserve">de septiembre de 2009 dictado en </w:t>
      </w:r>
      <w:r w:rsidR="005E5116" w:rsidRPr="001B19CD">
        <w:rPr>
          <w:rFonts w:ascii="Cambria" w:hAnsi="Cambria"/>
          <w:sz w:val="20"/>
          <w:szCs w:val="20"/>
          <w:lang w:val="es-ES_tradnl"/>
        </w:rPr>
        <w:t>el propio proceso penal contra el señor Sánchez</w:t>
      </w:r>
      <w:r w:rsidR="009E0775" w:rsidRPr="001B19CD">
        <w:rPr>
          <w:rFonts w:ascii="Cambria" w:hAnsi="Cambria"/>
          <w:sz w:val="20"/>
          <w:szCs w:val="20"/>
          <w:lang w:val="es-ES_tradnl"/>
        </w:rPr>
        <w:t>,</w:t>
      </w:r>
      <w:r w:rsidR="005E5116" w:rsidRPr="001B19CD">
        <w:rPr>
          <w:rFonts w:ascii="Cambria" w:hAnsi="Cambria"/>
          <w:sz w:val="20"/>
          <w:szCs w:val="20"/>
          <w:lang w:val="es-ES_tradnl"/>
        </w:rPr>
        <w:t xml:space="preserve"> para asumir competencia sobre la investigación</w:t>
      </w:r>
      <w:r w:rsidR="004011EA" w:rsidRPr="001B19CD">
        <w:rPr>
          <w:rFonts w:ascii="Cambria" w:hAnsi="Cambria"/>
          <w:sz w:val="20"/>
          <w:szCs w:val="20"/>
          <w:lang w:val="es-ES_tradnl"/>
        </w:rPr>
        <w:t>.</w:t>
      </w:r>
      <w:r w:rsidR="009E0775" w:rsidRPr="001B19CD">
        <w:rPr>
          <w:rFonts w:ascii="Cambria" w:hAnsi="Cambria"/>
          <w:sz w:val="20"/>
          <w:szCs w:val="20"/>
          <w:lang w:val="es-ES_tradnl"/>
        </w:rPr>
        <w:t xml:space="preserve"> </w:t>
      </w:r>
      <w:r w:rsidR="004011EA" w:rsidRPr="001B19CD">
        <w:rPr>
          <w:rFonts w:ascii="Cambria" w:hAnsi="Cambria"/>
          <w:sz w:val="20"/>
          <w:szCs w:val="20"/>
          <w:lang w:val="es-ES_tradnl"/>
        </w:rPr>
        <w:t>En cuanto al derecho a la propiedad, alegan que éste se vulneró en razón de la cuantiosa multa impuesta en la sentencia condenatoria, la cual</w:t>
      </w:r>
      <w:r w:rsidR="009E0775" w:rsidRPr="001B19CD">
        <w:rPr>
          <w:rFonts w:ascii="Cambria" w:hAnsi="Cambria"/>
          <w:sz w:val="20"/>
          <w:szCs w:val="20"/>
          <w:lang w:val="es-ES_tradnl"/>
        </w:rPr>
        <w:t>,</w:t>
      </w:r>
      <w:r w:rsidR="004011EA" w:rsidRPr="001B19CD">
        <w:rPr>
          <w:rFonts w:ascii="Cambria" w:hAnsi="Cambria"/>
          <w:sz w:val="20"/>
          <w:szCs w:val="20"/>
          <w:lang w:val="es-ES_tradnl"/>
        </w:rPr>
        <w:t xml:space="preserve"> afirman </w:t>
      </w:r>
      <w:r w:rsidR="004011EA" w:rsidRPr="001B19CD">
        <w:rPr>
          <w:rFonts w:ascii="Cambria" w:hAnsi="Cambria"/>
          <w:i/>
          <w:iCs/>
          <w:sz w:val="20"/>
          <w:szCs w:val="20"/>
          <w:lang w:val="es-ES_tradnl"/>
        </w:rPr>
        <w:t>“está orientada a dejar en la indigencia al señor Odín Horacio Sánchez Montes de Oca y a su familia, acabando de un solo tajo con el trabajo de toda una vida”</w:t>
      </w:r>
      <w:r w:rsidR="004011EA" w:rsidRPr="001B19CD">
        <w:rPr>
          <w:rFonts w:ascii="Cambria" w:hAnsi="Cambria"/>
          <w:sz w:val="20"/>
          <w:szCs w:val="20"/>
          <w:lang w:val="es-ES_tradnl"/>
        </w:rPr>
        <w:t xml:space="preserve">. </w:t>
      </w:r>
    </w:p>
    <w:p w14:paraId="053F074D" w14:textId="554E6D40" w:rsidR="002963DA" w:rsidRPr="001B19CD" w:rsidRDefault="004B3454"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9E0775" w:rsidRPr="001B19CD">
        <w:rPr>
          <w:rFonts w:ascii="Cambria" w:hAnsi="Cambria"/>
          <w:sz w:val="20"/>
          <w:szCs w:val="20"/>
          <w:lang w:val="es-ES_tradnl"/>
        </w:rPr>
        <w:t>6</w:t>
      </w:r>
      <w:r w:rsidRPr="001B19CD">
        <w:rPr>
          <w:rFonts w:ascii="Cambria" w:hAnsi="Cambria"/>
          <w:sz w:val="20"/>
          <w:szCs w:val="20"/>
          <w:lang w:val="es-ES_tradnl"/>
        </w:rPr>
        <w:t xml:space="preserve">. </w:t>
      </w:r>
      <w:r w:rsidR="009E0775" w:rsidRPr="001B19CD">
        <w:rPr>
          <w:rFonts w:ascii="Cambria" w:hAnsi="Cambria"/>
          <w:sz w:val="20"/>
          <w:szCs w:val="20"/>
          <w:lang w:val="es-ES_tradnl"/>
        </w:rPr>
        <w:tab/>
      </w:r>
      <w:r w:rsidRPr="001B19CD">
        <w:rPr>
          <w:rFonts w:ascii="Cambria" w:hAnsi="Cambria"/>
          <w:sz w:val="20"/>
          <w:szCs w:val="20"/>
          <w:lang w:val="es-ES_tradnl"/>
        </w:rPr>
        <w:t>La petición asevera que contra la condena penal se interpuso una acción de tutela que fue rechazada por la Corte Suprema de Justicia, y no fue seleccionada para revisión por la Corte Constitucional. No obstante, no se informa sobre las fechas de estas providencias</w:t>
      </w:r>
      <w:r w:rsidR="009E0775" w:rsidRPr="001B19CD">
        <w:rPr>
          <w:rFonts w:ascii="Cambria" w:hAnsi="Cambria"/>
          <w:sz w:val="20"/>
          <w:szCs w:val="20"/>
          <w:lang w:val="es-ES_tradnl"/>
        </w:rPr>
        <w:t xml:space="preserve">. </w:t>
      </w:r>
      <w:r w:rsidR="004011EA" w:rsidRPr="001B19CD">
        <w:rPr>
          <w:rFonts w:ascii="Cambria" w:hAnsi="Cambria"/>
          <w:sz w:val="20"/>
          <w:szCs w:val="20"/>
          <w:lang w:val="es-ES_tradnl"/>
        </w:rPr>
        <w:t xml:space="preserve">A causa del rechazo del trámite de la acción de </w:t>
      </w:r>
      <w:r w:rsidR="004011EA" w:rsidRPr="001B19CD">
        <w:rPr>
          <w:rFonts w:ascii="Cambria" w:hAnsi="Cambria"/>
          <w:sz w:val="20"/>
          <w:szCs w:val="20"/>
          <w:lang w:val="es-ES_tradnl"/>
        </w:rPr>
        <w:lastRenderedPageBreak/>
        <w:t xml:space="preserve">tutela </w:t>
      </w:r>
      <w:r w:rsidRPr="001B19CD">
        <w:rPr>
          <w:rFonts w:ascii="Cambria" w:hAnsi="Cambria"/>
          <w:sz w:val="20"/>
          <w:szCs w:val="20"/>
          <w:lang w:val="es-ES_tradnl"/>
        </w:rPr>
        <w:t xml:space="preserve">que se dice fue </w:t>
      </w:r>
      <w:r w:rsidR="004011EA" w:rsidRPr="001B19CD">
        <w:rPr>
          <w:rFonts w:ascii="Cambria" w:hAnsi="Cambria"/>
          <w:sz w:val="20"/>
          <w:szCs w:val="20"/>
          <w:lang w:val="es-ES_tradnl"/>
        </w:rPr>
        <w:t xml:space="preserve">interpuesta por el apoderado del señor Sánchez contra la sentencia condenatoria, la parte peticionaria considera lesionado el derecho a un recurso judicial efectivo bajo el </w:t>
      </w:r>
      <w:r w:rsidR="009E0775" w:rsidRPr="001B19CD">
        <w:rPr>
          <w:rFonts w:ascii="Cambria" w:hAnsi="Cambria"/>
          <w:sz w:val="20"/>
          <w:szCs w:val="20"/>
          <w:lang w:val="es-ES_tradnl"/>
        </w:rPr>
        <w:t>a</w:t>
      </w:r>
      <w:r w:rsidR="004011EA" w:rsidRPr="001B19CD">
        <w:rPr>
          <w:rFonts w:ascii="Cambria" w:hAnsi="Cambria"/>
          <w:sz w:val="20"/>
          <w:szCs w:val="20"/>
          <w:lang w:val="es-ES_tradnl"/>
        </w:rPr>
        <w:t>rt. 25 de la Convención Americana, puesto que dicho rechazo se decretó a pesar de existir antecedentes sobre la procedibilidad de ese tipo de acciones en la jurisprudencia doméstica.</w:t>
      </w:r>
      <w:r w:rsidR="009E0775" w:rsidRPr="001B19CD">
        <w:rPr>
          <w:rFonts w:ascii="Cambria" w:hAnsi="Cambria"/>
          <w:sz w:val="20"/>
          <w:szCs w:val="20"/>
          <w:lang w:val="es-ES_tradnl"/>
        </w:rPr>
        <w:t xml:space="preserve"> Finalmente, los peticionarios aducen que el derecho a la igualdad se vio vulnerado </w:t>
      </w:r>
      <w:r w:rsidR="002963DA" w:rsidRPr="001B19CD">
        <w:rPr>
          <w:rFonts w:ascii="Cambria" w:hAnsi="Cambria"/>
          <w:i/>
          <w:iCs/>
          <w:sz w:val="20"/>
          <w:szCs w:val="20"/>
          <w:lang w:val="es-ES_tradnl"/>
        </w:rPr>
        <w:t>“al ser dictada una sentencia en condiciones diferentes al resto de las sentencias proferidas por la Corte”</w:t>
      </w:r>
      <w:r w:rsidR="002963DA" w:rsidRPr="001B19CD">
        <w:rPr>
          <w:rFonts w:ascii="Cambria" w:hAnsi="Cambria"/>
          <w:sz w:val="20"/>
          <w:szCs w:val="20"/>
          <w:lang w:val="es-ES_tradnl"/>
        </w:rPr>
        <w:t xml:space="preserve">, específicamente porque se decidió que no habría un Magistrado Ponente para este fallo. </w:t>
      </w:r>
    </w:p>
    <w:p w14:paraId="2AD14FBE" w14:textId="0BE23EFD" w:rsidR="003542ED" w:rsidRPr="001B19CD" w:rsidRDefault="00C50EE9"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w:t>
      </w:r>
      <w:r w:rsidR="004315FB" w:rsidRPr="001B19CD">
        <w:rPr>
          <w:rFonts w:ascii="Cambria" w:hAnsi="Cambria"/>
          <w:sz w:val="20"/>
          <w:szCs w:val="20"/>
          <w:lang w:val="es-ES_tradnl"/>
        </w:rPr>
        <w:t>7</w:t>
      </w:r>
      <w:r w:rsidRPr="001B19CD">
        <w:rPr>
          <w:rFonts w:ascii="Cambria" w:hAnsi="Cambria"/>
          <w:sz w:val="20"/>
          <w:szCs w:val="20"/>
          <w:lang w:val="es-ES_tradnl"/>
        </w:rPr>
        <w:t xml:space="preserve">. </w:t>
      </w:r>
      <w:r w:rsidR="004315FB" w:rsidRPr="001B19CD">
        <w:rPr>
          <w:rFonts w:ascii="Cambria" w:hAnsi="Cambria"/>
          <w:sz w:val="20"/>
          <w:szCs w:val="20"/>
          <w:lang w:val="es-ES_tradnl"/>
        </w:rPr>
        <w:tab/>
      </w:r>
      <w:r w:rsidR="003542ED" w:rsidRPr="001B19CD">
        <w:rPr>
          <w:rFonts w:ascii="Cambria" w:hAnsi="Cambria"/>
          <w:sz w:val="20"/>
          <w:szCs w:val="20"/>
          <w:lang w:val="es-ES_tradnl"/>
        </w:rPr>
        <w:t xml:space="preserve">En su contestación, el Estado </w:t>
      </w:r>
      <w:r w:rsidR="004315FB" w:rsidRPr="001B19CD">
        <w:rPr>
          <w:rFonts w:ascii="Cambria" w:hAnsi="Cambria"/>
          <w:sz w:val="20"/>
          <w:szCs w:val="20"/>
          <w:lang w:val="es-ES_tradnl"/>
        </w:rPr>
        <w:t xml:space="preserve">colombiano </w:t>
      </w:r>
      <w:r w:rsidR="003542ED" w:rsidRPr="001B19CD">
        <w:rPr>
          <w:rFonts w:ascii="Cambria" w:hAnsi="Cambria"/>
          <w:sz w:val="20"/>
          <w:szCs w:val="20"/>
          <w:lang w:val="es-ES_tradnl"/>
        </w:rPr>
        <w:t>pide a la CIDH que declare inadmisible la petición. En primer lugar</w:t>
      </w:r>
      <w:r w:rsidR="004315FB" w:rsidRPr="001B19CD">
        <w:rPr>
          <w:rFonts w:ascii="Cambria" w:hAnsi="Cambria"/>
          <w:sz w:val="20"/>
          <w:szCs w:val="20"/>
          <w:lang w:val="es-ES_tradnl"/>
        </w:rPr>
        <w:t>,</w:t>
      </w:r>
      <w:r w:rsidR="003542ED" w:rsidRPr="001B19CD">
        <w:rPr>
          <w:rFonts w:ascii="Cambria" w:hAnsi="Cambria"/>
          <w:sz w:val="20"/>
          <w:szCs w:val="20"/>
          <w:lang w:val="es-ES_tradnl"/>
        </w:rPr>
        <w:t xml:space="preserve"> afirma que la parte peticionaria ha recurrido </w:t>
      </w:r>
      <w:r w:rsidR="008C4663" w:rsidRPr="001B19CD">
        <w:rPr>
          <w:rFonts w:ascii="Cambria" w:hAnsi="Cambria"/>
          <w:sz w:val="20"/>
          <w:szCs w:val="20"/>
          <w:lang w:val="es-ES_tradnl"/>
        </w:rPr>
        <w:t xml:space="preserve">a la CIDH </w:t>
      </w:r>
      <w:r w:rsidR="003542ED" w:rsidRPr="001B19CD">
        <w:rPr>
          <w:rFonts w:ascii="Cambria" w:hAnsi="Cambria"/>
          <w:sz w:val="20"/>
          <w:szCs w:val="20"/>
          <w:lang w:val="es-ES_tradnl"/>
        </w:rPr>
        <w:t xml:space="preserve">en tanto tribunal de alzada o “cuarta instancia”, para que se vuelva a examinar un asunto que ya fue decidido y resuelto en sede interna mediante decisiones judiciales definitivas que se encuentran en firme. </w:t>
      </w:r>
      <w:r w:rsidR="002433C8" w:rsidRPr="001B19CD">
        <w:rPr>
          <w:rFonts w:ascii="Cambria" w:hAnsi="Cambria"/>
          <w:sz w:val="20"/>
          <w:szCs w:val="20"/>
          <w:lang w:val="es-ES_tradnl"/>
        </w:rPr>
        <w:t xml:space="preserve">Específicamente </w:t>
      </w:r>
      <w:r w:rsidR="005E5116" w:rsidRPr="001B19CD">
        <w:rPr>
          <w:rFonts w:ascii="Cambria" w:hAnsi="Cambria"/>
          <w:sz w:val="20"/>
          <w:szCs w:val="20"/>
          <w:lang w:val="es-ES_tradnl"/>
        </w:rPr>
        <w:t xml:space="preserve">el Estado </w:t>
      </w:r>
      <w:r w:rsidR="002433C8" w:rsidRPr="001B19CD">
        <w:rPr>
          <w:rFonts w:ascii="Cambria" w:hAnsi="Cambria"/>
          <w:sz w:val="20"/>
          <w:szCs w:val="20"/>
          <w:lang w:val="es-ES_tradnl"/>
        </w:rPr>
        <w:t>se refiere</w:t>
      </w:r>
      <w:r w:rsidR="008C4663" w:rsidRPr="001B19CD">
        <w:rPr>
          <w:rFonts w:ascii="Cambria" w:hAnsi="Cambria"/>
          <w:sz w:val="20"/>
          <w:szCs w:val="20"/>
          <w:lang w:val="es-ES_tradnl"/>
        </w:rPr>
        <w:t xml:space="preserve"> </w:t>
      </w:r>
      <w:r w:rsidR="002433C8" w:rsidRPr="001B19CD">
        <w:rPr>
          <w:rFonts w:ascii="Cambria" w:hAnsi="Cambria"/>
          <w:sz w:val="20"/>
          <w:szCs w:val="20"/>
          <w:lang w:val="es-ES_tradnl"/>
        </w:rPr>
        <w:t xml:space="preserve">al auto del 1º de septiembre dictado por la Corte Suprema de Justicia, en el cual </w:t>
      </w:r>
      <w:r w:rsidR="005E5116" w:rsidRPr="001B19CD">
        <w:rPr>
          <w:rFonts w:ascii="Cambria" w:hAnsi="Cambria"/>
          <w:sz w:val="20"/>
          <w:szCs w:val="20"/>
          <w:lang w:val="es-ES_tradnl"/>
        </w:rPr>
        <w:t xml:space="preserve">ésta </w:t>
      </w:r>
      <w:r w:rsidR="002433C8" w:rsidRPr="001B19CD">
        <w:rPr>
          <w:rFonts w:ascii="Cambria" w:hAnsi="Cambria"/>
          <w:sz w:val="20"/>
          <w:szCs w:val="20"/>
          <w:lang w:val="es-ES_tradnl"/>
        </w:rPr>
        <w:t xml:space="preserve">asumió la competencia sobre el proceso contra el señor Sánchez, en un cambio jurisprudencial frente a su postura previa en la materia. Para el Estado, este auto es una decisión emitida por un juez competente, imparcial e independiente, con observancia de los estándares constitucionales y convencionales, que respetó el debido proceso y se encuentra cobijado por el principio de cosa juzgada, gozando en consecuencia de presunción de legalidad y convencionalidad. </w:t>
      </w:r>
    </w:p>
    <w:p w14:paraId="71E4CF78" w14:textId="0A3316FE" w:rsidR="002433C8" w:rsidRPr="001B19CD" w:rsidRDefault="008C4663"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18</w:t>
      </w:r>
      <w:r w:rsidR="000D617F" w:rsidRPr="001B19CD">
        <w:rPr>
          <w:rFonts w:ascii="Cambria" w:hAnsi="Cambria"/>
          <w:sz w:val="20"/>
          <w:szCs w:val="20"/>
          <w:lang w:val="es-ES_tradnl"/>
        </w:rPr>
        <w:t xml:space="preserve">. </w:t>
      </w:r>
      <w:r w:rsidRPr="001B19CD">
        <w:rPr>
          <w:rFonts w:ascii="Cambria" w:hAnsi="Cambria"/>
          <w:sz w:val="20"/>
          <w:szCs w:val="20"/>
          <w:lang w:val="es-ES_tradnl"/>
        </w:rPr>
        <w:tab/>
      </w:r>
      <w:r w:rsidR="002433C8" w:rsidRPr="001B19CD">
        <w:rPr>
          <w:rFonts w:ascii="Cambria" w:hAnsi="Cambria"/>
          <w:sz w:val="20"/>
          <w:szCs w:val="20"/>
          <w:lang w:val="es-ES_tradnl"/>
        </w:rPr>
        <w:t>El Estado explica que mediante dicho Auto de 1º de septiembre de 2009</w:t>
      </w:r>
      <w:r w:rsidR="00F839EE" w:rsidRPr="001B19CD">
        <w:rPr>
          <w:rFonts w:ascii="Cambria" w:hAnsi="Cambria"/>
          <w:sz w:val="20"/>
          <w:szCs w:val="20"/>
          <w:lang w:val="es-ES_tradnl"/>
        </w:rPr>
        <w:t>, dictado en el propio proceso contra el señor Sánchez</w:t>
      </w:r>
      <w:r w:rsidR="00403123" w:rsidRPr="001B19CD">
        <w:rPr>
          <w:rFonts w:ascii="Cambria" w:hAnsi="Cambria"/>
          <w:sz w:val="20"/>
          <w:szCs w:val="20"/>
          <w:lang w:val="es-ES_tradnl"/>
        </w:rPr>
        <w:t xml:space="preserve"> </w:t>
      </w:r>
      <w:r w:rsidRPr="001B19CD">
        <w:rPr>
          <w:rFonts w:ascii="Cambria" w:hAnsi="Cambria"/>
          <w:sz w:val="20"/>
          <w:szCs w:val="20"/>
          <w:lang w:val="es-ES_tradnl"/>
        </w:rPr>
        <w:t>(</w:t>
      </w:r>
      <w:r w:rsidR="00403123" w:rsidRPr="001B19CD">
        <w:rPr>
          <w:rFonts w:ascii="Cambria" w:hAnsi="Cambria"/>
          <w:sz w:val="20"/>
          <w:szCs w:val="20"/>
          <w:lang w:val="es-ES_tradnl"/>
        </w:rPr>
        <w:t>radicado 31.653</w:t>
      </w:r>
      <w:r w:rsidRPr="001B19CD">
        <w:rPr>
          <w:rFonts w:ascii="Cambria" w:hAnsi="Cambria"/>
          <w:sz w:val="20"/>
          <w:szCs w:val="20"/>
          <w:lang w:val="es-ES_tradnl"/>
        </w:rPr>
        <w:t>)</w:t>
      </w:r>
      <w:r w:rsidR="00F839EE" w:rsidRPr="001B19CD">
        <w:rPr>
          <w:rFonts w:ascii="Cambria" w:hAnsi="Cambria"/>
          <w:sz w:val="20"/>
          <w:szCs w:val="20"/>
          <w:lang w:val="es-ES_tradnl"/>
        </w:rPr>
        <w:t xml:space="preserve">, </w:t>
      </w:r>
      <w:r w:rsidR="002433C8" w:rsidRPr="001B19CD">
        <w:rPr>
          <w:rFonts w:ascii="Cambria" w:hAnsi="Cambria"/>
          <w:sz w:val="20"/>
          <w:szCs w:val="20"/>
          <w:lang w:val="es-ES_tradnl"/>
        </w:rPr>
        <w:t>la Corte Suprema no modificó las reglas de competencia preexistentes, sino que reconceptualizó el precedente judicial que definía el alcance de la atribución de competencia constitucional a la Corte Suprema de Justicia para funcionarios aforados</w:t>
      </w:r>
      <w:r w:rsidR="006C3EF9" w:rsidRPr="001B19CD">
        <w:rPr>
          <w:rFonts w:ascii="Cambria" w:hAnsi="Cambria"/>
          <w:sz w:val="20"/>
          <w:szCs w:val="20"/>
          <w:lang w:val="es-ES_tradnl"/>
        </w:rPr>
        <w:t xml:space="preserve">. En la misma línea afirma que con tal reconceptualización del precedente no se desconoció el principio de legalidad y de retroactividad establecido en la Convención Americana. Precisa que las conductas por las que fue condenado el señor Sánchez estaban tipificadas en el Código Penal al momento de la ocurrencia de los hechos, y que por lo tanto la ley </w:t>
      </w:r>
      <w:r w:rsidR="00F839EE" w:rsidRPr="001B19CD">
        <w:rPr>
          <w:rFonts w:ascii="Cambria" w:hAnsi="Cambria"/>
          <w:sz w:val="20"/>
          <w:szCs w:val="20"/>
          <w:lang w:val="es-ES_tradnl"/>
        </w:rPr>
        <w:t xml:space="preserve">positiva </w:t>
      </w:r>
      <w:r w:rsidR="006C3EF9" w:rsidRPr="001B19CD">
        <w:rPr>
          <w:rFonts w:ascii="Cambria" w:hAnsi="Cambria"/>
          <w:sz w:val="20"/>
          <w:szCs w:val="20"/>
          <w:lang w:val="es-ES_tradnl"/>
        </w:rPr>
        <w:t>no le fue aplicada en forma retroactiva</w:t>
      </w:r>
      <w:r w:rsidR="00331CA5" w:rsidRPr="001B19CD">
        <w:rPr>
          <w:rFonts w:ascii="Cambria" w:hAnsi="Cambria"/>
          <w:sz w:val="20"/>
          <w:szCs w:val="20"/>
          <w:lang w:val="es-ES_tradnl"/>
        </w:rPr>
        <w:t>.</w:t>
      </w:r>
      <w:r w:rsidR="006C3EF9" w:rsidRPr="001B19CD">
        <w:rPr>
          <w:rFonts w:ascii="Cambria" w:hAnsi="Cambria"/>
          <w:sz w:val="20"/>
          <w:szCs w:val="20"/>
          <w:lang w:val="es-ES_tradnl"/>
        </w:rPr>
        <w:t xml:space="preserve"> Colombia indica que este asunto ya ha sido examinado en distintas providencias judiciales dictadas por las altas cortes colombianas (en procesos distintos al del señor Sánchez), sentencias y pronunciamientos que no </w:t>
      </w:r>
      <w:r w:rsidR="00727F9B" w:rsidRPr="001B19CD">
        <w:rPr>
          <w:rFonts w:ascii="Cambria" w:hAnsi="Cambria"/>
          <w:sz w:val="20"/>
          <w:szCs w:val="20"/>
          <w:lang w:val="es-ES_tradnl"/>
        </w:rPr>
        <w:t>correspondería</w:t>
      </w:r>
      <w:r w:rsidR="006C3EF9" w:rsidRPr="001B19CD">
        <w:rPr>
          <w:rFonts w:ascii="Cambria" w:hAnsi="Cambria"/>
          <w:sz w:val="20"/>
          <w:szCs w:val="20"/>
          <w:lang w:val="es-ES_tradnl"/>
        </w:rPr>
        <w:t xml:space="preserve"> a la CIDH reexaminar, pues de hacerlo estaría obrando como un tribunal de alzada internacional</w:t>
      </w:r>
      <w:r w:rsidR="00F839EE" w:rsidRPr="001B19CD">
        <w:rPr>
          <w:rFonts w:ascii="Cambria" w:hAnsi="Cambria"/>
          <w:sz w:val="20"/>
          <w:szCs w:val="20"/>
          <w:lang w:val="es-ES_tradnl"/>
        </w:rPr>
        <w:t xml:space="preserve">. </w:t>
      </w:r>
    </w:p>
    <w:p w14:paraId="035A11C8" w14:textId="29B283D4" w:rsidR="00BE6B79" w:rsidRPr="001B19CD" w:rsidRDefault="00110393"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19</w:t>
      </w:r>
      <w:r w:rsidR="000D617F" w:rsidRPr="001B19CD">
        <w:rPr>
          <w:rFonts w:ascii="Cambria" w:hAnsi="Cambria"/>
          <w:sz w:val="20"/>
          <w:szCs w:val="20"/>
          <w:lang w:val="es-ES_tradnl"/>
        </w:rPr>
        <w:t xml:space="preserve">. </w:t>
      </w:r>
      <w:r w:rsidRPr="001B19CD">
        <w:rPr>
          <w:rFonts w:ascii="Cambria" w:hAnsi="Cambria"/>
          <w:sz w:val="20"/>
          <w:szCs w:val="20"/>
          <w:lang w:val="es-ES_tradnl"/>
        </w:rPr>
        <w:tab/>
      </w:r>
      <w:r w:rsidR="00BE6B79" w:rsidRPr="001B19CD">
        <w:rPr>
          <w:rFonts w:ascii="Cambria" w:hAnsi="Cambria"/>
          <w:sz w:val="20"/>
          <w:szCs w:val="20"/>
          <w:lang w:val="es-ES_tradnl"/>
        </w:rPr>
        <w:t xml:space="preserve">El Estado también afirma que el problema jurídico de la supuesta violación del juez natural y del principio de legalidad en virtud del </w:t>
      </w:r>
      <w:r w:rsidR="00B77380" w:rsidRPr="001B19CD">
        <w:rPr>
          <w:rFonts w:ascii="Cambria" w:hAnsi="Cambria"/>
          <w:sz w:val="20"/>
          <w:szCs w:val="20"/>
          <w:lang w:val="es-ES_tradnl"/>
        </w:rPr>
        <w:t>a</w:t>
      </w:r>
      <w:r w:rsidR="00BE6B79" w:rsidRPr="001B19CD">
        <w:rPr>
          <w:rFonts w:ascii="Cambria" w:hAnsi="Cambria"/>
          <w:sz w:val="20"/>
          <w:szCs w:val="20"/>
          <w:lang w:val="es-ES_tradnl"/>
        </w:rPr>
        <w:t xml:space="preserve">uto del 1º de septiembre de 2009, fue planteado en una solicitud de nulidad interpuesta contra dicha decisión por el Ministerio Público, y resuelto en el fondo en auto del 1º de octubre de 2009. Para </w:t>
      </w:r>
      <w:r w:rsidR="005E5116" w:rsidRPr="001B19CD">
        <w:rPr>
          <w:rFonts w:ascii="Cambria" w:hAnsi="Cambria"/>
          <w:sz w:val="20"/>
          <w:szCs w:val="20"/>
          <w:lang w:val="es-ES_tradnl"/>
        </w:rPr>
        <w:t>Colombia</w:t>
      </w:r>
      <w:r w:rsidR="00BE6B79" w:rsidRPr="001B19CD">
        <w:rPr>
          <w:rFonts w:ascii="Cambria" w:hAnsi="Cambria"/>
          <w:sz w:val="20"/>
          <w:szCs w:val="20"/>
          <w:lang w:val="es-ES_tradnl"/>
        </w:rPr>
        <w:t xml:space="preserve">, esta decisión judicial también estuvo precedida de un análisis exhaustivo de los argumentos expresados, y se sustentó en una interpretación judicial de la que no surge ninguna violación a los derechos protegidos por la Convención Americana, tales como el juez natural o el principio de legalidad e irretroactividad. </w:t>
      </w:r>
    </w:p>
    <w:p w14:paraId="793A83FF" w14:textId="05035F8E" w:rsidR="00BE6B79" w:rsidRPr="001B19CD" w:rsidRDefault="000D617F"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2</w:t>
      </w:r>
      <w:r w:rsidR="00B96CFB" w:rsidRPr="001B19CD">
        <w:rPr>
          <w:rFonts w:ascii="Cambria" w:hAnsi="Cambria"/>
          <w:sz w:val="20"/>
          <w:szCs w:val="20"/>
          <w:lang w:val="es-ES_tradnl"/>
        </w:rPr>
        <w:t>0</w:t>
      </w:r>
      <w:r w:rsidRPr="001B19CD">
        <w:rPr>
          <w:rFonts w:ascii="Cambria" w:hAnsi="Cambria"/>
          <w:sz w:val="20"/>
          <w:szCs w:val="20"/>
          <w:lang w:val="es-ES_tradnl"/>
        </w:rPr>
        <w:t xml:space="preserve">. </w:t>
      </w:r>
      <w:r w:rsidR="00B96CFB" w:rsidRPr="001B19CD">
        <w:rPr>
          <w:rFonts w:ascii="Cambria" w:hAnsi="Cambria"/>
          <w:sz w:val="20"/>
          <w:szCs w:val="20"/>
          <w:lang w:val="es-ES_tradnl"/>
        </w:rPr>
        <w:tab/>
        <w:t>E</w:t>
      </w:r>
      <w:r w:rsidR="00BE6B79" w:rsidRPr="001B19CD">
        <w:rPr>
          <w:rFonts w:ascii="Cambria" w:hAnsi="Cambria"/>
          <w:sz w:val="20"/>
          <w:szCs w:val="20"/>
          <w:lang w:val="es-ES_tradnl"/>
        </w:rPr>
        <w:t xml:space="preserve">l Estado </w:t>
      </w:r>
      <w:r w:rsidR="00B96CFB" w:rsidRPr="001B19CD">
        <w:rPr>
          <w:rFonts w:ascii="Cambria" w:hAnsi="Cambria"/>
          <w:sz w:val="20"/>
          <w:szCs w:val="20"/>
          <w:lang w:val="es-ES_tradnl"/>
        </w:rPr>
        <w:t>aduce</w:t>
      </w:r>
      <w:r w:rsidR="00BE6B79" w:rsidRPr="001B19CD">
        <w:rPr>
          <w:rFonts w:ascii="Cambria" w:hAnsi="Cambria"/>
          <w:sz w:val="20"/>
          <w:szCs w:val="20"/>
          <w:lang w:val="es-ES_tradnl"/>
        </w:rPr>
        <w:t xml:space="preserve"> que </w:t>
      </w:r>
      <w:r w:rsidR="005E5116" w:rsidRPr="001B19CD">
        <w:rPr>
          <w:rFonts w:ascii="Cambria" w:hAnsi="Cambria"/>
          <w:sz w:val="20"/>
          <w:szCs w:val="20"/>
          <w:lang w:val="es-ES_tradnl"/>
        </w:rPr>
        <w:t xml:space="preserve">también </w:t>
      </w:r>
      <w:r w:rsidR="00BE6B79" w:rsidRPr="001B19CD">
        <w:rPr>
          <w:rFonts w:ascii="Cambria" w:hAnsi="Cambria"/>
          <w:sz w:val="20"/>
          <w:szCs w:val="20"/>
          <w:lang w:val="es-ES_tradnl"/>
        </w:rPr>
        <w:t>se configura la cuarta instancia internacional en relación con la alegada vulneración del derecho a la doble instancia, puesto que la Corte Constitucional colombiana ha reconocido que el sistema de juzgamiento de altos funcionarios en única instancia por la Corte Suprema de Justicia es respetuoso de las garantías fundamentales del debido proceso y los estándares internacionales aplicables, y que los funcionarios juzgados tienen a su disposición distintos recursos para obtener la reconsideración de las decisiones allí adoptadas, entre ellos la acción de revisión y la acción de tutela</w:t>
      </w:r>
      <w:r w:rsidR="005E5116" w:rsidRPr="001B19CD">
        <w:rPr>
          <w:rFonts w:ascii="Cambria" w:hAnsi="Cambria"/>
          <w:sz w:val="20"/>
          <w:szCs w:val="20"/>
          <w:lang w:val="es-ES_tradnl"/>
        </w:rPr>
        <w:t>; jurisprudencia de la Corte Constitucional adoptada</w:t>
      </w:r>
      <w:r w:rsidR="00BE6B79" w:rsidRPr="001B19CD">
        <w:rPr>
          <w:rFonts w:ascii="Cambria" w:hAnsi="Cambria"/>
          <w:sz w:val="20"/>
          <w:szCs w:val="20"/>
          <w:lang w:val="es-ES_tradnl"/>
        </w:rPr>
        <w:t xml:space="preserve"> en sentencias que no compete a la CIDH reexaminar.</w:t>
      </w:r>
      <w:r w:rsidR="006D173E" w:rsidRPr="001B19CD">
        <w:rPr>
          <w:rFonts w:ascii="Cambria" w:hAnsi="Cambria"/>
          <w:sz w:val="20"/>
          <w:szCs w:val="20"/>
          <w:lang w:val="es-ES_tradnl"/>
        </w:rPr>
        <w:t xml:space="preserve"> </w:t>
      </w:r>
    </w:p>
    <w:p w14:paraId="4EE95A31" w14:textId="34099BF7" w:rsidR="003542ED" w:rsidRPr="001B19CD" w:rsidRDefault="000D617F"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2</w:t>
      </w:r>
      <w:r w:rsidR="000D667A" w:rsidRPr="001B19CD">
        <w:rPr>
          <w:rFonts w:ascii="Cambria" w:hAnsi="Cambria"/>
          <w:sz w:val="20"/>
          <w:szCs w:val="20"/>
          <w:lang w:val="es-ES_tradnl"/>
        </w:rPr>
        <w:t>1</w:t>
      </w:r>
      <w:r w:rsidRPr="001B19CD">
        <w:rPr>
          <w:rFonts w:ascii="Cambria" w:hAnsi="Cambria"/>
          <w:sz w:val="20"/>
          <w:szCs w:val="20"/>
          <w:lang w:val="es-ES_tradnl"/>
        </w:rPr>
        <w:t xml:space="preserve">. </w:t>
      </w:r>
      <w:r w:rsidR="000D667A" w:rsidRPr="001B19CD">
        <w:rPr>
          <w:rFonts w:ascii="Cambria" w:hAnsi="Cambria"/>
          <w:sz w:val="20"/>
          <w:szCs w:val="20"/>
          <w:lang w:val="es-ES_tradnl"/>
        </w:rPr>
        <w:tab/>
        <w:t>Asimismo</w:t>
      </w:r>
      <w:r w:rsidR="006D173E" w:rsidRPr="001B19CD">
        <w:rPr>
          <w:rFonts w:ascii="Cambria" w:hAnsi="Cambria"/>
          <w:sz w:val="20"/>
          <w:szCs w:val="20"/>
          <w:lang w:val="es-ES_tradnl"/>
        </w:rPr>
        <w:t xml:space="preserve">, el Estado alega que no se desconoció el derecho a un juez imparcial, ya que en su criterio la investigación y juzgamiento del señor Sánchez por la Sala Penal de la Corte Suprema se desarrollaron en virtud del modelo de sistema inquisitivo seguido por dicho alto </w:t>
      </w:r>
      <w:r w:rsidR="00F91AA7" w:rsidRPr="001B19CD">
        <w:rPr>
          <w:rFonts w:ascii="Cambria" w:hAnsi="Cambria"/>
          <w:sz w:val="20"/>
          <w:szCs w:val="20"/>
          <w:lang w:val="es-ES_tradnl"/>
        </w:rPr>
        <w:t>t</w:t>
      </w:r>
      <w:r w:rsidR="006D173E" w:rsidRPr="001B19CD">
        <w:rPr>
          <w:rFonts w:ascii="Cambria" w:hAnsi="Cambria"/>
          <w:sz w:val="20"/>
          <w:szCs w:val="20"/>
          <w:lang w:val="es-ES_tradnl"/>
        </w:rPr>
        <w:t xml:space="preserve">ribunal, y no hay obligación internacional </w:t>
      </w:r>
      <w:r w:rsidR="005E5116" w:rsidRPr="001B19CD">
        <w:rPr>
          <w:rFonts w:ascii="Cambria" w:hAnsi="Cambria"/>
          <w:sz w:val="20"/>
          <w:szCs w:val="20"/>
          <w:lang w:val="es-ES_tradnl"/>
        </w:rPr>
        <w:t xml:space="preserve">alguna </w:t>
      </w:r>
      <w:r w:rsidR="006D173E" w:rsidRPr="001B19CD">
        <w:rPr>
          <w:rFonts w:ascii="Cambria" w:hAnsi="Cambria"/>
          <w:sz w:val="20"/>
          <w:szCs w:val="20"/>
          <w:lang w:val="es-ES_tradnl"/>
        </w:rPr>
        <w:t xml:space="preserve">que imponga la adopción de un modelo específico </w:t>
      </w:r>
      <w:r w:rsidR="00F91AA7" w:rsidRPr="001B19CD">
        <w:rPr>
          <w:rFonts w:ascii="Cambria" w:hAnsi="Cambria"/>
          <w:sz w:val="20"/>
          <w:szCs w:val="20"/>
          <w:lang w:val="es-ES_tradnl"/>
        </w:rPr>
        <w:t xml:space="preserve">en </w:t>
      </w:r>
      <w:r w:rsidR="006D173E" w:rsidRPr="001B19CD">
        <w:rPr>
          <w:rFonts w:ascii="Cambria" w:hAnsi="Cambria"/>
          <w:sz w:val="20"/>
          <w:szCs w:val="20"/>
          <w:lang w:val="es-ES_tradnl"/>
        </w:rPr>
        <w:t>sistema penal de un Estado</w:t>
      </w:r>
      <w:r w:rsidR="000D667A" w:rsidRPr="001B19CD">
        <w:rPr>
          <w:rFonts w:ascii="Cambria" w:hAnsi="Cambria"/>
          <w:sz w:val="20"/>
          <w:szCs w:val="20"/>
          <w:lang w:val="es-ES_tradnl"/>
        </w:rPr>
        <w:t xml:space="preserve">. </w:t>
      </w:r>
      <w:r w:rsidR="00F91AA7" w:rsidRPr="001B19CD">
        <w:rPr>
          <w:rFonts w:ascii="Cambria" w:hAnsi="Cambria"/>
          <w:sz w:val="20"/>
          <w:szCs w:val="20"/>
          <w:lang w:val="es-ES_tradnl"/>
        </w:rPr>
        <w:t>Por esta razón afirma Colombia que no se ha caracterizado en la petición una violación de la Convención Americana a este respecto, y pide que se declare inadmisible la petición en aplicación del Art. 47.b) de tal tratado.</w:t>
      </w:r>
    </w:p>
    <w:p w14:paraId="33E22559" w14:textId="0456FCB2" w:rsidR="007F0C80" w:rsidRPr="001B19CD" w:rsidRDefault="000D617F"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2</w:t>
      </w:r>
      <w:r w:rsidR="00EE51DA" w:rsidRPr="001B19CD">
        <w:rPr>
          <w:rFonts w:ascii="Cambria" w:hAnsi="Cambria"/>
          <w:sz w:val="20"/>
          <w:szCs w:val="20"/>
          <w:lang w:val="es-ES_tradnl"/>
        </w:rPr>
        <w:t>2</w:t>
      </w:r>
      <w:r w:rsidRPr="001B19CD">
        <w:rPr>
          <w:rFonts w:ascii="Cambria" w:hAnsi="Cambria"/>
          <w:sz w:val="20"/>
          <w:szCs w:val="20"/>
          <w:lang w:val="es-ES_tradnl"/>
        </w:rPr>
        <w:t xml:space="preserve">. </w:t>
      </w:r>
      <w:r w:rsidR="00EE51DA" w:rsidRPr="001B19CD">
        <w:rPr>
          <w:rFonts w:ascii="Cambria" w:hAnsi="Cambria"/>
          <w:sz w:val="20"/>
          <w:szCs w:val="20"/>
          <w:lang w:val="es-ES_tradnl"/>
        </w:rPr>
        <w:tab/>
      </w:r>
      <w:r w:rsidR="007F0C80" w:rsidRPr="001B19CD">
        <w:rPr>
          <w:rFonts w:ascii="Cambria" w:hAnsi="Cambria"/>
          <w:sz w:val="20"/>
          <w:szCs w:val="20"/>
          <w:lang w:val="es-ES_tradnl"/>
        </w:rPr>
        <w:t xml:space="preserve">El Estado también solicita que la petición sea declarada inadmisible bajo el Art. 47.c) de la Convención Americana, puesto que en su criterio son manifiestamente infundados los cargos presentados por el peticionario relativos a la violación de la presunción de inocencia, y la insuficiente motivación de la sentencia </w:t>
      </w:r>
      <w:r w:rsidR="007F0C80" w:rsidRPr="001B19CD">
        <w:rPr>
          <w:rFonts w:ascii="Cambria" w:hAnsi="Cambria"/>
          <w:sz w:val="20"/>
          <w:szCs w:val="20"/>
          <w:lang w:val="es-ES_tradnl"/>
        </w:rPr>
        <w:lastRenderedPageBreak/>
        <w:t>condenatoria. Según afirma el Estado, los argumentos presentados en la petición para sustentar estos reclamos son superfluos y abstractos, al tiempo que fueron debidamente examinados y descartados en la propia sentencia condenatoria.</w:t>
      </w:r>
      <w:r w:rsidR="004743AD" w:rsidRPr="001B19CD">
        <w:rPr>
          <w:rFonts w:ascii="Cambria" w:hAnsi="Cambria"/>
          <w:sz w:val="20"/>
          <w:szCs w:val="20"/>
          <w:lang w:val="es-ES_tradnl"/>
        </w:rPr>
        <w:t xml:space="preserve"> Igualmente considera que son manifiestamente infundados los reclamos relativos a las violaciones de los derechos a la integridad personal, la libertad personal, la propiedad privada y </w:t>
      </w:r>
      <w:r w:rsidR="00EE51DA" w:rsidRPr="001B19CD">
        <w:rPr>
          <w:rFonts w:ascii="Cambria" w:hAnsi="Cambria"/>
          <w:sz w:val="20"/>
          <w:szCs w:val="20"/>
          <w:lang w:val="es-ES_tradnl"/>
        </w:rPr>
        <w:t>a</w:t>
      </w:r>
      <w:r w:rsidR="004743AD" w:rsidRPr="001B19CD">
        <w:rPr>
          <w:rFonts w:ascii="Cambria" w:hAnsi="Cambria"/>
          <w:sz w:val="20"/>
          <w:szCs w:val="20"/>
          <w:lang w:val="es-ES_tradnl"/>
        </w:rPr>
        <w:t xml:space="preserve"> la igualdad ante la ley, ya que “su sustentación es mínima y se superpone con la del juez natural”.  </w:t>
      </w:r>
    </w:p>
    <w:p w14:paraId="16F8EAEE" w14:textId="68497D3E" w:rsidR="003542ED" w:rsidRPr="001B19CD" w:rsidRDefault="000D617F"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2</w:t>
      </w:r>
      <w:r w:rsidR="00EE51DA" w:rsidRPr="001B19CD">
        <w:rPr>
          <w:rFonts w:ascii="Cambria" w:hAnsi="Cambria"/>
          <w:sz w:val="20"/>
          <w:szCs w:val="20"/>
          <w:lang w:val="es-ES_tradnl"/>
        </w:rPr>
        <w:t>3</w:t>
      </w:r>
      <w:r w:rsidRPr="001B19CD">
        <w:rPr>
          <w:rFonts w:ascii="Cambria" w:hAnsi="Cambria"/>
          <w:sz w:val="20"/>
          <w:szCs w:val="20"/>
          <w:lang w:val="es-ES_tradnl"/>
        </w:rPr>
        <w:t xml:space="preserve">. </w:t>
      </w:r>
      <w:r w:rsidR="00EE51DA" w:rsidRPr="001B19CD">
        <w:rPr>
          <w:rFonts w:ascii="Cambria" w:hAnsi="Cambria"/>
          <w:sz w:val="20"/>
          <w:szCs w:val="20"/>
          <w:lang w:val="es-ES_tradnl"/>
        </w:rPr>
        <w:tab/>
      </w:r>
      <w:r w:rsidR="003542ED" w:rsidRPr="001B19CD">
        <w:rPr>
          <w:rFonts w:ascii="Cambria" w:hAnsi="Cambria"/>
          <w:sz w:val="20"/>
          <w:szCs w:val="20"/>
          <w:lang w:val="es-ES_tradnl"/>
        </w:rPr>
        <w:t xml:space="preserve">En forma subsidiaria, el Estado colombiano formula la excepción de indebido agotamiento de recursos domésticos, por cuanto el señor </w:t>
      </w:r>
      <w:r w:rsidR="004743AD" w:rsidRPr="001B19CD">
        <w:rPr>
          <w:rFonts w:ascii="Cambria" w:hAnsi="Cambria"/>
          <w:sz w:val="20"/>
          <w:szCs w:val="20"/>
          <w:lang w:val="es-ES_tradnl"/>
        </w:rPr>
        <w:t xml:space="preserve">Sánchez </w:t>
      </w:r>
      <w:r w:rsidR="003542ED" w:rsidRPr="001B19CD">
        <w:rPr>
          <w:rFonts w:ascii="Cambria" w:hAnsi="Cambria"/>
          <w:sz w:val="20"/>
          <w:szCs w:val="20"/>
          <w:lang w:val="es-ES_tradnl"/>
        </w:rPr>
        <w:t xml:space="preserve">no acudió </w:t>
      </w:r>
      <w:r w:rsidR="004743AD" w:rsidRPr="001B19CD">
        <w:rPr>
          <w:rFonts w:ascii="Cambria" w:hAnsi="Cambria"/>
          <w:sz w:val="20"/>
          <w:szCs w:val="20"/>
          <w:lang w:val="es-ES_tradnl"/>
        </w:rPr>
        <w:t xml:space="preserve">ni  </w:t>
      </w:r>
      <w:r w:rsidR="003542ED" w:rsidRPr="001B19CD">
        <w:rPr>
          <w:rFonts w:ascii="Cambria" w:hAnsi="Cambria"/>
          <w:sz w:val="20"/>
          <w:szCs w:val="20"/>
          <w:lang w:val="es-ES_tradnl"/>
        </w:rPr>
        <w:t>a la vía judicial de la acción de reparación directa ante la jurisdicción contencioso-administrativa para obtener la indemnización de los perjuicios que dice haber sufrido, a causa del hecho del legislador</w:t>
      </w:r>
      <w:r w:rsidR="004743AD" w:rsidRPr="001B19CD">
        <w:rPr>
          <w:rFonts w:ascii="Cambria" w:hAnsi="Cambria"/>
          <w:sz w:val="20"/>
          <w:szCs w:val="20"/>
          <w:lang w:val="es-ES_tradnl"/>
        </w:rPr>
        <w:t>, ni a la acción de tutela contra la sentencia condenatoria</w:t>
      </w:r>
      <w:r w:rsidR="003542ED" w:rsidRPr="001B19CD">
        <w:rPr>
          <w:rFonts w:ascii="Cambria" w:hAnsi="Cambria"/>
          <w:sz w:val="20"/>
          <w:szCs w:val="20"/>
          <w:lang w:val="es-ES_tradnl"/>
        </w:rPr>
        <w:t xml:space="preserve"> </w:t>
      </w:r>
    </w:p>
    <w:p w14:paraId="7A1F3821" w14:textId="1CBE4FBF" w:rsidR="003542ED" w:rsidRPr="001B19CD" w:rsidRDefault="000D617F" w:rsidP="00EE51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B19CD">
        <w:rPr>
          <w:rFonts w:ascii="Cambria" w:hAnsi="Cambria"/>
          <w:sz w:val="20"/>
          <w:szCs w:val="20"/>
          <w:lang w:val="es-ES_tradnl"/>
        </w:rPr>
        <w:t>2</w:t>
      </w:r>
      <w:r w:rsidR="00EE51DA" w:rsidRPr="001B19CD">
        <w:rPr>
          <w:rFonts w:ascii="Cambria" w:hAnsi="Cambria"/>
          <w:sz w:val="20"/>
          <w:szCs w:val="20"/>
          <w:lang w:val="es-ES_tradnl"/>
        </w:rPr>
        <w:t>4</w:t>
      </w:r>
      <w:r w:rsidRPr="001B19CD">
        <w:rPr>
          <w:rFonts w:ascii="Cambria" w:hAnsi="Cambria"/>
          <w:sz w:val="20"/>
          <w:szCs w:val="20"/>
          <w:lang w:val="es-ES_tradnl"/>
        </w:rPr>
        <w:t xml:space="preserve">. </w:t>
      </w:r>
      <w:r w:rsidR="00EE51DA" w:rsidRPr="001B19CD">
        <w:rPr>
          <w:rFonts w:ascii="Cambria" w:hAnsi="Cambria"/>
          <w:sz w:val="20"/>
          <w:szCs w:val="20"/>
          <w:lang w:val="es-ES_tradnl"/>
        </w:rPr>
        <w:tab/>
      </w:r>
      <w:r w:rsidR="007A5405" w:rsidRPr="001B19CD">
        <w:rPr>
          <w:rFonts w:ascii="Cambria" w:hAnsi="Cambria"/>
          <w:sz w:val="20"/>
          <w:szCs w:val="20"/>
          <w:lang w:val="es-ES_tradnl"/>
        </w:rPr>
        <w:t xml:space="preserve">En sus observaciones adicionales, el peticionario afirma que sí interpuso una acción de tutela, la cual fue rechazada por la Corte Suprema de Justicia y no fue seleccionada por la Corte Constitucional. </w:t>
      </w:r>
      <w:r w:rsidR="00EE51DA" w:rsidRPr="001B19CD">
        <w:rPr>
          <w:rFonts w:ascii="Cambria" w:hAnsi="Cambria"/>
          <w:sz w:val="20"/>
          <w:szCs w:val="20"/>
          <w:lang w:val="es-ES_tradnl"/>
        </w:rPr>
        <w:t>–</w:t>
      </w:r>
      <w:r w:rsidR="007A5405" w:rsidRPr="001B19CD">
        <w:rPr>
          <w:rFonts w:ascii="Cambria" w:hAnsi="Cambria"/>
          <w:sz w:val="20"/>
          <w:szCs w:val="20"/>
          <w:lang w:val="es-ES_tradnl"/>
        </w:rPr>
        <w:t>No obstante, no se acredita la efectiva interposición de esta acción, ni indica cuáles fueron las fechas de adopción de las respectivas providencias</w:t>
      </w:r>
      <w:r w:rsidR="00EE51DA" w:rsidRPr="001B19CD">
        <w:rPr>
          <w:rFonts w:ascii="Cambria" w:hAnsi="Cambria"/>
          <w:sz w:val="20"/>
          <w:szCs w:val="20"/>
          <w:lang w:val="es-ES_tradnl"/>
        </w:rPr>
        <w:t>–</w:t>
      </w:r>
      <w:r w:rsidR="007A5405" w:rsidRPr="001B19CD">
        <w:rPr>
          <w:rFonts w:ascii="Cambria" w:hAnsi="Cambria"/>
          <w:sz w:val="20"/>
          <w:szCs w:val="20"/>
          <w:lang w:val="es-ES_tradnl"/>
        </w:rPr>
        <w:t>.</w:t>
      </w:r>
      <w:r w:rsidR="00092F9B" w:rsidRPr="001B19CD">
        <w:rPr>
          <w:rFonts w:ascii="Cambria" w:hAnsi="Cambria"/>
          <w:sz w:val="20"/>
          <w:szCs w:val="20"/>
          <w:lang w:val="es-ES_tradnl"/>
        </w:rPr>
        <w:t xml:space="preserve"> El Estado, en sus propias observaciones adicionales, desmiente </w:t>
      </w:r>
      <w:r w:rsidR="00EE51DA" w:rsidRPr="001B19CD">
        <w:rPr>
          <w:rFonts w:ascii="Cambria" w:hAnsi="Cambria"/>
          <w:sz w:val="20"/>
          <w:szCs w:val="20"/>
          <w:lang w:val="es-ES_tradnl"/>
        </w:rPr>
        <w:t>dicha afirmación del peticionario</w:t>
      </w:r>
      <w:r w:rsidR="00092F9B" w:rsidRPr="001B19CD">
        <w:rPr>
          <w:rFonts w:ascii="Cambria" w:hAnsi="Cambria"/>
          <w:sz w:val="20"/>
          <w:szCs w:val="20"/>
          <w:lang w:val="es-ES_tradnl"/>
        </w:rPr>
        <w:t xml:space="preserve"> y constata que la propia Corte Suprema certificó que el señor Sánchez no interpuso acción de tutela contra la sentencia condenatoria dictada en su contra.</w:t>
      </w:r>
    </w:p>
    <w:p w14:paraId="643745C8" w14:textId="77777777" w:rsidR="003239B8" w:rsidRPr="001B19CD" w:rsidRDefault="003239B8" w:rsidP="003239B8">
      <w:pPr>
        <w:spacing w:before="240" w:after="240"/>
        <w:ind w:firstLine="720"/>
        <w:jc w:val="both"/>
        <w:rPr>
          <w:rFonts w:ascii="Cambria" w:hAnsi="Cambria"/>
          <w:sz w:val="20"/>
          <w:szCs w:val="20"/>
          <w:lang w:val="es-ES_tradnl"/>
        </w:rPr>
      </w:pPr>
      <w:r w:rsidRPr="001B19CD">
        <w:rPr>
          <w:rFonts w:asciiTheme="majorHAnsi" w:eastAsia="Cambria" w:hAnsiTheme="majorHAnsi" w:cs="Cambria"/>
          <w:b/>
          <w:bCs/>
          <w:sz w:val="20"/>
          <w:szCs w:val="20"/>
          <w:u w:color="000000"/>
          <w:lang w:val="es-ES_tradnl" w:eastAsia="es-ES"/>
        </w:rPr>
        <w:t>VI</w:t>
      </w:r>
      <w:r w:rsidRPr="001B19CD">
        <w:rPr>
          <w:rFonts w:asciiTheme="majorHAnsi" w:eastAsia="Cambria" w:hAnsiTheme="majorHAnsi" w:cs="Cambria"/>
          <w:b/>
          <w:bCs/>
          <w:color w:val="000000"/>
          <w:sz w:val="20"/>
          <w:szCs w:val="20"/>
          <w:u w:color="000000"/>
          <w:lang w:val="es-ES_tradnl" w:eastAsia="es-ES"/>
        </w:rPr>
        <w:t>.</w:t>
      </w:r>
      <w:r w:rsidRPr="001B19CD">
        <w:rPr>
          <w:rFonts w:asciiTheme="majorHAnsi" w:eastAsia="Cambria" w:hAnsiTheme="majorHAnsi" w:cs="Cambria"/>
          <w:b/>
          <w:bCs/>
          <w:color w:val="000000"/>
          <w:sz w:val="20"/>
          <w:szCs w:val="20"/>
          <w:u w:color="000000"/>
          <w:lang w:val="es-ES_tradnl" w:eastAsia="es-ES"/>
        </w:rPr>
        <w:tab/>
      </w:r>
      <w:r w:rsidR="004A6A54" w:rsidRPr="001B19CD">
        <w:rPr>
          <w:rFonts w:asciiTheme="majorHAnsi" w:hAnsiTheme="majorHAnsi"/>
          <w:b/>
          <w:bCs/>
          <w:sz w:val="20"/>
          <w:szCs w:val="20"/>
          <w:lang w:val="es-ES_tradnl"/>
        </w:rPr>
        <w:t xml:space="preserve">ANÁLISIS DE </w:t>
      </w:r>
      <w:r w:rsidR="00C21FEF" w:rsidRPr="001B19CD">
        <w:rPr>
          <w:rFonts w:asciiTheme="majorHAnsi" w:hAnsiTheme="majorHAnsi"/>
          <w:b/>
          <w:sz w:val="20"/>
          <w:szCs w:val="20"/>
          <w:lang w:val="es-ES_tradnl"/>
        </w:rPr>
        <w:t>AGOTAMIENTO DE LOS RECURSOS INTERNOS Y PLAZO DE PRESENTACIÓN</w:t>
      </w:r>
      <w:r w:rsidR="00C21FEF" w:rsidRPr="001B19CD">
        <w:rPr>
          <w:rFonts w:asciiTheme="majorHAnsi" w:eastAsia="Cambria" w:hAnsiTheme="majorHAnsi" w:cs="Cambria"/>
          <w:b/>
          <w:bCs/>
          <w:color w:val="000000"/>
          <w:sz w:val="20"/>
          <w:szCs w:val="20"/>
          <w:u w:color="000000"/>
          <w:lang w:val="es-ES_tradnl" w:eastAsia="es-ES"/>
        </w:rPr>
        <w:t xml:space="preserve"> </w:t>
      </w:r>
    </w:p>
    <w:p w14:paraId="5A81F5BA" w14:textId="5939009C" w:rsidR="004B081A" w:rsidRPr="001B19CD" w:rsidRDefault="000D617F" w:rsidP="000826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1B19CD">
        <w:rPr>
          <w:rFonts w:asciiTheme="majorHAnsi" w:eastAsia="Cambria" w:hAnsiTheme="majorHAnsi" w:cs="Cambria"/>
          <w:color w:val="000000"/>
          <w:sz w:val="20"/>
          <w:szCs w:val="20"/>
          <w:u w:color="000000"/>
          <w:lang w:val="es-ES_tradnl" w:eastAsia="es-ES"/>
        </w:rPr>
        <w:t>2</w:t>
      </w:r>
      <w:r w:rsidR="00082684" w:rsidRPr="001B19CD">
        <w:rPr>
          <w:rFonts w:asciiTheme="majorHAnsi" w:eastAsia="Cambria" w:hAnsiTheme="majorHAnsi" w:cs="Cambria"/>
          <w:color w:val="000000"/>
          <w:sz w:val="20"/>
          <w:szCs w:val="20"/>
          <w:u w:color="000000"/>
          <w:lang w:val="es-ES_tradnl" w:eastAsia="es-ES"/>
        </w:rPr>
        <w:t>5</w:t>
      </w:r>
      <w:r w:rsidRPr="001B19CD">
        <w:rPr>
          <w:rFonts w:asciiTheme="majorHAnsi" w:eastAsia="Cambria" w:hAnsiTheme="majorHAnsi" w:cs="Cambria"/>
          <w:color w:val="000000"/>
          <w:sz w:val="20"/>
          <w:szCs w:val="20"/>
          <w:u w:color="000000"/>
          <w:lang w:val="es-ES_tradnl" w:eastAsia="es-ES"/>
        </w:rPr>
        <w:t xml:space="preserve">. </w:t>
      </w:r>
      <w:r w:rsidR="00082684" w:rsidRPr="001B19CD">
        <w:rPr>
          <w:rFonts w:asciiTheme="majorHAnsi" w:eastAsia="Cambria" w:hAnsiTheme="majorHAnsi" w:cs="Cambria"/>
          <w:color w:val="000000"/>
          <w:sz w:val="20"/>
          <w:szCs w:val="20"/>
          <w:u w:color="000000"/>
          <w:lang w:val="es-ES_tradnl" w:eastAsia="es-ES"/>
        </w:rPr>
        <w:tab/>
      </w:r>
      <w:r w:rsidR="004B081A" w:rsidRPr="001B19CD">
        <w:rPr>
          <w:rFonts w:asciiTheme="majorHAnsi" w:hAnsiTheme="majorHAnsi"/>
          <w:sz w:val="20"/>
          <w:szCs w:val="20"/>
          <w:lang w:val="es-ES_tradnl"/>
        </w:rPr>
        <w:t xml:space="preserve">Como </w:t>
      </w:r>
      <w:r w:rsidR="004B081A" w:rsidRPr="001B19CD">
        <w:rPr>
          <w:rFonts w:asciiTheme="majorHAnsi" w:hAnsiTheme="majorHAnsi"/>
          <w:color w:val="000000"/>
          <w:sz w:val="20"/>
          <w:szCs w:val="20"/>
          <w:lang w:val="es-ES_tradnl"/>
        </w:rPr>
        <w:t>lo ha decidido en anteriores pronunciamientos</w:t>
      </w:r>
      <w:r w:rsidR="004B081A" w:rsidRPr="001B19CD">
        <w:rPr>
          <w:rStyle w:val="FootnoteReference"/>
          <w:rFonts w:asciiTheme="majorHAnsi" w:hAnsiTheme="majorHAnsi"/>
          <w:color w:val="000000"/>
          <w:sz w:val="20"/>
          <w:szCs w:val="20"/>
          <w:lang w:val="es-ES_tradnl"/>
        </w:rPr>
        <w:footnoteReference w:id="4"/>
      </w:r>
      <w:r w:rsidR="004B081A" w:rsidRPr="001B19CD">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4B081A" w:rsidRPr="001B19CD">
        <w:rPr>
          <w:rFonts w:asciiTheme="majorHAnsi" w:eastAsia="Cambria" w:hAnsiTheme="majorHAnsi" w:cs="Cambria"/>
          <w:color w:val="000000"/>
          <w:sz w:val="20"/>
          <w:szCs w:val="20"/>
          <w:u w:color="000000"/>
          <w:lang w:val="es-ES_tradnl" w:eastAsia="es-ES"/>
        </w:rPr>
        <w:t xml:space="preserve"> </w:t>
      </w:r>
    </w:p>
    <w:p w14:paraId="17B2CC48" w14:textId="4B4074FA" w:rsidR="00485EEB" w:rsidRPr="001B19CD" w:rsidRDefault="00082684" w:rsidP="004B08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1B19CD">
        <w:rPr>
          <w:rFonts w:asciiTheme="majorHAnsi" w:eastAsia="Cambria" w:hAnsiTheme="majorHAnsi" w:cs="Cambria"/>
          <w:color w:val="000000"/>
          <w:sz w:val="20"/>
          <w:szCs w:val="20"/>
          <w:u w:color="000000"/>
          <w:lang w:val="es-ES_tradnl" w:eastAsia="es-ES"/>
        </w:rPr>
        <w:t>26.</w:t>
      </w:r>
      <w:r w:rsidRPr="001B19CD">
        <w:rPr>
          <w:rFonts w:asciiTheme="majorHAnsi" w:eastAsia="Cambria" w:hAnsiTheme="majorHAnsi" w:cs="Cambria"/>
          <w:color w:val="000000"/>
          <w:sz w:val="20"/>
          <w:szCs w:val="20"/>
          <w:u w:color="000000"/>
          <w:lang w:val="es-ES_tradnl" w:eastAsia="es-ES"/>
        </w:rPr>
        <w:tab/>
      </w:r>
      <w:r w:rsidR="00485EEB" w:rsidRPr="001B19CD">
        <w:rPr>
          <w:rFonts w:asciiTheme="majorHAnsi" w:eastAsia="Cambria" w:hAnsiTheme="majorHAnsi" w:cs="Cambria"/>
          <w:color w:val="000000"/>
          <w:sz w:val="20"/>
          <w:szCs w:val="20"/>
          <w:u w:color="000000"/>
          <w:lang w:val="es-ES_tradnl" w:eastAsia="es-ES"/>
        </w:rPr>
        <w:t xml:space="preserve">En cuanto al cumplimiento del requisito de agotamiento de los recursos internos en el caso bajo estudio, se observa en primer lugar que bajo el ordenamiento jurídico aplicable en Colombia al momento en que se profirió la condena contra el señor </w:t>
      </w:r>
      <w:r w:rsidR="00E83BF6" w:rsidRPr="001B19CD">
        <w:rPr>
          <w:rFonts w:asciiTheme="majorHAnsi" w:eastAsia="Cambria" w:hAnsiTheme="majorHAnsi" w:cs="Cambria"/>
          <w:color w:val="000000"/>
          <w:sz w:val="20"/>
          <w:szCs w:val="20"/>
          <w:u w:color="000000"/>
          <w:lang w:val="es-ES_tradnl" w:eastAsia="es-ES"/>
        </w:rPr>
        <w:t xml:space="preserve">Sánchez </w:t>
      </w:r>
      <w:r w:rsidR="004B081A" w:rsidRPr="001B19CD">
        <w:rPr>
          <w:rFonts w:asciiTheme="majorHAnsi" w:eastAsia="Cambria" w:hAnsiTheme="majorHAnsi" w:cs="Cambria"/>
          <w:color w:val="000000"/>
          <w:sz w:val="20"/>
          <w:szCs w:val="20"/>
          <w:u w:color="000000"/>
          <w:lang w:val="es-ES_tradnl" w:eastAsia="es-ES"/>
        </w:rPr>
        <w:t>(</w:t>
      </w:r>
      <w:r w:rsidR="00485EEB" w:rsidRPr="001B19CD">
        <w:rPr>
          <w:rFonts w:asciiTheme="majorHAnsi" w:eastAsia="Cambria" w:hAnsiTheme="majorHAnsi" w:cs="Cambria"/>
          <w:color w:val="000000"/>
          <w:sz w:val="20"/>
          <w:szCs w:val="20"/>
          <w:u w:color="000000"/>
          <w:lang w:val="es-ES_tradnl" w:eastAsia="es-ES"/>
        </w:rPr>
        <w:t>esto es, antes de la vigencia del Acto Legislativo 01 de 2018</w:t>
      </w:r>
      <w:r w:rsidR="004B081A" w:rsidRPr="001B19CD">
        <w:rPr>
          <w:rFonts w:asciiTheme="majorHAnsi" w:eastAsia="Cambria" w:hAnsiTheme="majorHAnsi" w:cs="Cambria"/>
          <w:color w:val="000000"/>
          <w:sz w:val="20"/>
          <w:szCs w:val="20"/>
          <w:u w:color="000000"/>
          <w:lang w:val="es-ES_tradnl" w:eastAsia="es-ES"/>
        </w:rPr>
        <w:t>)</w:t>
      </w:r>
      <w:r w:rsidR="00485EEB" w:rsidRPr="001B19CD">
        <w:rPr>
          <w:rFonts w:asciiTheme="majorHAnsi" w:eastAsia="Cambria" w:hAnsiTheme="majorHAnsi" w:cs="Cambria"/>
          <w:color w:val="000000"/>
          <w:sz w:val="20"/>
          <w:szCs w:val="20"/>
          <w:u w:color="000000"/>
          <w:lang w:val="es-ES_tradnl" w:eastAsia="es-ES"/>
        </w:rPr>
        <w:t>, no procedía recurso ordinario alguno contra los fallos dictados por la Sala Penal de la Corte Suprema de Justicia colombiana frente a funcionarios con fuero constitucional, por ser éstos de única instancia</w:t>
      </w:r>
      <w:r w:rsidRPr="001B19CD">
        <w:rPr>
          <w:rFonts w:asciiTheme="majorHAnsi" w:eastAsia="Cambria" w:hAnsiTheme="majorHAnsi" w:cs="Cambria"/>
          <w:color w:val="000000"/>
          <w:sz w:val="20"/>
          <w:szCs w:val="20"/>
          <w:u w:color="000000"/>
          <w:lang w:val="es-ES_tradnl" w:eastAsia="es-ES"/>
        </w:rPr>
        <w:t xml:space="preserve">. </w:t>
      </w:r>
    </w:p>
    <w:p w14:paraId="75C785DF" w14:textId="3AE1016A" w:rsidR="00082684" w:rsidRPr="001B19CD" w:rsidRDefault="00082684"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1B19CD">
        <w:rPr>
          <w:rFonts w:asciiTheme="majorHAnsi" w:eastAsia="Cambria" w:hAnsiTheme="majorHAnsi" w:cs="Cambria"/>
          <w:color w:val="000000"/>
          <w:sz w:val="20"/>
          <w:szCs w:val="20"/>
          <w:u w:color="000000"/>
          <w:lang w:val="es-ES_tradnl" w:eastAsia="es-ES"/>
        </w:rPr>
        <w:t>27</w:t>
      </w:r>
      <w:r w:rsidR="000D617F" w:rsidRPr="001B19CD">
        <w:rPr>
          <w:rFonts w:asciiTheme="majorHAnsi" w:eastAsia="Cambria" w:hAnsiTheme="majorHAnsi" w:cs="Cambria"/>
          <w:color w:val="000000"/>
          <w:sz w:val="20"/>
          <w:szCs w:val="20"/>
          <w:u w:color="000000"/>
          <w:lang w:val="es-ES_tradnl" w:eastAsia="es-ES"/>
        </w:rPr>
        <w:t xml:space="preserve">. </w:t>
      </w:r>
      <w:r w:rsidRPr="001B19CD">
        <w:rPr>
          <w:rFonts w:asciiTheme="majorHAnsi" w:eastAsia="Cambria" w:hAnsiTheme="majorHAnsi" w:cs="Cambria"/>
          <w:color w:val="000000"/>
          <w:sz w:val="20"/>
          <w:szCs w:val="20"/>
          <w:u w:color="000000"/>
          <w:lang w:val="es-ES_tradnl" w:eastAsia="es-ES"/>
        </w:rPr>
        <w:tab/>
      </w:r>
      <w:r w:rsidR="00485EEB" w:rsidRPr="001B19CD">
        <w:rPr>
          <w:rFonts w:asciiTheme="majorHAnsi" w:eastAsia="Cambria" w:hAnsiTheme="majorHAnsi" w:cs="Cambria"/>
          <w:color w:val="000000"/>
          <w:sz w:val="20"/>
          <w:szCs w:val="20"/>
          <w:u w:color="000000"/>
          <w:lang w:val="es-ES_tradnl" w:eastAsia="es-ES"/>
        </w:rPr>
        <w:t>La CIDH también toma en consideración que</w:t>
      </w:r>
      <w:r w:rsidR="003B5E84" w:rsidRPr="001B19CD">
        <w:rPr>
          <w:rFonts w:asciiTheme="majorHAnsi" w:eastAsia="Cambria" w:hAnsiTheme="majorHAnsi" w:cs="Cambria"/>
          <w:color w:val="000000"/>
          <w:sz w:val="20"/>
          <w:szCs w:val="20"/>
          <w:u w:color="000000"/>
          <w:lang w:val="es-ES_tradnl" w:eastAsia="es-ES"/>
        </w:rPr>
        <w:t xml:space="preserve"> l</w:t>
      </w:r>
      <w:r w:rsidR="005122AE" w:rsidRPr="001B19CD">
        <w:rPr>
          <w:rFonts w:asciiTheme="majorHAnsi" w:eastAsia="Cambria" w:hAnsiTheme="majorHAnsi" w:cs="Cambria"/>
          <w:color w:val="000000"/>
          <w:sz w:val="20"/>
          <w:szCs w:val="20"/>
          <w:u w:color="000000"/>
          <w:lang w:val="es-ES_tradnl" w:eastAsia="es-ES"/>
        </w:rPr>
        <w:t>a acción de tutela</w:t>
      </w:r>
      <w:r w:rsidR="00485EEB" w:rsidRPr="001B19CD">
        <w:rPr>
          <w:rFonts w:asciiTheme="majorHAnsi" w:eastAsia="Cambria" w:hAnsiTheme="majorHAnsi" w:cs="Cambria"/>
          <w:color w:val="000000"/>
          <w:sz w:val="20"/>
          <w:szCs w:val="20"/>
          <w:u w:color="000000"/>
          <w:lang w:val="es-ES_tradnl" w:eastAsia="es-ES"/>
        </w:rPr>
        <w:t xml:space="preserve">,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p>
    <w:p w14:paraId="65D14EDA" w14:textId="77777777" w:rsidR="003B5E84" w:rsidRPr="001B19CD" w:rsidRDefault="00082684"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eastAsia="Cambria" w:hAnsiTheme="majorHAnsi" w:cs="Cambria"/>
          <w:color w:val="000000"/>
          <w:sz w:val="20"/>
          <w:szCs w:val="20"/>
          <w:u w:color="000000"/>
          <w:lang w:val="es-ES_tradnl" w:eastAsia="es-ES"/>
        </w:rPr>
        <w:t>28.</w:t>
      </w:r>
      <w:r w:rsidRPr="001B19CD">
        <w:rPr>
          <w:rFonts w:asciiTheme="majorHAnsi" w:eastAsia="Cambria" w:hAnsiTheme="majorHAnsi" w:cs="Cambria"/>
          <w:color w:val="000000"/>
          <w:sz w:val="20"/>
          <w:szCs w:val="20"/>
          <w:u w:color="000000"/>
          <w:lang w:val="es-ES_tradnl" w:eastAsia="es-ES"/>
        </w:rPr>
        <w:tab/>
      </w:r>
      <w:r w:rsidR="00485EEB" w:rsidRPr="001B19CD">
        <w:rPr>
          <w:rFonts w:asciiTheme="majorHAnsi" w:hAnsiTheme="majorHAnsi"/>
          <w:sz w:val="20"/>
          <w:szCs w:val="20"/>
          <w:lang w:val="es-ES_tradnl"/>
        </w:rPr>
        <w:t>La CIDH ha determinado en varias oportunidades que no son recursos idóneos para ventilar reclamos por violaciones de las garantías judiciales los recursos de tipo extraordinario que el peticionario no haya decidido voluntariamente interponer</w:t>
      </w:r>
      <w:r w:rsidR="00485EEB" w:rsidRPr="001B19CD">
        <w:rPr>
          <w:rStyle w:val="FootnoteReference"/>
          <w:rFonts w:asciiTheme="majorHAnsi" w:hAnsiTheme="majorHAnsi"/>
          <w:sz w:val="20"/>
          <w:szCs w:val="20"/>
          <w:lang w:val="es-ES_tradnl"/>
        </w:rPr>
        <w:footnoteReference w:id="5"/>
      </w:r>
      <w:r w:rsidR="00485EEB" w:rsidRPr="001B19CD">
        <w:rPr>
          <w:rFonts w:asciiTheme="majorHAnsi" w:hAnsiTheme="majorHAnsi"/>
          <w:sz w:val="20"/>
          <w:szCs w:val="20"/>
          <w:lang w:val="es-ES_tradnl"/>
        </w:rPr>
        <w:t xml:space="preserve">; </w:t>
      </w:r>
      <w:r w:rsidR="00485EEB" w:rsidRPr="001B19CD">
        <w:rPr>
          <w:rFonts w:asciiTheme="majorHAnsi" w:hAnsiTheme="majorHAnsi"/>
          <w:i/>
          <w:iCs/>
          <w:sz w:val="20"/>
          <w:szCs w:val="20"/>
          <w:lang w:val="es-ES_tradnl"/>
        </w:rPr>
        <w:t>contrario sensu</w:t>
      </w:r>
      <w:r w:rsidR="00485EEB" w:rsidRPr="001B19CD">
        <w:rPr>
          <w:rFonts w:asciiTheme="majorHAnsi" w:hAnsiTheme="majorHAnsi"/>
          <w:sz w:val="20"/>
          <w:szCs w:val="20"/>
          <w:lang w:val="es-ES_tradnl"/>
        </w:rPr>
        <w:t>, si el peticionario efectivamente opta por interponer tales recursos extraordinarios, su ejercicio y resolución sí serán tenidos en cuenta por la Comisión para efectos de verificar el debido agotamiento de los recursos internos y calcular el plazo de presentación de la petición.</w:t>
      </w:r>
      <w:r w:rsidR="00E83BF6" w:rsidRPr="001B19CD">
        <w:rPr>
          <w:rFonts w:asciiTheme="majorHAnsi" w:hAnsiTheme="majorHAnsi"/>
          <w:sz w:val="20"/>
          <w:szCs w:val="20"/>
          <w:lang w:val="es-ES_tradnl"/>
        </w:rPr>
        <w:t xml:space="preserve"> </w:t>
      </w:r>
    </w:p>
    <w:p w14:paraId="5E7D69C6" w14:textId="417D8CD3" w:rsidR="00485EEB" w:rsidRPr="001B19CD" w:rsidRDefault="003B5E84"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lastRenderedPageBreak/>
        <w:t>29.</w:t>
      </w:r>
      <w:r w:rsidRPr="001B19CD">
        <w:rPr>
          <w:rFonts w:asciiTheme="majorHAnsi" w:hAnsiTheme="majorHAnsi"/>
          <w:sz w:val="20"/>
          <w:szCs w:val="20"/>
          <w:lang w:val="es-ES_tradnl"/>
        </w:rPr>
        <w:tab/>
        <w:t>En el presente caso, s</w:t>
      </w:r>
      <w:r w:rsidR="00E83BF6" w:rsidRPr="001B19CD">
        <w:rPr>
          <w:rFonts w:asciiTheme="majorHAnsi" w:hAnsiTheme="majorHAnsi"/>
          <w:sz w:val="20"/>
          <w:szCs w:val="20"/>
          <w:lang w:val="es-ES_tradnl"/>
        </w:rPr>
        <w:t>i bien el peticionario afirma que interpuso una acción de tutela contra la sentencia condenatoria proferida contra el señor Sánchez, no ha acreditado en forma fehaciente dicha actuación procesal, y el Estado ha desmentido su afirmación invocando una certificación de la propia Corte Suprema de Justicia en la que se hace constar que no hubo acción de tutela interpuesta contra el referido fallo. En esta medida, la CIDH concluye que no fueron ejercidos los recursos extraordinarios en contra de la sentencia dictada en única instancia contra el señor Sánchez</w:t>
      </w:r>
      <w:r w:rsidR="005122AE" w:rsidRPr="001B19CD">
        <w:rPr>
          <w:rFonts w:asciiTheme="majorHAnsi" w:hAnsiTheme="majorHAnsi"/>
          <w:sz w:val="20"/>
          <w:szCs w:val="20"/>
          <w:lang w:val="es-ES_tradnl"/>
        </w:rPr>
        <w:t>, frente a la cual no existían recursos ordinarios que ejercer.</w:t>
      </w:r>
    </w:p>
    <w:p w14:paraId="670C5C99" w14:textId="7199A5FC" w:rsidR="00485EEB" w:rsidRPr="001B19CD" w:rsidRDefault="000D617F" w:rsidP="003B5E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w:t>
      </w:r>
      <w:r w:rsidR="003B5E84" w:rsidRPr="001B19CD">
        <w:rPr>
          <w:rFonts w:asciiTheme="majorHAnsi" w:hAnsiTheme="majorHAnsi"/>
          <w:sz w:val="20"/>
          <w:szCs w:val="20"/>
          <w:lang w:val="es-ES_tradnl"/>
        </w:rPr>
        <w:t>0.</w:t>
      </w:r>
      <w:r w:rsidR="003B5E84" w:rsidRPr="001B19CD">
        <w:rPr>
          <w:rFonts w:asciiTheme="majorHAnsi" w:hAnsiTheme="majorHAnsi"/>
          <w:sz w:val="20"/>
          <w:szCs w:val="20"/>
          <w:lang w:val="es-ES_tradnl"/>
        </w:rPr>
        <w:tab/>
      </w:r>
      <w:r w:rsidR="005122AE" w:rsidRPr="001B19CD">
        <w:rPr>
          <w:rFonts w:asciiTheme="majorHAnsi" w:hAnsiTheme="majorHAnsi"/>
          <w:sz w:val="20"/>
          <w:szCs w:val="20"/>
          <w:lang w:val="es-ES_tradnl"/>
        </w:rPr>
        <w:t xml:space="preserve">Por estas razones, la Comisión concluye que es aplicable la excepción al deber de agotamiento de los recursos internos consagrada en el artículo 46.1.a) de la Convención Americana. Teniendo en cuenta que la condena fue emitida por la Corte Suprema el 27 de julio de 2011, y que la petición fue recibida el 26 de enero de 2012, se tiene que ésta fue presentada dentro de un plazo razonable, en los términos del artículo 32.2 del Reglamento. </w:t>
      </w:r>
    </w:p>
    <w:p w14:paraId="5BEFB3A9" w14:textId="77777777" w:rsidR="003239B8" w:rsidRPr="001B19CD" w:rsidRDefault="003239B8" w:rsidP="003239B8">
      <w:pPr>
        <w:pStyle w:val="ListParagraph"/>
        <w:spacing w:before="240" w:after="240"/>
        <w:jc w:val="both"/>
        <w:rPr>
          <w:rFonts w:asciiTheme="majorHAnsi" w:hAnsiTheme="majorHAnsi"/>
          <w:b/>
          <w:sz w:val="20"/>
          <w:szCs w:val="20"/>
          <w:lang w:val="es-ES_tradnl"/>
        </w:rPr>
      </w:pPr>
      <w:r w:rsidRPr="001B19CD">
        <w:rPr>
          <w:rFonts w:asciiTheme="majorHAnsi" w:hAnsiTheme="majorHAnsi"/>
          <w:b/>
          <w:bCs/>
          <w:sz w:val="20"/>
          <w:szCs w:val="20"/>
          <w:lang w:val="es-ES_tradnl"/>
        </w:rPr>
        <w:t>VII.</w:t>
      </w:r>
      <w:r w:rsidRPr="001B19CD">
        <w:rPr>
          <w:rFonts w:asciiTheme="majorHAnsi" w:hAnsiTheme="majorHAnsi"/>
          <w:b/>
          <w:bCs/>
          <w:sz w:val="20"/>
          <w:szCs w:val="20"/>
          <w:lang w:val="es-ES_tradnl"/>
        </w:rPr>
        <w:tab/>
      </w:r>
      <w:r w:rsidR="004A6A54" w:rsidRPr="001B19CD">
        <w:rPr>
          <w:rFonts w:asciiTheme="majorHAnsi" w:hAnsiTheme="majorHAnsi"/>
          <w:b/>
          <w:bCs/>
          <w:sz w:val="20"/>
          <w:szCs w:val="20"/>
          <w:lang w:val="es-ES_tradnl"/>
        </w:rPr>
        <w:t xml:space="preserve">ANÁLISIS DE </w:t>
      </w:r>
      <w:r w:rsidR="00C21FEF" w:rsidRPr="001B19CD">
        <w:rPr>
          <w:rFonts w:asciiTheme="majorHAnsi" w:hAnsiTheme="majorHAnsi"/>
          <w:b/>
          <w:bCs/>
          <w:sz w:val="20"/>
          <w:szCs w:val="20"/>
          <w:lang w:val="es-ES_tradnl"/>
        </w:rPr>
        <w:t>CARACTERIZACIÓN DE LOS HECHOS ALEGADOS</w:t>
      </w:r>
    </w:p>
    <w:p w14:paraId="64E6A5F8" w14:textId="22BCF72F" w:rsidR="00485EEB" w:rsidRPr="001B19CD" w:rsidRDefault="000D617F" w:rsidP="00F217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w:t>
      </w:r>
      <w:r w:rsidR="003B5E84" w:rsidRPr="001B19CD">
        <w:rPr>
          <w:rFonts w:asciiTheme="majorHAnsi" w:hAnsiTheme="majorHAnsi"/>
          <w:sz w:val="20"/>
          <w:szCs w:val="20"/>
          <w:lang w:val="es-ES_tradnl"/>
        </w:rPr>
        <w:t>1</w:t>
      </w:r>
      <w:r w:rsidRPr="001B19CD">
        <w:rPr>
          <w:rFonts w:asciiTheme="majorHAnsi" w:hAnsiTheme="majorHAnsi"/>
          <w:sz w:val="20"/>
          <w:szCs w:val="20"/>
          <w:lang w:val="es-ES_tradnl"/>
        </w:rPr>
        <w:t xml:space="preserve">. </w:t>
      </w:r>
      <w:r w:rsidR="003B5E84" w:rsidRPr="001B19CD">
        <w:rPr>
          <w:rFonts w:asciiTheme="majorHAnsi" w:hAnsiTheme="majorHAnsi"/>
          <w:sz w:val="20"/>
          <w:szCs w:val="20"/>
          <w:lang w:val="es-ES_tradnl"/>
        </w:rPr>
        <w:tab/>
      </w:r>
      <w:r w:rsidR="00485EEB" w:rsidRPr="001B19CD">
        <w:rPr>
          <w:rFonts w:asciiTheme="majorHAnsi" w:hAnsiTheme="majorHAnsi"/>
          <w:sz w:val="20"/>
          <w:szCs w:val="20"/>
          <w:lang w:val="es-ES_tradnl"/>
        </w:rPr>
        <w:t xml:space="preserve">El Estado ha alegado, en su contestación inicial, que el señor Sánchez acude a la CIDH en tanto tribunal de cuarta instancia internacional, para que se examinen asuntos que ya fueron resuelto en sede interna mediante decisiones judiciales definitivas que se encuentran en firme. </w:t>
      </w:r>
      <w:r w:rsidR="00E83BF6" w:rsidRPr="001B19CD">
        <w:rPr>
          <w:rFonts w:asciiTheme="majorHAnsi" w:hAnsiTheme="majorHAnsi"/>
          <w:sz w:val="20"/>
          <w:szCs w:val="20"/>
          <w:lang w:val="es-ES_tradnl"/>
        </w:rPr>
        <w:t>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E83BF6" w:rsidRPr="001B19CD">
        <w:rPr>
          <w:rStyle w:val="FootnoteReference"/>
          <w:rFonts w:asciiTheme="majorHAnsi" w:hAnsiTheme="majorHAnsi"/>
          <w:sz w:val="20"/>
          <w:szCs w:val="20"/>
          <w:lang w:val="es-ES_tradnl"/>
        </w:rPr>
        <w:footnoteReference w:id="6"/>
      </w:r>
      <w:r w:rsidR="00E83BF6" w:rsidRPr="001B19CD">
        <w:rPr>
          <w:rFonts w:asciiTheme="majorHAnsi" w:hAnsiTheme="majorHAnsi"/>
          <w:sz w:val="20"/>
          <w:szCs w:val="20"/>
          <w:lang w:val="es-ES_tradnl"/>
        </w:rPr>
        <w:t>.</w:t>
      </w:r>
      <w:r w:rsidR="00F217C3" w:rsidRPr="001B19CD">
        <w:rPr>
          <w:rFonts w:asciiTheme="majorHAnsi" w:hAnsiTheme="majorHAnsi"/>
          <w:sz w:val="20"/>
          <w:szCs w:val="20"/>
          <w:lang w:val="es-ES_tradnl"/>
        </w:rPr>
        <w:t xml:space="preserve"> </w:t>
      </w:r>
      <w:r w:rsidR="00485EEB" w:rsidRPr="001B19CD">
        <w:rPr>
          <w:rFonts w:asciiTheme="majorHAnsi" w:hAnsiTheme="majorHAnsi"/>
          <w:sz w:val="20"/>
          <w:szCs w:val="20"/>
          <w:lang w:val="es-ES_tradnl"/>
        </w:rPr>
        <w:t>Colombia también argumenta</w:t>
      </w:r>
      <w:r w:rsidR="00F217C3" w:rsidRPr="001B19CD">
        <w:rPr>
          <w:rFonts w:asciiTheme="majorHAnsi" w:hAnsiTheme="majorHAnsi"/>
          <w:sz w:val="20"/>
          <w:szCs w:val="20"/>
          <w:lang w:val="es-ES_tradnl"/>
        </w:rPr>
        <w:t xml:space="preserve"> </w:t>
      </w:r>
      <w:r w:rsidR="00485EEB" w:rsidRPr="001B19CD">
        <w:rPr>
          <w:rFonts w:asciiTheme="majorHAnsi" w:hAnsiTheme="majorHAnsi"/>
          <w:sz w:val="20"/>
          <w:szCs w:val="20"/>
          <w:lang w:val="es-ES_tradnl"/>
        </w:rPr>
        <w:t>que en el presente caso el peticionario acude a la CIDH como a una cuarta instancia, porque sus alegatos de fondo sobre las presuntas violaciones de la Convención Americana ya han sido materia de pronunciamientos judiciales en Colombia. También ha citado el Estado la jurisprudencia de la Corte Suprema sobre su propia competencia para juzgar funcionarios aforados</w:t>
      </w:r>
      <w:r w:rsidR="00F217C3" w:rsidRPr="001B19CD">
        <w:rPr>
          <w:rFonts w:asciiTheme="majorHAnsi" w:hAnsiTheme="majorHAnsi"/>
          <w:sz w:val="20"/>
          <w:szCs w:val="20"/>
          <w:lang w:val="es-ES_tradnl"/>
        </w:rPr>
        <w:t xml:space="preserve">. </w:t>
      </w:r>
    </w:p>
    <w:p w14:paraId="2D332514" w14:textId="1AA51AD5" w:rsidR="00A56142" w:rsidRPr="001B19CD" w:rsidRDefault="000D617F"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w:t>
      </w:r>
      <w:r w:rsidR="00F217C3" w:rsidRPr="001B19CD">
        <w:rPr>
          <w:rFonts w:asciiTheme="majorHAnsi" w:hAnsiTheme="majorHAnsi"/>
          <w:sz w:val="20"/>
          <w:szCs w:val="20"/>
          <w:lang w:val="es-ES_tradnl"/>
        </w:rPr>
        <w:t>2</w:t>
      </w:r>
      <w:r w:rsidRPr="001B19CD">
        <w:rPr>
          <w:rFonts w:asciiTheme="majorHAnsi" w:hAnsiTheme="majorHAnsi"/>
          <w:sz w:val="20"/>
          <w:szCs w:val="20"/>
          <w:lang w:val="es-ES_tradnl"/>
        </w:rPr>
        <w:t xml:space="preserve">. </w:t>
      </w:r>
      <w:r w:rsidR="00F217C3" w:rsidRPr="001B19CD">
        <w:rPr>
          <w:rFonts w:asciiTheme="majorHAnsi" w:hAnsiTheme="majorHAnsi"/>
          <w:sz w:val="20"/>
          <w:szCs w:val="20"/>
          <w:lang w:val="es-ES_tradnl"/>
        </w:rPr>
        <w:tab/>
      </w:r>
      <w:r w:rsidR="00E83BF6" w:rsidRPr="001B19CD">
        <w:rPr>
          <w:rFonts w:asciiTheme="majorHAnsi" w:hAnsiTheme="majorHAnsi"/>
          <w:sz w:val="20"/>
          <w:szCs w:val="20"/>
          <w:lang w:val="es-ES_tradnl"/>
        </w:rPr>
        <w:t xml:space="preserve">Ahora bien, </w:t>
      </w:r>
      <w:r w:rsidR="00F217C3" w:rsidRPr="001B19CD">
        <w:rPr>
          <w:rFonts w:asciiTheme="majorHAnsi" w:hAnsiTheme="majorHAnsi"/>
          <w:sz w:val="20"/>
          <w:szCs w:val="20"/>
          <w:lang w:val="es-ES_tradnl"/>
        </w:rPr>
        <w:t xml:space="preserve">la CIDH </w:t>
      </w:r>
      <w:r w:rsidR="00E83BF6" w:rsidRPr="001B19CD">
        <w:rPr>
          <w:rFonts w:asciiTheme="majorHAnsi" w:hAnsiTheme="majorHAnsi"/>
          <w:sz w:val="20"/>
          <w:szCs w:val="20"/>
          <w:lang w:val="es-ES_tradnl"/>
        </w:rPr>
        <w:t xml:space="preserve">nota que el reclamo central </w:t>
      </w:r>
      <w:r w:rsidR="00A54987" w:rsidRPr="001B19CD">
        <w:rPr>
          <w:rFonts w:asciiTheme="majorHAnsi" w:hAnsiTheme="majorHAnsi"/>
          <w:sz w:val="20"/>
          <w:szCs w:val="20"/>
          <w:lang w:val="es-ES_tradnl"/>
        </w:rPr>
        <w:t xml:space="preserve">del señor Sánchez que será admitido en el presente informe </w:t>
      </w:r>
      <w:r w:rsidR="00E83BF6" w:rsidRPr="001B19CD">
        <w:rPr>
          <w:rFonts w:asciiTheme="majorHAnsi" w:hAnsiTheme="majorHAnsi"/>
          <w:sz w:val="20"/>
          <w:szCs w:val="20"/>
          <w:lang w:val="es-ES_tradnl"/>
        </w:rPr>
        <w:t xml:space="preserve">se centra en la naturaleza no apelable de dicha sentencia de única instancia, y en el hecho de que no tuvo acceso a una revisión integral de la misma por una autoridad judicial distinta a aquella que la profirió. Los argumentos que ha planteado el señor Sánchez para sustentar, en relación con este reclamo principal, su caracterización preliminar de las violaciones a la Convención Americana, son claros, y habrán de ser examinados en la etapa de fondo del presente procedimiento interamericano, junto con los alegatos sustantivos presentados por el Estado en su contestación. </w:t>
      </w:r>
    </w:p>
    <w:p w14:paraId="4B031008" w14:textId="733D3D4C" w:rsidR="007366D7" w:rsidRPr="001B19CD" w:rsidRDefault="007366D7" w:rsidP="007366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33.</w:t>
      </w:r>
      <w:r w:rsidRPr="001B19CD">
        <w:rPr>
          <w:rFonts w:asciiTheme="majorHAnsi" w:hAnsiTheme="majorHAnsi"/>
          <w:sz w:val="20"/>
          <w:szCs w:val="20"/>
          <w:lang w:val="es-ES_tradnl"/>
        </w:rPr>
        <w:tab/>
      </w:r>
      <w:r w:rsidR="001B19CD" w:rsidRPr="001B19CD">
        <w:rPr>
          <w:rFonts w:asciiTheme="majorHAnsi" w:hAnsiTheme="majorHAnsi"/>
          <w:sz w:val="20"/>
          <w:szCs w:val="20"/>
          <w:lang w:val="es-ES_tradnl"/>
        </w:rPr>
        <w:t>En cuanto a l</w:t>
      </w:r>
      <w:r w:rsidRPr="001B19CD">
        <w:rPr>
          <w:rFonts w:asciiTheme="majorHAnsi" w:hAnsiTheme="majorHAnsi"/>
          <w:sz w:val="20"/>
          <w:szCs w:val="20"/>
          <w:lang w:val="es-ES_tradnl"/>
        </w:rPr>
        <w:t xml:space="preserve">a incidencia que pudo haber tenido el desarrollo de las etapas de investigación, acusación y juzgamiento por parte de la misma entidad judicial, la Sala Penal de la Corte Suprema de Justicia, sobre el derecho a un juez imparcial, consagrado en el artículo 8 de la Convención Americana, deberá ser examinada en sus méritos en la etapa de fondo. </w:t>
      </w:r>
    </w:p>
    <w:p w14:paraId="0F6588B2" w14:textId="75DF4145" w:rsidR="001B19CD" w:rsidRPr="001B19CD" w:rsidRDefault="001B19CD" w:rsidP="001B19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34.</w:t>
      </w:r>
      <w:r w:rsidRPr="001B19CD">
        <w:rPr>
          <w:rFonts w:asciiTheme="majorHAnsi" w:hAnsiTheme="majorHAnsi"/>
          <w:sz w:val="20"/>
          <w:szCs w:val="20"/>
          <w:lang w:val="es-ES_tradnl"/>
        </w:rPr>
        <w:tab/>
        <w:t xml:space="preserve">Por otro lado, si bien el peticionario no se han provisto argumentos específicos para sustentar la supuesta violación del artículo 5 de la Convención; al momento de relatar los perjuicios que supuestamente se derivaron para el señor Sánchez de la condena en única instancia a él impuesta, se describen en la petición distintos impactos que habría tenido el fallo sobre su persona, su vida familiar, su proyecto de vida y otros aspectos que, apreciados en su conjunto, sí podrían caracterizar mínimamente una posible violación del derecho a la integridad personal, a ser valorados en sus méritos en la etapa de fondo. </w:t>
      </w:r>
    </w:p>
    <w:p w14:paraId="7F79FC59" w14:textId="44E5CDB7" w:rsidR="00485EEB" w:rsidRPr="001B19CD" w:rsidRDefault="00A56142"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w:t>
      </w:r>
      <w:r w:rsidR="001B19CD" w:rsidRPr="001B19CD">
        <w:rPr>
          <w:rFonts w:asciiTheme="majorHAnsi" w:hAnsiTheme="majorHAnsi"/>
          <w:sz w:val="20"/>
          <w:szCs w:val="20"/>
          <w:lang w:val="es-ES_tradnl"/>
        </w:rPr>
        <w:t>5</w:t>
      </w:r>
      <w:r w:rsidRPr="001B19CD">
        <w:rPr>
          <w:rFonts w:asciiTheme="majorHAnsi" w:hAnsiTheme="majorHAnsi"/>
          <w:sz w:val="20"/>
          <w:szCs w:val="20"/>
          <w:lang w:val="es-ES_tradnl"/>
        </w:rPr>
        <w:t>.</w:t>
      </w:r>
      <w:r w:rsidRPr="001B19CD">
        <w:rPr>
          <w:rFonts w:asciiTheme="majorHAnsi" w:hAnsiTheme="majorHAnsi"/>
          <w:sz w:val="20"/>
          <w:szCs w:val="20"/>
          <w:lang w:val="es-ES_tradnl"/>
        </w:rPr>
        <w:tab/>
      </w:r>
      <w:r w:rsidR="00E83BF6" w:rsidRPr="001B19CD">
        <w:rPr>
          <w:rFonts w:asciiTheme="majorHAnsi" w:hAnsiTheme="majorHAnsi"/>
          <w:sz w:val="20"/>
          <w:szCs w:val="20"/>
          <w:lang w:val="es-ES_tradnl"/>
        </w:rPr>
        <w:t xml:space="preserve">La Comisión recuerda que </w:t>
      </w:r>
      <w:r w:rsidR="00E83BF6" w:rsidRPr="001B19CD">
        <w:rPr>
          <w:rFonts w:asciiTheme="majorHAnsi" w:hAnsiTheme="majorHAnsi" w:cs="Calibri"/>
          <w:sz w:val="20"/>
          <w:szCs w:val="20"/>
          <w:lang w:val="es-ES_tradnl"/>
        </w:rPr>
        <w:t xml:space="preserve">el criterio de evaluación de la fase de admisibilidad difiere del que se utiliza para pronunciarse sobre el fondo de una petición; la CIDH debe realizar en esta etapa una evaluación </w:t>
      </w:r>
      <w:r w:rsidR="00E83BF6" w:rsidRPr="001B19CD">
        <w:rPr>
          <w:rFonts w:asciiTheme="majorHAnsi" w:hAnsiTheme="majorHAnsi" w:cs="Calibri"/>
          <w:i/>
          <w:iCs/>
          <w:sz w:val="20"/>
          <w:szCs w:val="20"/>
          <w:lang w:val="es-ES_tradnl"/>
        </w:rPr>
        <w:t>prima facie</w:t>
      </w:r>
      <w:r w:rsidR="00E83BF6" w:rsidRPr="001B19CD">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w:t>
      </w:r>
      <w:r w:rsidR="00E83BF6" w:rsidRPr="001B19CD">
        <w:rPr>
          <w:rFonts w:asciiTheme="majorHAnsi" w:hAnsiTheme="majorHAnsi" w:cs="Calibri"/>
          <w:sz w:val="20"/>
          <w:szCs w:val="20"/>
          <w:lang w:val="es-ES_tradnl"/>
        </w:rPr>
        <w:lastRenderedPageBreak/>
        <w:t>determinación sobre la caracterización de violaciones de la Convención Americana constituye un análisis primario, que no implica prejuzgar sobre el fondo del asunto</w:t>
      </w:r>
      <w:r w:rsidR="00E83BF6" w:rsidRPr="001B19CD">
        <w:rPr>
          <w:rStyle w:val="FootnoteReference"/>
          <w:rFonts w:asciiTheme="majorHAnsi" w:hAnsiTheme="majorHAnsi" w:cs="Calibri"/>
          <w:sz w:val="20"/>
          <w:szCs w:val="20"/>
          <w:lang w:val="es-ES_tradnl"/>
        </w:rPr>
        <w:footnoteReference w:id="7"/>
      </w:r>
      <w:r w:rsidR="00E83BF6" w:rsidRPr="001B19CD">
        <w:rPr>
          <w:rFonts w:asciiTheme="majorHAnsi" w:hAnsiTheme="majorHAnsi" w:cs="Calibri"/>
          <w:sz w:val="20"/>
          <w:szCs w:val="20"/>
          <w:lang w:val="es-ES_tradnl"/>
        </w:rPr>
        <w:t xml:space="preserve">. </w:t>
      </w:r>
    </w:p>
    <w:p w14:paraId="219250C9" w14:textId="2916053E" w:rsidR="005122AE" w:rsidRPr="001B19CD" w:rsidRDefault="000D617F"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3</w:t>
      </w:r>
      <w:r w:rsidR="001B19CD" w:rsidRPr="001B19CD">
        <w:rPr>
          <w:rFonts w:asciiTheme="majorHAnsi" w:hAnsiTheme="majorHAnsi"/>
          <w:sz w:val="20"/>
          <w:szCs w:val="20"/>
          <w:lang w:val="es-ES_tradnl"/>
        </w:rPr>
        <w:t>6</w:t>
      </w:r>
      <w:r w:rsidRPr="001B19CD">
        <w:rPr>
          <w:rFonts w:asciiTheme="majorHAnsi" w:hAnsiTheme="majorHAnsi"/>
          <w:sz w:val="20"/>
          <w:szCs w:val="20"/>
          <w:lang w:val="es-ES_tradnl"/>
        </w:rPr>
        <w:t xml:space="preserve">. </w:t>
      </w:r>
      <w:r w:rsidR="00A56142" w:rsidRPr="001B19CD">
        <w:rPr>
          <w:rFonts w:asciiTheme="majorHAnsi" w:hAnsiTheme="majorHAnsi"/>
          <w:sz w:val="20"/>
          <w:szCs w:val="20"/>
          <w:lang w:val="es-ES_tradnl"/>
        </w:rPr>
        <w:tab/>
      </w:r>
      <w:r w:rsidR="005122AE" w:rsidRPr="001B19CD">
        <w:rPr>
          <w:rFonts w:asciiTheme="majorHAnsi" w:hAnsiTheme="majorHAnsi"/>
          <w:sz w:val="20"/>
          <w:szCs w:val="20"/>
          <w:lang w:val="es-ES_tradnl"/>
        </w:rPr>
        <w:t>Con respecto a la caracterización preliminar de las restantes violaciones de la Convención Americana invocadas en la petición, la CIDH observa lo siguiente:</w:t>
      </w:r>
    </w:p>
    <w:p w14:paraId="0E761D9B" w14:textId="526137EC" w:rsidR="005122AE" w:rsidRPr="001B19CD" w:rsidRDefault="005122AE"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 xml:space="preserve">(a) </w:t>
      </w:r>
      <w:r w:rsidR="00A56142" w:rsidRPr="001B19CD">
        <w:rPr>
          <w:rFonts w:asciiTheme="majorHAnsi" w:hAnsiTheme="majorHAnsi"/>
          <w:sz w:val="20"/>
          <w:szCs w:val="20"/>
          <w:lang w:val="es-ES_tradnl"/>
        </w:rPr>
        <w:tab/>
      </w:r>
      <w:r w:rsidRPr="001B19CD">
        <w:rPr>
          <w:rFonts w:asciiTheme="majorHAnsi" w:hAnsiTheme="majorHAnsi"/>
          <w:sz w:val="20"/>
          <w:szCs w:val="20"/>
          <w:lang w:val="es-ES_tradnl"/>
        </w:rPr>
        <w:t xml:space="preserve">Los peticionarios han formulado reclamos atinentes a la violación del principio del juez natural, la conducción del proceso por funcionarios incompetentes, la alteración de la legislación procesal penal por vía jurisprudencial, </w:t>
      </w:r>
      <w:r w:rsidR="005E5116" w:rsidRPr="001B19CD">
        <w:rPr>
          <w:rFonts w:asciiTheme="majorHAnsi" w:hAnsiTheme="majorHAnsi"/>
          <w:sz w:val="20"/>
          <w:szCs w:val="20"/>
          <w:lang w:val="es-ES_tradnl"/>
        </w:rPr>
        <w:t xml:space="preserve">y la omisión de la etapa de juicio ante la Corte Suprema, alegatos </w:t>
      </w:r>
      <w:r w:rsidRPr="001B19CD">
        <w:rPr>
          <w:rFonts w:asciiTheme="majorHAnsi" w:hAnsiTheme="majorHAnsi"/>
          <w:sz w:val="20"/>
          <w:szCs w:val="20"/>
          <w:lang w:val="es-ES_tradnl"/>
        </w:rPr>
        <w:t xml:space="preserve">todos ellos basados en un recuento procesal según el cual en este caso la Corte Suprema de Justicia habría declinado </w:t>
      </w:r>
      <w:r w:rsidR="005E5116" w:rsidRPr="001B19CD">
        <w:rPr>
          <w:rFonts w:asciiTheme="majorHAnsi" w:hAnsiTheme="majorHAnsi"/>
          <w:sz w:val="20"/>
          <w:szCs w:val="20"/>
          <w:lang w:val="es-ES_tradnl"/>
        </w:rPr>
        <w:t xml:space="preserve">inicialmente </w:t>
      </w:r>
      <w:r w:rsidRPr="001B19CD">
        <w:rPr>
          <w:rFonts w:asciiTheme="majorHAnsi" w:hAnsiTheme="majorHAnsi"/>
          <w:sz w:val="20"/>
          <w:szCs w:val="20"/>
          <w:lang w:val="es-ES_tradnl"/>
        </w:rPr>
        <w:t xml:space="preserve">su competencia en favor de la Fiscalía General de la Nación, para luego retomarla de nuevo dos años después. Sin embargo, nota la CIDH que no fue esto lo que ocurrió en el proceso penal específico desarrollado contra el señor Sánchez, tal y como lo registra la sentencia condenatoria y lo confirma el Estado en sus presentaciones ante la Comisión. En efecto, el proceso penal contra el señor Sánchez fue surtido íntegramente ante la Corte Suprema de Justicia, la cual en ningún momento declinó su competencia a favor de la Fiscalía General de la Nación. Por lo tanto, </w:t>
      </w:r>
      <w:r w:rsidR="00A56142" w:rsidRPr="001B19CD">
        <w:rPr>
          <w:rFonts w:asciiTheme="majorHAnsi" w:hAnsiTheme="majorHAnsi"/>
          <w:sz w:val="20"/>
          <w:szCs w:val="20"/>
          <w:lang w:val="es-ES_tradnl"/>
        </w:rPr>
        <w:t xml:space="preserve">estos alegatos resultan inadmisibles en los términos del artículo 47 de la Convención Americana. </w:t>
      </w:r>
    </w:p>
    <w:p w14:paraId="650D870D" w14:textId="6ED98F92" w:rsidR="00485EEB" w:rsidRPr="001B19CD" w:rsidRDefault="005122AE" w:rsidP="00A561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 xml:space="preserve">(b) </w:t>
      </w:r>
      <w:r w:rsidR="00A56142" w:rsidRPr="001B19CD">
        <w:rPr>
          <w:rFonts w:asciiTheme="majorHAnsi" w:hAnsiTheme="majorHAnsi"/>
          <w:sz w:val="20"/>
          <w:szCs w:val="20"/>
          <w:lang w:val="es-ES_tradnl"/>
        </w:rPr>
        <w:tab/>
      </w:r>
      <w:r w:rsidR="00485EEB" w:rsidRPr="001B19CD">
        <w:rPr>
          <w:rFonts w:asciiTheme="majorHAnsi" w:hAnsiTheme="majorHAnsi"/>
          <w:sz w:val="20"/>
          <w:szCs w:val="20"/>
          <w:lang w:val="es-ES_tradnl"/>
        </w:rPr>
        <w:t>Frente al alegato de la parte peticionaria consistente en que se vulneró el artículo 9 de la Convención Americana porque la Corte Suprema de Justicia dio aplicación retroactiva a una postura jurisprudencial que asumió con respecto a su propia competencia para conocer de procesos penales contra miembros o exmiembros del Congreso de la República, la CIDH debe expresar su desacuerdo, ya que no es ese el sentido del principio de retroactividad plasmado en la Convención. Según lo ha precisado con claridad la Corte Interamericana, el principio de legalidad y de retroactividad únicamente es aplicable a las disposiciones legales de tipo sustantivo,</w:t>
      </w:r>
      <w:r w:rsidR="00E83BF6" w:rsidRPr="001B19CD">
        <w:rPr>
          <w:rFonts w:asciiTheme="majorHAnsi" w:hAnsiTheme="majorHAnsi"/>
          <w:sz w:val="20"/>
          <w:szCs w:val="20"/>
          <w:lang w:val="es-ES_tradnl"/>
        </w:rPr>
        <w:t xml:space="preserve"> </w:t>
      </w:r>
      <w:r w:rsidR="00485EEB" w:rsidRPr="001B19CD">
        <w:rPr>
          <w:rFonts w:asciiTheme="majorHAnsi" w:hAnsiTheme="majorHAnsi"/>
          <w:sz w:val="20"/>
          <w:szCs w:val="20"/>
          <w:lang w:val="es-ES_tradnl"/>
        </w:rPr>
        <w:t xml:space="preserve">y no a las disposiciones de índole procesal. En efecto, en su sentencia sobre el caso </w:t>
      </w:r>
      <w:proofErr w:type="spellStart"/>
      <w:r w:rsidR="00485EEB" w:rsidRPr="001B19CD">
        <w:rPr>
          <w:rFonts w:asciiTheme="majorHAnsi" w:hAnsiTheme="majorHAnsi"/>
          <w:sz w:val="20"/>
          <w:szCs w:val="20"/>
          <w:lang w:val="es-ES_tradnl"/>
        </w:rPr>
        <w:t>Liakat</w:t>
      </w:r>
      <w:proofErr w:type="spellEnd"/>
      <w:r w:rsidR="00485EEB" w:rsidRPr="001B19CD">
        <w:rPr>
          <w:rFonts w:asciiTheme="majorHAnsi" w:hAnsiTheme="majorHAnsi"/>
          <w:sz w:val="20"/>
          <w:szCs w:val="20"/>
          <w:lang w:val="es-ES_tradnl"/>
        </w:rPr>
        <w:t xml:space="preserve"> Ali </w:t>
      </w:r>
      <w:proofErr w:type="spellStart"/>
      <w:r w:rsidR="00485EEB" w:rsidRPr="001B19CD">
        <w:rPr>
          <w:rFonts w:asciiTheme="majorHAnsi" w:hAnsiTheme="majorHAnsi"/>
          <w:sz w:val="20"/>
          <w:szCs w:val="20"/>
          <w:lang w:val="es-ES_tradnl"/>
        </w:rPr>
        <w:t>Alibux</w:t>
      </w:r>
      <w:proofErr w:type="spellEnd"/>
      <w:r w:rsidR="00485EEB" w:rsidRPr="001B19CD">
        <w:rPr>
          <w:rFonts w:asciiTheme="majorHAnsi" w:hAnsiTheme="majorHAnsi"/>
          <w:sz w:val="20"/>
          <w:szCs w:val="20"/>
          <w:lang w:val="es-ES_tradnl"/>
        </w:rPr>
        <w:t xml:space="preserve"> v. Surinam, en el cual se le planteó a la Corte</w:t>
      </w:r>
      <w:r w:rsidR="00F50E9A" w:rsidRPr="001B19CD">
        <w:rPr>
          <w:rFonts w:asciiTheme="majorHAnsi" w:hAnsiTheme="majorHAnsi"/>
          <w:sz w:val="20"/>
          <w:szCs w:val="20"/>
          <w:lang w:val="es-ES_tradnl"/>
        </w:rPr>
        <w:t xml:space="preserve"> IDH</w:t>
      </w:r>
      <w:r w:rsidR="00485EEB" w:rsidRPr="001B19CD">
        <w:rPr>
          <w:rFonts w:asciiTheme="majorHAnsi" w:hAnsiTheme="majorHAnsi"/>
          <w:sz w:val="20"/>
          <w:szCs w:val="20"/>
          <w:lang w:val="es-ES_tradnl"/>
        </w:rPr>
        <w:t xml:space="preserve"> un problema jurídico consistente en la posible aplicación retroactiva de una legislación en concreto, el tribunal determinó que el artículo 9 de la Convención Americana únicamente es aplicable a aquellas normas que, independientemente de su denominación o clasificación formal, contengan reglas de derecho penal material, o sea aquellas que tienen incidencia sobre los tipos penales o sobre las penas aplicadas; específicamente, la Corte Interamericana explicó:</w:t>
      </w:r>
      <w:r w:rsidR="00485EEB" w:rsidRPr="001B19CD">
        <w:rPr>
          <w:rFonts w:asciiTheme="majorHAnsi" w:hAnsiTheme="majorHAnsi"/>
          <w:lang w:val="es-ES_tradnl"/>
        </w:rPr>
        <w:t xml:space="preserve"> </w:t>
      </w:r>
    </w:p>
    <w:p w14:paraId="5302E845" w14:textId="77777777" w:rsidR="00485EEB" w:rsidRPr="00825774" w:rsidRDefault="00485EEB" w:rsidP="00F50E9A">
      <w:pPr>
        <w:spacing w:before="88"/>
        <w:ind w:left="720" w:right="720"/>
        <w:jc w:val="both"/>
        <w:rPr>
          <w:rFonts w:asciiTheme="majorHAnsi" w:hAnsiTheme="majorHAnsi"/>
          <w:i/>
          <w:sz w:val="20"/>
          <w:szCs w:val="28"/>
          <w:lang w:val="es-ES_tradnl"/>
        </w:rPr>
      </w:pPr>
      <w:r w:rsidRPr="00825774">
        <w:rPr>
          <w:rFonts w:asciiTheme="majorHAnsi" w:hAnsiTheme="majorHAnsi"/>
          <w:sz w:val="20"/>
          <w:szCs w:val="28"/>
          <w:lang w:val="es-ES_tradnl"/>
        </w:rPr>
        <w:t xml:space="preserve">la aplicación de normas que regulan el procedimiento de manera </w:t>
      </w:r>
      <w:proofErr w:type="gramStart"/>
      <w:r w:rsidRPr="00825774">
        <w:rPr>
          <w:rFonts w:asciiTheme="majorHAnsi" w:hAnsiTheme="majorHAnsi"/>
          <w:sz w:val="20"/>
          <w:szCs w:val="28"/>
          <w:lang w:val="es-ES_tradnl"/>
        </w:rPr>
        <w:t>inmediata,</w:t>
      </w:r>
      <w:proofErr w:type="gramEnd"/>
      <w:r w:rsidRPr="00825774">
        <w:rPr>
          <w:rFonts w:asciiTheme="majorHAnsi" w:hAnsiTheme="majorHAnsi"/>
          <w:sz w:val="20"/>
          <w:szCs w:val="28"/>
          <w:lang w:val="es-ES_tradnl"/>
        </w:rPr>
        <w:t xml:space="preserve"> no vulnera el artículo 9 convencional, debido a que se toma como referencia el momento en el que tiene lugar el acto procesal y no aquél de la comisión del ilícito penal, a diferencia de las normas que</w:t>
      </w:r>
      <w:r w:rsidRPr="00825774">
        <w:rPr>
          <w:rFonts w:asciiTheme="majorHAnsi" w:hAnsiTheme="majorHAnsi"/>
          <w:spacing w:val="-4"/>
          <w:sz w:val="20"/>
          <w:szCs w:val="28"/>
          <w:lang w:val="es-ES_tradnl"/>
        </w:rPr>
        <w:t xml:space="preserve"> </w:t>
      </w:r>
      <w:r w:rsidRPr="00825774">
        <w:rPr>
          <w:rFonts w:asciiTheme="majorHAnsi" w:hAnsiTheme="majorHAnsi"/>
          <w:sz w:val="20"/>
          <w:szCs w:val="28"/>
          <w:lang w:val="es-ES_tradnl"/>
        </w:rPr>
        <w:t>establecen</w:t>
      </w:r>
      <w:r w:rsidRPr="00825774">
        <w:rPr>
          <w:rFonts w:asciiTheme="majorHAnsi" w:hAnsiTheme="majorHAnsi"/>
          <w:spacing w:val="-4"/>
          <w:sz w:val="20"/>
          <w:szCs w:val="28"/>
          <w:lang w:val="es-ES_tradnl"/>
        </w:rPr>
        <w:t xml:space="preserve"> </w:t>
      </w:r>
      <w:r w:rsidRPr="00825774">
        <w:rPr>
          <w:rFonts w:asciiTheme="majorHAnsi" w:hAnsiTheme="majorHAnsi"/>
          <w:sz w:val="20"/>
          <w:szCs w:val="28"/>
          <w:lang w:val="es-ES_tradnl"/>
        </w:rPr>
        <w:t>delitos</w:t>
      </w:r>
      <w:r w:rsidRPr="00825774">
        <w:rPr>
          <w:rFonts w:asciiTheme="majorHAnsi" w:hAnsiTheme="majorHAnsi"/>
          <w:spacing w:val="-4"/>
          <w:sz w:val="20"/>
          <w:szCs w:val="28"/>
          <w:lang w:val="es-ES_tradnl"/>
        </w:rPr>
        <w:t xml:space="preserve"> </w:t>
      </w:r>
      <w:r w:rsidRPr="00825774">
        <w:rPr>
          <w:rFonts w:asciiTheme="majorHAnsi" w:hAnsiTheme="majorHAnsi"/>
          <w:sz w:val="20"/>
          <w:szCs w:val="28"/>
          <w:lang w:val="es-ES_tradnl"/>
        </w:rPr>
        <w:t>y</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penas</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(sustantivas),</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en</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donde</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el</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patrón</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de</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aplicación</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es</w:t>
      </w:r>
      <w:r w:rsidRPr="00825774">
        <w:rPr>
          <w:rFonts w:asciiTheme="majorHAnsi" w:hAnsiTheme="majorHAnsi"/>
          <w:spacing w:val="-3"/>
          <w:sz w:val="20"/>
          <w:szCs w:val="28"/>
          <w:lang w:val="es-ES_tradnl"/>
        </w:rPr>
        <w:t xml:space="preserve"> </w:t>
      </w:r>
      <w:r w:rsidRPr="00825774">
        <w:rPr>
          <w:rFonts w:asciiTheme="majorHAnsi" w:hAnsiTheme="majorHAnsi"/>
          <w:sz w:val="20"/>
          <w:szCs w:val="28"/>
          <w:lang w:val="es-ES_tradnl"/>
        </w:rPr>
        <w:t>justamente,</w:t>
      </w:r>
      <w:r w:rsidRPr="00825774">
        <w:rPr>
          <w:rFonts w:asciiTheme="majorHAnsi" w:hAnsiTheme="majorHAnsi"/>
          <w:spacing w:val="-4"/>
          <w:sz w:val="20"/>
          <w:szCs w:val="28"/>
          <w:lang w:val="es-ES_tradnl"/>
        </w:rPr>
        <w:t xml:space="preserve"> </w:t>
      </w:r>
      <w:r w:rsidRPr="00825774">
        <w:rPr>
          <w:rFonts w:asciiTheme="majorHAnsi" w:hAnsiTheme="majorHAnsi"/>
          <w:sz w:val="20"/>
          <w:szCs w:val="28"/>
          <w:lang w:val="es-ES_tradnl"/>
        </w:rPr>
        <w:t>el momento</w:t>
      </w:r>
      <w:r w:rsidRPr="00825774">
        <w:rPr>
          <w:rFonts w:asciiTheme="majorHAnsi" w:hAnsiTheme="majorHAnsi"/>
          <w:spacing w:val="-9"/>
          <w:sz w:val="20"/>
          <w:szCs w:val="28"/>
          <w:lang w:val="es-ES_tradnl"/>
        </w:rPr>
        <w:t xml:space="preserve"> </w:t>
      </w:r>
      <w:r w:rsidRPr="00825774">
        <w:rPr>
          <w:rFonts w:asciiTheme="majorHAnsi" w:hAnsiTheme="majorHAnsi"/>
          <w:sz w:val="20"/>
          <w:szCs w:val="28"/>
          <w:lang w:val="es-ES_tradnl"/>
        </w:rPr>
        <w:t>de</w:t>
      </w:r>
      <w:r w:rsidRPr="00825774">
        <w:rPr>
          <w:rFonts w:asciiTheme="majorHAnsi" w:hAnsiTheme="majorHAnsi"/>
          <w:spacing w:val="-8"/>
          <w:sz w:val="20"/>
          <w:szCs w:val="28"/>
          <w:lang w:val="es-ES_tradnl"/>
        </w:rPr>
        <w:t xml:space="preserve"> </w:t>
      </w:r>
      <w:r w:rsidRPr="00825774">
        <w:rPr>
          <w:rFonts w:asciiTheme="majorHAnsi" w:hAnsiTheme="majorHAnsi"/>
          <w:sz w:val="20"/>
          <w:szCs w:val="28"/>
          <w:lang w:val="es-ES_tradnl"/>
        </w:rPr>
        <w:t>la</w:t>
      </w:r>
      <w:r w:rsidRPr="00825774">
        <w:rPr>
          <w:rFonts w:asciiTheme="majorHAnsi" w:hAnsiTheme="majorHAnsi"/>
          <w:spacing w:val="-8"/>
          <w:sz w:val="20"/>
          <w:szCs w:val="28"/>
          <w:lang w:val="es-ES_tradnl"/>
        </w:rPr>
        <w:t xml:space="preserve"> </w:t>
      </w:r>
      <w:r w:rsidRPr="00825774">
        <w:rPr>
          <w:rFonts w:asciiTheme="majorHAnsi" w:hAnsiTheme="majorHAnsi"/>
          <w:sz w:val="20"/>
          <w:szCs w:val="28"/>
          <w:lang w:val="es-ES_tradnl"/>
        </w:rPr>
        <w:t>comisión</w:t>
      </w:r>
      <w:r w:rsidRPr="00825774">
        <w:rPr>
          <w:rFonts w:asciiTheme="majorHAnsi" w:hAnsiTheme="majorHAnsi"/>
          <w:spacing w:val="-8"/>
          <w:sz w:val="20"/>
          <w:szCs w:val="28"/>
          <w:lang w:val="es-ES_tradnl"/>
        </w:rPr>
        <w:t xml:space="preserve"> </w:t>
      </w:r>
      <w:r w:rsidRPr="00825774">
        <w:rPr>
          <w:rFonts w:asciiTheme="majorHAnsi" w:hAnsiTheme="majorHAnsi"/>
          <w:sz w:val="20"/>
          <w:szCs w:val="28"/>
          <w:lang w:val="es-ES_tradnl"/>
        </w:rPr>
        <w:t>del</w:t>
      </w:r>
      <w:r w:rsidRPr="00825774">
        <w:rPr>
          <w:rFonts w:asciiTheme="majorHAnsi" w:hAnsiTheme="majorHAnsi"/>
          <w:spacing w:val="-8"/>
          <w:sz w:val="20"/>
          <w:szCs w:val="28"/>
          <w:lang w:val="es-ES_tradnl"/>
        </w:rPr>
        <w:t xml:space="preserve"> </w:t>
      </w:r>
      <w:r w:rsidRPr="00825774">
        <w:rPr>
          <w:rFonts w:asciiTheme="majorHAnsi" w:hAnsiTheme="majorHAnsi"/>
          <w:sz w:val="20"/>
          <w:szCs w:val="28"/>
          <w:lang w:val="es-ES_tradnl"/>
        </w:rPr>
        <w:t>delito.</w:t>
      </w:r>
      <w:r w:rsidRPr="00825774">
        <w:rPr>
          <w:rFonts w:asciiTheme="majorHAnsi" w:hAnsiTheme="majorHAnsi"/>
          <w:spacing w:val="-8"/>
          <w:sz w:val="20"/>
          <w:szCs w:val="28"/>
          <w:lang w:val="es-ES_tradnl"/>
        </w:rPr>
        <w:t xml:space="preserve"> </w:t>
      </w:r>
      <w:r w:rsidRPr="00825774">
        <w:rPr>
          <w:rFonts w:asciiTheme="majorHAnsi" w:hAnsiTheme="majorHAnsi"/>
          <w:sz w:val="20"/>
          <w:szCs w:val="28"/>
          <w:lang w:val="es-ES_tradnl"/>
        </w:rPr>
        <w:t>Es</w:t>
      </w:r>
      <w:r w:rsidRPr="00825774">
        <w:rPr>
          <w:rFonts w:asciiTheme="majorHAnsi" w:hAnsiTheme="majorHAnsi"/>
          <w:spacing w:val="-8"/>
          <w:sz w:val="20"/>
          <w:szCs w:val="28"/>
          <w:lang w:val="es-ES_tradnl"/>
        </w:rPr>
        <w:t xml:space="preserve"> </w:t>
      </w:r>
      <w:r w:rsidRPr="00825774">
        <w:rPr>
          <w:rFonts w:asciiTheme="majorHAnsi" w:hAnsiTheme="majorHAnsi"/>
          <w:sz w:val="20"/>
          <w:szCs w:val="28"/>
          <w:lang w:val="es-ES_tradnl"/>
        </w:rPr>
        <w:t>decir,</w:t>
      </w:r>
      <w:r w:rsidRPr="00825774">
        <w:rPr>
          <w:rFonts w:asciiTheme="majorHAnsi" w:hAnsiTheme="majorHAnsi"/>
          <w:spacing w:val="-8"/>
          <w:sz w:val="20"/>
          <w:szCs w:val="28"/>
          <w:lang w:val="es-ES_tradnl"/>
        </w:rPr>
        <w:t xml:space="preserve"> </w:t>
      </w:r>
      <w:r w:rsidRPr="00825774">
        <w:rPr>
          <w:rFonts w:asciiTheme="majorHAnsi" w:hAnsiTheme="majorHAnsi"/>
          <w:i/>
          <w:sz w:val="20"/>
          <w:szCs w:val="28"/>
          <w:lang w:val="es-ES_tradnl"/>
        </w:rPr>
        <w:t>los</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actos</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que</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conforman</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el</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procedimiento</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se</w:t>
      </w:r>
      <w:r w:rsidRPr="00825774">
        <w:rPr>
          <w:rFonts w:asciiTheme="majorHAnsi" w:hAnsiTheme="majorHAnsi"/>
          <w:i/>
          <w:spacing w:val="-8"/>
          <w:sz w:val="20"/>
          <w:szCs w:val="28"/>
          <w:lang w:val="es-ES_tradnl"/>
        </w:rPr>
        <w:t xml:space="preserve"> </w:t>
      </w:r>
      <w:r w:rsidRPr="00825774">
        <w:rPr>
          <w:rFonts w:asciiTheme="majorHAnsi" w:hAnsiTheme="majorHAnsi"/>
          <w:i/>
          <w:sz w:val="20"/>
          <w:szCs w:val="28"/>
          <w:lang w:val="es-ES_tradnl"/>
        </w:rPr>
        <w:t xml:space="preserve">agotan de acuerdo a la etapa procesal en que se van originando y se rigen por la norma vigente que los regula </w:t>
      </w:r>
      <w:r w:rsidRPr="00825774">
        <w:rPr>
          <w:rFonts w:asciiTheme="majorHAnsi" w:hAnsiTheme="majorHAnsi"/>
          <w:sz w:val="20"/>
          <w:szCs w:val="28"/>
          <w:lang w:val="es-ES_tradnl"/>
        </w:rPr>
        <w:t xml:space="preserve">(…). En virtud de ello, y al ser el proceso una secuencia jurídica en constante movimiento, </w:t>
      </w:r>
      <w:r w:rsidRPr="00825774">
        <w:rPr>
          <w:rFonts w:asciiTheme="majorHAnsi" w:hAnsiTheme="majorHAnsi"/>
          <w:i/>
          <w:sz w:val="20"/>
          <w:szCs w:val="28"/>
          <w:lang w:val="es-ES_tradnl"/>
        </w:rPr>
        <w:t xml:space="preserve">la aplicación de una norma que regula el procedimiento con posterioridad a la comisión de un supuesto hecho delictivo no contraviene </w:t>
      </w:r>
      <w:r w:rsidRPr="00825774">
        <w:rPr>
          <w:rFonts w:asciiTheme="majorHAnsi" w:hAnsiTheme="majorHAnsi"/>
          <w:sz w:val="20"/>
          <w:szCs w:val="28"/>
          <w:lang w:val="es-ES_tradnl"/>
        </w:rPr>
        <w:t xml:space="preserve">per se, </w:t>
      </w:r>
      <w:r w:rsidRPr="00825774">
        <w:rPr>
          <w:rFonts w:asciiTheme="majorHAnsi" w:hAnsiTheme="majorHAnsi"/>
          <w:i/>
          <w:sz w:val="20"/>
          <w:szCs w:val="28"/>
          <w:lang w:val="es-ES_tradnl"/>
        </w:rPr>
        <w:t>el principio de</w:t>
      </w:r>
      <w:r w:rsidRPr="00825774">
        <w:rPr>
          <w:rFonts w:asciiTheme="majorHAnsi" w:hAnsiTheme="majorHAnsi"/>
          <w:i/>
          <w:spacing w:val="-9"/>
          <w:sz w:val="20"/>
          <w:szCs w:val="28"/>
          <w:lang w:val="es-ES_tradnl"/>
        </w:rPr>
        <w:t xml:space="preserve"> </w:t>
      </w:r>
      <w:r w:rsidRPr="00825774">
        <w:rPr>
          <w:rFonts w:asciiTheme="majorHAnsi" w:hAnsiTheme="majorHAnsi"/>
          <w:i/>
          <w:sz w:val="20"/>
          <w:szCs w:val="28"/>
          <w:lang w:val="es-ES_tradnl"/>
        </w:rPr>
        <w:t xml:space="preserve">legalidad. || </w:t>
      </w:r>
      <w:r w:rsidRPr="00825774">
        <w:rPr>
          <w:rFonts w:asciiTheme="majorHAnsi" w:hAnsiTheme="majorHAnsi"/>
          <w:sz w:val="20"/>
          <w:szCs w:val="28"/>
          <w:lang w:val="es-ES_tradnl"/>
        </w:rPr>
        <w:t xml:space="preserve">En razón de lo anterior, </w:t>
      </w:r>
      <w:r w:rsidRPr="00825774">
        <w:rPr>
          <w:rFonts w:asciiTheme="majorHAnsi" w:hAnsiTheme="majorHAnsi"/>
          <w:i/>
          <w:sz w:val="20"/>
          <w:szCs w:val="28"/>
          <w:lang w:val="es-ES_tradnl"/>
        </w:rPr>
        <w:t>el principio de legalidad</w:t>
      </w:r>
      <w:r w:rsidRPr="00825774">
        <w:rPr>
          <w:rFonts w:asciiTheme="majorHAnsi" w:hAnsiTheme="majorHAnsi"/>
          <w:sz w:val="20"/>
          <w:szCs w:val="28"/>
          <w:lang w:val="es-ES_tradnl"/>
        </w:rPr>
        <w:t>, en el sentido que exista una ley previa a la comisión</w:t>
      </w:r>
      <w:r w:rsidRPr="00825774">
        <w:rPr>
          <w:rFonts w:asciiTheme="majorHAnsi" w:hAnsiTheme="majorHAnsi"/>
          <w:spacing w:val="-5"/>
          <w:sz w:val="20"/>
          <w:szCs w:val="28"/>
          <w:lang w:val="es-ES_tradnl"/>
        </w:rPr>
        <w:t xml:space="preserve"> </w:t>
      </w:r>
      <w:r w:rsidRPr="00825774">
        <w:rPr>
          <w:rFonts w:asciiTheme="majorHAnsi" w:hAnsiTheme="majorHAnsi"/>
          <w:sz w:val="20"/>
          <w:szCs w:val="28"/>
          <w:lang w:val="es-ES_tradnl"/>
        </w:rPr>
        <w:t>del</w:t>
      </w:r>
      <w:r w:rsidRPr="00825774">
        <w:rPr>
          <w:rFonts w:asciiTheme="majorHAnsi" w:hAnsiTheme="majorHAnsi"/>
          <w:spacing w:val="-4"/>
          <w:sz w:val="20"/>
          <w:szCs w:val="28"/>
          <w:lang w:val="es-ES_tradnl"/>
        </w:rPr>
        <w:t xml:space="preserve"> </w:t>
      </w:r>
      <w:r w:rsidRPr="00825774">
        <w:rPr>
          <w:rFonts w:asciiTheme="majorHAnsi" w:hAnsiTheme="majorHAnsi"/>
          <w:sz w:val="20"/>
          <w:szCs w:val="28"/>
          <w:lang w:val="es-ES_tradnl"/>
        </w:rPr>
        <w:t>delito,</w:t>
      </w:r>
      <w:r w:rsidRPr="00825774">
        <w:rPr>
          <w:rFonts w:asciiTheme="majorHAnsi" w:hAnsiTheme="majorHAnsi"/>
          <w:spacing w:val="-4"/>
          <w:sz w:val="20"/>
          <w:szCs w:val="28"/>
          <w:lang w:val="es-ES_tradnl"/>
        </w:rPr>
        <w:t xml:space="preserve"> </w:t>
      </w:r>
      <w:r w:rsidRPr="00825774">
        <w:rPr>
          <w:rFonts w:asciiTheme="majorHAnsi" w:hAnsiTheme="majorHAnsi"/>
          <w:i/>
          <w:sz w:val="20"/>
          <w:szCs w:val="28"/>
          <w:lang w:val="es-ES_tradnl"/>
        </w:rPr>
        <w:t>no</w:t>
      </w:r>
      <w:r w:rsidRPr="00825774">
        <w:rPr>
          <w:rFonts w:asciiTheme="majorHAnsi" w:hAnsiTheme="majorHAnsi"/>
          <w:i/>
          <w:spacing w:val="-5"/>
          <w:sz w:val="20"/>
          <w:szCs w:val="28"/>
          <w:lang w:val="es-ES_tradnl"/>
        </w:rPr>
        <w:t xml:space="preserve"> </w:t>
      </w:r>
      <w:r w:rsidRPr="00825774">
        <w:rPr>
          <w:rFonts w:asciiTheme="majorHAnsi" w:hAnsiTheme="majorHAnsi"/>
          <w:i/>
          <w:sz w:val="20"/>
          <w:szCs w:val="28"/>
          <w:lang w:val="es-ES_tradnl"/>
        </w:rPr>
        <w:t>se</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aplica</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a</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normas</w:t>
      </w:r>
      <w:r w:rsidRPr="00825774">
        <w:rPr>
          <w:rFonts w:asciiTheme="majorHAnsi" w:hAnsiTheme="majorHAnsi"/>
          <w:i/>
          <w:spacing w:val="-5"/>
          <w:sz w:val="20"/>
          <w:szCs w:val="28"/>
          <w:lang w:val="es-ES_tradnl"/>
        </w:rPr>
        <w:t xml:space="preserve"> </w:t>
      </w:r>
      <w:r w:rsidRPr="00825774">
        <w:rPr>
          <w:rFonts w:asciiTheme="majorHAnsi" w:hAnsiTheme="majorHAnsi"/>
          <w:i/>
          <w:sz w:val="20"/>
          <w:szCs w:val="28"/>
          <w:lang w:val="es-ES_tradnl"/>
        </w:rPr>
        <w:t>que</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regulan</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el</w:t>
      </w:r>
      <w:r w:rsidRPr="00825774">
        <w:rPr>
          <w:rFonts w:asciiTheme="majorHAnsi" w:hAnsiTheme="majorHAnsi"/>
          <w:i/>
          <w:spacing w:val="-5"/>
          <w:sz w:val="20"/>
          <w:szCs w:val="28"/>
          <w:lang w:val="es-ES_tradnl"/>
        </w:rPr>
        <w:t xml:space="preserve"> </w:t>
      </w:r>
      <w:r w:rsidRPr="00825774">
        <w:rPr>
          <w:rFonts w:asciiTheme="majorHAnsi" w:hAnsiTheme="majorHAnsi"/>
          <w:i/>
          <w:sz w:val="20"/>
          <w:szCs w:val="28"/>
          <w:lang w:val="es-ES_tradnl"/>
        </w:rPr>
        <w:t>procedimiento,</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a</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menos</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que</w:t>
      </w:r>
      <w:r w:rsidRPr="00825774">
        <w:rPr>
          <w:rFonts w:asciiTheme="majorHAnsi" w:hAnsiTheme="majorHAnsi"/>
          <w:i/>
          <w:spacing w:val="-5"/>
          <w:sz w:val="20"/>
          <w:szCs w:val="28"/>
          <w:lang w:val="es-ES_tradnl"/>
        </w:rPr>
        <w:t xml:space="preserve"> </w:t>
      </w:r>
      <w:r w:rsidRPr="00825774">
        <w:rPr>
          <w:rFonts w:asciiTheme="majorHAnsi" w:hAnsiTheme="majorHAnsi"/>
          <w:i/>
          <w:sz w:val="20"/>
          <w:szCs w:val="28"/>
          <w:lang w:val="es-ES_tradnl"/>
        </w:rPr>
        <w:t>puedan tener un impacto en la tipificación de acciones u omisiones que en el momento de cometerse no</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fueran</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delictivos</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según</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el</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derecho</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aplicable</w:t>
      </w:r>
      <w:r w:rsidRPr="00825774">
        <w:rPr>
          <w:rFonts w:asciiTheme="majorHAnsi" w:hAnsiTheme="majorHAnsi"/>
          <w:i/>
          <w:spacing w:val="-3"/>
          <w:sz w:val="20"/>
          <w:szCs w:val="28"/>
          <w:lang w:val="es-ES_tradnl"/>
        </w:rPr>
        <w:t xml:space="preserve"> </w:t>
      </w:r>
      <w:r w:rsidRPr="00825774">
        <w:rPr>
          <w:rFonts w:asciiTheme="majorHAnsi" w:hAnsiTheme="majorHAnsi"/>
          <w:i/>
          <w:sz w:val="20"/>
          <w:szCs w:val="28"/>
          <w:lang w:val="es-ES_tradnl"/>
        </w:rPr>
        <w:t>o</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en</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la</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imposición</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de</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una</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pena</w:t>
      </w:r>
      <w:r w:rsidRPr="00825774">
        <w:rPr>
          <w:rFonts w:asciiTheme="majorHAnsi" w:hAnsiTheme="majorHAnsi"/>
          <w:i/>
          <w:spacing w:val="-3"/>
          <w:sz w:val="20"/>
          <w:szCs w:val="28"/>
          <w:lang w:val="es-ES_tradnl"/>
        </w:rPr>
        <w:t xml:space="preserve"> </w:t>
      </w:r>
      <w:r w:rsidRPr="00825774">
        <w:rPr>
          <w:rFonts w:asciiTheme="majorHAnsi" w:hAnsiTheme="majorHAnsi"/>
          <w:i/>
          <w:sz w:val="20"/>
          <w:szCs w:val="28"/>
          <w:lang w:val="es-ES_tradnl"/>
        </w:rPr>
        <w:t>más</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grave</w:t>
      </w:r>
      <w:r w:rsidRPr="00825774">
        <w:rPr>
          <w:rFonts w:asciiTheme="majorHAnsi" w:hAnsiTheme="majorHAnsi"/>
          <w:i/>
          <w:spacing w:val="-4"/>
          <w:sz w:val="20"/>
          <w:szCs w:val="28"/>
          <w:lang w:val="es-ES_tradnl"/>
        </w:rPr>
        <w:t xml:space="preserve"> </w:t>
      </w:r>
      <w:r w:rsidRPr="00825774">
        <w:rPr>
          <w:rFonts w:asciiTheme="majorHAnsi" w:hAnsiTheme="majorHAnsi"/>
          <w:i/>
          <w:sz w:val="20"/>
          <w:szCs w:val="28"/>
          <w:lang w:val="es-ES_tradnl"/>
        </w:rPr>
        <w:t>que la existente al momento de la perpetración del ilícito</w:t>
      </w:r>
      <w:r w:rsidRPr="00825774">
        <w:rPr>
          <w:rFonts w:asciiTheme="majorHAnsi" w:hAnsiTheme="majorHAnsi"/>
          <w:i/>
          <w:spacing w:val="-2"/>
          <w:sz w:val="20"/>
          <w:szCs w:val="28"/>
          <w:lang w:val="es-ES_tradnl"/>
        </w:rPr>
        <w:t xml:space="preserve"> </w:t>
      </w:r>
      <w:r w:rsidRPr="00825774">
        <w:rPr>
          <w:rFonts w:asciiTheme="majorHAnsi" w:hAnsiTheme="majorHAnsi"/>
          <w:i/>
          <w:sz w:val="20"/>
          <w:szCs w:val="28"/>
          <w:lang w:val="es-ES_tradnl"/>
        </w:rPr>
        <w:t>penal.</w:t>
      </w:r>
      <w:r w:rsidRPr="00825774">
        <w:rPr>
          <w:rStyle w:val="FootnoteReference"/>
          <w:rFonts w:asciiTheme="majorHAnsi" w:hAnsiTheme="majorHAnsi"/>
          <w:i/>
          <w:sz w:val="20"/>
          <w:szCs w:val="28"/>
          <w:lang w:val="es-ES_tradnl"/>
        </w:rPr>
        <w:footnoteReference w:id="8"/>
      </w:r>
    </w:p>
    <w:p w14:paraId="31958425" w14:textId="77777777" w:rsidR="00485EEB" w:rsidRPr="001B19CD" w:rsidRDefault="00485EEB" w:rsidP="00485E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Cs/>
          <w:sz w:val="18"/>
          <w:lang w:val="es-ES_tradnl"/>
        </w:rPr>
      </w:pPr>
    </w:p>
    <w:p w14:paraId="4FFB5A8E" w14:textId="2E8AF030" w:rsidR="00485EEB" w:rsidRPr="001B19CD" w:rsidRDefault="00485EEB" w:rsidP="00E83B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19CD">
        <w:rPr>
          <w:rFonts w:asciiTheme="majorHAnsi" w:hAnsiTheme="majorHAnsi"/>
          <w:sz w:val="20"/>
          <w:szCs w:val="20"/>
          <w:lang w:val="es-ES_tradnl"/>
        </w:rPr>
        <w:t>En aplicación del referido precedente jurisprudencial, la CIDH nota que los peticionarios no han demostrado</w:t>
      </w:r>
      <w:r w:rsidR="00F50E9A" w:rsidRPr="001B19CD">
        <w:rPr>
          <w:rFonts w:asciiTheme="majorHAnsi" w:hAnsiTheme="majorHAnsi"/>
          <w:sz w:val="20"/>
          <w:szCs w:val="20"/>
          <w:lang w:val="es-ES_tradnl"/>
        </w:rPr>
        <w:t xml:space="preserve"> </w:t>
      </w:r>
      <w:r w:rsidRPr="001B19CD">
        <w:rPr>
          <w:rFonts w:asciiTheme="majorHAnsi" w:hAnsiTheme="majorHAnsi"/>
          <w:sz w:val="20"/>
          <w:szCs w:val="20"/>
          <w:lang w:val="es-ES_tradnl"/>
        </w:rPr>
        <w:t xml:space="preserve">que </w:t>
      </w:r>
      <w:r w:rsidR="00F50E9A" w:rsidRPr="001B19CD">
        <w:rPr>
          <w:rFonts w:asciiTheme="majorHAnsi" w:hAnsiTheme="majorHAnsi"/>
          <w:i/>
          <w:iCs/>
          <w:sz w:val="20"/>
          <w:szCs w:val="20"/>
          <w:lang w:val="es-ES_tradnl"/>
        </w:rPr>
        <w:t>prima facie</w:t>
      </w:r>
      <w:r w:rsidR="00F50E9A" w:rsidRPr="001B19CD">
        <w:rPr>
          <w:rFonts w:asciiTheme="majorHAnsi" w:hAnsiTheme="majorHAnsi"/>
          <w:sz w:val="20"/>
          <w:szCs w:val="20"/>
          <w:lang w:val="es-ES_tradnl"/>
        </w:rPr>
        <w:t xml:space="preserve"> </w:t>
      </w:r>
      <w:r w:rsidRPr="001B19CD">
        <w:rPr>
          <w:rFonts w:asciiTheme="majorHAnsi" w:hAnsiTheme="majorHAnsi"/>
          <w:sz w:val="20"/>
          <w:szCs w:val="20"/>
          <w:lang w:val="es-ES_tradnl"/>
        </w:rPr>
        <w:t xml:space="preserve">el cambio jurisprudencial efectuado por la Sala Penal de la Corte Suprema de Justicia haya tenido un impacto sobre la tipificación de los delitos por los que fue procesado el señor </w:t>
      </w:r>
      <w:r w:rsidR="006E16B5" w:rsidRPr="001B19CD">
        <w:rPr>
          <w:rFonts w:asciiTheme="majorHAnsi" w:hAnsiTheme="majorHAnsi"/>
          <w:sz w:val="20"/>
          <w:szCs w:val="20"/>
          <w:lang w:val="es-ES_tradnl"/>
        </w:rPr>
        <w:t>Sánchez</w:t>
      </w:r>
      <w:r w:rsidRPr="001B19CD">
        <w:rPr>
          <w:rFonts w:asciiTheme="majorHAnsi" w:hAnsiTheme="majorHAnsi"/>
          <w:sz w:val="20"/>
          <w:szCs w:val="20"/>
          <w:lang w:val="es-ES_tradnl"/>
        </w:rPr>
        <w:t xml:space="preserve">, ni sobre la cuantificación de las penas aplicables. Se trató, así, de lo que el Estado ha descrito como la actualización legítima de un precedente judicial en materia de competencia, esto es, un asunto netamente procedimental. En cualquier caso, </w:t>
      </w:r>
      <w:r w:rsidR="00E83BF6" w:rsidRPr="001B19CD">
        <w:rPr>
          <w:rFonts w:asciiTheme="majorHAnsi" w:hAnsiTheme="majorHAnsi"/>
          <w:sz w:val="20"/>
          <w:szCs w:val="20"/>
          <w:lang w:val="es-ES_tradnl"/>
        </w:rPr>
        <w:t xml:space="preserve">resalta la CIDH que </w:t>
      </w:r>
      <w:r w:rsidRPr="001B19CD">
        <w:rPr>
          <w:rFonts w:asciiTheme="majorHAnsi" w:hAnsiTheme="majorHAnsi"/>
          <w:sz w:val="20"/>
          <w:szCs w:val="20"/>
          <w:lang w:val="es-ES_tradnl"/>
        </w:rPr>
        <w:t xml:space="preserve">en este caso se está frente a pronunciamientos judiciales y no frente a disposiciones </w:t>
      </w:r>
      <w:r w:rsidRPr="001B19CD">
        <w:rPr>
          <w:rFonts w:asciiTheme="majorHAnsi" w:hAnsiTheme="majorHAnsi"/>
          <w:sz w:val="20"/>
          <w:szCs w:val="20"/>
          <w:lang w:val="es-ES_tradnl"/>
        </w:rPr>
        <w:lastRenderedPageBreak/>
        <w:t>legales, siendo que el artículo 9 de la Convención se refiere es a las leyes o normas escritas, y no a las decisiones de los jueces que las interpretan y aplican. Por lo tanto, no se considera que se hayan caracterizado en la petición violaciones del Artículo 9 de la Convención Americana tal y como éste ha sido entendido por los órganos del Sistema Interamericano de Derechos Humanos, y en consecuencia dicho artículo será inadmitido</w:t>
      </w:r>
      <w:r w:rsidR="00EC5355" w:rsidRPr="001B19CD">
        <w:rPr>
          <w:rFonts w:asciiTheme="majorHAnsi" w:hAnsiTheme="majorHAnsi"/>
          <w:sz w:val="20"/>
          <w:szCs w:val="20"/>
          <w:lang w:val="es-ES_tradnl"/>
        </w:rPr>
        <w:t xml:space="preserve"> con fundamento en el artículo 47 de la Convención Americana</w:t>
      </w:r>
      <w:r w:rsidRPr="001B19CD">
        <w:rPr>
          <w:rFonts w:asciiTheme="majorHAnsi" w:hAnsiTheme="majorHAnsi"/>
          <w:sz w:val="20"/>
          <w:szCs w:val="20"/>
          <w:lang w:val="es-ES_tradnl"/>
        </w:rPr>
        <w:t xml:space="preserve">. </w:t>
      </w:r>
    </w:p>
    <w:p w14:paraId="0FEFBB46" w14:textId="10C8BE8D" w:rsidR="00755E7B" w:rsidRPr="001B19CD" w:rsidRDefault="004B3454" w:rsidP="003D33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 xml:space="preserve">(c) </w:t>
      </w:r>
      <w:r w:rsidR="00EC5355" w:rsidRPr="001B19CD">
        <w:rPr>
          <w:rFonts w:asciiTheme="majorHAnsi" w:hAnsiTheme="majorHAnsi"/>
          <w:sz w:val="20"/>
          <w:szCs w:val="20"/>
          <w:lang w:val="es-ES_tradnl"/>
        </w:rPr>
        <w:tab/>
      </w:r>
      <w:r w:rsidRPr="001B19CD">
        <w:rPr>
          <w:rFonts w:asciiTheme="majorHAnsi" w:hAnsiTheme="majorHAnsi"/>
          <w:sz w:val="20"/>
          <w:szCs w:val="20"/>
          <w:lang w:val="es-ES_tradnl"/>
        </w:rPr>
        <w:t xml:space="preserve"> </w:t>
      </w:r>
      <w:r w:rsidR="003D3342" w:rsidRPr="001B19CD">
        <w:rPr>
          <w:rFonts w:asciiTheme="majorHAnsi" w:hAnsiTheme="majorHAnsi"/>
          <w:sz w:val="20"/>
          <w:szCs w:val="20"/>
          <w:lang w:val="es-ES_tradnl"/>
        </w:rPr>
        <w:t xml:space="preserve">En cuanto a la </w:t>
      </w:r>
      <w:r w:rsidR="00755E7B" w:rsidRPr="001B19CD">
        <w:rPr>
          <w:rFonts w:asciiTheme="majorHAnsi" w:hAnsiTheme="majorHAnsi"/>
          <w:sz w:val="20"/>
          <w:szCs w:val="20"/>
          <w:lang w:val="es-ES_tradnl"/>
        </w:rPr>
        <w:t xml:space="preserve">alegada violación del derecho a la propiedad privada </w:t>
      </w:r>
      <w:r w:rsidR="003D3342" w:rsidRPr="001B19CD">
        <w:rPr>
          <w:rFonts w:asciiTheme="majorHAnsi" w:hAnsiTheme="majorHAnsi"/>
          <w:sz w:val="20"/>
          <w:szCs w:val="20"/>
          <w:lang w:val="es-ES_tradnl"/>
        </w:rPr>
        <w:t>por</w:t>
      </w:r>
      <w:r w:rsidR="00755E7B" w:rsidRPr="001B19CD">
        <w:rPr>
          <w:rFonts w:asciiTheme="majorHAnsi" w:hAnsiTheme="majorHAnsi"/>
          <w:sz w:val="20"/>
          <w:szCs w:val="20"/>
          <w:lang w:val="es-ES_tradnl"/>
        </w:rPr>
        <w:t xml:space="preserve"> la multa impuesta en la sentencia condenatoria al señor </w:t>
      </w:r>
      <w:r w:rsidR="000D617F" w:rsidRPr="001B19CD">
        <w:rPr>
          <w:rFonts w:asciiTheme="majorHAnsi" w:hAnsiTheme="majorHAnsi"/>
          <w:sz w:val="20"/>
          <w:szCs w:val="20"/>
          <w:lang w:val="es-ES_tradnl"/>
        </w:rPr>
        <w:t xml:space="preserve">Sánchez, </w:t>
      </w:r>
      <w:r w:rsidR="003D3342" w:rsidRPr="001B19CD">
        <w:rPr>
          <w:rFonts w:asciiTheme="majorHAnsi" w:hAnsiTheme="majorHAnsi"/>
          <w:sz w:val="20"/>
          <w:szCs w:val="20"/>
          <w:lang w:val="es-ES_tradnl"/>
        </w:rPr>
        <w:t>la CIDH observa que</w:t>
      </w:r>
      <w:r w:rsidR="000D617F" w:rsidRPr="001B19CD">
        <w:rPr>
          <w:rFonts w:asciiTheme="majorHAnsi" w:hAnsiTheme="majorHAnsi"/>
          <w:sz w:val="20"/>
          <w:szCs w:val="20"/>
          <w:lang w:val="es-ES_tradnl"/>
        </w:rPr>
        <w:t xml:space="preserve"> la fijación del </w:t>
      </w:r>
      <w:r w:rsidR="00A54987" w:rsidRPr="001B19CD">
        <w:rPr>
          <w:rFonts w:asciiTheme="majorHAnsi" w:hAnsiTheme="majorHAnsi"/>
          <w:sz w:val="20"/>
          <w:szCs w:val="20"/>
          <w:lang w:val="es-ES_tradnl"/>
        </w:rPr>
        <w:t xml:space="preserve">valor </w:t>
      </w:r>
      <w:r w:rsidR="000D617F" w:rsidRPr="001B19CD">
        <w:rPr>
          <w:rFonts w:asciiTheme="majorHAnsi" w:hAnsiTheme="majorHAnsi"/>
          <w:sz w:val="20"/>
          <w:szCs w:val="20"/>
          <w:lang w:val="es-ES_tradnl"/>
        </w:rPr>
        <w:t>de una pena pecuniaria forma parte de la órbita de apreciación propia de los jueces domésticos</w:t>
      </w:r>
      <w:r w:rsidR="003D3342" w:rsidRPr="001B19CD">
        <w:rPr>
          <w:rFonts w:asciiTheme="majorHAnsi" w:hAnsiTheme="majorHAnsi"/>
          <w:sz w:val="20"/>
          <w:szCs w:val="20"/>
          <w:lang w:val="es-ES_tradnl"/>
        </w:rPr>
        <w:t>;</w:t>
      </w:r>
      <w:r w:rsidR="000D617F" w:rsidRPr="001B19CD">
        <w:rPr>
          <w:rFonts w:asciiTheme="majorHAnsi" w:hAnsiTheme="majorHAnsi"/>
          <w:sz w:val="20"/>
          <w:szCs w:val="20"/>
          <w:lang w:val="es-ES_tradnl"/>
        </w:rPr>
        <w:t xml:space="preserve"> y</w:t>
      </w:r>
      <w:r w:rsidR="003D3342" w:rsidRPr="001B19CD">
        <w:rPr>
          <w:rFonts w:asciiTheme="majorHAnsi" w:hAnsiTheme="majorHAnsi"/>
          <w:sz w:val="20"/>
          <w:szCs w:val="20"/>
          <w:lang w:val="es-ES_tradnl"/>
        </w:rPr>
        <w:t xml:space="preserve"> no</w:t>
      </w:r>
      <w:r w:rsidR="000D617F" w:rsidRPr="001B19CD">
        <w:rPr>
          <w:rFonts w:asciiTheme="majorHAnsi" w:hAnsiTheme="majorHAnsi"/>
          <w:sz w:val="20"/>
          <w:szCs w:val="20"/>
          <w:lang w:val="es-ES_tradnl"/>
        </w:rPr>
        <w:t xml:space="preserve"> </w:t>
      </w:r>
      <w:r w:rsidR="003D3342" w:rsidRPr="001B19CD">
        <w:rPr>
          <w:rFonts w:asciiTheme="majorHAnsi" w:hAnsiTheme="majorHAnsi"/>
          <w:sz w:val="20"/>
          <w:szCs w:val="20"/>
          <w:lang w:val="es-ES_tradnl"/>
        </w:rPr>
        <w:t xml:space="preserve">implica </w:t>
      </w:r>
      <w:r w:rsidR="003D3342" w:rsidRPr="001B19CD">
        <w:rPr>
          <w:rFonts w:asciiTheme="majorHAnsi" w:hAnsiTheme="majorHAnsi"/>
          <w:i/>
          <w:iCs/>
          <w:sz w:val="20"/>
          <w:szCs w:val="20"/>
          <w:lang w:val="es-ES_tradnl"/>
        </w:rPr>
        <w:t>prima facie</w:t>
      </w:r>
      <w:r w:rsidR="003D3342" w:rsidRPr="001B19CD">
        <w:rPr>
          <w:rFonts w:asciiTheme="majorHAnsi" w:hAnsiTheme="majorHAnsi"/>
          <w:sz w:val="20"/>
          <w:szCs w:val="20"/>
          <w:lang w:val="es-ES_tradnl"/>
        </w:rPr>
        <w:t xml:space="preserve"> una vulneración del artículo 21 de la Convención Americana, en los términos de su artículo 47. </w:t>
      </w:r>
    </w:p>
    <w:p w14:paraId="590BE4BA" w14:textId="28771EF2" w:rsidR="000D617F" w:rsidRPr="001B19CD" w:rsidRDefault="000D617F" w:rsidP="000D6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B19CD">
        <w:rPr>
          <w:rFonts w:asciiTheme="majorHAnsi" w:hAnsiTheme="majorHAnsi"/>
          <w:sz w:val="20"/>
          <w:szCs w:val="20"/>
          <w:lang w:val="es-ES_tradnl"/>
        </w:rPr>
        <w:t>(</w:t>
      </w:r>
      <w:r w:rsidR="003D3342" w:rsidRPr="001B19CD">
        <w:rPr>
          <w:rFonts w:asciiTheme="majorHAnsi" w:hAnsiTheme="majorHAnsi"/>
          <w:sz w:val="20"/>
          <w:szCs w:val="20"/>
          <w:lang w:val="es-ES_tradnl"/>
        </w:rPr>
        <w:t>d</w:t>
      </w:r>
      <w:r w:rsidRPr="001B19CD">
        <w:rPr>
          <w:rFonts w:asciiTheme="majorHAnsi" w:hAnsiTheme="majorHAnsi"/>
          <w:sz w:val="20"/>
          <w:szCs w:val="20"/>
          <w:lang w:val="es-ES_tradnl"/>
        </w:rPr>
        <w:t xml:space="preserve">) </w:t>
      </w:r>
      <w:r w:rsidR="003D3342" w:rsidRPr="001B19CD">
        <w:rPr>
          <w:rFonts w:asciiTheme="majorHAnsi" w:hAnsiTheme="majorHAnsi"/>
          <w:sz w:val="20"/>
          <w:szCs w:val="20"/>
          <w:lang w:val="es-ES_tradnl"/>
        </w:rPr>
        <w:tab/>
      </w:r>
      <w:r w:rsidRPr="001B19CD">
        <w:rPr>
          <w:rFonts w:asciiTheme="majorHAnsi" w:hAnsiTheme="majorHAnsi"/>
          <w:sz w:val="20"/>
          <w:szCs w:val="20"/>
          <w:lang w:val="es-ES_tradnl"/>
        </w:rPr>
        <w:t xml:space="preserve">La </w:t>
      </w:r>
      <w:r w:rsidR="00A54987" w:rsidRPr="001B19CD">
        <w:rPr>
          <w:rFonts w:asciiTheme="majorHAnsi" w:hAnsiTheme="majorHAnsi"/>
          <w:sz w:val="20"/>
          <w:szCs w:val="20"/>
          <w:lang w:val="es-ES_tradnl"/>
        </w:rPr>
        <w:t xml:space="preserve">alegada </w:t>
      </w:r>
      <w:r w:rsidRPr="001B19CD">
        <w:rPr>
          <w:rFonts w:asciiTheme="majorHAnsi" w:hAnsiTheme="majorHAnsi"/>
          <w:sz w:val="20"/>
          <w:szCs w:val="20"/>
          <w:lang w:val="es-ES_tradnl"/>
        </w:rPr>
        <w:t xml:space="preserve">violación del derecho a la igualdad ante la ley se sustenta en el hecho, esbozado esquemáticamente en la petición, de que el fallo condenatorio adoptado por la Corte Suprema no tuvo un magistrado ponente, en lo cual se diferenciaría de las demás sentencias usualmente proferidas por dicho alto tribunal. No obstante, no se explica cuál sería la incidencia de esta diferencia, en apariencia puramente formal, sobre las garantías judiciales del señor Sánchez. En este sentido, no se considera satisfecha la carga argumentativa </w:t>
      </w:r>
      <w:r w:rsidR="000220D0" w:rsidRPr="001B19CD">
        <w:rPr>
          <w:rFonts w:asciiTheme="majorHAnsi" w:hAnsiTheme="majorHAnsi"/>
          <w:sz w:val="20"/>
          <w:szCs w:val="20"/>
          <w:lang w:val="es-ES_tradnl"/>
        </w:rPr>
        <w:t>mínima</w:t>
      </w:r>
      <w:r w:rsidRPr="001B19CD">
        <w:rPr>
          <w:rFonts w:asciiTheme="majorHAnsi" w:hAnsiTheme="majorHAnsi"/>
          <w:sz w:val="20"/>
          <w:szCs w:val="20"/>
          <w:lang w:val="es-ES_tradnl"/>
        </w:rPr>
        <w:t xml:space="preserve"> que la CIDH exige de los reclamos por violación del Artículo 24 de la Convención Americana</w:t>
      </w:r>
      <w:r w:rsidRPr="001B19CD">
        <w:rPr>
          <w:rStyle w:val="FootnoteReference"/>
          <w:rFonts w:asciiTheme="majorHAnsi" w:hAnsiTheme="majorHAnsi"/>
          <w:sz w:val="20"/>
          <w:szCs w:val="20"/>
          <w:lang w:val="es-ES_tradnl"/>
        </w:rPr>
        <w:footnoteReference w:id="9"/>
      </w:r>
      <w:r w:rsidR="000220D0" w:rsidRPr="001B19CD">
        <w:rPr>
          <w:rFonts w:asciiTheme="majorHAnsi" w:hAnsiTheme="majorHAnsi"/>
          <w:sz w:val="20"/>
          <w:szCs w:val="20"/>
          <w:lang w:val="es-ES_tradnl"/>
        </w:rPr>
        <w:t xml:space="preserve">; por lo tanto, </w:t>
      </w:r>
      <w:r w:rsidR="002A4ED3" w:rsidRPr="001B19CD">
        <w:rPr>
          <w:rFonts w:asciiTheme="majorHAnsi" w:hAnsiTheme="majorHAnsi"/>
          <w:sz w:val="20"/>
          <w:szCs w:val="20"/>
          <w:lang w:val="es-ES_tradnl"/>
        </w:rPr>
        <w:t>este extremo de la petición será</w:t>
      </w:r>
      <w:r w:rsidR="000220D0" w:rsidRPr="001B19CD">
        <w:rPr>
          <w:rFonts w:asciiTheme="majorHAnsi" w:hAnsiTheme="majorHAnsi"/>
          <w:sz w:val="20"/>
          <w:szCs w:val="20"/>
          <w:lang w:val="es-ES_tradnl"/>
        </w:rPr>
        <w:t xml:space="preserve"> inadmitidos en los términos del artículo 47 de la Convención Americana</w:t>
      </w:r>
      <w:r w:rsidRPr="001B19CD">
        <w:rPr>
          <w:rFonts w:asciiTheme="majorHAnsi" w:hAnsiTheme="majorHAnsi"/>
          <w:sz w:val="20"/>
          <w:szCs w:val="20"/>
          <w:lang w:val="es-ES_tradnl"/>
        </w:rPr>
        <w:t xml:space="preserve">. </w:t>
      </w:r>
    </w:p>
    <w:p w14:paraId="4CE24291" w14:textId="133FE900" w:rsidR="00485EEB" w:rsidRPr="001B19CD" w:rsidRDefault="000D617F" w:rsidP="005D45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1B19CD">
        <w:rPr>
          <w:rFonts w:asciiTheme="majorHAnsi" w:hAnsiTheme="majorHAnsi"/>
          <w:sz w:val="20"/>
          <w:szCs w:val="20"/>
          <w:lang w:val="es-ES_tradnl"/>
        </w:rPr>
        <w:t>3</w:t>
      </w:r>
      <w:r w:rsidR="00875E6C">
        <w:rPr>
          <w:rFonts w:asciiTheme="majorHAnsi" w:hAnsiTheme="majorHAnsi"/>
          <w:sz w:val="20"/>
          <w:szCs w:val="20"/>
          <w:lang w:val="es-ES_tradnl"/>
        </w:rPr>
        <w:t>7</w:t>
      </w:r>
      <w:r w:rsidRPr="001B19CD">
        <w:rPr>
          <w:rFonts w:asciiTheme="majorHAnsi" w:hAnsiTheme="majorHAnsi"/>
          <w:sz w:val="20"/>
          <w:szCs w:val="20"/>
          <w:lang w:val="es-ES_tradnl"/>
        </w:rPr>
        <w:t xml:space="preserve">. </w:t>
      </w:r>
      <w:r w:rsidR="000220D0" w:rsidRPr="001B19CD">
        <w:rPr>
          <w:rFonts w:asciiTheme="majorHAnsi" w:hAnsiTheme="majorHAnsi"/>
          <w:sz w:val="20"/>
          <w:szCs w:val="20"/>
          <w:lang w:val="es-ES_tradnl"/>
        </w:rPr>
        <w:tab/>
      </w:r>
      <w:r w:rsidR="00485EEB" w:rsidRPr="001B19CD">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alusivas a la violación de su derecho a la impugnación del fallo condenatorio no resultan manifiestamente infundadas y requieren un estudio de fondo, pues los hechos alegados, de corroborarse, podrían caracterizar violaciones a los artículos</w:t>
      </w:r>
      <w:r w:rsidR="00485EEB" w:rsidRPr="001B19CD">
        <w:rPr>
          <w:rFonts w:asciiTheme="majorHAnsi" w:hAnsiTheme="majorHAnsi"/>
          <w:bCs/>
          <w:sz w:val="20"/>
          <w:szCs w:val="20"/>
          <w:lang w:val="es-ES_tradnl"/>
        </w:rPr>
        <w:t xml:space="preserve"> </w:t>
      </w:r>
      <w:r w:rsidR="005D4569" w:rsidRPr="001B19CD">
        <w:rPr>
          <w:rFonts w:asciiTheme="majorHAnsi" w:hAnsiTheme="majorHAnsi"/>
          <w:bCs/>
          <w:sz w:val="20"/>
          <w:szCs w:val="20"/>
          <w:lang w:val="es-ES_tradnl"/>
        </w:rPr>
        <w:t xml:space="preserve">5 (integridad personal), </w:t>
      </w:r>
      <w:r w:rsidR="00485EEB" w:rsidRPr="001B19CD">
        <w:rPr>
          <w:rFonts w:asciiTheme="majorHAnsi" w:hAnsiTheme="majorHAnsi"/>
          <w:bCs/>
          <w:sz w:val="20"/>
          <w:szCs w:val="20"/>
          <w:lang w:val="es-ES_tradnl"/>
        </w:rPr>
        <w:t>8 (garantías judiciales) y 25 (protección judicial) de la Convención Americana, en relación con sus artículos 1.1 (obligación de respetar los derechos) y 2 (deber de adoptar disposiciones de derecho interno), en perjuicio</w:t>
      </w:r>
      <w:r w:rsidR="005D4569" w:rsidRPr="001B19CD">
        <w:rPr>
          <w:rFonts w:asciiTheme="majorHAnsi" w:hAnsiTheme="majorHAnsi"/>
          <w:bCs/>
          <w:sz w:val="20"/>
          <w:szCs w:val="20"/>
          <w:lang w:val="es-ES_tradnl"/>
        </w:rPr>
        <w:t xml:space="preserve"> del señor Odín Horacio Sánchez Montes de Oca.</w:t>
      </w:r>
    </w:p>
    <w:p w14:paraId="1EDF3A5D" w14:textId="77777777" w:rsidR="003239B8" w:rsidRPr="001B19CD" w:rsidRDefault="003239B8" w:rsidP="003239B8">
      <w:pPr>
        <w:pStyle w:val="ListParagraph"/>
        <w:spacing w:before="240" w:after="240"/>
        <w:jc w:val="both"/>
        <w:rPr>
          <w:rFonts w:asciiTheme="majorHAnsi" w:hAnsiTheme="majorHAnsi"/>
          <w:b/>
          <w:bCs/>
          <w:sz w:val="20"/>
          <w:szCs w:val="20"/>
          <w:lang w:val="es-ES_tradnl"/>
        </w:rPr>
      </w:pPr>
      <w:r w:rsidRPr="001B19CD">
        <w:rPr>
          <w:rFonts w:asciiTheme="majorHAnsi" w:hAnsiTheme="majorHAnsi"/>
          <w:b/>
          <w:bCs/>
          <w:sz w:val="20"/>
          <w:szCs w:val="20"/>
          <w:lang w:val="es-ES_tradnl"/>
        </w:rPr>
        <w:t xml:space="preserve">VIII. </w:t>
      </w:r>
      <w:r w:rsidRPr="001B19CD">
        <w:rPr>
          <w:rFonts w:asciiTheme="majorHAnsi" w:hAnsiTheme="majorHAnsi"/>
          <w:b/>
          <w:bCs/>
          <w:sz w:val="20"/>
          <w:szCs w:val="20"/>
          <w:lang w:val="es-ES_tradnl"/>
        </w:rPr>
        <w:tab/>
        <w:t>DECISIÓN</w:t>
      </w:r>
    </w:p>
    <w:p w14:paraId="74CEB7E2" w14:textId="384F7254" w:rsidR="003239B8" w:rsidRPr="001B19C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B19CD">
        <w:rPr>
          <w:rFonts w:asciiTheme="majorHAnsi" w:hAnsiTheme="majorHAnsi"/>
          <w:sz w:val="20"/>
          <w:szCs w:val="20"/>
          <w:lang w:val="es-ES_tradnl"/>
        </w:rPr>
        <w:t xml:space="preserve">Declarar admisible la presente petición en relación con </w:t>
      </w:r>
      <w:r w:rsidR="005D4569" w:rsidRPr="001B19CD">
        <w:rPr>
          <w:rFonts w:asciiTheme="majorHAnsi" w:hAnsiTheme="majorHAnsi"/>
          <w:sz w:val="20"/>
          <w:szCs w:val="20"/>
          <w:lang w:val="es-ES_tradnl"/>
        </w:rPr>
        <w:t>los artículos 5, 8 y 25 de la Convención Americana, en conexión con sus artículos 1.1 y 2</w:t>
      </w:r>
      <w:r w:rsidR="00A758AA" w:rsidRPr="001B19CD">
        <w:rPr>
          <w:rFonts w:asciiTheme="majorHAnsi" w:hAnsiTheme="majorHAnsi"/>
          <w:sz w:val="20"/>
          <w:szCs w:val="20"/>
          <w:lang w:val="es-ES_tradnl"/>
        </w:rPr>
        <w:t>;</w:t>
      </w:r>
    </w:p>
    <w:p w14:paraId="397143FD" w14:textId="7F67215F" w:rsidR="000419AD" w:rsidRPr="001B19CD" w:rsidRDefault="000419AD" w:rsidP="005D4569">
      <w:pPr>
        <w:pStyle w:val="ListParagraph"/>
        <w:numPr>
          <w:ilvl w:val="0"/>
          <w:numId w:val="55"/>
        </w:numPr>
        <w:jc w:val="both"/>
        <w:rPr>
          <w:rFonts w:eastAsia="Arial Unicode MS" w:cs="Times New Roman"/>
          <w:color w:val="auto"/>
          <w:sz w:val="20"/>
          <w:szCs w:val="20"/>
          <w:lang w:val="es-ES_tradnl" w:eastAsia="en-US"/>
        </w:rPr>
      </w:pPr>
      <w:r w:rsidRPr="001B19CD">
        <w:rPr>
          <w:rFonts w:eastAsia="Arial Unicode MS" w:cs="Times New Roman"/>
          <w:color w:val="auto"/>
          <w:sz w:val="20"/>
          <w:szCs w:val="20"/>
          <w:lang w:val="es-ES_tradnl" w:eastAsia="en-US"/>
        </w:rPr>
        <w:t xml:space="preserve">Declarar inadmisible la presente petición en relación con </w:t>
      </w:r>
      <w:r w:rsidR="005D4569" w:rsidRPr="001B19CD">
        <w:rPr>
          <w:rFonts w:eastAsia="Arial Unicode MS" w:cs="Times New Roman"/>
          <w:color w:val="auto"/>
          <w:sz w:val="20"/>
          <w:szCs w:val="20"/>
          <w:lang w:val="es-ES_tradnl" w:eastAsia="en-US"/>
        </w:rPr>
        <w:t>los artículos 7, 9, 21 y 24 de la Convención Americana</w:t>
      </w:r>
      <w:r w:rsidR="00E84A90">
        <w:rPr>
          <w:rFonts w:eastAsia="Arial Unicode MS" w:cs="Times New Roman"/>
          <w:color w:val="auto"/>
          <w:sz w:val="20"/>
          <w:szCs w:val="20"/>
          <w:lang w:val="es-ES_tradnl" w:eastAsia="en-US"/>
        </w:rPr>
        <w:t>,</w:t>
      </w:r>
      <w:r w:rsidR="004A6A54" w:rsidRPr="001B19CD">
        <w:rPr>
          <w:rFonts w:eastAsia="Arial Unicode MS" w:cs="Times New Roman"/>
          <w:color w:val="auto"/>
          <w:sz w:val="20"/>
          <w:szCs w:val="20"/>
          <w:lang w:val="es-ES_tradnl" w:eastAsia="en-US"/>
        </w:rPr>
        <w:t xml:space="preserve"> y</w:t>
      </w:r>
      <w:r w:rsidR="00E84A90">
        <w:rPr>
          <w:rFonts w:eastAsia="Arial Unicode MS" w:cs="Times New Roman"/>
          <w:color w:val="auto"/>
          <w:sz w:val="20"/>
          <w:szCs w:val="20"/>
          <w:lang w:val="es-ES_tradnl" w:eastAsia="en-US"/>
        </w:rPr>
        <w:t>;</w:t>
      </w:r>
    </w:p>
    <w:p w14:paraId="494A0BEA" w14:textId="77777777" w:rsidR="000419AD" w:rsidRPr="001B19CD" w:rsidRDefault="000419AD" w:rsidP="000419AD">
      <w:pPr>
        <w:pStyle w:val="ListParagraph"/>
        <w:rPr>
          <w:rFonts w:eastAsia="Arial Unicode MS" w:cs="Times New Roman"/>
          <w:color w:val="auto"/>
          <w:sz w:val="20"/>
          <w:szCs w:val="20"/>
          <w:lang w:val="es-ES_tradnl" w:eastAsia="en-US"/>
        </w:rPr>
      </w:pPr>
    </w:p>
    <w:p w14:paraId="38B7E307"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B19CD">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AC8ADB3" w14:textId="28DB7555" w:rsidR="00582A16" w:rsidRPr="00A37B82" w:rsidRDefault="00582A16" w:rsidP="00582A16">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Aprobado por la Comisión Interamericana de Derechos Humanos a</w:t>
      </w:r>
      <w:r w:rsidR="00E83D01">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l</w:t>
      </w:r>
      <w:r w:rsidR="00E83D01">
        <w:rPr>
          <w:rFonts w:asciiTheme="majorHAnsi" w:hAnsiTheme="majorHAnsi" w:cs="Arial"/>
          <w:noProof/>
          <w:spacing w:val="-2"/>
          <w:sz w:val="20"/>
          <w:szCs w:val="20"/>
          <w:lang w:val="es-CL"/>
        </w:rPr>
        <w:t>os</w:t>
      </w:r>
      <w:r>
        <w:rPr>
          <w:rFonts w:asciiTheme="majorHAnsi" w:hAnsiTheme="majorHAnsi" w:cs="Arial"/>
          <w:noProof/>
          <w:spacing w:val="-2"/>
          <w:sz w:val="20"/>
          <w:szCs w:val="20"/>
          <w:lang w:val="es-CL"/>
        </w:rPr>
        <w:t xml:space="preserve"> </w:t>
      </w:r>
      <w:r w:rsidR="00E83D01">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w:t>
      </w:r>
      <w:r w:rsidR="00E83D01">
        <w:rPr>
          <w:rFonts w:asciiTheme="majorHAnsi" w:hAnsiTheme="majorHAnsi" w:cs="Arial"/>
          <w:noProof/>
          <w:spacing w:val="-2"/>
          <w:sz w:val="20"/>
          <w:szCs w:val="20"/>
          <w:lang w:val="es-CL"/>
        </w:rPr>
        <w:t>s</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582A1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54CC" w14:textId="77777777" w:rsidR="005510C9" w:rsidRDefault="005510C9">
      <w:r>
        <w:separator/>
      </w:r>
    </w:p>
  </w:endnote>
  <w:endnote w:type="continuationSeparator" w:id="0">
    <w:p w14:paraId="6DECF653" w14:textId="77777777" w:rsidR="005510C9" w:rsidRDefault="005510C9">
      <w:r>
        <w:continuationSeparator/>
      </w:r>
    </w:p>
  </w:endnote>
  <w:endnote w:type="continuationNotice" w:id="1">
    <w:p w14:paraId="0000204C" w14:textId="77777777" w:rsidR="005510C9" w:rsidRDefault="0055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A345" w14:textId="77777777" w:rsidR="005510C9" w:rsidRPr="000F35ED" w:rsidRDefault="005510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837608" w14:textId="77777777" w:rsidR="005510C9" w:rsidRPr="000F35ED" w:rsidRDefault="005510C9" w:rsidP="000F35ED">
      <w:pPr>
        <w:rPr>
          <w:rFonts w:asciiTheme="majorHAnsi" w:hAnsiTheme="majorHAnsi"/>
          <w:sz w:val="16"/>
          <w:szCs w:val="16"/>
        </w:rPr>
      </w:pPr>
      <w:r w:rsidRPr="000F35ED">
        <w:rPr>
          <w:rFonts w:asciiTheme="majorHAnsi" w:hAnsiTheme="majorHAnsi"/>
          <w:sz w:val="16"/>
          <w:szCs w:val="16"/>
        </w:rPr>
        <w:separator/>
      </w:r>
    </w:p>
    <w:p w14:paraId="6A53FDDA" w14:textId="77777777" w:rsidR="005510C9" w:rsidRPr="000F35ED" w:rsidRDefault="005510C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DAB59F4" w14:textId="77777777" w:rsidR="005510C9" w:rsidRPr="000F35ED" w:rsidRDefault="005510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E3F159" w14:textId="0FAD614A" w:rsidR="00DC3EC7" w:rsidRPr="00DC3EC7" w:rsidRDefault="00DC3EC7" w:rsidP="00124B6E">
      <w:pPr>
        <w:pStyle w:val="FootnoteText"/>
        <w:ind w:firstLine="720"/>
        <w:jc w:val="both"/>
        <w:rPr>
          <w:rFonts w:ascii="Cambria" w:hAnsi="Cambria"/>
          <w:sz w:val="16"/>
          <w:szCs w:val="16"/>
          <w:lang w:val="es-CO"/>
        </w:rPr>
      </w:pPr>
      <w:r w:rsidRPr="00DC3EC7">
        <w:rPr>
          <w:rStyle w:val="FootnoteReference"/>
          <w:rFonts w:ascii="Cambria" w:hAnsi="Cambria"/>
          <w:sz w:val="16"/>
          <w:szCs w:val="16"/>
        </w:rPr>
        <w:footnoteRef/>
      </w:r>
      <w:r w:rsidRPr="00DC3EC7">
        <w:rPr>
          <w:rFonts w:ascii="Cambria" w:hAnsi="Cambria"/>
          <w:sz w:val="16"/>
          <w:szCs w:val="16"/>
          <w:lang w:val="es-CO"/>
        </w:rPr>
        <w:t xml:space="preserve"> En adelante, “la Convención Americana” o “la Convención”.</w:t>
      </w:r>
    </w:p>
  </w:footnote>
  <w:footnote w:id="3">
    <w:p w14:paraId="60B3D662" w14:textId="77777777" w:rsidR="008E3BFE" w:rsidRPr="00306F33" w:rsidRDefault="008E3BFE" w:rsidP="00124B6E">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06D7F722" w14:textId="06491A7C" w:rsidR="004B081A" w:rsidRPr="00CF6CFB" w:rsidRDefault="004B081A" w:rsidP="00124B6E">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CIDH, Informe de Admisibilidad No. 104/13, Petici</w:t>
      </w:r>
      <w:r w:rsidR="003B5E84">
        <w:rPr>
          <w:rFonts w:asciiTheme="majorHAnsi" w:hAnsiTheme="majorHAnsi"/>
          <w:sz w:val="16"/>
          <w:szCs w:val="16"/>
          <w:lang w:val="es-US"/>
        </w:rPr>
        <w:t>ó</w:t>
      </w:r>
      <w:r w:rsidRPr="00CF6CFB">
        <w:rPr>
          <w:rFonts w:asciiTheme="majorHAnsi" w:hAnsiTheme="majorHAnsi"/>
          <w:sz w:val="16"/>
          <w:szCs w:val="16"/>
          <w:lang w:val="es-US"/>
        </w:rPr>
        <w:t xml:space="preserve">n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5">
    <w:p w14:paraId="41CBEFE8" w14:textId="77777777" w:rsidR="00485EEB" w:rsidRPr="00950DEA" w:rsidRDefault="00485EEB" w:rsidP="00124B6E">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 w:id="6">
    <w:p w14:paraId="75263F46" w14:textId="77777777" w:rsidR="00E83BF6" w:rsidRPr="00097779" w:rsidRDefault="00E83BF6" w:rsidP="00124B6E">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7">
    <w:p w14:paraId="7DBF18E5" w14:textId="77777777" w:rsidR="00E83BF6" w:rsidRPr="00107F03" w:rsidRDefault="00E83BF6" w:rsidP="00124B6E">
      <w:pPr>
        <w:pStyle w:val="FootnoteText"/>
        <w:ind w:firstLine="720"/>
        <w:jc w:val="both"/>
        <w:rPr>
          <w:rFonts w:ascii="Cambria" w:hAnsi="Cambria"/>
          <w:sz w:val="16"/>
          <w:szCs w:val="16"/>
          <w:lang w:val="pt-BR"/>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xml:space="preserve">. Admisibilidad. Guillermo Patricio Lynn. Argentina. </w:t>
      </w:r>
      <w:r w:rsidRPr="00107F03">
        <w:rPr>
          <w:rFonts w:ascii="Cambria" w:hAnsi="Cambria"/>
          <w:sz w:val="16"/>
          <w:szCs w:val="16"/>
          <w:lang w:val="pt-BR"/>
        </w:rPr>
        <w:t>16 de octubre de 2008, párr. 48.</w:t>
      </w:r>
    </w:p>
  </w:footnote>
  <w:footnote w:id="8">
    <w:p w14:paraId="0A7CD68D" w14:textId="77777777" w:rsidR="00485EEB" w:rsidRPr="003156C2" w:rsidRDefault="00485EEB" w:rsidP="00124B6E">
      <w:pPr>
        <w:pStyle w:val="FootnoteText"/>
        <w:ind w:firstLine="720"/>
        <w:jc w:val="both"/>
        <w:rPr>
          <w:rFonts w:asciiTheme="majorHAnsi" w:hAnsiTheme="majorHAnsi"/>
          <w:sz w:val="16"/>
          <w:szCs w:val="16"/>
          <w:lang w:val="es-CO"/>
        </w:rPr>
      </w:pPr>
      <w:r w:rsidRPr="003156C2">
        <w:rPr>
          <w:rStyle w:val="FootnoteReference"/>
          <w:rFonts w:asciiTheme="majorHAnsi" w:hAnsiTheme="majorHAnsi"/>
          <w:sz w:val="16"/>
          <w:szCs w:val="16"/>
        </w:rPr>
        <w:footnoteRef/>
      </w:r>
      <w:r w:rsidRPr="00107F03">
        <w:rPr>
          <w:rFonts w:asciiTheme="majorHAnsi" w:hAnsiTheme="majorHAnsi"/>
          <w:sz w:val="16"/>
          <w:szCs w:val="16"/>
          <w:lang w:val="pt-BR"/>
        </w:rPr>
        <w:t xml:space="preserve"> Corte IDH. Caso Liakat Ali Alibux v. Surinam. </w:t>
      </w:r>
      <w:r w:rsidRPr="003156C2">
        <w:rPr>
          <w:rFonts w:asciiTheme="majorHAnsi" w:hAnsiTheme="majorHAnsi"/>
          <w:sz w:val="16"/>
          <w:szCs w:val="16"/>
          <w:lang w:val="es-CO"/>
        </w:rPr>
        <w:t xml:space="preserve">Excepciones Preliminares, Fondo, Reparaciones y Costas. Sentencia de 30 de enero de 2014. Serie C No. 276, </w:t>
      </w:r>
      <w:proofErr w:type="spellStart"/>
      <w:r w:rsidRPr="003156C2">
        <w:rPr>
          <w:rFonts w:asciiTheme="majorHAnsi" w:hAnsiTheme="majorHAnsi"/>
          <w:sz w:val="16"/>
          <w:szCs w:val="16"/>
          <w:lang w:val="es-CO"/>
        </w:rPr>
        <w:t>párrs</w:t>
      </w:r>
      <w:proofErr w:type="spellEnd"/>
      <w:r w:rsidRPr="003156C2">
        <w:rPr>
          <w:rFonts w:asciiTheme="majorHAnsi" w:hAnsiTheme="majorHAnsi"/>
          <w:sz w:val="16"/>
          <w:szCs w:val="16"/>
          <w:lang w:val="es-CO"/>
        </w:rPr>
        <w:t>. 69-70.</w:t>
      </w:r>
    </w:p>
  </w:footnote>
  <w:footnote w:id="9">
    <w:p w14:paraId="52EDBC78" w14:textId="77777777" w:rsidR="000D617F" w:rsidRPr="00786EB9" w:rsidRDefault="000D617F" w:rsidP="00124B6E">
      <w:pPr>
        <w:pStyle w:val="FootnoteText"/>
        <w:ind w:firstLine="720"/>
        <w:jc w:val="both"/>
        <w:rPr>
          <w:rFonts w:asciiTheme="majorHAnsi" w:hAnsiTheme="majorHAnsi" w:cstheme="minorHAnsi"/>
          <w:sz w:val="16"/>
          <w:szCs w:val="16"/>
          <w:lang w:val="es-CO"/>
        </w:rPr>
      </w:pPr>
      <w:r w:rsidRPr="00950DEA">
        <w:rPr>
          <w:rStyle w:val="FootnoteReference"/>
          <w:rFonts w:asciiTheme="majorHAnsi" w:hAnsiTheme="majorHAnsi" w:cstheme="minorHAnsi"/>
          <w:sz w:val="16"/>
          <w:szCs w:val="16"/>
        </w:rPr>
        <w:footnoteRef/>
      </w:r>
      <w:r w:rsidRPr="00786EB9">
        <w:rPr>
          <w:rFonts w:asciiTheme="majorHAnsi" w:hAnsiTheme="majorHAnsi" w:cstheme="minorHAnsi"/>
          <w:sz w:val="16"/>
          <w:szCs w:val="16"/>
          <w:lang w:val="es-CO"/>
        </w:rPr>
        <w:t xml:space="preserve"> CIDH, Informe No. 116/19, Petición No. 1780-10, Admisibilidad, Carlos Fernando Ballivián Jiménez, Argentina, 3 de julio de 2019,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510C9"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F65"/>
    <w:rsid w:val="0001788C"/>
    <w:rsid w:val="000220D0"/>
    <w:rsid w:val="000337EF"/>
    <w:rsid w:val="00035D0A"/>
    <w:rsid w:val="00040C3A"/>
    <w:rsid w:val="000419AD"/>
    <w:rsid w:val="000433C9"/>
    <w:rsid w:val="00043AD6"/>
    <w:rsid w:val="00071174"/>
    <w:rsid w:val="000716C5"/>
    <w:rsid w:val="00075E23"/>
    <w:rsid w:val="00082684"/>
    <w:rsid w:val="00092F9B"/>
    <w:rsid w:val="0009344A"/>
    <w:rsid w:val="000A392E"/>
    <w:rsid w:val="000A575F"/>
    <w:rsid w:val="000D05CB"/>
    <w:rsid w:val="000D10DB"/>
    <w:rsid w:val="000D617F"/>
    <w:rsid w:val="000D667A"/>
    <w:rsid w:val="000E5EB5"/>
    <w:rsid w:val="000F35ED"/>
    <w:rsid w:val="0010205B"/>
    <w:rsid w:val="00107131"/>
    <w:rsid w:val="0010736F"/>
    <w:rsid w:val="00107705"/>
    <w:rsid w:val="00107F03"/>
    <w:rsid w:val="00110393"/>
    <w:rsid w:val="00113F73"/>
    <w:rsid w:val="00121CC2"/>
    <w:rsid w:val="00124B6E"/>
    <w:rsid w:val="00131425"/>
    <w:rsid w:val="00133EE5"/>
    <w:rsid w:val="001502F3"/>
    <w:rsid w:val="00167A34"/>
    <w:rsid w:val="001A520D"/>
    <w:rsid w:val="001A7870"/>
    <w:rsid w:val="001B19CD"/>
    <w:rsid w:val="001B3A00"/>
    <w:rsid w:val="001C1B41"/>
    <w:rsid w:val="001D65EF"/>
    <w:rsid w:val="001E49E7"/>
    <w:rsid w:val="001F7201"/>
    <w:rsid w:val="00223A29"/>
    <w:rsid w:val="002250A3"/>
    <w:rsid w:val="00235217"/>
    <w:rsid w:val="002433C8"/>
    <w:rsid w:val="00246D1F"/>
    <w:rsid w:val="00247403"/>
    <w:rsid w:val="00247542"/>
    <w:rsid w:val="00266B61"/>
    <w:rsid w:val="0026712A"/>
    <w:rsid w:val="002704DB"/>
    <w:rsid w:val="00283F69"/>
    <w:rsid w:val="0028541A"/>
    <w:rsid w:val="002963DA"/>
    <w:rsid w:val="002A0AAE"/>
    <w:rsid w:val="002A4ED3"/>
    <w:rsid w:val="002A5820"/>
    <w:rsid w:val="002C0262"/>
    <w:rsid w:val="002C1ABF"/>
    <w:rsid w:val="002D2B26"/>
    <w:rsid w:val="002D7EA2"/>
    <w:rsid w:val="002E187C"/>
    <w:rsid w:val="002F063F"/>
    <w:rsid w:val="002F2EFC"/>
    <w:rsid w:val="00302733"/>
    <w:rsid w:val="00305835"/>
    <w:rsid w:val="00306F33"/>
    <w:rsid w:val="00314078"/>
    <w:rsid w:val="0031535D"/>
    <w:rsid w:val="00317E5E"/>
    <w:rsid w:val="003239B8"/>
    <w:rsid w:val="0033169F"/>
    <w:rsid w:val="00331CA5"/>
    <w:rsid w:val="00344977"/>
    <w:rsid w:val="0034665D"/>
    <w:rsid w:val="00346C95"/>
    <w:rsid w:val="003542ED"/>
    <w:rsid w:val="00356185"/>
    <w:rsid w:val="00360380"/>
    <w:rsid w:val="0037519E"/>
    <w:rsid w:val="00386CF0"/>
    <w:rsid w:val="003B5E84"/>
    <w:rsid w:val="003B70FB"/>
    <w:rsid w:val="003C676B"/>
    <w:rsid w:val="003D3342"/>
    <w:rsid w:val="003D3BC2"/>
    <w:rsid w:val="003E6CA1"/>
    <w:rsid w:val="003F5154"/>
    <w:rsid w:val="004011EA"/>
    <w:rsid w:val="00403123"/>
    <w:rsid w:val="00405F9C"/>
    <w:rsid w:val="004065A8"/>
    <w:rsid w:val="004165C2"/>
    <w:rsid w:val="004315FB"/>
    <w:rsid w:val="00441ECB"/>
    <w:rsid w:val="00445193"/>
    <w:rsid w:val="0046058F"/>
    <w:rsid w:val="00462C1B"/>
    <w:rsid w:val="00467B7E"/>
    <w:rsid w:val="00473BB4"/>
    <w:rsid w:val="004743AD"/>
    <w:rsid w:val="00477592"/>
    <w:rsid w:val="00485E30"/>
    <w:rsid w:val="00485EEB"/>
    <w:rsid w:val="00486F1C"/>
    <w:rsid w:val="0049419D"/>
    <w:rsid w:val="004A47EF"/>
    <w:rsid w:val="004A6A54"/>
    <w:rsid w:val="004B081A"/>
    <w:rsid w:val="004B3454"/>
    <w:rsid w:val="004B421C"/>
    <w:rsid w:val="004C20D2"/>
    <w:rsid w:val="004C2312"/>
    <w:rsid w:val="004C2C31"/>
    <w:rsid w:val="004C4B62"/>
    <w:rsid w:val="004C54C9"/>
    <w:rsid w:val="004C5F9C"/>
    <w:rsid w:val="004D4ABA"/>
    <w:rsid w:val="004D6025"/>
    <w:rsid w:val="004E2649"/>
    <w:rsid w:val="004F626F"/>
    <w:rsid w:val="00501399"/>
    <w:rsid w:val="005047ED"/>
    <w:rsid w:val="0050633D"/>
    <w:rsid w:val="00507BC4"/>
    <w:rsid w:val="005122AE"/>
    <w:rsid w:val="005128E4"/>
    <w:rsid w:val="005133DB"/>
    <w:rsid w:val="00514504"/>
    <w:rsid w:val="0051753C"/>
    <w:rsid w:val="00521E1F"/>
    <w:rsid w:val="00525560"/>
    <w:rsid w:val="00541AF0"/>
    <w:rsid w:val="00544C49"/>
    <w:rsid w:val="005478A8"/>
    <w:rsid w:val="005510C9"/>
    <w:rsid w:val="005516A1"/>
    <w:rsid w:val="005559EF"/>
    <w:rsid w:val="00563557"/>
    <w:rsid w:val="0057402A"/>
    <w:rsid w:val="005771D0"/>
    <w:rsid w:val="00582A16"/>
    <w:rsid w:val="0059191A"/>
    <w:rsid w:val="005921FF"/>
    <w:rsid w:val="005A24ED"/>
    <w:rsid w:val="005A6D0E"/>
    <w:rsid w:val="005B52B0"/>
    <w:rsid w:val="005B6806"/>
    <w:rsid w:val="005B71FE"/>
    <w:rsid w:val="005C4225"/>
    <w:rsid w:val="005C5C9E"/>
    <w:rsid w:val="005D4569"/>
    <w:rsid w:val="005D5459"/>
    <w:rsid w:val="005E10A7"/>
    <w:rsid w:val="005E5116"/>
    <w:rsid w:val="005F0DAD"/>
    <w:rsid w:val="005F0F33"/>
    <w:rsid w:val="00600DEB"/>
    <w:rsid w:val="00627C9F"/>
    <w:rsid w:val="006311E9"/>
    <w:rsid w:val="00632354"/>
    <w:rsid w:val="00635421"/>
    <w:rsid w:val="00642810"/>
    <w:rsid w:val="00652333"/>
    <w:rsid w:val="006702A2"/>
    <w:rsid w:val="0068009E"/>
    <w:rsid w:val="00692219"/>
    <w:rsid w:val="006A17D2"/>
    <w:rsid w:val="006A73E6"/>
    <w:rsid w:val="006B2D5C"/>
    <w:rsid w:val="006B316F"/>
    <w:rsid w:val="006C0ECF"/>
    <w:rsid w:val="006C3EF9"/>
    <w:rsid w:val="006C4EB1"/>
    <w:rsid w:val="006C5943"/>
    <w:rsid w:val="006D173E"/>
    <w:rsid w:val="006E0166"/>
    <w:rsid w:val="006E16B5"/>
    <w:rsid w:val="006E2FFB"/>
    <w:rsid w:val="006E7B34"/>
    <w:rsid w:val="0070697F"/>
    <w:rsid w:val="007103C4"/>
    <w:rsid w:val="0072199C"/>
    <w:rsid w:val="00722C9F"/>
    <w:rsid w:val="007253B8"/>
    <w:rsid w:val="00727F9B"/>
    <w:rsid w:val="007366D7"/>
    <w:rsid w:val="0073741F"/>
    <w:rsid w:val="00755E7B"/>
    <w:rsid w:val="0076643F"/>
    <w:rsid w:val="00777F63"/>
    <w:rsid w:val="007A5405"/>
    <w:rsid w:val="007A5817"/>
    <w:rsid w:val="007B05C4"/>
    <w:rsid w:val="007B60E9"/>
    <w:rsid w:val="007B6CC3"/>
    <w:rsid w:val="007B76D3"/>
    <w:rsid w:val="007C3334"/>
    <w:rsid w:val="007D2B98"/>
    <w:rsid w:val="007E21BC"/>
    <w:rsid w:val="007E7C82"/>
    <w:rsid w:val="007F0C80"/>
    <w:rsid w:val="007F2AA1"/>
    <w:rsid w:val="007F588D"/>
    <w:rsid w:val="00803F1C"/>
    <w:rsid w:val="0080600E"/>
    <w:rsid w:val="00814688"/>
    <w:rsid w:val="00817612"/>
    <w:rsid w:val="00825774"/>
    <w:rsid w:val="008338A4"/>
    <w:rsid w:val="00834D49"/>
    <w:rsid w:val="00837C45"/>
    <w:rsid w:val="0084366B"/>
    <w:rsid w:val="00844730"/>
    <w:rsid w:val="008457C2"/>
    <w:rsid w:val="00857A82"/>
    <w:rsid w:val="00873836"/>
    <w:rsid w:val="00875E6C"/>
    <w:rsid w:val="00885737"/>
    <w:rsid w:val="00890650"/>
    <w:rsid w:val="008944DC"/>
    <w:rsid w:val="00897E12"/>
    <w:rsid w:val="008A7E0F"/>
    <w:rsid w:val="008B12F5"/>
    <w:rsid w:val="008C4663"/>
    <w:rsid w:val="008C5E2D"/>
    <w:rsid w:val="008D768D"/>
    <w:rsid w:val="008E3759"/>
    <w:rsid w:val="008E3BFE"/>
    <w:rsid w:val="008E661E"/>
    <w:rsid w:val="008F1912"/>
    <w:rsid w:val="0090270B"/>
    <w:rsid w:val="009041DC"/>
    <w:rsid w:val="00917B5A"/>
    <w:rsid w:val="00920A58"/>
    <w:rsid w:val="00920A8C"/>
    <w:rsid w:val="00926FC7"/>
    <w:rsid w:val="00934A2C"/>
    <w:rsid w:val="0096706E"/>
    <w:rsid w:val="00974491"/>
    <w:rsid w:val="00975C4E"/>
    <w:rsid w:val="00981FBA"/>
    <w:rsid w:val="009836E5"/>
    <w:rsid w:val="00997BC5"/>
    <w:rsid w:val="009A4F41"/>
    <w:rsid w:val="009B381B"/>
    <w:rsid w:val="009D1753"/>
    <w:rsid w:val="009D7611"/>
    <w:rsid w:val="009E0775"/>
    <w:rsid w:val="009E0B61"/>
    <w:rsid w:val="009E53DE"/>
    <w:rsid w:val="00A11212"/>
    <w:rsid w:val="00A11E44"/>
    <w:rsid w:val="00A212A4"/>
    <w:rsid w:val="00A30100"/>
    <w:rsid w:val="00A328B3"/>
    <w:rsid w:val="00A37E89"/>
    <w:rsid w:val="00A50FCF"/>
    <w:rsid w:val="00A528D1"/>
    <w:rsid w:val="00A54987"/>
    <w:rsid w:val="00A56142"/>
    <w:rsid w:val="00A610CD"/>
    <w:rsid w:val="00A758AA"/>
    <w:rsid w:val="00A91A22"/>
    <w:rsid w:val="00AA01EF"/>
    <w:rsid w:val="00AA09A2"/>
    <w:rsid w:val="00AA7996"/>
    <w:rsid w:val="00AB2293"/>
    <w:rsid w:val="00AC19CB"/>
    <w:rsid w:val="00AD265D"/>
    <w:rsid w:val="00AE5488"/>
    <w:rsid w:val="00AE6F91"/>
    <w:rsid w:val="00AF5571"/>
    <w:rsid w:val="00B069EE"/>
    <w:rsid w:val="00B07341"/>
    <w:rsid w:val="00B158E9"/>
    <w:rsid w:val="00B30539"/>
    <w:rsid w:val="00B314DB"/>
    <w:rsid w:val="00B361F2"/>
    <w:rsid w:val="00B3718B"/>
    <w:rsid w:val="00B3745F"/>
    <w:rsid w:val="00B4632A"/>
    <w:rsid w:val="00B530F1"/>
    <w:rsid w:val="00B77380"/>
    <w:rsid w:val="00B93D7F"/>
    <w:rsid w:val="00B96CFB"/>
    <w:rsid w:val="00BA276C"/>
    <w:rsid w:val="00BB019D"/>
    <w:rsid w:val="00BB306F"/>
    <w:rsid w:val="00BD0FF5"/>
    <w:rsid w:val="00BD4B89"/>
    <w:rsid w:val="00BD4D2E"/>
    <w:rsid w:val="00BD5922"/>
    <w:rsid w:val="00BE6B79"/>
    <w:rsid w:val="00BF02CB"/>
    <w:rsid w:val="00BF6FD8"/>
    <w:rsid w:val="00C03680"/>
    <w:rsid w:val="00C054DF"/>
    <w:rsid w:val="00C1683F"/>
    <w:rsid w:val="00C21762"/>
    <w:rsid w:val="00C21FEF"/>
    <w:rsid w:val="00C23BA4"/>
    <w:rsid w:val="00C24468"/>
    <w:rsid w:val="00C24543"/>
    <w:rsid w:val="00C256A2"/>
    <w:rsid w:val="00C25ADB"/>
    <w:rsid w:val="00C50EE9"/>
    <w:rsid w:val="00C51515"/>
    <w:rsid w:val="00C5660B"/>
    <w:rsid w:val="00C6573E"/>
    <w:rsid w:val="00C66B72"/>
    <w:rsid w:val="00C87AC4"/>
    <w:rsid w:val="00C9567A"/>
    <w:rsid w:val="00CB212D"/>
    <w:rsid w:val="00CB2660"/>
    <w:rsid w:val="00CC5E90"/>
    <w:rsid w:val="00CD046C"/>
    <w:rsid w:val="00CE076C"/>
    <w:rsid w:val="00CE5199"/>
    <w:rsid w:val="00CE66D5"/>
    <w:rsid w:val="00CE6DF6"/>
    <w:rsid w:val="00CF637A"/>
    <w:rsid w:val="00CF66BF"/>
    <w:rsid w:val="00D059DE"/>
    <w:rsid w:val="00D05ABD"/>
    <w:rsid w:val="00D13FCE"/>
    <w:rsid w:val="00D306D1"/>
    <w:rsid w:val="00D30800"/>
    <w:rsid w:val="00D3316A"/>
    <w:rsid w:val="00D34786"/>
    <w:rsid w:val="00D37BFC"/>
    <w:rsid w:val="00D47A8E"/>
    <w:rsid w:val="00D52D14"/>
    <w:rsid w:val="00D60148"/>
    <w:rsid w:val="00D712D3"/>
    <w:rsid w:val="00D71422"/>
    <w:rsid w:val="00D72DC6"/>
    <w:rsid w:val="00D7558D"/>
    <w:rsid w:val="00D81D92"/>
    <w:rsid w:val="00D876F9"/>
    <w:rsid w:val="00DA2E26"/>
    <w:rsid w:val="00DA7B5F"/>
    <w:rsid w:val="00DC11E7"/>
    <w:rsid w:val="00DC24E3"/>
    <w:rsid w:val="00DC3EC7"/>
    <w:rsid w:val="00DC7023"/>
    <w:rsid w:val="00DC769A"/>
    <w:rsid w:val="00DD3D86"/>
    <w:rsid w:val="00DD4AD2"/>
    <w:rsid w:val="00DE2862"/>
    <w:rsid w:val="00DF1EC4"/>
    <w:rsid w:val="00E0340B"/>
    <w:rsid w:val="00E04A90"/>
    <w:rsid w:val="00E0551F"/>
    <w:rsid w:val="00E219C7"/>
    <w:rsid w:val="00E4118C"/>
    <w:rsid w:val="00E43157"/>
    <w:rsid w:val="00E461CE"/>
    <w:rsid w:val="00E54762"/>
    <w:rsid w:val="00E573E4"/>
    <w:rsid w:val="00E64C3D"/>
    <w:rsid w:val="00E70529"/>
    <w:rsid w:val="00E720CA"/>
    <w:rsid w:val="00E83BF6"/>
    <w:rsid w:val="00E83D01"/>
    <w:rsid w:val="00E84A90"/>
    <w:rsid w:val="00E84EB5"/>
    <w:rsid w:val="00E85662"/>
    <w:rsid w:val="00E8789F"/>
    <w:rsid w:val="00E97B71"/>
    <w:rsid w:val="00EA3D34"/>
    <w:rsid w:val="00EB454D"/>
    <w:rsid w:val="00EC5355"/>
    <w:rsid w:val="00EC5F77"/>
    <w:rsid w:val="00ED549D"/>
    <w:rsid w:val="00ED5E10"/>
    <w:rsid w:val="00ED76BE"/>
    <w:rsid w:val="00EE00E9"/>
    <w:rsid w:val="00EE51DA"/>
    <w:rsid w:val="00EF1AAA"/>
    <w:rsid w:val="00EF619B"/>
    <w:rsid w:val="00F00B55"/>
    <w:rsid w:val="00F02AD1"/>
    <w:rsid w:val="00F217C3"/>
    <w:rsid w:val="00F253CC"/>
    <w:rsid w:val="00F37106"/>
    <w:rsid w:val="00F44E25"/>
    <w:rsid w:val="00F50E9A"/>
    <w:rsid w:val="00F519CF"/>
    <w:rsid w:val="00F53DC0"/>
    <w:rsid w:val="00F56BA5"/>
    <w:rsid w:val="00F60E22"/>
    <w:rsid w:val="00F7542E"/>
    <w:rsid w:val="00F81395"/>
    <w:rsid w:val="00F81BB8"/>
    <w:rsid w:val="00F839EE"/>
    <w:rsid w:val="00F90C64"/>
    <w:rsid w:val="00F917D1"/>
    <w:rsid w:val="00F91AA7"/>
    <w:rsid w:val="00F9360B"/>
    <w:rsid w:val="00F9653B"/>
    <w:rsid w:val="00FB2626"/>
    <w:rsid w:val="00FB5D86"/>
    <w:rsid w:val="00FB62CF"/>
    <w:rsid w:val="00FD3C3B"/>
    <w:rsid w:val="00FE07DD"/>
    <w:rsid w:val="00FE0C0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85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B5BBB"/>
    <w:rsid w:val="004F2DF8"/>
    <w:rsid w:val="00517E2A"/>
    <w:rsid w:val="00526FA1"/>
    <w:rsid w:val="006F24A1"/>
    <w:rsid w:val="00794422"/>
    <w:rsid w:val="008C5FAE"/>
    <w:rsid w:val="00901BFE"/>
    <w:rsid w:val="009A261B"/>
    <w:rsid w:val="00AA2E17"/>
    <w:rsid w:val="00AC15A4"/>
    <w:rsid w:val="00B0336C"/>
    <w:rsid w:val="00B82626"/>
    <w:rsid w:val="00D241E9"/>
    <w:rsid w:val="00D7750D"/>
    <w:rsid w:val="00E4713A"/>
    <w:rsid w:val="00E504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003C-E52A-4098-8B5D-82DA30B7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6067</Words>
  <Characters>32461</Characters>
  <Application>Microsoft Office Word</Application>
  <DocSecurity>0</DocSecurity>
  <Lines>662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427/21</dc:title>
  <dc:creator/>
  <cp:lastModifiedBy/>
  <cp:revision>1</cp:revision>
  <dcterms:created xsi:type="dcterms:W3CDTF">2022-02-15T17:43:00Z</dcterms:created>
  <dcterms:modified xsi:type="dcterms:W3CDTF">2022-02-15T17:43:00Z</dcterms:modified>
</cp:coreProperties>
</file>