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1400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CF3AB5" w:rsidRDefault="00CF3AB5"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CF3AB5" w:rsidRDefault="00CF3AB5"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F2569C" w:rsidRDefault="00E10040" w:rsidP="00E10040">
      <w:pPr>
        <w:tabs>
          <w:tab w:val="center" w:pos="5400"/>
        </w:tabs>
        <w:suppressAutoHyphens/>
        <w:rPr>
          <w:rFonts w:ascii="Cambria" w:hAnsi="Cambria"/>
          <w:sz w:val="22"/>
          <w:szCs w:val="22"/>
          <w:lang w:val="es-VE"/>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3B29D746" w:rsidR="00CF3AB5" w:rsidRPr="00E10040" w:rsidRDefault="00CF3AB5"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8E70AA">
                              <w:rPr>
                                <w:rFonts w:ascii="Cambria" w:hAnsi="Cambria" w:cs="Arial"/>
                                <w:b/>
                                <w:bCs/>
                                <w:color w:val="0D0D0D" w:themeColor="text1" w:themeTint="F2"/>
                                <w:sz w:val="36"/>
                                <w:szCs w:val="22"/>
                                <w:lang w:val="es-ES_tradnl"/>
                              </w:rPr>
                              <w:t>194</w:t>
                            </w:r>
                            <w:r w:rsidRPr="00E10040">
                              <w:rPr>
                                <w:rFonts w:ascii="Cambria" w:hAnsi="Cambria" w:cs="Arial"/>
                                <w:b/>
                                <w:bCs/>
                                <w:color w:val="0D0D0D" w:themeColor="text1" w:themeTint="F2"/>
                                <w:sz w:val="36"/>
                                <w:szCs w:val="22"/>
                                <w:lang w:val="es-ES_tradnl"/>
                              </w:rPr>
                              <w:t>/2</w:t>
                            </w:r>
                            <w:r w:rsidR="008E70AA">
                              <w:rPr>
                                <w:rFonts w:ascii="Cambria" w:hAnsi="Cambria" w:cs="Arial"/>
                                <w:b/>
                                <w:bCs/>
                                <w:color w:val="0D0D0D" w:themeColor="text1" w:themeTint="F2"/>
                                <w:sz w:val="36"/>
                                <w:szCs w:val="22"/>
                                <w:lang w:val="es-ES_tradnl"/>
                              </w:rPr>
                              <w:t>1</w:t>
                            </w:r>
                          </w:p>
                          <w:p w14:paraId="67D1B048" w14:textId="6A1DD8BD" w:rsidR="00CF3AB5" w:rsidRPr="00E10040" w:rsidRDefault="00CF3AB5"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1882</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10</w:t>
                            </w:r>
                            <w:r w:rsidRPr="00E10040">
                              <w:rPr>
                                <w:rFonts w:ascii="Cambria" w:hAnsi="Cambria" w:cs="Arial"/>
                                <w:b/>
                                <w:color w:val="0D0D0D" w:themeColor="text1" w:themeTint="F2"/>
                                <w:sz w:val="36"/>
                                <w:szCs w:val="22"/>
                                <w:lang w:val="es-ES_tradnl"/>
                              </w:rPr>
                              <w:t xml:space="preserve"> </w:t>
                            </w:r>
                          </w:p>
                          <w:p w14:paraId="7264B33D" w14:textId="7872C145" w:rsidR="00CF3AB5" w:rsidRPr="00E10040" w:rsidRDefault="00CF3AB5"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CF3AB5" w:rsidRPr="00E10040" w:rsidRDefault="00CF3AB5" w:rsidP="00E10040">
                            <w:pPr>
                              <w:spacing w:line="276" w:lineRule="auto"/>
                              <w:rPr>
                                <w:rFonts w:ascii="Cambria" w:hAnsi="Cambria" w:cs="Arial"/>
                                <w:color w:val="0D0D0D" w:themeColor="text1" w:themeTint="F2"/>
                                <w:szCs w:val="22"/>
                                <w:lang w:val="es-ES_tradnl"/>
                              </w:rPr>
                            </w:pPr>
                            <w:bookmarkStart w:id="0" w:name="_ftnref1"/>
                          </w:p>
                          <w:p w14:paraId="6F037F91" w14:textId="331DD78A" w:rsidR="00CF3AB5" w:rsidRPr="00E10040" w:rsidRDefault="00CF3AB5"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JOS</w:t>
                            </w:r>
                            <w:r>
                              <w:rPr>
                                <w:rFonts w:ascii="Cambria" w:hAnsi="Cambria" w:cs="Arial"/>
                                <w:color w:val="0D0D0D" w:themeColor="text1" w:themeTint="F2"/>
                                <w:szCs w:val="22"/>
                                <w:lang w:val="es-VE"/>
                              </w:rPr>
                              <w:t xml:space="preserve">É EDILBERTO HURTADO ACEVEDO Y FAMILIA </w:t>
                            </w:r>
                          </w:p>
                          <w:bookmarkEnd w:id="0"/>
                          <w:p w14:paraId="1DA1F5CC" w14:textId="32F383B5" w:rsidR="00CF3AB5" w:rsidRPr="00E10040" w:rsidRDefault="00CF3AB5"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3B29D746" w:rsidR="00CF3AB5" w:rsidRPr="00E10040" w:rsidRDefault="00CF3AB5"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8E70AA">
                        <w:rPr>
                          <w:rFonts w:ascii="Cambria" w:hAnsi="Cambria" w:cs="Arial"/>
                          <w:b/>
                          <w:bCs/>
                          <w:color w:val="0D0D0D" w:themeColor="text1" w:themeTint="F2"/>
                          <w:sz w:val="36"/>
                          <w:szCs w:val="22"/>
                          <w:lang w:val="es-ES_tradnl"/>
                        </w:rPr>
                        <w:t>194</w:t>
                      </w:r>
                      <w:r w:rsidRPr="00E10040">
                        <w:rPr>
                          <w:rFonts w:ascii="Cambria" w:hAnsi="Cambria" w:cs="Arial"/>
                          <w:b/>
                          <w:bCs/>
                          <w:color w:val="0D0D0D" w:themeColor="text1" w:themeTint="F2"/>
                          <w:sz w:val="36"/>
                          <w:szCs w:val="22"/>
                          <w:lang w:val="es-ES_tradnl"/>
                        </w:rPr>
                        <w:t>/2</w:t>
                      </w:r>
                      <w:r w:rsidR="008E70AA">
                        <w:rPr>
                          <w:rFonts w:ascii="Cambria" w:hAnsi="Cambria" w:cs="Arial"/>
                          <w:b/>
                          <w:bCs/>
                          <w:color w:val="0D0D0D" w:themeColor="text1" w:themeTint="F2"/>
                          <w:sz w:val="36"/>
                          <w:szCs w:val="22"/>
                          <w:lang w:val="es-ES_tradnl"/>
                        </w:rPr>
                        <w:t>1</w:t>
                      </w:r>
                    </w:p>
                    <w:p w14:paraId="67D1B048" w14:textId="6A1DD8BD" w:rsidR="00CF3AB5" w:rsidRPr="00E10040" w:rsidRDefault="00CF3AB5"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1882</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10</w:t>
                      </w:r>
                      <w:r w:rsidRPr="00E10040">
                        <w:rPr>
                          <w:rFonts w:ascii="Cambria" w:hAnsi="Cambria" w:cs="Arial"/>
                          <w:b/>
                          <w:color w:val="0D0D0D" w:themeColor="text1" w:themeTint="F2"/>
                          <w:sz w:val="36"/>
                          <w:szCs w:val="22"/>
                          <w:lang w:val="es-ES_tradnl"/>
                        </w:rPr>
                        <w:t xml:space="preserve"> </w:t>
                      </w:r>
                    </w:p>
                    <w:p w14:paraId="7264B33D" w14:textId="7872C145" w:rsidR="00CF3AB5" w:rsidRPr="00E10040" w:rsidRDefault="00CF3AB5"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CF3AB5" w:rsidRPr="00E10040" w:rsidRDefault="00CF3AB5" w:rsidP="00E10040">
                      <w:pPr>
                        <w:spacing w:line="276" w:lineRule="auto"/>
                        <w:rPr>
                          <w:rFonts w:ascii="Cambria" w:hAnsi="Cambria" w:cs="Arial"/>
                          <w:color w:val="0D0D0D" w:themeColor="text1" w:themeTint="F2"/>
                          <w:szCs w:val="22"/>
                          <w:lang w:val="es-ES_tradnl"/>
                        </w:rPr>
                      </w:pPr>
                      <w:bookmarkStart w:id="1" w:name="_ftnref1"/>
                    </w:p>
                    <w:p w14:paraId="6F037F91" w14:textId="331DD78A" w:rsidR="00CF3AB5" w:rsidRPr="00E10040" w:rsidRDefault="00CF3AB5"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JOS</w:t>
                      </w:r>
                      <w:r>
                        <w:rPr>
                          <w:rFonts w:ascii="Cambria" w:hAnsi="Cambria" w:cs="Arial"/>
                          <w:color w:val="0D0D0D" w:themeColor="text1" w:themeTint="F2"/>
                          <w:szCs w:val="22"/>
                          <w:lang w:val="es-VE"/>
                        </w:rPr>
                        <w:t xml:space="preserve">É EDILBERTO HURTADO ACEVEDO Y FAMILIA </w:t>
                      </w:r>
                    </w:p>
                    <w:bookmarkEnd w:id="1"/>
                    <w:p w14:paraId="1DA1F5CC" w14:textId="32F383B5" w:rsidR="00CF3AB5" w:rsidRPr="00E10040" w:rsidRDefault="00CF3AB5"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COLOMBIA</w:t>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4F346C46" w:rsidR="00CF3AB5" w:rsidRPr="00071CFA" w:rsidRDefault="00CF3AB5" w:rsidP="00E10040">
                            <w:pPr>
                              <w:spacing w:line="276" w:lineRule="auto"/>
                              <w:jc w:val="right"/>
                              <w:rPr>
                                <w:rFonts w:asciiTheme="minorHAnsi" w:hAnsiTheme="minorHAnsi"/>
                                <w:color w:val="FFFFFF" w:themeColor="background1"/>
                                <w:sz w:val="22"/>
                                <w:lang w:val="es-419"/>
                              </w:rPr>
                            </w:pPr>
                            <w:r w:rsidRPr="00071CFA">
                              <w:rPr>
                                <w:rFonts w:asciiTheme="minorHAnsi" w:hAnsiTheme="minorHAnsi"/>
                                <w:color w:val="FFFFFF" w:themeColor="background1"/>
                                <w:sz w:val="22"/>
                                <w:lang w:val="es-419"/>
                              </w:rPr>
                              <w:t>OEA/</w:t>
                            </w:r>
                            <w:proofErr w:type="spellStart"/>
                            <w:r w:rsidRPr="00071CFA">
                              <w:rPr>
                                <w:rFonts w:asciiTheme="minorHAnsi" w:hAnsiTheme="minorHAnsi"/>
                                <w:color w:val="FFFFFF" w:themeColor="background1"/>
                                <w:sz w:val="22"/>
                                <w:lang w:val="es-419"/>
                              </w:rPr>
                              <w:t>Ser.L</w:t>
                            </w:r>
                            <w:proofErr w:type="spellEnd"/>
                            <w:r w:rsidRPr="00071CFA">
                              <w:rPr>
                                <w:rFonts w:asciiTheme="minorHAnsi" w:hAnsiTheme="minorHAnsi"/>
                                <w:color w:val="FFFFFF" w:themeColor="background1"/>
                                <w:sz w:val="22"/>
                                <w:lang w:val="es-419"/>
                              </w:rPr>
                              <w:t>/V/II</w:t>
                            </w:r>
                          </w:p>
                          <w:p w14:paraId="1E29FC77" w14:textId="7148A9E1" w:rsidR="00CF3AB5" w:rsidRPr="00071CFA" w:rsidRDefault="00CF3AB5" w:rsidP="00E10040">
                            <w:pPr>
                              <w:spacing w:line="276" w:lineRule="auto"/>
                              <w:jc w:val="right"/>
                              <w:rPr>
                                <w:rFonts w:asciiTheme="minorHAnsi" w:hAnsiTheme="minorHAnsi"/>
                                <w:color w:val="FFFFFF" w:themeColor="background1"/>
                                <w:sz w:val="22"/>
                                <w:lang w:val="es-419"/>
                              </w:rPr>
                            </w:pPr>
                            <w:r w:rsidRPr="00071CFA">
                              <w:rPr>
                                <w:rFonts w:asciiTheme="minorHAnsi" w:hAnsiTheme="minorHAnsi"/>
                                <w:color w:val="FFFFFF" w:themeColor="background1"/>
                                <w:sz w:val="22"/>
                                <w:lang w:val="es-419"/>
                              </w:rPr>
                              <w:t xml:space="preserve">Doc. </w:t>
                            </w:r>
                            <w:r w:rsidR="00071CFA" w:rsidRPr="00071CFA">
                              <w:rPr>
                                <w:rFonts w:asciiTheme="minorHAnsi" w:hAnsiTheme="minorHAnsi"/>
                                <w:color w:val="FFFFFF" w:themeColor="background1"/>
                                <w:sz w:val="22"/>
                                <w:lang w:val="es-419"/>
                              </w:rPr>
                              <w:t>2</w:t>
                            </w:r>
                            <w:r w:rsidR="00071CFA">
                              <w:rPr>
                                <w:rFonts w:asciiTheme="minorHAnsi" w:hAnsiTheme="minorHAnsi"/>
                                <w:color w:val="FFFFFF" w:themeColor="background1"/>
                                <w:sz w:val="22"/>
                                <w:lang w:val="es-419"/>
                              </w:rPr>
                              <w:t>02</w:t>
                            </w:r>
                          </w:p>
                          <w:p w14:paraId="4BC71096" w14:textId="1628C11F" w:rsidR="00CF3AB5" w:rsidRPr="00C25ADB" w:rsidRDefault="008E70AA"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CF3AB5"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2ED41C8A" w14:textId="77777777" w:rsidR="00CF3AB5" w:rsidRPr="00C25ADB" w:rsidRDefault="00CF3AB5"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4F346C46" w:rsidR="00CF3AB5" w:rsidRPr="00071CFA" w:rsidRDefault="00CF3AB5" w:rsidP="00E10040">
                      <w:pPr>
                        <w:spacing w:line="276" w:lineRule="auto"/>
                        <w:jc w:val="right"/>
                        <w:rPr>
                          <w:rFonts w:asciiTheme="minorHAnsi" w:hAnsiTheme="minorHAnsi"/>
                          <w:color w:val="FFFFFF" w:themeColor="background1"/>
                          <w:sz w:val="22"/>
                          <w:lang w:val="es-419"/>
                        </w:rPr>
                      </w:pPr>
                      <w:r w:rsidRPr="00071CFA">
                        <w:rPr>
                          <w:rFonts w:asciiTheme="minorHAnsi" w:hAnsiTheme="minorHAnsi"/>
                          <w:color w:val="FFFFFF" w:themeColor="background1"/>
                          <w:sz w:val="22"/>
                          <w:lang w:val="es-419"/>
                        </w:rPr>
                        <w:t>OEA/</w:t>
                      </w:r>
                      <w:proofErr w:type="spellStart"/>
                      <w:r w:rsidRPr="00071CFA">
                        <w:rPr>
                          <w:rFonts w:asciiTheme="minorHAnsi" w:hAnsiTheme="minorHAnsi"/>
                          <w:color w:val="FFFFFF" w:themeColor="background1"/>
                          <w:sz w:val="22"/>
                          <w:lang w:val="es-419"/>
                        </w:rPr>
                        <w:t>Ser.L</w:t>
                      </w:r>
                      <w:proofErr w:type="spellEnd"/>
                      <w:r w:rsidRPr="00071CFA">
                        <w:rPr>
                          <w:rFonts w:asciiTheme="minorHAnsi" w:hAnsiTheme="minorHAnsi"/>
                          <w:color w:val="FFFFFF" w:themeColor="background1"/>
                          <w:sz w:val="22"/>
                          <w:lang w:val="es-419"/>
                        </w:rPr>
                        <w:t>/V/II</w:t>
                      </w:r>
                    </w:p>
                    <w:p w14:paraId="1E29FC77" w14:textId="7148A9E1" w:rsidR="00CF3AB5" w:rsidRPr="00071CFA" w:rsidRDefault="00CF3AB5" w:rsidP="00E10040">
                      <w:pPr>
                        <w:spacing w:line="276" w:lineRule="auto"/>
                        <w:jc w:val="right"/>
                        <w:rPr>
                          <w:rFonts w:asciiTheme="minorHAnsi" w:hAnsiTheme="minorHAnsi"/>
                          <w:color w:val="FFFFFF" w:themeColor="background1"/>
                          <w:sz w:val="22"/>
                          <w:lang w:val="es-419"/>
                        </w:rPr>
                      </w:pPr>
                      <w:r w:rsidRPr="00071CFA">
                        <w:rPr>
                          <w:rFonts w:asciiTheme="minorHAnsi" w:hAnsiTheme="minorHAnsi"/>
                          <w:color w:val="FFFFFF" w:themeColor="background1"/>
                          <w:sz w:val="22"/>
                          <w:lang w:val="es-419"/>
                        </w:rPr>
                        <w:t xml:space="preserve">Doc. </w:t>
                      </w:r>
                      <w:r w:rsidR="00071CFA" w:rsidRPr="00071CFA">
                        <w:rPr>
                          <w:rFonts w:asciiTheme="minorHAnsi" w:hAnsiTheme="minorHAnsi"/>
                          <w:color w:val="FFFFFF" w:themeColor="background1"/>
                          <w:sz w:val="22"/>
                          <w:lang w:val="es-419"/>
                        </w:rPr>
                        <w:t>2</w:t>
                      </w:r>
                      <w:r w:rsidR="00071CFA">
                        <w:rPr>
                          <w:rFonts w:asciiTheme="minorHAnsi" w:hAnsiTheme="minorHAnsi"/>
                          <w:color w:val="FFFFFF" w:themeColor="background1"/>
                          <w:sz w:val="22"/>
                          <w:lang w:val="es-419"/>
                        </w:rPr>
                        <w:t>02</w:t>
                      </w:r>
                    </w:p>
                    <w:p w14:paraId="4BC71096" w14:textId="1628C11F" w:rsidR="00CF3AB5" w:rsidRPr="00C25ADB" w:rsidRDefault="008E70AA"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CF3AB5"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2ED41C8A" w14:textId="77777777" w:rsidR="00CF3AB5" w:rsidRPr="00C25ADB" w:rsidRDefault="00CF3AB5"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6165A21A" w:rsidR="00CF3AB5" w:rsidRPr="00E10040" w:rsidRDefault="00CF3AB5"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8E70AA">
                              <w:rPr>
                                <w:rFonts w:ascii="Cambria" w:hAnsi="Cambria"/>
                                <w:color w:val="0D0D0D" w:themeColor="text1" w:themeTint="F2"/>
                                <w:sz w:val="18"/>
                                <w:szCs w:val="22"/>
                                <w:lang w:val="es-ES"/>
                              </w:rPr>
                              <w:t>7</w:t>
                            </w:r>
                            <w:r w:rsidRPr="00E10040">
                              <w:rPr>
                                <w:rFonts w:ascii="Cambria" w:hAnsi="Cambria"/>
                                <w:color w:val="0D0D0D" w:themeColor="text1" w:themeTint="F2"/>
                                <w:sz w:val="18"/>
                                <w:szCs w:val="22"/>
                                <w:lang w:val="es-ES"/>
                              </w:rPr>
                              <w:t xml:space="preserve"> de </w:t>
                            </w:r>
                            <w:r w:rsidR="008E70AA">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8E70AA">
                              <w:rPr>
                                <w:rFonts w:ascii="Cambria" w:hAnsi="Cambria"/>
                                <w:color w:val="0D0D0D" w:themeColor="text1" w:themeTint="F2"/>
                                <w:sz w:val="18"/>
                                <w:szCs w:val="22"/>
                                <w:lang w:val="es-ES"/>
                              </w:rPr>
                              <w:t>1</w:t>
                            </w:r>
                            <w:r w:rsidR="003F3D04">
                              <w:rPr>
                                <w:rFonts w:ascii="Cambria" w:hAnsi="Cambria"/>
                                <w:color w:val="0D0D0D" w:themeColor="text1" w:themeTint="F2"/>
                                <w:sz w:val="18"/>
                                <w:szCs w:val="22"/>
                                <w:lang w:val="es-ES"/>
                              </w:rPr>
                              <w:t>.</w:t>
                            </w:r>
                          </w:p>
                          <w:p w14:paraId="31ECACB8" w14:textId="77777777" w:rsidR="00CF3AB5" w:rsidRPr="00E10040" w:rsidRDefault="00CF3AB5"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CF3AB5" w:rsidRPr="00E10040" w:rsidRDefault="00CF3AB5"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6165A21A" w:rsidR="00CF3AB5" w:rsidRPr="00E10040" w:rsidRDefault="00CF3AB5"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8E70AA">
                        <w:rPr>
                          <w:rFonts w:ascii="Cambria" w:hAnsi="Cambria"/>
                          <w:color w:val="0D0D0D" w:themeColor="text1" w:themeTint="F2"/>
                          <w:sz w:val="18"/>
                          <w:szCs w:val="22"/>
                          <w:lang w:val="es-ES"/>
                        </w:rPr>
                        <w:t>7</w:t>
                      </w:r>
                      <w:r w:rsidRPr="00E10040">
                        <w:rPr>
                          <w:rFonts w:ascii="Cambria" w:hAnsi="Cambria"/>
                          <w:color w:val="0D0D0D" w:themeColor="text1" w:themeTint="F2"/>
                          <w:sz w:val="18"/>
                          <w:szCs w:val="22"/>
                          <w:lang w:val="es-ES"/>
                        </w:rPr>
                        <w:t xml:space="preserve"> de </w:t>
                      </w:r>
                      <w:r w:rsidR="008E70AA">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8E70AA">
                        <w:rPr>
                          <w:rFonts w:ascii="Cambria" w:hAnsi="Cambria"/>
                          <w:color w:val="0D0D0D" w:themeColor="text1" w:themeTint="F2"/>
                          <w:sz w:val="18"/>
                          <w:szCs w:val="22"/>
                          <w:lang w:val="es-ES"/>
                        </w:rPr>
                        <w:t>1</w:t>
                      </w:r>
                      <w:r w:rsidR="003F3D04">
                        <w:rPr>
                          <w:rFonts w:ascii="Cambria" w:hAnsi="Cambria"/>
                          <w:color w:val="0D0D0D" w:themeColor="text1" w:themeTint="F2"/>
                          <w:sz w:val="18"/>
                          <w:szCs w:val="22"/>
                          <w:lang w:val="es-ES"/>
                        </w:rPr>
                        <w:t>.</w:t>
                      </w:r>
                    </w:p>
                    <w:p w14:paraId="31ECACB8" w14:textId="77777777" w:rsidR="00CF3AB5" w:rsidRPr="00E10040" w:rsidRDefault="00CF3AB5"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CF3AB5" w:rsidRPr="00E10040" w:rsidRDefault="00CF3AB5"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2F3E144C" w:rsidR="00CF3AB5" w:rsidRPr="00E10040" w:rsidRDefault="00CF3AB5"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543CBA">
                              <w:rPr>
                                <w:rFonts w:ascii="Cambria" w:hAnsi="Cambria"/>
                                <w:color w:val="595959" w:themeColor="text1" w:themeTint="A6"/>
                                <w:sz w:val="18"/>
                                <w:szCs w:val="18"/>
                                <w:lang w:val="pt-BR"/>
                              </w:rPr>
                              <w:t xml:space="preserve">Informe No. </w:t>
                            </w:r>
                            <w:r w:rsidR="008E70AA" w:rsidRPr="008E70AA">
                              <w:rPr>
                                <w:rFonts w:ascii="Cambria" w:hAnsi="Cambria"/>
                                <w:color w:val="595959" w:themeColor="text1" w:themeTint="A6"/>
                                <w:sz w:val="18"/>
                                <w:szCs w:val="18"/>
                                <w:lang w:val="pt-BR"/>
                              </w:rPr>
                              <w:t>194</w:t>
                            </w:r>
                            <w:r w:rsidRPr="008E70AA">
                              <w:rPr>
                                <w:rFonts w:ascii="Cambria" w:hAnsi="Cambria"/>
                                <w:color w:val="595959" w:themeColor="text1" w:themeTint="A6"/>
                                <w:sz w:val="18"/>
                                <w:szCs w:val="18"/>
                                <w:lang w:val="pt-BR"/>
                              </w:rPr>
                              <w:t>/</w:t>
                            </w:r>
                            <w:r w:rsidR="008E70AA" w:rsidRPr="008E70AA">
                              <w:rPr>
                                <w:rFonts w:ascii="Cambria" w:hAnsi="Cambria"/>
                                <w:color w:val="595959" w:themeColor="text1" w:themeTint="A6"/>
                                <w:sz w:val="18"/>
                                <w:szCs w:val="18"/>
                                <w:lang w:val="pt-BR"/>
                              </w:rPr>
                              <w:t>21</w:t>
                            </w:r>
                            <w:r w:rsidRPr="008E70AA">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Pr>
                                <w:rFonts w:ascii="Cambria" w:hAnsi="Cambria"/>
                                <w:color w:val="595959" w:themeColor="text1" w:themeTint="A6"/>
                                <w:sz w:val="18"/>
                                <w:szCs w:val="18"/>
                                <w:lang w:val="es-VE"/>
                              </w:rPr>
                              <w:t>1882-10</w:t>
                            </w:r>
                            <w:r w:rsidRPr="00281A45">
                              <w:rPr>
                                <w:rFonts w:ascii="Cambria" w:hAnsi="Cambria"/>
                                <w:color w:val="595959" w:themeColor="text1" w:themeTint="A6"/>
                                <w:sz w:val="18"/>
                                <w:szCs w:val="18"/>
                                <w:lang w:val="es-VE"/>
                              </w:rPr>
                              <w:t xml:space="preserve">. Admisibilidad. </w:t>
                            </w:r>
                            <w:r>
                              <w:rPr>
                                <w:rFonts w:ascii="Cambria" w:hAnsi="Cambria"/>
                                <w:color w:val="595959" w:themeColor="text1" w:themeTint="A6"/>
                                <w:sz w:val="18"/>
                                <w:szCs w:val="18"/>
                                <w:lang w:val="es-VE"/>
                              </w:rPr>
                              <w:t>José Edilberto Hurtado Acevedo y familia</w:t>
                            </w:r>
                            <w:r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Colombia</w:t>
                            </w:r>
                            <w:r w:rsidRPr="00E10040">
                              <w:rPr>
                                <w:rFonts w:ascii="Cambria" w:hAnsi="Cambria"/>
                                <w:color w:val="595959" w:themeColor="text1" w:themeTint="A6"/>
                                <w:sz w:val="18"/>
                                <w:szCs w:val="18"/>
                                <w:lang w:val="es-ES_tradnl"/>
                              </w:rPr>
                              <w:t xml:space="preserve">. </w:t>
                            </w:r>
                            <w:r w:rsidR="008E70AA">
                              <w:rPr>
                                <w:rFonts w:ascii="Cambria" w:hAnsi="Cambria"/>
                                <w:color w:val="595959" w:themeColor="text1" w:themeTint="A6"/>
                                <w:sz w:val="18"/>
                                <w:szCs w:val="18"/>
                                <w:lang w:val="es-ES"/>
                              </w:rPr>
                              <w:t>7 de septiembre de 2021</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F235F" w14:textId="2F3E144C" w:rsidR="00CF3AB5" w:rsidRPr="00E10040" w:rsidRDefault="00CF3AB5"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543CBA">
                        <w:rPr>
                          <w:rFonts w:ascii="Cambria" w:hAnsi="Cambria"/>
                          <w:color w:val="595959" w:themeColor="text1" w:themeTint="A6"/>
                          <w:sz w:val="18"/>
                          <w:szCs w:val="18"/>
                          <w:lang w:val="pt-BR"/>
                        </w:rPr>
                        <w:t xml:space="preserve">Informe No. </w:t>
                      </w:r>
                      <w:r w:rsidR="008E70AA" w:rsidRPr="008E70AA">
                        <w:rPr>
                          <w:rFonts w:ascii="Cambria" w:hAnsi="Cambria"/>
                          <w:color w:val="595959" w:themeColor="text1" w:themeTint="A6"/>
                          <w:sz w:val="18"/>
                          <w:szCs w:val="18"/>
                          <w:lang w:val="pt-BR"/>
                        </w:rPr>
                        <w:t>194</w:t>
                      </w:r>
                      <w:r w:rsidRPr="008E70AA">
                        <w:rPr>
                          <w:rFonts w:ascii="Cambria" w:hAnsi="Cambria"/>
                          <w:color w:val="595959" w:themeColor="text1" w:themeTint="A6"/>
                          <w:sz w:val="18"/>
                          <w:szCs w:val="18"/>
                          <w:lang w:val="pt-BR"/>
                        </w:rPr>
                        <w:t>/</w:t>
                      </w:r>
                      <w:r w:rsidR="008E70AA" w:rsidRPr="008E70AA">
                        <w:rPr>
                          <w:rFonts w:ascii="Cambria" w:hAnsi="Cambria"/>
                          <w:color w:val="595959" w:themeColor="text1" w:themeTint="A6"/>
                          <w:sz w:val="18"/>
                          <w:szCs w:val="18"/>
                          <w:lang w:val="pt-BR"/>
                        </w:rPr>
                        <w:t>21</w:t>
                      </w:r>
                      <w:r w:rsidRPr="008E70AA">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Pr>
                          <w:rFonts w:ascii="Cambria" w:hAnsi="Cambria"/>
                          <w:color w:val="595959" w:themeColor="text1" w:themeTint="A6"/>
                          <w:sz w:val="18"/>
                          <w:szCs w:val="18"/>
                          <w:lang w:val="es-VE"/>
                        </w:rPr>
                        <w:t>1882-10</w:t>
                      </w:r>
                      <w:r w:rsidRPr="00281A45">
                        <w:rPr>
                          <w:rFonts w:ascii="Cambria" w:hAnsi="Cambria"/>
                          <w:color w:val="595959" w:themeColor="text1" w:themeTint="A6"/>
                          <w:sz w:val="18"/>
                          <w:szCs w:val="18"/>
                          <w:lang w:val="es-VE"/>
                        </w:rPr>
                        <w:t xml:space="preserve">. Admisibilidad. </w:t>
                      </w:r>
                      <w:r>
                        <w:rPr>
                          <w:rFonts w:ascii="Cambria" w:hAnsi="Cambria"/>
                          <w:color w:val="595959" w:themeColor="text1" w:themeTint="A6"/>
                          <w:sz w:val="18"/>
                          <w:szCs w:val="18"/>
                          <w:lang w:val="es-VE"/>
                        </w:rPr>
                        <w:t>José Edilberto Hurtado Acevedo y familia</w:t>
                      </w:r>
                      <w:r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Colombia</w:t>
                      </w:r>
                      <w:r w:rsidRPr="00E10040">
                        <w:rPr>
                          <w:rFonts w:ascii="Cambria" w:hAnsi="Cambria"/>
                          <w:color w:val="595959" w:themeColor="text1" w:themeTint="A6"/>
                          <w:sz w:val="18"/>
                          <w:szCs w:val="18"/>
                          <w:lang w:val="es-ES_tradnl"/>
                        </w:rPr>
                        <w:t xml:space="preserve">. </w:t>
                      </w:r>
                      <w:r w:rsidR="008E70AA">
                        <w:rPr>
                          <w:rFonts w:ascii="Cambria" w:hAnsi="Cambria"/>
                          <w:color w:val="595959" w:themeColor="text1" w:themeTint="A6"/>
                          <w:sz w:val="18"/>
                          <w:szCs w:val="18"/>
                          <w:lang w:val="es-ES"/>
                        </w:rPr>
                        <w:t>7 de septiembre de 2021</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77777777"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00A327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CF3AB5" w:rsidRPr="00D72DC6" w:rsidRDefault="00CF3AB5"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C6278D0" w14:textId="77777777" w:rsidR="00CF3AB5" w:rsidRPr="00D72DC6" w:rsidRDefault="00CF3AB5"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7045824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CF3AB5" w:rsidRPr="004B7EB6" w:rsidRDefault="00CF3AB5"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CF3AB5" w:rsidRPr="004B7EB6" w:rsidRDefault="00CF3AB5"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77777777" w:rsidR="00E10040" w:rsidRPr="00E10040" w:rsidRDefault="00E10040" w:rsidP="00E10040">
      <w:pPr>
        <w:tabs>
          <w:tab w:val="center" w:pos="5400"/>
        </w:tabs>
        <w:suppressAutoHyphens/>
        <w:jc w:val="center"/>
        <w:rPr>
          <w:rFonts w:ascii="Cambria" w:hAnsi="Cambria"/>
          <w:b/>
          <w:sz w:val="20"/>
          <w:lang w:val="es-ES_tradnl"/>
        </w:rPr>
        <w:sectPr w:rsidR="00E10040" w:rsidRPr="00E10040" w:rsidSect="00E10040">
          <w:headerReference w:type="even" r:id="rId12"/>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26"/>
        </w:sectPr>
      </w:pPr>
      <w:r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4097B42D" w14:textId="77777777" w:rsidTr="003629DB">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4E8090E0" w:rsidR="00E10040" w:rsidRPr="00E10040" w:rsidRDefault="00F2569C" w:rsidP="003629DB">
            <w:pPr>
              <w:jc w:val="both"/>
              <w:rPr>
                <w:rFonts w:ascii="Cambria" w:hAnsi="Cambria"/>
                <w:bCs/>
                <w:sz w:val="20"/>
                <w:szCs w:val="20"/>
              </w:rPr>
            </w:pPr>
            <w:r>
              <w:rPr>
                <w:rFonts w:ascii="Cambria" w:hAnsi="Cambria"/>
                <w:bCs/>
                <w:sz w:val="20"/>
                <w:szCs w:val="20"/>
              </w:rPr>
              <w:t>Olga Inés Villada</w:t>
            </w:r>
          </w:p>
        </w:tc>
      </w:tr>
      <w:tr w:rsidR="00E10040" w:rsidRPr="00251E7C" w14:paraId="410FEBFE" w14:textId="77777777" w:rsidTr="003629DB">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E22898" w:rsidP="003629D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7705D67B" w:rsidR="00E10040" w:rsidRPr="00E10040" w:rsidRDefault="00052BDC" w:rsidP="003629DB">
            <w:pPr>
              <w:jc w:val="both"/>
              <w:rPr>
                <w:rFonts w:ascii="Cambria" w:hAnsi="Cambria"/>
                <w:bCs/>
                <w:sz w:val="20"/>
                <w:szCs w:val="20"/>
              </w:rPr>
            </w:pPr>
            <w:r>
              <w:rPr>
                <w:rFonts w:ascii="Cambria" w:hAnsi="Cambria"/>
                <w:bCs/>
                <w:sz w:val="20"/>
                <w:szCs w:val="20"/>
              </w:rPr>
              <w:t>José Edilberto Hurtado Acevedo y familia</w:t>
            </w:r>
            <w:r w:rsidR="00F2569C">
              <w:rPr>
                <w:rStyle w:val="FootnoteReference"/>
                <w:rFonts w:ascii="Cambria" w:hAnsi="Cambria"/>
                <w:bCs/>
                <w:sz w:val="20"/>
                <w:szCs w:val="20"/>
              </w:rPr>
              <w:footnoteReference w:id="1"/>
            </w:r>
          </w:p>
        </w:tc>
      </w:tr>
      <w:tr w:rsidR="00E10040" w:rsidRPr="00E10040" w14:paraId="19A873C8" w14:textId="77777777" w:rsidTr="003629DB">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606F888E" w:rsidR="00E10040" w:rsidRPr="00E10040" w:rsidRDefault="00F2569C" w:rsidP="003629DB">
            <w:pPr>
              <w:jc w:val="both"/>
              <w:rPr>
                <w:rFonts w:ascii="Cambria" w:hAnsi="Cambria"/>
                <w:bCs/>
                <w:sz w:val="20"/>
                <w:szCs w:val="20"/>
              </w:rPr>
            </w:pPr>
            <w:r>
              <w:rPr>
                <w:rFonts w:ascii="Cambria" w:hAnsi="Cambria"/>
                <w:bCs/>
                <w:sz w:val="20"/>
                <w:szCs w:val="20"/>
              </w:rPr>
              <w:t>Colombia</w:t>
            </w:r>
          </w:p>
        </w:tc>
      </w:tr>
      <w:tr w:rsidR="00E10040" w:rsidRPr="00251E7C" w14:paraId="6848EE3C" w14:textId="77777777" w:rsidTr="003629DB">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5B2C5D78" w:rsidR="00E10040" w:rsidRPr="00E10040" w:rsidRDefault="00A06D39" w:rsidP="003629DB">
            <w:pPr>
              <w:jc w:val="both"/>
              <w:rPr>
                <w:rFonts w:ascii="Cambria" w:hAnsi="Cambria"/>
                <w:bCs/>
                <w:sz w:val="20"/>
                <w:szCs w:val="20"/>
              </w:rPr>
            </w:pPr>
            <w:r>
              <w:rPr>
                <w:rFonts w:ascii="Cambria" w:hAnsi="Cambria"/>
                <w:bCs/>
                <w:sz w:val="20"/>
                <w:szCs w:val="20"/>
              </w:rPr>
              <w:t>Artículo 4 (derecho a la vida), 8 (garantías judiciales) y 25 (protección judicial) de la Convención Americana sobre Derechos Humanos</w:t>
            </w:r>
            <w:r w:rsidR="00B170C0">
              <w:rPr>
                <w:rStyle w:val="FootnoteReference"/>
                <w:rFonts w:ascii="Cambria" w:hAnsi="Cambria"/>
                <w:bCs/>
                <w:sz w:val="20"/>
                <w:szCs w:val="20"/>
              </w:rPr>
              <w:footnoteReference w:id="2"/>
            </w:r>
            <w:r w:rsidR="00CD1AAB">
              <w:rPr>
                <w:rFonts w:ascii="Cambria" w:hAnsi="Cambria"/>
                <w:bCs/>
                <w:sz w:val="20"/>
                <w:szCs w:val="20"/>
              </w:rPr>
              <w:t xml:space="preserve"> en relación con el artículo 1.1 del mismo instrumento</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3629DB">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366F4B30" w:rsidR="00E10040" w:rsidRPr="00E10040" w:rsidRDefault="00F2569C" w:rsidP="003629DB">
            <w:pPr>
              <w:jc w:val="both"/>
              <w:rPr>
                <w:rFonts w:ascii="Cambria" w:hAnsi="Cambria"/>
                <w:bCs/>
                <w:sz w:val="20"/>
                <w:szCs w:val="20"/>
              </w:rPr>
            </w:pPr>
            <w:r>
              <w:rPr>
                <w:rFonts w:ascii="Cambria" w:hAnsi="Cambria"/>
                <w:bCs/>
                <w:sz w:val="20"/>
                <w:szCs w:val="20"/>
              </w:rPr>
              <w:t>12 de noviembre de 2010</w:t>
            </w:r>
          </w:p>
        </w:tc>
      </w:tr>
      <w:tr w:rsidR="00E10040" w:rsidRPr="00251E7C" w14:paraId="07F7898F" w14:textId="77777777" w:rsidTr="003629DB">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0D7F7517" w:rsidR="00E10040" w:rsidRPr="00E10040" w:rsidRDefault="00F2569C" w:rsidP="003629DB">
            <w:pPr>
              <w:jc w:val="both"/>
              <w:rPr>
                <w:rFonts w:ascii="Cambria" w:hAnsi="Cambria"/>
                <w:bCs/>
                <w:sz w:val="20"/>
                <w:szCs w:val="20"/>
              </w:rPr>
            </w:pPr>
            <w:r>
              <w:rPr>
                <w:rFonts w:ascii="Cambria" w:hAnsi="Cambria"/>
                <w:bCs/>
                <w:sz w:val="20"/>
                <w:szCs w:val="20"/>
              </w:rPr>
              <w:t>14 de enero de 2013</w:t>
            </w:r>
            <w:r w:rsidR="005E77F0">
              <w:rPr>
                <w:rFonts w:ascii="Cambria" w:hAnsi="Cambria"/>
                <w:bCs/>
                <w:sz w:val="20"/>
                <w:szCs w:val="20"/>
              </w:rPr>
              <w:t>,</w:t>
            </w:r>
            <w:r>
              <w:rPr>
                <w:rFonts w:ascii="Cambria" w:hAnsi="Cambria"/>
                <w:bCs/>
                <w:sz w:val="20"/>
                <w:szCs w:val="20"/>
              </w:rPr>
              <w:t xml:space="preserve"> 30 de noviembre de 2016</w:t>
            </w:r>
            <w:r w:rsidR="005E77F0">
              <w:rPr>
                <w:rFonts w:ascii="Cambria" w:hAnsi="Cambria"/>
                <w:bCs/>
                <w:sz w:val="20"/>
                <w:szCs w:val="20"/>
              </w:rPr>
              <w:t xml:space="preserve"> y 16 de abril de 2019</w:t>
            </w:r>
          </w:p>
        </w:tc>
      </w:tr>
      <w:tr w:rsidR="00E10040" w:rsidRPr="00F2569C" w14:paraId="3D9B5327" w14:textId="77777777" w:rsidTr="003629DB">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630C72B2" w:rsidR="00E10040" w:rsidRPr="00E10040" w:rsidRDefault="005E77F0" w:rsidP="003629DB">
            <w:pPr>
              <w:jc w:val="both"/>
              <w:rPr>
                <w:rFonts w:ascii="Cambria" w:hAnsi="Cambria"/>
                <w:bCs/>
                <w:sz w:val="20"/>
                <w:szCs w:val="20"/>
              </w:rPr>
            </w:pPr>
            <w:r>
              <w:rPr>
                <w:rFonts w:ascii="Cambria" w:hAnsi="Cambria"/>
                <w:bCs/>
                <w:sz w:val="20"/>
                <w:szCs w:val="20"/>
              </w:rPr>
              <w:t>29 de abril de 2019</w:t>
            </w:r>
          </w:p>
        </w:tc>
      </w:tr>
      <w:tr w:rsidR="00E10040" w:rsidRPr="00E10040" w14:paraId="3690A4D4" w14:textId="77777777" w:rsidTr="003629DB">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1D2CBF59" w:rsidR="00E10040" w:rsidRPr="00E10040" w:rsidRDefault="00052BDC" w:rsidP="003629DB">
            <w:pPr>
              <w:jc w:val="both"/>
              <w:rPr>
                <w:rFonts w:ascii="Cambria" w:hAnsi="Cambria"/>
                <w:bCs/>
                <w:sz w:val="20"/>
                <w:szCs w:val="20"/>
              </w:rPr>
            </w:pPr>
            <w:r>
              <w:rPr>
                <w:rFonts w:ascii="Cambria" w:hAnsi="Cambria"/>
                <w:bCs/>
                <w:sz w:val="20"/>
                <w:szCs w:val="20"/>
              </w:rPr>
              <w:t>25 de noviembre de 2019</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3629DB">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3629D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60" w:type="dxa"/>
            <w:vAlign w:val="center"/>
          </w:tcPr>
          <w:p w14:paraId="7E9A7E40" w14:textId="6E214361" w:rsidR="00E10040" w:rsidRPr="00E10040" w:rsidRDefault="00052BDC" w:rsidP="003629DB">
            <w:pPr>
              <w:rPr>
                <w:rFonts w:ascii="Cambria" w:hAnsi="Cambria"/>
                <w:bCs/>
                <w:sz w:val="20"/>
                <w:szCs w:val="20"/>
              </w:rPr>
            </w:pPr>
            <w:r>
              <w:rPr>
                <w:rFonts w:ascii="Cambria" w:hAnsi="Cambria"/>
                <w:bCs/>
                <w:sz w:val="20"/>
                <w:szCs w:val="20"/>
              </w:rPr>
              <w:t>Sí</w:t>
            </w:r>
          </w:p>
        </w:tc>
      </w:tr>
      <w:tr w:rsidR="00E10040" w:rsidRPr="00E10040" w14:paraId="18DFEB57" w14:textId="77777777" w:rsidTr="003629DB">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60" w:type="dxa"/>
            <w:vAlign w:val="center"/>
          </w:tcPr>
          <w:p w14:paraId="13C8C951" w14:textId="0C6853A1" w:rsidR="00E10040" w:rsidRPr="00E10040" w:rsidRDefault="00052BDC" w:rsidP="003629DB">
            <w:pPr>
              <w:rPr>
                <w:rFonts w:ascii="Cambria" w:hAnsi="Cambria"/>
                <w:bCs/>
                <w:sz w:val="20"/>
                <w:szCs w:val="20"/>
              </w:rPr>
            </w:pPr>
            <w:r>
              <w:rPr>
                <w:rFonts w:ascii="Cambria" w:hAnsi="Cambria"/>
                <w:bCs/>
                <w:sz w:val="20"/>
                <w:szCs w:val="20"/>
              </w:rPr>
              <w:t>Sí</w:t>
            </w:r>
          </w:p>
        </w:tc>
      </w:tr>
      <w:tr w:rsidR="00E10040" w:rsidRPr="00E10040" w14:paraId="712688E1" w14:textId="77777777" w:rsidTr="003629DB">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60" w:type="dxa"/>
            <w:vAlign w:val="center"/>
          </w:tcPr>
          <w:p w14:paraId="73F3F5B8" w14:textId="74D80448" w:rsidR="00E10040" w:rsidRPr="00E10040" w:rsidRDefault="00052BDC" w:rsidP="003629DB">
            <w:pPr>
              <w:rPr>
                <w:rFonts w:ascii="Cambria" w:hAnsi="Cambria"/>
                <w:bCs/>
                <w:sz w:val="20"/>
                <w:szCs w:val="20"/>
              </w:rPr>
            </w:pPr>
            <w:r>
              <w:rPr>
                <w:rFonts w:ascii="Cambria" w:hAnsi="Cambria"/>
                <w:bCs/>
                <w:sz w:val="20"/>
                <w:szCs w:val="20"/>
              </w:rPr>
              <w:t>Sí</w:t>
            </w:r>
          </w:p>
        </w:tc>
      </w:tr>
      <w:tr w:rsidR="00E10040" w:rsidRPr="00251E7C" w14:paraId="36A0855A" w14:textId="77777777" w:rsidTr="003629DB">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60" w:type="dxa"/>
            <w:vAlign w:val="center"/>
          </w:tcPr>
          <w:p w14:paraId="2A69C468" w14:textId="7D00C378" w:rsidR="00E10040" w:rsidRPr="00E10040" w:rsidRDefault="00052BDC" w:rsidP="003629DB">
            <w:pPr>
              <w:jc w:val="both"/>
              <w:rPr>
                <w:rFonts w:ascii="Cambria" w:hAnsi="Cambria"/>
                <w:bCs/>
                <w:sz w:val="20"/>
                <w:szCs w:val="20"/>
              </w:rPr>
            </w:pPr>
            <w:r>
              <w:rPr>
                <w:rFonts w:ascii="Cambria" w:hAnsi="Cambria"/>
                <w:bCs/>
                <w:sz w:val="20"/>
                <w:szCs w:val="20"/>
              </w:rPr>
              <w:t>Sí, Convención Americana (depósito de instrumento de ratificación realizado el 31 de julio de 1973)</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10040" w:rsidRPr="00F2569C" w14:paraId="10DAFB6F" w14:textId="77777777" w:rsidTr="003629DB">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407B36A7" w:rsidR="00E10040" w:rsidRPr="00E10040" w:rsidRDefault="00052BDC" w:rsidP="003629DB">
            <w:pPr>
              <w:jc w:val="both"/>
              <w:rPr>
                <w:rFonts w:ascii="Cambria" w:hAnsi="Cambria"/>
                <w:bCs/>
                <w:sz w:val="20"/>
                <w:szCs w:val="20"/>
              </w:rPr>
            </w:pPr>
            <w:r>
              <w:rPr>
                <w:rFonts w:ascii="Cambria" w:hAnsi="Cambria"/>
                <w:bCs/>
                <w:sz w:val="20"/>
                <w:szCs w:val="20"/>
              </w:rPr>
              <w:t>No</w:t>
            </w:r>
          </w:p>
        </w:tc>
      </w:tr>
      <w:tr w:rsidR="00E10040" w:rsidRPr="00251E7C" w14:paraId="3CD13DD0" w14:textId="77777777" w:rsidTr="003629DB">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3629D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271B3A67" w:rsidR="00E10040" w:rsidRPr="00E10040" w:rsidRDefault="00CD1AAB" w:rsidP="003629DB">
            <w:pPr>
              <w:jc w:val="both"/>
              <w:rPr>
                <w:rFonts w:ascii="Cambria" w:hAnsi="Cambria"/>
                <w:bCs/>
                <w:sz w:val="20"/>
                <w:szCs w:val="20"/>
              </w:rPr>
            </w:pPr>
            <w:r>
              <w:rPr>
                <w:rFonts w:ascii="Cambria" w:hAnsi="Cambria"/>
                <w:bCs/>
                <w:sz w:val="20"/>
                <w:szCs w:val="20"/>
              </w:rPr>
              <w:t xml:space="preserve">Artículo </w:t>
            </w:r>
            <w:r w:rsidRPr="00662856">
              <w:rPr>
                <w:rFonts w:ascii="Cambria" w:hAnsi="Cambria"/>
                <w:bCs/>
                <w:sz w:val="20"/>
                <w:szCs w:val="20"/>
              </w:rPr>
              <w:t xml:space="preserve">4 (derecho a la vida), 5 (derecho a la integridad personal), 8 (garantías judiciales), 22 (derecho </w:t>
            </w:r>
            <w:r w:rsidR="006B2A15" w:rsidRPr="00662856">
              <w:rPr>
                <w:rFonts w:ascii="Cambria" w:hAnsi="Cambria"/>
                <w:bCs/>
                <w:sz w:val="20"/>
                <w:szCs w:val="20"/>
              </w:rPr>
              <w:t>de circulación y residencia)</w:t>
            </w:r>
            <w:r w:rsidR="009E4F73" w:rsidRPr="00662856">
              <w:rPr>
                <w:rFonts w:ascii="Cambria" w:hAnsi="Cambria"/>
                <w:bCs/>
                <w:sz w:val="20"/>
                <w:szCs w:val="20"/>
              </w:rPr>
              <w:t>,</w:t>
            </w:r>
            <w:r w:rsidRPr="00662856">
              <w:rPr>
                <w:rFonts w:ascii="Cambria" w:hAnsi="Cambria"/>
                <w:bCs/>
                <w:sz w:val="20"/>
                <w:szCs w:val="20"/>
              </w:rPr>
              <w:t xml:space="preserve"> 25 (protección judicial) </w:t>
            </w:r>
            <w:r w:rsidR="009E4F73" w:rsidRPr="00662856">
              <w:rPr>
                <w:rFonts w:ascii="Cambria" w:hAnsi="Cambria"/>
                <w:bCs/>
                <w:sz w:val="20"/>
                <w:szCs w:val="20"/>
              </w:rPr>
              <w:t xml:space="preserve">y 26 (derechos económicos, sociales y culturales) </w:t>
            </w:r>
            <w:r w:rsidRPr="00662856">
              <w:rPr>
                <w:rFonts w:ascii="Cambria" w:hAnsi="Cambria"/>
                <w:bCs/>
                <w:sz w:val="20"/>
                <w:szCs w:val="20"/>
              </w:rPr>
              <w:t>de la Convención Americana sobre Derechos Humanos</w:t>
            </w:r>
            <w:r w:rsidRPr="00662856">
              <w:rPr>
                <w:rStyle w:val="FootnoteReference"/>
                <w:rFonts w:ascii="Cambria" w:hAnsi="Cambria"/>
                <w:bCs/>
                <w:sz w:val="20"/>
                <w:szCs w:val="20"/>
              </w:rPr>
              <w:footnoteReference w:id="4"/>
            </w:r>
            <w:r w:rsidRPr="00662856">
              <w:rPr>
                <w:rFonts w:ascii="Cambria" w:hAnsi="Cambria"/>
                <w:bCs/>
                <w:sz w:val="20"/>
                <w:szCs w:val="20"/>
              </w:rPr>
              <w:t xml:space="preserve"> en relación con el artículo 1.1 del mismo instrumento</w:t>
            </w:r>
          </w:p>
        </w:tc>
      </w:tr>
      <w:tr w:rsidR="00E10040" w:rsidRPr="00251E7C" w14:paraId="135E8DBF" w14:textId="77777777" w:rsidTr="003629DB">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5B7E654E" w:rsidR="00E10040" w:rsidRPr="00E10040" w:rsidRDefault="00052BDC" w:rsidP="003629DB">
            <w:pPr>
              <w:rPr>
                <w:rFonts w:ascii="Cambria" w:hAnsi="Cambria"/>
                <w:bCs/>
                <w:sz w:val="20"/>
                <w:szCs w:val="20"/>
              </w:rPr>
            </w:pPr>
            <w:r>
              <w:rPr>
                <w:rFonts w:ascii="Cambria" w:hAnsi="Cambria"/>
                <w:bCs/>
                <w:sz w:val="20"/>
                <w:szCs w:val="20"/>
              </w:rPr>
              <w:t>Sí, en los términos de la Sección VI</w:t>
            </w:r>
          </w:p>
        </w:tc>
      </w:tr>
      <w:tr w:rsidR="00E10040" w:rsidRPr="00251E7C" w14:paraId="3584D459" w14:textId="77777777" w:rsidTr="003629DB">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3629D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336F8EB7" w:rsidR="00E10040" w:rsidRPr="00E10040" w:rsidRDefault="00052BDC" w:rsidP="003629DB">
            <w:pPr>
              <w:rPr>
                <w:rFonts w:ascii="Cambria" w:hAnsi="Cambria"/>
                <w:bCs/>
                <w:sz w:val="20"/>
                <w:szCs w:val="20"/>
              </w:rPr>
            </w:pPr>
            <w:r>
              <w:rPr>
                <w:rFonts w:ascii="Cambria" w:hAnsi="Cambria"/>
                <w:bCs/>
                <w:sz w:val="20"/>
                <w:szCs w:val="20"/>
              </w:rPr>
              <w:t>Sí, en los términos de la Sección VI</w:t>
            </w:r>
          </w:p>
        </w:tc>
      </w:tr>
    </w:tbl>
    <w:p w14:paraId="43D3366B" w14:textId="77777777" w:rsidR="00E10040" w:rsidRPr="00E10040" w:rsidRDefault="00E10040" w:rsidP="00E10040">
      <w:pPr>
        <w:spacing w:before="240" w:after="240"/>
        <w:ind w:firstLine="720"/>
        <w:jc w:val="both"/>
        <w:rPr>
          <w:rFonts w:ascii="Cambria" w:hAnsi="Cambria"/>
          <w:b/>
          <w:sz w:val="20"/>
          <w:szCs w:val="20"/>
          <w:lang w:val="es-UY"/>
        </w:rPr>
      </w:pPr>
      <w:r w:rsidRPr="00E10040">
        <w:rPr>
          <w:rFonts w:ascii="Cambria" w:hAnsi="Cambria"/>
          <w:b/>
          <w:sz w:val="20"/>
          <w:szCs w:val="20"/>
          <w:lang w:val="es-UY"/>
        </w:rPr>
        <w:t xml:space="preserve">V. </w:t>
      </w:r>
      <w:r w:rsidRPr="00E10040">
        <w:rPr>
          <w:rFonts w:ascii="Cambria" w:hAnsi="Cambria"/>
          <w:b/>
          <w:sz w:val="20"/>
          <w:szCs w:val="20"/>
          <w:lang w:val="es-UY"/>
        </w:rPr>
        <w:tab/>
        <w:t xml:space="preserve">HECHOS ALEGADOS </w:t>
      </w:r>
    </w:p>
    <w:p w14:paraId="18DB89C7" w14:textId="3CC35657" w:rsidR="00E10040" w:rsidRPr="00EC5B98" w:rsidRDefault="00052BDC" w:rsidP="00EC5B9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EC5B98">
        <w:rPr>
          <w:sz w:val="20"/>
          <w:szCs w:val="20"/>
          <w:lang w:val="es-AR"/>
        </w:rPr>
        <w:t xml:space="preserve">La presente petición reclama la responsabilidad internacional del Estado colombiano </w:t>
      </w:r>
      <w:r w:rsidR="00543CBA" w:rsidRPr="00EC5B98">
        <w:rPr>
          <w:sz w:val="20"/>
          <w:szCs w:val="20"/>
          <w:lang w:val="es-AR"/>
        </w:rPr>
        <w:t>en relación con</w:t>
      </w:r>
      <w:r w:rsidRPr="00EC5B98">
        <w:rPr>
          <w:sz w:val="20"/>
          <w:szCs w:val="20"/>
          <w:lang w:val="es-AR"/>
        </w:rPr>
        <w:t xml:space="preserve"> la muerte de</w:t>
      </w:r>
      <w:r w:rsidR="005756CB">
        <w:rPr>
          <w:sz w:val="20"/>
          <w:szCs w:val="20"/>
          <w:lang w:val="es-AR"/>
        </w:rPr>
        <w:t xml:space="preserve"> Jos</w:t>
      </w:r>
      <w:r w:rsidR="005756CB">
        <w:rPr>
          <w:sz w:val="20"/>
          <w:szCs w:val="20"/>
          <w:lang w:val="es-VE"/>
        </w:rPr>
        <w:t>é Edilberto</w:t>
      </w:r>
      <w:r w:rsidRPr="00EC5B98">
        <w:rPr>
          <w:sz w:val="20"/>
          <w:szCs w:val="20"/>
          <w:lang w:val="es-AR"/>
        </w:rPr>
        <w:t xml:space="preserve"> </w:t>
      </w:r>
      <w:r w:rsidR="005444A6" w:rsidRPr="0031324E">
        <w:rPr>
          <w:color w:val="auto"/>
          <w:sz w:val="20"/>
          <w:szCs w:val="20"/>
          <w:lang w:val="es-VE"/>
        </w:rPr>
        <w:t>Hurtado Acevedo</w:t>
      </w:r>
      <w:r w:rsidR="005444A6">
        <w:rPr>
          <w:sz w:val="20"/>
          <w:szCs w:val="20"/>
          <w:lang w:val="es-AR"/>
        </w:rPr>
        <w:t xml:space="preserve"> </w:t>
      </w:r>
      <w:r w:rsidR="00F75346">
        <w:rPr>
          <w:sz w:val="20"/>
          <w:szCs w:val="20"/>
          <w:lang w:val="es-AR"/>
        </w:rPr>
        <w:t xml:space="preserve">presuntamente </w:t>
      </w:r>
      <w:r w:rsidRPr="00EC5B98">
        <w:rPr>
          <w:sz w:val="20"/>
          <w:szCs w:val="20"/>
          <w:lang w:val="es-AR"/>
        </w:rPr>
        <w:t xml:space="preserve">en manos de </w:t>
      </w:r>
      <w:r w:rsidR="00F75346">
        <w:rPr>
          <w:sz w:val="20"/>
          <w:szCs w:val="20"/>
          <w:lang w:val="es-AR"/>
        </w:rPr>
        <w:t xml:space="preserve">miembros de las Fuerzas Revolucionarias de Colombia (en adelante “FARC”) </w:t>
      </w:r>
      <w:r w:rsidRPr="00EC5B98">
        <w:rPr>
          <w:sz w:val="20"/>
          <w:szCs w:val="20"/>
          <w:lang w:val="es-AR"/>
        </w:rPr>
        <w:t xml:space="preserve">el </w:t>
      </w:r>
      <w:r w:rsidR="00BE48E5" w:rsidRPr="00EC5B98">
        <w:rPr>
          <w:sz w:val="20"/>
          <w:szCs w:val="20"/>
          <w:lang w:val="es-AR"/>
        </w:rPr>
        <w:t>8 de abril de 2003</w:t>
      </w:r>
      <w:r w:rsidR="00F75346">
        <w:rPr>
          <w:sz w:val="20"/>
          <w:szCs w:val="20"/>
          <w:lang w:val="es-AR"/>
        </w:rPr>
        <w:t xml:space="preserve">. Al respecto la parte peticionaria sostiene que el Estado falló en su deber de proteger la vida de la presunta víctima en tanto tenía conocimiento de las constantes amenazas a la </w:t>
      </w:r>
      <w:r w:rsidR="00F75346" w:rsidRPr="006B2A15">
        <w:rPr>
          <w:color w:val="auto"/>
          <w:sz w:val="20"/>
          <w:szCs w:val="20"/>
          <w:lang w:val="es-AR"/>
        </w:rPr>
        <w:t xml:space="preserve">vida e integridad de </w:t>
      </w:r>
      <w:r w:rsidR="005444A6" w:rsidRPr="0031324E">
        <w:rPr>
          <w:color w:val="auto"/>
          <w:sz w:val="20"/>
          <w:szCs w:val="20"/>
          <w:lang w:val="es-VE"/>
        </w:rPr>
        <w:t>Hurtado Acevedo</w:t>
      </w:r>
      <w:r w:rsidR="005444A6" w:rsidRPr="006B2A15">
        <w:rPr>
          <w:color w:val="auto"/>
          <w:sz w:val="20"/>
          <w:szCs w:val="20"/>
          <w:lang w:val="es-AR"/>
        </w:rPr>
        <w:t xml:space="preserve"> </w:t>
      </w:r>
      <w:r w:rsidR="00F75346" w:rsidRPr="006B2A15">
        <w:rPr>
          <w:color w:val="auto"/>
          <w:sz w:val="20"/>
          <w:szCs w:val="20"/>
          <w:lang w:val="es-AR"/>
        </w:rPr>
        <w:t>y su familia</w:t>
      </w:r>
      <w:r w:rsidR="00BE0B59">
        <w:rPr>
          <w:color w:val="auto"/>
          <w:sz w:val="20"/>
          <w:szCs w:val="20"/>
          <w:lang w:val="es-AR"/>
        </w:rPr>
        <w:t xml:space="preserve">, y no tomó </w:t>
      </w:r>
      <w:r w:rsidR="00BE0B59">
        <w:rPr>
          <w:color w:val="auto"/>
          <w:sz w:val="20"/>
          <w:szCs w:val="20"/>
          <w:lang w:val="es-AR"/>
        </w:rPr>
        <w:lastRenderedPageBreak/>
        <w:t>medidas para su protección</w:t>
      </w:r>
      <w:r w:rsidR="00F75346" w:rsidRPr="006B2A15">
        <w:rPr>
          <w:color w:val="auto"/>
          <w:sz w:val="20"/>
          <w:szCs w:val="20"/>
          <w:lang w:val="es-AR"/>
        </w:rPr>
        <w:t xml:space="preserve">. Asimismo, alega </w:t>
      </w:r>
      <w:r w:rsidR="006B2A15" w:rsidRPr="006B2A15">
        <w:rPr>
          <w:color w:val="auto"/>
          <w:sz w:val="20"/>
          <w:szCs w:val="20"/>
          <w:lang w:val="es-VE"/>
        </w:rPr>
        <w:t>la falta de investigación y sanción de los responsables del homicidio, las amenazas y el desplazamiento forzado que sufrieron sus familiares, así como la falta de reparación adecuada de los mismos.</w:t>
      </w:r>
    </w:p>
    <w:p w14:paraId="39416824" w14:textId="2E465FF6" w:rsidR="00E10040" w:rsidRPr="00EC5B98" w:rsidRDefault="00052BDC" w:rsidP="00EC5B9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EC5B98">
        <w:rPr>
          <w:sz w:val="20"/>
          <w:szCs w:val="20"/>
          <w:lang w:val="es-AR"/>
        </w:rPr>
        <w:t>La parte peticionaria señala que la presunta víctima era un comerciante</w:t>
      </w:r>
      <w:r w:rsidR="00F75346">
        <w:rPr>
          <w:sz w:val="20"/>
          <w:szCs w:val="20"/>
          <w:lang w:val="es-AR"/>
        </w:rPr>
        <w:t xml:space="preserve"> dedicado a </w:t>
      </w:r>
      <w:r w:rsidR="001C5510" w:rsidRPr="00EC5B98">
        <w:rPr>
          <w:sz w:val="20"/>
          <w:szCs w:val="20"/>
          <w:lang w:val="es-AR"/>
        </w:rPr>
        <w:t xml:space="preserve">la compra y venta de maíz </w:t>
      </w:r>
      <w:r w:rsidR="00F75346">
        <w:rPr>
          <w:sz w:val="20"/>
          <w:szCs w:val="20"/>
          <w:lang w:val="es-AR"/>
        </w:rPr>
        <w:t xml:space="preserve">desde su local </w:t>
      </w:r>
      <w:r w:rsidRPr="00EC5B98">
        <w:rPr>
          <w:sz w:val="20"/>
          <w:szCs w:val="20"/>
          <w:lang w:val="es-AR"/>
        </w:rPr>
        <w:t xml:space="preserve">en la </w:t>
      </w:r>
      <w:r w:rsidR="00F75346" w:rsidRPr="00EC5B98">
        <w:rPr>
          <w:sz w:val="20"/>
          <w:szCs w:val="20"/>
          <w:lang w:val="es-AR"/>
        </w:rPr>
        <w:t>Galería</w:t>
      </w:r>
      <w:r w:rsidRPr="00EC5B98">
        <w:rPr>
          <w:sz w:val="20"/>
          <w:szCs w:val="20"/>
          <w:lang w:val="es-AR"/>
        </w:rPr>
        <w:t xml:space="preserve"> Santa Helena</w:t>
      </w:r>
      <w:r w:rsidR="00F14EF6">
        <w:rPr>
          <w:sz w:val="20"/>
          <w:szCs w:val="20"/>
          <w:lang w:val="es-AR"/>
        </w:rPr>
        <w:t>,</w:t>
      </w:r>
      <w:r w:rsidRPr="00EC5B98">
        <w:rPr>
          <w:sz w:val="20"/>
          <w:szCs w:val="20"/>
          <w:lang w:val="es-AR"/>
        </w:rPr>
        <w:t xml:space="preserve"> ubicada en la ciudad de Cali</w:t>
      </w:r>
      <w:r w:rsidR="00F75346">
        <w:rPr>
          <w:sz w:val="20"/>
          <w:szCs w:val="20"/>
          <w:lang w:val="es-AR"/>
        </w:rPr>
        <w:t xml:space="preserve">. </w:t>
      </w:r>
      <w:r w:rsidRPr="00EC5B98">
        <w:rPr>
          <w:sz w:val="20"/>
          <w:szCs w:val="20"/>
          <w:lang w:val="es-AR"/>
        </w:rPr>
        <w:t>So</w:t>
      </w:r>
      <w:r w:rsidR="00F75346">
        <w:rPr>
          <w:sz w:val="20"/>
          <w:szCs w:val="20"/>
          <w:lang w:val="es-AR"/>
        </w:rPr>
        <w:t>s</w:t>
      </w:r>
      <w:r w:rsidRPr="00EC5B98">
        <w:rPr>
          <w:sz w:val="20"/>
          <w:szCs w:val="20"/>
          <w:lang w:val="es-AR"/>
        </w:rPr>
        <w:t>tiene que</w:t>
      </w:r>
      <w:r w:rsidR="00543CBA">
        <w:rPr>
          <w:sz w:val="20"/>
          <w:szCs w:val="20"/>
          <w:lang w:val="es-AR"/>
        </w:rPr>
        <w:t>,</w:t>
      </w:r>
      <w:r w:rsidRPr="00EC5B98">
        <w:rPr>
          <w:sz w:val="20"/>
          <w:szCs w:val="20"/>
          <w:lang w:val="es-AR"/>
        </w:rPr>
        <w:t xml:space="preserve"> </w:t>
      </w:r>
      <w:r w:rsidR="00F75346">
        <w:rPr>
          <w:sz w:val="20"/>
          <w:szCs w:val="20"/>
          <w:lang w:val="es-AR"/>
        </w:rPr>
        <w:t>a partir de finales de la década de los 90</w:t>
      </w:r>
      <w:r w:rsidR="00082EC9">
        <w:rPr>
          <w:sz w:val="20"/>
          <w:szCs w:val="20"/>
          <w:lang w:val="es-AR"/>
        </w:rPr>
        <w:t>,</w:t>
      </w:r>
      <w:r w:rsidR="00F75346">
        <w:rPr>
          <w:sz w:val="20"/>
          <w:szCs w:val="20"/>
          <w:lang w:val="es-AR"/>
        </w:rPr>
        <w:t xml:space="preserve"> personas que se identificaban como miembros de las FARC comenzaron a extorsionar a los comerciantes y trabajadores del sector donde se ubicaba la mencionada Galería, </w:t>
      </w:r>
      <w:r w:rsidR="00C82B0E" w:rsidRPr="00EC5B98">
        <w:rPr>
          <w:sz w:val="20"/>
          <w:szCs w:val="20"/>
          <w:lang w:val="es-AR"/>
        </w:rPr>
        <w:t>exigiéndole</w:t>
      </w:r>
      <w:r w:rsidR="00F75346">
        <w:rPr>
          <w:sz w:val="20"/>
          <w:szCs w:val="20"/>
          <w:lang w:val="es-AR"/>
        </w:rPr>
        <w:t>s</w:t>
      </w:r>
      <w:r w:rsidR="00C82B0E" w:rsidRPr="00EC5B98">
        <w:rPr>
          <w:sz w:val="20"/>
          <w:szCs w:val="20"/>
          <w:lang w:val="es-AR"/>
        </w:rPr>
        <w:t xml:space="preserve"> el pago de “vacu</w:t>
      </w:r>
      <w:r w:rsidR="00F75346">
        <w:rPr>
          <w:sz w:val="20"/>
          <w:szCs w:val="20"/>
          <w:lang w:val="es-AR"/>
        </w:rPr>
        <w:t>n</w:t>
      </w:r>
      <w:r w:rsidR="00C82B0E" w:rsidRPr="00EC5B98">
        <w:rPr>
          <w:sz w:val="20"/>
          <w:szCs w:val="20"/>
          <w:lang w:val="es-AR"/>
        </w:rPr>
        <w:t xml:space="preserve">as” </w:t>
      </w:r>
      <w:r w:rsidR="005753D8">
        <w:rPr>
          <w:sz w:val="20"/>
          <w:szCs w:val="20"/>
          <w:lang w:val="es-AR"/>
        </w:rPr>
        <w:t>a cambio de</w:t>
      </w:r>
      <w:r w:rsidR="00082EC9">
        <w:rPr>
          <w:sz w:val="20"/>
          <w:szCs w:val="20"/>
          <w:lang w:val="es-AR"/>
        </w:rPr>
        <w:t xml:space="preserve"> su </w:t>
      </w:r>
      <w:r w:rsidR="00C82B0E" w:rsidRPr="00EC5B98">
        <w:rPr>
          <w:sz w:val="20"/>
          <w:szCs w:val="20"/>
          <w:lang w:val="es-AR"/>
        </w:rPr>
        <w:t>vida</w:t>
      </w:r>
      <w:r w:rsidR="00082EC9">
        <w:rPr>
          <w:sz w:val="20"/>
          <w:szCs w:val="20"/>
          <w:lang w:val="es-AR"/>
        </w:rPr>
        <w:t>,</w:t>
      </w:r>
      <w:r w:rsidR="00C82B0E" w:rsidRPr="00EC5B98">
        <w:rPr>
          <w:sz w:val="20"/>
          <w:szCs w:val="20"/>
          <w:lang w:val="es-AR"/>
        </w:rPr>
        <w:t xml:space="preserve"> integridad </w:t>
      </w:r>
      <w:r w:rsidR="00082EC9">
        <w:rPr>
          <w:sz w:val="20"/>
          <w:szCs w:val="20"/>
          <w:lang w:val="es-AR"/>
        </w:rPr>
        <w:t xml:space="preserve">personal </w:t>
      </w:r>
      <w:r w:rsidR="00C82B0E" w:rsidRPr="00EC5B98">
        <w:rPr>
          <w:sz w:val="20"/>
          <w:szCs w:val="20"/>
          <w:lang w:val="es-AR"/>
        </w:rPr>
        <w:t xml:space="preserve">y </w:t>
      </w:r>
      <w:r w:rsidR="005753D8">
        <w:rPr>
          <w:sz w:val="20"/>
          <w:szCs w:val="20"/>
          <w:lang w:val="es-AR"/>
        </w:rPr>
        <w:t xml:space="preserve">la protección de </w:t>
      </w:r>
      <w:r w:rsidR="00C82B0E" w:rsidRPr="00EC5B98">
        <w:rPr>
          <w:sz w:val="20"/>
          <w:szCs w:val="20"/>
          <w:lang w:val="es-AR"/>
        </w:rPr>
        <w:t xml:space="preserve">sus locales comerciales. </w:t>
      </w:r>
      <w:r w:rsidR="00BE0B59">
        <w:rPr>
          <w:sz w:val="20"/>
          <w:szCs w:val="20"/>
          <w:lang w:val="es-AR"/>
        </w:rPr>
        <w:t>D</w:t>
      </w:r>
      <w:r w:rsidR="00082EC9">
        <w:rPr>
          <w:sz w:val="20"/>
          <w:szCs w:val="20"/>
          <w:lang w:val="es-AR"/>
        </w:rPr>
        <w:t xml:space="preserve">estaca que </w:t>
      </w:r>
      <w:r w:rsidR="00C82B0E" w:rsidRPr="00EC5B98">
        <w:rPr>
          <w:sz w:val="20"/>
          <w:szCs w:val="20"/>
          <w:lang w:val="es-AR"/>
        </w:rPr>
        <w:t>la presunta víctima</w:t>
      </w:r>
      <w:r w:rsidR="00082EC9">
        <w:rPr>
          <w:sz w:val="20"/>
          <w:szCs w:val="20"/>
          <w:lang w:val="es-AR"/>
        </w:rPr>
        <w:t xml:space="preserve"> </w:t>
      </w:r>
      <w:r w:rsidR="00C82B0E" w:rsidRPr="00EC5B98">
        <w:rPr>
          <w:sz w:val="20"/>
          <w:szCs w:val="20"/>
          <w:lang w:val="es-AR"/>
        </w:rPr>
        <w:t>co</w:t>
      </w:r>
      <w:r w:rsidR="00082EC9">
        <w:rPr>
          <w:sz w:val="20"/>
          <w:szCs w:val="20"/>
          <w:lang w:val="es-AR"/>
        </w:rPr>
        <w:t>m</w:t>
      </w:r>
      <w:r w:rsidR="00C82B0E" w:rsidRPr="00EC5B98">
        <w:rPr>
          <w:sz w:val="20"/>
          <w:szCs w:val="20"/>
          <w:lang w:val="es-AR"/>
        </w:rPr>
        <w:t>enzó a recibir constantes amenazas</w:t>
      </w:r>
      <w:r w:rsidR="001E353C">
        <w:rPr>
          <w:sz w:val="20"/>
          <w:szCs w:val="20"/>
          <w:lang w:val="es-AR"/>
        </w:rPr>
        <w:t xml:space="preserve"> </w:t>
      </w:r>
      <w:r w:rsidR="006B2A15">
        <w:rPr>
          <w:sz w:val="20"/>
          <w:szCs w:val="20"/>
          <w:lang w:val="es-AR"/>
        </w:rPr>
        <w:t xml:space="preserve">al negarse </w:t>
      </w:r>
      <w:r w:rsidR="00F14EF6">
        <w:rPr>
          <w:sz w:val="20"/>
          <w:szCs w:val="20"/>
          <w:lang w:val="es-AR"/>
        </w:rPr>
        <w:t xml:space="preserve">a </w:t>
      </w:r>
      <w:r w:rsidR="006B2A15">
        <w:rPr>
          <w:sz w:val="20"/>
          <w:szCs w:val="20"/>
          <w:lang w:val="es-AR"/>
        </w:rPr>
        <w:t xml:space="preserve">pagar las vacunas y por intentar animar </w:t>
      </w:r>
      <w:r w:rsidR="006B2A15" w:rsidRPr="00EC5B98">
        <w:rPr>
          <w:sz w:val="20"/>
          <w:szCs w:val="20"/>
          <w:lang w:val="es-AR"/>
        </w:rPr>
        <w:t xml:space="preserve">la unión de los </w:t>
      </w:r>
      <w:r w:rsidR="006B2A15">
        <w:rPr>
          <w:sz w:val="20"/>
          <w:szCs w:val="20"/>
          <w:lang w:val="es-AR"/>
        </w:rPr>
        <w:t xml:space="preserve">comerciantes </w:t>
      </w:r>
      <w:r w:rsidR="006B2A15" w:rsidRPr="00EC5B98">
        <w:rPr>
          <w:sz w:val="20"/>
          <w:szCs w:val="20"/>
          <w:lang w:val="es-AR"/>
        </w:rPr>
        <w:t>para enfrentar a los sujetos</w:t>
      </w:r>
      <w:r w:rsidR="006B2A15">
        <w:rPr>
          <w:sz w:val="20"/>
          <w:szCs w:val="20"/>
          <w:lang w:val="es-AR"/>
        </w:rPr>
        <w:t>,</w:t>
      </w:r>
      <w:r w:rsidR="006B2A15" w:rsidRPr="00EC5B98">
        <w:rPr>
          <w:sz w:val="20"/>
          <w:szCs w:val="20"/>
          <w:lang w:val="es-AR"/>
        </w:rPr>
        <w:t xml:space="preserve"> </w:t>
      </w:r>
      <w:r w:rsidR="006B2A15">
        <w:rPr>
          <w:sz w:val="20"/>
          <w:szCs w:val="20"/>
          <w:lang w:val="es-AR"/>
        </w:rPr>
        <w:t xml:space="preserve">lo cual </w:t>
      </w:r>
      <w:r w:rsidR="005753D8">
        <w:rPr>
          <w:sz w:val="20"/>
          <w:szCs w:val="20"/>
          <w:lang w:val="es-AR"/>
        </w:rPr>
        <w:t xml:space="preserve">puso en conocimiento de la policía al </w:t>
      </w:r>
      <w:r w:rsidR="001E353C">
        <w:rPr>
          <w:sz w:val="20"/>
          <w:szCs w:val="20"/>
          <w:lang w:val="es-AR"/>
        </w:rPr>
        <w:t xml:space="preserve">solicitar </w:t>
      </w:r>
      <w:r w:rsidR="005753D8">
        <w:rPr>
          <w:sz w:val="20"/>
          <w:szCs w:val="20"/>
          <w:lang w:val="es-AR"/>
        </w:rPr>
        <w:t>su</w:t>
      </w:r>
      <w:r w:rsidR="00C82B0E" w:rsidRPr="00EC5B98">
        <w:rPr>
          <w:sz w:val="20"/>
          <w:szCs w:val="20"/>
          <w:lang w:val="es-AR"/>
        </w:rPr>
        <w:t xml:space="preserve"> apoyo</w:t>
      </w:r>
      <w:r w:rsidR="00543CBA">
        <w:rPr>
          <w:sz w:val="20"/>
          <w:szCs w:val="20"/>
          <w:lang w:val="es-AR"/>
        </w:rPr>
        <w:t>. S</w:t>
      </w:r>
      <w:r w:rsidR="005753D8">
        <w:rPr>
          <w:sz w:val="20"/>
          <w:szCs w:val="20"/>
          <w:lang w:val="es-AR"/>
        </w:rPr>
        <w:t xml:space="preserve">in embargo, </w:t>
      </w:r>
      <w:r w:rsidR="00BE0B59">
        <w:rPr>
          <w:sz w:val="20"/>
          <w:szCs w:val="20"/>
          <w:lang w:val="es-AR"/>
        </w:rPr>
        <w:t xml:space="preserve">alega que </w:t>
      </w:r>
      <w:r w:rsidR="005753D8">
        <w:rPr>
          <w:sz w:val="20"/>
          <w:szCs w:val="20"/>
          <w:lang w:val="es-AR"/>
        </w:rPr>
        <w:t>los</w:t>
      </w:r>
      <w:r w:rsidR="001E353C">
        <w:rPr>
          <w:sz w:val="20"/>
          <w:szCs w:val="20"/>
          <w:lang w:val="es-AR"/>
        </w:rPr>
        <w:t xml:space="preserve"> agentes </w:t>
      </w:r>
      <w:r w:rsidR="00C82B0E" w:rsidRPr="00EC5B98">
        <w:rPr>
          <w:sz w:val="20"/>
          <w:szCs w:val="20"/>
          <w:lang w:val="es-AR"/>
        </w:rPr>
        <w:t xml:space="preserve">respondían con poca frecuencia </w:t>
      </w:r>
      <w:r w:rsidR="001E353C">
        <w:rPr>
          <w:sz w:val="20"/>
          <w:szCs w:val="20"/>
          <w:lang w:val="es-AR"/>
        </w:rPr>
        <w:t xml:space="preserve">o </w:t>
      </w:r>
      <w:r w:rsidR="00C82B0E" w:rsidRPr="00EC5B98">
        <w:rPr>
          <w:sz w:val="20"/>
          <w:szCs w:val="20"/>
          <w:lang w:val="es-AR"/>
        </w:rPr>
        <w:t xml:space="preserve">de manera breve y sin </w:t>
      </w:r>
      <w:r w:rsidR="001E353C" w:rsidRPr="00EC5B98">
        <w:rPr>
          <w:sz w:val="20"/>
          <w:szCs w:val="20"/>
          <w:lang w:val="es-AR"/>
        </w:rPr>
        <w:t>tomar</w:t>
      </w:r>
      <w:r w:rsidR="00C82B0E" w:rsidRPr="00EC5B98">
        <w:rPr>
          <w:sz w:val="20"/>
          <w:szCs w:val="20"/>
          <w:lang w:val="es-AR"/>
        </w:rPr>
        <w:t xml:space="preserve"> medidas efectivas para la protección de los comerciantes y personas que laboraban en la Galería</w:t>
      </w:r>
      <w:r w:rsidR="001E353C">
        <w:rPr>
          <w:sz w:val="20"/>
          <w:szCs w:val="20"/>
          <w:lang w:val="es-AR"/>
        </w:rPr>
        <w:t xml:space="preserve"> Santa Helena</w:t>
      </w:r>
      <w:r w:rsidR="00C82B0E" w:rsidRPr="00EC5B98">
        <w:rPr>
          <w:sz w:val="20"/>
          <w:szCs w:val="20"/>
          <w:lang w:val="es-AR"/>
        </w:rPr>
        <w:t xml:space="preserve">. </w:t>
      </w:r>
    </w:p>
    <w:p w14:paraId="47134E86" w14:textId="484BE21E" w:rsidR="00F14EF6" w:rsidRDefault="00F14EF6" w:rsidP="00BE0B5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Argumenta</w:t>
      </w:r>
      <w:r w:rsidR="001E353C" w:rsidRPr="005753D8">
        <w:rPr>
          <w:sz w:val="20"/>
          <w:szCs w:val="20"/>
          <w:lang w:val="es-AR"/>
        </w:rPr>
        <w:t xml:space="preserve"> </w:t>
      </w:r>
      <w:r w:rsidR="00C82B0E" w:rsidRPr="005753D8">
        <w:rPr>
          <w:sz w:val="20"/>
          <w:szCs w:val="20"/>
          <w:lang w:val="es-AR"/>
        </w:rPr>
        <w:t>que</w:t>
      </w:r>
      <w:r w:rsidR="005753D8" w:rsidRPr="005753D8">
        <w:rPr>
          <w:sz w:val="20"/>
          <w:szCs w:val="20"/>
          <w:lang w:val="es-AR"/>
        </w:rPr>
        <w:t>,</w:t>
      </w:r>
      <w:r w:rsidR="00C82B0E" w:rsidRPr="005753D8">
        <w:rPr>
          <w:sz w:val="20"/>
          <w:szCs w:val="20"/>
          <w:lang w:val="es-AR"/>
        </w:rPr>
        <w:t xml:space="preserve"> </w:t>
      </w:r>
      <w:r w:rsidR="005753D8" w:rsidRPr="005753D8">
        <w:rPr>
          <w:sz w:val="20"/>
          <w:szCs w:val="20"/>
          <w:lang w:val="es-AR"/>
        </w:rPr>
        <w:t xml:space="preserve">en </w:t>
      </w:r>
      <w:r w:rsidR="006B2A15">
        <w:rPr>
          <w:sz w:val="20"/>
          <w:szCs w:val="20"/>
          <w:lang w:val="es-AR"/>
        </w:rPr>
        <w:t xml:space="preserve">el </w:t>
      </w:r>
      <w:r w:rsidR="005753D8" w:rsidRPr="005753D8">
        <w:rPr>
          <w:sz w:val="20"/>
          <w:szCs w:val="20"/>
          <w:lang w:val="es-AR"/>
        </w:rPr>
        <w:t xml:space="preserve">marco de </w:t>
      </w:r>
      <w:r w:rsidR="006B2A15">
        <w:rPr>
          <w:sz w:val="20"/>
          <w:szCs w:val="20"/>
          <w:lang w:val="es-AR"/>
        </w:rPr>
        <w:t xml:space="preserve">estas </w:t>
      </w:r>
      <w:r w:rsidR="005753D8" w:rsidRPr="005753D8">
        <w:rPr>
          <w:sz w:val="20"/>
          <w:szCs w:val="20"/>
          <w:lang w:val="es-AR"/>
        </w:rPr>
        <w:t xml:space="preserve">amenazas, </w:t>
      </w:r>
      <w:r w:rsidR="001C5510" w:rsidRPr="005753D8">
        <w:rPr>
          <w:sz w:val="20"/>
          <w:szCs w:val="20"/>
          <w:lang w:val="es-AR"/>
        </w:rPr>
        <w:t xml:space="preserve">el 24 de febrero </w:t>
      </w:r>
      <w:r w:rsidR="005753D8" w:rsidRPr="005753D8">
        <w:rPr>
          <w:sz w:val="20"/>
          <w:szCs w:val="20"/>
          <w:lang w:val="es-AR"/>
        </w:rPr>
        <w:t>del 2000</w:t>
      </w:r>
      <w:r>
        <w:rPr>
          <w:sz w:val="20"/>
          <w:szCs w:val="20"/>
          <w:lang w:val="es-AR"/>
        </w:rPr>
        <w:t>,</w:t>
      </w:r>
      <w:r w:rsidR="005753D8" w:rsidRPr="005753D8">
        <w:rPr>
          <w:sz w:val="20"/>
          <w:szCs w:val="20"/>
          <w:lang w:val="es-AR"/>
        </w:rPr>
        <w:t xml:space="preserve"> personas que se identificaban como parte de </w:t>
      </w:r>
      <w:r w:rsidR="001C5510" w:rsidRPr="005753D8">
        <w:rPr>
          <w:sz w:val="20"/>
          <w:szCs w:val="20"/>
          <w:lang w:val="es-AR"/>
        </w:rPr>
        <w:t>la guerrilla incendiaron un asadero de propiedad de la presunta v</w:t>
      </w:r>
      <w:r w:rsidR="005753D8" w:rsidRPr="005753D8">
        <w:rPr>
          <w:sz w:val="20"/>
          <w:szCs w:val="20"/>
          <w:lang w:val="es-AR"/>
        </w:rPr>
        <w:t>í</w:t>
      </w:r>
      <w:r w:rsidR="001C5510" w:rsidRPr="005753D8">
        <w:rPr>
          <w:sz w:val="20"/>
          <w:szCs w:val="20"/>
          <w:lang w:val="es-AR"/>
        </w:rPr>
        <w:t>ctima</w:t>
      </w:r>
      <w:r w:rsidR="005753D8" w:rsidRPr="005753D8">
        <w:rPr>
          <w:sz w:val="20"/>
          <w:szCs w:val="20"/>
          <w:lang w:val="es-AR"/>
        </w:rPr>
        <w:t xml:space="preserve"> en la vía Jamundí y</w:t>
      </w:r>
      <w:r w:rsidR="00543CBA">
        <w:rPr>
          <w:sz w:val="20"/>
          <w:szCs w:val="20"/>
          <w:lang w:val="es-AR"/>
        </w:rPr>
        <w:t xml:space="preserve">, posteriormente, </w:t>
      </w:r>
      <w:r w:rsidR="005753D8" w:rsidRPr="005753D8">
        <w:rPr>
          <w:sz w:val="20"/>
          <w:szCs w:val="20"/>
          <w:lang w:val="es-AR"/>
        </w:rPr>
        <w:t xml:space="preserve">el </w:t>
      </w:r>
      <w:r w:rsidR="001C5510" w:rsidRPr="005753D8">
        <w:rPr>
          <w:sz w:val="20"/>
          <w:szCs w:val="20"/>
          <w:lang w:val="es-AR"/>
        </w:rPr>
        <w:t>27 de noviembre de 2000</w:t>
      </w:r>
      <w:r w:rsidR="005753D8" w:rsidRPr="005753D8">
        <w:rPr>
          <w:sz w:val="20"/>
          <w:szCs w:val="20"/>
          <w:lang w:val="es-AR"/>
        </w:rPr>
        <w:t>, lo citaron</w:t>
      </w:r>
      <w:r w:rsidR="001C5510" w:rsidRPr="005753D8">
        <w:rPr>
          <w:sz w:val="20"/>
          <w:szCs w:val="20"/>
          <w:lang w:val="es-AR"/>
        </w:rPr>
        <w:t xml:space="preserve"> mediante un pan</w:t>
      </w:r>
      <w:r w:rsidR="005753D8" w:rsidRPr="005753D8">
        <w:rPr>
          <w:sz w:val="20"/>
          <w:szCs w:val="20"/>
          <w:lang w:val="es-AR"/>
        </w:rPr>
        <w:t>f</w:t>
      </w:r>
      <w:r w:rsidR="001C5510" w:rsidRPr="005753D8">
        <w:rPr>
          <w:sz w:val="20"/>
          <w:szCs w:val="20"/>
          <w:lang w:val="es-AR"/>
        </w:rPr>
        <w:t xml:space="preserve">leto </w:t>
      </w:r>
      <w:r w:rsidR="005753D8" w:rsidRPr="005753D8">
        <w:rPr>
          <w:sz w:val="20"/>
          <w:szCs w:val="20"/>
          <w:lang w:val="es-AR"/>
        </w:rPr>
        <w:t xml:space="preserve">a una reunión </w:t>
      </w:r>
      <w:r w:rsidR="001C5510" w:rsidRPr="005753D8">
        <w:rPr>
          <w:sz w:val="20"/>
          <w:szCs w:val="20"/>
          <w:lang w:val="es-AR"/>
        </w:rPr>
        <w:t>el 5 de diciembre de</w:t>
      </w:r>
      <w:r w:rsidR="005753D8" w:rsidRPr="005753D8">
        <w:rPr>
          <w:sz w:val="20"/>
          <w:szCs w:val="20"/>
          <w:lang w:val="es-AR"/>
        </w:rPr>
        <w:t xml:space="preserve">l mismo año </w:t>
      </w:r>
      <w:r w:rsidR="001C5510" w:rsidRPr="005753D8">
        <w:rPr>
          <w:sz w:val="20"/>
          <w:szCs w:val="20"/>
          <w:lang w:val="es-AR"/>
        </w:rPr>
        <w:t xml:space="preserve">para que explicara </w:t>
      </w:r>
      <w:r w:rsidR="005753D8" w:rsidRPr="005753D8">
        <w:rPr>
          <w:sz w:val="20"/>
          <w:szCs w:val="20"/>
          <w:lang w:val="es-AR"/>
        </w:rPr>
        <w:t xml:space="preserve">las razones por las que no </w:t>
      </w:r>
      <w:r w:rsidR="001C5510" w:rsidRPr="005753D8">
        <w:rPr>
          <w:sz w:val="20"/>
          <w:szCs w:val="20"/>
          <w:lang w:val="es-AR"/>
        </w:rPr>
        <w:t xml:space="preserve">había </w:t>
      </w:r>
      <w:r w:rsidR="005753D8" w:rsidRPr="005753D8">
        <w:rPr>
          <w:sz w:val="20"/>
          <w:szCs w:val="20"/>
          <w:lang w:val="es-AR"/>
        </w:rPr>
        <w:t>pagado</w:t>
      </w:r>
      <w:r w:rsidR="001C5510" w:rsidRPr="005753D8">
        <w:rPr>
          <w:sz w:val="20"/>
          <w:szCs w:val="20"/>
          <w:lang w:val="es-AR"/>
        </w:rPr>
        <w:t xml:space="preserve"> la</w:t>
      </w:r>
      <w:r w:rsidR="005753D8" w:rsidRPr="005753D8">
        <w:rPr>
          <w:sz w:val="20"/>
          <w:szCs w:val="20"/>
          <w:lang w:val="es-AR"/>
        </w:rPr>
        <w:t>s</w:t>
      </w:r>
      <w:r w:rsidR="001C5510" w:rsidRPr="005753D8">
        <w:rPr>
          <w:sz w:val="20"/>
          <w:szCs w:val="20"/>
          <w:lang w:val="es-AR"/>
        </w:rPr>
        <w:t xml:space="preserve"> </w:t>
      </w:r>
      <w:r w:rsidR="005753D8" w:rsidRPr="005753D8">
        <w:rPr>
          <w:sz w:val="20"/>
          <w:szCs w:val="20"/>
          <w:lang w:val="es-AR"/>
        </w:rPr>
        <w:t>vacunas</w:t>
      </w:r>
      <w:r w:rsidR="001C5510" w:rsidRPr="005753D8">
        <w:rPr>
          <w:sz w:val="20"/>
          <w:szCs w:val="20"/>
          <w:lang w:val="es-AR"/>
        </w:rPr>
        <w:t>. Sostiene que</w:t>
      </w:r>
      <w:r w:rsidR="00543CBA">
        <w:rPr>
          <w:sz w:val="20"/>
          <w:szCs w:val="20"/>
          <w:lang w:val="es-AR"/>
        </w:rPr>
        <w:t xml:space="preserve">, </w:t>
      </w:r>
      <w:r w:rsidR="005753D8" w:rsidRPr="005753D8">
        <w:rPr>
          <w:sz w:val="20"/>
          <w:szCs w:val="20"/>
          <w:lang w:val="es-AR"/>
        </w:rPr>
        <w:t>en consecuencia</w:t>
      </w:r>
      <w:r w:rsidR="00543CBA">
        <w:rPr>
          <w:sz w:val="20"/>
          <w:szCs w:val="20"/>
          <w:lang w:val="es-AR"/>
        </w:rPr>
        <w:t xml:space="preserve">, </w:t>
      </w:r>
      <w:r>
        <w:rPr>
          <w:sz w:val="20"/>
          <w:szCs w:val="20"/>
          <w:lang w:val="es-AR"/>
        </w:rPr>
        <w:t xml:space="preserve">el señor </w:t>
      </w:r>
      <w:r w:rsidRPr="00EC5B98">
        <w:rPr>
          <w:sz w:val="20"/>
          <w:szCs w:val="20"/>
          <w:lang w:val="es-AR"/>
        </w:rPr>
        <w:t>José Edi</w:t>
      </w:r>
      <w:r>
        <w:rPr>
          <w:sz w:val="20"/>
          <w:szCs w:val="20"/>
          <w:lang w:val="es-AR"/>
        </w:rPr>
        <w:t>l</w:t>
      </w:r>
      <w:r w:rsidRPr="00EC5B98">
        <w:rPr>
          <w:sz w:val="20"/>
          <w:szCs w:val="20"/>
          <w:lang w:val="es-AR"/>
        </w:rPr>
        <w:t xml:space="preserve">berto Hurtado Acevedo </w:t>
      </w:r>
      <w:r w:rsidR="001C5510" w:rsidRPr="005753D8">
        <w:rPr>
          <w:sz w:val="20"/>
          <w:szCs w:val="20"/>
          <w:lang w:val="es-AR"/>
        </w:rPr>
        <w:t xml:space="preserve">acudió personalmente a </w:t>
      </w:r>
      <w:r w:rsidR="00651332">
        <w:rPr>
          <w:sz w:val="20"/>
          <w:szCs w:val="20"/>
          <w:lang w:val="es-AR"/>
        </w:rPr>
        <w:t>“</w:t>
      </w:r>
      <w:r w:rsidR="001C5510" w:rsidRPr="005753D8">
        <w:rPr>
          <w:sz w:val="20"/>
          <w:szCs w:val="20"/>
          <w:lang w:val="es-AR"/>
        </w:rPr>
        <w:t>inspecciones</w:t>
      </w:r>
      <w:r w:rsidR="005753D8" w:rsidRPr="005753D8">
        <w:rPr>
          <w:sz w:val="20"/>
          <w:szCs w:val="20"/>
          <w:lang w:val="es-AR"/>
        </w:rPr>
        <w:t xml:space="preserve"> de las autoridades policiales</w:t>
      </w:r>
      <w:r w:rsidR="00651332">
        <w:rPr>
          <w:sz w:val="20"/>
          <w:szCs w:val="20"/>
          <w:lang w:val="es-AR"/>
        </w:rPr>
        <w:t>”</w:t>
      </w:r>
      <w:r w:rsidR="001C5510" w:rsidRPr="005753D8">
        <w:rPr>
          <w:sz w:val="20"/>
          <w:szCs w:val="20"/>
          <w:lang w:val="es-AR"/>
        </w:rPr>
        <w:t xml:space="preserve"> </w:t>
      </w:r>
      <w:r w:rsidR="005753D8" w:rsidRPr="005753D8">
        <w:rPr>
          <w:sz w:val="20"/>
          <w:szCs w:val="20"/>
          <w:lang w:val="es-AR"/>
        </w:rPr>
        <w:t xml:space="preserve">con el fin de </w:t>
      </w:r>
      <w:r w:rsidR="001C5510" w:rsidRPr="005753D8">
        <w:rPr>
          <w:sz w:val="20"/>
          <w:szCs w:val="20"/>
          <w:lang w:val="es-AR"/>
        </w:rPr>
        <w:t>plant</w:t>
      </w:r>
      <w:r w:rsidR="005753D8" w:rsidRPr="005753D8">
        <w:rPr>
          <w:sz w:val="20"/>
          <w:szCs w:val="20"/>
          <w:lang w:val="es-AR"/>
        </w:rPr>
        <w:t>e</w:t>
      </w:r>
      <w:r w:rsidR="001C5510" w:rsidRPr="005753D8">
        <w:rPr>
          <w:sz w:val="20"/>
          <w:szCs w:val="20"/>
          <w:lang w:val="es-AR"/>
        </w:rPr>
        <w:t>ar</w:t>
      </w:r>
      <w:r w:rsidR="005753D8" w:rsidRPr="005753D8">
        <w:rPr>
          <w:sz w:val="20"/>
          <w:szCs w:val="20"/>
          <w:lang w:val="es-AR"/>
        </w:rPr>
        <w:t>les</w:t>
      </w:r>
      <w:r w:rsidR="001C5510" w:rsidRPr="005753D8">
        <w:rPr>
          <w:sz w:val="20"/>
          <w:szCs w:val="20"/>
          <w:lang w:val="es-AR"/>
        </w:rPr>
        <w:t xml:space="preserve"> de manera verbal </w:t>
      </w:r>
      <w:r w:rsidR="005753D8" w:rsidRPr="005753D8">
        <w:rPr>
          <w:sz w:val="20"/>
          <w:szCs w:val="20"/>
          <w:lang w:val="es-AR"/>
        </w:rPr>
        <w:t xml:space="preserve">esta situación, pero solo obtuvo como respuesta </w:t>
      </w:r>
      <w:r w:rsidR="001C5510" w:rsidRPr="005753D8">
        <w:rPr>
          <w:sz w:val="20"/>
          <w:szCs w:val="20"/>
          <w:lang w:val="es-AR"/>
        </w:rPr>
        <w:t>que no podían protegerlo</w:t>
      </w:r>
      <w:r>
        <w:rPr>
          <w:sz w:val="20"/>
          <w:szCs w:val="20"/>
          <w:lang w:val="es-AR"/>
        </w:rPr>
        <w:t>,</w:t>
      </w:r>
      <w:r w:rsidR="005753D8" w:rsidRPr="005753D8">
        <w:rPr>
          <w:sz w:val="20"/>
          <w:szCs w:val="20"/>
          <w:lang w:val="es-AR"/>
        </w:rPr>
        <w:t xml:space="preserve"> por lo que contrató un </w:t>
      </w:r>
      <w:r w:rsidR="001C5510" w:rsidRPr="005753D8">
        <w:rPr>
          <w:sz w:val="20"/>
          <w:szCs w:val="20"/>
          <w:lang w:val="es-AR"/>
        </w:rPr>
        <w:t xml:space="preserve">guardaespaldas </w:t>
      </w:r>
      <w:r w:rsidR="005753D8" w:rsidRPr="005753D8">
        <w:rPr>
          <w:sz w:val="20"/>
          <w:szCs w:val="20"/>
          <w:lang w:val="es-AR"/>
        </w:rPr>
        <w:t>personal</w:t>
      </w:r>
      <w:r w:rsidR="001C5510" w:rsidRPr="005753D8">
        <w:rPr>
          <w:sz w:val="20"/>
          <w:szCs w:val="20"/>
          <w:lang w:val="es-AR"/>
        </w:rPr>
        <w:t xml:space="preserve">. </w:t>
      </w:r>
    </w:p>
    <w:p w14:paraId="73A62F17" w14:textId="728BA0F8" w:rsidR="00BE0B59" w:rsidRDefault="00F14EF6" w:rsidP="00BE0B5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A</w:t>
      </w:r>
      <w:r w:rsidR="005753D8" w:rsidRPr="005753D8">
        <w:rPr>
          <w:sz w:val="20"/>
          <w:szCs w:val="20"/>
          <w:lang w:val="es-AR"/>
        </w:rPr>
        <w:t>lega que</w:t>
      </w:r>
      <w:r w:rsidR="00543CBA">
        <w:rPr>
          <w:sz w:val="20"/>
          <w:szCs w:val="20"/>
          <w:lang w:val="es-AR"/>
        </w:rPr>
        <w:t>,</w:t>
      </w:r>
      <w:r w:rsidR="005753D8" w:rsidRPr="005753D8">
        <w:rPr>
          <w:sz w:val="20"/>
          <w:szCs w:val="20"/>
          <w:lang w:val="es-AR"/>
        </w:rPr>
        <w:t xml:space="preserve"> </w:t>
      </w:r>
      <w:r w:rsidR="005753D8">
        <w:rPr>
          <w:sz w:val="20"/>
          <w:szCs w:val="20"/>
          <w:lang w:val="es-AR"/>
        </w:rPr>
        <w:t>e</w:t>
      </w:r>
      <w:r w:rsidR="001C5510" w:rsidRPr="005753D8">
        <w:rPr>
          <w:sz w:val="20"/>
          <w:szCs w:val="20"/>
          <w:lang w:val="es-AR"/>
        </w:rPr>
        <w:t>l 28 de</w:t>
      </w:r>
      <w:r w:rsidR="005753D8">
        <w:rPr>
          <w:sz w:val="20"/>
          <w:szCs w:val="20"/>
          <w:lang w:val="es-AR"/>
        </w:rPr>
        <w:t xml:space="preserve"> </w:t>
      </w:r>
      <w:r w:rsidR="001C5510" w:rsidRPr="005753D8">
        <w:rPr>
          <w:sz w:val="20"/>
          <w:szCs w:val="20"/>
          <w:lang w:val="es-AR"/>
        </w:rPr>
        <w:t>noviembre de</w:t>
      </w:r>
      <w:r w:rsidR="00C82B0E" w:rsidRPr="005753D8">
        <w:rPr>
          <w:sz w:val="20"/>
          <w:szCs w:val="20"/>
          <w:lang w:val="es-AR"/>
        </w:rPr>
        <w:t xml:space="preserve"> 2000</w:t>
      </w:r>
      <w:r w:rsidR="005753D8">
        <w:rPr>
          <w:sz w:val="20"/>
          <w:szCs w:val="20"/>
          <w:lang w:val="es-AR"/>
        </w:rPr>
        <w:t xml:space="preserve">, la presunta víctima fue objeto de </w:t>
      </w:r>
      <w:r w:rsidR="00BE48E5" w:rsidRPr="005753D8">
        <w:rPr>
          <w:sz w:val="20"/>
          <w:szCs w:val="20"/>
          <w:lang w:val="es-AR"/>
        </w:rPr>
        <w:t xml:space="preserve">un intento de secuestro mientras </w:t>
      </w:r>
      <w:r w:rsidR="005753D8">
        <w:rPr>
          <w:sz w:val="20"/>
          <w:szCs w:val="20"/>
          <w:lang w:val="es-AR"/>
        </w:rPr>
        <w:t xml:space="preserve">se encontraba </w:t>
      </w:r>
      <w:r w:rsidR="00BE48E5" w:rsidRPr="005753D8">
        <w:rPr>
          <w:sz w:val="20"/>
          <w:szCs w:val="20"/>
          <w:lang w:val="es-AR"/>
        </w:rPr>
        <w:t>en una casa en el barrio Rodeo de Cali</w:t>
      </w:r>
      <w:r>
        <w:rPr>
          <w:sz w:val="20"/>
          <w:szCs w:val="20"/>
          <w:lang w:val="es-AR"/>
        </w:rPr>
        <w:t>,</w:t>
      </w:r>
      <w:r w:rsidR="00BE48E5" w:rsidRPr="005753D8">
        <w:rPr>
          <w:sz w:val="20"/>
          <w:szCs w:val="20"/>
          <w:lang w:val="es-AR"/>
        </w:rPr>
        <w:t xml:space="preserve"> </w:t>
      </w:r>
      <w:r w:rsidR="005753D8">
        <w:rPr>
          <w:sz w:val="20"/>
          <w:szCs w:val="20"/>
          <w:lang w:val="es-AR"/>
        </w:rPr>
        <w:t xml:space="preserve">en compañía de su </w:t>
      </w:r>
      <w:r>
        <w:rPr>
          <w:sz w:val="20"/>
          <w:szCs w:val="20"/>
          <w:lang w:val="es-AR"/>
        </w:rPr>
        <w:t xml:space="preserve">guardaespaldas, y que, paralelamente, </w:t>
      </w:r>
      <w:r w:rsidR="00D87967">
        <w:rPr>
          <w:sz w:val="20"/>
          <w:szCs w:val="20"/>
          <w:lang w:val="es-AR"/>
        </w:rPr>
        <w:t>su hijo menor, Jonny Hurtado</w:t>
      </w:r>
      <w:r>
        <w:rPr>
          <w:sz w:val="20"/>
          <w:szCs w:val="20"/>
          <w:lang w:val="es-AR"/>
        </w:rPr>
        <w:t>,</w:t>
      </w:r>
      <w:r w:rsidR="00D87967">
        <w:rPr>
          <w:sz w:val="20"/>
          <w:szCs w:val="20"/>
          <w:lang w:val="es-AR"/>
        </w:rPr>
        <w:t xml:space="preserve"> fue perseguido por un desconocido exhibiendo un arma de fuego</w:t>
      </w:r>
      <w:r w:rsidR="005753D8">
        <w:rPr>
          <w:sz w:val="20"/>
          <w:szCs w:val="20"/>
          <w:lang w:val="es-AR"/>
        </w:rPr>
        <w:t xml:space="preserve">. </w:t>
      </w:r>
      <w:r w:rsidR="004F09AD">
        <w:rPr>
          <w:sz w:val="20"/>
          <w:szCs w:val="20"/>
          <w:lang w:val="es-AR"/>
        </w:rPr>
        <w:t>D</w:t>
      </w:r>
      <w:r w:rsidR="005753D8">
        <w:rPr>
          <w:sz w:val="20"/>
          <w:szCs w:val="20"/>
          <w:lang w:val="es-AR"/>
        </w:rPr>
        <w:t>etalla que</w:t>
      </w:r>
      <w:r>
        <w:rPr>
          <w:sz w:val="20"/>
          <w:szCs w:val="20"/>
          <w:lang w:val="es-AR"/>
        </w:rPr>
        <w:t xml:space="preserve">, </w:t>
      </w:r>
      <w:r w:rsidR="00BE0B59">
        <w:rPr>
          <w:sz w:val="20"/>
          <w:szCs w:val="20"/>
          <w:lang w:val="es-AR"/>
        </w:rPr>
        <w:t>en el marco del secuestro frustrado</w:t>
      </w:r>
      <w:r>
        <w:rPr>
          <w:sz w:val="20"/>
          <w:szCs w:val="20"/>
          <w:lang w:val="es-AR"/>
        </w:rPr>
        <w:t>,</w:t>
      </w:r>
      <w:r w:rsidR="00BE0B59">
        <w:rPr>
          <w:sz w:val="20"/>
          <w:szCs w:val="20"/>
          <w:lang w:val="es-AR"/>
        </w:rPr>
        <w:t xml:space="preserve"> </w:t>
      </w:r>
      <w:r w:rsidR="005444A6">
        <w:rPr>
          <w:sz w:val="20"/>
          <w:szCs w:val="20"/>
          <w:lang w:val="es-AR"/>
        </w:rPr>
        <w:t xml:space="preserve">el señor </w:t>
      </w:r>
      <w:r w:rsidR="005444A6" w:rsidRPr="0031324E">
        <w:rPr>
          <w:color w:val="auto"/>
          <w:sz w:val="20"/>
          <w:szCs w:val="20"/>
          <w:lang w:val="es-VE"/>
        </w:rPr>
        <w:t>Hurtado Acevedo</w:t>
      </w:r>
      <w:r w:rsidR="005444A6">
        <w:rPr>
          <w:sz w:val="20"/>
          <w:szCs w:val="20"/>
          <w:lang w:val="es-AR"/>
        </w:rPr>
        <w:t xml:space="preserve"> </w:t>
      </w:r>
      <w:r w:rsidR="005753D8">
        <w:rPr>
          <w:sz w:val="20"/>
          <w:szCs w:val="20"/>
          <w:lang w:val="es-AR"/>
        </w:rPr>
        <w:t xml:space="preserve">recibió una herida de bala </w:t>
      </w:r>
      <w:r w:rsidR="001C5510" w:rsidRPr="005753D8">
        <w:rPr>
          <w:sz w:val="20"/>
          <w:szCs w:val="20"/>
          <w:lang w:val="es-AR"/>
        </w:rPr>
        <w:t xml:space="preserve">en el </w:t>
      </w:r>
      <w:r w:rsidR="00D87967" w:rsidRPr="005753D8">
        <w:rPr>
          <w:sz w:val="20"/>
          <w:szCs w:val="20"/>
          <w:lang w:val="es-AR"/>
        </w:rPr>
        <w:t>estómago</w:t>
      </w:r>
      <w:r>
        <w:rPr>
          <w:sz w:val="20"/>
          <w:szCs w:val="20"/>
          <w:lang w:val="es-AR"/>
        </w:rPr>
        <w:t>,</w:t>
      </w:r>
      <w:r w:rsidR="00D87967">
        <w:rPr>
          <w:sz w:val="20"/>
          <w:szCs w:val="20"/>
          <w:lang w:val="es-AR"/>
        </w:rPr>
        <w:t xml:space="preserve"> por lo que tuvo que ser trasladado a un hospital y someterse a una operación de emergencia. </w:t>
      </w:r>
      <w:r>
        <w:rPr>
          <w:sz w:val="20"/>
          <w:szCs w:val="20"/>
          <w:lang w:val="es-AR"/>
        </w:rPr>
        <w:t>Debido a ello</w:t>
      </w:r>
      <w:r w:rsidR="006B2A15" w:rsidRPr="00BE0B59">
        <w:rPr>
          <w:sz w:val="20"/>
          <w:szCs w:val="20"/>
          <w:lang w:val="es-AR"/>
        </w:rPr>
        <w:t xml:space="preserve">, </w:t>
      </w:r>
      <w:r>
        <w:rPr>
          <w:sz w:val="20"/>
          <w:szCs w:val="20"/>
          <w:lang w:val="es-AR"/>
        </w:rPr>
        <w:t>explica</w:t>
      </w:r>
      <w:r w:rsidR="006B2A15" w:rsidRPr="00BE0B59">
        <w:rPr>
          <w:sz w:val="20"/>
          <w:szCs w:val="20"/>
          <w:lang w:val="es-AR"/>
        </w:rPr>
        <w:t xml:space="preserve"> que l</w:t>
      </w:r>
      <w:r w:rsidR="001C5510" w:rsidRPr="00BE0B59">
        <w:rPr>
          <w:sz w:val="20"/>
          <w:szCs w:val="20"/>
          <w:lang w:val="es-AR"/>
        </w:rPr>
        <w:t xml:space="preserve">a familia </w:t>
      </w:r>
      <w:r w:rsidR="006B2A15" w:rsidRPr="00BE0B59">
        <w:rPr>
          <w:sz w:val="20"/>
          <w:szCs w:val="20"/>
          <w:lang w:val="es-AR"/>
        </w:rPr>
        <w:t xml:space="preserve">decidió vender </w:t>
      </w:r>
      <w:r w:rsidR="001C5510" w:rsidRPr="00BE0B59">
        <w:rPr>
          <w:sz w:val="20"/>
          <w:szCs w:val="20"/>
          <w:lang w:val="es-AR"/>
        </w:rPr>
        <w:t xml:space="preserve">su </w:t>
      </w:r>
      <w:r w:rsidR="006B2A15" w:rsidRPr="00BE0B59">
        <w:rPr>
          <w:sz w:val="20"/>
          <w:szCs w:val="20"/>
          <w:lang w:val="es-AR"/>
        </w:rPr>
        <w:t xml:space="preserve">vivienda ubicada en </w:t>
      </w:r>
      <w:r w:rsidR="001C5510" w:rsidRPr="00BE0B59">
        <w:rPr>
          <w:sz w:val="20"/>
          <w:szCs w:val="20"/>
          <w:lang w:val="es-AR"/>
        </w:rPr>
        <w:t xml:space="preserve">el </w:t>
      </w:r>
      <w:r w:rsidR="006B2A15" w:rsidRPr="00BE0B59">
        <w:rPr>
          <w:sz w:val="20"/>
          <w:szCs w:val="20"/>
          <w:lang w:val="es-AR"/>
        </w:rPr>
        <w:t>B</w:t>
      </w:r>
      <w:r w:rsidR="001C5510" w:rsidRPr="00BE0B59">
        <w:rPr>
          <w:sz w:val="20"/>
          <w:szCs w:val="20"/>
          <w:lang w:val="es-AR"/>
        </w:rPr>
        <w:t xml:space="preserve">arrio el </w:t>
      </w:r>
      <w:r w:rsidR="006B2A15" w:rsidRPr="00BE0B59">
        <w:rPr>
          <w:sz w:val="20"/>
          <w:szCs w:val="20"/>
          <w:lang w:val="es-AR"/>
        </w:rPr>
        <w:t>R</w:t>
      </w:r>
      <w:r w:rsidR="001C5510" w:rsidRPr="00BE0B59">
        <w:rPr>
          <w:sz w:val="20"/>
          <w:szCs w:val="20"/>
          <w:lang w:val="es-AR"/>
        </w:rPr>
        <w:t xml:space="preserve">odeo </w:t>
      </w:r>
      <w:r w:rsidR="006B2A15" w:rsidRPr="00BE0B59">
        <w:rPr>
          <w:sz w:val="20"/>
          <w:szCs w:val="20"/>
          <w:lang w:val="es-AR"/>
        </w:rPr>
        <w:t xml:space="preserve">y su automóvil </w:t>
      </w:r>
      <w:r w:rsidR="001C5510" w:rsidRPr="00BE0B59">
        <w:rPr>
          <w:sz w:val="20"/>
          <w:szCs w:val="20"/>
          <w:lang w:val="es-AR"/>
        </w:rPr>
        <w:t xml:space="preserve">para pagar </w:t>
      </w:r>
      <w:r w:rsidR="006B2A15" w:rsidRPr="00BE0B59">
        <w:rPr>
          <w:sz w:val="20"/>
          <w:szCs w:val="20"/>
          <w:lang w:val="es-AR"/>
        </w:rPr>
        <w:t>la vacuna</w:t>
      </w:r>
      <w:r>
        <w:rPr>
          <w:sz w:val="20"/>
          <w:szCs w:val="20"/>
          <w:lang w:val="es-AR"/>
        </w:rPr>
        <w:t xml:space="preserve">. A pesar de ello, indica que </w:t>
      </w:r>
      <w:r w:rsidR="006B2A15" w:rsidRPr="00BE0B59">
        <w:rPr>
          <w:sz w:val="20"/>
          <w:szCs w:val="20"/>
          <w:lang w:val="es-AR"/>
        </w:rPr>
        <w:t>las amenazas</w:t>
      </w:r>
      <w:r>
        <w:rPr>
          <w:sz w:val="20"/>
          <w:szCs w:val="20"/>
          <w:lang w:val="es-AR"/>
        </w:rPr>
        <w:t xml:space="preserve"> </w:t>
      </w:r>
      <w:r w:rsidRPr="00BE0B59">
        <w:rPr>
          <w:sz w:val="20"/>
          <w:szCs w:val="20"/>
          <w:lang w:val="es-AR"/>
        </w:rPr>
        <w:t>continuaron</w:t>
      </w:r>
      <w:r w:rsidR="00543CBA">
        <w:rPr>
          <w:sz w:val="20"/>
          <w:szCs w:val="20"/>
          <w:lang w:val="es-AR"/>
        </w:rPr>
        <w:t>,</w:t>
      </w:r>
      <w:r w:rsidR="006B2A15" w:rsidRPr="00BE0B59">
        <w:rPr>
          <w:sz w:val="20"/>
          <w:szCs w:val="20"/>
          <w:lang w:val="es-AR"/>
        </w:rPr>
        <w:t xml:space="preserve"> por lo que </w:t>
      </w:r>
      <w:r w:rsidR="00BE48E5" w:rsidRPr="00BE0B59">
        <w:rPr>
          <w:sz w:val="20"/>
          <w:szCs w:val="20"/>
          <w:lang w:val="es-AR"/>
        </w:rPr>
        <w:t>la familia decidi</w:t>
      </w:r>
      <w:r w:rsidR="006B2A15" w:rsidRPr="00BE0B59">
        <w:rPr>
          <w:sz w:val="20"/>
          <w:szCs w:val="20"/>
          <w:lang w:val="es-AR"/>
        </w:rPr>
        <w:t>ó</w:t>
      </w:r>
      <w:r w:rsidR="00BE48E5" w:rsidRPr="00BE0B59">
        <w:rPr>
          <w:sz w:val="20"/>
          <w:szCs w:val="20"/>
          <w:lang w:val="es-AR"/>
        </w:rPr>
        <w:t xml:space="preserve"> viajar a P</w:t>
      </w:r>
      <w:r w:rsidR="006B2A15" w:rsidRPr="00BE0B59">
        <w:rPr>
          <w:sz w:val="20"/>
          <w:szCs w:val="20"/>
          <w:lang w:val="es-AR"/>
        </w:rPr>
        <w:t>a</w:t>
      </w:r>
      <w:r w:rsidR="00BE48E5" w:rsidRPr="00BE0B59">
        <w:rPr>
          <w:sz w:val="20"/>
          <w:szCs w:val="20"/>
          <w:lang w:val="es-AR"/>
        </w:rPr>
        <w:t>nam</w:t>
      </w:r>
      <w:r w:rsidR="006B2A15" w:rsidRPr="00BE0B59">
        <w:rPr>
          <w:sz w:val="20"/>
          <w:szCs w:val="20"/>
          <w:lang w:val="es-AR"/>
        </w:rPr>
        <w:t xml:space="preserve">á por 6 meses donde intentaron obtener </w:t>
      </w:r>
      <w:r w:rsidR="00BE48E5" w:rsidRPr="00BE0B59">
        <w:rPr>
          <w:sz w:val="20"/>
          <w:szCs w:val="20"/>
          <w:lang w:val="es-AR"/>
        </w:rPr>
        <w:t xml:space="preserve">asilo político </w:t>
      </w:r>
      <w:r w:rsidR="006B2A15" w:rsidRPr="00BE0B59">
        <w:rPr>
          <w:sz w:val="20"/>
          <w:szCs w:val="20"/>
          <w:lang w:val="es-AR"/>
        </w:rPr>
        <w:t xml:space="preserve">sin éxito teniendo que regresar a </w:t>
      </w:r>
      <w:r w:rsidR="00BE48E5" w:rsidRPr="00BE0B59">
        <w:rPr>
          <w:sz w:val="20"/>
          <w:szCs w:val="20"/>
          <w:lang w:val="es-AR"/>
        </w:rPr>
        <w:t>Colombia</w:t>
      </w:r>
      <w:r w:rsidR="006B2A15" w:rsidRPr="00BE0B59">
        <w:rPr>
          <w:sz w:val="20"/>
          <w:szCs w:val="20"/>
          <w:lang w:val="es-AR"/>
        </w:rPr>
        <w:t>.</w:t>
      </w:r>
      <w:r w:rsidR="00970636" w:rsidRPr="00BE0B59">
        <w:rPr>
          <w:sz w:val="20"/>
          <w:szCs w:val="20"/>
          <w:lang w:val="es-AR"/>
        </w:rPr>
        <w:t xml:space="preserve"> </w:t>
      </w:r>
    </w:p>
    <w:p w14:paraId="3058083A" w14:textId="645D17B3" w:rsidR="00970636" w:rsidRPr="00C44EC0" w:rsidRDefault="00970636" w:rsidP="00C44EC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BE0B59">
        <w:rPr>
          <w:sz w:val="20"/>
          <w:szCs w:val="20"/>
          <w:lang w:val="es-AR"/>
        </w:rPr>
        <w:t>Una vez de vuelta en Cali, la parte peticionaria argumenta que</w:t>
      </w:r>
      <w:r w:rsidR="00543CBA">
        <w:rPr>
          <w:sz w:val="20"/>
          <w:szCs w:val="20"/>
          <w:lang w:val="es-AR"/>
        </w:rPr>
        <w:t>,</w:t>
      </w:r>
      <w:r w:rsidRPr="00BE0B59">
        <w:rPr>
          <w:sz w:val="20"/>
          <w:szCs w:val="20"/>
          <w:lang w:val="es-AR"/>
        </w:rPr>
        <w:t xml:space="preserve"> </w:t>
      </w:r>
      <w:r w:rsidR="004F09AD" w:rsidRPr="00BE0B59">
        <w:rPr>
          <w:sz w:val="20"/>
          <w:szCs w:val="20"/>
          <w:lang w:val="es-AR"/>
        </w:rPr>
        <w:t>el 5 de julio de 2002</w:t>
      </w:r>
      <w:r w:rsidR="00543CBA">
        <w:rPr>
          <w:sz w:val="20"/>
          <w:szCs w:val="20"/>
          <w:lang w:val="es-AR"/>
        </w:rPr>
        <w:t>,</w:t>
      </w:r>
      <w:r w:rsidR="004F09AD">
        <w:rPr>
          <w:sz w:val="20"/>
          <w:szCs w:val="20"/>
          <w:lang w:val="es-AR"/>
        </w:rPr>
        <w:t xml:space="preserve"> </w:t>
      </w:r>
      <w:r w:rsidR="006B2A15" w:rsidRPr="00BE0B59">
        <w:rPr>
          <w:sz w:val="20"/>
          <w:szCs w:val="20"/>
          <w:lang w:val="es-AR"/>
        </w:rPr>
        <w:t xml:space="preserve">asesinaron </w:t>
      </w:r>
      <w:r w:rsidR="005756CB">
        <w:rPr>
          <w:sz w:val="20"/>
          <w:szCs w:val="20"/>
          <w:lang w:val="es-AR"/>
        </w:rPr>
        <w:t>en la bodega</w:t>
      </w:r>
      <w:r w:rsidR="005756CB" w:rsidRPr="00BE0B59">
        <w:rPr>
          <w:sz w:val="20"/>
          <w:szCs w:val="20"/>
          <w:lang w:val="es-AR"/>
        </w:rPr>
        <w:t xml:space="preserve"> </w:t>
      </w:r>
      <w:r w:rsidR="005756CB">
        <w:rPr>
          <w:sz w:val="20"/>
          <w:szCs w:val="20"/>
          <w:lang w:val="es-AR"/>
        </w:rPr>
        <w:t xml:space="preserve">de la presunta víctima </w:t>
      </w:r>
      <w:r w:rsidR="006B2A15" w:rsidRPr="00BE0B59">
        <w:rPr>
          <w:sz w:val="20"/>
          <w:szCs w:val="20"/>
          <w:lang w:val="es-AR"/>
        </w:rPr>
        <w:t xml:space="preserve">a </w:t>
      </w:r>
      <w:r w:rsidR="00543CBA">
        <w:rPr>
          <w:sz w:val="20"/>
          <w:szCs w:val="20"/>
          <w:lang w:val="es-AR"/>
        </w:rPr>
        <w:t xml:space="preserve">un </w:t>
      </w:r>
      <w:r w:rsidR="006B2A15" w:rsidRPr="00BE0B59">
        <w:rPr>
          <w:sz w:val="20"/>
          <w:szCs w:val="20"/>
          <w:lang w:val="es-AR"/>
        </w:rPr>
        <w:t xml:space="preserve">ciudadano de características morfológicas </w:t>
      </w:r>
      <w:r w:rsidR="00C44EC0">
        <w:rPr>
          <w:sz w:val="20"/>
          <w:szCs w:val="20"/>
          <w:lang w:val="es-AR"/>
        </w:rPr>
        <w:t>similares a las del señor</w:t>
      </w:r>
      <w:r w:rsidR="00543CBA" w:rsidRPr="00C44EC0">
        <w:rPr>
          <w:sz w:val="20"/>
          <w:szCs w:val="20"/>
          <w:lang w:val="es-AR"/>
        </w:rPr>
        <w:t xml:space="preserve"> Hurtado Acevedo</w:t>
      </w:r>
      <w:r w:rsidR="00C44EC0">
        <w:rPr>
          <w:sz w:val="20"/>
          <w:szCs w:val="20"/>
          <w:lang w:val="es-AR"/>
        </w:rPr>
        <w:t xml:space="preserve">. </w:t>
      </w:r>
      <w:r w:rsidR="00F14EF6">
        <w:rPr>
          <w:sz w:val="20"/>
          <w:szCs w:val="20"/>
          <w:lang w:val="es-AR"/>
        </w:rPr>
        <w:t xml:space="preserve">Agrega que, </w:t>
      </w:r>
      <w:r w:rsidRPr="00C44EC0">
        <w:rPr>
          <w:sz w:val="20"/>
          <w:szCs w:val="20"/>
          <w:lang w:val="es-AR"/>
        </w:rPr>
        <w:t>durante e</w:t>
      </w:r>
      <w:r w:rsidR="006B2A15" w:rsidRPr="00C44EC0">
        <w:rPr>
          <w:sz w:val="20"/>
          <w:szCs w:val="20"/>
          <w:lang w:val="es-AR"/>
        </w:rPr>
        <w:t>l levantamiento del cadáver</w:t>
      </w:r>
      <w:r w:rsidR="002275AE" w:rsidRPr="00C44EC0">
        <w:rPr>
          <w:sz w:val="20"/>
          <w:szCs w:val="20"/>
          <w:lang w:val="es-AR"/>
        </w:rPr>
        <w:t xml:space="preserve">, </w:t>
      </w:r>
      <w:r w:rsidR="006B2A15" w:rsidRPr="00C44EC0">
        <w:rPr>
          <w:sz w:val="20"/>
          <w:szCs w:val="20"/>
          <w:lang w:val="es-AR"/>
        </w:rPr>
        <w:t xml:space="preserve">el Fiscal de la </w:t>
      </w:r>
      <w:r w:rsidR="002275AE" w:rsidRPr="00C44EC0">
        <w:rPr>
          <w:sz w:val="20"/>
          <w:szCs w:val="20"/>
          <w:lang w:val="es-AR"/>
        </w:rPr>
        <w:t>Unidad de Reacción Inmediata</w:t>
      </w:r>
      <w:r w:rsidRPr="00C44EC0">
        <w:rPr>
          <w:sz w:val="20"/>
          <w:szCs w:val="20"/>
          <w:lang w:val="es-AR"/>
        </w:rPr>
        <w:t xml:space="preserve"> atendi</w:t>
      </w:r>
      <w:r w:rsidR="002275AE" w:rsidRPr="00C44EC0">
        <w:rPr>
          <w:sz w:val="20"/>
          <w:szCs w:val="20"/>
          <w:lang w:val="es-AR"/>
        </w:rPr>
        <w:t>ó</w:t>
      </w:r>
      <w:r w:rsidRPr="00C44EC0">
        <w:rPr>
          <w:sz w:val="20"/>
          <w:szCs w:val="20"/>
          <w:lang w:val="es-AR"/>
        </w:rPr>
        <w:t xml:space="preserve"> el </w:t>
      </w:r>
      <w:r w:rsidR="006B2A15" w:rsidRPr="00C44EC0">
        <w:rPr>
          <w:sz w:val="20"/>
          <w:szCs w:val="20"/>
          <w:lang w:val="es-AR"/>
        </w:rPr>
        <w:t>teléfono</w:t>
      </w:r>
      <w:r w:rsidR="002275AE" w:rsidRPr="00C44EC0">
        <w:rPr>
          <w:sz w:val="20"/>
          <w:szCs w:val="20"/>
          <w:lang w:val="es-AR"/>
        </w:rPr>
        <w:t xml:space="preserve"> de la </w:t>
      </w:r>
      <w:r w:rsidR="005756CB">
        <w:rPr>
          <w:sz w:val="20"/>
          <w:szCs w:val="20"/>
          <w:lang w:val="es-AR"/>
        </w:rPr>
        <w:t>b</w:t>
      </w:r>
      <w:r w:rsidR="002275AE" w:rsidRPr="00C44EC0">
        <w:rPr>
          <w:sz w:val="20"/>
          <w:szCs w:val="20"/>
          <w:lang w:val="es-AR"/>
        </w:rPr>
        <w:t xml:space="preserve">odega y en la llamada le fue comunicado que </w:t>
      </w:r>
      <w:r w:rsidR="006B2A15" w:rsidRPr="00C44EC0">
        <w:rPr>
          <w:sz w:val="20"/>
          <w:szCs w:val="20"/>
          <w:lang w:val="es-AR"/>
        </w:rPr>
        <w:t xml:space="preserve">este homicidio era en cumplimento de las amenazas de muerte contra </w:t>
      </w:r>
      <w:r w:rsidR="00F14EF6">
        <w:rPr>
          <w:sz w:val="20"/>
          <w:szCs w:val="20"/>
          <w:lang w:val="es-AR"/>
        </w:rPr>
        <w:t>la presunta víctima</w:t>
      </w:r>
      <w:r w:rsidRPr="00C44EC0">
        <w:rPr>
          <w:sz w:val="20"/>
          <w:szCs w:val="20"/>
          <w:lang w:val="es-AR"/>
        </w:rPr>
        <w:t xml:space="preserve">. </w:t>
      </w:r>
      <w:r w:rsidR="002275AE" w:rsidRPr="00C44EC0">
        <w:rPr>
          <w:sz w:val="20"/>
          <w:szCs w:val="20"/>
          <w:lang w:val="es-AR"/>
        </w:rPr>
        <w:t xml:space="preserve">Alega </w:t>
      </w:r>
      <w:r w:rsidR="00BE0B59" w:rsidRPr="00C44EC0">
        <w:rPr>
          <w:sz w:val="20"/>
          <w:szCs w:val="20"/>
          <w:lang w:val="es-AR"/>
        </w:rPr>
        <w:t>que,</w:t>
      </w:r>
      <w:r w:rsidR="002275AE" w:rsidRPr="00C44EC0">
        <w:rPr>
          <w:sz w:val="20"/>
          <w:szCs w:val="20"/>
          <w:lang w:val="es-AR"/>
        </w:rPr>
        <w:t xml:space="preserve"> en consecuencia, </w:t>
      </w:r>
      <w:r w:rsidR="00BE48E5" w:rsidRPr="00C44EC0">
        <w:rPr>
          <w:sz w:val="20"/>
          <w:szCs w:val="20"/>
          <w:lang w:val="es-AR"/>
        </w:rPr>
        <w:t xml:space="preserve">el </w:t>
      </w:r>
      <w:r w:rsidR="002275AE" w:rsidRPr="00C44EC0">
        <w:rPr>
          <w:sz w:val="20"/>
          <w:szCs w:val="20"/>
          <w:lang w:val="es-AR"/>
        </w:rPr>
        <w:t>F</w:t>
      </w:r>
      <w:r w:rsidR="00BE48E5" w:rsidRPr="00C44EC0">
        <w:rPr>
          <w:sz w:val="20"/>
          <w:szCs w:val="20"/>
          <w:lang w:val="es-AR"/>
        </w:rPr>
        <w:t>iscal solicit</w:t>
      </w:r>
      <w:r w:rsidR="002275AE" w:rsidRPr="00C44EC0">
        <w:rPr>
          <w:sz w:val="20"/>
          <w:szCs w:val="20"/>
          <w:lang w:val="es-AR"/>
        </w:rPr>
        <w:t>ó</w:t>
      </w:r>
      <w:r w:rsidR="00C44EC0">
        <w:rPr>
          <w:sz w:val="20"/>
          <w:szCs w:val="20"/>
          <w:lang w:val="es-AR"/>
        </w:rPr>
        <w:t>,</w:t>
      </w:r>
      <w:r w:rsidR="002275AE" w:rsidRPr="00C44EC0">
        <w:rPr>
          <w:sz w:val="20"/>
          <w:szCs w:val="20"/>
          <w:lang w:val="es-AR"/>
        </w:rPr>
        <w:t xml:space="preserve"> </w:t>
      </w:r>
      <w:r w:rsidR="00BE48E5" w:rsidRPr="00C44EC0">
        <w:rPr>
          <w:sz w:val="20"/>
          <w:szCs w:val="20"/>
          <w:lang w:val="es-AR"/>
        </w:rPr>
        <w:t xml:space="preserve">mediante oficio </w:t>
      </w:r>
      <w:r w:rsidR="002275AE" w:rsidRPr="00C44EC0">
        <w:rPr>
          <w:sz w:val="20"/>
          <w:szCs w:val="20"/>
          <w:lang w:val="es-AR"/>
        </w:rPr>
        <w:t>del 6 de julio de 2002</w:t>
      </w:r>
      <w:r w:rsidR="00C44EC0">
        <w:rPr>
          <w:sz w:val="20"/>
          <w:szCs w:val="20"/>
          <w:lang w:val="es-AR"/>
        </w:rPr>
        <w:t>,</w:t>
      </w:r>
      <w:r w:rsidR="002275AE" w:rsidRPr="00C44EC0">
        <w:rPr>
          <w:sz w:val="20"/>
          <w:szCs w:val="20"/>
          <w:lang w:val="es-AR"/>
        </w:rPr>
        <w:t xml:space="preserve"> </w:t>
      </w:r>
      <w:r w:rsidR="00BE48E5" w:rsidRPr="00C44EC0">
        <w:rPr>
          <w:sz w:val="20"/>
          <w:szCs w:val="20"/>
          <w:lang w:val="es-AR"/>
        </w:rPr>
        <w:t xml:space="preserve">protección a la </w:t>
      </w:r>
      <w:r w:rsidR="002275AE" w:rsidRPr="00C44EC0">
        <w:rPr>
          <w:sz w:val="20"/>
          <w:szCs w:val="20"/>
          <w:lang w:val="es-AR"/>
        </w:rPr>
        <w:t>Policía</w:t>
      </w:r>
      <w:r w:rsidR="00BE48E5" w:rsidRPr="00C44EC0">
        <w:rPr>
          <w:sz w:val="20"/>
          <w:szCs w:val="20"/>
          <w:lang w:val="es-AR"/>
        </w:rPr>
        <w:t xml:space="preserve"> Nacional</w:t>
      </w:r>
      <w:r w:rsidRPr="00C44EC0">
        <w:rPr>
          <w:sz w:val="20"/>
          <w:szCs w:val="20"/>
          <w:lang w:val="es-AR"/>
        </w:rPr>
        <w:t xml:space="preserve"> </w:t>
      </w:r>
      <w:r w:rsidR="009E7C17" w:rsidRPr="00C44EC0">
        <w:rPr>
          <w:sz w:val="20"/>
          <w:szCs w:val="20"/>
          <w:lang w:val="es-AR"/>
        </w:rPr>
        <w:t xml:space="preserve">en beneficio </w:t>
      </w:r>
      <w:r w:rsidR="005444A6">
        <w:rPr>
          <w:sz w:val="20"/>
          <w:szCs w:val="20"/>
          <w:lang w:val="es-AR"/>
        </w:rPr>
        <w:t xml:space="preserve">del señor </w:t>
      </w:r>
      <w:r w:rsidR="00F14EF6" w:rsidRPr="00C44EC0">
        <w:rPr>
          <w:sz w:val="20"/>
          <w:szCs w:val="20"/>
          <w:lang w:val="es-AR"/>
        </w:rPr>
        <w:t>Hurtado Acevedo</w:t>
      </w:r>
      <w:r w:rsidR="009E7C17" w:rsidRPr="00C44EC0">
        <w:rPr>
          <w:sz w:val="20"/>
          <w:szCs w:val="20"/>
          <w:lang w:val="es-AR"/>
        </w:rPr>
        <w:t xml:space="preserve">. Afirma que dicho oficio </w:t>
      </w:r>
      <w:r w:rsidR="00BE48E5" w:rsidRPr="00C44EC0">
        <w:rPr>
          <w:sz w:val="20"/>
          <w:szCs w:val="20"/>
          <w:lang w:val="es-AR"/>
        </w:rPr>
        <w:t xml:space="preserve">fue recibido y firmado </w:t>
      </w:r>
      <w:r w:rsidRPr="00C44EC0">
        <w:rPr>
          <w:sz w:val="20"/>
          <w:szCs w:val="20"/>
          <w:lang w:val="es-AR"/>
        </w:rPr>
        <w:t xml:space="preserve">el día </w:t>
      </w:r>
      <w:r w:rsidR="00E846E5" w:rsidRPr="00C44EC0">
        <w:rPr>
          <w:sz w:val="20"/>
          <w:szCs w:val="20"/>
          <w:lang w:val="es-AR"/>
        </w:rPr>
        <w:t>siguiente</w:t>
      </w:r>
      <w:r w:rsidR="00C44EC0">
        <w:rPr>
          <w:sz w:val="20"/>
          <w:szCs w:val="20"/>
          <w:lang w:val="es-AR"/>
        </w:rPr>
        <w:t xml:space="preserve">, </w:t>
      </w:r>
      <w:r w:rsidRPr="00C44EC0">
        <w:rPr>
          <w:sz w:val="20"/>
          <w:szCs w:val="20"/>
          <w:lang w:val="es-AR"/>
        </w:rPr>
        <w:t>7 de julio</w:t>
      </w:r>
      <w:r w:rsidR="00C44EC0">
        <w:rPr>
          <w:sz w:val="20"/>
          <w:szCs w:val="20"/>
          <w:lang w:val="es-AR"/>
        </w:rPr>
        <w:t>,</w:t>
      </w:r>
      <w:r w:rsidRPr="00C44EC0">
        <w:rPr>
          <w:sz w:val="20"/>
          <w:szCs w:val="20"/>
          <w:lang w:val="es-AR"/>
        </w:rPr>
        <w:t xml:space="preserve"> a las 10:50 a.m. por la </w:t>
      </w:r>
      <w:r w:rsidR="009E7C17" w:rsidRPr="00C44EC0">
        <w:rPr>
          <w:sz w:val="20"/>
          <w:szCs w:val="20"/>
          <w:lang w:val="es-AR"/>
        </w:rPr>
        <w:t>I</w:t>
      </w:r>
      <w:r w:rsidRPr="00C44EC0">
        <w:rPr>
          <w:sz w:val="20"/>
          <w:szCs w:val="20"/>
          <w:lang w:val="es-AR"/>
        </w:rPr>
        <w:t xml:space="preserve">ntendente de la </w:t>
      </w:r>
      <w:r w:rsidR="009E7C17" w:rsidRPr="00C44EC0">
        <w:rPr>
          <w:sz w:val="20"/>
          <w:szCs w:val="20"/>
          <w:lang w:val="es-AR"/>
        </w:rPr>
        <w:t>E</w:t>
      </w:r>
      <w:r w:rsidRPr="00C44EC0">
        <w:rPr>
          <w:sz w:val="20"/>
          <w:szCs w:val="20"/>
          <w:lang w:val="es-AR"/>
        </w:rPr>
        <w:t xml:space="preserve">stación de </w:t>
      </w:r>
      <w:r w:rsidR="009E7C17" w:rsidRPr="00C44EC0">
        <w:rPr>
          <w:sz w:val="20"/>
          <w:szCs w:val="20"/>
          <w:lang w:val="es-AR"/>
        </w:rPr>
        <w:t>P</w:t>
      </w:r>
      <w:r w:rsidRPr="00C44EC0">
        <w:rPr>
          <w:sz w:val="20"/>
          <w:szCs w:val="20"/>
          <w:lang w:val="es-AR"/>
        </w:rPr>
        <w:t xml:space="preserve">olicía de Aguablanca </w:t>
      </w:r>
      <w:r w:rsidR="00BE48E5" w:rsidRPr="00C44EC0">
        <w:rPr>
          <w:sz w:val="20"/>
          <w:szCs w:val="20"/>
          <w:lang w:val="es-AR"/>
        </w:rPr>
        <w:t xml:space="preserve">en </w:t>
      </w:r>
      <w:r w:rsidR="009E7C17" w:rsidRPr="00C44EC0">
        <w:rPr>
          <w:sz w:val="20"/>
          <w:szCs w:val="20"/>
          <w:lang w:val="es-AR"/>
        </w:rPr>
        <w:t>Cali,</w:t>
      </w:r>
      <w:r w:rsidR="00BE48E5" w:rsidRPr="00C44EC0">
        <w:rPr>
          <w:sz w:val="20"/>
          <w:szCs w:val="20"/>
          <w:lang w:val="es-AR"/>
        </w:rPr>
        <w:t xml:space="preserve"> pero </w:t>
      </w:r>
      <w:r w:rsidR="009E7C17" w:rsidRPr="00C44EC0">
        <w:rPr>
          <w:sz w:val="20"/>
          <w:szCs w:val="20"/>
          <w:lang w:val="es-AR"/>
        </w:rPr>
        <w:t>no</w:t>
      </w:r>
      <w:r w:rsidR="00BE48E5" w:rsidRPr="00C44EC0">
        <w:rPr>
          <w:sz w:val="20"/>
          <w:szCs w:val="20"/>
          <w:lang w:val="es-AR"/>
        </w:rPr>
        <w:t xml:space="preserve"> se materializ</w:t>
      </w:r>
      <w:r w:rsidR="009E7C17" w:rsidRPr="00C44EC0">
        <w:rPr>
          <w:sz w:val="20"/>
          <w:szCs w:val="20"/>
          <w:lang w:val="es-AR"/>
        </w:rPr>
        <w:t>ó</w:t>
      </w:r>
      <w:r w:rsidR="00BE48E5" w:rsidRPr="00C44EC0">
        <w:rPr>
          <w:sz w:val="20"/>
          <w:szCs w:val="20"/>
          <w:lang w:val="es-AR"/>
        </w:rPr>
        <w:t xml:space="preserve">. </w:t>
      </w:r>
    </w:p>
    <w:p w14:paraId="28C11749" w14:textId="1C5CAC90" w:rsidR="00BE0B59" w:rsidRDefault="00322DED" w:rsidP="00DF164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Sostiene</w:t>
      </w:r>
      <w:r w:rsidR="00BE0B59">
        <w:rPr>
          <w:sz w:val="20"/>
          <w:szCs w:val="20"/>
          <w:lang w:val="es-AR"/>
        </w:rPr>
        <w:t xml:space="preserve"> </w:t>
      </w:r>
      <w:r w:rsidR="009E7C17" w:rsidRPr="009E7C17">
        <w:rPr>
          <w:sz w:val="20"/>
          <w:szCs w:val="20"/>
          <w:lang w:val="es-AR"/>
        </w:rPr>
        <w:t xml:space="preserve">que </w:t>
      </w:r>
      <w:r w:rsidR="00A06D39" w:rsidRPr="009E7C17">
        <w:rPr>
          <w:sz w:val="20"/>
          <w:szCs w:val="20"/>
          <w:lang w:val="es-AR"/>
        </w:rPr>
        <w:t>las amenazas de muerte</w:t>
      </w:r>
      <w:r>
        <w:rPr>
          <w:sz w:val="20"/>
          <w:szCs w:val="20"/>
          <w:lang w:val="es-AR"/>
        </w:rPr>
        <w:t xml:space="preserve"> </w:t>
      </w:r>
      <w:r w:rsidRPr="009E7C17">
        <w:rPr>
          <w:sz w:val="20"/>
          <w:szCs w:val="20"/>
          <w:lang w:val="es-AR"/>
        </w:rPr>
        <w:t>continuaron</w:t>
      </w:r>
      <w:r w:rsidR="00A06D39" w:rsidRPr="009E7C17">
        <w:rPr>
          <w:sz w:val="20"/>
          <w:szCs w:val="20"/>
          <w:lang w:val="es-AR"/>
        </w:rPr>
        <w:t xml:space="preserve"> </w:t>
      </w:r>
      <w:r w:rsidR="009E7C17" w:rsidRPr="009E7C17">
        <w:rPr>
          <w:sz w:val="20"/>
          <w:szCs w:val="20"/>
          <w:lang w:val="es-AR"/>
        </w:rPr>
        <w:t xml:space="preserve">a través de </w:t>
      </w:r>
      <w:r w:rsidR="00A06D39" w:rsidRPr="009E7C17">
        <w:rPr>
          <w:sz w:val="20"/>
          <w:szCs w:val="20"/>
          <w:lang w:val="es-AR"/>
        </w:rPr>
        <w:t>volantes, llamadas</w:t>
      </w:r>
      <w:r w:rsidR="009E7C17" w:rsidRPr="009E7C17">
        <w:rPr>
          <w:sz w:val="20"/>
          <w:szCs w:val="20"/>
          <w:lang w:val="es-AR"/>
        </w:rPr>
        <w:t xml:space="preserve"> y seguimientos</w:t>
      </w:r>
      <w:r w:rsidR="009E520A">
        <w:rPr>
          <w:sz w:val="20"/>
          <w:szCs w:val="20"/>
          <w:lang w:val="es-AR"/>
        </w:rPr>
        <w:t xml:space="preserve">, </w:t>
      </w:r>
      <w:r w:rsidR="009E7C17" w:rsidRPr="009E7C17">
        <w:rPr>
          <w:sz w:val="20"/>
          <w:szCs w:val="20"/>
          <w:lang w:val="es-AR"/>
        </w:rPr>
        <w:t>por lo que</w:t>
      </w:r>
      <w:r w:rsidR="009E520A">
        <w:rPr>
          <w:sz w:val="20"/>
          <w:szCs w:val="20"/>
          <w:lang w:val="es-AR"/>
        </w:rPr>
        <w:t xml:space="preserve">, </w:t>
      </w:r>
      <w:r w:rsidR="009E520A" w:rsidRPr="009E7C17">
        <w:rPr>
          <w:sz w:val="20"/>
          <w:szCs w:val="20"/>
          <w:lang w:val="es-AR"/>
        </w:rPr>
        <w:t>el 7 de abril de 2003</w:t>
      </w:r>
      <w:r w:rsidR="009E520A">
        <w:rPr>
          <w:sz w:val="20"/>
          <w:szCs w:val="20"/>
          <w:lang w:val="es-AR"/>
        </w:rPr>
        <w:t>,</w:t>
      </w:r>
      <w:r w:rsidR="009E7C17" w:rsidRPr="009E7C17">
        <w:rPr>
          <w:sz w:val="20"/>
          <w:szCs w:val="20"/>
          <w:lang w:val="es-AR"/>
        </w:rPr>
        <w:t xml:space="preserve"> </w:t>
      </w:r>
      <w:r w:rsidR="00970636" w:rsidRPr="009E7C17">
        <w:rPr>
          <w:sz w:val="20"/>
          <w:szCs w:val="20"/>
          <w:lang w:val="es-AR"/>
        </w:rPr>
        <w:t>Blanca Estela Franco López</w:t>
      </w:r>
      <w:r w:rsidR="009E7C17" w:rsidRPr="009E7C17">
        <w:rPr>
          <w:sz w:val="20"/>
          <w:szCs w:val="20"/>
          <w:lang w:val="es-AR"/>
        </w:rPr>
        <w:t xml:space="preserve">, esposa de la presunta víctima, </w:t>
      </w:r>
      <w:r w:rsidR="00A06D39" w:rsidRPr="009E7C17">
        <w:rPr>
          <w:sz w:val="20"/>
          <w:szCs w:val="20"/>
          <w:lang w:val="es-AR"/>
        </w:rPr>
        <w:t>y sus hijos</w:t>
      </w:r>
      <w:r>
        <w:rPr>
          <w:sz w:val="20"/>
          <w:szCs w:val="20"/>
          <w:lang w:val="es-AR"/>
        </w:rPr>
        <w:t xml:space="preserve">, </w:t>
      </w:r>
      <w:r w:rsidR="00970636" w:rsidRPr="009E7C17">
        <w:rPr>
          <w:sz w:val="20"/>
          <w:szCs w:val="20"/>
          <w:lang w:val="es-AR"/>
        </w:rPr>
        <w:t>David Diovany, Adriana Iramin</w:t>
      </w:r>
      <w:r>
        <w:rPr>
          <w:sz w:val="20"/>
          <w:szCs w:val="20"/>
          <w:lang w:val="es-AR"/>
        </w:rPr>
        <w:t xml:space="preserve"> y</w:t>
      </w:r>
      <w:r w:rsidR="00970636" w:rsidRPr="009E7C17">
        <w:rPr>
          <w:sz w:val="20"/>
          <w:szCs w:val="20"/>
          <w:lang w:val="es-AR"/>
        </w:rPr>
        <w:t xml:space="preserve"> Jonny Edilberto Hurtado Franco</w:t>
      </w:r>
      <w:r>
        <w:rPr>
          <w:sz w:val="20"/>
          <w:szCs w:val="20"/>
          <w:lang w:val="es-AR"/>
        </w:rPr>
        <w:t>,</w:t>
      </w:r>
      <w:r w:rsidR="00970636" w:rsidRPr="009E7C17">
        <w:rPr>
          <w:sz w:val="20"/>
          <w:szCs w:val="20"/>
          <w:lang w:val="es-AR"/>
        </w:rPr>
        <w:t xml:space="preserve"> </w:t>
      </w:r>
      <w:r w:rsidR="009E7C17" w:rsidRPr="009E7C17">
        <w:rPr>
          <w:sz w:val="20"/>
          <w:szCs w:val="20"/>
          <w:lang w:val="es-AR"/>
        </w:rPr>
        <w:t xml:space="preserve">se desplazaron </w:t>
      </w:r>
      <w:r w:rsidR="00A06D39" w:rsidRPr="009E7C17">
        <w:rPr>
          <w:sz w:val="20"/>
          <w:szCs w:val="20"/>
          <w:lang w:val="es-AR"/>
        </w:rPr>
        <w:t>a la ciudad de Medellín</w:t>
      </w:r>
      <w:r w:rsidR="009E520A">
        <w:rPr>
          <w:sz w:val="20"/>
          <w:szCs w:val="20"/>
          <w:lang w:val="es-AR"/>
        </w:rPr>
        <w:t>,</w:t>
      </w:r>
      <w:r w:rsidR="00970636" w:rsidRPr="009E7C17">
        <w:rPr>
          <w:sz w:val="20"/>
          <w:szCs w:val="20"/>
          <w:lang w:val="es-AR"/>
        </w:rPr>
        <w:t xml:space="preserve"> </w:t>
      </w:r>
      <w:r w:rsidR="009E7C17" w:rsidRPr="009E7C17">
        <w:rPr>
          <w:sz w:val="20"/>
          <w:szCs w:val="20"/>
          <w:lang w:val="es-AR"/>
        </w:rPr>
        <w:t xml:space="preserve">mientras la presunta víctima concluía </w:t>
      </w:r>
      <w:r w:rsidR="00A06D39" w:rsidRPr="009E7C17">
        <w:rPr>
          <w:sz w:val="20"/>
          <w:szCs w:val="20"/>
          <w:lang w:val="es-AR"/>
        </w:rPr>
        <w:t xml:space="preserve">con algunos asuntos laborales y personales </w:t>
      </w:r>
      <w:r w:rsidR="00BE0B59">
        <w:rPr>
          <w:sz w:val="20"/>
          <w:szCs w:val="20"/>
          <w:lang w:val="es-AR"/>
        </w:rPr>
        <w:t>para</w:t>
      </w:r>
      <w:r w:rsidR="009E7C17" w:rsidRPr="009E7C17">
        <w:rPr>
          <w:sz w:val="20"/>
          <w:szCs w:val="20"/>
          <w:lang w:val="es-AR"/>
        </w:rPr>
        <w:t xml:space="preserve"> luego encontrarse con ellos</w:t>
      </w:r>
      <w:r w:rsidR="00A06D39" w:rsidRPr="009E7C17">
        <w:rPr>
          <w:sz w:val="20"/>
          <w:szCs w:val="20"/>
          <w:lang w:val="es-AR"/>
        </w:rPr>
        <w:t xml:space="preserve">. </w:t>
      </w:r>
      <w:r w:rsidR="009E7C17" w:rsidRPr="009E7C17">
        <w:rPr>
          <w:sz w:val="20"/>
          <w:szCs w:val="20"/>
          <w:lang w:val="es-AR"/>
        </w:rPr>
        <w:t>No obstante, sostiene que</w:t>
      </w:r>
      <w:r w:rsidR="009E520A">
        <w:rPr>
          <w:sz w:val="20"/>
          <w:szCs w:val="20"/>
          <w:lang w:val="es-AR"/>
        </w:rPr>
        <w:t>,</w:t>
      </w:r>
      <w:r w:rsidR="009E7C17" w:rsidRPr="009E7C17">
        <w:rPr>
          <w:sz w:val="20"/>
          <w:szCs w:val="20"/>
          <w:lang w:val="es-AR"/>
        </w:rPr>
        <w:t xml:space="preserve"> e</w:t>
      </w:r>
      <w:r w:rsidR="00A06D39" w:rsidRPr="009E7C17">
        <w:rPr>
          <w:sz w:val="20"/>
          <w:szCs w:val="20"/>
          <w:lang w:val="es-AR"/>
        </w:rPr>
        <w:t>l 8 de abril de 2003</w:t>
      </w:r>
      <w:r w:rsidR="009E520A">
        <w:rPr>
          <w:sz w:val="20"/>
          <w:szCs w:val="20"/>
          <w:lang w:val="es-AR"/>
        </w:rPr>
        <w:t>,</w:t>
      </w:r>
      <w:r w:rsidR="00A06D39" w:rsidRPr="009E7C17">
        <w:rPr>
          <w:sz w:val="20"/>
          <w:szCs w:val="20"/>
          <w:lang w:val="es-AR"/>
        </w:rPr>
        <w:t xml:space="preserve"> </w:t>
      </w:r>
      <w:r w:rsidR="005444A6">
        <w:rPr>
          <w:sz w:val="20"/>
          <w:szCs w:val="20"/>
          <w:lang w:val="es-AR"/>
        </w:rPr>
        <w:t xml:space="preserve">el señor </w:t>
      </w:r>
      <w:r w:rsidRPr="00C44EC0">
        <w:rPr>
          <w:sz w:val="20"/>
          <w:szCs w:val="20"/>
          <w:lang w:val="es-AR"/>
        </w:rPr>
        <w:t>Hurtado Acevedo</w:t>
      </w:r>
      <w:r w:rsidRPr="009E7C17">
        <w:rPr>
          <w:sz w:val="20"/>
          <w:szCs w:val="20"/>
          <w:lang w:val="es-AR"/>
        </w:rPr>
        <w:t xml:space="preserve"> </w:t>
      </w:r>
      <w:r w:rsidR="009E7C17" w:rsidRPr="009E7C17">
        <w:rPr>
          <w:sz w:val="20"/>
          <w:szCs w:val="20"/>
          <w:lang w:val="es-AR"/>
        </w:rPr>
        <w:t xml:space="preserve">fue asesinado </w:t>
      </w:r>
      <w:r w:rsidR="00A06D39" w:rsidRPr="009E7C17">
        <w:rPr>
          <w:sz w:val="20"/>
          <w:szCs w:val="20"/>
          <w:lang w:val="es-AR"/>
        </w:rPr>
        <w:t xml:space="preserve">con </w:t>
      </w:r>
      <w:r w:rsidR="009E7C17" w:rsidRPr="009E7C17">
        <w:rPr>
          <w:sz w:val="20"/>
          <w:szCs w:val="20"/>
          <w:lang w:val="es-AR"/>
        </w:rPr>
        <w:t xml:space="preserve">un </w:t>
      </w:r>
      <w:r w:rsidR="00A06D39" w:rsidRPr="009E7C17">
        <w:rPr>
          <w:sz w:val="20"/>
          <w:szCs w:val="20"/>
          <w:lang w:val="es-AR"/>
        </w:rPr>
        <w:t xml:space="preserve">arma de fuego. </w:t>
      </w:r>
      <w:r w:rsidR="009E7C17" w:rsidRPr="009E7C17">
        <w:rPr>
          <w:sz w:val="20"/>
          <w:szCs w:val="20"/>
          <w:lang w:val="es-AR"/>
        </w:rPr>
        <w:t>Agrega que d</w:t>
      </w:r>
      <w:r w:rsidR="00A06D39" w:rsidRPr="009E7C17">
        <w:rPr>
          <w:sz w:val="20"/>
          <w:szCs w:val="20"/>
          <w:lang w:val="es-AR"/>
        </w:rPr>
        <w:t>espués de su muerte</w:t>
      </w:r>
      <w:r w:rsidR="009E7C17" w:rsidRPr="009E7C17">
        <w:rPr>
          <w:sz w:val="20"/>
          <w:szCs w:val="20"/>
          <w:lang w:val="es-AR"/>
        </w:rPr>
        <w:t xml:space="preserve">, </w:t>
      </w:r>
      <w:r w:rsidR="00A06D39" w:rsidRPr="009E7C17">
        <w:rPr>
          <w:sz w:val="20"/>
          <w:szCs w:val="20"/>
          <w:lang w:val="es-AR"/>
        </w:rPr>
        <w:t>su hijo mayor</w:t>
      </w:r>
      <w:r>
        <w:rPr>
          <w:sz w:val="20"/>
          <w:szCs w:val="20"/>
          <w:lang w:val="es-AR"/>
        </w:rPr>
        <w:t>,</w:t>
      </w:r>
      <w:r w:rsidR="00A06D39" w:rsidRPr="009E7C17">
        <w:rPr>
          <w:sz w:val="20"/>
          <w:szCs w:val="20"/>
          <w:lang w:val="es-AR"/>
        </w:rPr>
        <w:t xml:space="preserve"> </w:t>
      </w:r>
      <w:r w:rsidR="00970636" w:rsidRPr="009E7C17">
        <w:rPr>
          <w:sz w:val="20"/>
          <w:szCs w:val="20"/>
          <w:lang w:val="es-AR"/>
        </w:rPr>
        <w:t>David Diovany</w:t>
      </w:r>
      <w:r w:rsidR="009E7C17" w:rsidRPr="009E7C17">
        <w:rPr>
          <w:sz w:val="20"/>
          <w:szCs w:val="20"/>
          <w:lang w:val="es-AR"/>
        </w:rPr>
        <w:t xml:space="preserve"> </w:t>
      </w:r>
      <w:r w:rsidR="00BE0B59">
        <w:rPr>
          <w:sz w:val="20"/>
          <w:szCs w:val="20"/>
          <w:lang w:val="es-AR"/>
        </w:rPr>
        <w:t>Hurtado</w:t>
      </w:r>
      <w:r>
        <w:rPr>
          <w:sz w:val="20"/>
          <w:szCs w:val="20"/>
          <w:lang w:val="es-AR"/>
        </w:rPr>
        <w:t>,</w:t>
      </w:r>
      <w:r w:rsidR="00BE0B59">
        <w:rPr>
          <w:sz w:val="20"/>
          <w:szCs w:val="20"/>
          <w:lang w:val="es-AR"/>
        </w:rPr>
        <w:t xml:space="preserve"> </w:t>
      </w:r>
      <w:r w:rsidR="00A06D39" w:rsidRPr="009E7C17">
        <w:rPr>
          <w:sz w:val="20"/>
          <w:szCs w:val="20"/>
          <w:lang w:val="es-AR"/>
        </w:rPr>
        <w:t xml:space="preserve">regresó a Cali </w:t>
      </w:r>
      <w:r w:rsidR="009E7C17" w:rsidRPr="009E7C17">
        <w:rPr>
          <w:sz w:val="20"/>
          <w:szCs w:val="20"/>
          <w:lang w:val="es-AR"/>
        </w:rPr>
        <w:t xml:space="preserve">para hacerse </w:t>
      </w:r>
      <w:r w:rsidR="00A06D39" w:rsidRPr="009E7C17">
        <w:rPr>
          <w:sz w:val="20"/>
          <w:szCs w:val="20"/>
          <w:lang w:val="es-AR"/>
        </w:rPr>
        <w:t>cargo de la bodeg</w:t>
      </w:r>
      <w:r w:rsidR="009E7C17" w:rsidRPr="009E7C17">
        <w:rPr>
          <w:sz w:val="20"/>
          <w:szCs w:val="20"/>
          <w:lang w:val="es-AR"/>
        </w:rPr>
        <w:t>a como principal sustento económico de la familia, pero se reanudaron las amenazas de muerte</w:t>
      </w:r>
      <w:r w:rsidR="00970636" w:rsidRPr="009E7C17">
        <w:rPr>
          <w:sz w:val="20"/>
          <w:szCs w:val="20"/>
          <w:lang w:val="es-AR"/>
        </w:rPr>
        <w:t xml:space="preserve">. </w:t>
      </w:r>
      <w:r w:rsidR="009E7C17" w:rsidRPr="009E7C17">
        <w:rPr>
          <w:sz w:val="20"/>
          <w:szCs w:val="20"/>
          <w:lang w:val="es-AR"/>
        </w:rPr>
        <w:t xml:space="preserve">Ante dicha situación, </w:t>
      </w:r>
      <w:r w:rsidR="00A06D39" w:rsidRPr="009E7C17">
        <w:rPr>
          <w:sz w:val="20"/>
          <w:szCs w:val="20"/>
          <w:lang w:val="es-AR"/>
        </w:rPr>
        <w:t xml:space="preserve">la familia </w:t>
      </w:r>
      <w:r w:rsidR="009E7C17" w:rsidRPr="009E7C17">
        <w:rPr>
          <w:sz w:val="20"/>
          <w:szCs w:val="20"/>
          <w:lang w:val="es-AR"/>
        </w:rPr>
        <w:t xml:space="preserve">decidió </w:t>
      </w:r>
      <w:r w:rsidR="00A06D39" w:rsidRPr="009E7C17">
        <w:rPr>
          <w:sz w:val="20"/>
          <w:szCs w:val="20"/>
          <w:lang w:val="es-AR"/>
        </w:rPr>
        <w:t xml:space="preserve">entregar la bodega y cambiarse de vivienda. </w:t>
      </w:r>
    </w:p>
    <w:p w14:paraId="3DA2998B" w14:textId="1D39C555" w:rsidR="00970636" w:rsidRPr="00322DED" w:rsidRDefault="00322DED" w:rsidP="00322DE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Pr>
          <w:sz w:val="20"/>
          <w:szCs w:val="20"/>
          <w:lang w:val="es-AR"/>
        </w:rPr>
        <w:t>Debido a tales acontecimientos</w:t>
      </w:r>
      <w:r w:rsidR="00BE0B59" w:rsidRPr="00BE0B59">
        <w:rPr>
          <w:sz w:val="20"/>
          <w:szCs w:val="20"/>
          <w:lang w:val="es-AR"/>
        </w:rPr>
        <w:t>, l</w:t>
      </w:r>
      <w:r w:rsidR="009E7C17" w:rsidRPr="00BE0B59">
        <w:rPr>
          <w:sz w:val="20"/>
          <w:szCs w:val="20"/>
          <w:lang w:val="es-AR"/>
        </w:rPr>
        <w:t xml:space="preserve">a parte peticionaria sostiene que se </w:t>
      </w:r>
      <w:r w:rsidRPr="00BE0B59">
        <w:rPr>
          <w:sz w:val="20"/>
          <w:szCs w:val="20"/>
          <w:lang w:val="es-AR"/>
        </w:rPr>
        <w:t>inició</w:t>
      </w:r>
      <w:r w:rsidR="009E7C17" w:rsidRPr="00BE0B59">
        <w:rPr>
          <w:sz w:val="20"/>
          <w:szCs w:val="20"/>
          <w:lang w:val="es-AR"/>
        </w:rPr>
        <w:t xml:space="preserve"> un </w:t>
      </w:r>
      <w:r w:rsidR="00DF164A" w:rsidRPr="00BE0B59">
        <w:rPr>
          <w:sz w:val="20"/>
          <w:szCs w:val="20"/>
          <w:lang w:val="es-AR"/>
        </w:rPr>
        <w:t xml:space="preserve">proceso penal </w:t>
      </w:r>
      <w:r w:rsidRPr="00BE0B59">
        <w:rPr>
          <w:sz w:val="20"/>
          <w:szCs w:val="20"/>
          <w:lang w:val="es-AR"/>
        </w:rPr>
        <w:t>en relación con</w:t>
      </w:r>
      <w:r w:rsidR="00DF164A" w:rsidRPr="00BE0B59">
        <w:rPr>
          <w:sz w:val="20"/>
          <w:szCs w:val="20"/>
          <w:lang w:val="es-AR"/>
        </w:rPr>
        <w:t xml:space="preserve"> los </w:t>
      </w:r>
      <w:r w:rsidR="00DF164A" w:rsidRPr="001711E7">
        <w:rPr>
          <w:color w:val="auto"/>
          <w:sz w:val="20"/>
          <w:szCs w:val="20"/>
          <w:lang w:val="es-AR"/>
        </w:rPr>
        <w:t>atentados</w:t>
      </w:r>
      <w:r w:rsidR="009E520A">
        <w:rPr>
          <w:color w:val="auto"/>
          <w:sz w:val="20"/>
          <w:szCs w:val="20"/>
          <w:lang w:val="es-AR"/>
        </w:rPr>
        <w:t>,</w:t>
      </w:r>
      <w:r w:rsidR="00DF164A" w:rsidRPr="001711E7">
        <w:rPr>
          <w:color w:val="auto"/>
          <w:sz w:val="20"/>
          <w:szCs w:val="20"/>
          <w:lang w:val="es-AR"/>
        </w:rPr>
        <w:t xml:space="preserve"> </w:t>
      </w:r>
      <w:r w:rsidR="009E7C17" w:rsidRPr="001711E7">
        <w:rPr>
          <w:color w:val="auto"/>
          <w:sz w:val="20"/>
          <w:szCs w:val="20"/>
          <w:lang w:val="es-AR"/>
        </w:rPr>
        <w:t xml:space="preserve">el cual </w:t>
      </w:r>
      <w:r w:rsidR="00DF164A" w:rsidRPr="001711E7">
        <w:rPr>
          <w:color w:val="auto"/>
          <w:sz w:val="20"/>
          <w:szCs w:val="20"/>
          <w:lang w:val="es-AR"/>
        </w:rPr>
        <w:t>fue arc</w:t>
      </w:r>
      <w:r w:rsidR="009E7C17" w:rsidRPr="001711E7">
        <w:rPr>
          <w:color w:val="auto"/>
          <w:sz w:val="20"/>
          <w:szCs w:val="20"/>
          <w:lang w:val="es-AR"/>
        </w:rPr>
        <w:t>hi</w:t>
      </w:r>
      <w:r w:rsidR="00DF164A" w:rsidRPr="001711E7">
        <w:rPr>
          <w:color w:val="auto"/>
          <w:sz w:val="20"/>
          <w:szCs w:val="20"/>
          <w:lang w:val="es-AR"/>
        </w:rPr>
        <w:t xml:space="preserve">vado </w:t>
      </w:r>
      <w:r w:rsidR="009E7C17" w:rsidRPr="001711E7">
        <w:rPr>
          <w:color w:val="auto"/>
          <w:sz w:val="20"/>
          <w:szCs w:val="20"/>
          <w:lang w:val="es-AR"/>
        </w:rPr>
        <w:t xml:space="preserve">luego de la muerte de la presunta víctima. </w:t>
      </w:r>
      <w:r w:rsidR="004F09AD">
        <w:rPr>
          <w:color w:val="auto"/>
          <w:sz w:val="20"/>
          <w:szCs w:val="20"/>
          <w:lang w:val="es-AR"/>
        </w:rPr>
        <w:t>D</w:t>
      </w:r>
      <w:r w:rsidR="00BE48E5" w:rsidRPr="001711E7">
        <w:rPr>
          <w:color w:val="auto"/>
          <w:sz w:val="20"/>
          <w:szCs w:val="20"/>
          <w:lang w:val="es-AR"/>
        </w:rPr>
        <w:t>etalla</w:t>
      </w:r>
      <w:r>
        <w:rPr>
          <w:color w:val="auto"/>
          <w:sz w:val="20"/>
          <w:szCs w:val="20"/>
          <w:lang w:val="es-AR"/>
        </w:rPr>
        <w:t>,</w:t>
      </w:r>
      <w:r w:rsidR="00BE48E5" w:rsidRPr="001711E7">
        <w:rPr>
          <w:color w:val="auto"/>
          <w:sz w:val="20"/>
          <w:szCs w:val="20"/>
          <w:lang w:val="es-AR"/>
        </w:rPr>
        <w:t xml:space="preserve"> </w:t>
      </w:r>
      <w:r w:rsidR="004F09AD">
        <w:rPr>
          <w:color w:val="auto"/>
          <w:sz w:val="20"/>
          <w:szCs w:val="20"/>
          <w:lang w:val="es-AR"/>
        </w:rPr>
        <w:t>por otro lado</w:t>
      </w:r>
      <w:r>
        <w:rPr>
          <w:color w:val="auto"/>
          <w:sz w:val="20"/>
          <w:szCs w:val="20"/>
          <w:lang w:val="es-AR"/>
        </w:rPr>
        <w:t>,</w:t>
      </w:r>
      <w:r w:rsidR="004F09AD">
        <w:rPr>
          <w:color w:val="auto"/>
          <w:sz w:val="20"/>
          <w:szCs w:val="20"/>
          <w:lang w:val="es-AR"/>
        </w:rPr>
        <w:t xml:space="preserve"> </w:t>
      </w:r>
      <w:r w:rsidR="00BE48E5" w:rsidRPr="001711E7">
        <w:rPr>
          <w:color w:val="auto"/>
          <w:sz w:val="20"/>
          <w:szCs w:val="20"/>
          <w:lang w:val="es-AR"/>
        </w:rPr>
        <w:t>que</w:t>
      </w:r>
      <w:r w:rsidR="00BE0B59" w:rsidRPr="001711E7">
        <w:rPr>
          <w:color w:val="auto"/>
          <w:sz w:val="20"/>
          <w:szCs w:val="20"/>
          <w:lang w:val="es-AR"/>
        </w:rPr>
        <w:t xml:space="preserve"> la familia interpuso una acción de reparación directa contra el Ministerio de Defensa- Policía Nacional al considerar que el Estado era responsable administrativamente </w:t>
      </w:r>
      <w:r w:rsidR="00BE48E5" w:rsidRPr="001711E7">
        <w:rPr>
          <w:color w:val="auto"/>
          <w:sz w:val="20"/>
          <w:szCs w:val="20"/>
          <w:lang w:val="es-AR"/>
        </w:rPr>
        <w:t xml:space="preserve">por </w:t>
      </w:r>
      <w:r w:rsidR="00BE0B59" w:rsidRPr="001711E7">
        <w:rPr>
          <w:color w:val="auto"/>
          <w:sz w:val="20"/>
          <w:szCs w:val="20"/>
          <w:lang w:val="es-AR"/>
        </w:rPr>
        <w:t xml:space="preserve">su falla o falta de servicio. En tal respecto, detalla que el </w:t>
      </w:r>
      <w:r w:rsidR="002275AE" w:rsidRPr="001711E7">
        <w:rPr>
          <w:color w:val="auto"/>
          <w:sz w:val="20"/>
          <w:szCs w:val="20"/>
          <w:lang w:val="es-AR"/>
        </w:rPr>
        <w:t xml:space="preserve">Juzgado </w:t>
      </w:r>
      <w:r w:rsidR="00970636" w:rsidRPr="001711E7">
        <w:rPr>
          <w:color w:val="auto"/>
          <w:sz w:val="20"/>
          <w:szCs w:val="20"/>
          <w:lang w:val="es-AR"/>
        </w:rPr>
        <w:t>Quint</w:t>
      </w:r>
      <w:r w:rsidR="002275AE" w:rsidRPr="001711E7">
        <w:rPr>
          <w:color w:val="auto"/>
          <w:sz w:val="20"/>
          <w:szCs w:val="20"/>
          <w:lang w:val="es-AR"/>
        </w:rPr>
        <w:t xml:space="preserve">o </w:t>
      </w:r>
      <w:r w:rsidR="00970636" w:rsidRPr="001711E7">
        <w:rPr>
          <w:color w:val="auto"/>
          <w:sz w:val="20"/>
          <w:szCs w:val="20"/>
          <w:lang w:val="es-AR"/>
        </w:rPr>
        <w:t>Administrativ</w:t>
      </w:r>
      <w:r w:rsidR="002275AE" w:rsidRPr="001711E7">
        <w:rPr>
          <w:color w:val="auto"/>
          <w:sz w:val="20"/>
          <w:szCs w:val="20"/>
          <w:lang w:val="es-AR"/>
        </w:rPr>
        <w:t xml:space="preserve">o </w:t>
      </w:r>
      <w:r w:rsidR="00970636" w:rsidRPr="001711E7">
        <w:rPr>
          <w:color w:val="auto"/>
          <w:sz w:val="20"/>
          <w:szCs w:val="20"/>
          <w:lang w:val="es-AR"/>
        </w:rPr>
        <w:t>de la ciudad de Cali- Valle, profirió el fallo No. 0169</w:t>
      </w:r>
      <w:r w:rsidR="009E520A">
        <w:rPr>
          <w:color w:val="auto"/>
          <w:sz w:val="20"/>
          <w:szCs w:val="20"/>
          <w:lang w:val="es-AR"/>
        </w:rPr>
        <w:t>,</w:t>
      </w:r>
      <w:r w:rsidR="00970636" w:rsidRPr="001711E7">
        <w:rPr>
          <w:color w:val="auto"/>
          <w:sz w:val="20"/>
          <w:szCs w:val="20"/>
          <w:lang w:val="es-AR"/>
        </w:rPr>
        <w:t xml:space="preserve"> de 7 de </w:t>
      </w:r>
      <w:r w:rsidR="00970636" w:rsidRPr="001711E7">
        <w:rPr>
          <w:color w:val="auto"/>
          <w:sz w:val="20"/>
          <w:szCs w:val="20"/>
          <w:lang w:val="es-AR"/>
        </w:rPr>
        <w:lastRenderedPageBreak/>
        <w:t>diciembre de 2007</w:t>
      </w:r>
      <w:r w:rsidR="009E520A">
        <w:rPr>
          <w:color w:val="auto"/>
          <w:sz w:val="20"/>
          <w:szCs w:val="20"/>
          <w:lang w:val="es-AR"/>
        </w:rPr>
        <w:t>,</w:t>
      </w:r>
      <w:r w:rsidR="00BE0B59" w:rsidRPr="001711E7">
        <w:rPr>
          <w:color w:val="auto"/>
          <w:sz w:val="20"/>
          <w:szCs w:val="20"/>
          <w:lang w:val="es-AR"/>
        </w:rPr>
        <w:t xml:space="preserve"> </w:t>
      </w:r>
      <w:r w:rsidR="00E846E5" w:rsidRPr="001711E7">
        <w:rPr>
          <w:color w:val="auto"/>
          <w:sz w:val="20"/>
          <w:szCs w:val="20"/>
          <w:lang w:val="es-AR"/>
        </w:rPr>
        <w:t xml:space="preserve">condenando </w:t>
      </w:r>
      <w:r w:rsidR="00970636" w:rsidRPr="001711E7">
        <w:rPr>
          <w:color w:val="auto"/>
          <w:sz w:val="20"/>
          <w:szCs w:val="20"/>
          <w:lang w:val="es-AR"/>
        </w:rPr>
        <w:t xml:space="preserve">a la </w:t>
      </w:r>
      <w:r w:rsidR="00E846E5" w:rsidRPr="001711E7">
        <w:rPr>
          <w:color w:val="auto"/>
          <w:sz w:val="20"/>
          <w:szCs w:val="20"/>
          <w:lang w:val="es-AR"/>
        </w:rPr>
        <w:t>N</w:t>
      </w:r>
      <w:r w:rsidR="00970636" w:rsidRPr="001711E7">
        <w:rPr>
          <w:color w:val="auto"/>
          <w:sz w:val="20"/>
          <w:szCs w:val="20"/>
          <w:lang w:val="es-AR"/>
        </w:rPr>
        <w:t>ación</w:t>
      </w:r>
      <w:r>
        <w:rPr>
          <w:color w:val="auto"/>
          <w:sz w:val="20"/>
          <w:szCs w:val="20"/>
          <w:lang w:val="es-AR"/>
        </w:rPr>
        <w:t>,</w:t>
      </w:r>
      <w:r w:rsidR="00970636" w:rsidRPr="001711E7">
        <w:rPr>
          <w:color w:val="auto"/>
          <w:sz w:val="20"/>
          <w:szCs w:val="20"/>
          <w:lang w:val="es-AR"/>
        </w:rPr>
        <w:t xml:space="preserve"> </w:t>
      </w:r>
      <w:r w:rsidR="00E846E5" w:rsidRPr="001711E7">
        <w:rPr>
          <w:color w:val="auto"/>
          <w:sz w:val="20"/>
          <w:szCs w:val="20"/>
          <w:lang w:val="es-AR"/>
        </w:rPr>
        <w:t>en tanto se consideró probado que</w:t>
      </w:r>
      <w:r>
        <w:rPr>
          <w:color w:val="auto"/>
          <w:sz w:val="20"/>
          <w:szCs w:val="20"/>
          <w:lang w:val="es-AR"/>
        </w:rPr>
        <w:t xml:space="preserve"> la </w:t>
      </w:r>
      <w:r w:rsidR="00CA3BF0">
        <w:rPr>
          <w:color w:val="auto"/>
          <w:sz w:val="20"/>
          <w:szCs w:val="20"/>
          <w:lang w:val="es-AR"/>
        </w:rPr>
        <w:t>fiscalía general</w:t>
      </w:r>
      <w:r>
        <w:rPr>
          <w:color w:val="auto"/>
          <w:sz w:val="20"/>
          <w:szCs w:val="20"/>
          <w:lang w:val="es-AR"/>
        </w:rPr>
        <w:t xml:space="preserve"> tuvo conocimiento oportuno de los antecedentes que originaron la citada muerte, </w:t>
      </w:r>
      <w:r w:rsidR="00E846E5" w:rsidRPr="001711E7">
        <w:rPr>
          <w:color w:val="auto"/>
          <w:sz w:val="20"/>
          <w:szCs w:val="20"/>
          <w:lang w:val="es-AR"/>
        </w:rPr>
        <w:t>y a su vez,</w:t>
      </w:r>
      <w:r>
        <w:rPr>
          <w:color w:val="auto"/>
          <w:sz w:val="20"/>
          <w:szCs w:val="20"/>
          <w:lang w:val="es-AR"/>
        </w:rPr>
        <w:t xml:space="preserve"> que, el 7 de julio de 2002, la Policía de Aguablanca recibió un requerimiento de protección en favor de la de la presunta víctima. En esa línea, </w:t>
      </w:r>
      <w:r>
        <w:rPr>
          <w:sz w:val="20"/>
          <w:szCs w:val="20"/>
          <w:lang w:val="es-AR"/>
        </w:rPr>
        <w:t>detalla</w:t>
      </w:r>
      <w:r w:rsidR="00E846E5" w:rsidRPr="00322DED">
        <w:rPr>
          <w:sz w:val="20"/>
          <w:szCs w:val="20"/>
          <w:lang w:val="es-AR"/>
        </w:rPr>
        <w:t xml:space="preserve"> que la sentencia </w:t>
      </w:r>
      <w:r w:rsidR="009E520A" w:rsidRPr="00322DED">
        <w:rPr>
          <w:sz w:val="20"/>
          <w:szCs w:val="20"/>
          <w:lang w:val="es-AR"/>
        </w:rPr>
        <w:t>d</w:t>
      </w:r>
      <w:r w:rsidR="00E846E5" w:rsidRPr="00322DED">
        <w:rPr>
          <w:sz w:val="20"/>
          <w:szCs w:val="20"/>
          <w:lang w:val="es-AR"/>
        </w:rPr>
        <w:t xml:space="preserve">el tribunal </w:t>
      </w:r>
      <w:r w:rsidR="001711E7" w:rsidRPr="00322DED">
        <w:rPr>
          <w:sz w:val="20"/>
          <w:szCs w:val="20"/>
          <w:lang w:val="es-AR"/>
        </w:rPr>
        <w:t xml:space="preserve">otorgó pleno valor probatorio a </w:t>
      </w:r>
      <w:r w:rsidR="002275AE" w:rsidRPr="00322DED">
        <w:rPr>
          <w:sz w:val="20"/>
          <w:szCs w:val="20"/>
          <w:lang w:val="es-AR"/>
        </w:rPr>
        <w:t xml:space="preserve">la copia </w:t>
      </w:r>
      <w:r w:rsidR="009E520A" w:rsidRPr="00322DED">
        <w:rPr>
          <w:sz w:val="20"/>
          <w:szCs w:val="20"/>
          <w:lang w:val="es-AR"/>
        </w:rPr>
        <w:t xml:space="preserve">del acuse recibo </w:t>
      </w:r>
      <w:r w:rsidR="00E846E5" w:rsidRPr="00322DED">
        <w:rPr>
          <w:sz w:val="20"/>
          <w:szCs w:val="20"/>
          <w:lang w:val="es-AR"/>
        </w:rPr>
        <w:t xml:space="preserve">de </w:t>
      </w:r>
      <w:r w:rsidR="002275AE" w:rsidRPr="00322DED">
        <w:rPr>
          <w:sz w:val="20"/>
          <w:szCs w:val="20"/>
          <w:lang w:val="es-AR"/>
        </w:rPr>
        <w:t xml:space="preserve">la </w:t>
      </w:r>
      <w:r>
        <w:rPr>
          <w:sz w:val="20"/>
          <w:szCs w:val="20"/>
          <w:lang w:val="es-AR"/>
        </w:rPr>
        <w:t xml:space="preserve">referida </w:t>
      </w:r>
      <w:r w:rsidR="002275AE" w:rsidRPr="00322DED">
        <w:rPr>
          <w:sz w:val="20"/>
          <w:szCs w:val="20"/>
          <w:lang w:val="es-AR"/>
        </w:rPr>
        <w:t xml:space="preserve">petición de protección </w:t>
      </w:r>
      <w:r w:rsidR="00E846E5" w:rsidRPr="00322DED">
        <w:rPr>
          <w:sz w:val="20"/>
          <w:szCs w:val="20"/>
          <w:lang w:val="es-AR"/>
        </w:rPr>
        <w:t>a la Policía</w:t>
      </w:r>
      <w:r w:rsidR="009E520A" w:rsidRPr="00322DED">
        <w:rPr>
          <w:sz w:val="20"/>
          <w:szCs w:val="20"/>
          <w:lang w:val="es-AR"/>
        </w:rPr>
        <w:t>,</w:t>
      </w:r>
      <w:r w:rsidR="002275AE" w:rsidRPr="00322DED">
        <w:rPr>
          <w:sz w:val="20"/>
          <w:szCs w:val="20"/>
          <w:lang w:val="es-AR"/>
        </w:rPr>
        <w:t xml:space="preserve"> por cuanto los mismos no fueron tachados de falsos en su oportunidad por la parte accionada. </w:t>
      </w:r>
      <w:r w:rsidR="001711E7" w:rsidRPr="00322DED">
        <w:rPr>
          <w:sz w:val="20"/>
          <w:szCs w:val="20"/>
          <w:lang w:val="es-AR"/>
        </w:rPr>
        <w:t xml:space="preserve">Igualmente, el Tribunal sostuvo que no </w:t>
      </w:r>
      <w:r w:rsidR="002275AE" w:rsidRPr="00322DED">
        <w:rPr>
          <w:sz w:val="20"/>
          <w:szCs w:val="20"/>
          <w:lang w:val="es-AR"/>
        </w:rPr>
        <w:t xml:space="preserve">se </w:t>
      </w:r>
      <w:r w:rsidR="001711E7" w:rsidRPr="00322DED">
        <w:rPr>
          <w:sz w:val="20"/>
          <w:szCs w:val="20"/>
          <w:lang w:val="es-AR"/>
        </w:rPr>
        <w:t>podía</w:t>
      </w:r>
      <w:r w:rsidR="002275AE" w:rsidRPr="00322DED">
        <w:rPr>
          <w:sz w:val="20"/>
          <w:szCs w:val="20"/>
          <w:lang w:val="es-AR"/>
        </w:rPr>
        <w:t xml:space="preserve"> exonerar de responsabilidad al ente acusado, por el hecho que dicha institución no encontró en sus archivos el oficio</w:t>
      </w:r>
      <w:r w:rsidR="001711E7" w:rsidRPr="00322DED">
        <w:rPr>
          <w:sz w:val="20"/>
          <w:szCs w:val="20"/>
          <w:lang w:val="es-AR"/>
        </w:rPr>
        <w:t xml:space="preserve"> original</w:t>
      </w:r>
      <w:r w:rsidR="002275AE" w:rsidRPr="00322DED">
        <w:rPr>
          <w:sz w:val="20"/>
          <w:szCs w:val="20"/>
          <w:lang w:val="es-AR"/>
        </w:rPr>
        <w:t xml:space="preserve"> por el cual se solicitó protección.</w:t>
      </w:r>
    </w:p>
    <w:p w14:paraId="31542F00" w14:textId="77777777" w:rsidR="00322DED" w:rsidRPr="00322DED" w:rsidRDefault="009E520A" w:rsidP="00322DE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Pr>
          <w:color w:val="auto"/>
          <w:sz w:val="20"/>
          <w:szCs w:val="20"/>
          <w:lang w:val="es-AR"/>
        </w:rPr>
        <w:t>Sin embargo</w:t>
      </w:r>
      <w:r w:rsidR="001711E7" w:rsidRPr="00E25F59">
        <w:rPr>
          <w:color w:val="auto"/>
          <w:sz w:val="20"/>
          <w:szCs w:val="20"/>
          <w:lang w:val="es-AR"/>
        </w:rPr>
        <w:t>, destaca que</w:t>
      </w:r>
      <w:r>
        <w:rPr>
          <w:color w:val="auto"/>
          <w:sz w:val="20"/>
          <w:szCs w:val="20"/>
          <w:lang w:val="es-AR"/>
        </w:rPr>
        <w:t>,</w:t>
      </w:r>
      <w:r w:rsidR="001711E7" w:rsidRPr="00E25F59">
        <w:rPr>
          <w:color w:val="auto"/>
          <w:sz w:val="20"/>
          <w:szCs w:val="20"/>
          <w:lang w:val="es-AR"/>
        </w:rPr>
        <w:t xml:space="preserve"> mediante sentencia No. 149 de 16 de septiembre de 2008, e</w:t>
      </w:r>
      <w:r w:rsidR="00BE48E5" w:rsidRPr="00E25F59">
        <w:rPr>
          <w:color w:val="auto"/>
          <w:sz w:val="20"/>
          <w:szCs w:val="20"/>
          <w:lang w:val="es-AR"/>
        </w:rPr>
        <w:t xml:space="preserve">l </w:t>
      </w:r>
      <w:r w:rsidR="001711E7" w:rsidRPr="00E25F59">
        <w:rPr>
          <w:color w:val="auto"/>
          <w:sz w:val="20"/>
          <w:szCs w:val="20"/>
          <w:lang w:val="es-AR"/>
        </w:rPr>
        <w:t>T</w:t>
      </w:r>
      <w:r w:rsidR="00BE48E5" w:rsidRPr="00E25F59">
        <w:rPr>
          <w:color w:val="auto"/>
          <w:sz w:val="20"/>
          <w:szCs w:val="20"/>
          <w:lang w:val="es-AR"/>
        </w:rPr>
        <w:t>ribunal</w:t>
      </w:r>
      <w:r w:rsidR="002275AE" w:rsidRPr="00E25F59">
        <w:rPr>
          <w:color w:val="auto"/>
          <w:sz w:val="20"/>
          <w:szCs w:val="20"/>
          <w:lang w:val="es-AR"/>
        </w:rPr>
        <w:t xml:space="preserve"> </w:t>
      </w:r>
      <w:r w:rsidR="00BE48E5" w:rsidRPr="00E25F59">
        <w:rPr>
          <w:color w:val="auto"/>
          <w:sz w:val="20"/>
          <w:szCs w:val="20"/>
          <w:lang w:val="es-AR"/>
        </w:rPr>
        <w:t>Administrativo del Valle revoc</w:t>
      </w:r>
      <w:r w:rsidR="001711E7" w:rsidRPr="00E25F59">
        <w:rPr>
          <w:color w:val="auto"/>
          <w:sz w:val="20"/>
          <w:szCs w:val="20"/>
          <w:lang w:val="es-AR"/>
        </w:rPr>
        <w:t>ó</w:t>
      </w:r>
      <w:r w:rsidR="00BE48E5" w:rsidRPr="00E25F59">
        <w:rPr>
          <w:color w:val="auto"/>
          <w:sz w:val="20"/>
          <w:szCs w:val="20"/>
          <w:lang w:val="es-AR"/>
        </w:rPr>
        <w:t xml:space="preserve"> </w:t>
      </w:r>
      <w:r w:rsidR="001711E7" w:rsidRPr="00E25F59">
        <w:rPr>
          <w:color w:val="auto"/>
          <w:sz w:val="20"/>
          <w:szCs w:val="20"/>
          <w:lang w:val="es-AR"/>
        </w:rPr>
        <w:t>la decisión de primera instancia al entender que existía una falta de material probatorio</w:t>
      </w:r>
      <w:r>
        <w:rPr>
          <w:color w:val="auto"/>
          <w:sz w:val="20"/>
          <w:szCs w:val="20"/>
          <w:lang w:val="es-AR"/>
        </w:rPr>
        <w:t>,</w:t>
      </w:r>
      <w:r w:rsidR="001711E7" w:rsidRPr="00E25F59">
        <w:rPr>
          <w:color w:val="auto"/>
          <w:sz w:val="20"/>
          <w:szCs w:val="20"/>
          <w:lang w:val="es-AR"/>
        </w:rPr>
        <w:t xml:space="preserve"> </w:t>
      </w:r>
      <w:r w:rsidR="008814B2">
        <w:rPr>
          <w:color w:val="auto"/>
          <w:sz w:val="20"/>
          <w:szCs w:val="20"/>
          <w:lang w:val="es-AR"/>
        </w:rPr>
        <w:t xml:space="preserve">ya </w:t>
      </w:r>
      <w:r>
        <w:rPr>
          <w:color w:val="auto"/>
          <w:sz w:val="20"/>
          <w:szCs w:val="20"/>
          <w:lang w:val="es-AR"/>
        </w:rPr>
        <w:t>que</w:t>
      </w:r>
      <w:r w:rsidR="008814B2">
        <w:rPr>
          <w:color w:val="auto"/>
          <w:sz w:val="20"/>
          <w:szCs w:val="20"/>
          <w:lang w:val="es-AR"/>
        </w:rPr>
        <w:t xml:space="preserve"> el</w:t>
      </w:r>
      <w:r>
        <w:rPr>
          <w:color w:val="auto"/>
          <w:sz w:val="20"/>
          <w:szCs w:val="20"/>
          <w:lang w:val="es-AR"/>
        </w:rPr>
        <w:t xml:space="preserve"> citado</w:t>
      </w:r>
      <w:r w:rsidR="001711E7" w:rsidRPr="00E25F59">
        <w:rPr>
          <w:color w:val="auto"/>
          <w:sz w:val="20"/>
          <w:szCs w:val="20"/>
          <w:lang w:val="es-AR"/>
        </w:rPr>
        <w:t xml:space="preserve"> documento fue presentado en copia simple sin haber</w:t>
      </w:r>
      <w:r w:rsidR="008814B2">
        <w:rPr>
          <w:color w:val="auto"/>
          <w:sz w:val="20"/>
          <w:szCs w:val="20"/>
          <w:lang w:val="es-AR"/>
        </w:rPr>
        <w:t xml:space="preserve"> sido</w:t>
      </w:r>
      <w:r w:rsidR="001711E7" w:rsidRPr="00E25F59">
        <w:rPr>
          <w:color w:val="auto"/>
          <w:sz w:val="20"/>
          <w:szCs w:val="20"/>
          <w:lang w:val="es-AR"/>
        </w:rPr>
        <w:t xml:space="preserve"> ratificado para constatar su validez</w:t>
      </w:r>
      <w:r>
        <w:rPr>
          <w:color w:val="auto"/>
          <w:sz w:val="20"/>
          <w:szCs w:val="20"/>
          <w:lang w:val="es-AR"/>
        </w:rPr>
        <w:t>. En razón a ello, tal órgano argumentó que no era</w:t>
      </w:r>
      <w:r w:rsidR="002E10F4" w:rsidRPr="00E25F59">
        <w:rPr>
          <w:color w:val="auto"/>
          <w:sz w:val="20"/>
          <w:szCs w:val="20"/>
          <w:lang w:val="es-AR"/>
        </w:rPr>
        <w:t xml:space="preserve"> suficiente para acceder a las pretensiones de la demanda, toda vez que</w:t>
      </w:r>
      <w:r w:rsidR="008814B2">
        <w:rPr>
          <w:color w:val="auto"/>
          <w:sz w:val="20"/>
          <w:szCs w:val="20"/>
          <w:lang w:val="es-AR"/>
        </w:rPr>
        <w:t xml:space="preserve"> el referido acuse de recibo no otorgaba</w:t>
      </w:r>
      <w:r w:rsidR="002E10F4" w:rsidRPr="00E25F59">
        <w:rPr>
          <w:color w:val="auto"/>
          <w:sz w:val="20"/>
          <w:szCs w:val="20"/>
          <w:lang w:val="es-AR"/>
        </w:rPr>
        <w:t xml:space="preserve"> certeza de la solicitud de protección</w:t>
      </w:r>
      <w:r w:rsidR="00970636" w:rsidRPr="00E25F59">
        <w:rPr>
          <w:color w:val="auto"/>
          <w:sz w:val="20"/>
          <w:szCs w:val="20"/>
          <w:lang w:val="es-AR"/>
        </w:rPr>
        <w:t xml:space="preserve">. </w:t>
      </w:r>
      <w:r w:rsidR="00AE6888" w:rsidRPr="00E25F59">
        <w:rPr>
          <w:color w:val="auto"/>
          <w:sz w:val="20"/>
          <w:szCs w:val="20"/>
          <w:lang w:val="es-AR"/>
        </w:rPr>
        <w:t xml:space="preserve">Al respecto, la parte peticionaria considera que el Tribunal Administrativo del Valle desconoció flagrantemente la realidad y </w:t>
      </w:r>
      <w:r w:rsidR="00970636" w:rsidRPr="00E25F59">
        <w:rPr>
          <w:color w:val="auto"/>
          <w:sz w:val="20"/>
          <w:szCs w:val="20"/>
          <w:lang w:val="es-AR"/>
        </w:rPr>
        <w:t>desatendi</w:t>
      </w:r>
      <w:r w:rsidR="00AE6888" w:rsidRPr="00E25F59">
        <w:rPr>
          <w:color w:val="auto"/>
          <w:sz w:val="20"/>
          <w:szCs w:val="20"/>
          <w:lang w:val="es-AR"/>
        </w:rPr>
        <w:t xml:space="preserve">ó </w:t>
      </w:r>
      <w:r w:rsidR="00970636" w:rsidRPr="00E25F59">
        <w:rPr>
          <w:color w:val="auto"/>
          <w:sz w:val="20"/>
          <w:szCs w:val="20"/>
          <w:lang w:val="es-AR"/>
        </w:rPr>
        <w:t xml:space="preserve">de plano toda la valoración efectuada por </w:t>
      </w:r>
      <w:r w:rsidR="00AE6888" w:rsidRPr="00E25F59">
        <w:rPr>
          <w:color w:val="auto"/>
          <w:sz w:val="20"/>
          <w:szCs w:val="20"/>
          <w:lang w:val="es-AR"/>
        </w:rPr>
        <w:t xml:space="preserve">el Juzgado Quinto Administrativo. </w:t>
      </w:r>
      <w:r w:rsidR="00AE6888" w:rsidRPr="00322DED">
        <w:rPr>
          <w:sz w:val="20"/>
          <w:szCs w:val="20"/>
          <w:lang w:val="es-AR"/>
        </w:rPr>
        <w:t xml:space="preserve">Sostiene que </w:t>
      </w:r>
      <w:r w:rsidR="008814B2" w:rsidRPr="00322DED">
        <w:rPr>
          <w:sz w:val="20"/>
          <w:szCs w:val="20"/>
          <w:lang w:val="es-AR"/>
        </w:rPr>
        <w:t>a pesar de que</w:t>
      </w:r>
      <w:r w:rsidR="00AE6888" w:rsidRPr="00322DED">
        <w:rPr>
          <w:sz w:val="20"/>
          <w:szCs w:val="20"/>
          <w:lang w:val="es-AR"/>
        </w:rPr>
        <w:t xml:space="preserve"> </w:t>
      </w:r>
      <w:r w:rsidR="008814B2" w:rsidRPr="00322DED">
        <w:rPr>
          <w:sz w:val="20"/>
          <w:szCs w:val="20"/>
          <w:lang w:val="es-AR"/>
        </w:rPr>
        <w:t>dicho tribunal</w:t>
      </w:r>
      <w:r w:rsidR="00AE6888" w:rsidRPr="00322DED">
        <w:rPr>
          <w:sz w:val="20"/>
          <w:szCs w:val="20"/>
          <w:lang w:val="es-AR"/>
        </w:rPr>
        <w:t xml:space="preserve"> reconoció el contexto de amenazas sufrido por la presunta víctima y su familia desde 1999, impuso una carga imposible de cumplir a la familia</w:t>
      </w:r>
      <w:r w:rsidR="008814B2" w:rsidRPr="00322DED">
        <w:rPr>
          <w:sz w:val="20"/>
          <w:szCs w:val="20"/>
          <w:lang w:val="es-AR"/>
        </w:rPr>
        <w:t>,</w:t>
      </w:r>
      <w:r w:rsidR="00AE6888" w:rsidRPr="00322DED">
        <w:rPr>
          <w:sz w:val="20"/>
          <w:szCs w:val="20"/>
          <w:lang w:val="es-AR"/>
        </w:rPr>
        <w:t xml:space="preserve"> </w:t>
      </w:r>
      <w:r w:rsidR="008814B2" w:rsidRPr="00322DED">
        <w:rPr>
          <w:sz w:val="20"/>
          <w:szCs w:val="20"/>
          <w:lang w:val="es-AR"/>
        </w:rPr>
        <w:t xml:space="preserve">dado </w:t>
      </w:r>
      <w:r w:rsidR="00AE6888" w:rsidRPr="00322DED">
        <w:rPr>
          <w:sz w:val="20"/>
          <w:szCs w:val="20"/>
          <w:lang w:val="es-AR"/>
        </w:rPr>
        <w:t xml:space="preserve">que no podían </w:t>
      </w:r>
      <w:r w:rsidR="002E10F4" w:rsidRPr="00322DED">
        <w:rPr>
          <w:sz w:val="20"/>
          <w:szCs w:val="20"/>
          <w:lang w:val="es-AR"/>
        </w:rPr>
        <w:t>aportar la orden original</w:t>
      </w:r>
      <w:r w:rsidR="00322DED" w:rsidRPr="00322DED">
        <w:rPr>
          <w:sz w:val="20"/>
          <w:szCs w:val="20"/>
          <w:lang w:val="es-AR"/>
        </w:rPr>
        <w:t>,</w:t>
      </w:r>
      <w:r w:rsidR="002E10F4" w:rsidRPr="00322DED">
        <w:rPr>
          <w:sz w:val="20"/>
          <w:szCs w:val="20"/>
          <w:lang w:val="es-AR"/>
        </w:rPr>
        <w:t xml:space="preserve"> </w:t>
      </w:r>
      <w:r w:rsidR="00E25F59" w:rsidRPr="00322DED">
        <w:rPr>
          <w:sz w:val="20"/>
          <w:szCs w:val="20"/>
          <w:lang w:val="es-AR"/>
        </w:rPr>
        <w:t xml:space="preserve">en tanto </w:t>
      </w:r>
      <w:r w:rsidR="002E10F4" w:rsidRPr="00322DED">
        <w:rPr>
          <w:sz w:val="20"/>
          <w:szCs w:val="20"/>
          <w:lang w:val="es-AR"/>
        </w:rPr>
        <w:t>esa fue dejada en la policía y</w:t>
      </w:r>
      <w:r w:rsidR="00AE6888" w:rsidRPr="00322DED">
        <w:rPr>
          <w:sz w:val="20"/>
          <w:szCs w:val="20"/>
          <w:lang w:val="es-AR"/>
        </w:rPr>
        <w:t xml:space="preserve"> tenían en su poder solo </w:t>
      </w:r>
      <w:r w:rsidR="002E10F4" w:rsidRPr="00322DED">
        <w:rPr>
          <w:sz w:val="20"/>
          <w:szCs w:val="20"/>
          <w:lang w:val="es-AR"/>
        </w:rPr>
        <w:t>la orden de recibido</w:t>
      </w:r>
      <w:r w:rsidR="00AE6888" w:rsidRPr="00322DED">
        <w:rPr>
          <w:sz w:val="20"/>
          <w:szCs w:val="20"/>
          <w:lang w:val="es-AR"/>
        </w:rPr>
        <w:t>, mientras que l</w:t>
      </w:r>
      <w:r w:rsidR="00970636" w:rsidRPr="00322DED">
        <w:rPr>
          <w:sz w:val="20"/>
          <w:szCs w:val="20"/>
          <w:lang w:val="es-AR"/>
        </w:rPr>
        <w:t xml:space="preserve">a entidad se limitó </w:t>
      </w:r>
      <w:r w:rsidR="00AE6888" w:rsidRPr="00322DED">
        <w:rPr>
          <w:sz w:val="20"/>
          <w:szCs w:val="20"/>
          <w:lang w:val="es-AR"/>
        </w:rPr>
        <w:t xml:space="preserve">a afirmar </w:t>
      </w:r>
      <w:r w:rsidR="00970636" w:rsidRPr="00322DED">
        <w:rPr>
          <w:sz w:val="20"/>
          <w:szCs w:val="20"/>
          <w:lang w:val="es-AR"/>
        </w:rPr>
        <w:t>que no encontraba el original en sus archivos</w:t>
      </w:r>
      <w:r w:rsidR="00AE6888" w:rsidRPr="00322DED">
        <w:rPr>
          <w:sz w:val="20"/>
          <w:szCs w:val="20"/>
          <w:lang w:val="es-AR"/>
        </w:rPr>
        <w:t>. Argumenta que la carga de demostrar la</w:t>
      </w:r>
      <w:r w:rsidR="008814B2" w:rsidRPr="00322DED">
        <w:rPr>
          <w:sz w:val="20"/>
          <w:szCs w:val="20"/>
          <w:lang w:val="es-AR"/>
        </w:rPr>
        <w:t xml:space="preserve"> falsedad de la</w:t>
      </w:r>
      <w:r w:rsidR="00AE6888" w:rsidRPr="00322DED">
        <w:rPr>
          <w:sz w:val="20"/>
          <w:szCs w:val="20"/>
          <w:lang w:val="es-AR"/>
        </w:rPr>
        <w:t xml:space="preserve"> copia del requerimiento de protección, con firma de recibido original, le correspondía a la institución demandada. </w:t>
      </w:r>
    </w:p>
    <w:p w14:paraId="22579A1C" w14:textId="2E102A88" w:rsidR="008814B2" w:rsidRPr="00322DED" w:rsidRDefault="00E25F59" w:rsidP="00322DE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322DED">
        <w:rPr>
          <w:sz w:val="20"/>
          <w:szCs w:val="20"/>
          <w:lang w:val="es-AR"/>
        </w:rPr>
        <w:t>Finalmente, s</w:t>
      </w:r>
      <w:r w:rsidR="002E10F4" w:rsidRPr="00322DED">
        <w:rPr>
          <w:sz w:val="20"/>
          <w:szCs w:val="20"/>
          <w:lang w:val="es-AR"/>
        </w:rPr>
        <w:t>ostiene que interpus</w:t>
      </w:r>
      <w:r w:rsidRPr="00322DED">
        <w:rPr>
          <w:sz w:val="20"/>
          <w:szCs w:val="20"/>
          <w:lang w:val="es-AR"/>
        </w:rPr>
        <w:t>o</w:t>
      </w:r>
      <w:r w:rsidR="002E10F4" w:rsidRPr="00322DED">
        <w:rPr>
          <w:sz w:val="20"/>
          <w:szCs w:val="20"/>
          <w:lang w:val="es-AR"/>
        </w:rPr>
        <w:t xml:space="preserve"> una acción de tutela contra </w:t>
      </w:r>
      <w:r w:rsidR="00322DED" w:rsidRPr="00322DED">
        <w:rPr>
          <w:sz w:val="20"/>
          <w:szCs w:val="20"/>
          <w:lang w:val="es-AR"/>
        </w:rPr>
        <w:t>d</w:t>
      </w:r>
      <w:r w:rsidR="00322DED">
        <w:rPr>
          <w:sz w:val="20"/>
          <w:szCs w:val="20"/>
          <w:lang w:val="es-AR"/>
        </w:rPr>
        <w:t>icha decisión,</w:t>
      </w:r>
      <w:r w:rsidR="008814B2" w:rsidRPr="00322DED">
        <w:rPr>
          <w:sz w:val="20"/>
          <w:szCs w:val="20"/>
          <w:lang w:val="es-AR"/>
        </w:rPr>
        <w:t xml:space="preserve"> pero que, el 5 de noviembre de 2009, la Sección Segunda del Consejo de Estado </w:t>
      </w:r>
      <w:r w:rsidR="00322DED">
        <w:rPr>
          <w:sz w:val="20"/>
          <w:szCs w:val="20"/>
          <w:lang w:val="es-AR"/>
        </w:rPr>
        <w:t>la</w:t>
      </w:r>
      <w:r w:rsidR="008814B2" w:rsidRPr="00322DED">
        <w:rPr>
          <w:sz w:val="20"/>
          <w:szCs w:val="20"/>
          <w:lang w:val="es-AR"/>
        </w:rPr>
        <w:t xml:space="preserve"> inadmitió y, posteriormente, el 12 de mayo de 2010, la Sección Cuarta de la misma Corte confirmó tal decisión.</w:t>
      </w:r>
    </w:p>
    <w:p w14:paraId="4C5EF416" w14:textId="77777777" w:rsidR="00CF3AB5" w:rsidRDefault="00DF164A" w:rsidP="003544B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E25F59">
        <w:rPr>
          <w:color w:val="auto"/>
          <w:sz w:val="20"/>
          <w:szCs w:val="20"/>
          <w:lang w:val="es-AR"/>
        </w:rPr>
        <w:t xml:space="preserve">Por su parte, el Estado </w:t>
      </w:r>
      <w:r w:rsidR="00E25F59" w:rsidRPr="00E25F59">
        <w:rPr>
          <w:color w:val="auto"/>
          <w:sz w:val="20"/>
          <w:szCs w:val="20"/>
          <w:lang w:val="es-AR"/>
        </w:rPr>
        <w:t xml:space="preserve">argumenta </w:t>
      </w:r>
      <w:r w:rsidRPr="00E25F59">
        <w:rPr>
          <w:color w:val="auto"/>
          <w:sz w:val="20"/>
          <w:szCs w:val="20"/>
          <w:lang w:val="es-AR"/>
        </w:rPr>
        <w:t xml:space="preserve">la configuración de la </w:t>
      </w:r>
      <w:r w:rsidRPr="00BF0109">
        <w:rPr>
          <w:color w:val="auto"/>
          <w:sz w:val="20"/>
          <w:szCs w:val="20"/>
          <w:lang w:val="es-AR"/>
        </w:rPr>
        <w:t xml:space="preserve">fórmula de la cuarta instancia internacional en relación con los procesos de orden penal y contencioso administrativo, adelantados frente a los supuestos </w:t>
      </w:r>
      <w:r w:rsidRPr="00BF0109">
        <w:rPr>
          <w:sz w:val="20"/>
          <w:szCs w:val="20"/>
          <w:lang w:val="es-AR"/>
        </w:rPr>
        <w:t xml:space="preserve">del presente caso. </w:t>
      </w:r>
      <w:r w:rsidR="00E25F59" w:rsidRPr="00BF0109">
        <w:rPr>
          <w:sz w:val="20"/>
          <w:szCs w:val="20"/>
          <w:lang w:val="es-AR"/>
        </w:rPr>
        <w:t xml:space="preserve">Sostiene que </w:t>
      </w:r>
      <w:r w:rsidR="003544B5" w:rsidRPr="00BF0109">
        <w:rPr>
          <w:sz w:val="20"/>
          <w:szCs w:val="20"/>
          <w:lang w:val="es-AR"/>
        </w:rPr>
        <w:t xml:space="preserve">ya existen decisiones definitivas las cuales se encuentran debidamente motivadas y resultan concordantes con las garantías convencionales. </w:t>
      </w:r>
    </w:p>
    <w:p w14:paraId="049A33EB" w14:textId="55282759" w:rsidR="00E25F59" w:rsidRDefault="00E25F59" w:rsidP="003544B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BF0109">
        <w:rPr>
          <w:sz w:val="20"/>
          <w:szCs w:val="20"/>
          <w:lang w:val="es-AR"/>
        </w:rPr>
        <w:t xml:space="preserve">En materia penal, detalla que luego de la muerte de la presunta víctima, </w:t>
      </w:r>
      <w:r w:rsidR="00EC5B98" w:rsidRPr="00BF0109">
        <w:rPr>
          <w:sz w:val="20"/>
          <w:szCs w:val="20"/>
          <w:lang w:val="es-VE"/>
        </w:rPr>
        <w:t>la Unidad de Reacción Inmediata realizó el acta de levantamiento del cadáver el 8 de abril de 2003</w:t>
      </w:r>
      <w:r w:rsidRPr="00BF0109">
        <w:rPr>
          <w:sz w:val="20"/>
          <w:szCs w:val="20"/>
          <w:lang w:val="es-VE"/>
        </w:rPr>
        <w:t xml:space="preserve"> y </w:t>
      </w:r>
      <w:r w:rsidR="00EC5B98" w:rsidRPr="00BF0109">
        <w:rPr>
          <w:sz w:val="20"/>
          <w:szCs w:val="20"/>
          <w:lang w:val="es-VE"/>
        </w:rPr>
        <w:t xml:space="preserve">el Cuerpo Técnico de Investigación </w:t>
      </w:r>
      <w:r w:rsidR="00741828">
        <w:rPr>
          <w:sz w:val="20"/>
          <w:szCs w:val="20"/>
          <w:lang w:val="es-VE"/>
        </w:rPr>
        <w:t xml:space="preserve">(en adelante “CTI”) </w:t>
      </w:r>
      <w:r w:rsidRPr="00BF0109">
        <w:rPr>
          <w:sz w:val="20"/>
          <w:szCs w:val="20"/>
          <w:lang w:val="es-VE"/>
        </w:rPr>
        <w:t xml:space="preserve">elaboró </w:t>
      </w:r>
      <w:r w:rsidR="00EC5B98" w:rsidRPr="00BF0109">
        <w:rPr>
          <w:sz w:val="20"/>
          <w:szCs w:val="20"/>
          <w:lang w:val="es-VE"/>
        </w:rPr>
        <w:t>un dictamen balístico, un álbum fotográfico y un informe técnico de campo de criminalística.</w:t>
      </w:r>
      <w:r w:rsidR="00DF164A" w:rsidRPr="00BF0109">
        <w:rPr>
          <w:sz w:val="20"/>
          <w:szCs w:val="20"/>
          <w:lang w:val="es-VE"/>
        </w:rPr>
        <w:t xml:space="preserve"> </w:t>
      </w:r>
      <w:r w:rsidRPr="00BF0109">
        <w:rPr>
          <w:sz w:val="20"/>
          <w:szCs w:val="20"/>
          <w:lang w:val="es-VE"/>
        </w:rPr>
        <w:t>Describe que</w:t>
      </w:r>
      <w:r w:rsidR="005444A6">
        <w:rPr>
          <w:sz w:val="20"/>
          <w:szCs w:val="20"/>
          <w:lang w:val="es-VE"/>
        </w:rPr>
        <w:t>,</w:t>
      </w:r>
      <w:r w:rsidRPr="00BF0109">
        <w:rPr>
          <w:sz w:val="20"/>
          <w:szCs w:val="20"/>
          <w:lang w:val="es-VE"/>
        </w:rPr>
        <w:t xml:space="preserve"> </w:t>
      </w:r>
      <w:r w:rsidR="00EC5B98" w:rsidRPr="00BF0109">
        <w:rPr>
          <w:sz w:val="20"/>
          <w:szCs w:val="20"/>
          <w:lang w:val="es-VE"/>
        </w:rPr>
        <w:t>el 11 de agosto del 2003, la investigación fue asignada a la Fiscalía 22 Seccional de la Unidad de Vida, Integridad Personal y otros que profirió resolución de apertura de investigación previa</w:t>
      </w:r>
      <w:r w:rsidRPr="00BF0109">
        <w:rPr>
          <w:sz w:val="20"/>
          <w:szCs w:val="20"/>
          <w:lang w:val="es-VE"/>
        </w:rPr>
        <w:t xml:space="preserve"> ordenando </w:t>
      </w:r>
      <w:r w:rsidR="00EC5B98" w:rsidRPr="00BF0109">
        <w:rPr>
          <w:sz w:val="20"/>
          <w:szCs w:val="20"/>
          <w:lang w:val="es-VE"/>
        </w:rPr>
        <w:t>recopilar documentos para remitir a la Registraduría Nacional del Estado Civil y al Instituto de Medicina Legal</w:t>
      </w:r>
      <w:r w:rsidRPr="00BF0109">
        <w:rPr>
          <w:sz w:val="20"/>
          <w:szCs w:val="20"/>
          <w:lang w:val="es-VE"/>
        </w:rPr>
        <w:t>,</w:t>
      </w:r>
      <w:r w:rsidR="00EC5B98" w:rsidRPr="00BF0109">
        <w:rPr>
          <w:sz w:val="20"/>
          <w:szCs w:val="20"/>
          <w:lang w:val="es-VE"/>
        </w:rPr>
        <w:t xml:space="preserve"> escuchar en declaración a los testigos de los hechos</w:t>
      </w:r>
      <w:r w:rsidRPr="00BF0109">
        <w:rPr>
          <w:sz w:val="20"/>
          <w:szCs w:val="20"/>
          <w:lang w:val="es-VE"/>
        </w:rPr>
        <w:t xml:space="preserve"> </w:t>
      </w:r>
      <w:r w:rsidR="00EC5B98" w:rsidRPr="00BF0109">
        <w:rPr>
          <w:sz w:val="20"/>
          <w:szCs w:val="20"/>
          <w:lang w:val="es-VE"/>
        </w:rPr>
        <w:t>y librar misión de trabajo con destino al CTI</w:t>
      </w:r>
      <w:r w:rsidR="00DF164A" w:rsidRPr="00BF0109">
        <w:rPr>
          <w:sz w:val="20"/>
          <w:szCs w:val="20"/>
          <w:lang w:val="es-VE"/>
        </w:rPr>
        <w:t xml:space="preserve">. </w:t>
      </w:r>
      <w:r w:rsidRPr="00BF0109">
        <w:rPr>
          <w:sz w:val="20"/>
          <w:szCs w:val="20"/>
          <w:lang w:val="es-VE"/>
        </w:rPr>
        <w:t>En este sentido, sostiene que</w:t>
      </w:r>
      <w:r w:rsidR="005444A6">
        <w:rPr>
          <w:sz w:val="20"/>
          <w:szCs w:val="20"/>
          <w:lang w:val="es-VE"/>
        </w:rPr>
        <w:t>,</w:t>
      </w:r>
      <w:r w:rsidRPr="00BF0109">
        <w:rPr>
          <w:sz w:val="20"/>
          <w:szCs w:val="20"/>
          <w:lang w:val="es-VE"/>
        </w:rPr>
        <w:t xml:space="preserve"> e</w:t>
      </w:r>
      <w:r w:rsidR="00EC5B98" w:rsidRPr="00BF0109">
        <w:rPr>
          <w:sz w:val="20"/>
          <w:szCs w:val="20"/>
          <w:lang w:val="es-VE"/>
        </w:rPr>
        <w:t xml:space="preserve">l 7 de diciembre de 2003, el investigador judicial I del CTI </w:t>
      </w:r>
      <w:r w:rsidR="003B797C" w:rsidRPr="00BF0109">
        <w:rPr>
          <w:sz w:val="20"/>
          <w:szCs w:val="20"/>
          <w:lang w:val="es-VE"/>
        </w:rPr>
        <w:t xml:space="preserve">presentó un informe </w:t>
      </w:r>
      <w:r w:rsidR="00EC5B98" w:rsidRPr="00BF0109">
        <w:rPr>
          <w:sz w:val="20"/>
          <w:szCs w:val="20"/>
          <w:lang w:val="es-VE"/>
        </w:rPr>
        <w:t>dirigido a la Fiscalía</w:t>
      </w:r>
      <w:r w:rsidR="00EC5B98" w:rsidRPr="00E25F59">
        <w:rPr>
          <w:sz w:val="20"/>
          <w:szCs w:val="20"/>
          <w:lang w:val="es-VE"/>
        </w:rPr>
        <w:t xml:space="preserve"> 22 Seccional, </w:t>
      </w:r>
      <w:r w:rsidRPr="00E25F59">
        <w:rPr>
          <w:sz w:val="20"/>
          <w:szCs w:val="20"/>
          <w:lang w:val="es-VE"/>
        </w:rPr>
        <w:t xml:space="preserve">en cuyo texto se documentó </w:t>
      </w:r>
      <w:r w:rsidR="008814B2" w:rsidRPr="00E25F59">
        <w:rPr>
          <w:sz w:val="20"/>
          <w:szCs w:val="20"/>
          <w:lang w:val="es-VE"/>
        </w:rPr>
        <w:t>que,</w:t>
      </w:r>
      <w:r w:rsidRPr="00E25F59">
        <w:rPr>
          <w:sz w:val="20"/>
          <w:szCs w:val="20"/>
          <w:lang w:val="es-VE"/>
        </w:rPr>
        <w:t xml:space="preserve"> </w:t>
      </w:r>
      <w:r w:rsidR="008814B2" w:rsidRPr="00E25F59">
        <w:rPr>
          <w:sz w:val="20"/>
          <w:szCs w:val="20"/>
          <w:lang w:val="es-VE"/>
        </w:rPr>
        <w:t>de acuerdo con</w:t>
      </w:r>
      <w:r w:rsidRPr="00E25F59">
        <w:rPr>
          <w:sz w:val="20"/>
          <w:szCs w:val="20"/>
          <w:lang w:val="es-VE"/>
        </w:rPr>
        <w:t xml:space="preserve"> </w:t>
      </w:r>
      <w:r w:rsidR="00EC5B98" w:rsidRPr="00E25F59">
        <w:rPr>
          <w:sz w:val="20"/>
          <w:szCs w:val="20"/>
          <w:lang w:val="es-VE"/>
        </w:rPr>
        <w:t>David Giovanny Hurtado Franco, hijo de la presunta víctima</w:t>
      </w:r>
      <w:r w:rsidRPr="00E25F59">
        <w:rPr>
          <w:sz w:val="20"/>
          <w:szCs w:val="20"/>
          <w:lang w:val="es-VE"/>
        </w:rPr>
        <w:t xml:space="preserve">, </w:t>
      </w:r>
      <w:r w:rsidR="00EC5B98" w:rsidRPr="00E25F59">
        <w:rPr>
          <w:sz w:val="20"/>
          <w:szCs w:val="20"/>
          <w:lang w:val="es-VE"/>
        </w:rPr>
        <w:t>el móvil del homicidio de su padre estaba relacionado con la falta de pago del dinero exigido por integrantes de las Autodefensas.</w:t>
      </w:r>
      <w:r w:rsidR="00DF164A" w:rsidRPr="00E25F59">
        <w:rPr>
          <w:sz w:val="20"/>
          <w:szCs w:val="20"/>
          <w:lang w:val="es-VE"/>
        </w:rPr>
        <w:t xml:space="preserve"> </w:t>
      </w:r>
      <w:r w:rsidRPr="00E25F59">
        <w:rPr>
          <w:sz w:val="20"/>
          <w:szCs w:val="20"/>
          <w:lang w:val="es-VE"/>
        </w:rPr>
        <w:t xml:space="preserve">Finalmente alega que </w:t>
      </w:r>
      <w:r w:rsidR="00EC5B98" w:rsidRPr="00E25F59">
        <w:rPr>
          <w:sz w:val="20"/>
          <w:szCs w:val="20"/>
          <w:lang w:val="es-VE"/>
        </w:rPr>
        <w:t xml:space="preserve">la Fiscalía 22 Seccional decidió inhibirse de iniciar instrucción </w:t>
      </w:r>
      <w:r w:rsidRPr="00E25F59">
        <w:rPr>
          <w:sz w:val="20"/>
          <w:szCs w:val="20"/>
          <w:lang w:val="es-VE"/>
        </w:rPr>
        <w:t>mediante Resolución Interlocutoria No. 008 del 20 de enero de 2004,</w:t>
      </w:r>
      <w:r w:rsidR="00EC5B98" w:rsidRPr="00E25F59">
        <w:rPr>
          <w:sz w:val="20"/>
          <w:szCs w:val="20"/>
          <w:lang w:val="es-VE"/>
        </w:rPr>
        <w:t xml:space="preserve"> </w:t>
      </w:r>
      <w:r w:rsidRPr="00E25F59">
        <w:rPr>
          <w:sz w:val="20"/>
          <w:szCs w:val="20"/>
          <w:lang w:val="es-AR"/>
        </w:rPr>
        <w:t>al no tener sujeto activo identificado o individualizado</w:t>
      </w:r>
      <w:r w:rsidR="008814B2">
        <w:rPr>
          <w:sz w:val="20"/>
          <w:szCs w:val="20"/>
          <w:lang w:val="es-AR"/>
        </w:rPr>
        <w:t>,</w:t>
      </w:r>
      <w:r w:rsidRPr="00E25F59">
        <w:rPr>
          <w:sz w:val="20"/>
          <w:szCs w:val="20"/>
          <w:lang w:val="es-AR"/>
        </w:rPr>
        <w:t xml:space="preserve"> </w:t>
      </w:r>
      <w:r w:rsidR="00EC5B98" w:rsidRPr="00E25F59">
        <w:rPr>
          <w:sz w:val="20"/>
          <w:szCs w:val="20"/>
          <w:lang w:val="es-VE"/>
        </w:rPr>
        <w:t>por lo que la investigación fue archivada</w:t>
      </w:r>
      <w:r w:rsidRPr="00E25F59">
        <w:rPr>
          <w:sz w:val="20"/>
          <w:szCs w:val="20"/>
          <w:lang w:val="es-VE"/>
        </w:rPr>
        <w:t xml:space="preserve">. Recalca </w:t>
      </w:r>
      <w:r w:rsidR="003B797C" w:rsidRPr="00E25F59">
        <w:rPr>
          <w:sz w:val="20"/>
          <w:szCs w:val="20"/>
          <w:lang w:val="es-VE"/>
        </w:rPr>
        <w:t>que</w:t>
      </w:r>
      <w:r w:rsidR="003B797C">
        <w:rPr>
          <w:sz w:val="20"/>
          <w:szCs w:val="20"/>
          <w:lang w:val="es-VE"/>
        </w:rPr>
        <w:t xml:space="preserve"> </w:t>
      </w:r>
      <w:r w:rsidR="00EC5B98" w:rsidRPr="00E25F59">
        <w:rPr>
          <w:sz w:val="20"/>
          <w:szCs w:val="20"/>
          <w:lang w:val="es-VE"/>
        </w:rPr>
        <w:t xml:space="preserve">los familiares de la </w:t>
      </w:r>
      <w:r w:rsidR="003B797C">
        <w:rPr>
          <w:sz w:val="20"/>
          <w:szCs w:val="20"/>
          <w:lang w:val="es-VE"/>
        </w:rPr>
        <w:t xml:space="preserve">presunta </w:t>
      </w:r>
      <w:r w:rsidR="00EC5B98" w:rsidRPr="00E25F59">
        <w:rPr>
          <w:sz w:val="20"/>
          <w:szCs w:val="20"/>
          <w:lang w:val="es-VE"/>
        </w:rPr>
        <w:t xml:space="preserve">víctima no se constituyeron como parte civil, por lo que la decisión inhibitoria dictada </w:t>
      </w:r>
      <w:r w:rsidR="00EC5B98" w:rsidRPr="00E25F59">
        <w:rPr>
          <w:sz w:val="20"/>
          <w:szCs w:val="20"/>
          <w:lang w:val="es-AR"/>
        </w:rPr>
        <w:t xml:space="preserve">en pleno cumplimiento de la normatividad vigente no fue controvertida y, a la fecha, se encuentra en firme. </w:t>
      </w:r>
    </w:p>
    <w:p w14:paraId="676019DC" w14:textId="3CC38C6A" w:rsidR="003544B5" w:rsidRPr="0031324E" w:rsidRDefault="0031653C" w:rsidP="003544B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color w:val="auto"/>
          <w:sz w:val="20"/>
          <w:szCs w:val="20"/>
          <w:lang w:val="es-UY"/>
        </w:rPr>
      </w:pPr>
      <w:r w:rsidRPr="00CF3AB5">
        <w:rPr>
          <w:sz w:val="20"/>
          <w:szCs w:val="20"/>
          <w:lang w:val="es-AR"/>
        </w:rPr>
        <w:t xml:space="preserve">Asimismo, en materia </w:t>
      </w:r>
      <w:r w:rsidR="008814B2" w:rsidRPr="00CF3AB5">
        <w:rPr>
          <w:sz w:val="20"/>
          <w:szCs w:val="20"/>
          <w:lang w:val="es-AR"/>
        </w:rPr>
        <w:t>contencioso-administrativa</w:t>
      </w:r>
      <w:r w:rsidRPr="00CF3AB5">
        <w:rPr>
          <w:sz w:val="20"/>
          <w:szCs w:val="20"/>
          <w:lang w:val="es-AR"/>
        </w:rPr>
        <w:t>, señala que</w:t>
      </w:r>
      <w:r w:rsidR="008814B2">
        <w:rPr>
          <w:sz w:val="20"/>
          <w:szCs w:val="20"/>
          <w:lang w:val="es-AR"/>
        </w:rPr>
        <w:t>,</w:t>
      </w:r>
      <w:r w:rsidRPr="00CF3AB5">
        <w:rPr>
          <w:sz w:val="20"/>
          <w:szCs w:val="20"/>
          <w:lang w:val="es-VE"/>
        </w:rPr>
        <w:t xml:space="preserve"> luego de la sentencia proferida por el Juzgado Quinto Administrativo, </w:t>
      </w:r>
      <w:r w:rsidR="003544B5" w:rsidRPr="00CF3AB5">
        <w:rPr>
          <w:sz w:val="20"/>
          <w:szCs w:val="20"/>
          <w:lang w:val="es-AR"/>
        </w:rPr>
        <w:t>la parte demandada interpuso recurso de apelación en contra de la providencia de primera instancia. Así, el Tribunal Contencioso Administrativo del Valle del Cauca conoció la impugnación y, mediante sentencia No. 149 del 16 de septiembre de 2008, decidió revocar la providencia del a quo y negar las pretensiones de la demanda</w:t>
      </w:r>
      <w:r w:rsidRPr="00CF3AB5">
        <w:rPr>
          <w:sz w:val="20"/>
          <w:szCs w:val="20"/>
          <w:lang w:val="es-AR"/>
        </w:rPr>
        <w:t xml:space="preserve"> al</w:t>
      </w:r>
      <w:r w:rsidR="003544B5" w:rsidRPr="00CF3AB5">
        <w:rPr>
          <w:sz w:val="20"/>
          <w:szCs w:val="20"/>
          <w:lang w:val="es-AR"/>
        </w:rPr>
        <w:t xml:space="preserve"> considerar que no existía certeza sobre la solicitud de protección presuntamente presentada por el señor José Edilberto Hurtado Acevedo</w:t>
      </w:r>
      <w:r w:rsidRPr="00CF3AB5">
        <w:rPr>
          <w:sz w:val="20"/>
          <w:szCs w:val="20"/>
          <w:lang w:val="es-AR"/>
        </w:rPr>
        <w:t>. Recalca que</w:t>
      </w:r>
      <w:r w:rsidR="008814B2">
        <w:rPr>
          <w:sz w:val="20"/>
          <w:szCs w:val="20"/>
          <w:lang w:val="es-AR"/>
        </w:rPr>
        <w:t>, ante ello,</w:t>
      </w:r>
      <w:r w:rsidRPr="00CF3AB5">
        <w:rPr>
          <w:sz w:val="20"/>
          <w:szCs w:val="20"/>
          <w:lang w:val="es-AR"/>
        </w:rPr>
        <w:t xml:space="preserve"> l</w:t>
      </w:r>
      <w:r w:rsidR="003544B5" w:rsidRPr="00CF3AB5">
        <w:rPr>
          <w:sz w:val="20"/>
          <w:szCs w:val="20"/>
          <w:lang w:val="es-AR"/>
        </w:rPr>
        <w:t xml:space="preserve">os familiares de la </w:t>
      </w:r>
      <w:r w:rsidRPr="00CF3AB5">
        <w:rPr>
          <w:sz w:val="20"/>
          <w:szCs w:val="20"/>
          <w:lang w:val="es-AR"/>
        </w:rPr>
        <w:t xml:space="preserve">presunta </w:t>
      </w:r>
      <w:r w:rsidR="003544B5" w:rsidRPr="00CF3AB5">
        <w:rPr>
          <w:sz w:val="20"/>
          <w:szCs w:val="20"/>
          <w:lang w:val="es-AR"/>
        </w:rPr>
        <w:t>víctima</w:t>
      </w:r>
      <w:r w:rsidR="005444A6">
        <w:rPr>
          <w:sz w:val="20"/>
          <w:szCs w:val="20"/>
          <w:lang w:val="es-AR"/>
        </w:rPr>
        <w:t xml:space="preserve"> presentaron</w:t>
      </w:r>
      <w:r w:rsidR="003544B5" w:rsidRPr="00CF3AB5">
        <w:rPr>
          <w:sz w:val="20"/>
          <w:szCs w:val="20"/>
          <w:lang w:val="es-AR"/>
        </w:rPr>
        <w:t xml:space="preserve"> una acción de tutela en contra de la sentencia del Tribunal Contencioso </w:t>
      </w:r>
      <w:r w:rsidR="003544B5" w:rsidRPr="00CF3AB5">
        <w:rPr>
          <w:sz w:val="20"/>
          <w:szCs w:val="20"/>
          <w:lang w:val="es-AR"/>
        </w:rPr>
        <w:lastRenderedPageBreak/>
        <w:t>Administrativo del Valle, que fue conocida por la Subsección B, Sección Segunda, de la Sala de lo Contencioso Administrativo del Consejo de Es</w:t>
      </w:r>
      <w:r w:rsidRPr="00CF3AB5">
        <w:rPr>
          <w:sz w:val="20"/>
          <w:szCs w:val="20"/>
          <w:lang w:val="es-AR"/>
        </w:rPr>
        <w:t>tado. Sostiene que la mencionada autoridad judicial rechazó</w:t>
      </w:r>
      <w:r w:rsidR="005444A6">
        <w:rPr>
          <w:sz w:val="20"/>
          <w:szCs w:val="20"/>
          <w:lang w:val="es-AR"/>
        </w:rPr>
        <w:t>,</w:t>
      </w:r>
      <w:r w:rsidRPr="00CF3AB5">
        <w:rPr>
          <w:sz w:val="20"/>
          <w:szCs w:val="20"/>
          <w:lang w:val="es-AR"/>
        </w:rPr>
        <w:t xml:space="preserve"> </w:t>
      </w:r>
      <w:r w:rsidR="00BF0109" w:rsidRPr="00CF3AB5">
        <w:rPr>
          <w:sz w:val="20"/>
          <w:szCs w:val="20"/>
          <w:lang w:val="es-AR"/>
        </w:rPr>
        <w:t xml:space="preserve">mediante </w:t>
      </w:r>
      <w:r w:rsidR="00BF0109" w:rsidRPr="0031324E">
        <w:rPr>
          <w:color w:val="auto"/>
          <w:sz w:val="20"/>
          <w:szCs w:val="20"/>
          <w:lang w:val="es-AR"/>
        </w:rPr>
        <w:t>sentencia del 5 de noviembre de 2009</w:t>
      </w:r>
      <w:r w:rsidR="005444A6">
        <w:rPr>
          <w:color w:val="auto"/>
          <w:sz w:val="20"/>
          <w:szCs w:val="20"/>
          <w:lang w:val="es-AR"/>
        </w:rPr>
        <w:t>,</w:t>
      </w:r>
      <w:r w:rsidR="00BF0109" w:rsidRPr="0031324E">
        <w:rPr>
          <w:color w:val="auto"/>
          <w:sz w:val="20"/>
          <w:szCs w:val="20"/>
          <w:lang w:val="es-AR"/>
        </w:rPr>
        <w:t xml:space="preserve"> </w:t>
      </w:r>
      <w:r w:rsidRPr="0031324E">
        <w:rPr>
          <w:color w:val="auto"/>
          <w:sz w:val="20"/>
          <w:szCs w:val="20"/>
          <w:lang w:val="es-AR"/>
        </w:rPr>
        <w:t xml:space="preserve">la acción </w:t>
      </w:r>
      <w:r w:rsidR="00BF0109" w:rsidRPr="0031324E">
        <w:rPr>
          <w:color w:val="auto"/>
          <w:sz w:val="20"/>
          <w:szCs w:val="20"/>
          <w:lang w:val="es-AR"/>
        </w:rPr>
        <w:t xml:space="preserve">de tutela </w:t>
      </w:r>
      <w:r w:rsidRPr="0031324E">
        <w:rPr>
          <w:color w:val="auto"/>
          <w:sz w:val="20"/>
          <w:szCs w:val="20"/>
          <w:lang w:val="es-AR"/>
        </w:rPr>
        <w:t xml:space="preserve">ante la falta de cumplimiento del requisito de inmediatez. En particular, </w:t>
      </w:r>
      <w:r w:rsidR="00BF0109" w:rsidRPr="0031324E">
        <w:rPr>
          <w:color w:val="auto"/>
          <w:sz w:val="20"/>
          <w:szCs w:val="20"/>
          <w:lang w:val="es-AR"/>
        </w:rPr>
        <w:t xml:space="preserve">argumentó que se desbordó el lapso para reclamar la supuesta vulneración de los derechos fundamentales invocados </w:t>
      </w:r>
      <w:r w:rsidR="003544B5" w:rsidRPr="0031324E">
        <w:rPr>
          <w:color w:val="auto"/>
          <w:sz w:val="20"/>
          <w:szCs w:val="20"/>
          <w:lang w:val="es-AR"/>
        </w:rPr>
        <w:t xml:space="preserve">no </w:t>
      </w:r>
      <w:r w:rsidR="00BF0109" w:rsidRPr="0031324E">
        <w:rPr>
          <w:color w:val="auto"/>
          <w:sz w:val="20"/>
          <w:szCs w:val="20"/>
          <w:lang w:val="es-AR"/>
        </w:rPr>
        <w:t xml:space="preserve">pudiéndose </w:t>
      </w:r>
      <w:r w:rsidR="003544B5" w:rsidRPr="0031324E">
        <w:rPr>
          <w:color w:val="auto"/>
          <w:sz w:val="20"/>
          <w:szCs w:val="20"/>
          <w:lang w:val="es-AR"/>
        </w:rPr>
        <w:t>aceptar</w:t>
      </w:r>
      <w:r w:rsidR="00BF0109" w:rsidRPr="0031324E">
        <w:rPr>
          <w:color w:val="auto"/>
          <w:sz w:val="20"/>
          <w:szCs w:val="20"/>
          <w:lang w:val="es-AR"/>
        </w:rPr>
        <w:t xml:space="preserve"> </w:t>
      </w:r>
      <w:r w:rsidR="003544B5" w:rsidRPr="0031324E">
        <w:rPr>
          <w:color w:val="auto"/>
          <w:sz w:val="20"/>
          <w:szCs w:val="20"/>
          <w:lang w:val="es-AR"/>
        </w:rPr>
        <w:t>que luego de más de 6 meses de haber sido proferida y conocida la última decisión relacionada con la demanda de reparación directa, se pretenda reabrir la discusión jurídico probatoria.</w:t>
      </w:r>
      <w:r w:rsidR="00BF0109" w:rsidRPr="0031324E">
        <w:rPr>
          <w:color w:val="auto"/>
          <w:sz w:val="20"/>
          <w:szCs w:val="20"/>
          <w:lang w:val="es-AR"/>
        </w:rPr>
        <w:t xml:space="preserve"> </w:t>
      </w:r>
      <w:r w:rsidR="00CF3AB5" w:rsidRPr="0031324E">
        <w:rPr>
          <w:color w:val="auto"/>
          <w:sz w:val="20"/>
          <w:szCs w:val="20"/>
          <w:lang w:val="es-AR"/>
        </w:rPr>
        <w:t xml:space="preserve">Alega que esta decisión fue confirmada por </w:t>
      </w:r>
      <w:r w:rsidR="003544B5" w:rsidRPr="0031324E">
        <w:rPr>
          <w:color w:val="auto"/>
          <w:sz w:val="20"/>
          <w:szCs w:val="20"/>
          <w:lang w:val="es-AR"/>
        </w:rPr>
        <w:t xml:space="preserve">la Sección Cuarta de la Sala Contencioso Administrativa del Consejo de Estado, </w:t>
      </w:r>
      <w:r w:rsidR="00CF3AB5" w:rsidRPr="0031324E">
        <w:rPr>
          <w:color w:val="auto"/>
          <w:sz w:val="20"/>
          <w:szCs w:val="20"/>
          <w:lang w:val="es-AR"/>
        </w:rPr>
        <w:t xml:space="preserve">que </w:t>
      </w:r>
      <w:r w:rsidR="003544B5" w:rsidRPr="0031324E">
        <w:rPr>
          <w:color w:val="auto"/>
          <w:sz w:val="20"/>
          <w:szCs w:val="20"/>
          <w:lang w:val="es-AR"/>
        </w:rPr>
        <w:t>profirió fallo de segunda instancia al considerar que</w:t>
      </w:r>
      <w:r w:rsidR="003544B5" w:rsidRPr="0031324E">
        <w:rPr>
          <w:color w:val="auto"/>
          <w:sz w:val="20"/>
          <w:szCs w:val="20"/>
          <w:lang w:val="es-VE"/>
        </w:rPr>
        <w:t xml:space="preserve"> </w:t>
      </w:r>
      <w:r w:rsidR="00BF0109" w:rsidRPr="0031324E">
        <w:rPr>
          <w:color w:val="auto"/>
          <w:sz w:val="20"/>
          <w:szCs w:val="20"/>
          <w:lang w:val="es-VE"/>
        </w:rPr>
        <w:t xml:space="preserve">no advierte irregularidad alguna ni interpretación caprichosa </w:t>
      </w:r>
      <w:r w:rsidR="00CF3AB5" w:rsidRPr="0031324E">
        <w:rPr>
          <w:color w:val="auto"/>
          <w:sz w:val="20"/>
          <w:szCs w:val="20"/>
          <w:lang w:val="es-VE"/>
        </w:rPr>
        <w:t>del Tribunal Contencioso Administrativo del Valle</w:t>
      </w:r>
      <w:r w:rsidR="005444A6">
        <w:rPr>
          <w:color w:val="auto"/>
          <w:sz w:val="20"/>
          <w:szCs w:val="20"/>
          <w:lang w:val="es-VE"/>
        </w:rPr>
        <w:t>,</w:t>
      </w:r>
      <w:r w:rsidR="00CF3AB5" w:rsidRPr="0031324E">
        <w:rPr>
          <w:color w:val="auto"/>
          <w:sz w:val="20"/>
          <w:szCs w:val="20"/>
          <w:lang w:val="es-VE"/>
        </w:rPr>
        <w:t xml:space="preserve"> ya que éste </w:t>
      </w:r>
      <w:r w:rsidR="003544B5" w:rsidRPr="0031324E">
        <w:rPr>
          <w:color w:val="auto"/>
          <w:sz w:val="20"/>
          <w:szCs w:val="20"/>
          <w:lang w:val="es-VE"/>
        </w:rPr>
        <w:t xml:space="preserve">valoró el citado </w:t>
      </w:r>
      <w:r w:rsidR="0031324E" w:rsidRPr="0031324E">
        <w:rPr>
          <w:color w:val="auto"/>
          <w:sz w:val="20"/>
          <w:szCs w:val="20"/>
          <w:lang w:val="es-VE"/>
        </w:rPr>
        <w:t>oficio</w:t>
      </w:r>
      <w:r w:rsidR="005444A6">
        <w:rPr>
          <w:color w:val="auto"/>
          <w:sz w:val="20"/>
          <w:szCs w:val="20"/>
          <w:lang w:val="es-VE"/>
        </w:rPr>
        <w:t xml:space="preserve"> y decidió no darle </w:t>
      </w:r>
      <w:r w:rsidR="003544B5" w:rsidRPr="0031324E">
        <w:rPr>
          <w:color w:val="auto"/>
          <w:sz w:val="20"/>
          <w:szCs w:val="20"/>
          <w:lang w:val="es-VE"/>
        </w:rPr>
        <w:t xml:space="preserve">el mismo valor </w:t>
      </w:r>
      <w:r w:rsidR="005444A6">
        <w:rPr>
          <w:color w:val="auto"/>
          <w:sz w:val="20"/>
          <w:szCs w:val="20"/>
          <w:lang w:val="es-VE"/>
        </w:rPr>
        <w:t xml:space="preserve">que </w:t>
      </w:r>
      <w:r w:rsidR="003544B5" w:rsidRPr="0031324E">
        <w:rPr>
          <w:color w:val="auto"/>
          <w:sz w:val="20"/>
          <w:szCs w:val="20"/>
          <w:lang w:val="es-VE"/>
        </w:rPr>
        <w:t>el juez de primera instancia</w:t>
      </w:r>
      <w:r w:rsidR="00CF3AB5" w:rsidRPr="0031324E">
        <w:rPr>
          <w:color w:val="auto"/>
          <w:sz w:val="20"/>
          <w:szCs w:val="20"/>
          <w:lang w:val="es-VE"/>
        </w:rPr>
        <w:t xml:space="preserve">, basado </w:t>
      </w:r>
      <w:r w:rsidR="003544B5" w:rsidRPr="0031324E">
        <w:rPr>
          <w:color w:val="auto"/>
          <w:sz w:val="20"/>
          <w:szCs w:val="20"/>
          <w:lang w:val="es-VE"/>
        </w:rPr>
        <w:t>en jurisprudencia de la Sección Tercera del Consejo de Estado</w:t>
      </w:r>
      <w:r w:rsidR="00CF3AB5" w:rsidRPr="0031324E">
        <w:rPr>
          <w:color w:val="auto"/>
          <w:sz w:val="20"/>
          <w:szCs w:val="20"/>
          <w:lang w:val="es-VE"/>
        </w:rPr>
        <w:t xml:space="preserve">. </w:t>
      </w:r>
    </w:p>
    <w:p w14:paraId="2DA513DE" w14:textId="05FA1E9D" w:rsidR="003544B5" w:rsidRPr="0031324E" w:rsidRDefault="00CF3AB5" w:rsidP="00BF0109">
      <w:pPr>
        <w:pStyle w:val="Default"/>
        <w:numPr>
          <w:ilvl w:val="0"/>
          <w:numId w:val="5"/>
        </w:numPr>
        <w:spacing w:after="248"/>
        <w:ind w:left="0" w:firstLine="720"/>
        <w:jc w:val="both"/>
        <w:rPr>
          <w:rFonts w:ascii="Cambria" w:hAnsi="Cambria"/>
          <w:color w:val="auto"/>
          <w:sz w:val="20"/>
          <w:szCs w:val="20"/>
          <w:lang w:val="es-VE"/>
        </w:rPr>
      </w:pPr>
      <w:r w:rsidRPr="0031324E">
        <w:rPr>
          <w:rFonts w:ascii="Cambria" w:hAnsi="Cambria"/>
          <w:color w:val="auto"/>
          <w:sz w:val="20"/>
          <w:szCs w:val="20"/>
          <w:lang w:val="es-AR"/>
        </w:rPr>
        <w:t xml:space="preserve">Por otro lado, el Estado sostiene que </w:t>
      </w:r>
      <w:r w:rsidR="003544B5" w:rsidRPr="0031324E">
        <w:rPr>
          <w:rFonts w:ascii="Cambria" w:hAnsi="Cambria"/>
          <w:color w:val="auto"/>
          <w:sz w:val="20"/>
          <w:szCs w:val="20"/>
          <w:lang w:val="es-AR"/>
        </w:rPr>
        <w:t>la petición resulta manifiestamente infundada</w:t>
      </w:r>
      <w:r w:rsidRPr="0031324E">
        <w:rPr>
          <w:rFonts w:ascii="Cambria" w:hAnsi="Cambria"/>
          <w:color w:val="auto"/>
          <w:sz w:val="20"/>
          <w:szCs w:val="20"/>
          <w:lang w:val="es-AR"/>
        </w:rPr>
        <w:t xml:space="preserve"> </w:t>
      </w:r>
      <w:r w:rsidR="003544B5" w:rsidRPr="0031324E">
        <w:rPr>
          <w:rFonts w:ascii="Cambria" w:hAnsi="Cambria"/>
          <w:color w:val="auto"/>
          <w:sz w:val="20"/>
          <w:szCs w:val="20"/>
          <w:lang w:val="es-AR"/>
        </w:rPr>
        <w:t>en tanto los hechos denunciados no pueden ser atribuidos al Estado</w:t>
      </w:r>
      <w:r w:rsidR="00E75422">
        <w:rPr>
          <w:rFonts w:ascii="Cambria" w:hAnsi="Cambria"/>
          <w:color w:val="auto"/>
          <w:sz w:val="20"/>
          <w:szCs w:val="20"/>
          <w:lang w:val="es-AR"/>
        </w:rPr>
        <w:t>,</w:t>
      </w:r>
      <w:r w:rsidR="003544B5" w:rsidRPr="0031324E">
        <w:rPr>
          <w:rFonts w:ascii="Cambria" w:hAnsi="Cambria"/>
          <w:color w:val="auto"/>
          <w:sz w:val="20"/>
          <w:szCs w:val="20"/>
          <w:lang w:val="es-AR"/>
        </w:rPr>
        <w:t xml:space="preserve"> </w:t>
      </w:r>
      <w:r w:rsidR="003544B5" w:rsidRPr="0031324E">
        <w:rPr>
          <w:rFonts w:ascii="Cambria" w:hAnsi="Cambria"/>
          <w:color w:val="auto"/>
          <w:sz w:val="20"/>
          <w:szCs w:val="20"/>
          <w:lang w:val="es-VE"/>
        </w:rPr>
        <w:t>toda vez que</w:t>
      </w:r>
      <w:r w:rsidR="00E75422">
        <w:rPr>
          <w:rFonts w:ascii="Cambria" w:hAnsi="Cambria"/>
          <w:color w:val="auto"/>
          <w:sz w:val="20"/>
          <w:szCs w:val="20"/>
          <w:lang w:val="es-VE"/>
        </w:rPr>
        <w:t xml:space="preserve"> no hay alegatos ni indicios que</w:t>
      </w:r>
      <w:r w:rsidR="005444A6">
        <w:rPr>
          <w:rFonts w:ascii="Cambria" w:hAnsi="Cambria"/>
          <w:color w:val="auto"/>
          <w:sz w:val="20"/>
          <w:szCs w:val="20"/>
          <w:lang w:val="es-VE"/>
        </w:rPr>
        <w:t xml:space="preserve"> demuestren que</w:t>
      </w:r>
      <w:r w:rsidR="003544B5" w:rsidRPr="0031324E">
        <w:rPr>
          <w:rFonts w:ascii="Cambria" w:hAnsi="Cambria"/>
          <w:color w:val="auto"/>
          <w:sz w:val="20"/>
          <w:szCs w:val="20"/>
          <w:lang w:val="es-VE"/>
        </w:rPr>
        <w:t xml:space="preserve"> el homicidio de</w:t>
      </w:r>
      <w:r w:rsidRPr="0031324E">
        <w:rPr>
          <w:rFonts w:ascii="Cambria" w:hAnsi="Cambria"/>
          <w:color w:val="auto"/>
          <w:sz w:val="20"/>
          <w:szCs w:val="20"/>
          <w:lang w:val="es-VE"/>
        </w:rPr>
        <w:t xml:space="preserve"> José </w:t>
      </w:r>
      <w:r w:rsidR="003544B5" w:rsidRPr="0031324E">
        <w:rPr>
          <w:rFonts w:ascii="Cambria" w:hAnsi="Cambria"/>
          <w:color w:val="auto"/>
          <w:sz w:val="20"/>
          <w:szCs w:val="20"/>
          <w:lang w:val="es-VE"/>
        </w:rPr>
        <w:t xml:space="preserve">Hurtado </w:t>
      </w:r>
      <w:r w:rsidR="00E75422">
        <w:rPr>
          <w:rFonts w:ascii="Cambria" w:hAnsi="Cambria"/>
          <w:color w:val="auto"/>
          <w:sz w:val="20"/>
          <w:szCs w:val="20"/>
          <w:lang w:val="es-VE"/>
        </w:rPr>
        <w:t xml:space="preserve">haya sido llevado </w:t>
      </w:r>
      <w:r w:rsidR="003544B5" w:rsidRPr="0031324E">
        <w:rPr>
          <w:rFonts w:ascii="Cambria" w:hAnsi="Cambria"/>
          <w:color w:val="auto"/>
          <w:sz w:val="20"/>
          <w:szCs w:val="20"/>
          <w:lang w:val="es-VE"/>
        </w:rPr>
        <w:t xml:space="preserve">a cabo por </w:t>
      </w:r>
      <w:r w:rsidR="00E75422">
        <w:rPr>
          <w:rFonts w:ascii="Cambria" w:hAnsi="Cambria"/>
          <w:color w:val="auto"/>
          <w:sz w:val="20"/>
          <w:szCs w:val="20"/>
          <w:lang w:val="es-VE"/>
        </w:rPr>
        <w:t>alguna autoridad</w:t>
      </w:r>
      <w:r w:rsidR="005444A6">
        <w:rPr>
          <w:rFonts w:ascii="Cambria" w:hAnsi="Cambria"/>
          <w:color w:val="auto"/>
          <w:sz w:val="20"/>
          <w:szCs w:val="20"/>
          <w:lang w:val="es-VE"/>
        </w:rPr>
        <w:t>,</w:t>
      </w:r>
      <w:r w:rsidR="003544B5" w:rsidRPr="0031324E">
        <w:rPr>
          <w:rFonts w:ascii="Cambria" w:hAnsi="Cambria"/>
          <w:color w:val="auto"/>
          <w:sz w:val="20"/>
          <w:szCs w:val="20"/>
          <w:lang w:val="es-VE"/>
        </w:rPr>
        <w:t xml:space="preserve"> o que fuera ejecutado por un particular que actuó con su aquiescencia</w:t>
      </w:r>
      <w:r w:rsidRPr="0031324E">
        <w:rPr>
          <w:rFonts w:ascii="Cambria" w:hAnsi="Cambria"/>
          <w:color w:val="auto"/>
          <w:sz w:val="20"/>
          <w:szCs w:val="20"/>
          <w:lang w:val="es-VE"/>
        </w:rPr>
        <w:t xml:space="preserve">. Argumenta </w:t>
      </w:r>
      <w:r w:rsidR="0031324E" w:rsidRPr="0031324E">
        <w:rPr>
          <w:rFonts w:ascii="Cambria" w:hAnsi="Cambria"/>
          <w:color w:val="auto"/>
          <w:sz w:val="20"/>
          <w:szCs w:val="20"/>
          <w:lang w:val="es-VE"/>
        </w:rPr>
        <w:t>que,</w:t>
      </w:r>
      <w:r w:rsidRPr="0031324E">
        <w:rPr>
          <w:rFonts w:ascii="Cambria" w:hAnsi="Cambria"/>
          <w:color w:val="auto"/>
          <w:sz w:val="20"/>
          <w:szCs w:val="20"/>
          <w:lang w:val="es-VE"/>
        </w:rPr>
        <w:t xml:space="preserve"> </w:t>
      </w:r>
      <w:r w:rsidR="003544B5" w:rsidRPr="0031324E">
        <w:rPr>
          <w:rFonts w:ascii="Cambria" w:hAnsi="Cambria"/>
          <w:color w:val="auto"/>
          <w:sz w:val="20"/>
          <w:szCs w:val="20"/>
          <w:lang w:val="es-VE"/>
        </w:rPr>
        <w:t>si bien en este caso se alega la falta de debida diligencia de los agentes del Estado para prevenir la vulneración, esta no está</w:t>
      </w:r>
      <w:r w:rsidRPr="0031324E">
        <w:rPr>
          <w:rFonts w:ascii="Cambria" w:hAnsi="Cambria"/>
          <w:color w:val="auto"/>
          <w:sz w:val="20"/>
          <w:szCs w:val="20"/>
          <w:lang w:val="es-VE"/>
        </w:rPr>
        <w:t xml:space="preserve"> probada. Al respecto, alega que </w:t>
      </w:r>
      <w:r w:rsidR="003544B5" w:rsidRPr="0031324E">
        <w:rPr>
          <w:rFonts w:ascii="Cambria" w:hAnsi="Cambria"/>
          <w:color w:val="auto"/>
          <w:sz w:val="20"/>
          <w:szCs w:val="20"/>
          <w:lang w:val="es-VE"/>
        </w:rPr>
        <w:t>no existen reportes de amenazas en contra de la vida de la presunta víctima ante la Policía Nacional</w:t>
      </w:r>
      <w:r w:rsidRPr="0031324E">
        <w:rPr>
          <w:rFonts w:ascii="Cambria" w:hAnsi="Cambria"/>
          <w:color w:val="auto"/>
          <w:sz w:val="20"/>
          <w:szCs w:val="20"/>
          <w:lang w:val="es-VE"/>
        </w:rPr>
        <w:t xml:space="preserve"> por lo que afirma que </w:t>
      </w:r>
      <w:r w:rsidR="003544B5" w:rsidRPr="0031324E">
        <w:rPr>
          <w:rFonts w:ascii="Cambria" w:hAnsi="Cambria"/>
          <w:color w:val="auto"/>
          <w:sz w:val="20"/>
          <w:szCs w:val="20"/>
          <w:lang w:val="es-VE"/>
        </w:rPr>
        <w:t>no tuvo oportunidad de</w:t>
      </w:r>
      <w:r w:rsidR="005444A6">
        <w:rPr>
          <w:rFonts w:ascii="Cambria" w:hAnsi="Cambria"/>
          <w:color w:val="auto"/>
          <w:sz w:val="20"/>
          <w:szCs w:val="20"/>
          <w:lang w:val="es-VE"/>
        </w:rPr>
        <w:t xml:space="preserve"> tales acontecimientos</w:t>
      </w:r>
      <w:r w:rsidRPr="0031324E">
        <w:rPr>
          <w:rFonts w:ascii="Cambria" w:hAnsi="Cambria"/>
          <w:color w:val="auto"/>
          <w:sz w:val="20"/>
          <w:szCs w:val="20"/>
          <w:lang w:val="es-VE"/>
        </w:rPr>
        <w:t xml:space="preserve">. Asimismo, sobre este punto, el Estado recalca que </w:t>
      </w:r>
      <w:r w:rsidR="005444A6">
        <w:rPr>
          <w:rFonts w:ascii="Cambria" w:hAnsi="Cambria"/>
          <w:color w:val="auto"/>
          <w:sz w:val="20"/>
          <w:szCs w:val="20"/>
          <w:lang w:val="es-VE"/>
        </w:rPr>
        <w:t xml:space="preserve">no </w:t>
      </w:r>
      <w:r w:rsidRPr="0031324E">
        <w:rPr>
          <w:rFonts w:ascii="Cambria" w:hAnsi="Cambria"/>
          <w:color w:val="auto"/>
          <w:sz w:val="20"/>
          <w:szCs w:val="20"/>
          <w:lang w:val="es-UY"/>
        </w:rPr>
        <w:t>existió en el trámite del proceso penal o contencioso administrativo la vulneración a la protección y garantías judiciales de los demandantes</w:t>
      </w:r>
      <w:r w:rsidR="00E75422">
        <w:rPr>
          <w:rFonts w:ascii="Cambria" w:hAnsi="Cambria"/>
          <w:color w:val="auto"/>
          <w:sz w:val="20"/>
          <w:szCs w:val="20"/>
          <w:lang w:val="es-UY"/>
        </w:rPr>
        <w:t>,</w:t>
      </w:r>
      <w:r w:rsidRPr="0031324E">
        <w:rPr>
          <w:rFonts w:ascii="Cambria" w:hAnsi="Cambria"/>
          <w:color w:val="auto"/>
          <w:sz w:val="20"/>
          <w:szCs w:val="20"/>
          <w:lang w:val="es-UY"/>
        </w:rPr>
        <w:t xml:space="preserve"> en tanto no se afectó su derecho al debido proceso ni se presentaron irregularidades manifiestas. </w:t>
      </w:r>
    </w:p>
    <w:p w14:paraId="7F16A0AB" w14:textId="0196192F" w:rsidR="003629DB" w:rsidRPr="0031324E" w:rsidRDefault="005F1E01" w:rsidP="00EC5B9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VE"/>
        </w:rPr>
      </w:pPr>
      <w:r w:rsidRPr="0031324E">
        <w:rPr>
          <w:color w:val="auto"/>
          <w:sz w:val="20"/>
          <w:szCs w:val="20"/>
          <w:lang w:val="es-AR"/>
        </w:rPr>
        <w:t xml:space="preserve">Por último, el Estado afirma que </w:t>
      </w:r>
      <w:r w:rsidR="003629DB" w:rsidRPr="0031324E">
        <w:rPr>
          <w:color w:val="auto"/>
          <w:sz w:val="20"/>
          <w:szCs w:val="20"/>
          <w:lang w:val="es-AR"/>
        </w:rPr>
        <w:t>la petición fue presentada de forma extemporánea en tanto la decisión de segunda instancia en el proceso de reparación directa fue proferida el 16 de septiembre de 2008 y ejecutoriada el 2 de febrero de 2009</w:t>
      </w:r>
      <w:r w:rsidR="001A3113" w:rsidRPr="0031324E">
        <w:rPr>
          <w:color w:val="auto"/>
          <w:sz w:val="20"/>
          <w:szCs w:val="20"/>
          <w:lang w:val="es-AR"/>
        </w:rPr>
        <w:t>, y la presente petición fue presentada 12 de noviembre de 2010</w:t>
      </w:r>
      <w:r w:rsidR="0031324E" w:rsidRPr="0031324E">
        <w:rPr>
          <w:color w:val="auto"/>
          <w:sz w:val="20"/>
          <w:szCs w:val="20"/>
          <w:lang w:val="es-AR"/>
        </w:rPr>
        <w:t xml:space="preserve">, sin que la parte peticionaria </w:t>
      </w:r>
      <w:r w:rsidR="003629DB" w:rsidRPr="0031324E">
        <w:rPr>
          <w:color w:val="auto"/>
          <w:sz w:val="20"/>
          <w:szCs w:val="20"/>
          <w:lang w:val="es-AR"/>
        </w:rPr>
        <w:t>esgrimi</w:t>
      </w:r>
      <w:r w:rsidR="0031324E" w:rsidRPr="0031324E">
        <w:rPr>
          <w:color w:val="auto"/>
          <w:sz w:val="20"/>
          <w:szCs w:val="20"/>
          <w:lang w:val="es-AR"/>
        </w:rPr>
        <w:t xml:space="preserve">era </w:t>
      </w:r>
      <w:r w:rsidR="003629DB" w:rsidRPr="0031324E">
        <w:rPr>
          <w:color w:val="auto"/>
          <w:sz w:val="20"/>
          <w:szCs w:val="20"/>
          <w:lang w:val="es-AR"/>
        </w:rPr>
        <w:t xml:space="preserve">argumentos </w:t>
      </w:r>
      <w:r w:rsidR="0031324E" w:rsidRPr="0031324E">
        <w:rPr>
          <w:color w:val="auto"/>
          <w:sz w:val="20"/>
          <w:szCs w:val="20"/>
          <w:lang w:val="es-AR"/>
        </w:rPr>
        <w:t xml:space="preserve">sobre </w:t>
      </w:r>
      <w:r w:rsidR="003629DB" w:rsidRPr="0031324E">
        <w:rPr>
          <w:color w:val="auto"/>
          <w:sz w:val="20"/>
          <w:szCs w:val="20"/>
          <w:lang w:val="es-AR"/>
        </w:rPr>
        <w:t xml:space="preserve">su demora para acudir ante el Sistema Interamericano. </w:t>
      </w:r>
      <w:r w:rsidR="0031324E" w:rsidRPr="0031324E">
        <w:rPr>
          <w:color w:val="auto"/>
          <w:sz w:val="20"/>
          <w:szCs w:val="20"/>
          <w:lang w:val="es-AR"/>
        </w:rPr>
        <w:t xml:space="preserve">Alega que, </w:t>
      </w:r>
      <w:r w:rsidR="003F4F22" w:rsidRPr="0031324E">
        <w:rPr>
          <w:color w:val="auto"/>
          <w:sz w:val="20"/>
          <w:szCs w:val="20"/>
          <w:lang w:val="es-AR"/>
        </w:rPr>
        <w:t>a pesar de que</w:t>
      </w:r>
      <w:r w:rsidR="0031324E" w:rsidRPr="0031324E">
        <w:rPr>
          <w:color w:val="auto"/>
          <w:sz w:val="20"/>
          <w:szCs w:val="20"/>
          <w:lang w:val="es-AR"/>
        </w:rPr>
        <w:t xml:space="preserve"> </w:t>
      </w:r>
      <w:r w:rsidR="00E75422">
        <w:rPr>
          <w:color w:val="auto"/>
          <w:sz w:val="20"/>
          <w:szCs w:val="20"/>
          <w:lang w:val="es-AR"/>
        </w:rPr>
        <w:t>se interpuso</w:t>
      </w:r>
      <w:r w:rsidR="0031324E" w:rsidRPr="0031324E">
        <w:rPr>
          <w:color w:val="auto"/>
          <w:sz w:val="20"/>
          <w:szCs w:val="20"/>
          <w:lang w:val="es-AR"/>
        </w:rPr>
        <w:t xml:space="preserve"> </w:t>
      </w:r>
      <w:r w:rsidR="00BF0109" w:rsidRPr="0031324E">
        <w:rPr>
          <w:color w:val="auto"/>
          <w:sz w:val="20"/>
          <w:szCs w:val="20"/>
          <w:lang w:val="es-AR"/>
        </w:rPr>
        <w:t>una acción de tutela en contra de la providencia que resolvió la acción de reparación directa</w:t>
      </w:r>
      <w:r w:rsidR="0031324E" w:rsidRPr="0031324E">
        <w:rPr>
          <w:color w:val="auto"/>
          <w:sz w:val="20"/>
          <w:szCs w:val="20"/>
          <w:lang w:val="es-AR"/>
        </w:rPr>
        <w:t xml:space="preserve">, las decisiones de dicho proceso </w:t>
      </w:r>
      <w:r w:rsidR="003629DB" w:rsidRPr="0031324E">
        <w:rPr>
          <w:color w:val="auto"/>
          <w:sz w:val="20"/>
          <w:szCs w:val="20"/>
          <w:lang w:val="es-AR"/>
        </w:rPr>
        <w:t>no puede</w:t>
      </w:r>
      <w:r w:rsidR="0031324E" w:rsidRPr="0031324E">
        <w:rPr>
          <w:color w:val="auto"/>
          <w:sz w:val="20"/>
          <w:szCs w:val="20"/>
          <w:lang w:val="es-AR"/>
        </w:rPr>
        <w:t>n</w:t>
      </w:r>
      <w:r w:rsidR="003629DB" w:rsidRPr="0031324E">
        <w:rPr>
          <w:color w:val="auto"/>
          <w:sz w:val="20"/>
          <w:szCs w:val="20"/>
          <w:lang w:val="es-AR"/>
        </w:rPr>
        <w:t xml:space="preserve"> ser tenida</w:t>
      </w:r>
      <w:r w:rsidR="0031324E" w:rsidRPr="0031324E">
        <w:rPr>
          <w:color w:val="auto"/>
          <w:sz w:val="20"/>
          <w:szCs w:val="20"/>
          <w:lang w:val="es-AR"/>
        </w:rPr>
        <w:t>s</w:t>
      </w:r>
      <w:r w:rsidR="003629DB" w:rsidRPr="0031324E">
        <w:rPr>
          <w:color w:val="auto"/>
          <w:sz w:val="20"/>
          <w:szCs w:val="20"/>
          <w:lang w:val="es-AR"/>
        </w:rPr>
        <w:t xml:space="preserve"> en cuenta para contabilizar el plazo de los seis meses</w:t>
      </w:r>
      <w:r w:rsidR="0031324E" w:rsidRPr="0031324E">
        <w:rPr>
          <w:color w:val="auto"/>
          <w:sz w:val="20"/>
          <w:szCs w:val="20"/>
          <w:lang w:val="es-AR"/>
        </w:rPr>
        <w:t xml:space="preserve"> ya que, como había considerado el Consejo de Estado, </w:t>
      </w:r>
      <w:r w:rsidR="003629DB" w:rsidRPr="0031324E">
        <w:rPr>
          <w:color w:val="auto"/>
          <w:sz w:val="20"/>
          <w:szCs w:val="20"/>
          <w:lang w:val="es-AR"/>
        </w:rPr>
        <w:t>la acción de amparo fue promovida de forma extemporánea</w:t>
      </w:r>
      <w:r w:rsidR="0031324E" w:rsidRPr="0031324E">
        <w:rPr>
          <w:color w:val="auto"/>
          <w:sz w:val="20"/>
          <w:szCs w:val="20"/>
          <w:lang w:val="es-AR"/>
        </w:rPr>
        <w:t xml:space="preserve"> sin atención </w:t>
      </w:r>
      <w:r w:rsidR="0031324E" w:rsidRPr="0031324E">
        <w:rPr>
          <w:color w:val="auto"/>
          <w:sz w:val="20"/>
          <w:szCs w:val="20"/>
          <w:lang w:val="es-VE"/>
        </w:rPr>
        <w:t>a</w:t>
      </w:r>
      <w:r w:rsidR="003629DB" w:rsidRPr="0031324E">
        <w:rPr>
          <w:color w:val="auto"/>
          <w:sz w:val="20"/>
          <w:szCs w:val="20"/>
          <w:lang w:val="es-VE"/>
        </w:rPr>
        <w:t xml:space="preserve">l principio de inmediatez de este recurso. </w:t>
      </w:r>
    </w:p>
    <w:p w14:paraId="601768EE" w14:textId="54104197" w:rsidR="00E10040" w:rsidRPr="00EC5B98" w:rsidRDefault="00E10040" w:rsidP="003132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UY"/>
        </w:rPr>
      </w:pPr>
      <w:r w:rsidRPr="00EC5B98">
        <w:rPr>
          <w:rFonts w:ascii="Cambria" w:eastAsia="Cambria" w:hAnsi="Cambria" w:cs="Cambria"/>
          <w:b/>
          <w:bCs/>
          <w:color w:val="000000"/>
          <w:sz w:val="20"/>
          <w:szCs w:val="20"/>
          <w:u w:color="000000"/>
          <w:lang w:val="es-ES" w:eastAsia="es-ES"/>
        </w:rPr>
        <w:t>VI.</w:t>
      </w:r>
      <w:r w:rsidRPr="00EC5B98">
        <w:rPr>
          <w:rFonts w:ascii="Cambria" w:eastAsia="Cambria" w:hAnsi="Cambria" w:cs="Cambria"/>
          <w:b/>
          <w:bCs/>
          <w:color w:val="000000"/>
          <w:sz w:val="20"/>
          <w:szCs w:val="20"/>
          <w:u w:color="000000"/>
          <w:lang w:val="es-ES" w:eastAsia="es-ES"/>
        </w:rPr>
        <w:tab/>
      </w:r>
      <w:r w:rsidRPr="00EC5B98">
        <w:rPr>
          <w:rFonts w:ascii="Cambria" w:hAnsi="Cambria"/>
          <w:b/>
          <w:bCs/>
          <w:sz w:val="20"/>
          <w:szCs w:val="20"/>
          <w:lang w:val="es-ES_tradnl"/>
        </w:rPr>
        <w:t xml:space="preserve">ANÁLISIS DE </w:t>
      </w:r>
      <w:r w:rsidRPr="00EC5B98">
        <w:rPr>
          <w:rFonts w:ascii="Cambria" w:hAnsi="Cambria"/>
          <w:b/>
          <w:sz w:val="20"/>
          <w:szCs w:val="20"/>
          <w:lang w:val="es-ES"/>
        </w:rPr>
        <w:t>AGOTAMIENTO DE LOS RECURSOS INTERNOS Y PLAZO DE PRESENTACIÓN</w:t>
      </w:r>
      <w:r w:rsidRPr="00EC5B98">
        <w:rPr>
          <w:rFonts w:ascii="Cambria" w:eastAsia="Cambria" w:hAnsi="Cambria" w:cs="Cambria"/>
          <w:b/>
          <w:bCs/>
          <w:color w:val="000000"/>
          <w:sz w:val="20"/>
          <w:szCs w:val="20"/>
          <w:u w:color="000000"/>
          <w:lang w:val="es-ES" w:eastAsia="es-ES"/>
        </w:rPr>
        <w:t xml:space="preserve"> </w:t>
      </w:r>
    </w:p>
    <w:p w14:paraId="7BEE548D" w14:textId="54CFC11F" w:rsidR="006F15F8" w:rsidRPr="003F4F22" w:rsidRDefault="003F4F22" w:rsidP="006F15F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Pr>
          <w:color w:val="auto"/>
          <w:sz w:val="20"/>
          <w:szCs w:val="20"/>
          <w:lang w:val="es-AR"/>
        </w:rPr>
        <w:t xml:space="preserve">La </w:t>
      </w:r>
      <w:r w:rsidR="00311CC6" w:rsidRPr="003F4F22">
        <w:rPr>
          <w:color w:val="auto"/>
          <w:sz w:val="20"/>
          <w:szCs w:val="20"/>
          <w:lang w:val="es-AR"/>
        </w:rPr>
        <w:t xml:space="preserve">parte peticionaria alega </w:t>
      </w:r>
      <w:r w:rsidRPr="003F4F22">
        <w:rPr>
          <w:color w:val="auto"/>
          <w:sz w:val="20"/>
          <w:szCs w:val="20"/>
          <w:lang w:val="es-AR"/>
        </w:rPr>
        <w:t>que las presuntas víctimas agotaron</w:t>
      </w:r>
      <w:r w:rsidR="00311CC6" w:rsidRPr="003F4F22">
        <w:rPr>
          <w:color w:val="auto"/>
          <w:sz w:val="20"/>
          <w:szCs w:val="20"/>
          <w:lang w:val="es-AR"/>
        </w:rPr>
        <w:t xml:space="preserve"> todos los mecanismos judiciales </w:t>
      </w:r>
      <w:r>
        <w:rPr>
          <w:color w:val="auto"/>
          <w:sz w:val="20"/>
          <w:szCs w:val="20"/>
          <w:lang w:val="es-AR"/>
        </w:rPr>
        <w:t xml:space="preserve">con la interposición de </w:t>
      </w:r>
      <w:r w:rsidR="006F15F8" w:rsidRPr="003F4F22">
        <w:rPr>
          <w:color w:val="auto"/>
          <w:sz w:val="20"/>
          <w:szCs w:val="20"/>
          <w:lang w:val="es-AR"/>
        </w:rPr>
        <w:t>la acción de reparación directa y la acción de tutela. Sostiene que</w:t>
      </w:r>
      <w:r>
        <w:rPr>
          <w:color w:val="auto"/>
          <w:sz w:val="20"/>
          <w:szCs w:val="20"/>
          <w:lang w:val="es-AR"/>
        </w:rPr>
        <w:t>,</w:t>
      </w:r>
      <w:r w:rsidR="006F15F8" w:rsidRPr="003F4F22">
        <w:rPr>
          <w:color w:val="auto"/>
          <w:sz w:val="20"/>
          <w:szCs w:val="20"/>
          <w:lang w:val="es-AR"/>
        </w:rPr>
        <w:t xml:space="preserve"> </w:t>
      </w:r>
      <w:r w:rsidRPr="003F4F22">
        <w:rPr>
          <w:color w:val="auto"/>
          <w:sz w:val="20"/>
          <w:szCs w:val="20"/>
          <w:lang w:val="es-AR"/>
        </w:rPr>
        <w:t>a pesar de que</w:t>
      </w:r>
      <w:r w:rsidR="006F15F8" w:rsidRPr="003F4F22">
        <w:rPr>
          <w:color w:val="auto"/>
          <w:sz w:val="20"/>
          <w:szCs w:val="20"/>
          <w:lang w:val="es-AR"/>
        </w:rPr>
        <w:t xml:space="preserve"> envió la petición inicial por vía electrónica el 12 de noviembre de 2010, la familia no pudo enviar la petición en físico con los correspondientes anexos dentro del plazo de 6 meses debido a que fueron víctimas de nuevas amenazas y persecuciones por sujetos motorizados</w:t>
      </w:r>
      <w:r>
        <w:rPr>
          <w:color w:val="auto"/>
          <w:sz w:val="20"/>
          <w:szCs w:val="20"/>
          <w:lang w:val="es-AR"/>
        </w:rPr>
        <w:t>,</w:t>
      </w:r>
      <w:r w:rsidR="006F15F8" w:rsidRPr="003F4F22">
        <w:rPr>
          <w:color w:val="auto"/>
          <w:sz w:val="20"/>
          <w:szCs w:val="20"/>
          <w:lang w:val="es-AR"/>
        </w:rPr>
        <w:t xml:space="preserve"> viéndose obligados a desplazarse temporalmente. A su vez, el Estado no presenta argumentos específicos relativos al análisis de agotamiento de los recursos internos. No obstante, argumenta la presentación extemporánea de la petición</w:t>
      </w:r>
      <w:r>
        <w:rPr>
          <w:color w:val="auto"/>
          <w:sz w:val="20"/>
          <w:szCs w:val="20"/>
          <w:lang w:val="es-AR"/>
        </w:rPr>
        <w:t xml:space="preserve">, al considerar que la misma fue presentada </w:t>
      </w:r>
      <w:r w:rsidR="006F15F8" w:rsidRPr="003F4F22">
        <w:rPr>
          <w:color w:val="auto"/>
          <w:sz w:val="20"/>
          <w:szCs w:val="20"/>
          <w:lang w:val="es-AR"/>
        </w:rPr>
        <w:t xml:space="preserve">1 año y 9 meses después </w:t>
      </w:r>
      <w:r>
        <w:rPr>
          <w:color w:val="auto"/>
          <w:sz w:val="20"/>
          <w:szCs w:val="20"/>
          <w:lang w:val="es-AR"/>
        </w:rPr>
        <w:t>de</w:t>
      </w:r>
      <w:r w:rsidR="006F15F8" w:rsidRPr="003F4F22">
        <w:rPr>
          <w:color w:val="auto"/>
          <w:sz w:val="20"/>
          <w:szCs w:val="20"/>
          <w:lang w:val="es-AR"/>
        </w:rPr>
        <w:t xml:space="preserve"> la decisión de segunda instancia en el proceso de reparación directa</w:t>
      </w:r>
      <w:r>
        <w:rPr>
          <w:color w:val="auto"/>
          <w:sz w:val="20"/>
          <w:szCs w:val="20"/>
          <w:lang w:val="es-AR"/>
        </w:rPr>
        <w:t>.</w:t>
      </w:r>
    </w:p>
    <w:p w14:paraId="47C6D907" w14:textId="16EC87A1" w:rsidR="003544B5" w:rsidRPr="00662856" w:rsidRDefault="003544B5" w:rsidP="0074182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cs="GillSansMT"/>
          <w:sz w:val="16"/>
          <w:szCs w:val="16"/>
          <w:lang w:val="es-VE"/>
        </w:rPr>
      </w:pPr>
      <w:r w:rsidRPr="00D24BCE">
        <w:rPr>
          <w:color w:val="auto"/>
          <w:sz w:val="20"/>
          <w:szCs w:val="20"/>
          <w:lang w:val="es-VE"/>
        </w:rPr>
        <w:t>En atención a los hechos alegados, l</w:t>
      </w:r>
      <w:r w:rsidRPr="00D24BCE">
        <w:rPr>
          <w:sz w:val="20"/>
          <w:szCs w:val="20"/>
          <w:lang w:val="es-VE"/>
        </w:rPr>
        <w:t xml:space="preserve">a Comisión recuerda que, en situaciones relacionadas a posibles violaciones al derecho a la vida, el Estado tiene la obligación de promover e impulsar el proceso penal y que, éste constituye la vía idónea para esclarecer los hechos, juzgar a los responsables y establecer las sanciones penales correspondientes, además de posibilitar otros modos de reparación de tipo pecuniario. En este sentido, la Comisión ha establecido en reiteradas oportunidades que las investigaciones penales desarrolladas por el Estado deben ser conducidas e impulsadas en forma oficiosa y diligente por las autoridades de la justicia penal, y que dicha carga debe ser asumida por el Estado como un deber jurídico propio, y no como </w:t>
      </w:r>
      <w:r w:rsidRPr="00D24BCE">
        <w:rPr>
          <w:sz w:val="20"/>
          <w:szCs w:val="20"/>
          <w:lang w:val="es-VE"/>
        </w:rPr>
        <w:lastRenderedPageBreak/>
        <w:t>una gestión de intere</w:t>
      </w:r>
      <w:r w:rsidRPr="00662856">
        <w:rPr>
          <w:sz w:val="20"/>
          <w:szCs w:val="20"/>
          <w:lang w:val="es-VE"/>
        </w:rPr>
        <w:t>ses de particulares o que dependa de la iniciativa de éstos o de la aportación de pruebas por parte de los mismos</w:t>
      </w:r>
      <w:r w:rsidRPr="00662856">
        <w:rPr>
          <w:rStyle w:val="FootnoteReference"/>
          <w:sz w:val="20"/>
          <w:szCs w:val="20"/>
          <w:lang w:val="es-VE"/>
        </w:rPr>
        <w:footnoteReference w:id="5"/>
      </w:r>
      <w:r w:rsidRPr="00662856">
        <w:rPr>
          <w:sz w:val="20"/>
          <w:szCs w:val="20"/>
          <w:lang w:val="es-VE"/>
        </w:rPr>
        <w:t xml:space="preserve">. </w:t>
      </w:r>
    </w:p>
    <w:p w14:paraId="3DA70A53" w14:textId="3BE8DB18" w:rsidR="003F4F22" w:rsidRPr="003F4F22" w:rsidRDefault="00D11F8B" w:rsidP="0074182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VE"/>
        </w:rPr>
      </w:pPr>
      <w:r w:rsidRPr="00662856">
        <w:rPr>
          <w:color w:val="auto"/>
          <w:sz w:val="20"/>
          <w:szCs w:val="20"/>
          <w:lang w:val="es-VE"/>
        </w:rPr>
        <w:t>En dicho sentido, la Comisión observa que</w:t>
      </w:r>
      <w:r w:rsidR="00741828" w:rsidRPr="00662856">
        <w:rPr>
          <w:color w:val="auto"/>
          <w:sz w:val="20"/>
          <w:szCs w:val="20"/>
          <w:lang w:val="es-VE"/>
        </w:rPr>
        <w:t>,</w:t>
      </w:r>
      <w:r w:rsidRPr="00662856">
        <w:rPr>
          <w:color w:val="auto"/>
          <w:sz w:val="20"/>
          <w:szCs w:val="20"/>
          <w:lang w:val="es-VE"/>
        </w:rPr>
        <w:t xml:space="preserve"> </w:t>
      </w:r>
      <w:r w:rsidRPr="00662856">
        <w:rPr>
          <w:rFonts w:cs="Calibri"/>
          <w:color w:val="auto"/>
          <w:sz w:val="20"/>
          <w:szCs w:val="20"/>
          <w:bdr w:val="none" w:sz="0" w:space="0" w:color="auto" w:frame="1"/>
          <w:lang w:val="es-VE"/>
        </w:rPr>
        <w:t xml:space="preserve">respecto de los alegados hechos, se inició de oficio una investigación penal a cargo de </w:t>
      </w:r>
      <w:r w:rsidRPr="00662856">
        <w:rPr>
          <w:color w:val="auto"/>
          <w:sz w:val="20"/>
          <w:szCs w:val="20"/>
          <w:bdr w:val="none" w:sz="0" w:space="0" w:color="auto" w:frame="1"/>
          <w:lang w:val="es-VE"/>
        </w:rPr>
        <w:t>la</w:t>
      </w:r>
      <w:r w:rsidR="00741828" w:rsidRPr="00662856">
        <w:rPr>
          <w:sz w:val="20"/>
          <w:szCs w:val="20"/>
          <w:lang w:val="es-VE"/>
        </w:rPr>
        <w:t xml:space="preserve"> Fiscalía 22 Seccional de la Unidad de Vida, Integridad Personal </w:t>
      </w:r>
      <w:r w:rsidRPr="00662856">
        <w:rPr>
          <w:color w:val="auto"/>
          <w:sz w:val="20"/>
          <w:szCs w:val="20"/>
          <w:lang w:val="es-VE"/>
        </w:rPr>
        <w:t xml:space="preserve">sobre la cual se profirió resolución inhibitoria el </w:t>
      </w:r>
      <w:r w:rsidR="00741828" w:rsidRPr="00662856">
        <w:rPr>
          <w:color w:val="auto"/>
          <w:sz w:val="20"/>
          <w:szCs w:val="20"/>
          <w:lang w:val="es-VE"/>
        </w:rPr>
        <w:t xml:space="preserve">20 de enero de 2004 </w:t>
      </w:r>
      <w:r w:rsidRPr="00662856">
        <w:rPr>
          <w:color w:val="auto"/>
          <w:sz w:val="20"/>
          <w:szCs w:val="20"/>
          <w:lang w:val="es-VE"/>
        </w:rPr>
        <w:t xml:space="preserve">y actualmente, de acuerdo a la información </w:t>
      </w:r>
      <w:r w:rsidR="009E7C17" w:rsidRPr="00662856">
        <w:rPr>
          <w:color w:val="auto"/>
          <w:sz w:val="20"/>
          <w:szCs w:val="20"/>
          <w:lang w:val="es-VE"/>
        </w:rPr>
        <w:t>aportada por el Estado</w:t>
      </w:r>
      <w:r w:rsidRPr="00662856">
        <w:rPr>
          <w:color w:val="auto"/>
          <w:sz w:val="20"/>
          <w:szCs w:val="20"/>
          <w:lang w:val="es-VE"/>
        </w:rPr>
        <w:t xml:space="preserve">, se encuentra archivada. </w:t>
      </w:r>
      <w:r w:rsidR="00741828" w:rsidRPr="00662856">
        <w:rPr>
          <w:color w:val="auto"/>
          <w:sz w:val="20"/>
          <w:szCs w:val="20"/>
          <w:lang w:val="es-VE"/>
        </w:rPr>
        <w:t>Al respecto, l</w:t>
      </w:r>
      <w:r w:rsidRPr="00662856">
        <w:rPr>
          <w:color w:val="auto"/>
          <w:sz w:val="20"/>
          <w:szCs w:val="20"/>
          <w:lang w:val="es-VE"/>
        </w:rPr>
        <w:t xml:space="preserve">a Comisión </w:t>
      </w:r>
      <w:r w:rsidR="003F4F22">
        <w:rPr>
          <w:color w:val="auto"/>
          <w:sz w:val="20"/>
          <w:szCs w:val="20"/>
          <w:lang w:val="es-VE"/>
        </w:rPr>
        <w:t xml:space="preserve">nota </w:t>
      </w:r>
      <w:r w:rsidR="00741828" w:rsidRPr="00662856">
        <w:rPr>
          <w:color w:val="auto"/>
          <w:sz w:val="20"/>
          <w:szCs w:val="20"/>
          <w:lang w:val="es-AR"/>
        </w:rPr>
        <w:t>los esfuerzos realizados por el Estado en la investigación penal</w:t>
      </w:r>
      <w:r w:rsidR="003F4F22">
        <w:rPr>
          <w:color w:val="auto"/>
          <w:sz w:val="20"/>
          <w:szCs w:val="20"/>
          <w:lang w:val="es-AR"/>
        </w:rPr>
        <w:t xml:space="preserve">, mediante </w:t>
      </w:r>
      <w:r w:rsidR="00741828" w:rsidRPr="00662856">
        <w:rPr>
          <w:color w:val="auto"/>
          <w:sz w:val="20"/>
          <w:szCs w:val="20"/>
          <w:lang w:val="es-VE"/>
        </w:rPr>
        <w:t>el acta de levantamiento del cadáver, el dictamen balístico del CTI, el informe técnico de campo de criminalística, y el informe del investigador judicial I del CTI del 7 de diciembre de 2003</w:t>
      </w:r>
      <w:r w:rsidR="003F4F22">
        <w:rPr>
          <w:color w:val="auto"/>
          <w:sz w:val="20"/>
          <w:szCs w:val="20"/>
          <w:lang w:val="es-VE"/>
        </w:rPr>
        <w:t xml:space="preserve">. </w:t>
      </w:r>
      <w:r w:rsidR="003F4F22">
        <w:rPr>
          <w:color w:val="auto"/>
          <w:sz w:val="20"/>
          <w:szCs w:val="20"/>
          <w:lang w:val="es-AR"/>
        </w:rPr>
        <w:t>S</w:t>
      </w:r>
      <w:r w:rsidR="00741828" w:rsidRPr="00662856">
        <w:rPr>
          <w:color w:val="auto"/>
          <w:sz w:val="20"/>
          <w:szCs w:val="20"/>
          <w:lang w:val="es-AR"/>
        </w:rPr>
        <w:t xml:space="preserve">in embargo, </w:t>
      </w:r>
      <w:r w:rsidR="00FB07EE">
        <w:rPr>
          <w:color w:val="auto"/>
          <w:sz w:val="20"/>
          <w:szCs w:val="20"/>
          <w:lang w:val="es-AR"/>
        </w:rPr>
        <w:t>la Comisi</w:t>
      </w:r>
      <w:r w:rsidR="00FB07EE">
        <w:rPr>
          <w:color w:val="auto"/>
          <w:sz w:val="20"/>
          <w:szCs w:val="20"/>
          <w:lang w:val="es-VE"/>
        </w:rPr>
        <w:t xml:space="preserve">ón </w:t>
      </w:r>
      <w:r w:rsidR="00741828" w:rsidRPr="00662856">
        <w:rPr>
          <w:color w:val="auto"/>
          <w:sz w:val="20"/>
          <w:szCs w:val="20"/>
          <w:lang w:val="es-AR"/>
        </w:rPr>
        <w:t xml:space="preserve">destaca que no consta en el expediente información detallada sobre los resultados de </w:t>
      </w:r>
      <w:r w:rsidR="003F4F22" w:rsidRPr="00662856">
        <w:rPr>
          <w:color w:val="auto"/>
          <w:sz w:val="20"/>
          <w:szCs w:val="20"/>
          <w:lang w:val="es-AR"/>
        </w:rPr>
        <w:t>estas</w:t>
      </w:r>
      <w:r w:rsidR="00FB07EE">
        <w:rPr>
          <w:color w:val="auto"/>
          <w:sz w:val="20"/>
          <w:szCs w:val="20"/>
          <w:lang w:val="es-AR"/>
        </w:rPr>
        <w:t xml:space="preserve"> o sobre las líneas de investigación realizadas en el </w:t>
      </w:r>
      <w:r w:rsidR="007064EA">
        <w:rPr>
          <w:color w:val="auto"/>
          <w:sz w:val="20"/>
          <w:szCs w:val="20"/>
          <w:lang w:val="es-AR"/>
        </w:rPr>
        <w:t>marco de la investigación penal</w:t>
      </w:r>
      <w:r w:rsidRPr="00662856">
        <w:rPr>
          <w:color w:val="auto"/>
          <w:sz w:val="20"/>
          <w:szCs w:val="20"/>
          <w:lang w:val="es-VE"/>
        </w:rPr>
        <w:t xml:space="preserve">. </w:t>
      </w:r>
      <w:r w:rsidR="00741828" w:rsidRPr="00662856">
        <w:rPr>
          <w:rFonts w:cs="Calibri"/>
          <w:color w:val="auto"/>
          <w:sz w:val="20"/>
          <w:szCs w:val="20"/>
          <w:bdr w:val="none" w:sz="0" w:space="0" w:color="auto" w:frame="1"/>
          <w:lang w:val="es-VE"/>
        </w:rPr>
        <w:t xml:space="preserve">Asimismo, </w:t>
      </w:r>
      <w:r w:rsidR="00741828" w:rsidRPr="00662856">
        <w:rPr>
          <w:rFonts w:cs="Calibri"/>
          <w:color w:val="auto"/>
          <w:sz w:val="20"/>
          <w:szCs w:val="20"/>
          <w:bdr w:val="none" w:sz="0" w:space="0" w:color="auto" w:frame="1"/>
          <w:lang w:val="es-ES_tradnl"/>
        </w:rPr>
        <w:t xml:space="preserve">la Comisión </w:t>
      </w:r>
      <w:r w:rsidR="00741828" w:rsidRPr="00662856">
        <w:rPr>
          <w:color w:val="auto"/>
          <w:sz w:val="20"/>
          <w:szCs w:val="20"/>
          <w:bdr w:val="none" w:sz="0" w:space="0" w:color="auto" w:frame="1"/>
          <w:lang w:val="es-VE"/>
        </w:rPr>
        <w:t>toma nota que</w:t>
      </w:r>
      <w:r w:rsidR="00662856" w:rsidRPr="00662856">
        <w:rPr>
          <w:color w:val="auto"/>
          <w:sz w:val="20"/>
          <w:szCs w:val="20"/>
          <w:bdr w:val="none" w:sz="0" w:space="0" w:color="auto" w:frame="1"/>
          <w:lang w:val="es-VE"/>
        </w:rPr>
        <w:t xml:space="preserve">, </w:t>
      </w:r>
      <w:r w:rsidR="00741828" w:rsidRPr="00662856">
        <w:rPr>
          <w:color w:val="auto"/>
          <w:sz w:val="20"/>
          <w:szCs w:val="20"/>
          <w:bdr w:val="none" w:sz="0" w:space="0" w:color="auto" w:frame="1"/>
          <w:lang w:val="es-VE"/>
        </w:rPr>
        <w:t xml:space="preserve">de la información disponible en el expediente, el Estado no presenta argumentos </w:t>
      </w:r>
      <w:r w:rsidR="00741828" w:rsidRPr="00662856">
        <w:rPr>
          <w:rFonts w:cs="Calibri"/>
          <w:color w:val="auto"/>
          <w:sz w:val="20"/>
          <w:szCs w:val="20"/>
          <w:bdr w:val="none" w:sz="0" w:space="0" w:color="auto" w:frame="1"/>
          <w:lang w:val="es-ES_tradnl"/>
        </w:rPr>
        <w:t xml:space="preserve">sobre las medidas recientes que han adoptado las autoridades encargadas de la investigación respecto al caso particular. </w:t>
      </w:r>
    </w:p>
    <w:p w14:paraId="5CFA21C5" w14:textId="00513B47" w:rsidR="00D11F8B" w:rsidRPr="00881434" w:rsidRDefault="00D11F8B" w:rsidP="0088143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eastAsia="Calibri"/>
          <w:sz w:val="20"/>
          <w:szCs w:val="20"/>
          <w:bdr w:val="none" w:sz="0" w:space="0" w:color="auto"/>
          <w:lang w:val="es-VE"/>
        </w:rPr>
      </w:pPr>
      <w:r w:rsidRPr="00662856">
        <w:rPr>
          <w:color w:val="auto"/>
          <w:sz w:val="20"/>
          <w:szCs w:val="20"/>
          <w:lang w:val="es-VE"/>
        </w:rPr>
        <w:t>Teniendo en cuenta lo expuesto por las partes</w:t>
      </w:r>
      <w:r w:rsidRPr="00662856">
        <w:rPr>
          <w:color w:val="auto"/>
          <w:sz w:val="20"/>
          <w:szCs w:val="20"/>
          <w:lang w:val="es-ES"/>
        </w:rPr>
        <w:t xml:space="preserve">, la Comisión </w:t>
      </w:r>
      <w:r w:rsidR="003F4F22">
        <w:rPr>
          <w:color w:val="auto"/>
          <w:sz w:val="20"/>
          <w:szCs w:val="20"/>
          <w:lang w:val="es-ES"/>
        </w:rPr>
        <w:t>aprecia</w:t>
      </w:r>
      <w:r w:rsidRPr="00662856">
        <w:rPr>
          <w:color w:val="auto"/>
          <w:sz w:val="20"/>
          <w:szCs w:val="20"/>
          <w:lang w:val="es-ES"/>
        </w:rPr>
        <w:t xml:space="preserve"> que</w:t>
      </w:r>
      <w:r w:rsidR="003F4F22">
        <w:rPr>
          <w:color w:val="auto"/>
          <w:sz w:val="20"/>
          <w:szCs w:val="20"/>
          <w:lang w:val="es-ES"/>
        </w:rPr>
        <w:t>, a pesar de que</w:t>
      </w:r>
      <w:r w:rsidRPr="00662856">
        <w:rPr>
          <w:color w:val="auto"/>
          <w:sz w:val="20"/>
          <w:szCs w:val="20"/>
          <w:lang w:val="es-ES"/>
        </w:rPr>
        <w:t xml:space="preserve"> </w:t>
      </w:r>
      <w:r w:rsidRPr="00662856">
        <w:rPr>
          <w:color w:val="auto"/>
          <w:sz w:val="20"/>
          <w:szCs w:val="20"/>
          <w:bdr w:val="none" w:sz="0" w:space="0" w:color="auto" w:frame="1"/>
          <w:lang w:val="es-ES"/>
        </w:rPr>
        <w:t>han transcurrido 17 años desde que tuvieron lugar los presuntos hechos</w:t>
      </w:r>
      <w:r w:rsidR="003F4F22">
        <w:rPr>
          <w:color w:val="auto"/>
          <w:sz w:val="20"/>
          <w:szCs w:val="20"/>
          <w:bdr w:val="none" w:sz="0" w:space="0" w:color="auto" w:frame="1"/>
          <w:lang w:val="es-ES"/>
        </w:rPr>
        <w:t>,</w:t>
      </w:r>
      <w:r w:rsidRPr="00662856">
        <w:rPr>
          <w:color w:val="auto"/>
          <w:sz w:val="20"/>
          <w:szCs w:val="20"/>
          <w:bdr w:val="none" w:sz="0" w:space="0" w:color="auto" w:frame="1"/>
          <w:lang w:val="es-ES"/>
        </w:rPr>
        <w:t xml:space="preserve"> </w:t>
      </w:r>
      <w:r w:rsidRPr="00662856">
        <w:rPr>
          <w:color w:val="auto"/>
          <w:sz w:val="20"/>
          <w:szCs w:val="20"/>
          <w:bdr w:val="none" w:sz="0" w:space="0" w:color="auto" w:frame="1"/>
          <w:lang w:val="es-VE"/>
        </w:rPr>
        <w:t>hasta la fecha</w:t>
      </w:r>
      <w:r w:rsidRPr="00662856">
        <w:rPr>
          <w:color w:val="auto"/>
          <w:sz w:val="20"/>
          <w:szCs w:val="20"/>
          <w:lang w:val="es-ES"/>
        </w:rPr>
        <w:t xml:space="preserve"> no habría indicios de avances en el proceso investigativo, no se habría </w:t>
      </w:r>
      <w:r w:rsidR="003F4F22">
        <w:rPr>
          <w:color w:val="auto"/>
          <w:sz w:val="20"/>
          <w:szCs w:val="20"/>
          <w:lang w:val="es-ES"/>
        </w:rPr>
        <w:t>esclarecido</w:t>
      </w:r>
      <w:r w:rsidRPr="00662856">
        <w:rPr>
          <w:color w:val="auto"/>
          <w:sz w:val="20"/>
          <w:szCs w:val="20"/>
          <w:lang w:val="es-ES"/>
        </w:rPr>
        <w:t xml:space="preserve"> las circunstancias en que ocurrieron los hechos, ni </w:t>
      </w:r>
      <w:r w:rsidR="003F4F22">
        <w:rPr>
          <w:color w:val="auto"/>
          <w:sz w:val="20"/>
          <w:szCs w:val="20"/>
          <w:lang w:val="es-ES"/>
        </w:rPr>
        <w:t xml:space="preserve">determinado </w:t>
      </w:r>
      <w:r w:rsidRPr="00662856">
        <w:rPr>
          <w:color w:val="auto"/>
          <w:sz w:val="20"/>
          <w:szCs w:val="20"/>
          <w:lang w:val="es-ES"/>
        </w:rPr>
        <w:t xml:space="preserve">los posibles responsables. </w:t>
      </w:r>
      <w:r w:rsidR="005D6F77" w:rsidRPr="00662856">
        <w:rPr>
          <w:color w:val="auto"/>
          <w:sz w:val="20"/>
          <w:szCs w:val="20"/>
          <w:lang w:val="es-VE"/>
        </w:rPr>
        <w:t xml:space="preserve">En la misma línea, la CIDH observa que las autoridades no han procedido a impulsar procesos específicamente relacionados con el desplazamiento forzado. </w:t>
      </w:r>
      <w:r w:rsidRPr="00662856">
        <w:rPr>
          <w:color w:val="auto"/>
          <w:sz w:val="20"/>
          <w:szCs w:val="20"/>
          <w:lang w:val="es-ES"/>
        </w:rPr>
        <w:t>Atendiendo lo anterior, la Comisión concluye que es aplicable la excepción al requisito de agotamiento prevista en el artículo 46.2.c de la Convención</w:t>
      </w:r>
      <w:r w:rsidRPr="00662856">
        <w:rPr>
          <w:rStyle w:val="FootnoteReference"/>
          <w:color w:val="auto"/>
          <w:sz w:val="20"/>
          <w:szCs w:val="20"/>
          <w:lang w:val="es-ES"/>
        </w:rPr>
        <w:footnoteReference w:id="6"/>
      </w:r>
      <w:r w:rsidRPr="00662856">
        <w:rPr>
          <w:color w:val="auto"/>
          <w:sz w:val="20"/>
          <w:szCs w:val="20"/>
          <w:lang w:val="es-ES"/>
        </w:rPr>
        <w:t>.</w:t>
      </w:r>
      <w:r w:rsidR="00881434">
        <w:rPr>
          <w:color w:val="auto"/>
          <w:sz w:val="20"/>
          <w:szCs w:val="20"/>
          <w:lang w:val="es-VE"/>
        </w:rPr>
        <w:t xml:space="preserve"> En esa línea</w:t>
      </w:r>
      <w:r w:rsidR="00881434" w:rsidRPr="00662856">
        <w:rPr>
          <w:color w:val="auto"/>
          <w:sz w:val="20"/>
          <w:szCs w:val="20"/>
          <w:lang w:val="es-VE"/>
        </w:rPr>
        <w:t xml:space="preserve">, </w:t>
      </w:r>
      <w:r w:rsidR="00881434">
        <w:rPr>
          <w:color w:val="auto"/>
          <w:sz w:val="20"/>
          <w:szCs w:val="20"/>
          <w:lang w:val="es-VE"/>
        </w:rPr>
        <w:t>tomando en consideración que</w:t>
      </w:r>
      <w:r w:rsidR="00881434" w:rsidRPr="00662856">
        <w:rPr>
          <w:sz w:val="20"/>
          <w:szCs w:val="20"/>
          <w:lang w:val="es-VE"/>
        </w:rPr>
        <w:t xml:space="preserve"> la petición fue recibida el </w:t>
      </w:r>
      <w:r w:rsidR="00881434">
        <w:rPr>
          <w:sz w:val="20"/>
          <w:szCs w:val="20"/>
          <w:lang w:val="es-VE"/>
        </w:rPr>
        <w:t xml:space="preserve">12 de noviembre de 2010 </w:t>
      </w:r>
      <w:r w:rsidR="00881434" w:rsidRPr="00662856">
        <w:rPr>
          <w:sz w:val="20"/>
          <w:szCs w:val="20"/>
          <w:lang w:val="es-VE"/>
        </w:rPr>
        <w:t xml:space="preserve">y que </w:t>
      </w:r>
      <w:r w:rsidR="00881434">
        <w:rPr>
          <w:sz w:val="20"/>
          <w:szCs w:val="20"/>
          <w:lang w:val="es-VE"/>
        </w:rPr>
        <w:t xml:space="preserve">los </w:t>
      </w:r>
      <w:r w:rsidR="00881434" w:rsidRPr="00662856">
        <w:rPr>
          <w:sz w:val="20"/>
          <w:szCs w:val="20"/>
          <w:lang w:val="es-VE"/>
        </w:rPr>
        <w:t>efectos de la alegada denegación de justicia se extenderían hasta el presente</w:t>
      </w:r>
      <w:r w:rsidR="00881434">
        <w:rPr>
          <w:sz w:val="20"/>
          <w:szCs w:val="20"/>
          <w:lang w:val="es-VE"/>
        </w:rPr>
        <w:t>, la Comisión considera que</w:t>
      </w:r>
      <w:r w:rsidR="00881434" w:rsidRPr="00662856">
        <w:rPr>
          <w:sz w:val="20"/>
          <w:szCs w:val="20"/>
          <w:lang w:val="es-VE"/>
        </w:rPr>
        <w:t>, en vista del contexto y las características del presente caso, la petición fue presentada dentro de un plazo razonable y que debe darse por satisfecho el requisito de admisibilidad referente al plazo de presentación.</w:t>
      </w:r>
    </w:p>
    <w:p w14:paraId="73CE7E48" w14:textId="028D1595" w:rsidR="00D11F8B" w:rsidRPr="00662856" w:rsidRDefault="00F6203B" w:rsidP="0074182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color w:val="auto"/>
          <w:sz w:val="20"/>
          <w:szCs w:val="20"/>
          <w:lang w:val="es-ES"/>
        </w:rPr>
      </w:pPr>
      <w:r w:rsidRPr="00662856">
        <w:rPr>
          <w:color w:val="auto"/>
          <w:sz w:val="20"/>
          <w:szCs w:val="20"/>
          <w:lang w:val="es-ES"/>
        </w:rPr>
        <w:t>Respecto del argumento sobre la inacción de los familiares como parte civil del proceso penal, la CIDH reitera que,</w:t>
      </w:r>
      <w:r w:rsidRPr="00662856">
        <w:rPr>
          <w:color w:val="auto"/>
          <w:sz w:val="20"/>
          <w:szCs w:val="20"/>
          <w:lang w:val="es-VE"/>
        </w:rPr>
        <w:t xml:space="preserve"> al tratarse de delitos perseguibles de oficio, corresponde al Estado y no a los familiares el impulso de la investigación</w:t>
      </w:r>
      <w:r w:rsidRPr="00662856">
        <w:rPr>
          <w:color w:val="auto"/>
          <w:sz w:val="20"/>
          <w:szCs w:val="20"/>
          <w:lang w:val="es-ES"/>
        </w:rPr>
        <w:t xml:space="preserve"> y del proceso penal</w:t>
      </w:r>
      <w:r w:rsidRPr="00662856">
        <w:rPr>
          <w:rStyle w:val="FootnoteReference"/>
          <w:color w:val="auto"/>
          <w:sz w:val="20"/>
          <w:szCs w:val="20"/>
          <w:lang w:val="es-ES"/>
        </w:rPr>
        <w:footnoteReference w:id="7"/>
      </w:r>
      <w:r w:rsidRPr="00662856">
        <w:rPr>
          <w:color w:val="auto"/>
          <w:sz w:val="20"/>
          <w:szCs w:val="20"/>
          <w:lang w:val="es-ES"/>
        </w:rPr>
        <w:t>. Asimismo, la CIDH recuerda que en los regímenes procesales en los que las víctimas o sus familiares pudieren tener legitimación para intervenir en procesos penales, el no haber hecho uso de esas figuras procesales accesorias o coadyuvantes en procesos penales cuyo impulso está a cargo del Estado no afecta al análisis del cumplimiento del requisito del previo agotamiento de los recursos internos</w:t>
      </w:r>
      <w:r w:rsidRPr="00662856">
        <w:rPr>
          <w:rStyle w:val="FootnoteReference"/>
          <w:color w:val="auto"/>
          <w:sz w:val="20"/>
          <w:szCs w:val="20"/>
          <w:lang w:val="es-ES"/>
        </w:rPr>
        <w:footnoteReference w:id="8"/>
      </w:r>
      <w:r w:rsidRPr="00662856">
        <w:rPr>
          <w:color w:val="auto"/>
          <w:sz w:val="20"/>
          <w:szCs w:val="20"/>
          <w:lang w:val="es-ES"/>
        </w:rPr>
        <w:t xml:space="preserve">. </w:t>
      </w:r>
    </w:p>
    <w:p w14:paraId="6E6972AA" w14:textId="77777777" w:rsidR="00F6203B" w:rsidRPr="00662856" w:rsidRDefault="00F6203B" w:rsidP="00F6203B">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sz w:val="20"/>
          <w:szCs w:val="20"/>
          <w:lang w:val="es-ES"/>
        </w:rPr>
      </w:pPr>
    </w:p>
    <w:p w14:paraId="3F795D49" w14:textId="36F5FDA7" w:rsidR="00F748A1" w:rsidRPr="00F748A1" w:rsidRDefault="003F4F22" w:rsidP="003544B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eastAsia="Calibri"/>
          <w:sz w:val="20"/>
          <w:szCs w:val="20"/>
          <w:bdr w:val="none" w:sz="0" w:space="0" w:color="auto"/>
          <w:lang w:val="es-VE"/>
        </w:rPr>
      </w:pPr>
      <w:r>
        <w:rPr>
          <w:rFonts w:cs="Calibri"/>
          <w:sz w:val="20"/>
          <w:szCs w:val="20"/>
          <w:lang w:val="es-VE"/>
        </w:rPr>
        <w:t>Finalmente,</w:t>
      </w:r>
      <w:r w:rsidR="003544B5" w:rsidRPr="00662856">
        <w:rPr>
          <w:rFonts w:cs="Calibri"/>
          <w:sz w:val="20"/>
          <w:szCs w:val="20"/>
          <w:lang w:val="es-VE"/>
        </w:rPr>
        <w:t xml:space="preserve"> en relación con el proceso de reparación directa iniciado en la jurisdicción contencioso administrativa por la parte peticionaria, la Comisión reitera que dicha vía no constituye un recurso idóneo a </w:t>
      </w:r>
      <w:r w:rsidR="003544B5" w:rsidRPr="00662856">
        <w:rPr>
          <w:rFonts w:cs="Calibri"/>
          <w:color w:val="auto"/>
          <w:sz w:val="20"/>
          <w:szCs w:val="20"/>
          <w:lang w:val="es-VE"/>
        </w:rPr>
        <w:t>efectos de analizar la admisibilidad de un reclamo de la naturaleza del presente, ya que la misma no es adecuada para proporcionar una reparación integral y justicia a los familiares</w:t>
      </w:r>
      <w:r w:rsidR="003544B5" w:rsidRPr="00662856">
        <w:rPr>
          <w:rStyle w:val="FootnoteReference"/>
          <w:rFonts w:cs="Calibri"/>
          <w:color w:val="auto"/>
          <w:sz w:val="20"/>
          <w:szCs w:val="20"/>
          <w:lang w:val="es-VE"/>
        </w:rPr>
        <w:footnoteReference w:id="9"/>
      </w:r>
      <w:r w:rsidR="003544B5" w:rsidRPr="00662856">
        <w:rPr>
          <w:rFonts w:cs="Calibri"/>
          <w:color w:val="auto"/>
          <w:sz w:val="20"/>
          <w:szCs w:val="20"/>
          <w:lang w:val="es-VE"/>
        </w:rPr>
        <w:t>. Sin perjuicio de lo mencionado, en el presente caso se observa que la parte peticionaria alega</w:t>
      </w:r>
      <w:r>
        <w:rPr>
          <w:rFonts w:cs="Calibri"/>
          <w:color w:val="auto"/>
          <w:sz w:val="20"/>
          <w:szCs w:val="20"/>
          <w:lang w:val="es-VE"/>
        </w:rPr>
        <w:t>,</w:t>
      </w:r>
      <w:r w:rsidR="003544B5" w:rsidRPr="00662856">
        <w:rPr>
          <w:rFonts w:cs="Calibri"/>
          <w:color w:val="auto"/>
          <w:sz w:val="20"/>
          <w:szCs w:val="20"/>
          <w:lang w:val="es-VE"/>
        </w:rPr>
        <w:t xml:space="preserve"> además</w:t>
      </w:r>
      <w:r>
        <w:rPr>
          <w:rFonts w:cs="Calibri"/>
          <w:color w:val="auto"/>
          <w:sz w:val="20"/>
          <w:szCs w:val="20"/>
          <w:lang w:val="es-VE"/>
        </w:rPr>
        <w:t>,</w:t>
      </w:r>
      <w:r w:rsidR="003544B5" w:rsidRPr="00662856">
        <w:rPr>
          <w:rFonts w:cs="Calibri"/>
          <w:color w:val="auto"/>
          <w:sz w:val="20"/>
          <w:szCs w:val="20"/>
          <w:lang w:val="es-VE"/>
        </w:rPr>
        <w:t xml:space="preserve"> violaciones concretas en el marco de la demanda de reparación directa</w:t>
      </w:r>
      <w:r w:rsidR="003544B5" w:rsidRPr="00662856">
        <w:rPr>
          <w:color w:val="auto"/>
          <w:sz w:val="20"/>
          <w:szCs w:val="20"/>
          <w:lang w:val="es-VE"/>
        </w:rPr>
        <w:t>.</w:t>
      </w:r>
      <w:r w:rsidR="00662856" w:rsidRPr="00662856">
        <w:rPr>
          <w:color w:val="auto"/>
          <w:sz w:val="20"/>
          <w:szCs w:val="20"/>
          <w:lang w:val="es-VE"/>
        </w:rPr>
        <w:t xml:space="preserve"> </w:t>
      </w:r>
      <w:r w:rsidR="007064EA" w:rsidRPr="007064EA">
        <w:rPr>
          <w:color w:val="auto"/>
          <w:sz w:val="20"/>
          <w:szCs w:val="20"/>
          <w:lang w:val="es-ES"/>
        </w:rPr>
        <w:t>Al respecto, la Comisión considera que el agotamiento de los recursos internos sobre este extremo de la petición está inextricablemente unida al fondo del asunto, en tanto implica un análisis más amplio del proceso contencioso administrativo y de la acción de tutela la luz de los artículos 8 y 25 de la Convención Americana. En consecuencia, para efectos de la present</w:t>
      </w:r>
      <w:r w:rsidR="007064EA">
        <w:rPr>
          <w:color w:val="auto"/>
          <w:sz w:val="20"/>
          <w:szCs w:val="20"/>
          <w:lang w:val="es-ES"/>
        </w:rPr>
        <w:t>e</w:t>
      </w:r>
      <w:r w:rsidR="007064EA" w:rsidRPr="007064EA">
        <w:rPr>
          <w:color w:val="auto"/>
          <w:sz w:val="20"/>
          <w:szCs w:val="20"/>
          <w:lang w:val="es-ES"/>
        </w:rPr>
        <w:t xml:space="preserve"> decisión de admisibilidad y a efectos que la controversia sea analizada con mayor detalle en la etapa de fondo, la CIDH </w:t>
      </w:r>
      <w:r w:rsidR="007064EA" w:rsidRPr="007064EA">
        <w:rPr>
          <w:color w:val="auto"/>
          <w:sz w:val="20"/>
          <w:szCs w:val="20"/>
          <w:lang w:val="es-ES"/>
        </w:rPr>
        <w:lastRenderedPageBreak/>
        <w:t>observa que los recursos internos fueron agotados la sentencia de la Sección Cuarta del Consejo de Estado del 12 de mayo de 2010, por lo que la petición cumple con los requisitos de los artículos 46.1.a) y 46.1.b) de la Convención Americana.</w:t>
      </w:r>
    </w:p>
    <w:p w14:paraId="11E4A42B" w14:textId="77777777" w:rsidR="00E10040" w:rsidRPr="00E10040" w:rsidRDefault="00E10040" w:rsidP="00E10040">
      <w:pPr>
        <w:pStyle w:val="ListParagraph"/>
        <w:spacing w:before="240" w:after="240"/>
        <w:jc w:val="both"/>
        <w:rPr>
          <w:b/>
          <w:sz w:val="20"/>
          <w:szCs w:val="20"/>
          <w:lang w:val="es-ES"/>
        </w:rPr>
      </w:pPr>
      <w:r w:rsidRPr="00E10040">
        <w:rPr>
          <w:b/>
          <w:bCs/>
          <w:sz w:val="20"/>
          <w:szCs w:val="20"/>
          <w:lang w:val="es-ES"/>
        </w:rPr>
        <w:t>VII.</w:t>
      </w:r>
      <w:r w:rsidRPr="00E10040">
        <w:rPr>
          <w:b/>
          <w:bCs/>
          <w:sz w:val="20"/>
          <w:szCs w:val="20"/>
          <w:lang w:val="es-ES"/>
        </w:rPr>
        <w:tab/>
      </w:r>
      <w:r w:rsidRPr="00E10040">
        <w:rPr>
          <w:b/>
          <w:bCs/>
          <w:sz w:val="20"/>
          <w:szCs w:val="20"/>
          <w:lang w:val="es-ES_tradnl"/>
        </w:rPr>
        <w:t xml:space="preserve">ANÁLISIS DE </w:t>
      </w:r>
      <w:r w:rsidRPr="00E10040">
        <w:rPr>
          <w:b/>
          <w:bCs/>
          <w:sz w:val="20"/>
          <w:szCs w:val="20"/>
          <w:lang w:val="es-ES"/>
        </w:rPr>
        <w:t xml:space="preserve">CARACTERIZACIÓN </w:t>
      </w:r>
      <w:r w:rsidRPr="00E10040">
        <w:rPr>
          <w:b/>
          <w:bCs/>
          <w:sz w:val="20"/>
          <w:szCs w:val="20"/>
          <w:lang w:val="es-UY"/>
        </w:rPr>
        <w:t>DE LOS HECHOS ALEGADOS</w:t>
      </w:r>
    </w:p>
    <w:p w14:paraId="137DBA3C" w14:textId="68F956FF" w:rsidR="006B2A15" w:rsidRPr="00662856" w:rsidRDefault="00D11F8B" w:rsidP="00F6203B">
      <w:pPr>
        <w:pStyle w:val="ListParagraph"/>
        <w:numPr>
          <w:ilvl w:val="0"/>
          <w:numId w:val="5"/>
        </w:numPr>
        <w:spacing w:before="240" w:after="240"/>
        <w:ind w:left="0" w:firstLine="720"/>
        <w:jc w:val="both"/>
        <w:rPr>
          <w:sz w:val="20"/>
          <w:szCs w:val="20"/>
          <w:lang w:val="es-VE"/>
        </w:rPr>
      </w:pPr>
      <w:r w:rsidRPr="00662856">
        <w:rPr>
          <w:color w:val="auto"/>
          <w:sz w:val="20"/>
          <w:szCs w:val="20"/>
          <w:bdr w:val="none" w:sz="0" w:space="0" w:color="auto" w:frame="1"/>
          <w:lang w:val="es-VE"/>
        </w:rPr>
        <w:t xml:space="preserve">La Comisión observa que la presente petición incluye alegaciones con respecto </w:t>
      </w:r>
      <w:r w:rsidR="00F6203B" w:rsidRPr="00662856">
        <w:rPr>
          <w:sz w:val="20"/>
          <w:szCs w:val="20"/>
          <w:lang w:val="es-VE"/>
        </w:rPr>
        <w:t>la muerte violenta de</w:t>
      </w:r>
      <w:r w:rsidR="00B11F9C">
        <w:rPr>
          <w:sz w:val="20"/>
          <w:szCs w:val="20"/>
          <w:lang w:val="es-VE"/>
        </w:rPr>
        <w:t xml:space="preserve">l señor </w:t>
      </w:r>
      <w:r w:rsidR="0031324E" w:rsidRPr="00662856">
        <w:rPr>
          <w:sz w:val="20"/>
          <w:szCs w:val="20"/>
          <w:lang w:val="es-VE"/>
        </w:rPr>
        <w:t xml:space="preserve">Hurtado Acevedo </w:t>
      </w:r>
      <w:r w:rsidR="00F6203B" w:rsidRPr="00662856">
        <w:rPr>
          <w:sz w:val="20"/>
          <w:szCs w:val="20"/>
          <w:lang w:val="es-VE"/>
        </w:rPr>
        <w:t>a manos de</w:t>
      </w:r>
      <w:r w:rsidR="00B11F9C">
        <w:rPr>
          <w:sz w:val="20"/>
          <w:szCs w:val="20"/>
          <w:lang w:val="es-VE"/>
        </w:rPr>
        <w:t xml:space="preserve"> presuntos</w:t>
      </w:r>
      <w:r w:rsidR="00F6203B" w:rsidRPr="00662856">
        <w:rPr>
          <w:sz w:val="20"/>
          <w:szCs w:val="20"/>
          <w:lang w:val="es-VE"/>
        </w:rPr>
        <w:t xml:space="preserve"> miembros de la FARC en un </w:t>
      </w:r>
      <w:r w:rsidR="0031324E" w:rsidRPr="00662856">
        <w:rPr>
          <w:sz w:val="20"/>
          <w:szCs w:val="20"/>
          <w:lang w:val="es-VE"/>
        </w:rPr>
        <w:t xml:space="preserve">conocido </w:t>
      </w:r>
      <w:r w:rsidR="00F6203B" w:rsidRPr="00662856">
        <w:rPr>
          <w:sz w:val="20"/>
          <w:szCs w:val="20"/>
          <w:lang w:val="es-VE"/>
        </w:rPr>
        <w:t>contexto de amenazas</w:t>
      </w:r>
      <w:r w:rsidR="00F6203B" w:rsidRPr="00662856">
        <w:rPr>
          <w:color w:val="auto"/>
          <w:sz w:val="20"/>
          <w:szCs w:val="20"/>
          <w:bdr w:val="none" w:sz="0" w:space="0" w:color="auto" w:frame="1"/>
          <w:lang w:val="es-VE"/>
        </w:rPr>
        <w:t xml:space="preserve">, </w:t>
      </w:r>
      <w:r w:rsidRPr="00662856">
        <w:rPr>
          <w:color w:val="auto"/>
          <w:sz w:val="20"/>
          <w:szCs w:val="20"/>
          <w:bdr w:val="none" w:sz="0" w:space="0" w:color="auto" w:frame="1"/>
          <w:lang w:val="es-VE"/>
        </w:rPr>
        <w:t>la falta de investigación y sanción de los responsables del homicidio, las amenazas y el desplazamiento forzado que sufrieron sus familiares, así como la falta de reparación adecuada de los mismos.</w:t>
      </w:r>
      <w:r w:rsidR="00F6203B" w:rsidRPr="00662856">
        <w:rPr>
          <w:color w:val="auto"/>
          <w:sz w:val="20"/>
          <w:szCs w:val="20"/>
          <w:bdr w:val="none" w:sz="0" w:space="0" w:color="auto" w:frame="1"/>
          <w:lang w:val="es-VE"/>
        </w:rPr>
        <w:t xml:space="preserve"> </w:t>
      </w:r>
      <w:r w:rsidRPr="00662856">
        <w:rPr>
          <w:sz w:val="20"/>
          <w:szCs w:val="20"/>
          <w:bdr w:val="none" w:sz="0" w:space="0" w:color="auto" w:frame="1"/>
          <w:lang w:val="es-VE"/>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662856">
        <w:rPr>
          <w:bCs/>
          <w:sz w:val="20"/>
          <w:szCs w:val="20"/>
          <w:bdr w:val="none" w:sz="0" w:space="0" w:color="auto" w:frame="1"/>
          <w:lang w:val="es-VE"/>
        </w:rPr>
        <w:t>4 (derecho a la vida), 5 (derecho a la integridad personal), 8 (garantías judiciales), y 25 (protección judicial) de la Convención Americana en relación con el artículo 1.1 del mismo instrumento.</w:t>
      </w:r>
      <w:r w:rsidR="00662856" w:rsidRPr="00662856">
        <w:rPr>
          <w:bCs/>
          <w:sz w:val="20"/>
          <w:szCs w:val="20"/>
          <w:bdr w:val="none" w:sz="0" w:space="0" w:color="auto" w:frame="1"/>
          <w:lang w:val="es-VE"/>
        </w:rPr>
        <w:t xml:space="preserve"> </w:t>
      </w:r>
      <w:r w:rsidR="006B2A15" w:rsidRPr="00662856">
        <w:rPr>
          <w:rFonts w:cs="Calibri"/>
          <w:color w:val="auto"/>
          <w:sz w:val="20"/>
          <w:szCs w:val="20"/>
          <w:lang w:val="es-ES"/>
        </w:rPr>
        <w:t>Adicionalmente, teniendo en cuenta la naturaleza múltiple, compleja y continua del desplazamiento de personas, en particular aquella relacionada a las afectaciones directas que de ella se derivan sobre los derechos a la libre circulación y residencia, vivienda e integridad personal, así como del desarraigo que en términos sociales y culturales se puede presentar</w:t>
      </w:r>
      <w:r w:rsidR="006B2A15" w:rsidRPr="00662856">
        <w:rPr>
          <w:rFonts w:cs="Calibri"/>
          <w:sz w:val="20"/>
          <w:szCs w:val="20"/>
          <w:lang w:val="es-ES"/>
        </w:rPr>
        <w:t>, la Comisión considera que los alegatos relativos a este fenómeno podrían caracterizar posibles violaciones de los artículos 5, 22 y 26 de la Convención Americana de manera conjunta e interconectada”</w:t>
      </w:r>
      <w:r w:rsidR="006B2A15" w:rsidRPr="00053BF4">
        <w:rPr>
          <w:rStyle w:val="FootnoteReference"/>
          <w:rFonts w:cs="Calibri"/>
          <w:sz w:val="20"/>
          <w:szCs w:val="20"/>
          <w:lang w:val="es-ES"/>
        </w:rPr>
        <w:footnoteReference w:id="10"/>
      </w:r>
      <w:r w:rsidR="006B2A15" w:rsidRPr="00662856">
        <w:rPr>
          <w:rFonts w:cs="Calibri"/>
          <w:sz w:val="20"/>
          <w:szCs w:val="20"/>
          <w:lang w:val="es-ES"/>
        </w:rPr>
        <w:t>.</w:t>
      </w:r>
    </w:p>
    <w:p w14:paraId="7FAAD7EA" w14:textId="27C71BCC" w:rsidR="003544B5" w:rsidRDefault="003544B5" w:rsidP="00F6203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VE"/>
        </w:rPr>
      </w:pPr>
      <w:r w:rsidRPr="00446569">
        <w:rPr>
          <w:rFonts w:ascii="Cambria" w:hAnsi="Cambria"/>
          <w:color w:val="000000"/>
          <w:sz w:val="20"/>
          <w:szCs w:val="20"/>
          <w:lang w:val="es-VE"/>
        </w:rPr>
        <w:t xml:space="preserve">Por último, 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w:t>
      </w:r>
    </w:p>
    <w:p w14:paraId="38303FD9" w14:textId="77777777" w:rsidR="00E10040" w:rsidRPr="00662856" w:rsidRDefault="00E10040" w:rsidP="00E10040">
      <w:pPr>
        <w:pStyle w:val="ListParagraph"/>
        <w:spacing w:before="240" w:after="240"/>
        <w:jc w:val="both"/>
        <w:rPr>
          <w:b/>
          <w:bCs/>
          <w:color w:val="auto"/>
          <w:sz w:val="20"/>
          <w:szCs w:val="20"/>
          <w:lang w:val="es-ES"/>
        </w:rPr>
      </w:pPr>
      <w:r w:rsidRPr="00E10040">
        <w:rPr>
          <w:b/>
          <w:bCs/>
          <w:sz w:val="20"/>
          <w:szCs w:val="20"/>
          <w:lang w:val="es-ES"/>
        </w:rPr>
        <w:t xml:space="preserve">VIII. </w:t>
      </w:r>
      <w:r w:rsidRPr="00E10040">
        <w:rPr>
          <w:b/>
          <w:bCs/>
          <w:sz w:val="20"/>
          <w:szCs w:val="20"/>
          <w:lang w:val="es-ES"/>
        </w:rPr>
        <w:tab/>
        <w:t>DECISIÓN</w:t>
      </w:r>
    </w:p>
    <w:p w14:paraId="2E0E3742" w14:textId="48472BAE" w:rsidR="00E10040" w:rsidRPr="00662856"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62856">
        <w:rPr>
          <w:rFonts w:ascii="Cambria" w:hAnsi="Cambria"/>
          <w:sz w:val="20"/>
          <w:szCs w:val="20"/>
          <w:lang w:val="es-ES"/>
        </w:rPr>
        <w:t xml:space="preserve">Declarar admisible la presente petición en relación con </w:t>
      </w:r>
      <w:r w:rsidR="009E4F73" w:rsidRPr="00662856">
        <w:rPr>
          <w:rFonts w:ascii="Cambria" w:hAnsi="Cambria"/>
          <w:sz w:val="20"/>
          <w:szCs w:val="20"/>
          <w:lang w:val="es-ES"/>
        </w:rPr>
        <w:t xml:space="preserve">los artículos 4, 5, 8, 22, 25 y 26 de la Convención Americana en </w:t>
      </w:r>
      <w:r w:rsidR="00251E7C">
        <w:rPr>
          <w:rFonts w:ascii="Cambria" w:hAnsi="Cambria"/>
          <w:sz w:val="20"/>
          <w:szCs w:val="20"/>
          <w:lang w:val="es-ES"/>
        </w:rPr>
        <w:t>concordancia</w:t>
      </w:r>
      <w:r w:rsidR="009E4F73" w:rsidRPr="00662856">
        <w:rPr>
          <w:rFonts w:ascii="Cambria" w:hAnsi="Cambria"/>
          <w:sz w:val="20"/>
          <w:szCs w:val="20"/>
          <w:lang w:val="es-ES"/>
        </w:rPr>
        <w:t xml:space="preserve"> al artículo 1.1 del mismo instrumento</w:t>
      </w:r>
      <w:r w:rsidRPr="00662856">
        <w:rPr>
          <w:rFonts w:ascii="Cambria" w:hAnsi="Cambria"/>
          <w:sz w:val="20"/>
          <w:szCs w:val="20"/>
          <w:lang w:val="es-ES"/>
        </w:rPr>
        <w:t>; y</w:t>
      </w:r>
    </w:p>
    <w:p w14:paraId="0894EF93" w14:textId="303B58EE" w:rsidR="00E10040" w:rsidRPr="00662856"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62856">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054073A" w14:textId="7E79A829" w:rsidR="008E70AA" w:rsidRPr="008E70AA" w:rsidRDefault="008E70AA" w:rsidP="008E70AA">
      <w:pPr>
        <w:ind w:firstLine="720"/>
        <w:jc w:val="both"/>
        <w:rPr>
          <w:rFonts w:ascii="Cambria" w:hAnsi="Cambria" w:cs="Arial"/>
          <w:noProof/>
          <w:sz w:val="20"/>
          <w:szCs w:val="20"/>
          <w:lang w:val="es-CL"/>
        </w:rPr>
      </w:pPr>
      <w:r w:rsidRPr="008E70AA">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7</w:t>
      </w:r>
      <w:r w:rsidRPr="008E70AA">
        <w:rPr>
          <w:rFonts w:ascii="Cambria" w:hAnsi="Cambria" w:cs="Arial"/>
          <w:noProof/>
          <w:sz w:val="20"/>
          <w:szCs w:val="20"/>
          <w:lang w:val="es-CL"/>
        </w:rPr>
        <w:t xml:space="preserve"> días del mes de </w:t>
      </w:r>
      <w:r>
        <w:rPr>
          <w:rFonts w:ascii="Cambria" w:hAnsi="Cambria" w:cs="Arial"/>
          <w:noProof/>
          <w:sz w:val="20"/>
          <w:szCs w:val="20"/>
          <w:lang w:val="es-CL"/>
        </w:rPr>
        <w:t>septiembre</w:t>
      </w:r>
      <w:r w:rsidRPr="008E70AA">
        <w:rPr>
          <w:rFonts w:ascii="Cambria" w:hAnsi="Cambria" w:cs="Arial"/>
          <w:noProof/>
          <w:sz w:val="20"/>
          <w:szCs w:val="20"/>
          <w:lang w:val="es-CL"/>
        </w:rPr>
        <w:t xml:space="preserve"> de 2021.  (Firmado): Antonia Urrejola, Presidenta; Esmeralda E. Arosemena Bernal de Troitiño, Joel Hernández  y Stuardo Ralón Orellana, Miembros de la Comisión. </w:t>
      </w:r>
    </w:p>
    <w:p w14:paraId="552FA005" w14:textId="77777777" w:rsidR="008E70AA" w:rsidRDefault="008E70AA" w:rsidP="003F3D04">
      <w:pPr>
        <w:jc w:val="both"/>
        <w:rPr>
          <w:rFonts w:ascii="Cambria" w:hAnsi="Cambria" w:cs="Arial"/>
          <w:noProof/>
          <w:sz w:val="20"/>
          <w:szCs w:val="20"/>
          <w:lang w:val="es-CL"/>
        </w:rPr>
      </w:pPr>
    </w:p>
    <w:p w14:paraId="6364A4C2" w14:textId="77777777" w:rsidR="008E70AA" w:rsidRDefault="008E70AA" w:rsidP="008E70AA">
      <w:pPr>
        <w:ind w:firstLine="720"/>
        <w:jc w:val="both"/>
        <w:rPr>
          <w:rFonts w:ascii="Cambria" w:hAnsi="Cambria" w:cs="Arial"/>
          <w:noProof/>
          <w:sz w:val="20"/>
          <w:szCs w:val="20"/>
          <w:lang w:val="es-CL"/>
        </w:rPr>
      </w:pPr>
    </w:p>
    <w:sectPr w:rsidR="008E70AA" w:rsidSect="003629DB">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3651" w14:textId="77777777" w:rsidR="00E22898" w:rsidRDefault="00E22898" w:rsidP="00E10040">
      <w:r>
        <w:separator/>
      </w:r>
    </w:p>
  </w:endnote>
  <w:endnote w:type="continuationSeparator" w:id="0">
    <w:p w14:paraId="67F23AAB" w14:textId="77777777" w:rsidR="00E22898" w:rsidRDefault="00E22898"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illSans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CF3AB5" w:rsidRPr="00934A2C" w:rsidRDefault="00CF3AB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CF3AB5" w:rsidRDefault="00CF3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CF3AB5" w:rsidRPr="00934A2C" w:rsidRDefault="00CF3AB5">
    <w:pPr>
      <w:pStyle w:val="Footer"/>
      <w:jc w:val="center"/>
      <w:rPr>
        <w:sz w:val="16"/>
        <w:szCs w:val="22"/>
      </w:rPr>
    </w:pPr>
  </w:p>
  <w:p w14:paraId="6CF30CE2" w14:textId="77777777" w:rsidR="00CF3AB5" w:rsidRDefault="00CF3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52B8" w14:textId="77777777" w:rsidR="00E22898" w:rsidRDefault="00E22898" w:rsidP="00E10040">
      <w:r>
        <w:separator/>
      </w:r>
    </w:p>
  </w:footnote>
  <w:footnote w:type="continuationSeparator" w:id="0">
    <w:p w14:paraId="6AB7A75D" w14:textId="77777777" w:rsidR="00E22898" w:rsidRDefault="00E22898" w:rsidP="00E10040">
      <w:r>
        <w:continuationSeparator/>
      </w:r>
    </w:p>
  </w:footnote>
  <w:footnote w:id="1">
    <w:p w14:paraId="1813161E" w14:textId="35F9631D" w:rsidR="00CF3AB5" w:rsidRPr="00F2569C" w:rsidRDefault="00CF3AB5" w:rsidP="00F2569C">
      <w:pPr>
        <w:pStyle w:val="FootnoteText"/>
        <w:ind w:firstLine="720"/>
        <w:jc w:val="both"/>
        <w:rPr>
          <w:rFonts w:ascii="Cambria" w:hAnsi="Cambria"/>
          <w:sz w:val="16"/>
          <w:szCs w:val="16"/>
          <w:lang w:val="es-VE"/>
        </w:rPr>
      </w:pPr>
      <w:r w:rsidRPr="00F2569C">
        <w:rPr>
          <w:rStyle w:val="FootnoteReference"/>
          <w:rFonts w:ascii="Cambria" w:hAnsi="Cambria"/>
          <w:sz w:val="16"/>
          <w:szCs w:val="16"/>
        </w:rPr>
        <w:footnoteRef/>
      </w:r>
      <w:r w:rsidRPr="00F2569C">
        <w:rPr>
          <w:rFonts w:ascii="Cambria" w:hAnsi="Cambria"/>
          <w:sz w:val="16"/>
          <w:szCs w:val="16"/>
          <w:lang w:val="es-VE"/>
        </w:rPr>
        <w:t xml:space="preserve"> </w:t>
      </w:r>
      <w:r>
        <w:rPr>
          <w:rFonts w:ascii="Cambria" w:hAnsi="Cambria"/>
          <w:sz w:val="16"/>
          <w:szCs w:val="16"/>
          <w:lang w:val="es-VE"/>
        </w:rPr>
        <w:t xml:space="preserve">La parte peticionaria señala como presuntas víctimas a José Edilberto Hurtado Acevedo y a su familia Blanca Stella Franco López, Adriana </w:t>
      </w:r>
      <w:proofErr w:type="spellStart"/>
      <w:r>
        <w:rPr>
          <w:rFonts w:ascii="Cambria" w:hAnsi="Cambria"/>
          <w:sz w:val="16"/>
          <w:szCs w:val="16"/>
          <w:lang w:val="es-VE"/>
        </w:rPr>
        <w:t>Iramin</w:t>
      </w:r>
      <w:proofErr w:type="spellEnd"/>
      <w:r>
        <w:rPr>
          <w:rFonts w:ascii="Cambria" w:hAnsi="Cambria"/>
          <w:sz w:val="16"/>
          <w:szCs w:val="16"/>
          <w:lang w:val="es-VE"/>
        </w:rPr>
        <w:t xml:space="preserve"> Hurtado Franco, Jonny Edi</w:t>
      </w:r>
      <w:r w:rsidR="009E4F73">
        <w:rPr>
          <w:rFonts w:ascii="Cambria" w:hAnsi="Cambria"/>
          <w:sz w:val="16"/>
          <w:szCs w:val="16"/>
          <w:lang w:val="es-VE"/>
        </w:rPr>
        <w:t>l</w:t>
      </w:r>
      <w:r>
        <w:rPr>
          <w:rFonts w:ascii="Cambria" w:hAnsi="Cambria"/>
          <w:sz w:val="16"/>
          <w:szCs w:val="16"/>
          <w:lang w:val="es-VE"/>
        </w:rPr>
        <w:t xml:space="preserve">berto Hurtado Franco y David </w:t>
      </w:r>
      <w:proofErr w:type="spellStart"/>
      <w:r>
        <w:rPr>
          <w:rFonts w:ascii="Cambria" w:hAnsi="Cambria"/>
          <w:sz w:val="16"/>
          <w:szCs w:val="16"/>
          <w:lang w:val="es-VE"/>
        </w:rPr>
        <w:t>Diovany</w:t>
      </w:r>
      <w:proofErr w:type="spellEnd"/>
      <w:r>
        <w:rPr>
          <w:rFonts w:ascii="Cambria" w:hAnsi="Cambria"/>
          <w:sz w:val="16"/>
          <w:szCs w:val="16"/>
          <w:lang w:val="es-VE"/>
        </w:rPr>
        <w:t xml:space="preserve"> Hurtado Franco identificados como su esposa, hija e hijos respectivamente. </w:t>
      </w:r>
    </w:p>
  </w:footnote>
  <w:footnote w:id="2">
    <w:p w14:paraId="1E4B8EEC" w14:textId="77777777" w:rsidR="00CF3AB5" w:rsidRPr="00281A45" w:rsidRDefault="00CF3AB5" w:rsidP="00281A45">
      <w:pPr>
        <w:pStyle w:val="FootnoteText"/>
        <w:ind w:firstLine="720"/>
        <w:jc w:val="both"/>
        <w:rPr>
          <w:rFonts w:ascii="Cambria" w:hAnsi="Cambria"/>
          <w:sz w:val="16"/>
          <w:szCs w:val="16"/>
          <w:lang w:val="es-VE"/>
        </w:rPr>
      </w:pPr>
      <w:r w:rsidRPr="00281A45">
        <w:rPr>
          <w:rStyle w:val="FootnoteReference"/>
          <w:rFonts w:ascii="Cambria" w:hAnsi="Cambria"/>
          <w:sz w:val="16"/>
          <w:szCs w:val="16"/>
        </w:rPr>
        <w:footnoteRef/>
      </w:r>
      <w:r w:rsidRPr="00281A45">
        <w:rPr>
          <w:rFonts w:ascii="Cambria" w:hAnsi="Cambria"/>
          <w:sz w:val="16"/>
          <w:szCs w:val="16"/>
          <w:lang w:val="es-VE"/>
        </w:rPr>
        <w:t xml:space="preserve"> En adelante “Convención Americana” o “Convención”.</w:t>
      </w:r>
    </w:p>
  </w:footnote>
  <w:footnote w:id="3">
    <w:p w14:paraId="64CFC33C" w14:textId="77777777" w:rsidR="00CF3AB5" w:rsidRPr="00E10040" w:rsidRDefault="00CF3AB5" w:rsidP="00281A45">
      <w:pPr>
        <w:pStyle w:val="FootnoteText"/>
        <w:ind w:firstLine="720"/>
        <w:jc w:val="both"/>
        <w:rPr>
          <w:rFonts w:ascii="Cambria" w:hAnsi="Cambria"/>
          <w:sz w:val="16"/>
          <w:szCs w:val="16"/>
          <w:lang w:val="es-ES"/>
        </w:rPr>
      </w:pPr>
      <w:r w:rsidRPr="00281A45">
        <w:rPr>
          <w:rStyle w:val="FootnoteReference"/>
          <w:rFonts w:ascii="Cambria" w:hAnsi="Cambria"/>
          <w:sz w:val="16"/>
          <w:szCs w:val="16"/>
        </w:rPr>
        <w:footnoteRef/>
      </w:r>
      <w:r w:rsidRPr="00281A45">
        <w:rPr>
          <w:rFonts w:ascii="Cambria" w:hAnsi="Cambria"/>
          <w:sz w:val="16"/>
          <w:szCs w:val="16"/>
          <w:lang w:val="es-ES"/>
        </w:rPr>
        <w:t xml:space="preserve"> Las observaciones de cada parte fueron debidamente trasladadas a la parte contraria</w:t>
      </w:r>
      <w:r w:rsidRPr="00E10040">
        <w:rPr>
          <w:rFonts w:ascii="Cambria" w:hAnsi="Cambria"/>
          <w:sz w:val="16"/>
          <w:szCs w:val="16"/>
          <w:lang w:val="es-ES"/>
        </w:rPr>
        <w:t>.</w:t>
      </w:r>
    </w:p>
  </w:footnote>
  <w:footnote w:id="4">
    <w:p w14:paraId="7A888AF4" w14:textId="77777777" w:rsidR="00CF3AB5" w:rsidRPr="00281A45" w:rsidRDefault="00CF3AB5" w:rsidP="00CD1AAB">
      <w:pPr>
        <w:pStyle w:val="FootnoteText"/>
        <w:ind w:firstLine="720"/>
        <w:jc w:val="both"/>
        <w:rPr>
          <w:rFonts w:ascii="Cambria" w:hAnsi="Cambria"/>
          <w:sz w:val="16"/>
          <w:szCs w:val="16"/>
          <w:lang w:val="es-VE"/>
        </w:rPr>
      </w:pPr>
      <w:r w:rsidRPr="00281A45">
        <w:rPr>
          <w:rStyle w:val="FootnoteReference"/>
          <w:rFonts w:ascii="Cambria" w:hAnsi="Cambria"/>
          <w:sz w:val="16"/>
          <w:szCs w:val="16"/>
        </w:rPr>
        <w:footnoteRef/>
      </w:r>
      <w:r w:rsidRPr="00281A45">
        <w:rPr>
          <w:rFonts w:ascii="Cambria" w:hAnsi="Cambria"/>
          <w:sz w:val="16"/>
          <w:szCs w:val="16"/>
          <w:lang w:val="es-VE"/>
        </w:rPr>
        <w:t xml:space="preserve"> En adelante “Convención Americana” o “Convención”.</w:t>
      </w:r>
    </w:p>
  </w:footnote>
  <w:footnote w:id="5">
    <w:p w14:paraId="3280CA98" w14:textId="77777777" w:rsidR="00CF3AB5" w:rsidRPr="001512C7" w:rsidRDefault="00CF3AB5" w:rsidP="003544B5">
      <w:pPr>
        <w:pStyle w:val="FootnoteText"/>
        <w:ind w:firstLine="720"/>
        <w:jc w:val="both"/>
        <w:rPr>
          <w:rFonts w:ascii="Cambria" w:hAnsi="Cambria"/>
          <w:sz w:val="16"/>
          <w:szCs w:val="16"/>
          <w:lang w:val="es-VE"/>
        </w:rPr>
      </w:pPr>
      <w:r w:rsidRPr="001512C7">
        <w:rPr>
          <w:rStyle w:val="FootnoteReference"/>
          <w:rFonts w:ascii="Cambria" w:hAnsi="Cambria"/>
          <w:sz w:val="16"/>
          <w:szCs w:val="16"/>
          <w:lang w:val="es-VE"/>
        </w:rPr>
        <w:footnoteRef/>
      </w:r>
      <w:r w:rsidRPr="001512C7">
        <w:rPr>
          <w:rFonts w:ascii="Cambria" w:hAnsi="Cambria"/>
          <w:sz w:val="16"/>
          <w:szCs w:val="16"/>
          <w:lang w:val="es-VE"/>
        </w:rPr>
        <w:t xml:space="preserve"> CIDH, Informe No. 159/17, Petición 712-08, Admisibilidad, Sebastián </w:t>
      </w:r>
      <w:proofErr w:type="spellStart"/>
      <w:r w:rsidRPr="001512C7">
        <w:rPr>
          <w:rFonts w:ascii="Cambria" w:hAnsi="Cambria"/>
          <w:sz w:val="16"/>
          <w:szCs w:val="16"/>
          <w:lang w:val="es-VE"/>
        </w:rPr>
        <w:t>Larroza</w:t>
      </w:r>
      <w:proofErr w:type="spellEnd"/>
      <w:r w:rsidRPr="001512C7">
        <w:rPr>
          <w:rFonts w:ascii="Cambria" w:hAnsi="Cambria"/>
          <w:sz w:val="16"/>
          <w:szCs w:val="16"/>
          <w:lang w:val="es-VE"/>
        </w:rPr>
        <w:t xml:space="preserve"> Velázquez y familia, Paraguay, 30 de noviembre de 2017, párr. 14; CIDH, Informe No. 108/19, Petición 81-09, Admisibilidad, Anael Fidel </w:t>
      </w:r>
      <w:proofErr w:type="spellStart"/>
      <w:r w:rsidRPr="001512C7">
        <w:rPr>
          <w:rFonts w:ascii="Cambria" w:hAnsi="Cambria"/>
          <w:sz w:val="16"/>
          <w:szCs w:val="16"/>
          <w:lang w:val="es-VE"/>
        </w:rPr>
        <w:t>Sanjuanelo</w:t>
      </w:r>
      <w:proofErr w:type="spellEnd"/>
      <w:r w:rsidRPr="001512C7">
        <w:rPr>
          <w:rFonts w:ascii="Cambria" w:hAnsi="Cambria"/>
          <w:sz w:val="16"/>
          <w:szCs w:val="16"/>
          <w:lang w:val="es-VE"/>
        </w:rPr>
        <w:t xml:space="preserve"> Polo y familia, Colombia, 28 de julio de 2019, párr. 17-19.</w:t>
      </w:r>
    </w:p>
  </w:footnote>
  <w:footnote w:id="6">
    <w:p w14:paraId="02EE6480" w14:textId="77777777" w:rsidR="00CF3AB5" w:rsidRDefault="00CF3AB5" w:rsidP="00D11F8B">
      <w:pPr>
        <w:pStyle w:val="FootnoteText"/>
        <w:ind w:firstLine="720"/>
        <w:jc w:val="both"/>
        <w:rPr>
          <w:rFonts w:ascii="Cambria" w:hAnsi="Cambria"/>
          <w:lang w:val="es-VE"/>
        </w:rPr>
      </w:pPr>
      <w:r>
        <w:rPr>
          <w:rStyle w:val="FootnoteReference"/>
          <w:rFonts w:ascii="Cambria" w:hAnsi="Cambria"/>
          <w:sz w:val="16"/>
          <w:szCs w:val="16"/>
          <w:lang w:val="es-VE"/>
        </w:rPr>
        <w:footnoteRef/>
      </w:r>
      <w:r>
        <w:rPr>
          <w:rFonts w:ascii="Cambria" w:hAnsi="Cambria"/>
          <w:sz w:val="16"/>
          <w:szCs w:val="16"/>
          <w:lang w:val="es-VE"/>
        </w:rPr>
        <w:t xml:space="preserve"> CIDH, Informe No. 42/18. Petición 663-07. Admisibilidad. Familias desplazadas de la Hacienda </w:t>
      </w:r>
      <w:proofErr w:type="spellStart"/>
      <w:r>
        <w:rPr>
          <w:rFonts w:ascii="Cambria" w:hAnsi="Cambria"/>
          <w:sz w:val="16"/>
          <w:szCs w:val="16"/>
          <w:lang w:val="es-VE"/>
        </w:rPr>
        <w:t>Bellacruz</w:t>
      </w:r>
      <w:proofErr w:type="spellEnd"/>
      <w:r>
        <w:rPr>
          <w:rFonts w:ascii="Cambria" w:hAnsi="Cambria"/>
          <w:sz w:val="16"/>
          <w:szCs w:val="16"/>
          <w:lang w:val="es-VE"/>
        </w:rPr>
        <w:t>. Colombia. 4 de mayo de 2018, párr. 18.</w:t>
      </w:r>
    </w:p>
  </w:footnote>
  <w:footnote w:id="7">
    <w:p w14:paraId="023CE84F" w14:textId="77777777" w:rsidR="00CF3AB5" w:rsidRPr="00B7336A" w:rsidRDefault="00CF3AB5" w:rsidP="00F6203B">
      <w:pPr>
        <w:pStyle w:val="FootnoteText"/>
        <w:ind w:firstLine="720"/>
        <w:jc w:val="both"/>
        <w:rPr>
          <w:rFonts w:ascii="Cambria" w:hAnsi="Cambria"/>
          <w:sz w:val="16"/>
          <w:szCs w:val="16"/>
          <w:lang w:val="es-VE"/>
        </w:rPr>
      </w:pPr>
      <w:r w:rsidRPr="00B7336A">
        <w:rPr>
          <w:rStyle w:val="FootnoteReference"/>
          <w:rFonts w:ascii="Cambria" w:hAnsi="Cambria"/>
          <w:sz w:val="16"/>
          <w:szCs w:val="16"/>
          <w:lang w:val="es-VE"/>
        </w:rPr>
        <w:footnoteRef/>
      </w:r>
      <w:r w:rsidRPr="00B7336A">
        <w:rPr>
          <w:rFonts w:ascii="Cambria" w:hAnsi="Cambria"/>
          <w:sz w:val="16"/>
          <w:szCs w:val="16"/>
          <w:lang w:val="es-VE"/>
        </w:rPr>
        <w:t xml:space="preserve"> CIDH. Informe No. 1/18. Petición 137-07. Admisibilidad. Mirta Elizabeth Canelo Castaño y Carla Paola Canelo. Argentina. 24 de febrero de 2018, párr. 10.</w:t>
      </w:r>
    </w:p>
  </w:footnote>
  <w:footnote w:id="8">
    <w:p w14:paraId="75A8D398" w14:textId="77777777" w:rsidR="00CF3AB5" w:rsidRDefault="00CF3AB5" w:rsidP="00F6203B">
      <w:pPr>
        <w:pStyle w:val="FootnoteText"/>
        <w:ind w:firstLine="720"/>
        <w:jc w:val="both"/>
        <w:rPr>
          <w:rFonts w:ascii="Cambria" w:hAnsi="Cambria"/>
          <w:sz w:val="16"/>
          <w:szCs w:val="16"/>
          <w:lang w:val="es-VE"/>
        </w:rPr>
      </w:pPr>
      <w:r w:rsidRPr="00B7336A">
        <w:rPr>
          <w:rStyle w:val="FootnoteReference"/>
          <w:rFonts w:ascii="Cambria" w:hAnsi="Cambria"/>
          <w:sz w:val="16"/>
          <w:szCs w:val="16"/>
          <w:lang w:val="es-VE"/>
        </w:rPr>
        <w:footnoteRef/>
      </w:r>
      <w:r w:rsidRPr="00B7336A">
        <w:rPr>
          <w:rFonts w:ascii="Cambria" w:hAnsi="Cambria"/>
          <w:sz w:val="16"/>
          <w:szCs w:val="16"/>
          <w:lang w:val="es-VE"/>
        </w:rPr>
        <w:t xml:space="preserve"> CIDH. Informe No. 53/17. Petición 1285-04. Admisibilidad. Dora Inés Meneses Gómez y otros. Colombia. 25 de mayo de 2017, párr. 38.</w:t>
      </w:r>
    </w:p>
  </w:footnote>
  <w:footnote w:id="9">
    <w:p w14:paraId="7626894F" w14:textId="77777777" w:rsidR="00CF3AB5" w:rsidRPr="00F96CD8" w:rsidRDefault="00CF3AB5" w:rsidP="003544B5">
      <w:pPr>
        <w:pStyle w:val="FootnoteText"/>
        <w:ind w:firstLine="720"/>
        <w:jc w:val="both"/>
        <w:rPr>
          <w:rFonts w:ascii="Cambria" w:hAnsi="Cambria"/>
          <w:sz w:val="16"/>
          <w:szCs w:val="16"/>
          <w:lang w:val="es-ES"/>
        </w:rPr>
      </w:pPr>
      <w:r w:rsidRPr="00F96CD8">
        <w:rPr>
          <w:rStyle w:val="FootnoteReference"/>
          <w:rFonts w:ascii="Cambria" w:hAnsi="Cambria"/>
          <w:sz w:val="16"/>
          <w:szCs w:val="16"/>
        </w:rPr>
        <w:footnoteRef/>
      </w:r>
      <w:r w:rsidRPr="00F96CD8">
        <w:rPr>
          <w:rFonts w:ascii="Cambria" w:hAnsi="Cambria"/>
          <w:sz w:val="16"/>
          <w:szCs w:val="16"/>
          <w:lang w:val="es-ES"/>
        </w:rPr>
        <w:t xml:space="preserve"> CIDH, Informe No. 39/18, Petición 196-07. Admisibilidad. José Ricardo Parra Hurtado, Félix Alberto Páez Suárez y familias. Colombia. 4 de mayo de 2018, párr. 13.</w:t>
      </w:r>
    </w:p>
  </w:footnote>
  <w:footnote w:id="10">
    <w:p w14:paraId="595E4E49" w14:textId="77777777" w:rsidR="00CF3AB5" w:rsidRPr="00F96CD8" w:rsidRDefault="00CF3AB5" w:rsidP="006B2A15">
      <w:pPr>
        <w:pStyle w:val="FootnoteText"/>
        <w:jc w:val="both"/>
        <w:rPr>
          <w:rFonts w:ascii="Cambria" w:hAnsi="Cambria"/>
          <w:sz w:val="16"/>
          <w:szCs w:val="16"/>
          <w:lang w:val="es-ES"/>
        </w:rPr>
      </w:pPr>
      <w:r w:rsidRPr="00CD1A8A">
        <w:rPr>
          <w:rFonts w:ascii="Cambria" w:hAnsi="Cambria"/>
          <w:sz w:val="16"/>
          <w:szCs w:val="16"/>
          <w:lang w:val="es-VE"/>
        </w:rPr>
        <w:tab/>
      </w:r>
      <w:r w:rsidRPr="00F96CD8">
        <w:rPr>
          <w:rStyle w:val="FootnoteReference"/>
          <w:rFonts w:ascii="Cambria" w:hAnsi="Cambria"/>
          <w:sz w:val="16"/>
          <w:szCs w:val="16"/>
        </w:rPr>
        <w:footnoteRef/>
      </w:r>
      <w:r w:rsidRPr="00F96CD8">
        <w:rPr>
          <w:rFonts w:ascii="Cambria" w:hAnsi="Cambria"/>
          <w:sz w:val="16"/>
          <w:szCs w:val="16"/>
          <w:lang w:val="es-ES"/>
        </w:rPr>
        <w:t xml:space="preserve"> CIDH, Informe No. 7/19. Petición 18-07. Admisibilidad. Masacre de Bocas de Aracataca. Colombia. 3 de febrero de 2019,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CF3AB5" w:rsidRDefault="00CF3AB5" w:rsidP="003629D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CF3AB5" w:rsidRDefault="00CF3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CF3AB5" w:rsidRDefault="00CF3AB5" w:rsidP="003629DB">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CF3AB5" w:rsidRPr="00EC7D62" w:rsidRDefault="00E22898" w:rsidP="003629DB">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76562C2A"/>
    <w:lvl w:ilvl="0" w:tplc="A6D27448">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A0E1D"/>
    <w:multiLevelType w:val="hybridMultilevel"/>
    <w:tmpl w:val="7D14DAFA"/>
    <w:lvl w:ilvl="0" w:tplc="C39015DE">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CF75AD"/>
    <w:multiLevelType w:val="hybridMultilevel"/>
    <w:tmpl w:val="7464B5B2"/>
    <w:lvl w:ilvl="0" w:tplc="E29C39E0">
      <w:start w:val="1"/>
      <w:numFmt w:val="decimal"/>
      <w:lvlText w:val="%1."/>
      <w:lvlJc w:val="left"/>
      <w:pPr>
        <w:ind w:left="720" w:hanging="360"/>
      </w:pPr>
      <w:rPr>
        <w:sz w:val="20"/>
        <w:szCs w:val="20"/>
        <w:lang w:val="es-A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6"/>
  </w:num>
  <w:num w:numId="5">
    <w:abstractNumId w:val="8"/>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zWwNDc3NjQzMzRW0lEKTi0uzszPAykwrAUAL+PjeiwAAAA="/>
  </w:docVars>
  <w:rsids>
    <w:rsidRoot w:val="00E10040"/>
    <w:rsid w:val="00052BDC"/>
    <w:rsid w:val="00071CFA"/>
    <w:rsid w:val="00082EC9"/>
    <w:rsid w:val="000E6001"/>
    <w:rsid w:val="00143F64"/>
    <w:rsid w:val="001711E7"/>
    <w:rsid w:val="00195DAA"/>
    <w:rsid w:val="001A3113"/>
    <w:rsid w:val="001C5510"/>
    <w:rsid w:val="001E353C"/>
    <w:rsid w:val="001F69B9"/>
    <w:rsid w:val="002275AE"/>
    <w:rsid w:val="002310A9"/>
    <w:rsid w:val="00251E7C"/>
    <w:rsid w:val="00281A45"/>
    <w:rsid w:val="002E10F4"/>
    <w:rsid w:val="00311CC6"/>
    <w:rsid w:val="0031324E"/>
    <w:rsid w:val="0031653C"/>
    <w:rsid w:val="00322DED"/>
    <w:rsid w:val="003544B5"/>
    <w:rsid w:val="003614DB"/>
    <w:rsid w:val="003629DB"/>
    <w:rsid w:val="003A3DD6"/>
    <w:rsid w:val="003B797C"/>
    <w:rsid w:val="003F3D04"/>
    <w:rsid w:val="003F4F22"/>
    <w:rsid w:val="004545C8"/>
    <w:rsid w:val="004F09AD"/>
    <w:rsid w:val="005429A6"/>
    <w:rsid w:val="00543CBA"/>
    <w:rsid w:val="005444A6"/>
    <w:rsid w:val="005753D8"/>
    <w:rsid w:val="005756CB"/>
    <w:rsid w:val="005D6F77"/>
    <w:rsid w:val="005E77F0"/>
    <w:rsid w:val="005F1E01"/>
    <w:rsid w:val="005F29C8"/>
    <w:rsid w:val="00651332"/>
    <w:rsid w:val="00662856"/>
    <w:rsid w:val="006B2A15"/>
    <w:rsid w:val="006F15F8"/>
    <w:rsid w:val="007064EA"/>
    <w:rsid w:val="00741828"/>
    <w:rsid w:val="007543A1"/>
    <w:rsid w:val="00761EA7"/>
    <w:rsid w:val="007913BC"/>
    <w:rsid w:val="007B6D25"/>
    <w:rsid w:val="007C1B4E"/>
    <w:rsid w:val="00844AF5"/>
    <w:rsid w:val="00853D28"/>
    <w:rsid w:val="00881434"/>
    <w:rsid w:val="008814B2"/>
    <w:rsid w:val="008E70AA"/>
    <w:rsid w:val="00970636"/>
    <w:rsid w:val="009E4F73"/>
    <w:rsid w:val="009E520A"/>
    <w:rsid w:val="009E7C17"/>
    <w:rsid w:val="009F731E"/>
    <w:rsid w:val="00A06D39"/>
    <w:rsid w:val="00A500F5"/>
    <w:rsid w:val="00AE6888"/>
    <w:rsid w:val="00B11F9C"/>
    <w:rsid w:val="00B170C0"/>
    <w:rsid w:val="00BE0B59"/>
    <w:rsid w:val="00BE48E5"/>
    <w:rsid w:val="00BF0109"/>
    <w:rsid w:val="00C004F7"/>
    <w:rsid w:val="00C44EC0"/>
    <w:rsid w:val="00C82B0E"/>
    <w:rsid w:val="00C846D0"/>
    <w:rsid w:val="00CA3BF0"/>
    <w:rsid w:val="00CD1AAB"/>
    <w:rsid w:val="00CF3AB5"/>
    <w:rsid w:val="00D11F8B"/>
    <w:rsid w:val="00D47389"/>
    <w:rsid w:val="00D76264"/>
    <w:rsid w:val="00D87967"/>
    <w:rsid w:val="00DF164A"/>
    <w:rsid w:val="00E10040"/>
    <w:rsid w:val="00E22898"/>
    <w:rsid w:val="00E25F59"/>
    <w:rsid w:val="00E75422"/>
    <w:rsid w:val="00E846E5"/>
    <w:rsid w:val="00EC5B98"/>
    <w:rsid w:val="00EF4656"/>
    <w:rsid w:val="00F14EF6"/>
    <w:rsid w:val="00F2569C"/>
    <w:rsid w:val="00F45E9D"/>
    <w:rsid w:val="00F6203B"/>
    <w:rsid w:val="00F748A1"/>
    <w:rsid w:val="00F75346"/>
    <w:rsid w:val="00FB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9DB"/>
    <w:pPr>
      <w:autoSpaceDE w:val="0"/>
      <w:autoSpaceDN w:val="0"/>
      <w:adjustRightInd w:val="0"/>
      <w:spacing w:after="0" w:line="240" w:lineRule="auto"/>
    </w:pPr>
    <w:rPr>
      <w:rFonts w:ascii="Montserrat" w:hAnsi="Montserrat" w:cs="Montserrat"/>
      <w:color w:val="000000"/>
      <w:sz w:val="24"/>
      <w:szCs w:val="24"/>
    </w:rPr>
  </w:style>
  <w:style w:type="character" w:styleId="CommentReference">
    <w:name w:val="annotation reference"/>
    <w:basedOn w:val="DefaultParagraphFont"/>
    <w:uiPriority w:val="99"/>
    <w:semiHidden/>
    <w:unhideWhenUsed/>
    <w:rsid w:val="00F14EF6"/>
    <w:rPr>
      <w:sz w:val="16"/>
      <w:szCs w:val="16"/>
    </w:rPr>
  </w:style>
  <w:style w:type="paragraph" w:styleId="CommentText">
    <w:name w:val="annotation text"/>
    <w:basedOn w:val="Normal"/>
    <w:link w:val="CommentTextChar"/>
    <w:uiPriority w:val="99"/>
    <w:unhideWhenUsed/>
    <w:rsid w:val="00F14EF6"/>
    <w:rPr>
      <w:sz w:val="20"/>
      <w:szCs w:val="20"/>
    </w:rPr>
  </w:style>
  <w:style w:type="character" w:customStyle="1" w:styleId="CommentTextChar">
    <w:name w:val="Comment Text Char"/>
    <w:basedOn w:val="DefaultParagraphFont"/>
    <w:link w:val="CommentText"/>
    <w:uiPriority w:val="99"/>
    <w:rsid w:val="00F14EF6"/>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14EF6"/>
    <w:rPr>
      <w:b/>
      <w:bCs/>
    </w:rPr>
  </w:style>
  <w:style w:type="character" w:customStyle="1" w:styleId="CommentSubjectChar">
    <w:name w:val="Comment Subject Char"/>
    <w:basedOn w:val="CommentTextChar"/>
    <w:link w:val="CommentSubject"/>
    <w:uiPriority w:val="99"/>
    <w:semiHidden/>
    <w:rsid w:val="00F14EF6"/>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illSans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074704"/>
    <w:rsid w:val="002A6E30"/>
    <w:rsid w:val="00416690"/>
    <w:rsid w:val="005629E7"/>
    <w:rsid w:val="007273DF"/>
    <w:rsid w:val="00815B4E"/>
    <w:rsid w:val="00B1746E"/>
    <w:rsid w:val="00B57BAF"/>
    <w:rsid w:val="00BB0A2A"/>
    <w:rsid w:val="00DE128D"/>
    <w:rsid w:val="00F17CB5"/>
    <w:rsid w:val="00F317E9"/>
    <w:rsid w:val="00F3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F1169-2FEE-475A-B530-B2B86E76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3882</Words>
  <Characters>20695</Characters>
  <Application>Microsoft Office Word</Application>
  <DocSecurity>0</DocSecurity>
  <Lines>397</Lines>
  <Paragraphs>119</Paragraphs>
  <ScaleCrop>false</ScaleCrop>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194/21</dc:title>
  <dc:subject/>
  <dc:creator/>
  <cp:keywords/>
  <dc:description/>
  <cp:lastModifiedBy/>
  <cp:revision>1</cp:revision>
  <dcterms:created xsi:type="dcterms:W3CDTF">2021-09-21T19:10:00Z</dcterms:created>
  <dcterms:modified xsi:type="dcterms:W3CDTF">2021-09-23T13:30:00Z</dcterms:modified>
</cp:coreProperties>
</file>