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2087441" w14:textId="4BEBD49B" w:rsidR="00040C3A" w:rsidRPr="0095264C" w:rsidRDefault="00D306D1" w:rsidP="0095264C">
      <w:pPr>
        <w:jc w:val="both"/>
        <w:rPr>
          <w:rFonts w:asciiTheme="majorHAnsi" w:hAnsiTheme="majorHAnsi" w:cs="Univers"/>
          <w:bCs/>
          <w:sz w:val="20"/>
          <w:szCs w:val="20"/>
          <w:lang w:val="es-ES_tradnl"/>
        </w:rPr>
      </w:pPr>
      <w:r w:rsidRPr="0095264C">
        <w:rPr>
          <w:rFonts w:asciiTheme="majorHAnsi" w:hAnsiTheme="majorHAnsi"/>
          <w:noProof/>
          <w:sz w:val="20"/>
          <w:szCs w:val="20"/>
          <w:lang w:val="en-US"/>
        </w:rPr>
        <mc:AlternateContent>
          <mc:Choice Requires="wps">
            <w:drawing>
              <wp:anchor distT="0" distB="0" distL="114300" distR="114300" simplePos="0" relativeHeight="251661311" behindDoc="0" locked="0" layoutInCell="1" allowOverlap="1" wp14:anchorId="12FA9B2E" wp14:editId="331FDE5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16DF6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5264C">
        <w:rPr>
          <w:rFonts w:asciiTheme="majorHAnsi" w:hAnsiTheme="majorHAnsi"/>
          <w:noProof/>
          <w:sz w:val="20"/>
          <w:szCs w:val="20"/>
          <w:lang w:val="en-US"/>
        </w:rPr>
        <mc:AlternateContent>
          <mc:Choice Requires="wps">
            <w:drawing>
              <wp:anchor distT="0" distB="0" distL="114300" distR="114300" simplePos="0" relativeHeight="251673600" behindDoc="0" locked="0" layoutInCell="1" allowOverlap="1" wp14:anchorId="68A1BD5E" wp14:editId="1FEAB2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5DBF5" w14:textId="77777777" w:rsidR="00C32B69" w:rsidRDefault="00C32B69" w:rsidP="00AE5488">
                            <w:r>
                              <w:rPr>
                                <w:noProof/>
                                <w:lang w:val="en-US"/>
                              </w:rPr>
                              <w:drawing>
                                <wp:inline distT="0" distB="0" distL="0" distR="0" wp14:anchorId="654EFD66" wp14:editId="225C17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1BD5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CF5DBF5" w14:textId="77777777" w:rsidR="00C32B69" w:rsidRDefault="00C32B69" w:rsidP="00AE5488">
                      <w:r>
                        <w:rPr>
                          <w:noProof/>
                          <w:lang w:val="en-US"/>
                        </w:rPr>
                        <w:drawing>
                          <wp:inline distT="0" distB="0" distL="0" distR="0" wp14:anchorId="654EFD66" wp14:editId="225C172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8612CB" w:rsidRPr="0095264C">
        <w:rPr>
          <w:rFonts w:asciiTheme="majorHAnsi" w:hAnsiTheme="majorHAnsi" w:cs="Univers"/>
          <w:bCs/>
          <w:sz w:val="20"/>
          <w:szCs w:val="20"/>
          <w:lang w:val="es-ES_tradnl"/>
        </w:rPr>
        <w:t>572</w:t>
      </w:r>
      <w:r w:rsidR="00071174" w:rsidRPr="0095264C">
        <w:rPr>
          <w:rFonts w:asciiTheme="majorHAnsi" w:hAnsiTheme="majorHAnsi" w:cs="Univers"/>
          <w:bCs/>
          <w:sz w:val="20"/>
          <w:szCs w:val="20"/>
          <w:lang w:val="es-ES_tradnl"/>
        </w:rPr>
        <w:t xml:space="preserve"> </w:t>
      </w:r>
    </w:p>
    <w:p w14:paraId="6960A7BF"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3C103054"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541AD1E5" w14:textId="77777777" w:rsidR="005128E4" w:rsidRPr="0095264C" w:rsidRDefault="005128E4" w:rsidP="0095264C">
      <w:pPr>
        <w:tabs>
          <w:tab w:val="center" w:pos="5400"/>
        </w:tabs>
        <w:suppressAutoHyphens/>
        <w:jc w:val="both"/>
        <w:rPr>
          <w:rFonts w:asciiTheme="majorHAnsi" w:hAnsiTheme="majorHAnsi"/>
          <w:sz w:val="20"/>
          <w:szCs w:val="20"/>
          <w:lang w:val="es-ES_tradnl"/>
        </w:rPr>
      </w:pPr>
    </w:p>
    <w:p w14:paraId="23F30DB1" w14:textId="77777777" w:rsidR="005128E4" w:rsidRPr="0095264C" w:rsidRDefault="005128E4" w:rsidP="0095264C">
      <w:pPr>
        <w:tabs>
          <w:tab w:val="center" w:pos="5400"/>
        </w:tabs>
        <w:suppressAutoHyphens/>
        <w:jc w:val="both"/>
        <w:rPr>
          <w:rFonts w:asciiTheme="majorHAnsi" w:hAnsiTheme="majorHAnsi"/>
          <w:sz w:val="20"/>
          <w:szCs w:val="20"/>
          <w:lang w:val="es-ES_tradnl"/>
        </w:rPr>
      </w:pPr>
    </w:p>
    <w:p w14:paraId="3E610E6D" w14:textId="77777777" w:rsidR="005128E4" w:rsidRPr="0095264C" w:rsidRDefault="005128E4" w:rsidP="0095264C">
      <w:pPr>
        <w:tabs>
          <w:tab w:val="center" w:pos="5400"/>
        </w:tabs>
        <w:suppressAutoHyphens/>
        <w:jc w:val="both"/>
        <w:rPr>
          <w:rFonts w:asciiTheme="majorHAnsi" w:hAnsiTheme="majorHAnsi"/>
          <w:sz w:val="20"/>
          <w:szCs w:val="20"/>
          <w:lang w:val="es-ES_tradnl"/>
        </w:rPr>
      </w:pPr>
    </w:p>
    <w:p w14:paraId="2C733E3F"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5C27B7C6"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7AC20C4E" w14:textId="77777777" w:rsidR="005B52B0" w:rsidRPr="0095264C" w:rsidRDefault="005B52B0" w:rsidP="0095264C">
      <w:pPr>
        <w:tabs>
          <w:tab w:val="center" w:pos="5400"/>
        </w:tabs>
        <w:suppressAutoHyphens/>
        <w:jc w:val="both"/>
        <w:rPr>
          <w:rFonts w:asciiTheme="majorHAnsi" w:hAnsiTheme="majorHAnsi"/>
          <w:sz w:val="20"/>
          <w:szCs w:val="20"/>
          <w:lang w:val="es-ES_tradnl"/>
        </w:rPr>
      </w:pPr>
    </w:p>
    <w:p w14:paraId="015F0354" w14:textId="77777777" w:rsidR="005B52B0" w:rsidRPr="0095264C" w:rsidRDefault="005B52B0" w:rsidP="0095264C">
      <w:pPr>
        <w:tabs>
          <w:tab w:val="center" w:pos="5400"/>
        </w:tabs>
        <w:suppressAutoHyphens/>
        <w:jc w:val="both"/>
        <w:rPr>
          <w:rFonts w:asciiTheme="majorHAnsi" w:hAnsiTheme="majorHAnsi"/>
          <w:sz w:val="20"/>
          <w:szCs w:val="20"/>
          <w:lang w:val="es-ES_tradnl"/>
        </w:rPr>
      </w:pPr>
    </w:p>
    <w:p w14:paraId="350F4BB6" w14:textId="77777777" w:rsidR="005B52B0" w:rsidRPr="0095264C" w:rsidRDefault="005B52B0" w:rsidP="0095264C">
      <w:pPr>
        <w:tabs>
          <w:tab w:val="center" w:pos="5400"/>
        </w:tabs>
        <w:suppressAutoHyphens/>
        <w:jc w:val="both"/>
        <w:rPr>
          <w:rFonts w:asciiTheme="majorHAnsi" w:hAnsiTheme="majorHAnsi"/>
          <w:sz w:val="20"/>
          <w:szCs w:val="20"/>
          <w:lang w:val="es-ES_tradnl"/>
        </w:rPr>
      </w:pPr>
    </w:p>
    <w:p w14:paraId="26D866AD"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56E7CCDB"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15AAD320" w14:textId="77777777" w:rsidR="00040C3A" w:rsidRPr="0095264C" w:rsidRDefault="003D3BC2" w:rsidP="0095264C">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lang w:val="en-US"/>
        </w:rPr>
        <mc:AlternateContent>
          <mc:Choice Requires="wps">
            <w:drawing>
              <wp:anchor distT="0" distB="0" distL="114300" distR="114300" simplePos="0" relativeHeight="251669504" behindDoc="0" locked="0" layoutInCell="1" allowOverlap="1" wp14:anchorId="09CD479D" wp14:editId="2341175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7DDDF" w14:textId="280F800C" w:rsidR="00C32B69" w:rsidRPr="004E2649" w:rsidRDefault="00C32B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4672">
                              <w:rPr>
                                <w:rFonts w:asciiTheme="majorHAnsi" w:hAnsiTheme="majorHAnsi" w:cs="Arial"/>
                                <w:b/>
                                <w:bCs/>
                                <w:color w:val="0D0D0D" w:themeColor="text1" w:themeTint="F2"/>
                                <w:sz w:val="36"/>
                                <w:szCs w:val="22"/>
                                <w:lang w:val="es-ES_tradnl"/>
                              </w:rPr>
                              <w:t>123</w:t>
                            </w:r>
                            <w:r>
                              <w:rPr>
                                <w:rFonts w:asciiTheme="majorHAnsi" w:hAnsiTheme="majorHAnsi" w:cs="Arial"/>
                                <w:b/>
                                <w:bCs/>
                                <w:color w:val="0D0D0D" w:themeColor="text1" w:themeTint="F2"/>
                                <w:sz w:val="36"/>
                                <w:szCs w:val="22"/>
                                <w:lang w:val="es-ES_tradnl"/>
                              </w:rPr>
                              <w:t>/21</w:t>
                            </w:r>
                          </w:p>
                          <w:p w14:paraId="74E7B08A" w14:textId="055EB86C" w:rsidR="00C32B69" w:rsidRDefault="00C32B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190-15</w:t>
                            </w:r>
                            <w:r w:rsidRPr="004E2649">
                              <w:rPr>
                                <w:rFonts w:asciiTheme="majorHAnsi" w:hAnsiTheme="majorHAnsi" w:cs="Arial"/>
                                <w:b/>
                                <w:color w:val="0D0D0D" w:themeColor="text1" w:themeTint="F2"/>
                                <w:sz w:val="36"/>
                                <w:szCs w:val="22"/>
                                <w:lang w:val="es-ES_tradnl"/>
                              </w:rPr>
                              <w:t xml:space="preserve"> </w:t>
                            </w:r>
                          </w:p>
                          <w:p w14:paraId="776C9A23" w14:textId="77777777" w:rsidR="00C32B69" w:rsidRPr="0010736F" w:rsidRDefault="00C32B6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1C62223C" w14:textId="77777777" w:rsidR="00C32B69" w:rsidRPr="0010736F" w:rsidRDefault="00C32B69" w:rsidP="00997BC5">
                            <w:pPr>
                              <w:spacing w:line="276" w:lineRule="auto"/>
                              <w:rPr>
                                <w:rFonts w:asciiTheme="majorHAnsi" w:hAnsiTheme="majorHAnsi" w:cs="Arial"/>
                                <w:color w:val="0D0D0D" w:themeColor="text1" w:themeTint="F2"/>
                                <w:szCs w:val="22"/>
                                <w:lang w:val="es-ES_tradnl"/>
                              </w:rPr>
                            </w:pPr>
                            <w:bookmarkStart w:id="1" w:name="_ftnref1"/>
                          </w:p>
                          <w:p w14:paraId="7BC81276" w14:textId="6DC613D0" w:rsidR="00C32B69" w:rsidRPr="0010736F" w:rsidRDefault="006254AC" w:rsidP="00344884">
                            <w:pPr>
                              <w:spacing w:line="276" w:lineRule="auto"/>
                              <w:rPr>
                                <w:rFonts w:asciiTheme="majorHAnsi" w:hAnsiTheme="majorHAnsi" w:cs="Arial"/>
                                <w:color w:val="0D0D0D" w:themeColor="text1" w:themeTint="F2"/>
                                <w:szCs w:val="22"/>
                                <w:lang w:val="es-ES_tradnl"/>
                              </w:rPr>
                            </w:pPr>
                            <w:r>
                              <w:rPr>
                                <w:rFonts w:asciiTheme="majorHAnsi" w:hAnsiTheme="majorHAnsi" w:cs="Arial"/>
                                <w:bCs/>
                                <w:caps/>
                                <w:color w:val="0D0D0D" w:themeColor="text1" w:themeTint="F2"/>
                                <w:szCs w:val="22"/>
                                <w:lang w:val="es-AR"/>
                              </w:rPr>
                              <w:t>BÁ</w:t>
                            </w:r>
                            <w:r w:rsidR="00461A1F">
                              <w:rPr>
                                <w:rFonts w:asciiTheme="majorHAnsi" w:hAnsiTheme="majorHAnsi" w:cs="Arial"/>
                                <w:bCs/>
                                <w:caps/>
                                <w:color w:val="0D0D0D" w:themeColor="text1" w:themeTint="F2"/>
                                <w:szCs w:val="22"/>
                                <w:lang w:val="es-AR"/>
                              </w:rPr>
                              <w:t>rbara</w:t>
                            </w:r>
                            <w:r w:rsidR="00BC2F8C">
                              <w:rPr>
                                <w:rFonts w:asciiTheme="majorHAnsi" w:hAnsiTheme="majorHAnsi" w:cs="Arial"/>
                                <w:bCs/>
                                <w:caps/>
                                <w:color w:val="0D0D0D" w:themeColor="text1" w:themeTint="F2"/>
                                <w:szCs w:val="22"/>
                                <w:lang w:val="es-AR"/>
                              </w:rPr>
                              <w:t xml:space="preserve"> </w:t>
                            </w:r>
                            <w:r w:rsidR="00C32B69">
                              <w:rPr>
                                <w:rFonts w:asciiTheme="majorHAnsi" w:hAnsiTheme="majorHAnsi" w:cs="Arial"/>
                                <w:bCs/>
                                <w:caps/>
                                <w:color w:val="0D0D0D" w:themeColor="text1" w:themeTint="F2"/>
                                <w:szCs w:val="22"/>
                                <w:lang w:val="es-AR"/>
                              </w:rPr>
                              <w:t>y familia</w:t>
                            </w:r>
                          </w:p>
                          <w:bookmarkEnd w:id="1"/>
                          <w:p w14:paraId="457941B0" w14:textId="77777777" w:rsidR="00C32B69" w:rsidRPr="0010736F" w:rsidRDefault="00C32B6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D9CA7D" w14:textId="77777777" w:rsidR="00C32B69" w:rsidRPr="00AE5488" w:rsidRDefault="00C32B6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479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57DDDF" w14:textId="280F800C" w:rsidR="00C32B69" w:rsidRPr="004E2649" w:rsidRDefault="00C32B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B4672">
                        <w:rPr>
                          <w:rFonts w:asciiTheme="majorHAnsi" w:hAnsiTheme="majorHAnsi" w:cs="Arial"/>
                          <w:b/>
                          <w:bCs/>
                          <w:color w:val="0D0D0D" w:themeColor="text1" w:themeTint="F2"/>
                          <w:sz w:val="36"/>
                          <w:szCs w:val="22"/>
                          <w:lang w:val="es-ES_tradnl"/>
                        </w:rPr>
                        <w:t>123</w:t>
                      </w:r>
                      <w:r>
                        <w:rPr>
                          <w:rFonts w:asciiTheme="majorHAnsi" w:hAnsiTheme="majorHAnsi" w:cs="Arial"/>
                          <w:b/>
                          <w:bCs/>
                          <w:color w:val="0D0D0D" w:themeColor="text1" w:themeTint="F2"/>
                          <w:sz w:val="36"/>
                          <w:szCs w:val="22"/>
                          <w:lang w:val="es-ES_tradnl"/>
                        </w:rPr>
                        <w:t>/21</w:t>
                      </w:r>
                    </w:p>
                    <w:p w14:paraId="74E7B08A" w14:textId="055EB86C" w:rsidR="00C32B69" w:rsidRDefault="00C32B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190-15</w:t>
                      </w:r>
                      <w:r w:rsidRPr="004E2649">
                        <w:rPr>
                          <w:rFonts w:asciiTheme="majorHAnsi" w:hAnsiTheme="majorHAnsi" w:cs="Arial"/>
                          <w:b/>
                          <w:color w:val="0D0D0D" w:themeColor="text1" w:themeTint="F2"/>
                          <w:sz w:val="36"/>
                          <w:szCs w:val="22"/>
                          <w:lang w:val="es-ES_tradnl"/>
                        </w:rPr>
                        <w:t xml:space="preserve"> </w:t>
                      </w:r>
                    </w:p>
                    <w:p w14:paraId="776C9A23" w14:textId="77777777" w:rsidR="00C32B69" w:rsidRPr="0010736F" w:rsidRDefault="00C32B6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14:paraId="1C62223C" w14:textId="77777777" w:rsidR="00C32B69" w:rsidRPr="0010736F" w:rsidRDefault="00C32B69" w:rsidP="00997BC5">
                      <w:pPr>
                        <w:spacing w:line="276" w:lineRule="auto"/>
                        <w:rPr>
                          <w:rFonts w:asciiTheme="majorHAnsi" w:hAnsiTheme="majorHAnsi" w:cs="Arial"/>
                          <w:color w:val="0D0D0D" w:themeColor="text1" w:themeTint="F2"/>
                          <w:szCs w:val="22"/>
                          <w:lang w:val="es-ES_tradnl"/>
                        </w:rPr>
                      </w:pPr>
                      <w:bookmarkStart w:id="2" w:name="_ftnref1"/>
                    </w:p>
                    <w:p w14:paraId="7BC81276" w14:textId="6DC613D0" w:rsidR="00C32B69" w:rsidRPr="0010736F" w:rsidRDefault="006254AC" w:rsidP="00344884">
                      <w:pPr>
                        <w:spacing w:line="276" w:lineRule="auto"/>
                        <w:rPr>
                          <w:rFonts w:asciiTheme="majorHAnsi" w:hAnsiTheme="majorHAnsi" w:cs="Arial"/>
                          <w:color w:val="0D0D0D" w:themeColor="text1" w:themeTint="F2"/>
                          <w:szCs w:val="22"/>
                          <w:lang w:val="es-ES_tradnl"/>
                        </w:rPr>
                      </w:pPr>
                      <w:r>
                        <w:rPr>
                          <w:rFonts w:asciiTheme="majorHAnsi" w:hAnsiTheme="majorHAnsi" w:cs="Arial"/>
                          <w:bCs/>
                          <w:caps/>
                          <w:color w:val="0D0D0D" w:themeColor="text1" w:themeTint="F2"/>
                          <w:szCs w:val="22"/>
                          <w:lang w:val="es-AR"/>
                        </w:rPr>
                        <w:t>BÁ</w:t>
                      </w:r>
                      <w:r w:rsidR="00461A1F">
                        <w:rPr>
                          <w:rFonts w:asciiTheme="majorHAnsi" w:hAnsiTheme="majorHAnsi" w:cs="Arial"/>
                          <w:bCs/>
                          <w:caps/>
                          <w:color w:val="0D0D0D" w:themeColor="text1" w:themeTint="F2"/>
                          <w:szCs w:val="22"/>
                          <w:lang w:val="es-AR"/>
                        </w:rPr>
                        <w:t>rbara</w:t>
                      </w:r>
                      <w:r w:rsidR="00BC2F8C">
                        <w:rPr>
                          <w:rFonts w:asciiTheme="majorHAnsi" w:hAnsiTheme="majorHAnsi" w:cs="Arial"/>
                          <w:bCs/>
                          <w:caps/>
                          <w:color w:val="0D0D0D" w:themeColor="text1" w:themeTint="F2"/>
                          <w:szCs w:val="22"/>
                          <w:lang w:val="es-AR"/>
                        </w:rPr>
                        <w:t xml:space="preserve"> </w:t>
                      </w:r>
                      <w:r w:rsidR="00C32B69">
                        <w:rPr>
                          <w:rFonts w:asciiTheme="majorHAnsi" w:hAnsiTheme="majorHAnsi" w:cs="Arial"/>
                          <w:bCs/>
                          <w:caps/>
                          <w:color w:val="0D0D0D" w:themeColor="text1" w:themeTint="F2"/>
                          <w:szCs w:val="22"/>
                          <w:lang w:val="es-AR"/>
                        </w:rPr>
                        <w:t>y familia</w:t>
                      </w:r>
                    </w:p>
                    <w:bookmarkEnd w:id="2"/>
                    <w:p w14:paraId="457941B0" w14:textId="77777777" w:rsidR="00C32B69" w:rsidRPr="0010736F" w:rsidRDefault="00C32B6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COLOMBIA</w:t>
                      </w:r>
                    </w:p>
                    <w:p w14:paraId="57D9CA7D" w14:textId="77777777" w:rsidR="00C32B69" w:rsidRPr="00AE5488" w:rsidRDefault="00C32B69" w:rsidP="007A5817">
                      <w:pPr>
                        <w:rPr>
                          <w:color w:val="0D0D0D" w:themeColor="text1" w:themeTint="F2"/>
                          <w:lang w:val="es-ES_tradnl"/>
                        </w:rPr>
                      </w:pPr>
                    </w:p>
                  </w:txbxContent>
                </v:textbox>
              </v:shape>
            </w:pict>
          </mc:Fallback>
        </mc:AlternateContent>
      </w:r>
      <w:r w:rsidR="004E2649" w:rsidRPr="0095264C">
        <w:rPr>
          <w:rFonts w:asciiTheme="majorHAnsi" w:hAnsiTheme="majorHAnsi"/>
          <w:noProof/>
          <w:sz w:val="20"/>
          <w:szCs w:val="20"/>
          <w:lang w:val="en-US"/>
        </w:rPr>
        <mc:AlternateContent>
          <mc:Choice Requires="wps">
            <w:drawing>
              <wp:anchor distT="0" distB="0" distL="114300" distR="114300" simplePos="0" relativeHeight="251671552" behindDoc="0" locked="0" layoutInCell="1" allowOverlap="1" wp14:anchorId="1329657C" wp14:editId="362709B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C440E" w14:textId="178DA4C7" w:rsidR="00C32B69" w:rsidRPr="00190B7A" w:rsidRDefault="00C32B69" w:rsidP="007A5817">
                            <w:pPr>
                              <w:spacing w:line="276" w:lineRule="auto"/>
                              <w:jc w:val="right"/>
                              <w:rPr>
                                <w:rFonts w:asciiTheme="minorHAnsi" w:hAnsiTheme="minorHAnsi"/>
                                <w:color w:val="FFFFFF" w:themeColor="background1"/>
                                <w:sz w:val="22"/>
                                <w:lang w:val="es-419"/>
                              </w:rPr>
                            </w:pPr>
                            <w:r w:rsidRPr="00190B7A">
                              <w:rPr>
                                <w:rFonts w:asciiTheme="minorHAnsi" w:hAnsiTheme="minorHAnsi"/>
                                <w:color w:val="FFFFFF" w:themeColor="background1"/>
                                <w:sz w:val="22"/>
                                <w:lang w:val="es-419"/>
                              </w:rPr>
                              <w:t>OEA/</w:t>
                            </w:r>
                            <w:proofErr w:type="spellStart"/>
                            <w:r w:rsidRPr="00190B7A">
                              <w:rPr>
                                <w:rFonts w:asciiTheme="minorHAnsi" w:hAnsiTheme="minorHAnsi"/>
                                <w:color w:val="FFFFFF" w:themeColor="background1"/>
                                <w:sz w:val="22"/>
                                <w:lang w:val="es-419"/>
                              </w:rPr>
                              <w:t>Ser.L</w:t>
                            </w:r>
                            <w:proofErr w:type="spellEnd"/>
                            <w:r w:rsidRPr="00190B7A">
                              <w:rPr>
                                <w:rFonts w:asciiTheme="minorHAnsi" w:hAnsiTheme="minorHAnsi"/>
                                <w:color w:val="FFFFFF" w:themeColor="background1"/>
                                <w:sz w:val="22"/>
                                <w:lang w:val="es-419"/>
                              </w:rPr>
                              <w:t>/V/II</w:t>
                            </w:r>
                          </w:p>
                          <w:p w14:paraId="7A5B843B" w14:textId="0A33047A" w:rsidR="00C32B69" w:rsidRPr="00190B7A" w:rsidRDefault="00C32B69" w:rsidP="007A5817">
                            <w:pPr>
                              <w:spacing w:line="276" w:lineRule="auto"/>
                              <w:jc w:val="right"/>
                              <w:rPr>
                                <w:rFonts w:asciiTheme="minorHAnsi" w:hAnsiTheme="minorHAnsi"/>
                                <w:color w:val="FFFFFF" w:themeColor="background1"/>
                                <w:sz w:val="22"/>
                                <w:lang w:val="es-419"/>
                              </w:rPr>
                            </w:pPr>
                            <w:r w:rsidRPr="00190B7A">
                              <w:rPr>
                                <w:rFonts w:asciiTheme="minorHAnsi" w:hAnsiTheme="minorHAnsi"/>
                                <w:color w:val="FFFFFF" w:themeColor="background1"/>
                                <w:sz w:val="22"/>
                                <w:lang w:val="es-419"/>
                              </w:rPr>
                              <w:t>Doc.</w:t>
                            </w:r>
                            <w:r w:rsidR="00DB4672" w:rsidRPr="00190B7A">
                              <w:rPr>
                                <w:rFonts w:asciiTheme="minorHAnsi" w:hAnsiTheme="minorHAnsi"/>
                                <w:color w:val="FFFFFF" w:themeColor="background1"/>
                                <w:sz w:val="22"/>
                                <w:lang w:val="es-419"/>
                              </w:rPr>
                              <w:t xml:space="preserve"> 131</w:t>
                            </w:r>
                            <w:r w:rsidRPr="00190B7A">
                              <w:rPr>
                                <w:rFonts w:asciiTheme="minorHAnsi" w:hAnsiTheme="minorHAnsi"/>
                                <w:color w:val="FFFFFF" w:themeColor="background1"/>
                                <w:sz w:val="22"/>
                                <w:lang w:val="es-419"/>
                              </w:rPr>
                              <w:t xml:space="preserve"> </w:t>
                            </w:r>
                          </w:p>
                          <w:p w14:paraId="23ECBFA6" w14:textId="7258BC38" w:rsidR="00C32B69" w:rsidRPr="00C25ADB" w:rsidRDefault="00DB46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w:t>
                            </w:r>
                            <w:r w:rsidR="00187E17">
                              <w:rPr>
                                <w:rFonts w:asciiTheme="minorHAnsi" w:hAnsiTheme="minorHAnsi"/>
                                <w:color w:val="FFFFFF" w:themeColor="background1"/>
                                <w:sz w:val="22"/>
                                <w:lang w:val="es-PA"/>
                              </w:rPr>
                              <w:t xml:space="preserve"> junio</w:t>
                            </w:r>
                            <w:r w:rsidR="00C32B69">
                              <w:rPr>
                                <w:rFonts w:asciiTheme="minorHAnsi" w:hAnsiTheme="minorHAnsi"/>
                                <w:color w:val="FFFFFF" w:themeColor="background1"/>
                                <w:sz w:val="22"/>
                                <w:lang w:val="es-PA"/>
                              </w:rPr>
                              <w:t xml:space="preserve"> 2021</w:t>
                            </w:r>
                          </w:p>
                          <w:p w14:paraId="4C8112A7" w14:textId="77777777" w:rsidR="00C32B69" w:rsidRPr="00C25ADB" w:rsidRDefault="00C32B6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9657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FCC440E" w14:textId="178DA4C7" w:rsidR="00C32B69" w:rsidRPr="00190B7A" w:rsidRDefault="00C32B69" w:rsidP="007A5817">
                      <w:pPr>
                        <w:spacing w:line="276" w:lineRule="auto"/>
                        <w:jc w:val="right"/>
                        <w:rPr>
                          <w:rFonts w:asciiTheme="minorHAnsi" w:hAnsiTheme="minorHAnsi"/>
                          <w:color w:val="FFFFFF" w:themeColor="background1"/>
                          <w:sz w:val="22"/>
                          <w:lang w:val="es-419"/>
                        </w:rPr>
                      </w:pPr>
                      <w:r w:rsidRPr="00190B7A">
                        <w:rPr>
                          <w:rFonts w:asciiTheme="minorHAnsi" w:hAnsiTheme="minorHAnsi"/>
                          <w:color w:val="FFFFFF" w:themeColor="background1"/>
                          <w:sz w:val="22"/>
                          <w:lang w:val="es-419"/>
                        </w:rPr>
                        <w:t>OEA/</w:t>
                      </w:r>
                      <w:proofErr w:type="spellStart"/>
                      <w:r w:rsidRPr="00190B7A">
                        <w:rPr>
                          <w:rFonts w:asciiTheme="minorHAnsi" w:hAnsiTheme="minorHAnsi"/>
                          <w:color w:val="FFFFFF" w:themeColor="background1"/>
                          <w:sz w:val="22"/>
                          <w:lang w:val="es-419"/>
                        </w:rPr>
                        <w:t>Ser.L</w:t>
                      </w:r>
                      <w:proofErr w:type="spellEnd"/>
                      <w:r w:rsidRPr="00190B7A">
                        <w:rPr>
                          <w:rFonts w:asciiTheme="minorHAnsi" w:hAnsiTheme="minorHAnsi"/>
                          <w:color w:val="FFFFFF" w:themeColor="background1"/>
                          <w:sz w:val="22"/>
                          <w:lang w:val="es-419"/>
                        </w:rPr>
                        <w:t>/V/II</w:t>
                      </w:r>
                    </w:p>
                    <w:p w14:paraId="7A5B843B" w14:textId="0A33047A" w:rsidR="00C32B69" w:rsidRPr="00190B7A" w:rsidRDefault="00C32B69" w:rsidP="007A5817">
                      <w:pPr>
                        <w:spacing w:line="276" w:lineRule="auto"/>
                        <w:jc w:val="right"/>
                        <w:rPr>
                          <w:rFonts w:asciiTheme="minorHAnsi" w:hAnsiTheme="minorHAnsi"/>
                          <w:color w:val="FFFFFF" w:themeColor="background1"/>
                          <w:sz w:val="22"/>
                          <w:lang w:val="es-419"/>
                        </w:rPr>
                      </w:pPr>
                      <w:r w:rsidRPr="00190B7A">
                        <w:rPr>
                          <w:rFonts w:asciiTheme="minorHAnsi" w:hAnsiTheme="minorHAnsi"/>
                          <w:color w:val="FFFFFF" w:themeColor="background1"/>
                          <w:sz w:val="22"/>
                          <w:lang w:val="es-419"/>
                        </w:rPr>
                        <w:t>Doc.</w:t>
                      </w:r>
                      <w:r w:rsidR="00DB4672" w:rsidRPr="00190B7A">
                        <w:rPr>
                          <w:rFonts w:asciiTheme="minorHAnsi" w:hAnsiTheme="minorHAnsi"/>
                          <w:color w:val="FFFFFF" w:themeColor="background1"/>
                          <w:sz w:val="22"/>
                          <w:lang w:val="es-419"/>
                        </w:rPr>
                        <w:t xml:space="preserve"> 131</w:t>
                      </w:r>
                      <w:r w:rsidRPr="00190B7A">
                        <w:rPr>
                          <w:rFonts w:asciiTheme="minorHAnsi" w:hAnsiTheme="minorHAnsi"/>
                          <w:color w:val="FFFFFF" w:themeColor="background1"/>
                          <w:sz w:val="22"/>
                          <w:lang w:val="es-419"/>
                        </w:rPr>
                        <w:t xml:space="preserve"> </w:t>
                      </w:r>
                    </w:p>
                    <w:p w14:paraId="23ECBFA6" w14:textId="7258BC38" w:rsidR="00C32B69" w:rsidRPr="00C25ADB" w:rsidRDefault="00DB46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w:t>
                      </w:r>
                      <w:r w:rsidR="00187E17">
                        <w:rPr>
                          <w:rFonts w:asciiTheme="minorHAnsi" w:hAnsiTheme="minorHAnsi"/>
                          <w:color w:val="FFFFFF" w:themeColor="background1"/>
                          <w:sz w:val="22"/>
                          <w:lang w:val="es-PA"/>
                        </w:rPr>
                        <w:t xml:space="preserve"> junio</w:t>
                      </w:r>
                      <w:r w:rsidR="00C32B69">
                        <w:rPr>
                          <w:rFonts w:asciiTheme="minorHAnsi" w:hAnsiTheme="minorHAnsi"/>
                          <w:color w:val="FFFFFF" w:themeColor="background1"/>
                          <w:sz w:val="22"/>
                          <w:lang w:val="es-PA"/>
                        </w:rPr>
                        <w:t xml:space="preserve"> 2021</w:t>
                      </w:r>
                    </w:p>
                    <w:p w14:paraId="4C8112A7" w14:textId="77777777" w:rsidR="00C32B69" w:rsidRPr="00C25ADB" w:rsidRDefault="00C32B6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5724173"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1B45B5EA"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5C60A361" w14:textId="77777777" w:rsidR="00040C3A" w:rsidRPr="0095264C" w:rsidRDefault="00040C3A" w:rsidP="0095264C">
      <w:pPr>
        <w:tabs>
          <w:tab w:val="center" w:pos="5400"/>
        </w:tabs>
        <w:suppressAutoHyphens/>
        <w:jc w:val="both"/>
        <w:rPr>
          <w:rFonts w:asciiTheme="majorHAnsi" w:hAnsiTheme="majorHAnsi" w:cs="Arial"/>
          <w:sz w:val="20"/>
          <w:szCs w:val="20"/>
          <w:lang w:val="es-ES_tradnl"/>
        </w:rPr>
      </w:pPr>
    </w:p>
    <w:p w14:paraId="0268A41F"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036CF19D"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057DB7EF"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4305F028"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55DAFCC9" w14:textId="77777777" w:rsidR="005128E4" w:rsidRPr="0095264C" w:rsidRDefault="005128E4" w:rsidP="0095264C">
      <w:pPr>
        <w:tabs>
          <w:tab w:val="center" w:pos="5400"/>
        </w:tabs>
        <w:suppressAutoHyphens/>
        <w:jc w:val="both"/>
        <w:rPr>
          <w:rFonts w:asciiTheme="majorHAnsi" w:hAnsiTheme="majorHAnsi"/>
          <w:sz w:val="20"/>
          <w:szCs w:val="20"/>
          <w:lang w:val="es-ES_tradnl"/>
        </w:rPr>
      </w:pPr>
    </w:p>
    <w:p w14:paraId="4D207E31"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7295E91A" w14:textId="77777777" w:rsidR="005128E4" w:rsidRPr="0095264C" w:rsidRDefault="005128E4" w:rsidP="0095264C">
      <w:pPr>
        <w:tabs>
          <w:tab w:val="center" w:pos="5400"/>
        </w:tabs>
        <w:suppressAutoHyphens/>
        <w:jc w:val="both"/>
        <w:rPr>
          <w:rFonts w:asciiTheme="majorHAnsi" w:hAnsiTheme="majorHAnsi"/>
          <w:sz w:val="20"/>
          <w:szCs w:val="20"/>
          <w:lang w:val="es-ES_tradnl"/>
        </w:rPr>
      </w:pPr>
    </w:p>
    <w:p w14:paraId="7C1C7956" w14:textId="77777777" w:rsidR="005128E4" w:rsidRPr="0095264C" w:rsidRDefault="005128E4" w:rsidP="0095264C">
      <w:pPr>
        <w:tabs>
          <w:tab w:val="center" w:pos="5400"/>
        </w:tabs>
        <w:suppressAutoHyphens/>
        <w:jc w:val="both"/>
        <w:rPr>
          <w:rFonts w:asciiTheme="majorHAnsi" w:hAnsiTheme="majorHAnsi"/>
          <w:sz w:val="20"/>
          <w:szCs w:val="20"/>
          <w:lang w:val="es-ES_tradnl"/>
        </w:rPr>
      </w:pPr>
    </w:p>
    <w:p w14:paraId="6B67D1D9" w14:textId="77777777" w:rsidR="005128E4" w:rsidRPr="0095264C" w:rsidRDefault="005128E4" w:rsidP="0095264C">
      <w:pPr>
        <w:tabs>
          <w:tab w:val="center" w:pos="5400"/>
        </w:tabs>
        <w:suppressAutoHyphens/>
        <w:jc w:val="both"/>
        <w:rPr>
          <w:rFonts w:asciiTheme="majorHAnsi" w:hAnsiTheme="majorHAnsi"/>
          <w:sz w:val="20"/>
          <w:szCs w:val="20"/>
          <w:lang w:val="es-ES_tradnl"/>
        </w:rPr>
      </w:pPr>
    </w:p>
    <w:p w14:paraId="08EA6A8C"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240621F3" w14:textId="77777777" w:rsidR="00040C3A" w:rsidRPr="0095264C" w:rsidRDefault="00040C3A" w:rsidP="0095264C">
      <w:pPr>
        <w:tabs>
          <w:tab w:val="center" w:pos="5400"/>
        </w:tabs>
        <w:suppressAutoHyphens/>
        <w:jc w:val="both"/>
        <w:rPr>
          <w:rFonts w:asciiTheme="majorHAnsi" w:hAnsiTheme="majorHAnsi"/>
          <w:sz w:val="20"/>
          <w:szCs w:val="20"/>
          <w:lang w:val="es-ES_tradnl"/>
        </w:rPr>
      </w:pPr>
    </w:p>
    <w:p w14:paraId="1A513DBF"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39BA9364"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45B53659"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53F2D810"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2657AE96"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0CD182FE"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5C9AFD39"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40F16154"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072FA365"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499BFEEE"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008FD4DE"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28E60B69"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1C508EEB"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59878F32"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408D4DBD" w14:textId="77777777" w:rsidR="00A50FCF" w:rsidRPr="0095264C" w:rsidRDefault="0090270B" w:rsidP="0095264C">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lang w:val="en-US"/>
        </w:rPr>
        <mc:AlternateContent>
          <mc:Choice Requires="wps">
            <w:drawing>
              <wp:anchor distT="0" distB="0" distL="114300" distR="114300" simplePos="0" relativeHeight="251670528" behindDoc="0" locked="0" layoutInCell="1" allowOverlap="1" wp14:anchorId="12AC3F6C" wp14:editId="7509BD7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AD8F0" w14:textId="17509DC1" w:rsidR="00C32B69" w:rsidRPr="00890650" w:rsidRDefault="00C32B69"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DB4672">
                              <w:rPr>
                                <w:rFonts w:asciiTheme="majorHAnsi" w:hAnsiTheme="majorHAnsi"/>
                                <w:color w:val="0D0D0D" w:themeColor="text1" w:themeTint="F2"/>
                                <w:sz w:val="18"/>
                                <w:szCs w:val="22"/>
                              </w:rPr>
                              <w:t>14</w:t>
                            </w:r>
                            <w:r w:rsidRPr="00890650">
                              <w:rPr>
                                <w:rFonts w:asciiTheme="majorHAnsi" w:hAnsiTheme="majorHAnsi"/>
                                <w:color w:val="0D0D0D" w:themeColor="text1" w:themeTint="F2"/>
                                <w:sz w:val="18"/>
                                <w:szCs w:val="22"/>
                              </w:rPr>
                              <w:t xml:space="preserve"> de </w:t>
                            </w:r>
                            <w:r w:rsidR="00DB4672">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17A13540" w14:textId="77777777" w:rsidR="00C32B69" w:rsidRPr="007A5817" w:rsidRDefault="00C32B69" w:rsidP="00247403">
                            <w:pPr>
                              <w:tabs>
                                <w:tab w:val="center" w:pos="5400"/>
                              </w:tabs>
                              <w:suppressAutoHyphens/>
                              <w:spacing w:before="60"/>
                              <w:rPr>
                                <w:rFonts w:asciiTheme="minorHAnsi" w:hAnsiTheme="minorHAnsi" w:cs="Univers"/>
                                <w:color w:val="0D0D0D" w:themeColor="text1" w:themeTint="F2"/>
                                <w:sz w:val="20"/>
                                <w:szCs w:val="20"/>
                              </w:rPr>
                            </w:pPr>
                          </w:p>
                          <w:p w14:paraId="1E84855C" w14:textId="77777777" w:rsidR="00C32B69" w:rsidRPr="00167A34" w:rsidRDefault="00C32B6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C3F6C"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73AD8F0" w14:textId="17509DC1" w:rsidR="00C32B69" w:rsidRPr="00890650" w:rsidRDefault="00C32B69"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DB4672">
                        <w:rPr>
                          <w:rFonts w:asciiTheme="majorHAnsi" w:hAnsiTheme="majorHAnsi"/>
                          <w:color w:val="0D0D0D" w:themeColor="text1" w:themeTint="F2"/>
                          <w:sz w:val="18"/>
                          <w:szCs w:val="22"/>
                        </w:rPr>
                        <w:t>14</w:t>
                      </w:r>
                      <w:r w:rsidRPr="00890650">
                        <w:rPr>
                          <w:rFonts w:asciiTheme="majorHAnsi" w:hAnsiTheme="majorHAnsi"/>
                          <w:color w:val="0D0D0D" w:themeColor="text1" w:themeTint="F2"/>
                          <w:sz w:val="18"/>
                          <w:szCs w:val="22"/>
                        </w:rPr>
                        <w:t xml:space="preserve"> de </w:t>
                      </w:r>
                      <w:r w:rsidR="00DB4672">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17A13540" w14:textId="77777777" w:rsidR="00C32B69" w:rsidRPr="007A5817" w:rsidRDefault="00C32B69" w:rsidP="00247403">
                      <w:pPr>
                        <w:tabs>
                          <w:tab w:val="center" w:pos="5400"/>
                        </w:tabs>
                        <w:suppressAutoHyphens/>
                        <w:spacing w:before="60"/>
                        <w:rPr>
                          <w:rFonts w:asciiTheme="minorHAnsi" w:hAnsiTheme="minorHAnsi" w:cs="Univers"/>
                          <w:color w:val="0D0D0D" w:themeColor="text1" w:themeTint="F2"/>
                          <w:sz w:val="20"/>
                          <w:szCs w:val="20"/>
                        </w:rPr>
                      </w:pPr>
                    </w:p>
                    <w:p w14:paraId="1E84855C" w14:textId="77777777" w:rsidR="00C32B69" w:rsidRPr="00167A34" w:rsidRDefault="00C32B6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7EC2248"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08EBD6BD"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5A99B513"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55C47E61"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6E313F54" w14:textId="77777777" w:rsidR="00A50FCF" w:rsidRPr="0095264C" w:rsidRDefault="0090270B" w:rsidP="0095264C">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lang w:val="en-US"/>
        </w:rPr>
        <mc:AlternateContent>
          <mc:Choice Requires="wps">
            <w:drawing>
              <wp:anchor distT="0" distB="0" distL="114300" distR="114300" simplePos="0" relativeHeight="251678720" behindDoc="0" locked="0" layoutInCell="1" allowOverlap="1" wp14:anchorId="11B67705" wp14:editId="2000A6C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36B34" w14:textId="1A5583FB" w:rsidR="00C32B69" w:rsidRPr="00190B7A" w:rsidRDefault="00C32B69" w:rsidP="00113F73">
                            <w:pPr>
                              <w:spacing w:line="276" w:lineRule="auto"/>
                              <w:rPr>
                                <w:rFonts w:asciiTheme="majorHAnsi" w:hAnsiTheme="majorHAnsi"/>
                                <w:color w:val="595959" w:themeColor="text1" w:themeTint="A6"/>
                                <w:sz w:val="18"/>
                                <w:szCs w:val="18"/>
                                <w:lang w:val="es-419"/>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190B7A">
                              <w:rPr>
                                <w:rFonts w:asciiTheme="majorHAnsi" w:hAnsiTheme="majorHAnsi"/>
                                <w:color w:val="595959" w:themeColor="text1" w:themeTint="A6"/>
                                <w:sz w:val="18"/>
                                <w:szCs w:val="18"/>
                                <w:lang w:val="pt-BR"/>
                              </w:rPr>
                              <w:t xml:space="preserve"> CIDH, Informe No. 123/21. </w:t>
                            </w:r>
                            <w:r w:rsidR="00190B7A" w:rsidRPr="00190B7A">
                              <w:rPr>
                                <w:rFonts w:asciiTheme="majorHAnsi" w:hAnsiTheme="majorHAnsi"/>
                                <w:color w:val="595959" w:themeColor="text1" w:themeTint="A6"/>
                                <w:sz w:val="18"/>
                                <w:szCs w:val="18"/>
                                <w:lang w:val="es-419"/>
                              </w:rPr>
                              <w:t xml:space="preserve">Petición </w:t>
                            </w:r>
                            <w:r w:rsidR="00F772CB">
                              <w:rPr>
                                <w:rFonts w:asciiTheme="majorHAnsi" w:hAnsiTheme="majorHAnsi"/>
                                <w:color w:val="595959" w:themeColor="text1" w:themeTint="A6"/>
                                <w:sz w:val="18"/>
                                <w:szCs w:val="18"/>
                                <w:lang w:val="es-419"/>
                              </w:rPr>
                              <w:t>190</w:t>
                            </w:r>
                            <w:r w:rsidR="00190B7A" w:rsidRPr="00190B7A">
                              <w:rPr>
                                <w:rFonts w:asciiTheme="majorHAnsi" w:hAnsiTheme="majorHAnsi"/>
                                <w:color w:val="595959" w:themeColor="text1" w:themeTint="A6"/>
                                <w:sz w:val="18"/>
                                <w:szCs w:val="18"/>
                                <w:lang w:val="es-419"/>
                              </w:rPr>
                              <w:t>-1</w:t>
                            </w:r>
                            <w:r w:rsidR="00F772CB">
                              <w:rPr>
                                <w:rFonts w:asciiTheme="majorHAnsi" w:hAnsiTheme="majorHAnsi"/>
                                <w:color w:val="595959" w:themeColor="text1" w:themeTint="A6"/>
                                <w:sz w:val="18"/>
                                <w:szCs w:val="18"/>
                                <w:lang w:val="es-419"/>
                              </w:rPr>
                              <w:t>5</w:t>
                            </w:r>
                            <w:r w:rsidR="00190B7A" w:rsidRPr="00190B7A">
                              <w:rPr>
                                <w:rFonts w:asciiTheme="majorHAnsi" w:hAnsiTheme="majorHAnsi"/>
                                <w:color w:val="595959" w:themeColor="text1" w:themeTint="A6"/>
                                <w:sz w:val="18"/>
                                <w:szCs w:val="18"/>
                                <w:lang w:val="es-419"/>
                              </w:rPr>
                              <w:t xml:space="preserve">. Admisibilidad. </w:t>
                            </w:r>
                            <w:r w:rsidR="006254AC">
                              <w:rPr>
                                <w:rFonts w:asciiTheme="majorHAnsi" w:hAnsiTheme="majorHAnsi"/>
                                <w:color w:val="595959" w:themeColor="text1" w:themeTint="A6"/>
                                <w:sz w:val="18"/>
                                <w:szCs w:val="18"/>
                                <w:lang w:val="es-419"/>
                              </w:rPr>
                              <w:t>Bá</w:t>
                            </w:r>
                            <w:r w:rsidR="00461A1F">
                              <w:rPr>
                                <w:rFonts w:asciiTheme="majorHAnsi" w:hAnsiTheme="majorHAnsi"/>
                                <w:color w:val="595959" w:themeColor="text1" w:themeTint="A6"/>
                                <w:sz w:val="18"/>
                                <w:szCs w:val="18"/>
                                <w:lang w:val="es-419"/>
                              </w:rPr>
                              <w:t>rbara</w:t>
                            </w:r>
                            <w:r w:rsidR="00190B7A">
                              <w:rPr>
                                <w:rFonts w:asciiTheme="majorHAnsi" w:hAnsiTheme="majorHAnsi"/>
                                <w:color w:val="595959" w:themeColor="text1" w:themeTint="A6"/>
                                <w:sz w:val="18"/>
                                <w:szCs w:val="18"/>
                                <w:lang w:val="es-419"/>
                              </w:rPr>
                              <w:t xml:space="preserve"> y familia. Colombia. 14 de junio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770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B736B34" w14:textId="1A5583FB" w:rsidR="00C32B69" w:rsidRPr="00190B7A" w:rsidRDefault="00C32B69" w:rsidP="00113F73">
                      <w:pPr>
                        <w:spacing w:line="276" w:lineRule="auto"/>
                        <w:rPr>
                          <w:rFonts w:asciiTheme="majorHAnsi" w:hAnsiTheme="majorHAnsi"/>
                          <w:color w:val="595959" w:themeColor="text1" w:themeTint="A6"/>
                          <w:sz w:val="18"/>
                          <w:szCs w:val="18"/>
                          <w:lang w:val="es-419"/>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190B7A">
                        <w:rPr>
                          <w:rFonts w:asciiTheme="majorHAnsi" w:hAnsiTheme="majorHAnsi"/>
                          <w:color w:val="595959" w:themeColor="text1" w:themeTint="A6"/>
                          <w:sz w:val="18"/>
                          <w:szCs w:val="18"/>
                          <w:lang w:val="pt-BR"/>
                        </w:rPr>
                        <w:t xml:space="preserve"> CIDH, Informe No. 123/21. </w:t>
                      </w:r>
                      <w:r w:rsidR="00190B7A" w:rsidRPr="00190B7A">
                        <w:rPr>
                          <w:rFonts w:asciiTheme="majorHAnsi" w:hAnsiTheme="majorHAnsi"/>
                          <w:color w:val="595959" w:themeColor="text1" w:themeTint="A6"/>
                          <w:sz w:val="18"/>
                          <w:szCs w:val="18"/>
                          <w:lang w:val="es-419"/>
                        </w:rPr>
                        <w:t xml:space="preserve">Petición </w:t>
                      </w:r>
                      <w:r w:rsidR="00F772CB">
                        <w:rPr>
                          <w:rFonts w:asciiTheme="majorHAnsi" w:hAnsiTheme="majorHAnsi"/>
                          <w:color w:val="595959" w:themeColor="text1" w:themeTint="A6"/>
                          <w:sz w:val="18"/>
                          <w:szCs w:val="18"/>
                          <w:lang w:val="es-419"/>
                        </w:rPr>
                        <w:t>190</w:t>
                      </w:r>
                      <w:r w:rsidR="00190B7A" w:rsidRPr="00190B7A">
                        <w:rPr>
                          <w:rFonts w:asciiTheme="majorHAnsi" w:hAnsiTheme="majorHAnsi"/>
                          <w:color w:val="595959" w:themeColor="text1" w:themeTint="A6"/>
                          <w:sz w:val="18"/>
                          <w:szCs w:val="18"/>
                          <w:lang w:val="es-419"/>
                        </w:rPr>
                        <w:t>-1</w:t>
                      </w:r>
                      <w:r w:rsidR="00F772CB">
                        <w:rPr>
                          <w:rFonts w:asciiTheme="majorHAnsi" w:hAnsiTheme="majorHAnsi"/>
                          <w:color w:val="595959" w:themeColor="text1" w:themeTint="A6"/>
                          <w:sz w:val="18"/>
                          <w:szCs w:val="18"/>
                          <w:lang w:val="es-419"/>
                        </w:rPr>
                        <w:t>5</w:t>
                      </w:r>
                      <w:r w:rsidR="00190B7A" w:rsidRPr="00190B7A">
                        <w:rPr>
                          <w:rFonts w:asciiTheme="majorHAnsi" w:hAnsiTheme="majorHAnsi"/>
                          <w:color w:val="595959" w:themeColor="text1" w:themeTint="A6"/>
                          <w:sz w:val="18"/>
                          <w:szCs w:val="18"/>
                          <w:lang w:val="es-419"/>
                        </w:rPr>
                        <w:t xml:space="preserve">. Admisibilidad. </w:t>
                      </w:r>
                      <w:r w:rsidR="006254AC">
                        <w:rPr>
                          <w:rFonts w:asciiTheme="majorHAnsi" w:hAnsiTheme="majorHAnsi"/>
                          <w:color w:val="595959" w:themeColor="text1" w:themeTint="A6"/>
                          <w:sz w:val="18"/>
                          <w:szCs w:val="18"/>
                          <w:lang w:val="es-419"/>
                        </w:rPr>
                        <w:t>Bá</w:t>
                      </w:r>
                      <w:r w:rsidR="00461A1F">
                        <w:rPr>
                          <w:rFonts w:asciiTheme="majorHAnsi" w:hAnsiTheme="majorHAnsi"/>
                          <w:color w:val="595959" w:themeColor="text1" w:themeTint="A6"/>
                          <w:sz w:val="18"/>
                          <w:szCs w:val="18"/>
                          <w:lang w:val="es-419"/>
                        </w:rPr>
                        <w:t>rbara</w:t>
                      </w:r>
                      <w:r w:rsidR="00190B7A">
                        <w:rPr>
                          <w:rFonts w:asciiTheme="majorHAnsi" w:hAnsiTheme="majorHAnsi"/>
                          <w:color w:val="595959" w:themeColor="text1" w:themeTint="A6"/>
                          <w:sz w:val="18"/>
                          <w:szCs w:val="18"/>
                          <w:lang w:val="es-419"/>
                        </w:rPr>
                        <w:t xml:space="preserve"> y familia. Colombia. 14 de junio de 2021.</w:t>
                      </w:r>
                    </w:p>
                  </w:txbxContent>
                </v:textbox>
              </v:shape>
            </w:pict>
          </mc:Fallback>
        </mc:AlternateContent>
      </w:r>
    </w:p>
    <w:p w14:paraId="72576F86" w14:textId="77777777" w:rsidR="00A50FCF" w:rsidRPr="0095264C" w:rsidRDefault="00A50FCF" w:rsidP="0095264C">
      <w:pPr>
        <w:tabs>
          <w:tab w:val="center" w:pos="5400"/>
        </w:tabs>
        <w:suppressAutoHyphens/>
        <w:jc w:val="both"/>
        <w:rPr>
          <w:rFonts w:asciiTheme="majorHAnsi" w:hAnsiTheme="majorHAnsi"/>
          <w:sz w:val="20"/>
          <w:szCs w:val="20"/>
          <w:lang w:val="es-ES_tradnl"/>
        </w:rPr>
      </w:pPr>
    </w:p>
    <w:p w14:paraId="1F5E6B2E" w14:textId="77777777" w:rsidR="0090270B" w:rsidRPr="0095264C" w:rsidRDefault="00D306D1" w:rsidP="0095264C">
      <w:pPr>
        <w:tabs>
          <w:tab w:val="center" w:pos="5400"/>
        </w:tabs>
        <w:suppressAutoHyphens/>
        <w:jc w:val="both"/>
        <w:rPr>
          <w:rFonts w:asciiTheme="majorHAnsi" w:hAnsiTheme="majorHAnsi"/>
          <w:sz w:val="20"/>
          <w:szCs w:val="20"/>
          <w:lang w:val="es-ES_tradnl"/>
        </w:rPr>
      </w:pPr>
      <w:r w:rsidRPr="0095264C">
        <w:rPr>
          <w:rFonts w:asciiTheme="majorHAnsi" w:hAnsiTheme="majorHAnsi"/>
          <w:noProof/>
          <w:sz w:val="20"/>
          <w:szCs w:val="20"/>
          <w:lang w:val="en-US"/>
        </w:rPr>
        <mc:AlternateContent>
          <mc:Choice Requires="wps">
            <w:drawing>
              <wp:anchor distT="0" distB="0" distL="114300" distR="114300" simplePos="0" relativeHeight="251680768" behindDoc="0" locked="0" layoutInCell="1" allowOverlap="1" wp14:anchorId="540BD1DA" wp14:editId="4F6B354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AB542" w14:textId="37D4AC90" w:rsidR="00C32B69" w:rsidRPr="00D72DC6" w:rsidRDefault="006C7047" w:rsidP="00F02AD1">
                            <w:pPr>
                              <w:rPr>
                                <w:color w:val="FFFFFF" w:themeColor="background1"/>
                                <w14:textFill>
                                  <w14:noFill/>
                                </w14:textFill>
                              </w:rPr>
                            </w:pPr>
                            <w:r>
                              <w:rPr>
                                <w:noProof/>
                                <w:color w:val="FFFFFF" w:themeColor="background1"/>
                                <w:lang w:val="en-US"/>
                              </w:rPr>
                              <w:drawing>
                                <wp:inline distT="0" distB="0" distL="0" distR="0" wp14:anchorId="74ECF1F1" wp14:editId="164B2DC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BD1D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F9AB542" w14:textId="37D4AC90" w:rsidR="00C32B69" w:rsidRPr="00D72DC6" w:rsidRDefault="006C7047" w:rsidP="00F02AD1">
                      <w:pPr>
                        <w:rPr>
                          <w:color w:val="FFFFFF" w:themeColor="background1"/>
                          <w14:textFill>
                            <w14:noFill/>
                          </w14:textFill>
                        </w:rPr>
                      </w:pPr>
                      <w:r>
                        <w:rPr>
                          <w:noProof/>
                          <w:color w:val="FFFFFF" w:themeColor="background1"/>
                          <w:lang w:val="en-US"/>
                        </w:rPr>
                        <w:drawing>
                          <wp:inline distT="0" distB="0" distL="0" distR="0" wp14:anchorId="74ECF1F1" wp14:editId="164B2DC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95264C">
        <w:rPr>
          <w:rFonts w:asciiTheme="majorHAnsi" w:hAnsiTheme="majorHAnsi"/>
          <w:noProof/>
          <w:sz w:val="20"/>
          <w:szCs w:val="20"/>
          <w:lang w:val="en-US"/>
        </w:rPr>
        <mc:AlternateContent>
          <mc:Choice Requires="wps">
            <w:drawing>
              <wp:anchor distT="0" distB="0" distL="114300" distR="114300" simplePos="0" relativeHeight="251682816" behindDoc="0" locked="0" layoutInCell="1" allowOverlap="1" wp14:anchorId="605CE6C9" wp14:editId="670EA60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06A52" w14:textId="77777777" w:rsidR="00C32B69" w:rsidRPr="004B7EB6" w:rsidRDefault="00C32B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CE6C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8506A52" w14:textId="77777777" w:rsidR="00C32B69" w:rsidRPr="004B7EB6" w:rsidRDefault="00C32B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4429529" w14:textId="77777777" w:rsidR="0070697F" w:rsidRPr="0095264C" w:rsidRDefault="004A6A54" w:rsidP="0095264C">
      <w:pPr>
        <w:tabs>
          <w:tab w:val="center" w:pos="5400"/>
        </w:tabs>
        <w:suppressAutoHyphens/>
        <w:jc w:val="both"/>
        <w:rPr>
          <w:rFonts w:asciiTheme="majorHAnsi" w:hAnsiTheme="majorHAnsi"/>
          <w:sz w:val="20"/>
          <w:szCs w:val="20"/>
          <w:lang w:val="es-ES_tradnl"/>
        </w:rPr>
        <w:sectPr w:rsidR="0070697F" w:rsidRPr="0095264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5264C">
        <w:rPr>
          <w:rFonts w:asciiTheme="majorHAnsi" w:hAnsiTheme="majorHAnsi"/>
          <w:sz w:val="20"/>
          <w:szCs w:val="20"/>
          <w:lang w:val="es-ES_tradnl"/>
        </w:rPr>
        <w:tab/>
      </w:r>
    </w:p>
    <w:p w14:paraId="09610A62" w14:textId="77777777" w:rsidR="003239B8" w:rsidRPr="00114B17" w:rsidRDefault="003239B8" w:rsidP="0095264C">
      <w:pPr>
        <w:spacing w:after="240"/>
        <w:ind w:firstLine="720"/>
        <w:jc w:val="both"/>
        <w:rPr>
          <w:rFonts w:asciiTheme="majorHAnsi" w:hAnsiTheme="majorHAnsi"/>
          <w:b/>
          <w:sz w:val="20"/>
          <w:szCs w:val="20"/>
          <w:lang w:val="es-ES_tradnl"/>
        </w:rPr>
      </w:pPr>
      <w:r w:rsidRPr="00114B17">
        <w:rPr>
          <w:rFonts w:asciiTheme="majorHAnsi" w:hAnsiTheme="majorHAnsi"/>
          <w:b/>
          <w:sz w:val="20"/>
          <w:szCs w:val="20"/>
          <w:lang w:val="es-ES_tradnl"/>
        </w:rPr>
        <w:lastRenderedPageBreak/>
        <w:t>I.</w:t>
      </w:r>
      <w:r w:rsidRPr="00114B17">
        <w:rPr>
          <w:rFonts w:asciiTheme="majorHAnsi" w:hAnsiTheme="majorHAnsi"/>
          <w:b/>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5264C" w14:paraId="31DC707C" w14:textId="77777777" w:rsidTr="004A6A54">
        <w:tc>
          <w:tcPr>
            <w:tcW w:w="3600" w:type="dxa"/>
            <w:tcBorders>
              <w:top w:val="single" w:sz="4" w:space="0" w:color="auto"/>
              <w:bottom w:val="single" w:sz="6" w:space="0" w:color="auto"/>
            </w:tcBorders>
            <w:shd w:val="clear" w:color="auto" w:fill="386294"/>
            <w:vAlign w:val="center"/>
          </w:tcPr>
          <w:p w14:paraId="6AD805D3" w14:textId="77777777" w:rsidR="003239B8" w:rsidRPr="00F641D6" w:rsidRDefault="003239B8"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Parte peticionaria:</w:t>
            </w:r>
          </w:p>
        </w:tc>
        <w:tc>
          <w:tcPr>
            <w:tcW w:w="5760" w:type="dxa"/>
            <w:vAlign w:val="center"/>
          </w:tcPr>
          <w:p w14:paraId="7C6460A4" w14:textId="4AE0A37F" w:rsidR="003239B8" w:rsidRPr="0095264C" w:rsidRDefault="005A0267" w:rsidP="0095264C">
            <w:pPr>
              <w:jc w:val="both"/>
              <w:rPr>
                <w:rFonts w:asciiTheme="majorHAnsi" w:hAnsiTheme="majorHAnsi"/>
                <w:bCs/>
                <w:sz w:val="20"/>
                <w:szCs w:val="20"/>
                <w:lang w:val="es-ES_tradnl"/>
              </w:rPr>
            </w:pPr>
            <w:r w:rsidRPr="0095264C">
              <w:rPr>
                <w:rFonts w:asciiTheme="majorHAnsi" w:hAnsiTheme="majorHAnsi"/>
                <w:sz w:val="20"/>
                <w:szCs w:val="20"/>
                <w:lang w:val="es-ES_tradnl"/>
              </w:rPr>
              <w:t>Comisión Colombiana de Juristas</w:t>
            </w:r>
          </w:p>
        </w:tc>
      </w:tr>
      <w:tr w:rsidR="003239B8" w:rsidRPr="00494509" w14:paraId="34F05FA0" w14:textId="77777777" w:rsidTr="004A6A54">
        <w:tc>
          <w:tcPr>
            <w:tcW w:w="3600" w:type="dxa"/>
            <w:tcBorders>
              <w:top w:val="single" w:sz="6" w:space="0" w:color="auto"/>
              <w:bottom w:val="single" w:sz="6" w:space="0" w:color="auto"/>
            </w:tcBorders>
            <w:shd w:val="clear" w:color="auto" w:fill="386294"/>
            <w:vAlign w:val="center"/>
          </w:tcPr>
          <w:p w14:paraId="70D41717" w14:textId="77777777" w:rsidR="003239B8" w:rsidRPr="00F641D6" w:rsidRDefault="00101E64" w:rsidP="00F641D6">
            <w:pPr>
              <w:jc w:val="center"/>
              <w:rPr>
                <w:rFonts w:asciiTheme="majorHAnsi" w:hAnsiTheme="majorHAnsi"/>
                <w:b/>
                <w:color w:val="FFFFFF" w:themeColor="background1"/>
                <w:sz w:val="20"/>
                <w:szCs w:val="20"/>
                <w:lang w:val="es-ES_tradnl"/>
              </w:rPr>
            </w:pPr>
            <w:sdt>
              <w:sdtPr>
                <w:rPr>
                  <w:rFonts w:asciiTheme="majorHAnsi" w:hAnsiTheme="majorHAnsi"/>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641D6">
                  <w:rPr>
                    <w:rFonts w:asciiTheme="majorHAnsi" w:hAnsiTheme="majorHAnsi"/>
                    <w:b/>
                    <w:color w:val="FFFFFF" w:themeColor="background1"/>
                    <w:sz w:val="20"/>
                    <w:szCs w:val="20"/>
                    <w:lang w:val="es-ES_tradnl"/>
                  </w:rPr>
                  <w:t>Presunta víctima</w:t>
                </w:r>
              </w:sdtContent>
            </w:sdt>
            <w:r w:rsidR="003239B8" w:rsidRPr="00F641D6">
              <w:rPr>
                <w:rFonts w:asciiTheme="majorHAnsi" w:hAnsiTheme="majorHAnsi"/>
                <w:b/>
                <w:color w:val="FFFFFF" w:themeColor="background1"/>
                <w:sz w:val="20"/>
                <w:szCs w:val="20"/>
                <w:lang w:val="es-ES_tradnl"/>
              </w:rPr>
              <w:t>:</w:t>
            </w:r>
          </w:p>
        </w:tc>
        <w:tc>
          <w:tcPr>
            <w:tcW w:w="5760" w:type="dxa"/>
            <w:vAlign w:val="center"/>
          </w:tcPr>
          <w:p w14:paraId="1386C997" w14:textId="6FB47CBF" w:rsidR="003239B8" w:rsidRPr="0095264C" w:rsidRDefault="006254AC" w:rsidP="0095264C">
            <w:pPr>
              <w:jc w:val="both"/>
              <w:rPr>
                <w:rFonts w:asciiTheme="majorHAnsi" w:hAnsiTheme="majorHAnsi"/>
                <w:bCs/>
                <w:sz w:val="20"/>
                <w:szCs w:val="20"/>
                <w:lang w:val="es-ES_tradnl"/>
              </w:rPr>
            </w:pPr>
            <w:r>
              <w:rPr>
                <w:rFonts w:asciiTheme="majorHAnsi" w:hAnsiTheme="majorHAnsi"/>
                <w:sz w:val="20"/>
                <w:szCs w:val="20"/>
                <w:lang w:val="es-ES_tradnl"/>
              </w:rPr>
              <w:t>Bá</w:t>
            </w:r>
            <w:r w:rsidR="00461A1F">
              <w:rPr>
                <w:rFonts w:asciiTheme="majorHAnsi" w:hAnsiTheme="majorHAnsi"/>
                <w:sz w:val="20"/>
                <w:szCs w:val="20"/>
                <w:lang w:val="es-ES_tradnl"/>
              </w:rPr>
              <w:t>rbara</w:t>
            </w:r>
            <w:r w:rsidR="007E3FB8">
              <w:rPr>
                <w:rStyle w:val="FootnoteReference"/>
                <w:rFonts w:asciiTheme="majorHAnsi" w:hAnsiTheme="majorHAnsi"/>
                <w:sz w:val="20"/>
                <w:szCs w:val="20"/>
                <w:lang w:val="es-ES_tradnl"/>
              </w:rPr>
              <w:footnoteReference w:id="2"/>
            </w:r>
            <w:r w:rsidR="004F094C">
              <w:rPr>
                <w:rFonts w:asciiTheme="majorHAnsi" w:hAnsiTheme="majorHAnsi"/>
                <w:sz w:val="20"/>
                <w:szCs w:val="20"/>
                <w:lang w:val="es-ES_tradnl"/>
              </w:rPr>
              <w:t xml:space="preserve"> </w:t>
            </w:r>
            <w:r w:rsidR="005A0267" w:rsidRPr="0095264C">
              <w:rPr>
                <w:rFonts w:asciiTheme="majorHAnsi" w:hAnsiTheme="majorHAnsi"/>
                <w:sz w:val="20"/>
                <w:szCs w:val="20"/>
                <w:lang w:val="es-ES_tradnl"/>
              </w:rPr>
              <w:t>y familia</w:t>
            </w:r>
            <w:r w:rsidR="005A0267" w:rsidRPr="0095264C">
              <w:rPr>
                <w:rStyle w:val="FootnoteReference"/>
                <w:rFonts w:asciiTheme="majorHAnsi" w:hAnsiTheme="majorHAnsi"/>
                <w:sz w:val="20"/>
                <w:szCs w:val="20"/>
                <w:lang w:val="es-ES_tradnl"/>
              </w:rPr>
              <w:footnoteReference w:id="3"/>
            </w:r>
          </w:p>
        </w:tc>
      </w:tr>
      <w:tr w:rsidR="003239B8" w:rsidRPr="0095264C" w14:paraId="56C2B34B" w14:textId="77777777" w:rsidTr="004A6A54">
        <w:tc>
          <w:tcPr>
            <w:tcW w:w="3600" w:type="dxa"/>
            <w:tcBorders>
              <w:top w:val="single" w:sz="6" w:space="0" w:color="auto"/>
              <w:bottom w:val="single" w:sz="6" w:space="0" w:color="auto"/>
            </w:tcBorders>
            <w:shd w:val="clear" w:color="auto" w:fill="386294"/>
            <w:vAlign w:val="center"/>
          </w:tcPr>
          <w:p w14:paraId="049158B1" w14:textId="77777777" w:rsidR="003239B8" w:rsidRPr="00F641D6" w:rsidRDefault="003239B8"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Estado denunciado:</w:t>
            </w:r>
          </w:p>
        </w:tc>
        <w:tc>
          <w:tcPr>
            <w:tcW w:w="5760" w:type="dxa"/>
            <w:vAlign w:val="center"/>
          </w:tcPr>
          <w:p w14:paraId="5704306D" w14:textId="6A5526D7" w:rsidR="003239B8" w:rsidRPr="0095264C" w:rsidRDefault="007E2619" w:rsidP="0095264C">
            <w:pPr>
              <w:jc w:val="both"/>
              <w:rPr>
                <w:rFonts w:asciiTheme="majorHAnsi" w:hAnsiTheme="majorHAnsi"/>
                <w:bCs/>
                <w:sz w:val="20"/>
                <w:szCs w:val="20"/>
                <w:lang w:val="es-ES_tradnl"/>
              </w:rPr>
            </w:pPr>
            <w:r w:rsidRPr="0095264C">
              <w:rPr>
                <w:rFonts w:asciiTheme="majorHAnsi" w:hAnsiTheme="majorHAnsi"/>
                <w:bCs/>
                <w:sz w:val="20"/>
                <w:szCs w:val="20"/>
                <w:lang w:val="es-ES_tradnl"/>
              </w:rPr>
              <w:t>Colombia</w:t>
            </w:r>
          </w:p>
        </w:tc>
      </w:tr>
      <w:tr w:rsidR="00223A29" w:rsidRPr="00494509" w14:paraId="27D8DE86" w14:textId="77777777" w:rsidTr="004A6A54">
        <w:tc>
          <w:tcPr>
            <w:tcW w:w="3600" w:type="dxa"/>
            <w:tcBorders>
              <w:top w:val="single" w:sz="6" w:space="0" w:color="auto"/>
              <w:bottom w:val="single" w:sz="6" w:space="0" w:color="auto"/>
            </w:tcBorders>
            <w:shd w:val="clear" w:color="auto" w:fill="386294"/>
            <w:vAlign w:val="center"/>
          </w:tcPr>
          <w:p w14:paraId="06651B18" w14:textId="77777777" w:rsidR="00223A29" w:rsidRPr="00F641D6" w:rsidRDefault="001B3A00"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Derechos </w:t>
            </w:r>
            <w:r w:rsidR="00E4118C" w:rsidRPr="00F641D6">
              <w:rPr>
                <w:rFonts w:asciiTheme="majorHAnsi" w:hAnsiTheme="majorHAnsi"/>
                <w:b/>
                <w:color w:val="FFFFFF" w:themeColor="background1"/>
                <w:sz w:val="20"/>
                <w:szCs w:val="20"/>
                <w:lang w:val="es-ES_tradnl"/>
              </w:rPr>
              <w:t>invocados</w:t>
            </w:r>
            <w:r w:rsidRPr="00F641D6">
              <w:rPr>
                <w:rFonts w:asciiTheme="majorHAnsi" w:hAnsiTheme="majorHAnsi"/>
                <w:b/>
                <w:color w:val="FFFFFF" w:themeColor="background1"/>
                <w:sz w:val="20"/>
                <w:szCs w:val="20"/>
                <w:lang w:val="es-ES_tradnl"/>
              </w:rPr>
              <w:t>:</w:t>
            </w:r>
          </w:p>
        </w:tc>
        <w:tc>
          <w:tcPr>
            <w:tcW w:w="5760" w:type="dxa"/>
            <w:vAlign w:val="center"/>
          </w:tcPr>
          <w:p w14:paraId="6FCD08D6" w14:textId="0BB72B67" w:rsidR="00223A29" w:rsidRPr="00850E34" w:rsidRDefault="009548B5" w:rsidP="0095264C">
            <w:pPr>
              <w:jc w:val="both"/>
              <w:rPr>
                <w:rFonts w:asciiTheme="majorHAnsi" w:hAnsiTheme="majorHAnsi"/>
                <w:bCs/>
                <w:sz w:val="19"/>
                <w:szCs w:val="19"/>
                <w:lang w:val="es-ES_tradnl"/>
              </w:rPr>
            </w:pPr>
            <w:r w:rsidRPr="00850E34">
              <w:rPr>
                <w:rFonts w:asciiTheme="majorHAnsi" w:hAnsiTheme="majorHAnsi"/>
                <w:color w:val="000000" w:themeColor="text1"/>
                <w:sz w:val="19"/>
                <w:szCs w:val="19"/>
                <w:lang w:val="es-ES_tradnl"/>
              </w:rPr>
              <w:t xml:space="preserve">Artículos </w:t>
            </w:r>
            <w:r w:rsidR="00C83F43" w:rsidRPr="00850E34">
              <w:rPr>
                <w:rFonts w:asciiTheme="majorHAnsi" w:hAnsiTheme="majorHAnsi"/>
                <w:color w:val="000000" w:themeColor="text1"/>
                <w:sz w:val="19"/>
                <w:szCs w:val="19"/>
                <w:lang w:val="es-ES_tradnl"/>
              </w:rPr>
              <w:t>3 (</w:t>
            </w:r>
            <w:r w:rsidR="00326DEF" w:rsidRPr="00850E34">
              <w:rPr>
                <w:rFonts w:asciiTheme="majorHAnsi" w:hAnsiTheme="majorHAnsi"/>
                <w:color w:val="000000" w:themeColor="text1"/>
                <w:sz w:val="19"/>
                <w:szCs w:val="19"/>
                <w:lang w:val="es-ES_tradnl"/>
              </w:rPr>
              <w:t>personalidad jurídica</w:t>
            </w:r>
            <w:r w:rsidR="00C83F43" w:rsidRPr="00850E34">
              <w:rPr>
                <w:rFonts w:asciiTheme="majorHAnsi" w:hAnsiTheme="majorHAnsi"/>
                <w:color w:val="000000" w:themeColor="text1"/>
                <w:sz w:val="19"/>
                <w:szCs w:val="19"/>
                <w:lang w:val="es-ES_tradnl"/>
              </w:rPr>
              <w:t>)</w:t>
            </w:r>
            <w:r w:rsidR="00831AB3" w:rsidRPr="00850E34">
              <w:rPr>
                <w:rFonts w:asciiTheme="majorHAnsi" w:hAnsiTheme="majorHAnsi"/>
                <w:color w:val="000000" w:themeColor="text1"/>
                <w:sz w:val="19"/>
                <w:szCs w:val="19"/>
                <w:lang w:val="es-ES_tradnl"/>
              </w:rPr>
              <w:t>,</w:t>
            </w:r>
            <w:r w:rsidR="00C83F43" w:rsidRPr="00850E34">
              <w:rPr>
                <w:rFonts w:asciiTheme="majorHAnsi" w:hAnsiTheme="majorHAnsi"/>
                <w:color w:val="000000" w:themeColor="text1"/>
                <w:sz w:val="19"/>
                <w:szCs w:val="19"/>
                <w:lang w:val="es-ES_tradnl"/>
              </w:rPr>
              <w:t xml:space="preserve"> </w:t>
            </w:r>
            <w:r w:rsidR="0099502B" w:rsidRPr="00850E34">
              <w:rPr>
                <w:rFonts w:asciiTheme="majorHAnsi" w:hAnsiTheme="majorHAnsi"/>
                <w:color w:val="000000" w:themeColor="text1"/>
                <w:sz w:val="19"/>
                <w:szCs w:val="19"/>
                <w:lang w:val="es-ES_tradnl"/>
              </w:rPr>
              <w:t>5 (integridad personal),</w:t>
            </w:r>
            <w:r w:rsidR="00C83F43" w:rsidRPr="00850E34">
              <w:rPr>
                <w:rFonts w:asciiTheme="majorHAnsi" w:hAnsiTheme="majorHAnsi"/>
                <w:color w:val="000000" w:themeColor="text1"/>
                <w:sz w:val="19"/>
                <w:szCs w:val="19"/>
                <w:lang w:val="es-ES_tradnl"/>
              </w:rPr>
              <w:t xml:space="preserve"> 7.1</w:t>
            </w:r>
            <w:r w:rsidR="00326DEF" w:rsidRPr="00850E34">
              <w:rPr>
                <w:rFonts w:asciiTheme="majorHAnsi" w:hAnsiTheme="majorHAnsi"/>
                <w:color w:val="000000" w:themeColor="text1"/>
                <w:sz w:val="19"/>
                <w:szCs w:val="19"/>
                <w:lang w:val="es-ES_tradnl"/>
              </w:rPr>
              <w:t xml:space="preserve"> (libertad personal)</w:t>
            </w:r>
            <w:r w:rsidR="00F3679F" w:rsidRPr="00850E34">
              <w:rPr>
                <w:rFonts w:asciiTheme="majorHAnsi" w:hAnsiTheme="majorHAnsi"/>
                <w:color w:val="000000" w:themeColor="text1"/>
                <w:sz w:val="19"/>
                <w:szCs w:val="19"/>
                <w:lang w:val="es-ES_tradnl"/>
              </w:rPr>
              <w:t>,</w:t>
            </w:r>
            <w:r w:rsidR="00326DEF" w:rsidRPr="00850E34">
              <w:rPr>
                <w:rFonts w:asciiTheme="majorHAnsi" w:hAnsiTheme="majorHAnsi"/>
                <w:color w:val="000000" w:themeColor="text1"/>
                <w:sz w:val="19"/>
                <w:szCs w:val="19"/>
                <w:lang w:val="es-ES_tradnl"/>
              </w:rPr>
              <w:t xml:space="preserve"> 8</w:t>
            </w:r>
            <w:r w:rsidR="0099502B" w:rsidRPr="00850E34">
              <w:rPr>
                <w:rFonts w:asciiTheme="majorHAnsi" w:hAnsiTheme="majorHAnsi"/>
                <w:color w:val="000000" w:themeColor="text1"/>
                <w:sz w:val="19"/>
                <w:szCs w:val="19"/>
                <w:lang w:val="es-ES_tradnl"/>
              </w:rPr>
              <w:t xml:space="preserve"> </w:t>
            </w:r>
            <w:r w:rsidRPr="00850E34">
              <w:rPr>
                <w:rFonts w:asciiTheme="majorHAnsi" w:hAnsiTheme="majorHAnsi"/>
                <w:color w:val="000000" w:themeColor="text1"/>
                <w:sz w:val="19"/>
                <w:szCs w:val="19"/>
                <w:lang w:val="es-ES_tradnl"/>
              </w:rPr>
              <w:t>(garantías judicia</w:t>
            </w:r>
            <w:r w:rsidR="003E0ECE" w:rsidRPr="00850E34">
              <w:rPr>
                <w:rFonts w:asciiTheme="majorHAnsi" w:hAnsiTheme="majorHAnsi"/>
                <w:color w:val="000000" w:themeColor="text1"/>
                <w:sz w:val="19"/>
                <w:szCs w:val="19"/>
                <w:lang w:val="es-ES_tradnl"/>
              </w:rPr>
              <w:t xml:space="preserve">les), </w:t>
            </w:r>
            <w:r w:rsidR="00C83F43" w:rsidRPr="00850E34">
              <w:rPr>
                <w:rFonts w:asciiTheme="majorHAnsi" w:hAnsiTheme="majorHAnsi"/>
                <w:color w:val="000000" w:themeColor="text1"/>
                <w:sz w:val="19"/>
                <w:szCs w:val="19"/>
                <w:lang w:val="es-ES_tradnl"/>
              </w:rPr>
              <w:t>11</w:t>
            </w:r>
            <w:r w:rsidR="00F3679F" w:rsidRPr="00850E34">
              <w:rPr>
                <w:rFonts w:asciiTheme="majorHAnsi" w:hAnsiTheme="majorHAnsi"/>
                <w:color w:val="000000" w:themeColor="text1"/>
                <w:sz w:val="19"/>
                <w:szCs w:val="19"/>
                <w:lang w:val="es-ES_tradnl"/>
              </w:rPr>
              <w:t xml:space="preserve"> (honra y dignidad),</w:t>
            </w:r>
            <w:r w:rsidR="00C83F43" w:rsidRPr="00850E34">
              <w:rPr>
                <w:rFonts w:asciiTheme="majorHAnsi" w:hAnsiTheme="majorHAnsi"/>
                <w:color w:val="000000" w:themeColor="text1"/>
                <w:sz w:val="19"/>
                <w:szCs w:val="19"/>
                <w:lang w:val="es-ES_tradnl"/>
              </w:rPr>
              <w:t xml:space="preserve"> 17 (protección a la familia), 22.1 (libertad de residencia y circulación)</w:t>
            </w:r>
            <w:r w:rsidR="00F3679F" w:rsidRPr="00850E34">
              <w:rPr>
                <w:rFonts w:asciiTheme="majorHAnsi" w:hAnsiTheme="majorHAnsi"/>
                <w:color w:val="000000" w:themeColor="text1"/>
                <w:sz w:val="19"/>
                <w:szCs w:val="19"/>
                <w:lang w:val="es-ES_tradnl"/>
              </w:rPr>
              <w:t>,</w:t>
            </w:r>
            <w:r w:rsidR="00831AB3" w:rsidRPr="00850E34">
              <w:rPr>
                <w:rFonts w:asciiTheme="majorHAnsi" w:hAnsiTheme="majorHAnsi"/>
                <w:color w:val="000000" w:themeColor="text1"/>
                <w:sz w:val="19"/>
                <w:szCs w:val="19"/>
                <w:lang w:val="es-ES_tradnl"/>
              </w:rPr>
              <w:t xml:space="preserve"> </w:t>
            </w:r>
            <w:r w:rsidR="003E0ECE" w:rsidRPr="00850E34">
              <w:rPr>
                <w:rFonts w:asciiTheme="majorHAnsi" w:hAnsiTheme="majorHAnsi"/>
                <w:color w:val="000000" w:themeColor="text1"/>
                <w:sz w:val="19"/>
                <w:szCs w:val="19"/>
                <w:lang w:val="es-ES_tradnl"/>
              </w:rPr>
              <w:t>24 (igualdad ante la ley) y</w:t>
            </w:r>
            <w:r w:rsidRPr="00850E34">
              <w:rPr>
                <w:rFonts w:asciiTheme="majorHAnsi" w:hAnsiTheme="majorHAnsi"/>
                <w:color w:val="000000" w:themeColor="text1"/>
                <w:sz w:val="19"/>
                <w:szCs w:val="19"/>
                <w:lang w:val="es-ES_tradnl"/>
              </w:rPr>
              <w:t xml:space="preserve"> 25 (protección judicial) </w:t>
            </w:r>
            <w:r w:rsidRPr="00850E34">
              <w:rPr>
                <w:rFonts w:asciiTheme="majorHAnsi" w:hAnsiTheme="majorHAnsi"/>
                <w:bCs/>
                <w:noProof/>
                <w:color w:val="000000" w:themeColor="text1"/>
                <w:sz w:val="19"/>
                <w:szCs w:val="19"/>
                <w:lang w:val="es-ES_tradnl"/>
              </w:rPr>
              <w:t>de la Convención Americana de Derechos Humanos</w:t>
            </w:r>
            <w:r w:rsidRPr="00850E34">
              <w:rPr>
                <w:rStyle w:val="FootnoteReference"/>
                <w:rFonts w:asciiTheme="majorHAnsi" w:hAnsiTheme="majorHAnsi"/>
                <w:bCs/>
                <w:noProof/>
                <w:color w:val="000000" w:themeColor="text1"/>
                <w:sz w:val="19"/>
                <w:szCs w:val="19"/>
                <w:lang w:val="es-ES_tradnl"/>
              </w:rPr>
              <w:footnoteReference w:id="4"/>
            </w:r>
            <w:r w:rsidRPr="00850E34">
              <w:rPr>
                <w:rFonts w:asciiTheme="majorHAnsi" w:hAnsiTheme="majorHAnsi"/>
                <w:bCs/>
                <w:noProof/>
                <w:color w:val="000000" w:themeColor="text1"/>
                <w:sz w:val="19"/>
                <w:szCs w:val="19"/>
                <w:lang w:val="es-ES_tradnl"/>
              </w:rPr>
              <w:t xml:space="preserve"> </w:t>
            </w:r>
            <w:r w:rsidR="0084518B" w:rsidRPr="00850E34">
              <w:rPr>
                <w:rFonts w:asciiTheme="majorHAnsi" w:hAnsiTheme="majorHAnsi"/>
                <w:bCs/>
                <w:color w:val="000000" w:themeColor="text1"/>
                <w:sz w:val="19"/>
                <w:szCs w:val="19"/>
                <w:lang w:val="es-ES_tradnl"/>
              </w:rPr>
              <w:t xml:space="preserve"> en relación con su artículo 1.1</w:t>
            </w:r>
            <w:r w:rsidR="00C83F43" w:rsidRPr="00850E34">
              <w:rPr>
                <w:rFonts w:asciiTheme="majorHAnsi" w:hAnsiTheme="majorHAnsi"/>
                <w:bCs/>
                <w:color w:val="000000" w:themeColor="text1"/>
                <w:sz w:val="19"/>
                <w:szCs w:val="19"/>
                <w:lang w:val="es-ES_tradnl"/>
              </w:rPr>
              <w:t xml:space="preserve">; </w:t>
            </w:r>
            <w:r w:rsidR="00C83F43" w:rsidRPr="00850E34">
              <w:rPr>
                <w:rFonts w:asciiTheme="majorHAnsi" w:hAnsiTheme="majorHAnsi"/>
                <w:color w:val="000000" w:themeColor="text1"/>
                <w:sz w:val="19"/>
                <w:szCs w:val="19"/>
                <w:lang w:val="es-ES_tradnl"/>
              </w:rPr>
              <w:t xml:space="preserve">artículos 1, 2 y 6 de la Convención Interamericana para Prevenir y Sancionar la Tortura; </w:t>
            </w:r>
            <w:r w:rsidR="00C83F43" w:rsidRPr="00850E34">
              <w:rPr>
                <w:rFonts w:asciiTheme="majorHAnsi" w:hAnsiTheme="majorHAnsi"/>
                <w:bCs/>
                <w:color w:val="000000" w:themeColor="text1"/>
                <w:sz w:val="19"/>
                <w:szCs w:val="19"/>
                <w:lang w:val="es-ES_tradnl"/>
              </w:rPr>
              <w:t>artículo 7 de la Convención Interamericana para Prevenir, Sancionar y Erradicar la Violencia</w:t>
            </w:r>
            <w:r w:rsidR="00831AB3" w:rsidRPr="00850E34">
              <w:rPr>
                <w:rFonts w:asciiTheme="majorHAnsi" w:hAnsiTheme="majorHAnsi"/>
                <w:bCs/>
                <w:color w:val="000000" w:themeColor="text1"/>
                <w:sz w:val="19"/>
                <w:szCs w:val="19"/>
                <w:lang w:val="es-ES_tradnl"/>
              </w:rPr>
              <w:t xml:space="preserve"> contra la Mujer</w:t>
            </w:r>
            <w:r w:rsidR="00F54571" w:rsidRPr="00850E34">
              <w:rPr>
                <w:rFonts w:asciiTheme="majorHAnsi" w:hAnsiTheme="majorHAnsi"/>
                <w:bCs/>
                <w:color w:val="000000" w:themeColor="text1"/>
                <w:sz w:val="19"/>
                <w:szCs w:val="19"/>
                <w:lang w:val="es-ES_tradnl"/>
              </w:rPr>
              <w:t xml:space="preserve"> (“Convención Belém do Pará”)</w:t>
            </w:r>
            <w:r w:rsidR="00831AB3" w:rsidRPr="00850E34">
              <w:rPr>
                <w:rFonts w:asciiTheme="majorHAnsi" w:hAnsiTheme="majorHAnsi"/>
                <w:bCs/>
                <w:color w:val="000000" w:themeColor="text1"/>
                <w:sz w:val="19"/>
                <w:szCs w:val="19"/>
                <w:lang w:val="es-ES_tradnl"/>
              </w:rPr>
              <w:t>,</w:t>
            </w:r>
            <w:r w:rsidR="00C83F43" w:rsidRPr="00850E34">
              <w:rPr>
                <w:rFonts w:asciiTheme="majorHAnsi" w:hAnsiTheme="majorHAnsi"/>
                <w:bCs/>
                <w:color w:val="000000" w:themeColor="text1"/>
                <w:sz w:val="19"/>
                <w:szCs w:val="19"/>
                <w:lang w:val="es-ES_tradnl"/>
              </w:rPr>
              <w:t xml:space="preserve"> y artículo 1 de la Convención Interamericana sobre Desaparición Forzada</w:t>
            </w:r>
            <w:r w:rsidR="00AA5AC9" w:rsidRPr="00850E34">
              <w:rPr>
                <w:rFonts w:asciiTheme="majorHAnsi" w:hAnsiTheme="majorHAnsi"/>
                <w:bCs/>
                <w:color w:val="000000" w:themeColor="text1"/>
                <w:sz w:val="19"/>
                <w:szCs w:val="19"/>
                <w:lang w:val="es-ES_tradnl"/>
              </w:rPr>
              <w:t xml:space="preserve"> de </w:t>
            </w:r>
            <w:r w:rsidR="00831AB3" w:rsidRPr="00850E34">
              <w:rPr>
                <w:rFonts w:asciiTheme="majorHAnsi" w:hAnsiTheme="majorHAnsi"/>
                <w:bCs/>
                <w:color w:val="000000" w:themeColor="text1"/>
                <w:sz w:val="19"/>
                <w:szCs w:val="19"/>
                <w:lang w:val="es-ES_tradnl"/>
              </w:rPr>
              <w:t>Personas</w:t>
            </w:r>
          </w:p>
        </w:tc>
      </w:tr>
    </w:tbl>
    <w:p w14:paraId="45DD79FE" w14:textId="77777777" w:rsidR="003239B8" w:rsidRPr="00114B17" w:rsidRDefault="003239B8" w:rsidP="0095264C">
      <w:pPr>
        <w:spacing w:before="240" w:after="240"/>
        <w:ind w:firstLine="720"/>
        <w:jc w:val="both"/>
        <w:rPr>
          <w:rFonts w:asciiTheme="majorHAnsi" w:hAnsiTheme="majorHAnsi"/>
          <w:b/>
          <w:sz w:val="20"/>
          <w:szCs w:val="20"/>
          <w:lang w:val="es-ES_tradnl"/>
        </w:rPr>
      </w:pPr>
      <w:r w:rsidRPr="00114B17">
        <w:rPr>
          <w:rFonts w:asciiTheme="majorHAnsi" w:hAnsiTheme="majorHAnsi"/>
          <w:b/>
          <w:sz w:val="20"/>
          <w:szCs w:val="20"/>
          <w:lang w:val="es-ES_tradnl"/>
        </w:rPr>
        <w:t>II.</w:t>
      </w:r>
      <w:r w:rsidRPr="00114B17">
        <w:rPr>
          <w:rFonts w:asciiTheme="majorHAnsi" w:hAnsiTheme="majorHAnsi"/>
          <w:b/>
          <w:sz w:val="20"/>
          <w:szCs w:val="20"/>
          <w:lang w:val="es-ES_tradnl"/>
        </w:rPr>
        <w:tab/>
        <w:t>TRÁMITE ANTE LA CIDH</w:t>
      </w:r>
      <w:r w:rsidR="008E3BFE" w:rsidRPr="00114B17">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5264C" w14:paraId="65A1226B" w14:textId="77777777" w:rsidTr="007A709D">
        <w:tc>
          <w:tcPr>
            <w:tcW w:w="3600" w:type="dxa"/>
            <w:tcBorders>
              <w:top w:val="single" w:sz="6" w:space="0" w:color="auto"/>
              <w:bottom w:val="single" w:sz="6" w:space="0" w:color="auto"/>
            </w:tcBorders>
            <w:shd w:val="clear" w:color="auto" w:fill="386294"/>
            <w:vAlign w:val="center"/>
          </w:tcPr>
          <w:p w14:paraId="5C9DF1C5" w14:textId="77777777" w:rsidR="004C2312" w:rsidRPr="00F641D6" w:rsidRDefault="004A6A54"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P</w:t>
            </w:r>
            <w:r w:rsidR="004C2312" w:rsidRPr="00F641D6">
              <w:rPr>
                <w:rFonts w:asciiTheme="majorHAnsi" w:hAnsiTheme="majorHAnsi"/>
                <w:b/>
                <w:color w:val="FFFFFF" w:themeColor="background1"/>
                <w:sz w:val="20"/>
                <w:szCs w:val="20"/>
                <w:lang w:val="es-ES_tradnl"/>
              </w:rPr>
              <w:t>resentación de la petición:</w:t>
            </w:r>
          </w:p>
        </w:tc>
        <w:tc>
          <w:tcPr>
            <w:tcW w:w="5760" w:type="dxa"/>
            <w:vAlign w:val="center"/>
          </w:tcPr>
          <w:p w14:paraId="3250ED02" w14:textId="2AD8F042" w:rsidR="004C2312" w:rsidRPr="0095264C" w:rsidRDefault="002F5990" w:rsidP="0095264C">
            <w:pPr>
              <w:jc w:val="both"/>
              <w:rPr>
                <w:rFonts w:asciiTheme="majorHAnsi" w:hAnsiTheme="majorHAnsi"/>
                <w:bCs/>
                <w:sz w:val="20"/>
                <w:szCs w:val="20"/>
                <w:lang w:val="es-ES_tradnl"/>
              </w:rPr>
            </w:pPr>
            <w:r w:rsidRPr="0095264C">
              <w:rPr>
                <w:rFonts w:asciiTheme="majorHAnsi" w:hAnsiTheme="majorHAnsi"/>
                <w:bCs/>
                <w:sz w:val="20"/>
                <w:szCs w:val="20"/>
                <w:lang w:val="es-ES_tradnl"/>
              </w:rPr>
              <w:t>20 de marzo de 2015</w:t>
            </w:r>
            <w:r w:rsidR="00640C84" w:rsidRPr="0095264C">
              <w:rPr>
                <w:rFonts w:asciiTheme="majorHAnsi" w:hAnsiTheme="majorHAnsi"/>
                <w:bCs/>
                <w:sz w:val="20"/>
                <w:szCs w:val="20"/>
                <w:lang w:val="es-ES_tradnl"/>
              </w:rPr>
              <w:t xml:space="preserve"> </w:t>
            </w:r>
          </w:p>
        </w:tc>
      </w:tr>
      <w:tr w:rsidR="004C2312" w:rsidRPr="0095264C" w14:paraId="280AD111" w14:textId="77777777" w:rsidTr="007A709D">
        <w:tc>
          <w:tcPr>
            <w:tcW w:w="3600" w:type="dxa"/>
            <w:tcBorders>
              <w:top w:val="single" w:sz="6" w:space="0" w:color="auto"/>
              <w:bottom w:val="single" w:sz="6" w:space="0" w:color="auto"/>
            </w:tcBorders>
            <w:shd w:val="clear" w:color="auto" w:fill="386294"/>
            <w:vAlign w:val="center"/>
          </w:tcPr>
          <w:p w14:paraId="39C5488A" w14:textId="77777777" w:rsidR="004C2312" w:rsidRPr="00F641D6" w:rsidRDefault="004A6A54"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N</w:t>
            </w:r>
            <w:r w:rsidR="004C2312" w:rsidRPr="00F641D6">
              <w:rPr>
                <w:rFonts w:asciiTheme="majorHAnsi" w:hAnsiTheme="majorHAnsi"/>
                <w:b/>
                <w:color w:val="FFFFFF" w:themeColor="background1"/>
                <w:sz w:val="20"/>
                <w:szCs w:val="20"/>
                <w:lang w:val="es-ES_tradnl"/>
              </w:rPr>
              <w:t>otificación de la petición al Estado:</w:t>
            </w:r>
          </w:p>
        </w:tc>
        <w:tc>
          <w:tcPr>
            <w:tcW w:w="5760" w:type="dxa"/>
            <w:vAlign w:val="center"/>
          </w:tcPr>
          <w:p w14:paraId="607C9FC9" w14:textId="003AA79F" w:rsidR="004C2312" w:rsidRPr="0095264C" w:rsidRDefault="008465F6" w:rsidP="0095264C">
            <w:pPr>
              <w:jc w:val="both"/>
              <w:rPr>
                <w:rFonts w:asciiTheme="majorHAnsi" w:hAnsiTheme="majorHAnsi"/>
                <w:bCs/>
                <w:sz w:val="20"/>
                <w:szCs w:val="20"/>
                <w:lang w:val="es-ES_tradnl"/>
              </w:rPr>
            </w:pPr>
            <w:r w:rsidRPr="0095264C">
              <w:rPr>
                <w:rFonts w:asciiTheme="majorHAnsi" w:hAnsiTheme="majorHAnsi"/>
                <w:bCs/>
                <w:sz w:val="20"/>
                <w:szCs w:val="20"/>
                <w:lang w:val="es-ES_tradnl"/>
              </w:rPr>
              <w:t xml:space="preserve">18 de diciembre </w:t>
            </w:r>
            <w:r w:rsidR="0099502B" w:rsidRPr="0095264C">
              <w:rPr>
                <w:rFonts w:asciiTheme="majorHAnsi" w:hAnsiTheme="majorHAnsi"/>
                <w:bCs/>
                <w:sz w:val="20"/>
                <w:szCs w:val="20"/>
                <w:lang w:val="es-ES_tradnl"/>
              </w:rPr>
              <w:t>de 2019</w:t>
            </w:r>
          </w:p>
        </w:tc>
      </w:tr>
      <w:tr w:rsidR="004C2312" w:rsidRPr="0095264C" w14:paraId="4CD77048" w14:textId="77777777" w:rsidTr="007A709D">
        <w:tc>
          <w:tcPr>
            <w:tcW w:w="3600" w:type="dxa"/>
            <w:tcBorders>
              <w:top w:val="single" w:sz="6" w:space="0" w:color="auto"/>
              <w:bottom w:val="single" w:sz="6" w:space="0" w:color="auto"/>
            </w:tcBorders>
            <w:shd w:val="clear" w:color="auto" w:fill="386294"/>
            <w:vAlign w:val="center"/>
          </w:tcPr>
          <w:p w14:paraId="420333FF" w14:textId="77777777" w:rsidR="004C2312" w:rsidRPr="00F641D6" w:rsidRDefault="004A6A54"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P</w:t>
            </w:r>
            <w:r w:rsidR="004C2312" w:rsidRPr="00F641D6">
              <w:rPr>
                <w:rFonts w:asciiTheme="majorHAnsi" w:hAnsiTheme="majorHAnsi"/>
                <w:b/>
                <w:color w:val="FFFFFF" w:themeColor="background1"/>
                <w:sz w:val="20"/>
                <w:szCs w:val="20"/>
                <w:lang w:val="es-ES_tradnl"/>
              </w:rPr>
              <w:t>rimera respuesta del Estado:</w:t>
            </w:r>
          </w:p>
        </w:tc>
        <w:tc>
          <w:tcPr>
            <w:tcW w:w="5760" w:type="dxa"/>
            <w:vAlign w:val="center"/>
          </w:tcPr>
          <w:p w14:paraId="0FEE87AB" w14:textId="1A4B3818" w:rsidR="004C2312" w:rsidRPr="0095264C" w:rsidRDefault="00896FFD" w:rsidP="0095264C">
            <w:pPr>
              <w:jc w:val="both"/>
              <w:rPr>
                <w:rFonts w:asciiTheme="majorHAnsi" w:hAnsiTheme="majorHAnsi"/>
                <w:bCs/>
                <w:sz w:val="20"/>
                <w:szCs w:val="20"/>
                <w:lang w:val="es-ES_tradnl"/>
              </w:rPr>
            </w:pPr>
            <w:r w:rsidRPr="0095264C">
              <w:rPr>
                <w:rFonts w:asciiTheme="majorHAnsi" w:hAnsiTheme="majorHAnsi"/>
                <w:bCs/>
                <w:sz w:val="20"/>
                <w:szCs w:val="20"/>
                <w:lang w:val="es-ES_tradnl"/>
              </w:rPr>
              <w:t xml:space="preserve"> </w:t>
            </w:r>
            <w:r w:rsidR="008465F6" w:rsidRPr="0095264C">
              <w:rPr>
                <w:rFonts w:asciiTheme="majorHAnsi" w:hAnsiTheme="majorHAnsi"/>
                <w:bCs/>
                <w:sz w:val="20"/>
                <w:szCs w:val="20"/>
                <w:lang w:val="es-ES_tradnl"/>
              </w:rPr>
              <w:t>30 de septiembre de 2020</w:t>
            </w:r>
          </w:p>
        </w:tc>
      </w:tr>
      <w:tr w:rsidR="004C2312" w:rsidRPr="0095264C" w14:paraId="46BE8C84" w14:textId="77777777" w:rsidTr="007A709D">
        <w:tc>
          <w:tcPr>
            <w:tcW w:w="3600" w:type="dxa"/>
            <w:tcBorders>
              <w:top w:val="single" w:sz="6" w:space="0" w:color="auto"/>
              <w:bottom w:val="single" w:sz="6" w:space="0" w:color="auto"/>
            </w:tcBorders>
            <w:shd w:val="clear" w:color="auto" w:fill="386294"/>
            <w:vAlign w:val="center"/>
          </w:tcPr>
          <w:p w14:paraId="7FFB46BB" w14:textId="77777777" w:rsidR="004C2312" w:rsidRPr="00F641D6" w:rsidRDefault="008E3BFE"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Observaciones adicionales de la parte peticionaria:</w:t>
            </w:r>
          </w:p>
        </w:tc>
        <w:tc>
          <w:tcPr>
            <w:tcW w:w="5760" w:type="dxa"/>
            <w:vAlign w:val="center"/>
          </w:tcPr>
          <w:p w14:paraId="65D56632" w14:textId="51374D30" w:rsidR="004C2312" w:rsidRPr="0095264C" w:rsidRDefault="00915ACA" w:rsidP="0095264C">
            <w:pPr>
              <w:jc w:val="both"/>
              <w:rPr>
                <w:rFonts w:asciiTheme="majorHAnsi" w:hAnsiTheme="majorHAnsi"/>
                <w:bCs/>
                <w:sz w:val="20"/>
                <w:szCs w:val="20"/>
                <w:lang w:val="es-ES_tradnl"/>
              </w:rPr>
            </w:pPr>
            <w:r w:rsidRPr="0095264C">
              <w:rPr>
                <w:rFonts w:asciiTheme="majorHAnsi" w:hAnsiTheme="majorHAnsi"/>
                <w:bCs/>
                <w:sz w:val="20"/>
                <w:szCs w:val="20"/>
                <w:lang w:val="es-ES_tradnl"/>
              </w:rPr>
              <w:t>7</w:t>
            </w:r>
            <w:r w:rsidR="00BC1886" w:rsidRPr="0095264C">
              <w:rPr>
                <w:rFonts w:asciiTheme="majorHAnsi" w:hAnsiTheme="majorHAnsi"/>
                <w:bCs/>
                <w:sz w:val="20"/>
                <w:szCs w:val="20"/>
                <w:lang w:val="es-ES_tradnl"/>
              </w:rPr>
              <w:t xml:space="preserve"> de diciembre de 2020</w:t>
            </w:r>
          </w:p>
        </w:tc>
      </w:tr>
    </w:tbl>
    <w:p w14:paraId="547D4BAB" w14:textId="77777777" w:rsidR="003239B8" w:rsidRPr="00114B17" w:rsidRDefault="003239B8" w:rsidP="0095264C">
      <w:pPr>
        <w:spacing w:before="240" w:after="240"/>
        <w:ind w:firstLine="720"/>
        <w:jc w:val="both"/>
        <w:rPr>
          <w:rFonts w:asciiTheme="majorHAnsi" w:hAnsiTheme="majorHAnsi"/>
          <w:b/>
          <w:sz w:val="20"/>
          <w:szCs w:val="20"/>
          <w:lang w:val="es-ES_tradnl"/>
        </w:rPr>
      </w:pPr>
      <w:r w:rsidRPr="00114B17">
        <w:rPr>
          <w:rFonts w:asciiTheme="majorHAnsi" w:hAnsiTheme="majorHAnsi"/>
          <w:b/>
          <w:sz w:val="20"/>
          <w:szCs w:val="20"/>
          <w:lang w:val="es-ES_tradnl"/>
        </w:rPr>
        <w:t xml:space="preserve">III. </w:t>
      </w:r>
      <w:r w:rsidRPr="00114B17">
        <w:rPr>
          <w:rFonts w:asciiTheme="majorHAnsi" w:hAnsiTheme="majorHAnsi"/>
          <w:b/>
          <w:sz w:val="20"/>
          <w:szCs w:val="20"/>
          <w:lang w:val="es-ES_tradnl"/>
        </w:rPr>
        <w:tab/>
        <w:t>COMPETENCIA</w:t>
      </w:r>
      <w:r w:rsidR="00EE00E9" w:rsidRPr="00114B17">
        <w:rPr>
          <w:rFonts w:asciiTheme="majorHAnsi" w:hAnsiTheme="majorHAnsi"/>
          <w:b/>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D704CC" w:rsidRPr="0095264C" w14:paraId="72145F48" w14:textId="77777777" w:rsidTr="00197D6C">
        <w:trPr>
          <w:cantSplit/>
        </w:trPr>
        <w:tc>
          <w:tcPr>
            <w:tcW w:w="3600" w:type="dxa"/>
            <w:tcBorders>
              <w:top w:val="single" w:sz="4" w:space="0" w:color="auto"/>
              <w:bottom w:val="single" w:sz="6" w:space="0" w:color="auto"/>
            </w:tcBorders>
            <w:shd w:val="clear" w:color="auto" w:fill="386294"/>
            <w:vAlign w:val="center"/>
          </w:tcPr>
          <w:p w14:paraId="65CCD222" w14:textId="77777777" w:rsidR="00D704CC" w:rsidRPr="00F641D6" w:rsidRDefault="00D704CC"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proofErr w:type="spellStart"/>
            <w:r w:rsidRPr="00F641D6">
              <w:rPr>
                <w:rFonts w:asciiTheme="majorHAnsi" w:hAnsiTheme="majorHAnsi"/>
                <w:b/>
                <w:color w:val="FFFFFF" w:themeColor="background1"/>
                <w:sz w:val="20"/>
                <w:szCs w:val="20"/>
                <w:lang w:val="es-ES_tradnl"/>
              </w:rPr>
              <w:t>Ratione</w:t>
            </w:r>
            <w:proofErr w:type="spellEnd"/>
            <w:r w:rsidRPr="00F641D6">
              <w:rPr>
                <w:rFonts w:asciiTheme="majorHAnsi" w:hAnsiTheme="majorHAnsi"/>
                <w:b/>
                <w:color w:val="FFFFFF" w:themeColor="background1"/>
                <w:sz w:val="20"/>
                <w:szCs w:val="20"/>
                <w:lang w:val="es-ES_tradnl"/>
              </w:rPr>
              <w:t xml:space="preserve"> </w:t>
            </w:r>
            <w:proofErr w:type="spellStart"/>
            <w:r w:rsidRPr="00F641D6">
              <w:rPr>
                <w:rFonts w:asciiTheme="majorHAnsi" w:hAnsiTheme="majorHAnsi"/>
                <w:b/>
                <w:color w:val="FFFFFF" w:themeColor="background1"/>
                <w:sz w:val="20"/>
                <w:szCs w:val="20"/>
                <w:lang w:val="es-ES_tradnl"/>
              </w:rPr>
              <w:t>personae</w:t>
            </w:r>
            <w:proofErr w:type="spellEnd"/>
            <w:r w:rsidRPr="00F641D6">
              <w:rPr>
                <w:rFonts w:asciiTheme="majorHAnsi" w:hAnsiTheme="majorHAnsi"/>
                <w:b/>
                <w:color w:val="FFFFFF" w:themeColor="background1"/>
                <w:sz w:val="20"/>
                <w:szCs w:val="20"/>
                <w:lang w:val="es-ES_tradnl"/>
              </w:rPr>
              <w:t>:</w:t>
            </w:r>
          </w:p>
        </w:tc>
        <w:tc>
          <w:tcPr>
            <w:tcW w:w="5760" w:type="dxa"/>
          </w:tcPr>
          <w:p w14:paraId="7DA65B95" w14:textId="2C6DA0F2" w:rsidR="00D704CC" w:rsidRPr="0095264C" w:rsidRDefault="00D704CC" w:rsidP="0095264C">
            <w:pPr>
              <w:jc w:val="both"/>
              <w:rPr>
                <w:rFonts w:asciiTheme="majorHAnsi" w:hAnsiTheme="majorHAnsi"/>
                <w:bCs/>
                <w:sz w:val="20"/>
                <w:szCs w:val="20"/>
                <w:lang w:val="es-ES_tradnl"/>
              </w:rPr>
            </w:pPr>
            <w:r w:rsidRPr="0095264C">
              <w:rPr>
                <w:rFonts w:asciiTheme="majorHAnsi" w:hAnsiTheme="majorHAnsi"/>
                <w:bCs/>
                <w:noProof/>
                <w:sz w:val="20"/>
                <w:szCs w:val="20"/>
                <w:lang w:val="es-ES_tradnl"/>
              </w:rPr>
              <w:t>Sí</w:t>
            </w:r>
          </w:p>
        </w:tc>
      </w:tr>
      <w:tr w:rsidR="00D704CC" w:rsidRPr="0095264C" w14:paraId="156CF313" w14:textId="77777777" w:rsidTr="00197D6C">
        <w:trPr>
          <w:cantSplit/>
        </w:trPr>
        <w:tc>
          <w:tcPr>
            <w:tcW w:w="3600" w:type="dxa"/>
            <w:tcBorders>
              <w:top w:val="single" w:sz="6" w:space="0" w:color="auto"/>
              <w:bottom w:val="single" w:sz="6" w:space="0" w:color="auto"/>
            </w:tcBorders>
            <w:shd w:val="clear" w:color="auto" w:fill="386294"/>
            <w:vAlign w:val="center"/>
          </w:tcPr>
          <w:p w14:paraId="12984C9D" w14:textId="77777777" w:rsidR="00D704CC" w:rsidRPr="00F641D6" w:rsidRDefault="00D704CC"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proofErr w:type="spellStart"/>
            <w:r w:rsidRPr="00F641D6">
              <w:rPr>
                <w:rFonts w:asciiTheme="majorHAnsi" w:hAnsiTheme="majorHAnsi"/>
                <w:b/>
                <w:color w:val="FFFFFF" w:themeColor="background1"/>
                <w:sz w:val="20"/>
                <w:szCs w:val="20"/>
                <w:lang w:val="es-ES_tradnl"/>
              </w:rPr>
              <w:t>Ratione</w:t>
            </w:r>
            <w:proofErr w:type="spellEnd"/>
            <w:r w:rsidRPr="00F641D6">
              <w:rPr>
                <w:rFonts w:asciiTheme="majorHAnsi" w:hAnsiTheme="majorHAnsi"/>
                <w:b/>
                <w:color w:val="FFFFFF" w:themeColor="background1"/>
                <w:sz w:val="20"/>
                <w:szCs w:val="20"/>
                <w:lang w:val="es-ES_tradnl"/>
              </w:rPr>
              <w:t xml:space="preserve"> </w:t>
            </w:r>
            <w:proofErr w:type="spellStart"/>
            <w:r w:rsidRPr="00F641D6">
              <w:rPr>
                <w:rFonts w:asciiTheme="majorHAnsi" w:hAnsiTheme="majorHAnsi"/>
                <w:b/>
                <w:color w:val="FFFFFF" w:themeColor="background1"/>
                <w:sz w:val="20"/>
                <w:szCs w:val="20"/>
                <w:lang w:val="es-ES_tradnl"/>
              </w:rPr>
              <w:t>loci</w:t>
            </w:r>
            <w:proofErr w:type="spellEnd"/>
            <w:r w:rsidRPr="00F641D6">
              <w:rPr>
                <w:rFonts w:asciiTheme="majorHAnsi" w:hAnsiTheme="majorHAnsi"/>
                <w:b/>
                <w:color w:val="FFFFFF" w:themeColor="background1"/>
                <w:sz w:val="20"/>
                <w:szCs w:val="20"/>
                <w:lang w:val="es-ES_tradnl"/>
              </w:rPr>
              <w:t>:</w:t>
            </w:r>
          </w:p>
        </w:tc>
        <w:tc>
          <w:tcPr>
            <w:tcW w:w="5760" w:type="dxa"/>
          </w:tcPr>
          <w:p w14:paraId="77BFD575" w14:textId="04C43777" w:rsidR="00D704CC" w:rsidRPr="0095264C" w:rsidRDefault="00D704CC" w:rsidP="0095264C">
            <w:pPr>
              <w:jc w:val="both"/>
              <w:rPr>
                <w:rFonts w:asciiTheme="majorHAnsi" w:hAnsiTheme="majorHAnsi"/>
                <w:bCs/>
                <w:sz w:val="20"/>
                <w:szCs w:val="20"/>
                <w:lang w:val="es-ES_tradnl"/>
              </w:rPr>
            </w:pPr>
            <w:r w:rsidRPr="0095264C">
              <w:rPr>
                <w:rFonts w:asciiTheme="majorHAnsi" w:hAnsiTheme="majorHAnsi"/>
                <w:bCs/>
                <w:noProof/>
                <w:sz w:val="20"/>
                <w:szCs w:val="20"/>
                <w:lang w:val="es-ES_tradnl"/>
              </w:rPr>
              <w:t>Sí</w:t>
            </w:r>
          </w:p>
        </w:tc>
      </w:tr>
      <w:tr w:rsidR="00D704CC" w:rsidRPr="0095264C" w14:paraId="10555D7C" w14:textId="77777777" w:rsidTr="00197D6C">
        <w:trPr>
          <w:cantSplit/>
        </w:trPr>
        <w:tc>
          <w:tcPr>
            <w:tcW w:w="3600" w:type="dxa"/>
            <w:tcBorders>
              <w:top w:val="single" w:sz="6" w:space="0" w:color="auto"/>
              <w:bottom w:val="single" w:sz="6" w:space="0" w:color="auto"/>
            </w:tcBorders>
            <w:shd w:val="clear" w:color="auto" w:fill="386294"/>
            <w:vAlign w:val="center"/>
          </w:tcPr>
          <w:p w14:paraId="0FB5E643" w14:textId="77777777" w:rsidR="00D704CC" w:rsidRPr="00F641D6" w:rsidRDefault="00D704CC"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proofErr w:type="spellStart"/>
            <w:r w:rsidRPr="00F641D6">
              <w:rPr>
                <w:rFonts w:asciiTheme="majorHAnsi" w:hAnsiTheme="majorHAnsi"/>
                <w:b/>
                <w:color w:val="FFFFFF" w:themeColor="background1"/>
                <w:sz w:val="20"/>
                <w:szCs w:val="20"/>
                <w:lang w:val="es-ES_tradnl"/>
              </w:rPr>
              <w:t>Ratione</w:t>
            </w:r>
            <w:proofErr w:type="spellEnd"/>
            <w:r w:rsidRPr="00F641D6">
              <w:rPr>
                <w:rFonts w:asciiTheme="majorHAnsi" w:hAnsiTheme="majorHAnsi"/>
                <w:b/>
                <w:color w:val="FFFFFF" w:themeColor="background1"/>
                <w:sz w:val="20"/>
                <w:szCs w:val="20"/>
                <w:lang w:val="es-ES_tradnl"/>
              </w:rPr>
              <w:t xml:space="preserve"> </w:t>
            </w:r>
            <w:proofErr w:type="spellStart"/>
            <w:r w:rsidRPr="00F641D6">
              <w:rPr>
                <w:rFonts w:asciiTheme="majorHAnsi" w:hAnsiTheme="majorHAnsi"/>
                <w:b/>
                <w:color w:val="FFFFFF" w:themeColor="background1"/>
                <w:sz w:val="20"/>
                <w:szCs w:val="20"/>
                <w:lang w:val="es-ES_tradnl"/>
              </w:rPr>
              <w:t>temporis</w:t>
            </w:r>
            <w:proofErr w:type="spellEnd"/>
            <w:r w:rsidRPr="00F641D6">
              <w:rPr>
                <w:rFonts w:asciiTheme="majorHAnsi" w:hAnsiTheme="majorHAnsi"/>
                <w:b/>
                <w:color w:val="FFFFFF" w:themeColor="background1"/>
                <w:sz w:val="20"/>
                <w:szCs w:val="20"/>
                <w:lang w:val="es-ES_tradnl"/>
              </w:rPr>
              <w:t>:</w:t>
            </w:r>
          </w:p>
        </w:tc>
        <w:tc>
          <w:tcPr>
            <w:tcW w:w="5760" w:type="dxa"/>
          </w:tcPr>
          <w:p w14:paraId="504F6152" w14:textId="769071A5" w:rsidR="00D704CC" w:rsidRPr="0095264C" w:rsidRDefault="00D704CC" w:rsidP="0095264C">
            <w:pPr>
              <w:jc w:val="both"/>
              <w:rPr>
                <w:rFonts w:asciiTheme="majorHAnsi" w:hAnsiTheme="majorHAnsi"/>
                <w:bCs/>
                <w:sz w:val="20"/>
                <w:szCs w:val="20"/>
                <w:lang w:val="es-ES_tradnl"/>
              </w:rPr>
            </w:pPr>
            <w:r w:rsidRPr="0095264C">
              <w:rPr>
                <w:rFonts w:asciiTheme="majorHAnsi" w:hAnsiTheme="majorHAnsi"/>
                <w:bCs/>
                <w:noProof/>
                <w:sz w:val="20"/>
                <w:szCs w:val="20"/>
                <w:lang w:val="es-ES_tradnl"/>
              </w:rPr>
              <w:t>Sí</w:t>
            </w:r>
          </w:p>
        </w:tc>
      </w:tr>
      <w:tr w:rsidR="003239B8" w:rsidRPr="00494509" w14:paraId="0183BE3C" w14:textId="77777777" w:rsidTr="004A6A54">
        <w:trPr>
          <w:cantSplit/>
        </w:trPr>
        <w:tc>
          <w:tcPr>
            <w:tcW w:w="3600" w:type="dxa"/>
            <w:tcBorders>
              <w:top w:val="single" w:sz="6" w:space="0" w:color="auto"/>
              <w:bottom w:val="single" w:sz="6" w:space="0" w:color="auto"/>
            </w:tcBorders>
            <w:shd w:val="clear" w:color="auto" w:fill="386294"/>
            <w:vAlign w:val="center"/>
          </w:tcPr>
          <w:p w14:paraId="35F01798" w14:textId="77777777" w:rsidR="003239B8" w:rsidRPr="00F641D6" w:rsidRDefault="003239B8"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 xml:space="preserve">Competencia </w:t>
            </w:r>
            <w:proofErr w:type="spellStart"/>
            <w:r w:rsidRPr="00F641D6">
              <w:rPr>
                <w:rFonts w:asciiTheme="majorHAnsi" w:hAnsiTheme="majorHAnsi"/>
                <w:b/>
                <w:color w:val="FFFFFF" w:themeColor="background1"/>
                <w:sz w:val="20"/>
                <w:szCs w:val="20"/>
                <w:lang w:val="es-ES_tradnl"/>
              </w:rPr>
              <w:t>Ratione</w:t>
            </w:r>
            <w:proofErr w:type="spellEnd"/>
            <w:r w:rsidRPr="00F641D6">
              <w:rPr>
                <w:rFonts w:asciiTheme="majorHAnsi" w:hAnsiTheme="majorHAnsi"/>
                <w:b/>
                <w:color w:val="FFFFFF" w:themeColor="background1"/>
                <w:sz w:val="20"/>
                <w:szCs w:val="20"/>
                <w:lang w:val="es-ES_tradnl"/>
              </w:rPr>
              <w:t xml:space="preserve"> </w:t>
            </w:r>
            <w:proofErr w:type="spellStart"/>
            <w:r w:rsidRPr="00F641D6">
              <w:rPr>
                <w:rFonts w:asciiTheme="majorHAnsi" w:hAnsiTheme="majorHAnsi"/>
                <w:b/>
                <w:color w:val="FFFFFF" w:themeColor="background1"/>
                <w:sz w:val="20"/>
                <w:szCs w:val="20"/>
                <w:lang w:val="es-ES_tradnl"/>
              </w:rPr>
              <w:t>materia</w:t>
            </w:r>
            <w:r w:rsidR="00EE00E9" w:rsidRPr="00F641D6">
              <w:rPr>
                <w:rFonts w:asciiTheme="majorHAnsi" w:hAnsiTheme="majorHAnsi"/>
                <w:b/>
                <w:color w:val="FFFFFF" w:themeColor="background1"/>
                <w:sz w:val="20"/>
                <w:szCs w:val="20"/>
                <w:lang w:val="es-ES_tradnl"/>
              </w:rPr>
              <w:t>e</w:t>
            </w:r>
            <w:proofErr w:type="spellEnd"/>
            <w:r w:rsidRPr="00F641D6">
              <w:rPr>
                <w:rFonts w:asciiTheme="majorHAnsi" w:hAnsiTheme="majorHAnsi"/>
                <w:b/>
                <w:color w:val="FFFFFF" w:themeColor="background1"/>
                <w:sz w:val="20"/>
                <w:szCs w:val="20"/>
                <w:lang w:val="es-ES_tradnl"/>
              </w:rPr>
              <w:t>:</w:t>
            </w:r>
          </w:p>
        </w:tc>
        <w:tc>
          <w:tcPr>
            <w:tcW w:w="5760" w:type="dxa"/>
            <w:vAlign w:val="center"/>
          </w:tcPr>
          <w:p w14:paraId="56C5E8E0" w14:textId="681A2E38" w:rsidR="003239B8" w:rsidRPr="00850E34" w:rsidRDefault="00D704CC" w:rsidP="0095264C">
            <w:pPr>
              <w:jc w:val="both"/>
              <w:rPr>
                <w:rFonts w:asciiTheme="majorHAnsi" w:hAnsiTheme="majorHAnsi"/>
                <w:bCs/>
                <w:sz w:val="19"/>
                <w:szCs w:val="19"/>
                <w:lang w:val="es-ES_tradnl"/>
              </w:rPr>
            </w:pPr>
            <w:r w:rsidRPr="00850E34">
              <w:rPr>
                <w:rFonts w:asciiTheme="majorHAnsi" w:hAnsiTheme="majorHAnsi"/>
                <w:color w:val="222222"/>
                <w:sz w:val="19"/>
                <w:szCs w:val="19"/>
                <w:shd w:val="clear" w:color="auto" w:fill="FFFFFF"/>
                <w:lang w:val="es-ES_tradnl"/>
              </w:rPr>
              <w:t>Sí, Convención Americana (depósito de instrumento de ratificación realizado el 31 de julio de 1973)</w:t>
            </w:r>
            <w:r w:rsidR="00A2736E" w:rsidRPr="00850E34">
              <w:rPr>
                <w:rFonts w:asciiTheme="majorHAnsi" w:hAnsiTheme="majorHAnsi"/>
                <w:color w:val="222222"/>
                <w:sz w:val="19"/>
                <w:szCs w:val="19"/>
                <w:shd w:val="clear" w:color="auto" w:fill="FFFFFF"/>
                <w:lang w:val="es-ES_tradnl"/>
              </w:rPr>
              <w:t xml:space="preserve">; </w:t>
            </w:r>
            <w:r w:rsidR="00A2736E" w:rsidRPr="00850E34">
              <w:rPr>
                <w:rFonts w:asciiTheme="majorHAnsi" w:hAnsiTheme="majorHAnsi"/>
                <w:color w:val="000000" w:themeColor="text1"/>
                <w:sz w:val="19"/>
                <w:szCs w:val="19"/>
                <w:lang w:val="es-ES_tradnl"/>
              </w:rPr>
              <w:t>Convención Interamericana para Prevenir y Sancionar la Tortura</w:t>
            </w:r>
            <w:r w:rsidR="00D54C0B" w:rsidRPr="00850E34">
              <w:rPr>
                <w:rFonts w:asciiTheme="majorHAnsi" w:hAnsiTheme="majorHAnsi"/>
                <w:color w:val="222222"/>
                <w:sz w:val="19"/>
                <w:szCs w:val="19"/>
                <w:shd w:val="clear" w:color="auto" w:fill="FFFFFF"/>
                <w:lang w:val="es-ES_tradnl"/>
              </w:rPr>
              <w:t xml:space="preserve"> </w:t>
            </w:r>
            <w:r w:rsidR="00A2736E" w:rsidRPr="00850E34">
              <w:rPr>
                <w:rFonts w:asciiTheme="majorHAnsi" w:hAnsiTheme="majorHAnsi"/>
                <w:color w:val="222222"/>
                <w:sz w:val="19"/>
                <w:szCs w:val="19"/>
                <w:shd w:val="clear" w:color="auto" w:fill="FFFFFF"/>
                <w:lang w:val="es-ES_tradnl"/>
              </w:rPr>
              <w:t xml:space="preserve">(depósito de instrumento de ratificación realizado el 19 de enero de 1999); </w:t>
            </w:r>
            <w:r w:rsidR="00BD0EC2" w:rsidRPr="00850E34">
              <w:rPr>
                <w:rFonts w:asciiTheme="majorHAnsi" w:hAnsiTheme="majorHAnsi"/>
                <w:color w:val="222222"/>
                <w:sz w:val="19"/>
                <w:szCs w:val="19"/>
                <w:shd w:val="clear" w:color="auto" w:fill="FFFFFF"/>
                <w:lang w:val="es-ES_tradnl"/>
              </w:rPr>
              <w:t xml:space="preserve">y </w:t>
            </w:r>
            <w:r w:rsidR="00BD0EC2" w:rsidRPr="00850E34">
              <w:rPr>
                <w:rFonts w:asciiTheme="majorHAnsi" w:hAnsiTheme="majorHAnsi"/>
                <w:color w:val="222222"/>
                <w:sz w:val="19"/>
                <w:szCs w:val="19"/>
                <w:lang w:val="es-ES_tradnl"/>
              </w:rPr>
              <w:t xml:space="preserve">Convención de </w:t>
            </w:r>
            <w:r w:rsidR="00BD0EC2" w:rsidRPr="00850E34">
              <w:rPr>
                <w:rFonts w:asciiTheme="majorHAnsi" w:hAnsiTheme="majorHAnsi"/>
                <w:bCs/>
                <w:sz w:val="19"/>
                <w:szCs w:val="19"/>
                <w:lang w:val="es-ES_tradnl"/>
              </w:rPr>
              <w:t>Belém do Pará</w:t>
            </w:r>
            <w:r w:rsidR="00BD0EC2" w:rsidRPr="00850E34">
              <w:rPr>
                <w:rFonts w:asciiTheme="majorHAnsi" w:hAnsiTheme="majorHAnsi"/>
                <w:color w:val="222222"/>
                <w:sz w:val="19"/>
                <w:szCs w:val="19"/>
                <w:shd w:val="clear" w:color="auto" w:fill="FFFFFF"/>
                <w:lang w:val="es-ES_tradnl"/>
              </w:rPr>
              <w:t xml:space="preserve"> (depósito de instrumento de ratificación realizado el </w:t>
            </w:r>
            <w:r w:rsidR="00A2736E" w:rsidRPr="00850E34">
              <w:rPr>
                <w:rFonts w:asciiTheme="majorHAnsi" w:hAnsiTheme="majorHAnsi"/>
                <w:color w:val="222222"/>
                <w:sz w:val="19"/>
                <w:szCs w:val="19"/>
                <w:shd w:val="clear" w:color="auto" w:fill="FFFFFF"/>
                <w:lang w:val="es-ES_tradnl"/>
              </w:rPr>
              <w:t>15</w:t>
            </w:r>
            <w:r w:rsidR="00BD0EC2" w:rsidRPr="00850E34">
              <w:rPr>
                <w:rFonts w:asciiTheme="majorHAnsi" w:hAnsiTheme="majorHAnsi"/>
                <w:color w:val="222222"/>
                <w:sz w:val="19"/>
                <w:szCs w:val="19"/>
                <w:shd w:val="clear" w:color="auto" w:fill="FFFFFF"/>
                <w:lang w:val="es-ES_tradnl"/>
              </w:rPr>
              <w:t xml:space="preserve"> de </w:t>
            </w:r>
            <w:r w:rsidR="00A2736E" w:rsidRPr="00850E34">
              <w:rPr>
                <w:rFonts w:asciiTheme="majorHAnsi" w:hAnsiTheme="majorHAnsi"/>
                <w:color w:val="222222"/>
                <w:sz w:val="19"/>
                <w:szCs w:val="19"/>
                <w:shd w:val="clear" w:color="auto" w:fill="FFFFFF"/>
                <w:lang w:val="es-ES_tradnl"/>
              </w:rPr>
              <w:t>noviembre</w:t>
            </w:r>
            <w:r w:rsidR="00BD0EC2" w:rsidRPr="00850E34">
              <w:rPr>
                <w:rFonts w:asciiTheme="majorHAnsi" w:hAnsiTheme="majorHAnsi"/>
                <w:color w:val="222222"/>
                <w:sz w:val="19"/>
                <w:szCs w:val="19"/>
                <w:shd w:val="clear" w:color="auto" w:fill="FFFFFF"/>
                <w:lang w:val="es-ES_tradnl"/>
              </w:rPr>
              <w:t xml:space="preserve"> de </w:t>
            </w:r>
            <w:r w:rsidR="00A2736E" w:rsidRPr="00850E34">
              <w:rPr>
                <w:rFonts w:asciiTheme="majorHAnsi" w:hAnsiTheme="majorHAnsi"/>
                <w:color w:val="222222"/>
                <w:sz w:val="19"/>
                <w:szCs w:val="19"/>
                <w:shd w:val="clear" w:color="auto" w:fill="FFFFFF"/>
                <w:lang w:val="es-ES_tradnl"/>
              </w:rPr>
              <w:t>1996</w:t>
            </w:r>
            <w:r w:rsidR="00BD0EC2" w:rsidRPr="00850E34">
              <w:rPr>
                <w:rFonts w:asciiTheme="majorHAnsi" w:hAnsiTheme="majorHAnsi"/>
                <w:color w:val="222222"/>
                <w:sz w:val="19"/>
                <w:szCs w:val="19"/>
                <w:shd w:val="clear" w:color="auto" w:fill="FFFFFF"/>
                <w:lang w:val="es-ES_tradnl"/>
              </w:rPr>
              <w:t>)</w:t>
            </w:r>
          </w:p>
        </w:tc>
      </w:tr>
    </w:tbl>
    <w:p w14:paraId="3625A3A4" w14:textId="2570EB91" w:rsidR="003239B8" w:rsidRPr="00114B17" w:rsidRDefault="003239B8" w:rsidP="0095264C">
      <w:pPr>
        <w:spacing w:before="240" w:after="240"/>
        <w:ind w:firstLine="720"/>
        <w:jc w:val="both"/>
        <w:rPr>
          <w:rFonts w:asciiTheme="majorHAnsi" w:hAnsiTheme="majorHAnsi"/>
          <w:b/>
          <w:sz w:val="20"/>
          <w:szCs w:val="20"/>
          <w:lang w:val="es-ES_tradnl"/>
        </w:rPr>
      </w:pPr>
      <w:r w:rsidRPr="00114B17">
        <w:rPr>
          <w:rFonts w:asciiTheme="majorHAnsi" w:hAnsiTheme="majorHAnsi"/>
          <w:b/>
          <w:sz w:val="20"/>
          <w:szCs w:val="20"/>
          <w:lang w:val="es-ES_tradnl"/>
        </w:rPr>
        <w:t xml:space="preserve">IV. </w:t>
      </w:r>
      <w:r w:rsidRPr="00114B17">
        <w:rPr>
          <w:rFonts w:asciiTheme="majorHAnsi" w:hAnsiTheme="majorHAnsi"/>
          <w:b/>
          <w:sz w:val="20"/>
          <w:szCs w:val="20"/>
          <w:lang w:val="es-ES_tradnl"/>
        </w:rPr>
        <w:tab/>
      </w:r>
      <w:r w:rsidR="00EE00E9" w:rsidRPr="00114B17">
        <w:rPr>
          <w:rFonts w:asciiTheme="majorHAnsi" w:hAnsiTheme="majorHAnsi"/>
          <w:b/>
          <w:sz w:val="20"/>
          <w:szCs w:val="20"/>
          <w:lang w:val="es-ES_tradnl"/>
        </w:rPr>
        <w:t>DUPLICACIÓN</w:t>
      </w:r>
      <w:r w:rsidR="00EE00E9" w:rsidRPr="00114B17">
        <w:rPr>
          <w:rFonts w:asciiTheme="majorHAnsi" w:hAnsiTheme="majorHAnsi"/>
          <w:b/>
          <w:color w:val="FFFFFF" w:themeColor="background1"/>
          <w:sz w:val="20"/>
          <w:szCs w:val="20"/>
          <w:lang w:val="es-ES_tradnl"/>
        </w:rPr>
        <w:t xml:space="preserve"> </w:t>
      </w:r>
      <w:r w:rsidR="00EE00E9" w:rsidRPr="00114B17">
        <w:rPr>
          <w:rFonts w:asciiTheme="majorHAnsi" w:hAnsiTheme="majorHAnsi"/>
          <w:b/>
          <w:sz w:val="20"/>
          <w:szCs w:val="20"/>
          <w:lang w:val="es-ES_tradnl"/>
        </w:rPr>
        <w:t xml:space="preserve">DE PROCEDIMIENTOS Y COSA JUZGADA </w:t>
      </w:r>
      <w:r w:rsidR="00623BFD" w:rsidRPr="00114B17">
        <w:rPr>
          <w:rFonts w:asciiTheme="majorHAnsi" w:hAnsiTheme="majorHAnsi"/>
          <w:b/>
          <w:sz w:val="20"/>
          <w:szCs w:val="20"/>
          <w:lang w:val="es-ES_tradnl"/>
        </w:rPr>
        <w:t>INTERNACIONAL, CARACTERIZACIÓN</w:t>
      </w:r>
      <w:r w:rsidRPr="00114B17">
        <w:rPr>
          <w:rFonts w:asciiTheme="majorHAnsi" w:hAnsiTheme="majorHAnsi"/>
          <w:b/>
          <w:sz w:val="20"/>
          <w:szCs w:val="20"/>
          <w:lang w:val="es-ES_tradnl"/>
        </w:rPr>
        <w:t>,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5264C" w14:paraId="5468370E" w14:textId="77777777" w:rsidTr="004A6A54">
        <w:trPr>
          <w:cantSplit/>
        </w:trPr>
        <w:tc>
          <w:tcPr>
            <w:tcW w:w="3600" w:type="dxa"/>
            <w:tcBorders>
              <w:top w:val="single" w:sz="4" w:space="0" w:color="auto"/>
              <w:bottom w:val="single" w:sz="6" w:space="0" w:color="auto"/>
            </w:tcBorders>
            <w:shd w:val="clear" w:color="auto" w:fill="386294"/>
            <w:vAlign w:val="center"/>
          </w:tcPr>
          <w:p w14:paraId="5D03ABFC" w14:textId="77777777" w:rsidR="00EE00E9" w:rsidRPr="00F641D6" w:rsidRDefault="00EE00E9"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Duplicación de procedimientos y cosa juzgada internacional:</w:t>
            </w:r>
          </w:p>
        </w:tc>
        <w:tc>
          <w:tcPr>
            <w:tcW w:w="5760" w:type="dxa"/>
            <w:vAlign w:val="center"/>
          </w:tcPr>
          <w:p w14:paraId="70E9CCF1" w14:textId="20C342D6" w:rsidR="00EE00E9" w:rsidRPr="0095264C" w:rsidRDefault="00394EEA" w:rsidP="0095264C">
            <w:pPr>
              <w:jc w:val="both"/>
              <w:rPr>
                <w:rFonts w:asciiTheme="majorHAnsi" w:hAnsiTheme="majorHAnsi"/>
                <w:bCs/>
                <w:sz w:val="20"/>
                <w:szCs w:val="20"/>
                <w:lang w:val="es-ES_tradnl"/>
              </w:rPr>
            </w:pPr>
            <w:r w:rsidRPr="0095264C">
              <w:rPr>
                <w:rFonts w:asciiTheme="majorHAnsi" w:hAnsiTheme="majorHAnsi"/>
                <w:bCs/>
                <w:sz w:val="20"/>
                <w:szCs w:val="20"/>
                <w:lang w:val="es-ES_tradnl"/>
              </w:rPr>
              <w:t>No</w:t>
            </w:r>
          </w:p>
        </w:tc>
      </w:tr>
      <w:tr w:rsidR="003239B8" w:rsidRPr="00494509" w14:paraId="06F346F7" w14:textId="77777777" w:rsidTr="004A6A54">
        <w:trPr>
          <w:cantSplit/>
        </w:trPr>
        <w:tc>
          <w:tcPr>
            <w:tcW w:w="3600" w:type="dxa"/>
            <w:tcBorders>
              <w:top w:val="single" w:sz="4" w:space="0" w:color="auto"/>
              <w:bottom w:val="single" w:sz="6" w:space="0" w:color="auto"/>
            </w:tcBorders>
            <w:shd w:val="clear" w:color="auto" w:fill="386294"/>
            <w:vAlign w:val="center"/>
          </w:tcPr>
          <w:p w14:paraId="3D14F784" w14:textId="77777777" w:rsidR="003239B8" w:rsidRPr="00F641D6" w:rsidRDefault="003239B8"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Derechos declarados admisibles:</w:t>
            </w:r>
          </w:p>
        </w:tc>
        <w:tc>
          <w:tcPr>
            <w:tcW w:w="5760" w:type="dxa"/>
            <w:vAlign w:val="center"/>
          </w:tcPr>
          <w:p w14:paraId="68685E37" w14:textId="14233C12" w:rsidR="003239B8" w:rsidRPr="00850E34" w:rsidRDefault="0099502B" w:rsidP="0095264C">
            <w:pPr>
              <w:jc w:val="both"/>
              <w:rPr>
                <w:rFonts w:asciiTheme="majorHAnsi" w:hAnsiTheme="majorHAnsi"/>
                <w:bCs/>
                <w:sz w:val="19"/>
                <w:szCs w:val="19"/>
                <w:lang w:val="es-ES_tradnl"/>
              </w:rPr>
            </w:pPr>
            <w:r w:rsidRPr="00850E34">
              <w:rPr>
                <w:rFonts w:asciiTheme="majorHAnsi" w:hAnsiTheme="majorHAnsi"/>
                <w:color w:val="222222"/>
                <w:sz w:val="19"/>
                <w:szCs w:val="19"/>
                <w:lang w:val="es-ES_tradnl"/>
              </w:rPr>
              <w:t>Artículos 5 (integridad personal),</w:t>
            </w:r>
            <w:r w:rsidR="00DC63B3" w:rsidRPr="00850E34">
              <w:rPr>
                <w:rFonts w:asciiTheme="majorHAnsi" w:hAnsiTheme="majorHAnsi"/>
                <w:color w:val="222222"/>
                <w:sz w:val="19"/>
                <w:szCs w:val="19"/>
                <w:lang w:val="es-ES_tradnl"/>
              </w:rPr>
              <w:t xml:space="preserve"> </w:t>
            </w:r>
            <w:r w:rsidR="008025BB" w:rsidRPr="00850E34">
              <w:rPr>
                <w:rFonts w:asciiTheme="majorHAnsi" w:hAnsiTheme="majorHAnsi"/>
                <w:color w:val="222222"/>
                <w:sz w:val="19"/>
                <w:szCs w:val="19"/>
                <w:lang w:val="es-ES_tradnl"/>
              </w:rPr>
              <w:t xml:space="preserve">7 (libertad personal), </w:t>
            </w:r>
            <w:r w:rsidR="00E75922" w:rsidRPr="00850E34">
              <w:rPr>
                <w:rFonts w:asciiTheme="majorHAnsi" w:hAnsiTheme="majorHAnsi"/>
                <w:color w:val="222222"/>
                <w:sz w:val="19"/>
                <w:szCs w:val="19"/>
                <w:lang w:val="es-ES_tradnl"/>
              </w:rPr>
              <w:t>8 (garantías judiciales)</w:t>
            </w:r>
            <w:r w:rsidR="00D54C0B" w:rsidRPr="00850E34">
              <w:rPr>
                <w:rFonts w:asciiTheme="majorHAnsi" w:hAnsiTheme="majorHAnsi"/>
                <w:color w:val="222222"/>
                <w:sz w:val="19"/>
                <w:szCs w:val="19"/>
                <w:lang w:val="es-ES_tradnl"/>
              </w:rPr>
              <w:t>,</w:t>
            </w:r>
            <w:r w:rsidR="00307136" w:rsidRPr="00850E34">
              <w:rPr>
                <w:rFonts w:asciiTheme="majorHAnsi" w:hAnsiTheme="majorHAnsi"/>
                <w:color w:val="222222"/>
                <w:sz w:val="19"/>
                <w:szCs w:val="19"/>
                <w:lang w:val="es-ES_tradnl"/>
              </w:rPr>
              <w:t xml:space="preserve"> </w:t>
            </w:r>
            <w:r w:rsidR="0006674B" w:rsidRPr="00850E34">
              <w:rPr>
                <w:rFonts w:asciiTheme="majorHAnsi" w:hAnsiTheme="majorHAnsi"/>
                <w:color w:val="222222"/>
                <w:sz w:val="19"/>
                <w:szCs w:val="19"/>
                <w:lang w:val="es-ES_tradnl"/>
              </w:rPr>
              <w:t xml:space="preserve">11 (honra y dignidad), </w:t>
            </w:r>
            <w:r w:rsidR="00DC63B3" w:rsidRPr="00850E34">
              <w:rPr>
                <w:rFonts w:asciiTheme="majorHAnsi" w:hAnsiTheme="majorHAnsi"/>
                <w:color w:val="222222"/>
                <w:sz w:val="19"/>
                <w:szCs w:val="19"/>
                <w:lang w:val="es-ES_tradnl"/>
              </w:rPr>
              <w:t>17</w:t>
            </w:r>
            <w:r w:rsidR="002C61F4" w:rsidRPr="00850E34">
              <w:rPr>
                <w:rFonts w:asciiTheme="majorHAnsi" w:hAnsiTheme="majorHAnsi"/>
                <w:color w:val="222222"/>
                <w:sz w:val="19"/>
                <w:szCs w:val="19"/>
                <w:lang w:val="es-ES_tradnl"/>
              </w:rPr>
              <w:t xml:space="preserve"> (protección a la familia), 22</w:t>
            </w:r>
            <w:r w:rsidR="00DC63B3" w:rsidRPr="00850E34">
              <w:rPr>
                <w:rFonts w:asciiTheme="majorHAnsi" w:hAnsiTheme="majorHAnsi"/>
                <w:color w:val="222222"/>
                <w:sz w:val="19"/>
                <w:szCs w:val="19"/>
                <w:lang w:val="es-ES_tradnl"/>
              </w:rPr>
              <w:t xml:space="preserve"> (libertad de residencia y circulación)</w:t>
            </w:r>
            <w:r w:rsidR="0006674B" w:rsidRPr="00850E34">
              <w:rPr>
                <w:rFonts w:asciiTheme="majorHAnsi" w:hAnsiTheme="majorHAnsi"/>
                <w:color w:val="222222"/>
                <w:sz w:val="19"/>
                <w:szCs w:val="19"/>
                <w:lang w:val="es-ES_tradnl"/>
              </w:rPr>
              <w:t>, 24 (igualdad ante la ley)</w:t>
            </w:r>
            <w:r w:rsidR="0054257A" w:rsidRPr="00850E34">
              <w:rPr>
                <w:rFonts w:asciiTheme="majorHAnsi" w:hAnsiTheme="majorHAnsi"/>
                <w:color w:val="222222"/>
                <w:sz w:val="19"/>
                <w:szCs w:val="19"/>
                <w:lang w:val="es-ES_tradnl"/>
              </w:rPr>
              <w:t xml:space="preserve"> </w:t>
            </w:r>
            <w:r w:rsidR="00307136" w:rsidRPr="00850E34">
              <w:rPr>
                <w:rFonts w:asciiTheme="majorHAnsi" w:hAnsiTheme="majorHAnsi"/>
                <w:color w:val="222222"/>
                <w:sz w:val="19"/>
                <w:szCs w:val="19"/>
                <w:lang w:val="es-ES_tradnl"/>
              </w:rPr>
              <w:t xml:space="preserve">y </w:t>
            </w:r>
            <w:r w:rsidR="00394EEA" w:rsidRPr="00850E34">
              <w:rPr>
                <w:rFonts w:asciiTheme="majorHAnsi" w:hAnsiTheme="majorHAnsi"/>
                <w:color w:val="222222"/>
                <w:sz w:val="19"/>
                <w:szCs w:val="19"/>
                <w:lang w:val="es-ES_tradnl"/>
              </w:rPr>
              <w:t xml:space="preserve">25 (protección judicial) de la Convención Americana, en </w:t>
            </w:r>
            <w:r w:rsidR="00CD55F1" w:rsidRPr="00850E34">
              <w:rPr>
                <w:rFonts w:asciiTheme="majorHAnsi" w:hAnsiTheme="majorHAnsi"/>
                <w:color w:val="222222"/>
                <w:sz w:val="19"/>
                <w:szCs w:val="19"/>
                <w:lang w:val="es-ES_tradnl"/>
              </w:rPr>
              <w:t>relación</w:t>
            </w:r>
            <w:r w:rsidR="009F5CA0" w:rsidRPr="00850E34">
              <w:rPr>
                <w:rFonts w:asciiTheme="majorHAnsi" w:hAnsiTheme="majorHAnsi"/>
                <w:color w:val="222222"/>
                <w:sz w:val="19"/>
                <w:szCs w:val="19"/>
                <w:lang w:val="es-ES_tradnl"/>
              </w:rPr>
              <w:t xml:space="preserve"> con su artículo 1.1 (obligación</w:t>
            </w:r>
            <w:r w:rsidR="00394EEA" w:rsidRPr="00850E34">
              <w:rPr>
                <w:rFonts w:asciiTheme="majorHAnsi" w:hAnsiTheme="majorHAnsi"/>
                <w:color w:val="222222"/>
                <w:sz w:val="19"/>
                <w:szCs w:val="19"/>
                <w:lang w:val="es-ES_tradnl"/>
              </w:rPr>
              <w:t xml:space="preserve"> de respetar los derechos)</w:t>
            </w:r>
            <w:r w:rsidRPr="00850E34">
              <w:rPr>
                <w:rFonts w:asciiTheme="majorHAnsi" w:hAnsiTheme="majorHAnsi"/>
                <w:color w:val="222222"/>
                <w:sz w:val="19"/>
                <w:szCs w:val="19"/>
                <w:lang w:val="es-ES_tradnl"/>
              </w:rPr>
              <w:t xml:space="preserve">; artículos 1, </w:t>
            </w:r>
            <w:r w:rsidR="00BC2F8C" w:rsidRPr="00850E34">
              <w:rPr>
                <w:rFonts w:asciiTheme="majorHAnsi" w:hAnsiTheme="majorHAnsi"/>
                <w:color w:val="222222"/>
                <w:sz w:val="19"/>
                <w:szCs w:val="19"/>
                <w:lang w:val="es-ES_tradnl"/>
              </w:rPr>
              <w:t>6</w:t>
            </w:r>
            <w:r w:rsidRPr="00850E34">
              <w:rPr>
                <w:rFonts w:asciiTheme="majorHAnsi" w:hAnsiTheme="majorHAnsi"/>
                <w:color w:val="222222"/>
                <w:sz w:val="19"/>
                <w:szCs w:val="19"/>
                <w:lang w:val="es-ES_tradnl"/>
              </w:rPr>
              <w:t xml:space="preserve"> y </w:t>
            </w:r>
            <w:r w:rsidR="00BC2F8C" w:rsidRPr="00850E34">
              <w:rPr>
                <w:rFonts w:asciiTheme="majorHAnsi" w:hAnsiTheme="majorHAnsi"/>
                <w:color w:val="222222"/>
                <w:sz w:val="19"/>
                <w:szCs w:val="19"/>
                <w:lang w:val="es-ES_tradnl"/>
              </w:rPr>
              <w:t>8</w:t>
            </w:r>
            <w:r w:rsidRPr="00850E34">
              <w:rPr>
                <w:rFonts w:asciiTheme="majorHAnsi" w:hAnsiTheme="majorHAnsi"/>
                <w:color w:val="222222"/>
                <w:sz w:val="19"/>
                <w:szCs w:val="19"/>
                <w:lang w:val="es-ES_tradnl"/>
              </w:rPr>
              <w:t xml:space="preserve"> de la </w:t>
            </w:r>
            <w:r w:rsidR="00BC2F8C" w:rsidRPr="00850E34">
              <w:rPr>
                <w:rFonts w:asciiTheme="majorHAnsi" w:hAnsiTheme="majorHAnsi"/>
                <w:color w:val="000000" w:themeColor="text1"/>
                <w:sz w:val="19"/>
                <w:szCs w:val="19"/>
                <w:lang w:val="es-ES_tradnl"/>
              </w:rPr>
              <w:t>Convención Interamericana para Prevenir y Sancionar la Tortura</w:t>
            </w:r>
            <w:r w:rsidR="00BC2F8C" w:rsidRPr="00850E34">
              <w:rPr>
                <w:rFonts w:asciiTheme="majorHAnsi" w:hAnsiTheme="majorHAnsi"/>
                <w:color w:val="222222"/>
                <w:sz w:val="19"/>
                <w:szCs w:val="19"/>
                <w:lang w:val="es-ES_tradnl"/>
              </w:rPr>
              <w:t>;</w:t>
            </w:r>
            <w:r w:rsidRPr="00850E34">
              <w:rPr>
                <w:rFonts w:asciiTheme="majorHAnsi" w:hAnsiTheme="majorHAnsi"/>
                <w:color w:val="222222"/>
                <w:sz w:val="19"/>
                <w:szCs w:val="19"/>
                <w:lang w:val="es-ES_tradnl"/>
              </w:rPr>
              <w:t xml:space="preserve"> y artículo 7 de la Convención</w:t>
            </w:r>
            <w:r w:rsidR="00C83F43" w:rsidRPr="00850E34">
              <w:rPr>
                <w:rFonts w:asciiTheme="majorHAnsi" w:hAnsiTheme="majorHAnsi"/>
                <w:color w:val="222222"/>
                <w:sz w:val="19"/>
                <w:szCs w:val="19"/>
                <w:lang w:val="es-ES_tradnl"/>
              </w:rPr>
              <w:t xml:space="preserve"> de</w:t>
            </w:r>
            <w:r w:rsidRPr="00850E34">
              <w:rPr>
                <w:rFonts w:asciiTheme="majorHAnsi" w:hAnsiTheme="majorHAnsi"/>
                <w:color w:val="222222"/>
                <w:sz w:val="19"/>
                <w:szCs w:val="19"/>
                <w:lang w:val="es-ES_tradnl"/>
              </w:rPr>
              <w:t xml:space="preserve"> </w:t>
            </w:r>
            <w:r w:rsidR="00C83F43" w:rsidRPr="00850E34">
              <w:rPr>
                <w:rFonts w:asciiTheme="majorHAnsi" w:hAnsiTheme="majorHAnsi"/>
                <w:bCs/>
                <w:sz w:val="19"/>
                <w:szCs w:val="19"/>
                <w:lang w:val="es-ES_tradnl"/>
              </w:rPr>
              <w:t>Belém do Pará</w:t>
            </w:r>
          </w:p>
        </w:tc>
      </w:tr>
      <w:tr w:rsidR="003239B8" w:rsidRPr="00494509" w14:paraId="5FADB970" w14:textId="77777777" w:rsidTr="004A6A54">
        <w:trPr>
          <w:cantSplit/>
        </w:trPr>
        <w:tc>
          <w:tcPr>
            <w:tcW w:w="3600" w:type="dxa"/>
            <w:tcBorders>
              <w:top w:val="single" w:sz="6" w:space="0" w:color="auto"/>
              <w:bottom w:val="single" w:sz="6" w:space="0" w:color="auto"/>
            </w:tcBorders>
            <w:shd w:val="clear" w:color="auto" w:fill="386294"/>
            <w:vAlign w:val="center"/>
          </w:tcPr>
          <w:p w14:paraId="3DF6232F" w14:textId="77777777" w:rsidR="003239B8" w:rsidRPr="00F641D6" w:rsidRDefault="003239B8"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lastRenderedPageBreak/>
              <w:t>Agotamiento de recursos internos</w:t>
            </w:r>
            <w:r w:rsidR="00EE00E9" w:rsidRPr="00F641D6">
              <w:rPr>
                <w:rFonts w:asciiTheme="majorHAnsi" w:hAnsiTheme="majorHAnsi"/>
                <w:b/>
                <w:color w:val="FFFFFF" w:themeColor="background1"/>
                <w:sz w:val="20"/>
                <w:szCs w:val="20"/>
                <w:lang w:val="es-ES_tradnl"/>
              </w:rPr>
              <w:t xml:space="preserve"> o procedencia de una excepción</w:t>
            </w:r>
            <w:r w:rsidRPr="00F641D6">
              <w:rPr>
                <w:rFonts w:asciiTheme="majorHAnsi" w:hAnsiTheme="majorHAnsi"/>
                <w:b/>
                <w:color w:val="FFFFFF" w:themeColor="background1"/>
                <w:sz w:val="20"/>
                <w:szCs w:val="20"/>
                <w:lang w:val="es-ES_tradnl"/>
              </w:rPr>
              <w:t>:</w:t>
            </w:r>
          </w:p>
        </w:tc>
        <w:tc>
          <w:tcPr>
            <w:tcW w:w="5760" w:type="dxa"/>
            <w:vAlign w:val="center"/>
          </w:tcPr>
          <w:p w14:paraId="26B0976B" w14:textId="04FD3B47" w:rsidR="003239B8" w:rsidRPr="0095264C" w:rsidRDefault="00394EEA" w:rsidP="0095264C">
            <w:pPr>
              <w:jc w:val="both"/>
              <w:rPr>
                <w:rFonts w:asciiTheme="majorHAnsi" w:hAnsiTheme="majorHAnsi"/>
                <w:bCs/>
                <w:sz w:val="20"/>
                <w:szCs w:val="20"/>
                <w:lang w:val="es-ES_tradnl"/>
              </w:rPr>
            </w:pPr>
            <w:r w:rsidRPr="0095264C">
              <w:rPr>
                <w:rFonts w:asciiTheme="majorHAnsi" w:hAnsiTheme="majorHAnsi"/>
                <w:bCs/>
                <w:color w:val="000000" w:themeColor="text1"/>
                <w:sz w:val="20"/>
                <w:szCs w:val="20"/>
                <w:lang w:val="es-ES_tradnl"/>
              </w:rPr>
              <w:t xml:space="preserve">Sí, </w:t>
            </w:r>
            <w:r w:rsidR="00A22934" w:rsidRPr="0095264C">
              <w:rPr>
                <w:rFonts w:asciiTheme="majorHAnsi" w:hAnsiTheme="majorHAnsi"/>
                <w:bCs/>
                <w:color w:val="000000" w:themeColor="text1"/>
                <w:sz w:val="20"/>
                <w:szCs w:val="20"/>
                <w:lang w:val="es-ES_tradnl"/>
              </w:rPr>
              <w:t>en los términos de la sección VI</w:t>
            </w:r>
          </w:p>
        </w:tc>
      </w:tr>
      <w:tr w:rsidR="003239B8" w:rsidRPr="00494509" w14:paraId="19CC449A" w14:textId="77777777" w:rsidTr="004A6A54">
        <w:trPr>
          <w:cantSplit/>
        </w:trPr>
        <w:tc>
          <w:tcPr>
            <w:tcW w:w="3600" w:type="dxa"/>
            <w:tcBorders>
              <w:top w:val="single" w:sz="6" w:space="0" w:color="auto"/>
              <w:bottom w:val="single" w:sz="6" w:space="0" w:color="auto"/>
            </w:tcBorders>
            <w:shd w:val="clear" w:color="auto" w:fill="386294"/>
            <w:vAlign w:val="center"/>
          </w:tcPr>
          <w:p w14:paraId="26AFE82A" w14:textId="77777777" w:rsidR="003239B8" w:rsidRPr="00F641D6" w:rsidRDefault="003239B8" w:rsidP="00F641D6">
            <w:pPr>
              <w:jc w:val="center"/>
              <w:rPr>
                <w:rFonts w:asciiTheme="majorHAnsi" w:hAnsiTheme="majorHAnsi"/>
                <w:b/>
                <w:color w:val="FFFFFF" w:themeColor="background1"/>
                <w:sz w:val="20"/>
                <w:szCs w:val="20"/>
                <w:lang w:val="es-ES_tradnl"/>
              </w:rPr>
            </w:pPr>
            <w:r w:rsidRPr="00F641D6">
              <w:rPr>
                <w:rFonts w:asciiTheme="majorHAnsi" w:hAnsiTheme="majorHAnsi"/>
                <w:b/>
                <w:color w:val="FFFFFF" w:themeColor="background1"/>
                <w:sz w:val="20"/>
                <w:szCs w:val="20"/>
                <w:lang w:val="es-ES_tradnl"/>
              </w:rPr>
              <w:t>Presentación dentro de plazo:</w:t>
            </w:r>
          </w:p>
        </w:tc>
        <w:tc>
          <w:tcPr>
            <w:tcW w:w="5760" w:type="dxa"/>
            <w:vAlign w:val="center"/>
          </w:tcPr>
          <w:p w14:paraId="456A4B01" w14:textId="23294770" w:rsidR="003239B8" w:rsidRPr="0095264C" w:rsidRDefault="00394EEA" w:rsidP="0095264C">
            <w:pPr>
              <w:jc w:val="both"/>
              <w:rPr>
                <w:rFonts w:asciiTheme="majorHAnsi" w:hAnsiTheme="majorHAnsi"/>
                <w:bCs/>
                <w:sz w:val="20"/>
                <w:szCs w:val="20"/>
                <w:lang w:val="es-ES_tradnl"/>
              </w:rPr>
            </w:pPr>
            <w:r w:rsidRPr="0095264C">
              <w:rPr>
                <w:rFonts w:asciiTheme="majorHAnsi" w:hAnsiTheme="majorHAnsi"/>
                <w:bCs/>
                <w:color w:val="000000" w:themeColor="text1"/>
                <w:sz w:val="20"/>
                <w:szCs w:val="20"/>
                <w:lang w:val="es-ES_tradnl"/>
              </w:rPr>
              <w:t>Sí, en los términos de la sección VI</w:t>
            </w:r>
          </w:p>
        </w:tc>
      </w:tr>
    </w:tbl>
    <w:p w14:paraId="4C707640" w14:textId="633EE488" w:rsidR="003239B8" w:rsidRPr="0006674B" w:rsidRDefault="00223A29" w:rsidP="0095264C">
      <w:pPr>
        <w:spacing w:before="240" w:after="240"/>
        <w:ind w:firstLine="720"/>
        <w:jc w:val="both"/>
        <w:rPr>
          <w:rFonts w:asciiTheme="majorHAnsi" w:hAnsiTheme="majorHAnsi"/>
          <w:b/>
          <w:sz w:val="20"/>
          <w:szCs w:val="20"/>
          <w:lang w:val="es-ES_tradnl"/>
        </w:rPr>
      </w:pPr>
      <w:r w:rsidRPr="0006674B">
        <w:rPr>
          <w:rFonts w:asciiTheme="majorHAnsi" w:hAnsiTheme="majorHAnsi"/>
          <w:b/>
          <w:sz w:val="20"/>
          <w:szCs w:val="20"/>
          <w:lang w:val="es-ES_tradnl"/>
        </w:rPr>
        <w:t xml:space="preserve">V. </w:t>
      </w:r>
      <w:r w:rsidRPr="0006674B">
        <w:rPr>
          <w:rFonts w:asciiTheme="majorHAnsi" w:hAnsiTheme="majorHAnsi"/>
          <w:b/>
          <w:sz w:val="20"/>
          <w:szCs w:val="20"/>
          <w:lang w:val="es-ES_tradnl"/>
        </w:rPr>
        <w:tab/>
      </w:r>
      <w:r w:rsidR="003239B8" w:rsidRPr="0006674B">
        <w:rPr>
          <w:rFonts w:asciiTheme="majorHAnsi" w:hAnsiTheme="majorHAnsi"/>
          <w:b/>
          <w:sz w:val="20"/>
          <w:szCs w:val="20"/>
          <w:lang w:val="es-ES_tradnl"/>
        </w:rPr>
        <w:t xml:space="preserve">HECHOS ALEGADOS </w:t>
      </w:r>
    </w:p>
    <w:p w14:paraId="03EAA1EC" w14:textId="4840F82F" w:rsidR="009C53AC" w:rsidRPr="0006674B" w:rsidRDefault="00150C84" w:rsidP="003A5A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La parte peticionaria </w:t>
      </w:r>
      <w:r w:rsidR="00C32F4F" w:rsidRPr="0006674B">
        <w:rPr>
          <w:rFonts w:asciiTheme="majorHAnsi" w:hAnsiTheme="majorHAnsi"/>
          <w:sz w:val="20"/>
          <w:szCs w:val="20"/>
          <w:lang w:val="es-ES_tradnl"/>
        </w:rPr>
        <w:t xml:space="preserve">denuncia </w:t>
      </w:r>
      <w:r w:rsidR="003A5A9A" w:rsidRPr="0006674B">
        <w:rPr>
          <w:rFonts w:asciiTheme="majorHAnsi" w:hAnsiTheme="majorHAnsi"/>
          <w:sz w:val="20"/>
          <w:szCs w:val="20"/>
          <w:lang w:val="es-ES_tradnl"/>
        </w:rPr>
        <w:t>que</w:t>
      </w:r>
      <w:r w:rsidR="006422F4" w:rsidRPr="0006674B">
        <w:rPr>
          <w:rFonts w:asciiTheme="majorHAnsi" w:hAnsiTheme="majorHAnsi"/>
          <w:sz w:val="20"/>
          <w:szCs w:val="20"/>
          <w:lang w:val="es-ES_tradnl"/>
        </w:rPr>
        <w:t xml:space="preserve">, con aquiescencia de las </w:t>
      </w:r>
      <w:r w:rsidR="008025BB" w:rsidRPr="0006674B">
        <w:rPr>
          <w:rFonts w:asciiTheme="majorHAnsi" w:hAnsiTheme="majorHAnsi"/>
          <w:sz w:val="20"/>
          <w:szCs w:val="20"/>
          <w:lang w:val="es-ES_tradnl"/>
        </w:rPr>
        <w:t>autoridades</w:t>
      </w:r>
      <w:r w:rsidR="006422F4" w:rsidRPr="0006674B">
        <w:rPr>
          <w:rFonts w:asciiTheme="majorHAnsi" w:hAnsiTheme="majorHAnsi"/>
          <w:sz w:val="20"/>
          <w:szCs w:val="20"/>
          <w:lang w:val="es-ES_tradnl"/>
        </w:rPr>
        <w:t xml:space="preserve">, </w:t>
      </w:r>
      <w:r w:rsidR="003A5A9A" w:rsidRPr="0006674B">
        <w:rPr>
          <w:rFonts w:asciiTheme="majorHAnsi" w:hAnsiTheme="majorHAnsi"/>
          <w:sz w:val="20"/>
          <w:szCs w:val="20"/>
          <w:lang w:val="es-ES_tradnl"/>
        </w:rPr>
        <w:t xml:space="preserve">grupos paramilitares, secuestraron, torturaron y cometieron actos de violencia sexual contra la señora </w:t>
      </w:r>
      <w:r w:rsidR="006254AC">
        <w:rPr>
          <w:rFonts w:asciiTheme="majorHAnsi" w:hAnsiTheme="majorHAnsi"/>
          <w:sz w:val="20"/>
          <w:szCs w:val="20"/>
          <w:lang w:val="es-ES_tradnl"/>
        </w:rPr>
        <w:t>Bá</w:t>
      </w:r>
      <w:r w:rsidR="00461A1F">
        <w:rPr>
          <w:rFonts w:asciiTheme="majorHAnsi" w:hAnsiTheme="majorHAnsi"/>
          <w:sz w:val="20"/>
          <w:szCs w:val="20"/>
          <w:lang w:val="es-ES_tradnl"/>
        </w:rPr>
        <w:t>rbara</w:t>
      </w:r>
      <w:r w:rsidR="003A5A9A" w:rsidRPr="0006674B">
        <w:rPr>
          <w:rFonts w:asciiTheme="majorHAnsi" w:hAnsiTheme="majorHAnsi"/>
          <w:sz w:val="20"/>
          <w:szCs w:val="20"/>
          <w:lang w:val="es-ES_tradnl"/>
        </w:rPr>
        <w:t xml:space="preserve">, </w:t>
      </w:r>
      <w:r w:rsidR="00424F88" w:rsidRPr="0006674B">
        <w:rPr>
          <w:rFonts w:asciiTheme="majorHAnsi" w:hAnsiTheme="majorHAnsi"/>
          <w:sz w:val="20"/>
          <w:szCs w:val="20"/>
          <w:lang w:val="es-ES_tradnl"/>
        </w:rPr>
        <w:t>dando como resultado</w:t>
      </w:r>
      <w:r w:rsidR="003A5A9A" w:rsidRPr="0006674B">
        <w:rPr>
          <w:rFonts w:asciiTheme="majorHAnsi" w:hAnsiTheme="majorHAnsi"/>
          <w:sz w:val="20"/>
          <w:szCs w:val="20"/>
          <w:lang w:val="es-ES_tradnl"/>
        </w:rPr>
        <w:t xml:space="preserve"> que tenga que exiliarse en España junto a su familia producto de la falta de protección. Agrega que los hechos, a la fecha, se encuentran impunes.</w:t>
      </w:r>
    </w:p>
    <w:p w14:paraId="2F6D2208" w14:textId="70A6C581" w:rsidR="00DA707D" w:rsidRPr="0006674B" w:rsidRDefault="00E35FB8" w:rsidP="00A435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Los peticionarios narran que </w:t>
      </w:r>
      <w:r w:rsidR="00C12B74" w:rsidRPr="0006674B">
        <w:rPr>
          <w:rFonts w:asciiTheme="majorHAnsi" w:hAnsiTheme="majorHAnsi"/>
          <w:sz w:val="20"/>
          <w:szCs w:val="20"/>
          <w:lang w:val="es-ES_tradnl"/>
        </w:rPr>
        <w:t xml:space="preserve">la presunta víctima ocupó el cargo de vicepresidenta de la Asociación Departamental de Mujeres Campesinas, Indígenas y Negras de Colombia (en adelante “ANMUCIC”). </w:t>
      </w:r>
      <w:r w:rsidRPr="0006674B">
        <w:rPr>
          <w:rFonts w:asciiTheme="majorHAnsi" w:hAnsiTheme="majorHAnsi"/>
          <w:sz w:val="20"/>
          <w:szCs w:val="20"/>
          <w:lang w:val="es-ES_tradnl"/>
        </w:rPr>
        <w:t>Q</w:t>
      </w:r>
      <w:r w:rsidR="0081704F" w:rsidRPr="0006674B">
        <w:rPr>
          <w:rFonts w:asciiTheme="majorHAnsi" w:hAnsiTheme="majorHAnsi"/>
          <w:sz w:val="20"/>
          <w:szCs w:val="20"/>
          <w:lang w:val="es-ES_tradnl"/>
        </w:rPr>
        <w:t xml:space="preserve">ue </w:t>
      </w:r>
      <w:r w:rsidR="00344CCE" w:rsidRPr="0006674B">
        <w:rPr>
          <w:rFonts w:asciiTheme="majorHAnsi" w:hAnsiTheme="majorHAnsi"/>
          <w:sz w:val="20"/>
          <w:szCs w:val="20"/>
          <w:lang w:val="es-ES_tradnl"/>
        </w:rPr>
        <w:t xml:space="preserve">el </w:t>
      </w:r>
      <w:r w:rsidR="002640AD" w:rsidRPr="0006674B">
        <w:rPr>
          <w:rFonts w:asciiTheme="majorHAnsi" w:hAnsiTheme="majorHAnsi"/>
          <w:sz w:val="20"/>
          <w:szCs w:val="20"/>
          <w:lang w:val="es-ES_tradnl"/>
        </w:rPr>
        <w:t>23 de marzo de 2002</w:t>
      </w:r>
      <w:r w:rsidR="00A4352E" w:rsidRPr="0006674B">
        <w:rPr>
          <w:rFonts w:asciiTheme="majorHAnsi" w:hAnsiTheme="majorHAnsi"/>
          <w:sz w:val="20"/>
          <w:szCs w:val="20"/>
          <w:lang w:val="es-ES_tradnl"/>
        </w:rPr>
        <w:t xml:space="preserve">, </w:t>
      </w:r>
      <w:r w:rsidR="0002653F" w:rsidRPr="0006674B">
        <w:rPr>
          <w:rFonts w:asciiTheme="majorHAnsi" w:hAnsiTheme="majorHAnsi"/>
          <w:sz w:val="20"/>
          <w:szCs w:val="20"/>
          <w:lang w:val="es-ES_tradnl"/>
        </w:rPr>
        <w:t>a pesar de las</w:t>
      </w:r>
      <w:r w:rsidR="00114B17" w:rsidRPr="0006674B">
        <w:rPr>
          <w:rFonts w:asciiTheme="majorHAnsi" w:hAnsiTheme="majorHAnsi"/>
          <w:sz w:val="20"/>
          <w:szCs w:val="20"/>
          <w:lang w:val="es-ES_tradnl"/>
        </w:rPr>
        <w:t xml:space="preserve"> reiteradas</w:t>
      </w:r>
      <w:r w:rsidR="0002653F" w:rsidRPr="0006674B">
        <w:rPr>
          <w:rFonts w:asciiTheme="majorHAnsi" w:hAnsiTheme="majorHAnsi"/>
          <w:sz w:val="20"/>
          <w:szCs w:val="20"/>
          <w:lang w:val="es-ES_tradnl"/>
        </w:rPr>
        <w:t xml:space="preserve"> </w:t>
      </w:r>
      <w:r w:rsidR="00AA5AC9" w:rsidRPr="0006674B">
        <w:rPr>
          <w:rFonts w:asciiTheme="majorHAnsi" w:hAnsiTheme="majorHAnsi"/>
          <w:sz w:val="20"/>
          <w:szCs w:val="20"/>
          <w:lang w:val="es-ES_tradnl"/>
        </w:rPr>
        <w:t>solicitudes</w:t>
      </w:r>
      <w:r w:rsidR="008F101A" w:rsidRPr="0006674B">
        <w:rPr>
          <w:rFonts w:asciiTheme="majorHAnsi" w:hAnsiTheme="majorHAnsi"/>
          <w:sz w:val="20"/>
          <w:szCs w:val="20"/>
          <w:lang w:val="es-ES_tradnl"/>
        </w:rPr>
        <w:t xml:space="preserve"> de protección </w:t>
      </w:r>
      <w:r w:rsidR="00A4352E" w:rsidRPr="0006674B">
        <w:rPr>
          <w:rFonts w:asciiTheme="majorHAnsi" w:hAnsiTheme="majorHAnsi"/>
          <w:sz w:val="20"/>
          <w:szCs w:val="20"/>
          <w:lang w:val="es-ES_tradnl"/>
        </w:rPr>
        <w:t>presentadas</w:t>
      </w:r>
      <w:r w:rsidR="008F101A" w:rsidRPr="0006674B">
        <w:rPr>
          <w:rFonts w:asciiTheme="majorHAnsi" w:hAnsiTheme="majorHAnsi"/>
          <w:sz w:val="20"/>
          <w:szCs w:val="20"/>
          <w:lang w:val="es-ES_tradnl"/>
        </w:rPr>
        <w:t xml:space="preserve"> </w:t>
      </w:r>
      <w:r w:rsidR="00A4352E" w:rsidRPr="0006674B">
        <w:rPr>
          <w:rFonts w:asciiTheme="majorHAnsi" w:hAnsiTheme="majorHAnsi"/>
          <w:sz w:val="20"/>
          <w:szCs w:val="20"/>
          <w:lang w:val="es-ES_tradnl"/>
        </w:rPr>
        <w:t>a</w:t>
      </w:r>
      <w:r w:rsidR="008F101A" w:rsidRPr="0006674B">
        <w:rPr>
          <w:rFonts w:asciiTheme="majorHAnsi" w:hAnsiTheme="majorHAnsi"/>
          <w:sz w:val="20"/>
          <w:szCs w:val="20"/>
          <w:lang w:val="es-ES_tradnl"/>
        </w:rPr>
        <w:t xml:space="preserve">l Ministerio del Interior </w:t>
      </w:r>
      <w:r w:rsidR="006422F4" w:rsidRPr="0006674B">
        <w:rPr>
          <w:rFonts w:asciiTheme="majorHAnsi" w:hAnsiTheme="majorHAnsi"/>
          <w:sz w:val="20"/>
          <w:szCs w:val="20"/>
          <w:lang w:val="es-ES_tradnl"/>
        </w:rPr>
        <w:t xml:space="preserve">durante </w:t>
      </w:r>
      <w:r w:rsidR="0002653F" w:rsidRPr="0006674B">
        <w:rPr>
          <w:rFonts w:asciiTheme="majorHAnsi" w:hAnsiTheme="majorHAnsi"/>
          <w:sz w:val="20"/>
          <w:szCs w:val="20"/>
          <w:lang w:val="es-ES_tradnl"/>
        </w:rPr>
        <w:t>el</w:t>
      </w:r>
      <w:r w:rsidR="008F101A" w:rsidRPr="0006674B">
        <w:rPr>
          <w:rFonts w:asciiTheme="majorHAnsi" w:hAnsiTheme="majorHAnsi"/>
          <w:sz w:val="20"/>
          <w:szCs w:val="20"/>
          <w:lang w:val="es-ES_tradnl"/>
        </w:rPr>
        <w:t xml:space="preserve"> 2001</w:t>
      </w:r>
      <w:r w:rsidR="00A4352E" w:rsidRPr="0006674B">
        <w:rPr>
          <w:rFonts w:asciiTheme="majorHAnsi" w:hAnsiTheme="majorHAnsi"/>
          <w:sz w:val="20"/>
          <w:szCs w:val="20"/>
          <w:lang w:val="es-ES_tradnl"/>
        </w:rPr>
        <w:t xml:space="preserve"> en favor de la presunta víctima</w:t>
      </w:r>
      <w:r w:rsidR="00B1668F" w:rsidRPr="0006674B">
        <w:rPr>
          <w:rFonts w:asciiTheme="majorHAnsi" w:hAnsiTheme="majorHAnsi"/>
          <w:sz w:val="20"/>
          <w:szCs w:val="20"/>
          <w:lang w:val="es-ES_tradnl"/>
        </w:rPr>
        <w:t>,</w:t>
      </w:r>
      <w:r w:rsidR="00A4352E" w:rsidRPr="0006674B">
        <w:rPr>
          <w:rFonts w:asciiTheme="majorHAnsi" w:hAnsiTheme="majorHAnsi"/>
          <w:sz w:val="20"/>
          <w:szCs w:val="20"/>
          <w:lang w:val="es-ES_tradnl"/>
        </w:rPr>
        <w:t xml:space="preserve"> siete hombres armados de grupos paramilitares retuvieron a la señora </w:t>
      </w:r>
      <w:r w:rsidR="006254AC">
        <w:rPr>
          <w:rFonts w:asciiTheme="majorHAnsi" w:hAnsiTheme="majorHAnsi"/>
          <w:sz w:val="20"/>
          <w:szCs w:val="20"/>
          <w:lang w:val="es-ES_tradnl"/>
        </w:rPr>
        <w:t>Bárbara</w:t>
      </w:r>
      <w:r w:rsidR="00A4352E" w:rsidRPr="0006674B">
        <w:rPr>
          <w:rFonts w:asciiTheme="majorHAnsi" w:hAnsiTheme="majorHAnsi"/>
          <w:sz w:val="20"/>
          <w:szCs w:val="20"/>
          <w:lang w:val="es-ES_tradnl"/>
        </w:rPr>
        <w:t xml:space="preserve">, mientras se encontraba en una reunión de la ANMUCIC, junto a su hija y otra mujer, y le advirtieron que detuviera su trabajo en la región. </w:t>
      </w:r>
      <w:r w:rsidR="008F101A" w:rsidRPr="0006674B">
        <w:rPr>
          <w:rFonts w:asciiTheme="majorHAnsi" w:hAnsiTheme="majorHAnsi"/>
          <w:sz w:val="20"/>
          <w:szCs w:val="20"/>
          <w:lang w:val="es-ES_tradnl"/>
        </w:rPr>
        <w:t>Al</w:t>
      </w:r>
      <w:r w:rsidR="002640AD" w:rsidRPr="0006674B">
        <w:rPr>
          <w:rFonts w:asciiTheme="majorHAnsi" w:hAnsiTheme="majorHAnsi"/>
          <w:sz w:val="20"/>
          <w:szCs w:val="20"/>
          <w:lang w:val="es-ES_tradnl"/>
        </w:rPr>
        <w:t>ega que</w:t>
      </w:r>
      <w:r w:rsidR="0056390F" w:rsidRPr="0006674B">
        <w:rPr>
          <w:rFonts w:asciiTheme="majorHAnsi" w:hAnsiTheme="majorHAnsi"/>
          <w:sz w:val="20"/>
          <w:szCs w:val="20"/>
          <w:lang w:val="es-ES_tradnl"/>
        </w:rPr>
        <w:t xml:space="preserve"> las amenazas se</w:t>
      </w:r>
      <w:r w:rsidR="0062716D" w:rsidRPr="0006674B">
        <w:rPr>
          <w:rFonts w:asciiTheme="majorHAnsi" w:hAnsiTheme="majorHAnsi"/>
          <w:sz w:val="20"/>
          <w:szCs w:val="20"/>
          <w:lang w:val="es-ES_tradnl"/>
        </w:rPr>
        <w:t xml:space="preserve"> intensifica</w:t>
      </w:r>
      <w:r w:rsidR="00C62D0A" w:rsidRPr="0006674B">
        <w:rPr>
          <w:rFonts w:asciiTheme="majorHAnsi" w:hAnsiTheme="majorHAnsi"/>
          <w:sz w:val="20"/>
          <w:szCs w:val="20"/>
          <w:lang w:val="es-ES_tradnl"/>
        </w:rPr>
        <w:t xml:space="preserve">ron </w:t>
      </w:r>
      <w:r w:rsidR="00654009" w:rsidRPr="0006674B">
        <w:rPr>
          <w:rFonts w:asciiTheme="majorHAnsi" w:hAnsiTheme="majorHAnsi"/>
          <w:sz w:val="20"/>
          <w:szCs w:val="20"/>
          <w:lang w:val="es-ES_tradnl"/>
        </w:rPr>
        <w:t>mediante</w:t>
      </w:r>
      <w:r w:rsidR="00A15C04" w:rsidRPr="0006674B">
        <w:rPr>
          <w:rFonts w:asciiTheme="majorHAnsi" w:hAnsiTheme="majorHAnsi"/>
          <w:sz w:val="20"/>
          <w:szCs w:val="20"/>
          <w:lang w:val="es-ES_tradnl"/>
        </w:rPr>
        <w:t xml:space="preserve"> llamadas te</w:t>
      </w:r>
      <w:r w:rsidR="008F101A" w:rsidRPr="0006674B">
        <w:rPr>
          <w:rFonts w:asciiTheme="majorHAnsi" w:hAnsiTheme="majorHAnsi"/>
          <w:sz w:val="20"/>
          <w:szCs w:val="20"/>
          <w:lang w:val="es-ES_tradnl"/>
        </w:rPr>
        <w:t xml:space="preserve">lefónicas, </w:t>
      </w:r>
      <w:r w:rsidR="00DA707D" w:rsidRPr="0006674B">
        <w:rPr>
          <w:rFonts w:asciiTheme="majorHAnsi" w:hAnsiTheme="majorHAnsi"/>
          <w:sz w:val="20"/>
          <w:szCs w:val="20"/>
          <w:lang w:val="es-ES_tradnl"/>
        </w:rPr>
        <w:t xml:space="preserve">la </w:t>
      </w:r>
      <w:r w:rsidR="00A15C04" w:rsidRPr="0006674B">
        <w:rPr>
          <w:rFonts w:asciiTheme="majorHAnsi" w:hAnsiTheme="majorHAnsi"/>
          <w:sz w:val="20"/>
          <w:szCs w:val="20"/>
          <w:lang w:val="es-ES_tradnl"/>
        </w:rPr>
        <w:t>presencia de personas extrañas</w:t>
      </w:r>
      <w:r w:rsidR="008F101A" w:rsidRPr="0006674B">
        <w:rPr>
          <w:rFonts w:asciiTheme="majorHAnsi" w:hAnsiTheme="majorHAnsi"/>
          <w:sz w:val="20"/>
          <w:szCs w:val="20"/>
          <w:lang w:val="es-ES_tradnl"/>
        </w:rPr>
        <w:t xml:space="preserve"> y</w:t>
      </w:r>
      <w:r w:rsidR="00A15C04" w:rsidRPr="0006674B">
        <w:rPr>
          <w:rFonts w:asciiTheme="majorHAnsi" w:hAnsiTheme="majorHAnsi"/>
          <w:sz w:val="20"/>
          <w:szCs w:val="20"/>
          <w:lang w:val="es-ES_tradnl"/>
        </w:rPr>
        <w:t xml:space="preserve"> vehículos sospechoso</w:t>
      </w:r>
      <w:r w:rsidR="008F101A" w:rsidRPr="0006674B">
        <w:rPr>
          <w:rFonts w:asciiTheme="majorHAnsi" w:hAnsiTheme="majorHAnsi"/>
          <w:sz w:val="20"/>
          <w:szCs w:val="20"/>
          <w:lang w:val="es-ES_tradnl"/>
        </w:rPr>
        <w:t>s</w:t>
      </w:r>
      <w:r w:rsidR="00A15C04" w:rsidRPr="0006674B">
        <w:rPr>
          <w:rFonts w:asciiTheme="majorHAnsi" w:hAnsiTheme="majorHAnsi"/>
          <w:sz w:val="20"/>
          <w:szCs w:val="20"/>
          <w:lang w:val="es-ES_tradnl"/>
        </w:rPr>
        <w:t xml:space="preserve"> alrededor de la vivienda </w:t>
      </w:r>
      <w:r w:rsidR="0056390F" w:rsidRPr="0006674B">
        <w:rPr>
          <w:rFonts w:asciiTheme="majorHAnsi" w:hAnsiTheme="majorHAnsi"/>
          <w:sz w:val="20"/>
          <w:szCs w:val="20"/>
          <w:lang w:val="es-ES_tradnl"/>
        </w:rPr>
        <w:t>de la presunta víctima.</w:t>
      </w:r>
    </w:p>
    <w:p w14:paraId="196D696E" w14:textId="53A82DAD" w:rsidR="00441ECA" w:rsidRPr="0006674B" w:rsidRDefault="005902EE" w:rsidP="00DA70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w:t>
      </w:r>
      <w:r w:rsidR="00DA707D" w:rsidRPr="0006674B">
        <w:rPr>
          <w:rFonts w:asciiTheme="majorHAnsi" w:hAnsiTheme="majorHAnsi"/>
          <w:sz w:val="20"/>
          <w:szCs w:val="20"/>
          <w:lang w:val="es-ES_tradnl"/>
        </w:rPr>
        <w:t xml:space="preserve">n </w:t>
      </w:r>
      <w:r w:rsidRPr="0006674B">
        <w:rPr>
          <w:rFonts w:asciiTheme="majorHAnsi" w:hAnsiTheme="majorHAnsi"/>
          <w:sz w:val="20"/>
          <w:szCs w:val="20"/>
          <w:lang w:val="es-ES_tradnl"/>
        </w:rPr>
        <w:t>este</w:t>
      </w:r>
      <w:r w:rsidR="00DA707D" w:rsidRPr="0006674B">
        <w:rPr>
          <w:rFonts w:asciiTheme="majorHAnsi" w:hAnsiTheme="majorHAnsi"/>
          <w:sz w:val="20"/>
          <w:szCs w:val="20"/>
          <w:lang w:val="es-ES_tradnl"/>
        </w:rPr>
        <w:t xml:space="preserve"> contexto de intimidación, e</w:t>
      </w:r>
      <w:r w:rsidR="0002653F" w:rsidRPr="0006674B">
        <w:rPr>
          <w:rFonts w:asciiTheme="majorHAnsi" w:hAnsiTheme="majorHAnsi"/>
          <w:sz w:val="20"/>
          <w:szCs w:val="20"/>
          <w:lang w:val="es-ES_tradnl"/>
        </w:rPr>
        <w:t xml:space="preserve">l </w:t>
      </w:r>
      <w:r w:rsidR="008F101A" w:rsidRPr="0006674B">
        <w:rPr>
          <w:rFonts w:asciiTheme="majorHAnsi" w:hAnsiTheme="majorHAnsi"/>
          <w:sz w:val="20"/>
          <w:szCs w:val="20"/>
          <w:lang w:val="es-ES_tradnl"/>
        </w:rPr>
        <w:t xml:space="preserve">20 de octubre de 2002 </w:t>
      </w:r>
      <w:r w:rsidR="00DF4F8F" w:rsidRPr="0006674B">
        <w:rPr>
          <w:rFonts w:asciiTheme="majorHAnsi" w:hAnsiTheme="majorHAnsi"/>
          <w:sz w:val="20"/>
          <w:szCs w:val="20"/>
          <w:lang w:val="es-ES_tradnl"/>
        </w:rPr>
        <w:t xml:space="preserve">la presunta víctima </w:t>
      </w:r>
      <w:r w:rsidR="0002653F" w:rsidRPr="0006674B">
        <w:rPr>
          <w:rFonts w:asciiTheme="majorHAnsi" w:hAnsiTheme="majorHAnsi"/>
          <w:sz w:val="20"/>
          <w:szCs w:val="20"/>
          <w:lang w:val="es-ES_tradnl"/>
        </w:rPr>
        <w:t xml:space="preserve">envió </w:t>
      </w:r>
      <w:r w:rsidR="00DA707D" w:rsidRPr="0006674B">
        <w:rPr>
          <w:rFonts w:asciiTheme="majorHAnsi" w:hAnsiTheme="majorHAnsi"/>
          <w:sz w:val="20"/>
          <w:szCs w:val="20"/>
          <w:lang w:val="es-ES_tradnl"/>
        </w:rPr>
        <w:t xml:space="preserve">un comunicado al Ministerio del Interior informando sobre la persecución realizada en perjuicio de las asociadas de la ANMUCIC. No obstante, </w:t>
      </w:r>
      <w:r w:rsidRPr="0006674B">
        <w:rPr>
          <w:rFonts w:asciiTheme="majorHAnsi" w:hAnsiTheme="majorHAnsi"/>
          <w:sz w:val="20"/>
          <w:szCs w:val="20"/>
          <w:lang w:val="es-ES_tradnl"/>
        </w:rPr>
        <w:t>esto</w:t>
      </w:r>
      <w:r w:rsidR="00DA707D" w:rsidRPr="0006674B">
        <w:rPr>
          <w:rFonts w:asciiTheme="majorHAnsi" w:hAnsiTheme="majorHAnsi"/>
          <w:sz w:val="20"/>
          <w:szCs w:val="20"/>
          <w:lang w:val="es-ES_tradnl"/>
        </w:rPr>
        <w:t xml:space="preserve"> no </w:t>
      </w:r>
      <w:r w:rsidRPr="0006674B">
        <w:rPr>
          <w:rFonts w:asciiTheme="majorHAnsi" w:hAnsiTheme="majorHAnsi"/>
          <w:sz w:val="20"/>
          <w:szCs w:val="20"/>
          <w:lang w:val="es-ES_tradnl"/>
        </w:rPr>
        <w:t>habría servido</w:t>
      </w:r>
      <w:r w:rsidR="00DA707D" w:rsidRPr="0006674B">
        <w:rPr>
          <w:rFonts w:asciiTheme="majorHAnsi" w:hAnsiTheme="majorHAnsi"/>
          <w:sz w:val="20"/>
          <w:szCs w:val="20"/>
          <w:lang w:val="es-ES_tradnl"/>
        </w:rPr>
        <w:t xml:space="preserve"> de nada</w:t>
      </w:r>
      <w:r w:rsidR="00693F8F" w:rsidRPr="0006674B">
        <w:rPr>
          <w:rFonts w:asciiTheme="majorHAnsi" w:hAnsiTheme="majorHAnsi"/>
          <w:sz w:val="20"/>
          <w:szCs w:val="20"/>
          <w:lang w:val="es-ES_tradnl"/>
        </w:rPr>
        <w:t>,</w:t>
      </w:r>
      <w:r w:rsidRPr="0006674B">
        <w:rPr>
          <w:rFonts w:asciiTheme="majorHAnsi" w:hAnsiTheme="majorHAnsi"/>
          <w:sz w:val="20"/>
          <w:szCs w:val="20"/>
          <w:lang w:val="es-ES_tradnl"/>
        </w:rPr>
        <w:t xml:space="preserve"> ya que e</w:t>
      </w:r>
      <w:r w:rsidR="00DA707D" w:rsidRPr="0006674B">
        <w:rPr>
          <w:rFonts w:asciiTheme="majorHAnsi" w:hAnsiTheme="majorHAnsi"/>
          <w:sz w:val="20"/>
          <w:szCs w:val="20"/>
          <w:lang w:val="es-ES_tradnl"/>
        </w:rPr>
        <w:t xml:space="preserve">l 7 de diciembre de 2002 un grupo de cuatro hombres intimidaron a la señora </w:t>
      </w:r>
      <w:r w:rsidR="006254AC" w:rsidRPr="006254AC">
        <w:rPr>
          <w:rFonts w:asciiTheme="majorHAnsi" w:hAnsiTheme="majorHAnsi"/>
          <w:sz w:val="20"/>
          <w:szCs w:val="20"/>
          <w:lang w:val="es-ES_tradnl"/>
        </w:rPr>
        <w:t>Bárbara</w:t>
      </w:r>
      <w:r w:rsidR="001334D4">
        <w:rPr>
          <w:rFonts w:asciiTheme="majorHAnsi" w:hAnsiTheme="majorHAnsi"/>
          <w:sz w:val="20"/>
          <w:szCs w:val="20"/>
          <w:lang w:val="es-ES_tradnl"/>
        </w:rPr>
        <w:t xml:space="preserve"> </w:t>
      </w:r>
      <w:r w:rsidR="00DA707D" w:rsidRPr="0006674B">
        <w:rPr>
          <w:rFonts w:asciiTheme="majorHAnsi" w:hAnsiTheme="majorHAnsi"/>
          <w:sz w:val="20"/>
          <w:szCs w:val="20"/>
          <w:lang w:val="es-ES_tradnl"/>
        </w:rPr>
        <w:t xml:space="preserve">en su casa, por lo que tuvo que refugiarse junto a su familia en una finca en el Municipio de Sasaima. </w:t>
      </w:r>
    </w:p>
    <w:p w14:paraId="7F1D0A0F" w14:textId="06F23D18" w:rsidR="005268FC" w:rsidRPr="0006674B" w:rsidRDefault="005902EE" w:rsidP="005268F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A</w:t>
      </w:r>
      <w:r w:rsidR="0056390F" w:rsidRPr="0006674B">
        <w:rPr>
          <w:rFonts w:asciiTheme="majorHAnsi" w:hAnsiTheme="majorHAnsi"/>
          <w:sz w:val="20"/>
          <w:szCs w:val="20"/>
          <w:lang w:val="es-ES_tradnl"/>
        </w:rPr>
        <w:t xml:space="preserve"> pesar</w:t>
      </w:r>
      <w:r w:rsidR="00DA707D" w:rsidRPr="0006674B">
        <w:rPr>
          <w:rFonts w:asciiTheme="majorHAnsi" w:hAnsiTheme="majorHAnsi"/>
          <w:sz w:val="20"/>
          <w:szCs w:val="20"/>
          <w:lang w:val="es-ES_tradnl"/>
        </w:rPr>
        <w:t xml:space="preserve"> de</w:t>
      </w:r>
      <w:r w:rsidR="0056390F" w:rsidRPr="0006674B">
        <w:rPr>
          <w:rFonts w:asciiTheme="majorHAnsi" w:hAnsiTheme="majorHAnsi"/>
          <w:sz w:val="20"/>
          <w:szCs w:val="20"/>
          <w:lang w:val="es-ES_tradnl"/>
        </w:rPr>
        <w:t xml:space="preserve"> </w:t>
      </w:r>
      <w:r w:rsidR="00DA707D" w:rsidRPr="0006674B">
        <w:rPr>
          <w:rFonts w:asciiTheme="majorHAnsi" w:hAnsiTheme="majorHAnsi"/>
          <w:sz w:val="20"/>
          <w:szCs w:val="20"/>
          <w:lang w:val="es-ES_tradnl"/>
        </w:rPr>
        <w:t xml:space="preserve">que la presunta víctima reiteró </w:t>
      </w:r>
      <w:r w:rsidRPr="0006674B">
        <w:rPr>
          <w:rFonts w:asciiTheme="majorHAnsi" w:hAnsiTheme="majorHAnsi"/>
          <w:sz w:val="20"/>
          <w:szCs w:val="20"/>
          <w:lang w:val="es-ES_tradnl"/>
        </w:rPr>
        <w:t>su</w:t>
      </w:r>
      <w:r w:rsidR="00DA707D" w:rsidRPr="0006674B">
        <w:rPr>
          <w:rFonts w:asciiTheme="majorHAnsi" w:hAnsiTheme="majorHAnsi"/>
          <w:sz w:val="20"/>
          <w:szCs w:val="20"/>
          <w:lang w:val="es-ES_tradnl"/>
        </w:rPr>
        <w:t xml:space="preserve"> solicitud de protección ante el Ministerio del Interior, el 21 de julio de 2003 integrantes de grupos paramilitares </w:t>
      </w:r>
      <w:r w:rsidRPr="0006674B">
        <w:rPr>
          <w:rFonts w:asciiTheme="majorHAnsi" w:hAnsiTheme="majorHAnsi"/>
          <w:sz w:val="20"/>
          <w:szCs w:val="20"/>
          <w:lang w:val="es-ES_tradnl"/>
        </w:rPr>
        <w:t xml:space="preserve">la </w:t>
      </w:r>
      <w:r w:rsidR="00DA707D" w:rsidRPr="0006674B">
        <w:rPr>
          <w:rFonts w:asciiTheme="majorHAnsi" w:hAnsiTheme="majorHAnsi"/>
          <w:sz w:val="20"/>
          <w:szCs w:val="20"/>
          <w:lang w:val="es-ES_tradnl"/>
        </w:rPr>
        <w:t>se</w:t>
      </w:r>
      <w:r w:rsidR="007F0741" w:rsidRPr="0006674B">
        <w:rPr>
          <w:rFonts w:asciiTheme="majorHAnsi" w:hAnsiTheme="majorHAnsi"/>
          <w:sz w:val="20"/>
          <w:szCs w:val="20"/>
          <w:lang w:val="es-ES_tradnl"/>
        </w:rPr>
        <w:t>cuestraron y la llevaron a un lugar donde,</w:t>
      </w:r>
      <w:r w:rsidR="00DA707D" w:rsidRPr="0006674B">
        <w:rPr>
          <w:rFonts w:asciiTheme="majorHAnsi" w:hAnsiTheme="majorHAnsi"/>
          <w:sz w:val="20"/>
          <w:szCs w:val="20"/>
          <w:lang w:val="es-ES_tradnl"/>
        </w:rPr>
        <w:t xml:space="preserve"> posteriormente, seis hombres la torturaron, amenazaron y cometieron actos de violencia sexual</w:t>
      </w:r>
      <w:r w:rsidR="007F0741" w:rsidRPr="0006674B">
        <w:rPr>
          <w:rFonts w:asciiTheme="majorHAnsi" w:hAnsiTheme="majorHAnsi"/>
          <w:sz w:val="20"/>
          <w:szCs w:val="20"/>
          <w:lang w:val="es-ES_tradnl"/>
        </w:rPr>
        <w:t xml:space="preserve"> en su contra</w:t>
      </w:r>
      <w:r w:rsidR="00DA707D" w:rsidRPr="0006674B">
        <w:rPr>
          <w:rFonts w:asciiTheme="majorHAnsi" w:hAnsiTheme="majorHAnsi"/>
          <w:sz w:val="20"/>
          <w:szCs w:val="20"/>
          <w:lang w:val="es-ES_tradnl"/>
        </w:rPr>
        <w:t xml:space="preserve">, para luego dejarla abandonada </w:t>
      </w:r>
      <w:r w:rsidR="00726D42" w:rsidRPr="0006674B">
        <w:rPr>
          <w:rFonts w:asciiTheme="majorHAnsi" w:hAnsiTheme="majorHAnsi"/>
          <w:sz w:val="20"/>
          <w:szCs w:val="20"/>
          <w:lang w:val="es-ES_tradnl"/>
        </w:rPr>
        <w:t xml:space="preserve">el 22 de julio </w:t>
      </w:r>
      <w:r w:rsidR="00DA707D" w:rsidRPr="0006674B">
        <w:rPr>
          <w:rFonts w:asciiTheme="majorHAnsi" w:hAnsiTheme="majorHAnsi"/>
          <w:sz w:val="20"/>
          <w:szCs w:val="20"/>
          <w:lang w:val="es-ES_tradnl"/>
        </w:rPr>
        <w:t xml:space="preserve">en pésimas condiciones físicas y psicológicas en medio de la carretera en el municipio de Puerto Salgar. </w:t>
      </w:r>
    </w:p>
    <w:p w14:paraId="0DCCCD16" w14:textId="7757648B" w:rsidR="005268FC" w:rsidRPr="0006674B" w:rsidRDefault="00693F8F" w:rsidP="00603B3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Frente a estos graves hechos, e</w:t>
      </w:r>
      <w:r w:rsidR="007731E8" w:rsidRPr="0006674B">
        <w:rPr>
          <w:rFonts w:asciiTheme="majorHAnsi" w:hAnsiTheme="majorHAnsi"/>
          <w:sz w:val="20"/>
          <w:szCs w:val="20"/>
          <w:lang w:val="es-ES_tradnl"/>
        </w:rPr>
        <w:t>l 22 de julio de 200</w:t>
      </w:r>
      <w:r w:rsidR="0056390F" w:rsidRPr="0006674B">
        <w:rPr>
          <w:rFonts w:asciiTheme="majorHAnsi" w:hAnsiTheme="majorHAnsi"/>
          <w:sz w:val="20"/>
          <w:szCs w:val="20"/>
          <w:lang w:val="es-ES_tradnl"/>
        </w:rPr>
        <w:t>3</w:t>
      </w:r>
      <w:r w:rsidR="007731E8" w:rsidRPr="0006674B">
        <w:rPr>
          <w:rFonts w:asciiTheme="majorHAnsi" w:hAnsiTheme="majorHAnsi"/>
          <w:sz w:val="20"/>
          <w:szCs w:val="20"/>
          <w:lang w:val="es-ES_tradnl"/>
        </w:rPr>
        <w:t xml:space="preserve"> la </w:t>
      </w:r>
      <w:r w:rsidR="0056390F" w:rsidRPr="0006674B">
        <w:rPr>
          <w:rFonts w:asciiTheme="majorHAnsi" w:hAnsiTheme="majorHAnsi"/>
          <w:sz w:val="20"/>
          <w:szCs w:val="20"/>
          <w:lang w:val="es-ES_tradnl"/>
        </w:rPr>
        <w:t xml:space="preserve">ANMUCIC </w:t>
      </w:r>
      <w:r w:rsidR="007731E8" w:rsidRPr="0006674B">
        <w:rPr>
          <w:rFonts w:asciiTheme="majorHAnsi" w:hAnsiTheme="majorHAnsi"/>
          <w:sz w:val="20"/>
          <w:szCs w:val="20"/>
          <w:lang w:val="es-ES_tradnl"/>
        </w:rPr>
        <w:t xml:space="preserve">solicitó la activación del Mecanismo de Búsqueda Urgente ante </w:t>
      </w:r>
      <w:r w:rsidR="00B55E8F" w:rsidRPr="0006674B">
        <w:rPr>
          <w:rFonts w:asciiTheme="majorHAnsi" w:hAnsiTheme="majorHAnsi"/>
          <w:sz w:val="20"/>
          <w:szCs w:val="20"/>
          <w:lang w:val="es-ES_tradnl"/>
        </w:rPr>
        <w:t>la Fiscalía General</w:t>
      </w:r>
      <w:r w:rsidR="005268FC" w:rsidRPr="0006674B">
        <w:rPr>
          <w:rFonts w:asciiTheme="majorHAnsi" w:hAnsiTheme="majorHAnsi"/>
          <w:sz w:val="20"/>
          <w:szCs w:val="20"/>
          <w:lang w:val="es-ES_tradnl"/>
        </w:rPr>
        <w:t xml:space="preserve">. Asimismo, mientras </w:t>
      </w:r>
      <w:r w:rsidRPr="0006674B">
        <w:rPr>
          <w:rFonts w:asciiTheme="majorHAnsi" w:hAnsiTheme="majorHAnsi"/>
          <w:sz w:val="20"/>
          <w:szCs w:val="20"/>
          <w:lang w:val="es-ES_tradnl"/>
        </w:rPr>
        <w:t xml:space="preserve">se desconocía el paradero de </w:t>
      </w:r>
      <w:r w:rsidR="005268FC" w:rsidRPr="0006674B">
        <w:rPr>
          <w:rFonts w:asciiTheme="majorHAnsi" w:hAnsiTheme="majorHAnsi"/>
          <w:sz w:val="20"/>
          <w:szCs w:val="20"/>
          <w:lang w:val="es-ES_tradnl"/>
        </w:rPr>
        <w:t xml:space="preserve">la señora </w:t>
      </w:r>
      <w:r w:rsidR="006254AC" w:rsidRPr="006254AC">
        <w:rPr>
          <w:rFonts w:asciiTheme="majorHAnsi" w:hAnsiTheme="majorHAnsi"/>
          <w:sz w:val="20"/>
          <w:szCs w:val="20"/>
          <w:lang w:val="es-ES_tradnl"/>
        </w:rPr>
        <w:t>Bárbara</w:t>
      </w:r>
      <w:r w:rsidRPr="0006674B">
        <w:rPr>
          <w:rFonts w:asciiTheme="majorHAnsi" w:hAnsiTheme="majorHAnsi"/>
          <w:sz w:val="20"/>
          <w:szCs w:val="20"/>
          <w:lang w:val="es-ES_tradnl"/>
        </w:rPr>
        <w:t>,</w:t>
      </w:r>
      <w:r w:rsidR="005268FC" w:rsidRPr="0006674B">
        <w:rPr>
          <w:rFonts w:asciiTheme="majorHAnsi" w:hAnsiTheme="majorHAnsi"/>
          <w:sz w:val="20"/>
          <w:szCs w:val="20"/>
          <w:lang w:val="es-ES_tradnl"/>
        </w:rPr>
        <w:t xml:space="preserve"> </w:t>
      </w:r>
      <w:r w:rsidRPr="0006674B">
        <w:rPr>
          <w:rFonts w:asciiTheme="majorHAnsi" w:hAnsiTheme="majorHAnsi"/>
          <w:sz w:val="20"/>
          <w:szCs w:val="20"/>
          <w:lang w:val="es-ES_tradnl"/>
        </w:rPr>
        <w:t>la ANMUCIC</w:t>
      </w:r>
      <w:r w:rsidR="005268FC" w:rsidRPr="0006674B">
        <w:rPr>
          <w:rFonts w:asciiTheme="majorHAnsi" w:hAnsiTheme="majorHAnsi"/>
          <w:sz w:val="20"/>
          <w:szCs w:val="20"/>
          <w:lang w:val="es-ES_tradnl"/>
        </w:rPr>
        <w:t xml:space="preserve"> tuvo una reunión con el </w:t>
      </w:r>
      <w:r w:rsidR="00726D42" w:rsidRPr="0006674B">
        <w:rPr>
          <w:rFonts w:asciiTheme="majorHAnsi" w:hAnsiTheme="majorHAnsi"/>
          <w:sz w:val="20"/>
          <w:szCs w:val="20"/>
          <w:lang w:val="es-ES_tradnl"/>
        </w:rPr>
        <w:t>d</w:t>
      </w:r>
      <w:r w:rsidR="005268FC" w:rsidRPr="0006674B">
        <w:rPr>
          <w:rFonts w:asciiTheme="majorHAnsi" w:hAnsiTheme="majorHAnsi"/>
          <w:sz w:val="20"/>
          <w:szCs w:val="20"/>
          <w:lang w:val="es-ES_tradnl"/>
        </w:rPr>
        <w:t xml:space="preserve">irector y el vicepresidente del Programa </w:t>
      </w:r>
      <w:r w:rsidRPr="0006674B">
        <w:rPr>
          <w:rFonts w:asciiTheme="majorHAnsi" w:hAnsiTheme="majorHAnsi"/>
          <w:sz w:val="20"/>
          <w:szCs w:val="20"/>
          <w:lang w:val="es-ES_tradnl"/>
        </w:rPr>
        <w:t xml:space="preserve">Presidencial </w:t>
      </w:r>
      <w:r w:rsidR="005268FC" w:rsidRPr="0006674B">
        <w:rPr>
          <w:rFonts w:asciiTheme="majorHAnsi" w:hAnsiTheme="majorHAnsi"/>
          <w:sz w:val="20"/>
          <w:szCs w:val="20"/>
          <w:lang w:val="es-ES_tradnl"/>
        </w:rPr>
        <w:t xml:space="preserve">de Derechos </w:t>
      </w:r>
      <w:r w:rsidRPr="0006674B">
        <w:rPr>
          <w:rFonts w:asciiTheme="majorHAnsi" w:hAnsiTheme="majorHAnsi"/>
          <w:sz w:val="20"/>
          <w:szCs w:val="20"/>
          <w:lang w:val="es-ES_tradnl"/>
        </w:rPr>
        <w:t xml:space="preserve">Humanos </w:t>
      </w:r>
      <w:r w:rsidR="005268FC" w:rsidRPr="0006674B">
        <w:rPr>
          <w:rFonts w:asciiTheme="majorHAnsi" w:hAnsiTheme="majorHAnsi"/>
          <w:sz w:val="20"/>
          <w:szCs w:val="20"/>
          <w:lang w:val="es-ES_tradnl"/>
        </w:rPr>
        <w:t>y Derecho Humanitario</w:t>
      </w:r>
      <w:r w:rsidR="006422F4" w:rsidRPr="0006674B">
        <w:rPr>
          <w:rFonts w:asciiTheme="majorHAnsi" w:hAnsiTheme="majorHAnsi"/>
          <w:sz w:val="20"/>
          <w:szCs w:val="20"/>
          <w:lang w:val="es-ES_tradnl"/>
        </w:rPr>
        <w:t xml:space="preserve">, ya que </w:t>
      </w:r>
      <w:r w:rsidR="006D56F3" w:rsidRPr="0006674B">
        <w:rPr>
          <w:rFonts w:asciiTheme="majorHAnsi" w:hAnsiTheme="majorHAnsi"/>
          <w:sz w:val="20"/>
          <w:szCs w:val="20"/>
          <w:lang w:val="es-ES_tradnl"/>
        </w:rPr>
        <w:t>estos</w:t>
      </w:r>
      <w:r w:rsidR="006422F4" w:rsidRPr="0006674B">
        <w:rPr>
          <w:rFonts w:asciiTheme="majorHAnsi" w:hAnsiTheme="majorHAnsi"/>
          <w:sz w:val="20"/>
          <w:szCs w:val="20"/>
          <w:lang w:val="es-ES_tradnl"/>
        </w:rPr>
        <w:t xml:space="preserve"> ten</w:t>
      </w:r>
      <w:r w:rsidRPr="0006674B">
        <w:rPr>
          <w:rFonts w:asciiTheme="majorHAnsi" w:hAnsiTheme="majorHAnsi"/>
          <w:sz w:val="20"/>
          <w:szCs w:val="20"/>
          <w:lang w:val="es-ES_tradnl"/>
        </w:rPr>
        <w:t>dr</w:t>
      </w:r>
      <w:r w:rsidR="006422F4" w:rsidRPr="0006674B">
        <w:rPr>
          <w:rFonts w:asciiTheme="majorHAnsi" w:hAnsiTheme="majorHAnsi"/>
          <w:sz w:val="20"/>
          <w:szCs w:val="20"/>
          <w:lang w:val="es-ES_tradnl"/>
        </w:rPr>
        <w:t>ían contacto con los grupos paramilitares, debido a las negociaciones que estaban realizando en el proceso de paz</w:t>
      </w:r>
      <w:r w:rsidR="00726D42" w:rsidRPr="0006674B">
        <w:rPr>
          <w:rFonts w:asciiTheme="majorHAnsi" w:hAnsiTheme="majorHAnsi"/>
          <w:sz w:val="20"/>
          <w:szCs w:val="20"/>
          <w:lang w:val="es-ES_tradnl"/>
        </w:rPr>
        <w:t xml:space="preserve">. Indica que informó a tales autoridades </w:t>
      </w:r>
      <w:r w:rsidR="005268FC" w:rsidRPr="0006674B">
        <w:rPr>
          <w:rFonts w:asciiTheme="majorHAnsi" w:hAnsiTheme="majorHAnsi"/>
          <w:sz w:val="20"/>
          <w:szCs w:val="20"/>
          <w:lang w:val="es-ES_tradnl"/>
        </w:rPr>
        <w:t>de lo sucedido y les solicitó que hicieran todas las gestiones que estuvieran a su alcance para que la presunta víctima reapareciera viva</w:t>
      </w:r>
      <w:r w:rsidR="006422F4" w:rsidRPr="0006674B">
        <w:rPr>
          <w:rFonts w:asciiTheme="majorHAnsi" w:hAnsiTheme="majorHAnsi"/>
          <w:sz w:val="20"/>
          <w:szCs w:val="20"/>
          <w:lang w:val="es-ES_tradnl"/>
        </w:rPr>
        <w:t xml:space="preserve">. </w:t>
      </w:r>
      <w:r w:rsidR="006D56F3" w:rsidRPr="0006674B">
        <w:rPr>
          <w:rFonts w:asciiTheme="majorHAnsi" w:hAnsiTheme="majorHAnsi"/>
          <w:sz w:val="20"/>
          <w:szCs w:val="20"/>
          <w:lang w:val="es-ES_tradnl"/>
        </w:rPr>
        <w:t>Según indican los peticionarios, el director de este ente estatal</w:t>
      </w:r>
      <w:r w:rsidR="00726D42" w:rsidRPr="0006674B">
        <w:rPr>
          <w:rFonts w:asciiTheme="majorHAnsi" w:hAnsiTheme="majorHAnsi"/>
          <w:sz w:val="20"/>
          <w:szCs w:val="20"/>
          <w:lang w:val="es-ES_tradnl"/>
        </w:rPr>
        <w:t xml:space="preserve"> procedió a llamar a alguien a través de su celular y le transmitió la petición de que la señora </w:t>
      </w:r>
      <w:r w:rsidR="006254AC" w:rsidRPr="006254AC">
        <w:rPr>
          <w:rFonts w:asciiTheme="majorHAnsi" w:hAnsiTheme="majorHAnsi"/>
          <w:sz w:val="20"/>
          <w:szCs w:val="20"/>
          <w:lang w:val="es-ES_tradnl"/>
        </w:rPr>
        <w:t>Bárbara</w:t>
      </w:r>
      <w:r w:rsidR="00D65C2A" w:rsidRPr="0006674B">
        <w:rPr>
          <w:rFonts w:asciiTheme="majorHAnsi" w:hAnsiTheme="majorHAnsi"/>
          <w:sz w:val="20"/>
          <w:szCs w:val="20"/>
          <w:lang w:val="es-ES_tradnl"/>
        </w:rPr>
        <w:t xml:space="preserve"> </w:t>
      </w:r>
      <w:r w:rsidR="00726D42" w:rsidRPr="0006674B">
        <w:rPr>
          <w:rFonts w:asciiTheme="majorHAnsi" w:hAnsiTheme="majorHAnsi"/>
          <w:sz w:val="20"/>
          <w:szCs w:val="20"/>
          <w:lang w:val="es-ES_tradnl"/>
        </w:rPr>
        <w:t xml:space="preserve">reapareciera con vida. </w:t>
      </w:r>
      <w:r w:rsidR="00D65C2A" w:rsidRPr="0006674B">
        <w:rPr>
          <w:rFonts w:asciiTheme="majorHAnsi" w:hAnsiTheme="majorHAnsi"/>
          <w:sz w:val="20"/>
          <w:szCs w:val="20"/>
          <w:lang w:val="es-ES_tradnl"/>
        </w:rPr>
        <w:t>Acto seguido, este funcionario</w:t>
      </w:r>
      <w:r w:rsidR="00726D42" w:rsidRPr="0006674B">
        <w:rPr>
          <w:rFonts w:asciiTheme="majorHAnsi" w:hAnsiTheme="majorHAnsi"/>
          <w:sz w:val="20"/>
          <w:szCs w:val="20"/>
          <w:lang w:val="es-ES_tradnl"/>
        </w:rPr>
        <w:t xml:space="preserve"> les </w:t>
      </w:r>
      <w:r w:rsidR="008C0B3F" w:rsidRPr="0006674B">
        <w:rPr>
          <w:rFonts w:asciiTheme="majorHAnsi" w:hAnsiTheme="majorHAnsi"/>
          <w:sz w:val="20"/>
          <w:szCs w:val="20"/>
          <w:lang w:val="es-ES_tradnl"/>
        </w:rPr>
        <w:t>habría comunicado</w:t>
      </w:r>
      <w:r w:rsidR="00726D42" w:rsidRPr="0006674B">
        <w:rPr>
          <w:rFonts w:asciiTheme="majorHAnsi" w:hAnsiTheme="majorHAnsi"/>
          <w:sz w:val="20"/>
          <w:szCs w:val="20"/>
          <w:lang w:val="es-ES_tradnl"/>
        </w:rPr>
        <w:t xml:space="preserve"> que la persona a la que había llamado era el jefe paramilitar de Cundinamarca Luis Eduardo Cifuentes, conocido con el alias de “el Águila”. </w:t>
      </w:r>
    </w:p>
    <w:p w14:paraId="72E62CE2" w14:textId="1933F7D9" w:rsidR="00603B38" w:rsidRPr="0006674B" w:rsidRDefault="008C0B3F" w:rsidP="00726D4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w:t>
      </w:r>
      <w:r w:rsidR="00486D7B" w:rsidRPr="0006674B">
        <w:rPr>
          <w:rFonts w:asciiTheme="majorHAnsi" w:hAnsiTheme="majorHAnsi"/>
          <w:sz w:val="20"/>
          <w:szCs w:val="20"/>
          <w:lang w:val="es-ES_tradnl"/>
        </w:rPr>
        <w:t>l 10 de diciembre de 2003</w:t>
      </w:r>
      <w:r w:rsidR="0039394C" w:rsidRPr="0006674B">
        <w:rPr>
          <w:rFonts w:asciiTheme="majorHAnsi" w:hAnsiTheme="majorHAnsi"/>
          <w:sz w:val="20"/>
          <w:szCs w:val="20"/>
          <w:lang w:val="es-ES_tradnl"/>
        </w:rPr>
        <w:t xml:space="preserve"> </w:t>
      </w:r>
      <w:r w:rsidR="00C93B7D" w:rsidRPr="0006674B">
        <w:rPr>
          <w:rFonts w:asciiTheme="majorHAnsi" w:hAnsiTheme="majorHAnsi"/>
          <w:sz w:val="20"/>
          <w:szCs w:val="20"/>
          <w:lang w:val="es-ES_tradnl"/>
        </w:rPr>
        <w:t xml:space="preserve">la presunta </w:t>
      </w:r>
      <w:r w:rsidR="00296251" w:rsidRPr="0006674B">
        <w:rPr>
          <w:rFonts w:asciiTheme="majorHAnsi" w:hAnsiTheme="majorHAnsi"/>
          <w:sz w:val="20"/>
          <w:szCs w:val="20"/>
          <w:lang w:val="es-ES_tradnl"/>
        </w:rPr>
        <w:t>víctima</w:t>
      </w:r>
      <w:r w:rsidR="00C00A9C" w:rsidRPr="0006674B">
        <w:rPr>
          <w:rFonts w:asciiTheme="majorHAnsi" w:hAnsiTheme="majorHAnsi"/>
          <w:sz w:val="20"/>
          <w:szCs w:val="20"/>
          <w:lang w:val="es-ES_tradnl"/>
        </w:rPr>
        <w:t xml:space="preserve"> denunci</w:t>
      </w:r>
      <w:r w:rsidR="005D5541" w:rsidRPr="0006674B">
        <w:rPr>
          <w:rFonts w:asciiTheme="majorHAnsi" w:hAnsiTheme="majorHAnsi"/>
          <w:sz w:val="20"/>
          <w:szCs w:val="20"/>
          <w:lang w:val="es-ES_tradnl"/>
        </w:rPr>
        <w:t xml:space="preserve">ó </w:t>
      </w:r>
      <w:r w:rsidR="00C00A9C" w:rsidRPr="0006674B">
        <w:rPr>
          <w:rFonts w:asciiTheme="majorHAnsi" w:hAnsiTheme="majorHAnsi"/>
          <w:sz w:val="20"/>
          <w:szCs w:val="20"/>
          <w:lang w:val="es-ES_tradnl"/>
        </w:rPr>
        <w:t>los hechos</w:t>
      </w:r>
      <w:r w:rsidR="005D5541" w:rsidRPr="0006674B">
        <w:rPr>
          <w:rFonts w:asciiTheme="majorHAnsi" w:hAnsiTheme="majorHAnsi"/>
          <w:sz w:val="20"/>
          <w:szCs w:val="20"/>
          <w:lang w:val="es-ES_tradnl"/>
        </w:rPr>
        <w:t xml:space="preserve"> </w:t>
      </w:r>
      <w:r w:rsidR="00C00A9C" w:rsidRPr="0006674B">
        <w:rPr>
          <w:rFonts w:asciiTheme="majorHAnsi" w:hAnsiTheme="majorHAnsi"/>
          <w:sz w:val="20"/>
          <w:szCs w:val="20"/>
          <w:lang w:val="es-ES_tradnl"/>
        </w:rPr>
        <w:t xml:space="preserve">ante la Fiscalía 18 </w:t>
      </w:r>
      <w:r w:rsidR="00726D42" w:rsidRPr="0006674B">
        <w:rPr>
          <w:rFonts w:asciiTheme="majorHAnsi" w:hAnsiTheme="majorHAnsi"/>
          <w:sz w:val="20"/>
          <w:szCs w:val="20"/>
          <w:lang w:val="es-ES_tradnl"/>
        </w:rPr>
        <w:t>de la Unidad Nacional contra el Secuestro y la Extorsión Delegada de Cundinamarca</w:t>
      </w:r>
      <w:r w:rsidR="008E0777" w:rsidRPr="0006674B">
        <w:rPr>
          <w:rFonts w:asciiTheme="majorHAnsi" w:hAnsiTheme="majorHAnsi"/>
          <w:sz w:val="20"/>
          <w:szCs w:val="20"/>
          <w:lang w:val="es-ES_tradnl"/>
        </w:rPr>
        <w:t>;</w:t>
      </w:r>
      <w:r w:rsidR="00726D42" w:rsidRPr="0006674B">
        <w:rPr>
          <w:rFonts w:asciiTheme="majorHAnsi" w:hAnsiTheme="majorHAnsi"/>
          <w:sz w:val="20"/>
          <w:szCs w:val="20"/>
          <w:lang w:val="es-ES_tradnl"/>
        </w:rPr>
        <w:t xml:space="preserve"> </w:t>
      </w:r>
      <w:r w:rsidR="00486D7B" w:rsidRPr="0006674B">
        <w:rPr>
          <w:rFonts w:asciiTheme="majorHAnsi" w:hAnsiTheme="majorHAnsi"/>
          <w:sz w:val="20"/>
          <w:szCs w:val="20"/>
          <w:lang w:val="es-ES_tradnl"/>
        </w:rPr>
        <w:t xml:space="preserve">y </w:t>
      </w:r>
      <w:r w:rsidR="008E0777" w:rsidRPr="0006674B">
        <w:rPr>
          <w:rFonts w:asciiTheme="majorHAnsi" w:hAnsiTheme="majorHAnsi"/>
          <w:sz w:val="20"/>
          <w:szCs w:val="20"/>
          <w:lang w:val="es-ES_tradnl"/>
        </w:rPr>
        <w:t>e</w:t>
      </w:r>
      <w:r w:rsidR="00486D7B" w:rsidRPr="0006674B">
        <w:rPr>
          <w:rFonts w:asciiTheme="majorHAnsi" w:hAnsiTheme="majorHAnsi"/>
          <w:sz w:val="20"/>
          <w:szCs w:val="20"/>
          <w:lang w:val="es-ES_tradnl"/>
        </w:rPr>
        <w:t>l 22 de diciembre</w:t>
      </w:r>
      <w:r w:rsidR="00726D42" w:rsidRPr="0006674B">
        <w:rPr>
          <w:rFonts w:asciiTheme="majorHAnsi" w:hAnsiTheme="majorHAnsi"/>
          <w:sz w:val="20"/>
          <w:szCs w:val="20"/>
          <w:lang w:val="es-ES_tradnl"/>
        </w:rPr>
        <w:t xml:space="preserve"> </w:t>
      </w:r>
      <w:r w:rsidR="00C93B7D" w:rsidRPr="0006674B">
        <w:rPr>
          <w:rFonts w:asciiTheme="majorHAnsi" w:hAnsiTheme="majorHAnsi"/>
          <w:sz w:val="20"/>
          <w:szCs w:val="20"/>
          <w:lang w:val="es-ES_tradnl"/>
        </w:rPr>
        <w:t xml:space="preserve">la </w:t>
      </w:r>
      <w:r w:rsidR="00CD0B9C" w:rsidRPr="0006674B">
        <w:rPr>
          <w:rFonts w:asciiTheme="majorHAnsi" w:hAnsiTheme="majorHAnsi"/>
          <w:sz w:val="20"/>
          <w:szCs w:val="20"/>
          <w:lang w:val="es-ES_tradnl"/>
        </w:rPr>
        <w:t>ANMUCIC</w:t>
      </w:r>
      <w:r w:rsidR="00131C19" w:rsidRPr="0006674B">
        <w:rPr>
          <w:rFonts w:asciiTheme="majorHAnsi" w:hAnsiTheme="majorHAnsi"/>
          <w:sz w:val="20"/>
          <w:szCs w:val="20"/>
          <w:lang w:val="es-ES_tradnl"/>
        </w:rPr>
        <w:t xml:space="preserve"> se constituyó</w:t>
      </w:r>
      <w:r w:rsidR="00C93B7D" w:rsidRPr="0006674B">
        <w:rPr>
          <w:rFonts w:asciiTheme="majorHAnsi" w:hAnsiTheme="majorHAnsi"/>
          <w:sz w:val="20"/>
          <w:szCs w:val="20"/>
          <w:lang w:val="es-ES_tradnl"/>
        </w:rPr>
        <w:t xml:space="preserve"> como parte civi</w:t>
      </w:r>
      <w:r w:rsidR="00B55E8F" w:rsidRPr="0006674B">
        <w:rPr>
          <w:rFonts w:asciiTheme="majorHAnsi" w:hAnsiTheme="majorHAnsi"/>
          <w:sz w:val="20"/>
          <w:szCs w:val="20"/>
          <w:lang w:val="es-ES_tradnl"/>
        </w:rPr>
        <w:t>l</w:t>
      </w:r>
      <w:r w:rsidR="0039394C" w:rsidRPr="0006674B">
        <w:rPr>
          <w:rFonts w:asciiTheme="majorHAnsi" w:hAnsiTheme="majorHAnsi"/>
          <w:sz w:val="20"/>
          <w:szCs w:val="20"/>
          <w:lang w:val="es-ES_tradnl"/>
        </w:rPr>
        <w:t xml:space="preserve"> en </w:t>
      </w:r>
      <w:r w:rsidR="008E0777" w:rsidRPr="0006674B">
        <w:rPr>
          <w:rFonts w:asciiTheme="majorHAnsi" w:hAnsiTheme="majorHAnsi"/>
          <w:sz w:val="20"/>
          <w:szCs w:val="20"/>
          <w:lang w:val="es-ES_tradnl"/>
        </w:rPr>
        <w:t>ese proceso</w:t>
      </w:r>
      <w:r w:rsidR="00131C19" w:rsidRPr="0006674B">
        <w:rPr>
          <w:rFonts w:asciiTheme="majorHAnsi" w:hAnsiTheme="majorHAnsi"/>
          <w:sz w:val="20"/>
          <w:szCs w:val="20"/>
          <w:lang w:val="es-ES_tradnl"/>
        </w:rPr>
        <w:t xml:space="preserve">. </w:t>
      </w:r>
      <w:r w:rsidR="0039394C" w:rsidRPr="0006674B">
        <w:rPr>
          <w:rFonts w:asciiTheme="majorHAnsi" w:hAnsiTheme="majorHAnsi"/>
          <w:sz w:val="20"/>
          <w:szCs w:val="20"/>
          <w:lang w:val="es-ES_tradnl"/>
        </w:rPr>
        <w:t xml:space="preserve">Sin embargo, </w:t>
      </w:r>
      <w:r w:rsidR="0069113B" w:rsidRPr="0006674B">
        <w:rPr>
          <w:rFonts w:asciiTheme="majorHAnsi" w:hAnsiTheme="majorHAnsi"/>
          <w:sz w:val="20"/>
          <w:szCs w:val="20"/>
          <w:lang w:val="es-ES_tradnl"/>
        </w:rPr>
        <w:t>la</w:t>
      </w:r>
      <w:r w:rsidR="00726D42" w:rsidRPr="0006674B">
        <w:rPr>
          <w:rFonts w:asciiTheme="majorHAnsi" w:hAnsiTheme="majorHAnsi"/>
          <w:sz w:val="20"/>
          <w:szCs w:val="20"/>
          <w:lang w:val="es-ES_tradnl"/>
        </w:rPr>
        <w:t xml:space="preserve"> referida</w:t>
      </w:r>
      <w:r w:rsidR="00DF4F8F" w:rsidRPr="0006674B">
        <w:rPr>
          <w:rFonts w:asciiTheme="majorHAnsi" w:hAnsiTheme="majorHAnsi"/>
          <w:sz w:val="20"/>
          <w:szCs w:val="20"/>
          <w:lang w:val="es-ES_tradnl"/>
        </w:rPr>
        <w:t xml:space="preserve"> </w:t>
      </w:r>
      <w:r w:rsidR="00654ABD" w:rsidRPr="0006674B">
        <w:rPr>
          <w:rFonts w:asciiTheme="majorHAnsi" w:hAnsiTheme="majorHAnsi"/>
          <w:sz w:val="20"/>
          <w:szCs w:val="20"/>
          <w:lang w:val="es-ES_tradnl"/>
        </w:rPr>
        <w:t>Fiscalía</w:t>
      </w:r>
      <w:r w:rsidR="00FA4475" w:rsidRPr="0006674B">
        <w:rPr>
          <w:rFonts w:asciiTheme="majorHAnsi" w:hAnsiTheme="majorHAnsi"/>
          <w:sz w:val="20"/>
          <w:szCs w:val="20"/>
          <w:lang w:val="es-ES_tradnl"/>
        </w:rPr>
        <w:t xml:space="preserve"> </w:t>
      </w:r>
      <w:r w:rsidR="0069113B" w:rsidRPr="0006674B">
        <w:rPr>
          <w:rFonts w:asciiTheme="majorHAnsi" w:hAnsiTheme="majorHAnsi"/>
          <w:sz w:val="20"/>
          <w:szCs w:val="20"/>
          <w:lang w:val="es-ES_tradnl"/>
        </w:rPr>
        <w:t xml:space="preserve">18 </w:t>
      </w:r>
      <w:r w:rsidR="0039394C" w:rsidRPr="0006674B">
        <w:rPr>
          <w:rFonts w:asciiTheme="majorHAnsi" w:hAnsiTheme="majorHAnsi"/>
          <w:sz w:val="20"/>
          <w:szCs w:val="20"/>
          <w:lang w:val="es-ES_tradnl"/>
        </w:rPr>
        <w:t>negó que se tratase de</w:t>
      </w:r>
      <w:r w:rsidR="00FA4475" w:rsidRPr="0006674B">
        <w:rPr>
          <w:rFonts w:asciiTheme="majorHAnsi" w:hAnsiTheme="majorHAnsi"/>
          <w:sz w:val="20"/>
          <w:szCs w:val="20"/>
          <w:lang w:val="es-ES_tradnl"/>
        </w:rPr>
        <w:t xml:space="preserve"> una desaparición</w:t>
      </w:r>
      <w:r w:rsidR="00DF4F8F" w:rsidRPr="0006674B">
        <w:rPr>
          <w:rFonts w:asciiTheme="majorHAnsi" w:hAnsiTheme="majorHAnsi"/>
          <w:sz w:val="20"/>
          <w:szCs w:val="20"/>
          <w:lang w:val="es-ES_tradnl"/>
        </w:rPr>
        <w:t xml:space="preserve"> forzad</w:t>
      </w:r>
      <w:r w:rsidR="00235A9F" w:rsidRPr="0006674B">
        <w:rPr>
          <w:rFonts w:asciiTheme="majorHAnsi" w:hAnsiTheme="majorHAnsi"/>
          <w:sz w:val="20"/>
          <w:szCs w:val="20"/>
          <w:lang w:val="es-ES_tradnl"/>
        </w:rPr>
        <w:t xml:space="preserve">a, </w:t>
      </w:r>
      <w:r w:rsidR="0039394C" w:rsidRPr="0006674B">
        <w:rPr>
          <w:rFonts w:asciiTheme="majorHAnsi" w:hAnsiTheme="majorHAnsi"/>
          <w:sz w:val="20"/>
          <w:szCs w:val="20"/>
          <w:lang w:val="es-ES_tradnl"/>
        </w:rPr>
        <w:t>calificándolo como</w:t>
      </w:r>
      <w:r w:rsidR="00FA4475" w:rsidRPr="0006674B">
        <w:rPr>
          <w:rFonts w:asciiTheme="majorHAnsi" w:hAnsiTheme="majorHAnsi"/>
          <w:sz w:val="20"/>
          <w:szCs w:val="20"/>
          <w:lang w:val="es-ES_tradnl"/>
        </w:rPr>
        <w:t xml:space="preserve"> secuestro simpl</w:t>
      </w:r>
      <w:r w:rsidR="00235A9F" w:rsidRPr="0006674B">
        <w:rPr>
          <w:rFonts w:asciiTheme="majorHAnsi" w:hAnsiTheme="majorHAnsi"/>
          <w:sz w:val="20"/>
          <w:szCs w:val="20"/>
          <w:lang w:val="es-ES_tradnl"/>
        </w:rPr>
        <w:t>e</w:t>
      </w:r>
      <w:r w:rsidR="008E0777" w:rsidRPr="0006674B">
        <w:rPr>
          <w:rFonts w:asciiTheme="majorHAnsi" w:hAnsiTheme="majorHAnsi"/>
          <w:sz w:val="20"/>
          <w:szCs w:val="20"/>
          <w:lang w:val="es-ES_tradnl"/>
        </w:rPr>
        <w:t>;</w:t>
      </w:r>
      <w:r w:rsidR="008E5C6F" w:rsidRPr="0006674B">
        <w:rPr>
          <w:rFonts w:asciiTheme="majorHAnsi" w:hAnsiTheme="majorHAnsi"/>
          <w:sz w:val="20"/>
          <w:szCs w:val="20"/>
          <w:lang w:val="es-ES_tradnl"/>
        </w:rPr>
        <w:t xml:space="preserve"> y </w:t>
      </w:r>
      <w:r w:rsidR="0039394C" w:rsidRPr="0006674B">
        <w:rPr>
          <w:rFonts w:asciiTheme="majorHAnsi" w:hAnsiTheme="majorHAnsi"/>
          <w:sz w:val="20"/>
          <w:szCs w:val="20"/>
          <w:lang w:val="es-ES_tradnl"/>
        </w:rPr>
        <w:t>rechazó</w:t>
      </w:r>
      <w:r w:rsidR="003A7DC8" w:rsidRPr="0006674B">
        <w:rPr>
          <w:rFonts w:asciiTheme="majorHAnsi" w:hAnsiTheme="majorHAnsi"/>
          <w:sz w:val="20"/>
          <w:szCs w:val="20"/>
          <w:lang w:val="es-ES_tradnl"/>
        </w:rPr>
        <w:t xml:space="preserve"> </w:t>
      </w:r>
      <w:r w:rsidR="00FA4475" w:rsidRPr="0006674B">
        <w:rPr>
          <w:rFonts w:asciiTheme="majorHAnsi" w:hAnsiTheme="majorHAnsi"/>
          <w:sz w:val="20"/>
          <w:szCs w:val="20"/>
          <w:lang w:val="es-ES_tradnl"/>
        </w:rPr>
        <w:t xml:space="preserve">la remisión de las diligencias. </w:t>
      </w:r>
    </w:p>
    <w:p w14:paraId="382F0AAF" w14:textId="77777777" w:rsidR="00727C3A" w:rsidRPr="0006674B" w:rsidRDefault="0069113B" w:rsidP="00AA7D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Frente a</w:t>
      </w:r>
      <w:r w:rsidR="00FA4475" w:rsidRPr="0006674B">
        <w:rPr>
          <w:rFonts w:asciiTheme="majorHAnsi" w:hAnsiTheme="majorHAnsi"/>
          <w:sz w:val="20"/>
          <w:szCs w:val="20"/>
          <w:lang w:val="es-ES_tradnl"/>
        </w:rPr>
        <w:t xml:space="preserve"> esta </w:t>
      </w:r>
      <w:r w:rsidR="00733020" w:rsidRPr="0006674B">
        <w:rPr>
          <w:rFonts w:asciiTheme="majorHAnsi" w:hAnsiTheme="majorHAnsi"/>
          <w:sz w:val="20"/>
          <w:szCs w:val="20"/>
          <w:lang w:val="es-ES_tradnl"/>
        </w:rPr>
        <w:t>decis</w:t>
      </w:r>
      <w:r w:rsidR="000B4882" w:rsidRPr="0006674B">
        <w:rPr>
          <w:rFonts w:asciiTheme="majorHAnsi" w:hAnsiTheme="majorHAnsi"/>
          <w:sz w:val="20"/>
          <w:szCs w:val="20"/>
          <w:lang w:val="es-ES_tradnl"/>
        </w:rPr>
        <w:t>ión</w:t>
      </w:r>
      <w:r w:rsidR="00FB4B4A" w:rsidRPr="0006674B">
        <w:rPr>
          <w:rFonts w:asciiTheme="majorHAnsi" w:hAnsiTheme="majorHAnsi"/>
          <w:sz w:val="20"/>
          <w:szCs w:val="20"/>
          <w:lang w:val="es-ES_tradnl"/>
        </w:rPr>
        <w:t>,</w:t>
      </w:r>
      <w:r w:rsidR="00FA4475" w:rsidRPr="0006674B">
        <w:rPr>
          <w:rFonts w:asciiTheme="majorHAnsi" w:hAnsiTheme="majorHAnsi"/>
          <w:sz w:val="20"/>
          <w:szCs w:val="20"/>
          <w:lang w:val="es-ES_tradnl"/>
        </w:rPr>
        <w:t xml:space="preserve"> el </w:t>
      </w:r>
      <w:r w:rsidR="00B516BA" w:rsidRPr="0006674B">
        <w:rPr>
          <w:rFonts w:asciiTheme="majorHAnsi" w:hAnsiTheme="majorHAnsi"/>
          <w:sz w:val="20"/>
          <w:szCs w:val="20"/>
          <w:lang w:val="es-ES_tradnl"/>
        </w:rPr>
        <w:t>4 de junio de 2004</w:t>
      </w:r>
      <w:r w:rsidR="0039394C" w:rsidRPr="0006674B">
        <w:rPr>
          <w:rFonts w:asciiTheme="majorHAnsi" w:hAnsiTheme="majorHAnsi"/>
          <w:sz w:val="20"/>
          <w:szCs w:val="20"/>
          <w:lang w:val="es-ES_tradnl"/>
        </w:rPr>
        <w:t xml:space="preserve"> </w:t>
      </w:r>
      <w:r w:rsidR="00B516BA" w:rsidRPr="0006674B">
        <w:rPr>
          <w:rFonts w:asciiTheme="majorHAnsi" w:hAnsiTheme="majorHAnsi"/>
          <w:sz w:val="20"/>
          <w:szCs w:val="20"/>
          <w:lang w:val="es-ES_tradnl"/>
        </w:rPr>
        <w:t xml:space="preserve">la </w:t>
      </w:r>
      <w:r w:rsidR="00CD0B9C" w:rsidRPr="0006674B">
        <w:rPr>
          <w:rFonts w:asciiTheme="majorHAnsi" w:hAnsiTheme="majorHAnsi"/>
          <w:sz w:val="20"/>
          <w:szCs w:val="20"/>
          <w:lang w:val="es-ES_tradnl"/>
        </w:rPr>
        <w:t>ANMUCIC</w:t>
      </w:r>
      <w:r w:rsidR="0026759C" w:rsidRPr="0006674B">
        <w:rPr>
          <w:rFonts w:asciiTheme="majorHAnsi" w:hAnsiTheme="majorHAnsi"/>
          <w:sz w:val="20"/>
          <w:szCs w:val="20"/>
          <w:lang w:val="es-ES_tradnl"/>
        </w:rPr>
        <w:t xml:space="preserve"> interpuso</w:t>
      </w:r>
      <w:r w:rsidR="00B516BA" w:rsidRPr="0006674B">
        <w:rPr>
          <w:rFonts w:asciiTheme="majorHAnsi" w:hAnsiTheme="majorHAnsi"/>
          <w:sz w:val="20"/>
          <w:szCs w:val="20"/>
          <w:lang w:val="es-ES_tradnl"/>
        </w:rPr>
        <w:t xml:space="preserve"> recurso de </w:t>
      </w:r>
      <w:r w:rsidR="004A29BB" w:rsidRPr="0006674B">
        <w:rPr>
          <w:rFonts w:asciiTheme="majorHAnsi" w:hAnsiTheme="majorHAnsi"/>
          <w:sz w:val="20"/>
          <w:szCs w:val="20"/>
          <w:lang w:val="es-ES_tradnl"/>
        </w:rPr>
        <w:t>reposición</w:t>
      </w:r>
      <w:r w:rsidR="004F4282" w:rsidRPr="0006674B">
        <w:rPr>
          <w:rFonts w:asciiTheme="majorHAnsi" w:hAnsiTheme="majorHAnsi"/>
          <w:sz w:val="20"/>
          <w:szCs w:val="20"/>
          <w:lang w:val="es-ES_tradnl"/>
        </w:rPr>
        <w:t xml:space="preserve"> y</w:t>
      </w:r>
      <w:r w:rsidR="002F7845" w:rsidRPr="0006674B">
        <w:rPr>
          <w:rFonts w:asciiTheme="majorHAnsi" w:hAnsiTheme="majorHAnsi"/>
          <w:sz w:val="20"/>
          <w:szCs w:val="20"/>
          <w:lang w:val="es-ES_tradnl"/>
        </w:rPr>
        <w:t>, en subsidio</w:t>
      </w:r>
      <w:r w:rsidR="006422F4" w:rsidRPr="0006674B">
        <w:rPr>
          <w:rFonts w:asciiTheme="majorHAnsi" w:hAnsiTheme="majorHAnsi"/>
          <w:sz w:val="20"/>
          <w:szCs w:val="20"/>
          <w:lang w:val="es-ES_tradnl"/>
        </w:rPr>
        <w:t>,</w:t>
      </w:r>
      <w:r w:rsidR="00B516BA" w:rsidRPr="0006674B">
        <w:rPr>
          <w:rFonts w:asciiTheme="majorHAnsi" w:hAnsiTheme="majorHAnsi"/>
          <w:sz w:val="20"/>
          <w:szCs w:val="20"/>
          <w:lang w:val="es-ES_tradnl"/>
        </w:rPr>
        <w:t xml:space="preserve"> </w:t>
      </w:r>
      <w:r w:rsidR="006422F4" w:rsidRPr="0006674B">
        <w:rPr>
          <w:rFonts w:asciiTheme="majorHAnsi" w:hAnsiTheme="majorHAnsi"/>
          <w:sz w:val="20"/>
          <w:szCs w:val="20"/>
          <w:lang w:val="es-ES_tradnl"/>
        </w:rPr>
        <w:t>una</w:t>
      </w:r>
      <w:r w:rsidR="00B516BA" w:rsidRPr="0006674B">
        <w:rPr>
          <w:rFonts w:asciiTheme="majorHAnsi" w:hAnsiTheme="majorHAnsi"/>
          <w:sz w:val="20"/>
          <w:szCs w:val="20"/>
          <w:lang w:val="es-ES_tradnl"/>
        </w:rPr>
        <w:t xml:space="preserve"> </w:t>
      </w:r>
      <w:r w:rsidR="004A29BB" w:rsidRPr="0006674B">
        <w:rPr>
          <w:rFonts w:asciiTheme="majorHAnsi" w:hAnsiTheme="majorHAnsi"/>
          <w:sz w:val="20"/>
          <w:szCs w:val="20"/>
          <w:lang w:val="es-ES_tradnl"/>
        </w:rPr>
        <w:t>apelación</w:t>
      </w:r>
      <w:r w:rsidR="006422F4" w:rsidRPr="0006674B">
        <w:rPr>
          <w:rFonts w:asciiTheme="majorHAnsi" w:hAnsiTheme="majorHAnsi"/>
          <w:sz w:val="20"/>
          <w:szCs w:val="20"/>
          <w:lang w:val="es-ES_tradnl"/>
        </w:rPr>
        <w:t xml:space="preserve">, </w:t>
      </w:r>
      <w:r w:rsidR="00AA7D89" w:rsidRPr="0006674B">
        <w:rPr>
          <w:rFonts w:asciiTheme="majorHAnsi" w:hAnsiTheme="majorHAnsi"/>
          <w:sz w:val="20"/>
          <w:szCs w:val="20"/>
          <w:lang w:val="es-ES_tradnl"/>
        </w:rPr>
        <w:t>y</w:t>
      </w:r>
      <w:r w:rsidR="00FD22D9" w:rsidRPr="0006674B">
        <w:rPr>
          <w:rFonts w:asciiTheme="majorHAnsi" w:hAnsiTheme="majorHAnsi"/>
          <w:sz w:val="20"/>
          <w:szCs w:val="20"/>
          <w:lang w:val="es-ES_tradnl"/>
        </w:rPr>
        <w:t xml:space="preserve"> </w:t>
      </w:r>
      <w:r w:rsidR="002F7845" w:rsidRPr="0006674B">
        <w:rPr>
          <w:rFonts w:asciiTheme="majorHAnsi" w:hAnsiTheme="majorHAnsi"/>
          <w:sz w:val="20"/>
          <w:szCs w:val="20"/>
          <w:lang w:val="es-ES_tradnl"/>
        </w:rPr>
        <w:t>el 29 de junio de 2004</w:t>
      </w:r>
      <w:r w:rsidR="00FD22D9" w:rsidRPr="0006674B">
        <w:rPr>
          <w:rFonts w:asciiTheme="majorHAnsi" w:hAnsiTheme="majorHAnsi"/>
          <w:sz w:val="20"/>
          <w:szCs w:val="20"/>
          <w:lang w:val="es-ES_tradnl"/>
        </w:rPr>
        <w:t xml:space="preserve"> </w:t>
      </w:r>
      <w:r w:rsidR="0039394C" w:rsidRPr="0006674B">
        <w:rPr>
          <w:rFonts w:asciiTheme="majorHAnsi" w:hAnsiTheme="majorHAnsi"/>
          <w:sz w:val="20"/>
          <w:szCs w:val="20"/>
          <w:lang w:val="es-ES_tradnl"/>
        </w:rPr>
        <w:t xml:space="preserve">la </w:t>
      </w:r>
      <w:r w:rsidR="004F4282" w:rsidRPr="0006674B">
        <w:rPr>
          <w:rFonts w:asciiTheme="majorHAnsi" w:hAnsiTheme="majorHAnsi"/>
          <w:sz w:val="20"/>
          <w:szCs w:val="20"/>
          <w:lang w:val="es-ES_tradnl"/>
        </w:rPr>
        <w:t>Fiscalía</w:t>
      </w:r>
      <w:r w:rsidR="0039394C" w:rsidRPr="0006674B">
        <w:rPr>
          <w:rFonts w:asciiTheme="majorHAnsi" w:hAnsiTheme="majorHAnsi"/>
          <w:sz w:val="20"/>
          <w:szCs w:val="20"/>
          <w:lang w:val="es-ES_tradnl"/>
        </w:rPr>
        <w:t xml:space="preserve"> 18</w:t>
      </w:r>
      <w:r w:rsidR="004A29BB" w:rsidRPr="0006674B">
        <w:rPr>
          <w:rFonts w:asciiTheme="majorHAnsi" w:hAnsiTheme="majorHAnsi"/>
          <w:sz w:val="20"/>
          <w:szCs w:val="20"/>
          <w:lang w:val="es-ES_tradnl"/>
        </w:rPr>
        <w:t xml:space="preserve"> </w:t>
      </w:r>
      <w:r w:rsidR="00AA7D89" w:rsidRPr="0006674B">
        <w:rPr>
          <w:rFonts w:asciiTheme="majorHAnsi" w:hAnsiTheme="majorHAnsi"/>
          <w:sz w:val="20"/>
          <w:szCs w:val="20"/>
          <w:lang w:val="es-ES_tradnl"/>
        </w:rPr>
        <w:t xml:space="preserve">concedió </w:t>
      </w:r>
      <w:r w:rsidR="006422F4" w:rsidRPr="0006674B">
        <w:rPr>
          <w:rFonts w:asciiTheme="majorHAnsi" w:hAnsiTheme="majorHAnsi"/>
          <w:sz w:val="20"/>
          <w:szCs w:val="20"/>
          <w:lang w:val="es-ES_tradnl"/>
        </w:rPr>
        <w:t>el segundo recurso</w:t>
      </w:r>
      <w:r w:rsidR="00AA7D89" w:rsidRPr="0006674B">
        <w:rPr>
          <w:rFonts w:asciiTheme="majorHAnsi" w:hAnsiTheme="majorHAnsi"/>
          <w:sz w:val="20"/>
          <w:szCs w:val="20"/>
          <w:lang w:val="es-ES_tradnl"/>
        </w:rPr>
        <w:t>. No</w:t>
      </w:r>
      <w:r w:rsidR="00726D42" w:rsidRPr="0006674B">
        <w:rPr>
          <w:rFonts w:asciiTheme="majorHAnsi" w:hAnsiTheme="majorHAnsi"/>
          <w:sz w:val="20"/>
          <w:szCs w:val="20"/>
          <w:lang w:val="es-ES_tradnl"/>
        </w:rPr>
        <w:t xml:space="preserve"> </w:t>
      </w:r>
      <w:r w:rsidR="00AA7D89" w:rsidRPr="0006674B">
        <w:rPr>
          <w:rFonts w:asciiTheme="majorHAnsi" w:hAnsiTheme="majorHAnsi"/>
          <w:sz w:val="20"/>
          <w:szCs w:val="20"/>
          <w:lang w:val="es-ES_tradnl"/>
        </w:rPr>
        <w:t xml:space="preserve">obstante, </w:t>
      </w:r>
      <w:r w:rsidR="00EB51F9" w:rsidRPr="0006674B">
        <w:rPr>
          <w:rFonts w:asciiTheme="majorHAnsi" w:hAnsiTheme="majorHAnsi"/>
          <w:sz w:val="20"/>
          <w:szCs w:val="20"/>
          <w:lang w:val="es-ES_tradnl"/>
        </w:rPr>
        <w:t>el 29 de noviembre de 2005</w:t>
      </w:r>
      <w:r w:rsidR="004F4282" w:rsidRPr="0006674B">
        <w:rPr>
          <w:rFonts w:asciiTheme="majorHAnsi" w:hAnsiTheme="majorHAnsi"/>
          <w:sz w:val="20"/>
          <w:szCs w:val="20"/>
          <w:lang w:val="es-ES_tradnl"/>
        </w:rPr>
        <w:t xml:space="preserve"> la Fiscala 12 delegada ante el Tribunal</w:t>
      </w:r>
      <w:r w:rsidR="009C53AC" w:rsidRPr="0006674B">
        <w:rPr>
          <w:rFonts w:asciiTheme="majorHAnsi" w:hAnsiTheme="majorHAnsi"/>
          <w:sz w:val="20"/>
          <w:szCs w:val="20"/>
          <w:lang w:val="es-ES_tradnl"/>
        </w:rPr>
        <w:t xml:space="preserve"> Superior</w:t>
      </w:r>
      <w:r w:rsidR="004F4282" w:rsidRPr="0006674B">
        <w:rPr>
          <w:rFonts w:asciiTheme="majorHAnsi" w:hAnsiTheme="majorHAnsi"/>
          <w:sz w:val="20"/>
          <w:szCs w:val="20"/>
          <w:lang w:val="es-ES_tradnl"/>
        </w:rPr>
        <w:t xml:space="preserve"> resolvió</w:t>
      </w:r>
      <w:r w:rsidR="00AA7D89" w:rsidRPr="0006674B">
        <w:rPr>
          <w:rFonts w:asciiTheme="majorHAnsi" w:hAnsiTheme="majorHAnsi"/>
          <w:sz w:val="20"/>
          <w:szCs w:val="20"/>
          <w:lang w:val="es-ES_tradnl"/>
        </w:rPr>
        <w:t xml:space="preserve"> </w:t>
      </w:r>
      <w:r w:rsidR="006422F4" w:rsidRPr="0006674B">
        <w:rPr>
          <w:rFonts w:asciiTheme="majorHAnsi" w:hAnsiTheme="majorHAnsi"/>
          <w:sz w:val="20"/>
          <w:szCs w:val="20"/>
          <w:lang w:val="es-ES_tradnl"/>
        </w:rPr>
        <w:t>la citada apelación</w:t>
      </w:r>
      <w:r w:rsidR="00AA7D89" w:rsidRPr="0006674B">
        <w:rPr>
          <w:rFonts w:asciiTheme="majorHAnsi" w:hAnsiTheme="majorHAnsi"/>
          <w:sz w:val="20"/>
          <w:szCs w:val="20"/>
          <w:lang w:val="es-ES_tradnl"/>
        </w:rPr>
        <w:t xml:space="preserve"> </w:t>
      </w:r>
      <w:r w:rsidR="00727C3A" w:rsidRPr="0006674B">
        <w:rPr>
          <w:rFonts w:asciiTheme="majorHAnsi" w:hAnsiTheme="majorHAnsi"/>
          <w:sz w:val="20"/>
          <w:szCs w:val="20"/>
          <w:lang w:val="es-ES_tradnl"/>
        </w:rPr>
        <w:t>determinando</w:t>
      </w:r>
      <w:r w:rsidR="00AA7D89" w:rsidRPr="0006674B">
        <w:rPr>
          <w:rFonts w:asciiTheme="majorHAnsi" w:hAnsiTheme="majorHAnsi"/>
          <w:sz w:val="20"/>
          <w:szCs w:val="20"/>
          <w:lang w:val="es-ES_tradnl"/>
        </w:rPr>
        <w:t xml:space="preserve"> que</w:t>
      </w:r>
      <w:r w:rsidR="00727C3A" w:rsidRPr="0006674B">
        <w:rPr>
          <w:rFonts w:asciiTheme="majorHAnsi" w:hAnsiTheme="majorHAnsi"/>
          <w:sz w:val="20"/>
          <w:szCs w:val="20"/>
          <w:lang w:val="es-ES_tradnl"/>
        </w:rPr>
        <w:t>:</w:t>
      </w:r>
      <w:r w:rsidR="00AA7D89" w:rsidRPr="0006674B">
        <w:rPr>
          <w:rFonts w:asciiTheme="majorHAnsi" w:hAnsiTheme="majorHAnsi"/>
          <w:sz w:val="20"/>
          <w:szCs w:val="20"/>
          <w:lang w:val="es-ES_tradnl"/>
        </w:rPr>
        <w:t xml:space="preserve"> </w:t>
      </w:r>
    </w:p>
    <w:p w14:paraId="4BB5484C" w14:textId="7084A486" w:rsidR="00603B38" w:rsidRPr="0006674B" w:rsidRDefault="00AA7D89" w:rsidP="00727C3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ES_tradnl"/>
        </w:rPr>
      </w:pPr>
      <w:r w:rsidRPr="0006674B">
        <w:rPr>
          <w:rFonts w:asciiTheme="majorHAnsi" w:hAnsiTheme="majorHAnsi"/>
          <w:sz w:val="20"/>
          <w:szCs w:val="20"/>
          <w:lang w:val="es-ES_tradnl"/>
        </w:rPr>
        <w:lastRenderedPageBreak/>
        <w:t xml:space="preserve">hasta este momento procesal la señora </w:t>
      </w:r>
      <w:r w:rsidR="00727C3A" w:rsidRPr="0006674B">
        <w:rPr>
          <w:rFonts w:asciiTheme="majorHAnsi" w:hAnsiTheme="majorHAnsi"/>
          <w:sz w:val="20"/>
          <w:szCs w:val="20"/>
          <w:lang w:val="es-ES_tradnl"/>
        </w:rPr>
        <w:t>[</w:t>
      </w:r>
      <w:r w:rsidR="006254AC" w:rsidRPr="006254AC">
        <w:rPr>
          <w:rFonts w:asciiTheme="majorHAnsi" w:hAnsiTheme="majorHAnsi"/>
          <w:sz w:val="20"/>
          <w:szCs w:val="20"/>
          <w:lang w:val="es-ES_tradnl"/>
        </w:rPr>
        <w:t>Bárbara</w:t>
      </w:r>
      <w:r w:rsidR="00727C3A" w:rsidRPr="0006674B">
        <w:rPr>
          <w:rFonts w:asciiTheme="majorHAnsi" w:hAnsiTheme="majorHAnsi"/>
          <w:sz w:val="20"/>
          <w:szCs w:val="20"/>
          <w:lang w:val="es-ES_tradnl"/>
        </w:rPr>
        <w:t>]</w:t>
      </w:r>
      <w:r w:rsidRPr="0006674B">
        <w:rPr>
          <w:rFonts w:asciiTheme="majorHAnsi" w:hAnsiTheme="majorHAnsi"/>
          <w:sz w:val="20"/>
          <w:szCs w:val="20"/>
          <w:lang w:val="es-ES_tradnl"/>
        </w:rPr>
        <w:t xml:space="preserve"> fue víctima de un secuestro y de acceso carnal violencia </w:t>
      </w:r>
      <w:r w:rsidR="00727C3A" w:rsidRPr="0006674B">
        <w:rPr>
          <w:rFonts w:asciiTheme="majorHAnsi" w:hAnsiTheme="majorHAnsi"/>
          <w:sz w:val="20"/>
          <w:szCs w:val="20"/>
          <w:lang w:val="es-ES_tradnl"/>
        </w:rPr>
        <w:t>[</w:t>
      </w:r>
      <w:r w:rsidRPr="0006674B">
        <w:rPr>
          <w:rFonts w:asciiTheme="majorHAnsi" w:hAnsiTheme="majorHAnsi"/>
          <w:sz w:val="20"/>
          <w:szCs w:val="20"/>
          <w:lang w:val="es-ES_tradnl"/>
        </w:rPr>
        <w:t>…</w:t>
      </w:r>
      <w:r w:rsidR="00727C3A" w:rsidRPr="0006674B">
        <w:rPr>
          <w:rFonts w:asciiTheme="majorHAnsi" w:hAnsiTheme="majorHAnsi"/>
          <w:sz w:val="20"/>
          <w:szCs w:val="20"/>
          <w:lang w:val="es-ES_tradnl"/>
        </w:rPr>
        <w:t>]</w:t>
      </w:r>
      <w:r w:rsidRPr="0006674B">
        <w:rPr>
          <w:rFonts w:asciiTheme="majorHAnsi" w:hAnsiTheme="majorHAnsi"/>
          <w:sz w:val="20"/>
          <w:szCs w:val="20"/>
          <w:lang w:val="es-ES_tradnl"/>
        </w:rPr>
        <w:t xml:space="preserve">, pero no de una desaparición forzada como pretende el censo. El delito de desaparición forzada contemplado en el artículo 165 del Código de Penas, contempla las especiales circunstancias de: sometimiento seguido de ocultamiento y la negativa de reconocer dicha privación o de dar información sobre su paradero. Dígase que como quiera que no se presentó pronunciamiento alguno de parte de los captores no es posible colegir su negativa a informar sobre su ubicación, ni mucho menos a negar su rapto. </w:t>
      </w:r>
    </w:p>
    <w:p w14:paraId="7BCBC452" w14:textId="751069A5" w:rsidR="00603B38" w:rsidRPr="0006674B" w:rsidRDefault="006E2CBF" w:rsidP="00603B3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Los peticionarios sostienen que </w:t>
      </w:r>
      <w:r w:rsidR="00603B38" w:rsidRPr="0006674B">
        <w:rPr>
          <w:rFonts w:asciiTheme="majorHAnsi" w:hAnsiTheme="majorHAnsi"/>
          <w:sz w:val="20"/>
          <w:szCs w:val="20"/>
          <w:lang w:val="es-ES_tradnl"/>
        </w:rPr>
        <w:t>la presunta víctima continúo recibiendo amenazas</w:t>
      </w:r>
      <w:r w:rsidR="006422F4" w:rsidRPr="0006674B">
        <w:rPr>
          <w:rFonts w:asciiTheme="majorHAnsi" w:hAnsiTheme="majorHAnsi"/>
          <w:sz w:val="20"/>
          <w:szCs w:val="20"/>
          <w:lang w:val="es-ES_tradnl"/>
        </w:rPr>
        <w:t>,</w:t>
      </w:r>
      <w:r w:rsidR="00603B38" w:rsidRPr="0006674B">
        <w:rPr>
          <w:rFonts w:asciiTheme="majorHAnsi" w:hAnsiTheme="majorHAnsi"/>
          <w:sz w:val="20"/>
          <w:szCs w:val="20"/>
          <w:lang w:val="es-ES_tradnl"/>
        </w:rPr>
        <w:t xml:space="preserve"> por</w:t>
      </w:r>
      <w:r w:rsidR="006422F4" w:rsidRPr="0006674B">
        <w:rPr>
          <w:rFonts w:asciiTheme="majorHAnsi" w:hAnsiTheme="majorHAnsi"/>
          <w:sz w:val="20"/>
          <w:szCs w:val="20"/>
          <w:lang w:val="es-ES_tradnl"/>
        </w:rPr>
        <w:t xml:space="preserve"> lo que</w:t>
      </w:r>
      <w:r w:rsidR="00603B38" w:rsidRPr="0006674B">
        <w:rPr>
          <w:rFonts w:asciiTheme="majorHAnsi" w:hAnsiTheme="majorHAnsi"/>
          <w:sz w:val="20"/>
          <w:szCs w:val="20"/>
          <w:lang w:val="es-ES_tradnl"/>
        </w:rPr>
        <w:t xml:space="preserve"> obtuvo asilo en Uruguay. No obstante, dado que </w:t>
      </w:r>
      <w:r w:rsidR="006422F4" w:rsidRPr="0006674B">
        <w:rPr>
          <w:rFonts w:asciiTheme="majorHAnsi" w:hAnsiTheme="majorHAnsi"/>
          <w:sz w:val="20"/>
          <w:szCs w:val="20"/>
          <w:lang w:val="es-ES_tradnl"/>
        </w:rPr>
        <w:t xml:space="preserve">tales actos de represión </w:t>
      </w:r>
      <w:r w:rsidRPr="0006674B">
        <w:rPr>
          <w:rFonts w:asciiTheme="majorHAnsi" w:hAnsiTheme="majorHAnsi"/>
          <w:sz w:val="20"/>
          <w:szCs w:val="20"/>
          <w:lang w:val="es-ES_tradnl"/>
        </w:rPr>
        <w:t>habrían continuado en este país</w:t>
      </w:r>
      <w:r w:rsidR="00603B38" w:rsidRPr="0006674B">
        <w:rPr>
          <w:rFonts w:asciiTheme="majorHAnsi" w:hAnsiTheme="majorHAnsi"/>
          <w:sz w:val="20"/>
          <w:szCs w:val="20"/>
          <w:lang w:val="es-ES_tradnl"/>
        </w:rPr>
        <w:t>,</w:t>
      </w:r>
      <w:r w:rsidRPr="0006674B">
        <w:rPr>
          <w:rFonts w:asciiTheme="majorHAnsi" w:hAnsiTheme="majorHAnsi"/>
          <w:sz w:val="20"/>
          <w:szCs w:val="20"/>
          <w:lang w:val="es-ES_tradnl"/>
        </w:rPr>
        <w:t xml:space="preserve"> la señora </w:t>
      </w:r>
      <w:r w:rsidR="006254AC" w:rsidRPr="006254AC">
        <w:rPr>
          <w:rFonts w:asciiTheme="majorHAnsi" w:hAnsiTheme="majorHAnsi"/>
          <w:sz w:val="20"/>
          <w:szCs w:val="20"/>
          <w:lang w:val="es-ES_tradnl"/>
        </w:rPr>
        <w:t>Bárbara</w:t>
      </w:r>
      <w:r w:rsidR="00603B38" w:rsidRPr="0006674B">
        <w:rPr>
          <w:rFonts w:asciiTheme="majorHAnsi" w:hAnsiTheme="majorHAnsi"/>
          <w:sz w:val="20"/>
          <w:szCs w:val="20"/>
          <w:lang w:val="es-ES_tradnl"/>
        </w:rPr>
        <w:t xml:space="preserve"> se trasladó a España</w:t>
      </w:r>
      <w:r w:rsidR="004655F7" w:rsidRPr="0006674B">
        <w:rPr>
          <w:rFonts w:asciiTheme="majorHAnsi" w:hAnsiTheme="majorHAnsi"/>
          <w:sz w:val="20"/>
          <w:szCs w:val="20"/>
          <w:lang w:val="es-ES_tradnl"/>
        </w:rPr>
        <w:t xml:space="preserve"> en 2005</w:t>
      </w:r>
      <w:r w:rsidR="00603B38" w:rsidRPr="0006674B">
        <w:rPr>
          <w:rFonts w:asciiTheme="majorHAnsi" w:hAnsiTheme="majorHAnsi"/>
          <w:sz w:val="20"/>
          <w:szCs w:val="20"/>
          <w:lang w:val="es-ES_tradnl"/>
        </w:rPr>
        <w:t xml:space="preserve">, donde reside con su familia desde </w:t>
      </w:r>
      <w:r w:rsidR="004655F7" w:rsidRPr="0006674B">
        <w:rPr>
          <w:rFonts w:asciiTheme="majorHAnsi" w:hAnsiTheme="majorHAnsi"/>
          <w:sz w:val="20"/>
          <w:szCs w:val="20"/>
          <w:lang w:val="es-ES_tradnl"/>
        </w:rPr>
        <w:t>entonces</w:t>
      </w:r>
      <w:r w:rsidR="00603B38" w:rsidRPr="0006674B">
        <w:rPr>
          <w:rFonts w:asciiTheme="majorHAnsi" w:hAnsiTheme="majorHAnsi"/>
          <w:sz w:val="20"/>
          <w:szCs w:val="20"/>
          <w:lang w:val="es-ES_tradnl"/>
        </w:rPr>
        <w:t>.</w:t>
      </w:r>
    </w:p>
    <w:p w14:paraId="51646CD5" w14:textId="3722A9E8" w:rsidR="006422F4" w:rsidRPr="0006674B" w:rsidRDefault="00B92EA6" w:rsidP="006422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w:t>
      </w:r>
      <w:r w:rsidR="00FD17BB" w:rsidRPr="0006674B">
        <w:rPr>
          <w:rFonts w:asciiTheme="majorHAnsi" w:hAnsiTheme="majorHAnsi"/>
          <w:sz w:val="20"/>
          <w:szCs w:val="20"/>
          <w:lang w:val="es-ES_tradnl"/>
        </w:rPr>
        <w:t>l 27 de abril de 2007</w:t>
      </w:r>
      <w:r w:rsidR="006422F4" w:rsidRPr="0006674B">
        <w:rPr>
          <w:rFonts w:asciiTheme="majorHAnsi" w:hAnsiTheme="majorHAnsi"/>
          <w:sz w:val="20"/>
          <w:szCs w:val="20"/>
          <w:lang w:val="es-ES_tradnl"/>
        </w:rPr>
        <w:t xml:space="preserve"> </w:t>
      </w:r>
      <w:r w:rsidR="00FD22D9" w:rsidRPr="0006674B">
        <w:rPr>
          <w:rFonts w:asciiTheme="majorHAnsi" w:hAnsiTheme="majorHAnsi"/>
          <w:sz w:val="20"/>
          <w:szCs w:val="20"/>
          <w:lang w:val="es-ES_tradnl"/>
        </w:rPr>
        <w:t xml:space="preserve">la ANMUCIC </w:t>
      </w:r>
      <w:r w:rsidR="00EB51F9" w:rsidRPr="0006674B">
        <w:rPr>
          <w:rFonts w:asciiTheme="majorHAnsi" w:hAnsiTheme="majorHAnsi"/>
          <w:sz w:val="20"/>
          <w:szCs w:val="20"/>
          <w:lang w:val="es-ES_tradnl"/>
        </w:rPr>
        <w:t>solicitó</w:t>
      </w:r>
      <w:r w:rsidR="00FD17BB" w:rsidRPr="0006674B">
        <w:rPr>
          <w:rFonts w:asciiTheme="majorHAnsi" w:hAnsiTheme="majorHAnsi"/>
          <w:sz w:val="20"/>
          <w:szCs w:val="20"/>
          <w:lang w:val="es-ES_tradnl"/>
        </w:rPr>
        <w:t xml:space="preserve"> </w:t>
      </w:r>
      <w:r w:rsidR="00B06C51" w:rsidRPr="0006674B">
        <w:rPr>
          <w:rFonts w:asciiTheme="majorHAnsi" w:hAnsiTheme="majorHAnsi"/>
          <w:sz w:val="20"/>
          <w:szCs w:val="20"/>
          <w:lang w:val="es-ES_tradnl"/>
        </w:rPr>
        <w:t xml:space="preserve">a las autoridades competentes </w:t>
      </w:r>
      <w:r w:rsidR="00FD17BB" w:rsidRPr="0006674B">
        <w:rPr>
          <w:rFonts w:asciiTheme="majorHAnsi" w:hAnsiTheme="majorHAnsi"/>
          <w:sz w:val="20"/>
          <w:szCs w:val="20"/>
          <w:lang w:val="es-ES_tradnl"/>
        </w:rPr>
        <w:t>abrir</w:t>
      </w:r>
      <w:r w:rsidR="00B06C51" w:rsidRPr="0006674B">
        <w:rPr>
          <w:rFonts w:asciiTheme="majorHAnsi" w:hAnsiTheme="majorHAnsi"/>
          <w:sz w:val="20"/>
          <w:szCs w:val="20"/>
          <w:lang w:val="es-ES_tradnl"/>
        </w:rPr>
        <w:t xml:space="preserve"> una</w:t>
      </w:r>
      <w:r w:rsidR="00FD17BB" w:rsidRPr="0006674B">
        <w:rPr>
          <w:rFonts w:asciiTheme="majorHAnsi" w:hAnsiTheme="majorHAnsi"/>
          <w:sz w:val="20"/>
          <w:szCs w:val="20"/>
          <w:lang w:val="es-ES_tradnl"/>
        </w:rPr>
        <w:t xml:space="preserve"> investigación formal contra </w:t>
      </w:r>
      <w:r w:rsidR="00FB4B4A" w:rsidRPr="0006674B">
        <w:rPr>
          <w:rFonts w:asciiTheme="majorHAnsi" w:hAnsiTheme="majorHAnsi"/>
          <w:sz w:val="20"/>
          <w:szCs w:val="20"/>
          <w:lang w:val="es-ES_tradnl"/>
        </w:rPr>
        <w:t>Luis Eduardo Cifuentes Galindo</w:t>
      </w:r>
      <w:r w:rsidR="00FD17BB" w:rsidRPr="0006674B">
        <w:rPr>
          <w:rFonts w:asciiTheme="majorHAnsi" w:hAnsiTheme="majorHAnsi"/>
          <w:sz w:val="20"/>
          <w:szCs w:val="20"/>
          <w:lang w:val="es-ES_tradnl"/>
        </w:rPr>
        <w:t xml:space="preserve">, alias “El Águila”, </w:t>
      </w:r>
      <w:r w:rsidR="0039394C" w:rsidRPr="0006674B">
        <w:rPr>
          <w:rFonts w:asciiTheme="majorHAnsi" w:hAnsiTheme="majorHAnsi"/>
          <w:sz w:val="20"/>
          <w:szCs w:val="20"/>
          <w:lang w:val="es-ES_tradnl"/>
        </w:rPr>
        <w:t>argumentando que era el</w:t>
      </w:r>
      <w:r w:rsidR="00EB51F9" w:rsidRPr="0006674B">
        <w:rPr>
          <w:rFonts w:asciiTheme="majorHAnsi" w:hAnsiTheme="majorHAnsi"/>
          <w:sz w:val="20"/>
          <w:szCs w:val="20"/>
          <w:lang w:val="es-ES_tradnl"/>
        </w:rPr>
        <w:t xml:space="preserve"> </w:t>
      </w:r>
      <w:r w:rsidR="00FD17BB" w:rsidRPr="0006674B">
        <w:rPr>
          <w:rFonts w:asciiTheme="majorHAnsi" w:hAnsiTheme="majorHAnsi"/>
          <w:sz w:val="20"/>
          <w:szCs w:val="20"/>
          <w:lang w:val="es-ES_tradnl"/>
        </w:rPr>
        <w:t xml:space="preserve">comandante paramilitar en la zona donde ocurrieron los hechos. </w:t>
      </w:r>
    </w:p>
    <w:p w14:paraId="3754E947" w14:textId="1FC8B4CC" w:rsidR="00AA7D89" w:rsidRPr="0006674B" w:rsidRDefault="00B92EA6" w:rsidP="006422F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Indican los peticionarios, </w:t>
      </w:r>
      <w:r w:rsidR="00AA7D89" w:rsidRPr="0006674B">
        <w:rPr>
          <w:rFonts w:asciiTheme="majorHAnsi" w:hAnsiTheme="majorHAnsi"/>
          <w:sz w:val="20"/>
          <w:szCs w:val="20"/>
          <w:lang w:val="es-ES_tradnl"/>
        </w:rPr>
        <w:t xml:space="preserve">que el 18 de abril de 2008 la Corte Constitucional profirió el Auto 092 de 2008, en </w:t>
      </w:r>
      <w:r w:rsidRPr="0006674B">
        <w:rPr>
          <w:rFonts w:asciiTheme="majorHAnsi" w:hAnsiTheme="majorHAnsi"/>
          <w:sz w:val="20"/>
          <w:szCs w:val="20"/>
          <w:lang w:val="es-ES_tradnl"/>
        </w:rPr>
        <w:t>el</w:t>
      </w:r>
      <w:r w:rsidR="00AA7D89" w:rsidRPr="0006674B">
        <w:rPr>
          <w:rFonts w:asciiTheme="majorHAnsi" w:hAnsiTheme="majorHAnsi"/>
          <w:sz w:val="20"/>
          <w:szCs w:val="20"/>
          <w:lang w:val="es-ES_tradnl"/>
        </w:rPr>
        <w:t xml:space="preserve"> que declaró que existían múltiples casos de violencia sexual en contra de las mujeres frente a los cuales las autoridades correspondientes estaban omitiendo cumplir</w:t>
      </w:r>
      <w:r w:rsidR="00E376D4" w:rsidRPr="0006674B">
        <w:rPr>
          <w:rFonts w:asciiTheme="majorHAnsi" w:hAnsiTheme="majorHAnsi"/>
          <w:sz w:val="20"/>
          <w:szCs w:val="20"/>
          <w:lang w:val="es-ES_tradnl"/>
        </w:rPr>
        <w:t>, principalmente,</w:t>
      </w:r>
      <w:r w:rsidR="00AA7D89" w:rsidRPr="0006674B">
        <w:rPr>
          <w:rFonts w:asciiTheme="majorHAnsi" w:hAnsiTheme="majorHAnsi"/>
          <w:sz w:val="20"/>
          <w:szCs w:val="20"/>
          <w:lang w:val="es-ES_tradnl"/>
        </w:rPr>
        <w:t xml:space="preserve"> con sus deberes de investigar los hechos</w:t>
      </w:r>
      <w:r w:rsidR="00E376D4" w:rsidRPr="0006674B">
        <w:rPr>
          <w:rFonts w:asciiTheme="majorHAnsi" w:hAnsiTheme="majorHAnsi"/>
          <w:sz w:val="20"/>
          <w:szCs w:val="20"/>
          <w:lang w:val="es-ES_tradnl"/>
        </w:rPr>
        <w:t>;</w:t>
      </w:r>
      <w:r w:rsidR="00AA7D89" w:rsidRPr="0006674B">
        <w:rPr>
          <w:rFonts w:asciiTheme="majorHAnsi" w:hAnsiTheme="majorHAnsi"/>
          <w:sz w:val="20"/>
          <w:szCs w:val="20"/>
          <w:lang w:val="es-ES_tradnl"/>
        </w:rPr>
        <w:t xml:space="preserve"> y les ordenó adelantar las actuaciones que fueran necesarias. </w:t>
      </w:r>
      <w:r w:rsidR="00E376D4" w:rsidRPr="0006674B">
        <w:rPr>
          <w:rFonts w:asciiTheme="majorHAnsi" w:hAnsiTheme="majorHAnsi"/>
          <w:sz w:val="20"/>
          <w:szCs w:val="20"/>
          <w:lang w:val="es-ES_tradnl"/>
        </w:rPr>
        <w:t>Este auto</w:t>
      </w:r>
      <w:r w:rsidR="00AA7D89" w:rsidRPr="0006674B">
        <w:rPr>
          <w:rFonts w:asciiTheme="majorHAnsi" w:hAnsiTheme="majorHAnsi"/>
          <w:sz w:val="20"/>
          <w:szCs w:val="20"/>
          <w:lang w:val="es-ES_tradnl"/>
        </w:rPr>
        <w:t xml:space="preserve"> se </w:t>
      </w:r>
      <w:r w:rsidR="00E376D4" w:rsidRPr="0006674B">
        <w:rPr>
          <w:rFonts w:asciiTheme="majorHAnsi" w:hAnsiTheme="majorHAnsi"/>
          <w:sz w:val="20"/>
          <w:szCs w:val="20"/>
          <w:lang w:val="es-ES_tradnl"/>
        </w:rPr>
        <w:t>habría proferido</w:t>
      </w:r>
      <w:r w:rsidR="00AA7D89" w:rsidRPr="0006674B">
        <w:rPr>
          <w:rFonts w:asciiTheme="majorHAnsi" w:hAnsiTheme="majorHAnsi"/>
          <w:sz w:val="20"/>
          <w:szCs w:val="20"/>
          <w:lang w:val="es-ES_tradnl"/>
        </w:rPr>
        <w:t xml:space="preserve"> a partir de una recopilación de casos que se mantuvieron bajo reserva, uno de los cuales era el de la señora </w:t>
      </w:r>
      <w:r w:rsidR="006254AC" w:rsidRPr="006254AC">
        <w:rPr>
          <w:rFonts w:asciiTheme="majorHAnsi" w:hAnsiTheme="majorHAnsi"/>
          <w:sz w:val="20"/>
          <w:szCs w:val="20"/>
          <w:lang w:val="es-ES_tradnl"/>
        </w:rPr>
        <w:t>Bárbara</w:t>
      </w:r>
      <w:r w:rsidR="00461A1F">
        <w:rPr>
          <w:rFonts w:asciiTheme="majorHAnsi" w:hAnsiTheme="majorHAnsi"/>
          <w:sz w:val="20"/>
          <w:szCs w:val="20"/>
          <w:lang w:val="es-ES_tradnl"/>
        </w:rPr>
        <w:t>.</w:t>
      </w:r>
      <w:r w:rsidR="00AA7D89" w:rsidRPr="0006674B">
        <w:rPr>
          <w:rFonts w:asciiTheme="majorHAnsi" w:hAnsiTheme="majorHAnsi"/>
          <w:sz w:val="20"/>
          <w:szCs w:val="20"/>
          <w:lang w:val="es-ES_tradnl"/>
        </w:rPr>
        <w:t xml:space="preserve"> </w:t>
      </w:r>
    </w:p>
    <w:p w14:paraId="09862E71" w14:textId="129C75B6" w:rsidR="000B2D66" w:rsidRPr="0006674B" w:rsidRDefault="002D57C9" w:rsidP="00603B3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w:t>
      </w:r>
      <w:r w:rsidR="00DF40FE" w:rsidRPr="0006674B">
        <w:rPr>
          <w:rFonts w:asciiTheme="majorHAnsi" w:hAnsiTheme="majorHAnsi"/>
          <w:sz w:val="20"/>
          <w:szCs w:val="20"/>
          <w:lang w:val="es-ES_tradnl"/>
        </w:rPr>
        <w:t>l 23 de febrero de 2011</w:t>
      </w:r>
      <w:r w:rsidR="00603B38" w:rsidRPr="0006674B">
        <w:rPr>
          <w:rFonts w:asciiTheme="majorHAnsi" w:hAnsiTheme="majorHAnsi"/>
          <w:sz w:val="20"/>
          <w:szCs w:val="20"/>
          <w:lang w:val="es-ES_tradnl"/>
        </w:rPr>
        <w:t>,</w:t>
      </w:r>
      <w:r w:rsidR="00FF6F7C" w:rsidRPr="0006674B">
        <w:rPr>
          <w:rFonts w:asciiTheme="majorHAnsi" w:hAnsiTheme="majorHAnsi"/>
          <w:sz w:val="20"/>
          <w:szCs w:val="20"/>
          <w:lang w:val="es-ES_tradnl"/>
        </w:rPr>
        <w:t xml:space="preserve"> en el Consulado de Colombia en Madrid,</w:t>
      </w:r>
      <w:r w:rsidR="00603B38" w:rsidRPr="0006674B">
        <w:rPr>
          <w:rFonts w:asciiTheme="majorHAnsi" w:hAnsiTheme="majorHAnsi"/>
          <w:sz w:val="20"/>
          <w:szCs w:val="20"/>
          <w:lang w:val="es-ES_tradnl"/>
        </w:rPr>
        <w:t xml:space="preserve"> </w:t>
      </w:r>
      <w:r w:rsidR="00FF6F7C" w:rsidRPr="0006674B">
        <w:rPr>
          <w:rFonts w:asciiTheme="majorHAnsi" w:hAnsiTheme="majorHAnsi"/>
          <w:sz w:val="20"/>
          <w:szCs w:val="20"/>
          <w:lang w:val="es-ES_tradnl"/>
        </w:rPr>
        <w:t xml:space="preserve">la señora </w:t>
      </w:r>
      <w:r w:rsidR="006254AC" w:rsidRPr="006254AC">
        <w:rPr>
          <w:rFonts w:asciiTheme="majorHAnsi" w:hAnsiTheme="majorHAnsi"/>
          <w:sz w:val="20"/>
          <w:szCs w:val="20"/>
          <w:lang w:val="es-ES_tradnl"/>
        </w:rPr>
        <w:t>Bárbara</w:t>
      </w:r>
      <w:r w:rsidR="00FF6F7C" w:rsidRPr="0006674B">
        <w:rPr>
          <w:rFonts w:asciiTheme="majorHAnsi" w:hAnsiTheme="majorHAnsi"/>
          <w:sz w:val="20"/>
          <w:szCs w:val="20"/>
          <w:lang w:val="es-ES_tradnl"/>
        </w:rPr>
        <w:t xml:space="preserve"> reconoció por medio de fotografías a los paramilitares que habrían participado en los hechos;</w:t>
      </w:r>
      <w:r w:rsidR="0083248B" w:rsidRPr="0006674B">
        <w:rPr>
          <w:rFonts w:asciiTheme="majorHAnsi" w:hAnsiTheme="majorHAnsi"/>
          <w:sz w:val="20"/>
          <w:szCs w:val="20"/>
          <w:lang w:val="es-ES_tradnl"/>
        </w:rPr>
        <w:t xml:space="preserve"> </w:t>
      </w:r>
      <w:r w:rsidR="000B3E4F" w:rsidRPr="0006674B">
        <w:rPr>
          <w:rFonts w:asciiTheme="majorHAnsi" w:hAnsiTheme="majorHAnsi"/>
          <w:sz w:val="20"/>
          <w:szCs w:val="20"/>
          <w:lang w:val="es-ES_tradnl"/>
        </w:rPr>
        <w:t xml:space="preserve">y que </w:t>
      </w:r>
      <w:r w:rsidR="00DF40FE" w:rsidRPr="0006674B">
        <w:rPr>
          <w:rFonts w:asciiTheme="majorHAnsi" w:hAnsiTheme="majorHAnsi"/>
          <w:sz w:val="20"/>
          <w:szCs w:val="20"/>
          <w:lang w:val="es-ES_tradnl"/>
        </w:rPr>
        <w:t>la señora Leonora Castaño</w:t>
      </w:r>
      <w:r w:rsidR="00AC20A9" w:rsidRPr="0006674B">
        <w:rPr>
          <w:rFonts w:asciiTheme="majorHAnsi" w:hAnsiTheme="majorHAnsi"/>
          <w:sz w:val="20"/>
          <w:szCs w:val="20"/>
          <w:lang w:val="es-ES_tradnl"/>
        </w:rPr>
        <w:t>,</w:t>
      </w:r>
      <w:r w:rsidR="00CD0B9C" w:rsidRPr="0006674B">
        <w:rPr>
          <w:rFonts w:asciiTheme="majorHAnsi" w:hAnsiTheme="majorHAnsi"/>
          <w:sz w:val="20"/>
          <w:szCs w:val="20"/>
          <w:lang w:val="es-ES_tradnl"/>
        </w:rPr>
        <w:t xml:space="preserve"> presidenta de la ANMUCIC</w:t>
      </w:r>
      <w:r w:rsidR="00FF6F7C" w:rsidRPr="0006674B">
        <w:rPr>
          <w:rFonts w:asciiTheme="majorHAnsi" w:hAnsiTheme="majorHAnsi"/>
          <w:sz w:val="20"/>
          <w:szCs w:val="20"/>
          <w:lang w:val="es-ES_tradnl"/>
        </w:rPr>
        <w:t>,</w:t>
      </w:r>
      <w:r w:rsidR="00603B38" w:rsidRPr="0006674B">
        <w:rPr>
          <w:rFonts w:asciiTheme="majorHAnsi" w:hAnsiTheme="majorHAnsi"/>
          <w:sz w:val="20"/>
          <w:szCs w:val="20"/>
          <w:lang w:val="es-ES_tradnl"/>
        </w:rPr>
        <w:t xml:space="preserve"> </w:t>
      </w:r>
      <w:r w:rsidR="0026759C" w:rsidRPr="0006674B">
        <w:rPr>
          <w:rFonts w:asciiTheme="majorHAnsi" w:hAnsiTheme="majorHAnsi"/>
          <w:sz w:val="20"/>
          <w:szCs w:val="20"/>
          <w:lang w:val="es-ES_tradnl"/>
        </w:rPr>
        <w:t xml:space="preserve">también </w:t>
      </w:r>
      <w:r w:rsidR="00F96518" w:rsidRPr="0006674B">
        <w:rPr>
          <w:rFonts w:asciiTheme="majorHAnsi" w:hAnsiTheme="majorHAnsi"/>
          <w:sz w:val="20"/>
          <w:szCs w:val="20"/>
          <w:lang w:val="es-ES_tradnl"/>
        </w:rPr>
        <w:t>exiliada en España</w:t>
      </w:r>
      <w:r w:rsidR="00603B38" w:rsidRPr="0006674B">
        <w:rPr>
          <w:rFonts w:asciiTheme="majorHAnsi" w:hAnsiTheme="majorHAnsi"/>
          <w:sz w:val="20"/>
          <w:szCs w:val="20"/>
          <w:lang w:val="es-ES_tradnl"/>
        </w:rPr>
        <w:t>,</w:t>
      </w:r>
      <w:r w:rsidR="009E20CB" w:rsidRPr="0006674B">
        <w:rPr>
          <w:rFonts w:asciiTheme="majorHAnsi" w:hAnsiTheme="majorHAnsi"/>
          <w:sz w:val="20"/>
          <w:szCs w:val="20"/>
          <w:lang w:val="es-ES_tradnl"/>
        </w:rPr>
        <w:t xml:space="preserve"> </w:t>
      </w:r>
      <w:r w:rsidR="000B3E4F" w:rsidRPr="0006674B">
        <w:rPr>
          <w:rFonts w:asciiTheme="majorHAnsi" w:hAnsiTheme="majorHAnsi"/>
          <w:sz w:val="20"/>
          <w:szCs w:val="20"/>
          <w:lang w:val="es-ES_tradnl"/>
        </w:rPr>
        <w:t xml:space="preserve">declaró </w:t>
      </w:r>
      <w:r w:rsidR="000B39FE" w:rsidRPr="0006674B">
        <w:rPr>
          <w:rFonts w:asciiTheme="majorHAnsi" w:hAnsiTheme="majorHAnsi"/>
          <w:sz w:val="20"/>
          <w:szCs w:val="20"/>
          <w:lang w:val="es-ES_tradnl"/>
        </w:rPr>
        <w:t>sobre</w:t>
      </w:r>
      <w:r w:rsidR="000B3E4F" w:rsidRPr="0006674B">
        <w:rPr>
          <w:rFonts w:asciiTheme="majorHAnsi" w:hAnsiTheme="majorHAnsi"/>
          <w:sz w:val="20"/>
          <w:szCs w:val="20"/>
          <w:lang w:val="es-ES_tradnl"/>
        </w:rPr>
        <w:t xml:space="preserve"> lo ocurrido</w:t>
      </w:r>
      <w:r w:rsidR="0026759C" w:rsidRPr="0006674B">
        <w:rPr>
          <w:rFonts w:asciiTheme="majorHAnsi" w:hAnsiTheme="majorHAnsi"/>
          <w:sz w:val="20"/>
          <w:szCs w:val="20"/>
          <w:lang w:val="es-ES_tradnl"/>
        </w:rPr>
        <w:t xml:space="preserve"> e inform</w:t>
      </w:r>
      <w:r w:rsidR="006422F4" w:rsidRPr="0006674B">
        <w:rPr>
          <w:rFonts w:asciiTheme="majorHAnsi" w:hAnsiTheme="majorHAnsi"/>
          <w:sz w:val="20"/>
          <w:szCs w:val="20"/>
          <w:lang w:val="es-ES_tradnl"/>
        </w:rPr>
        <w:t>ó</w:t>
      </w:r>
      <w:r w:rsidR="000B3E4F" w:rsidRPr="0006674B">
        <w:rPr>
          <w:rFonts w:asciiTheme="majorHAnsi" w:hAnsiTheme="majorHAnsi"/>
          <w:sz w:val="20"/>
          <w:szCs w:val="20"/>
          <w:lang w:val="es-ES_tradnl"/>
        </w:rPr>
        <w:t xml:space="preserve"> </w:t>
      </w:r>
      <w:r w:rsidR="000A2687" w:rsidRPr="0006674B">
        <w:rPr>
          <w:rFonts w:asciiTheme="majorHAnsi" w:hAnsiTheme="majorHAnsi"/>
          <w:sz w:val="20"/>
          <w:szCs w:val="20"/>
          <w:lang w:val="es-ES_tradnl"/>
        </w:rPr>
        <w:t>que</w:t>
      </w:r>
      <w:r w:rsidR="00DF40FE" w:rsidRPr="0006674B">
        <w:rPr>
          <w:rFonts w:asciiTheme="majorHAnsi" w:hAnsiTheme="majorHAnsi"/>
          <w:sz w:val="20"/>
          <w:szCs w:val="20"/>
          <w:lang w:val="es-ES_tradnl"/>
        </w:rPr>
        <w:t xml:space="preserve"> la presunta víctima</w:t>
      </w:r>
      <w:r w:rsidR="00603B38" w:rsidRPr="0006674B">
        <w:rPr>
          <w:rFonts w:asciiTheme="majorHAnsi" w:hAnsiTheme="majorHAnsi"/>
          <w:sz w:val="20"/>
          <w:szCs w:val="20"/>
          <w:lang w:val="es-ES_tradnl"/>
        </w:rPr>
        <w:t xml:space="preserve"> volvió a recibir amenazas en Madrid, </w:t>
      </w:r>
      <w:r w:rsidR="0026759C" w:rsidRPr="0006674B">
        <w:rPr>
          <w:rFonts w:asciiTheme="majorHAnsi" w:hAnsiTheme="majorHAnsi"/>
          <w:sz w:val="20"/>
          <w:szCs w:val="20"/>
          <w:lang w:val="es-ES_tradnl"/>
        </w:rPr>
        <w:t xml:space="preserve">pues </w:t>
      </w:r>
      <w:r w:rsidR="0083248B" w:rsidRPr="0006674B">
        <w:rPr>
          <w:rFonts w:asciiTheme="majorHAnsi" w:hAnsiTheme="majorHAnsi"/>
          <w:sz w:val="20"/>
          <w:szCs w:val="20"/>
          <w:lang w:val="es-ES_tradnl"/>
        </w:rPr>
        <w:t>recibió</w:t>
      </w:r>
      <w:r w:rsidR="000B3E4F" w:rsidRPr="0006674B">
        <w:rPr>
          <w:rFonts w:asciiTheme="majorHAnsi" w:hAnsiTheme="majorHAnsi"/>
          <w:sz w:val="20"/>
          <w:szCs w:val="20"/>
          <w:lang w:val="es-ES_tradnl"/>
        </w:rPr>
        <w:t xml:space="preserve"> panfletos firmados por </w:t>
      </w:r>
      <w:r w:rsidR="00C12B74" w:rsidRPr="0006674B">
        <w:rPr>
          <w:rFonts w:asciiTheme="majorHAnsi" w:hAnsiTheme="majorHAnsi"/>
          <w:sz w:val="20"/>
          <w:szCs w:val="20"/>
          <w:lang w:val="es-ES_tradnl"/>
        </w:rPr>
        <w:t>el grupo paramilitar de las</w:t>
      </w:r>
      <w:r w:rsidR="000B2D66" w:rsidRPr="0006674B">
        <w:rPr>
          <w:rFonts w:asciiTheme="majorHAnsi" w:hAnsiTheme="majorHAnsi"/>
          <w:sz w:val="20"/>
          <w:szCs w:val="20"/>
          <w:lang w:val="es-ES_tradnl"/>
        </w:rPr>
        <w:t xml:space="preserve"> </w:t>
      </w:r>
      <w:r w:rsidR="000B3E4F" w:rsidRPr="0006674B">
        <w:rPr>
          <w:rFonts w:asciiTheme="majorHAnsi" w:hAnsiTheme="majorHAnsi"/>
          <w:sz w:val="20"/>
          <w:szCs w:val="20"/>
          <w:lang w:val="es-ES_tradnl"/>
        </w:rPr>
        <w:t xml:space="preserve">Águilas Negras. </w:t>
      </w:r>
    </w:p>
    <w:p w14:paraId="135E4DA0" w14:textId="414B7CF3" w:rsidR="00DA65DD" w:rsidRPr="0006674B" w:rsidRDefault="002D57C9" w:rsidP="0095264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w:t>
      </w:r>
      <w:r w:rsidR="00357AC9" w:rsidRPr="0006674B">
        <w:rPr>
          <w:rFonts w:asciiTheme="majorHAnsi" w:hAnsiTheme="majorHAnsi"/>
          <w:sz w:val="20"/>
          <w:szCs w:val="20"/>
          <w:lang w:val="es-ES_tradnl"/>
        </w:rPr>
        <w:t>l 19 de abril de 2011</w:t>
      </w:r>
      <w:r w:rsidR="001E3CB3" w:rsidRPr="0006674B">
        <w:rPr>
          <w:rFonts w:asciiTheme="majorHAnsi" w:hAnsiTheme="majorHAnsi"/>
          <w:sz w:val="20"/>
          <w:szCs w:val="20"/>
          <w:lang w:val="es-ES_tradnl"/>
        </w:rPr>
        <w:t xml:space="preserve"> la </w:t>
      </w:r>
      <w:r w:rsidR="002D08D4" w:rsidRPr="0006674B">
        <w:rPr>
          <w:rFonts w:asciiTheme="majorHAnsi" w:hAnsiTheme="majorHAnsi"/>
          <w:sz w:val="20"/>
          <w:szCs w:val="20"/>
          <w:lang w:val="es-ES_tradnl"/>
        </w:rPr>
        <w:t>Fiscalía</w:t>
      </w:r>
      <w:r w:rsidR="001E3CB3" w:rsidRPr="0006674B">
        <w:rPr>
          <w:rFonts w:asciiTheme="majorHAnsi" w:hAnsiTheme="majorHAnsi"/>
          <w:sz w:val="20"/>
          <w:szCs w:val="20"/>
          <w:lang w:val="es-ES_tradnl"/>
        </w:rPr>
        <w:t xml:space="preserve"> 96 </w:t>
      </w:r>
      <w:r w:rsidR="002D08D4" w:rsidRPr="0006674B">
        <w:rPr>
          <w:rFonts w:asciiTheme="majorHAnsi" w:hAnsiTheme="majorHAnsi"/>
          <w:sz w:val="20"/>
          <w:szCs w:val="20"/>
          <w:lang w:val="es-ES_tradnl"/>
        </w:rPr>
        <w:t>profirió</w:t>
      </w:r>
      <w:r w:rsidR="00357AC9" w:rsidRPr="0006674B">
        <w:rPr>
          <w:rFonts w:asciiTheme="majorHAnsi" w:hAnsiTheme="majorHAnsi"/>
          <w:sz w:val="20"/>
          <w:szCs w:val="20"/>
          <w:lang w:val="es-ES_tradnl"/>
        </w:rPr>
        <w:t xml:space="preserve"> apertura de instrucción</w:t>
      </w:r>
      <w:r w:rsidR="00333044" w:rsidRPr="0006674B">
        <w:rPr>
          <w:rFonts w:asciiTheme="majorHAnsi" w:hAnsiTheme="majorHAnsi"/>
          <w:sz w:val="20"/>
          <w:szCs w:val="20"/>
          <w:lang w:val="es-ES_tradnl"/>
        </w:rPr>
        <w:t xml:space="preserve"> </w:t>
      </w:r>
      <w:r w:rsidR="00357AC9" w:rsidRPr="0006674B">
        <w:rPr>
          <w:rFonts w:asciiTheme="majorHAnsi" w:hAnsiTheme="majorHAnsi"/>
          <w:sz w:val="20"/>
          <w:szCs w:val="20"/>
          <w:lang w:val="es-ES_tradnl"/>
        </w:rPr>
        <w:t>contra</w:t>
      </w:r>
      <w:r w:rsidR="001E3CB3" w:rsidRPr="0006674B">
        <w:rPr>
          <w:rFonts w:asciiTheme="majorHAnsi" w:hAnsiTheme="majorHAnsi"/>
          <w:sz w:val="20"/>
          <w:szCs w:val="20"/>
          <w:lang w:val="es-ES_tradnl"/>
        </w:rPr>
        <w:t xml:space="preserve"> </w:t>
      </w:r>
      <w:r w:rsidR="005E77CF" w:rsidRPr="0006674B">
        <w:rPr>
          <w:rFonts w:asciiTheme="majorHAnsi" w:hAnsiTheme="majorHAnsi"/>
          <w:sz w:val="20"/>
          <w:szCs w:val="20"/>
          <w:lang w:val="es-ES_tradnl"/>
        </w:rPr>
        <w:t>un conjunto de</w:t>
      </w:r>
      <w:r w:rsidR="00357AC9" w:rsidRPr="0006674B">
        <w:rPr>
          <w:rFonts w:asciiTheme="majorHAnsi" w:hAnsiTheme="majorHAnsi"/>
          <w:sz w:val="20"/>
          <w:szCs w:val="20"/>
          <w:lang w:val="es-ES_tradnl"/>
        </w:rPr>
        <w:t xml:space="preserve"> paramilitares</w:t>
      </w:r>
      <w:r w:rsidR="005E77CF" w:rsidRPr="0006674B">
        <w:rPr>
          <w:rStyle w:val="FootnoteReference"/>
          <w:rFonts w:asciiTheme="majorHAnsi" w:hAnsiTheme="majorHAnsi"/>
          <w:sz w:val="20"/>
          <w:szCs w:val="20"/>
          <w:lang w:val="es-ES_tradnl"/>
        </w:rPr>
        <w:footnoteReference w:id="6"/>
      </w:r>
      <w:r w:rsidRPr="0006674B">
        <w:rPr>
          <w:rFonts w:asciiTheme="majorHAnsi" w:hAnsiTheme="majorHAnsi"/>
          <w:sz w:val="20"/>
          <w:szCs w:val="20"/>
          <w:lang w:val="es-ES_tradnl"/>
        </w:rPr>
        <w:t>; y</w:t>
      </w:r>
      <w:r w:rsidR="00DF4F8F" w:rsidRPr="0006674B">
        <w:rPr>
          <w:rFonts w:asciiTheme="majorHAnsi" w:hAnsiTheme="majorHAnsi"/>
          <w:sz w:val="20"/>
          <w:szCs w:val="20"/>
          <w:lang w:val="es-ES_tradnl"/>
        </w:rPr>
        <w:t xml:space="preserve"> </w:t>
      </w:r>
      <w:r w:rsidR="006F4033" w:rsidRPr="0006674B">
        <w:rPr>
          <w:rFonts w:asciiTheme="majorHAnsi" w:hAnsiTheme="majorHAnsi"/>
          <w:sz w:val="20"/>
          <w:szCs w:val="20"/>
          <w:lang w:val="es-ES_tradnl"/>
        </w:rPr>
        <w:t>el 2 de julio de 2012</w:t>
      </w:r>
      <w:r w:rsidR="00202C83" w:rsidRPr="0006674B">
        <w:rPr>
          <w:rFonts w:asciiTheme="majorHAnsi" w:hAnsiTheme="majorHAnsi"/>
          <w:sz w:val="20"/>
          <w:szCs w:val="20"/>
          <w:lang w:val="es-ES_tradnl"/>
        </w:rPr>
        <w:t xml:space="preserve"> </w:t>
      </w:r>
      <w:r w:rsidRPr="0006674B">
        <w:rPr>
          <w:rFonts w:asciiTheme="majorHAnsi" w:hAnsiTheme="majorHAnsi"/>
          <w:sz w:val="20"/>
          <w:szCs w:val="20"/>
          <w:lang w:val="es-ES_tradnl"/>
        </w:rPr>
        <w:t>esta</w:t>
      </w:r>
      <w:r w:rsidR="0026759C" w:rsidRPr="0006674B">
        <w:rPr>
          <w:rFonts w:asciiTheme="majorHAnsi" w:hAnsiTheme="majorHAnsi"/>
          <w:sz w:val="20"/>
          <w:szCs w:val="20"/>
          <w:lang w:val="es-ES_tradnl"/>
        </w:rPr>
        <w:t xml:space="preserve"> </w:t>
      </w:r>
      <w:r w:rsidR="006F4033" w:rsidRPr="0006674B">
        <w:rPr>
          <w:rFonts w:asciiTheme="majorHAnsi" w:hAnsiTheme="majorHAnsi"/>
          <w:sz w:val="20"/>
          <w:szCs w:val="20"/>
          <w:lang w:val="es-ES_tradnl"/>
        </w:rPr>
        <w:t>Fiscalía</w:t>
      </w:r>
      <w:r w:rsidR="0026759C" w:rsidRPr="0006674B">
        <w:rPr>
          <w:rFonts w:asciiTheme="majorHAnsi" w:hAnsiTheme="majorHAnsi"/>
          <w:sz w:val="20"/>
          <w:szCs w:val="20"/>
          <w:lang w:val="es-ES_tradnl"/>
        </w:rPr>
        <w:t xml:space="preserve"> </w:t>
      </w:r>
      <w:r w:rsidR="003541E9" w:rsidRPr="0006674B">
        <w:rPr>
          <w:rFonts w:asciiTheme="majorHAnsi" w:hAnsiTheme="majorHAnsi"/>
          <w:sz w:val="20"/>
          <w:szCs w:val="20"/>
          <w:lang w:val="es-ES_tradnl"/>
        </w:rPr>
        <w:t>ordenó</w:t>
      </w:r>
      <w:r w:rsidR="00202C83" w:rsidRPr="0006674B">
        <w:rPr>
          <w:rFonts w:asciiTheme="majorHAnsi" w:hAnsiTheme="majorHAnsi"/>
          <w:sz w:val="20"/>
          <w:szCs w:val="20"/>
          <w:lang w:val="es-ES_tradnl"/>
        </w:rPr>
        <w:t xml:space="preserve"> l</w:t>
      </w:r>
      <w:r w:rsidR="0066503E" w:rsidRPr="0006674B">
        <w:rPr>
          <w:rFonts w:asciiTheme="majorHAnsi" w:hAnsiTheme="majorHAnsi"/>
          <w:sz w:val="20"/>
          <w:szCs w:val="20"/>
          <w:lang w:val="es-ES_tradnl"/>
        </w:rPr>
        <w:t xml:space="preserve">a captura de </w:t>
      </w:r>
      <w:r w:rsidR="00202C83" w:rsidRPr="0006674B">
        <w:rPr>
          <w:rFonts w:asciiTheme="majorHAnsi" w:hAnsiTheme="majorHAnsi"/>
          <w:sz w:val="20"/>
          <w:szCs w:val="20"/>
          <w:lang w:val="es-ES_tradnl"/>
        </w:rPr>
        <w:t>Eustaqui</w:t>
      </w:r>
      <w:r w:rsidR="0066503E" w:rsidRPr="0006674B">
        <w:rPr>
          <w:rFonts w:asciiTheme="majorHAnsi" w:hAnsiTheme="majorHAnsi"/>
          <w:sz w:val="20"/>
          <w:szCs w:val="20"/>
          <w:lang w:val="es-ES_tradnl"/>
        </w:rPr>
        <w:t>o Beltrán Bastos</w:t>
      </w:r>
      <w:r w:rsidR="009A505F" w:rsidRPr="0006674B">
        <w:rPr>
          <w:rFonts w:asciiTheme="majorHAnsi" w:hAnsiTheme="majorHAnsi"/>
          <w:sz w:val="20"/>
          <w:szCs w:val="20"/>
          <w:lang w:val="es-ES_tradnl"/>
        </w:rPr>
        <w:t xml:space="preserve">, </w:t>
      </w:r>
      <w:r w:rsidR="00202C83" w:rsidRPr="0006674B">
        <w:rPr>
          <w:rFonts w:asciiTheme="majorHAnsi" w:hAnsiTheme="majorHAnsi"/>
          <w:sz w:val="20"/>
          <w:szCs w:val="20"/>
          <w:lang w:val="es-ES_tradnl"/>
        </w:rPr>
        <w:t>Luis Alexander Toro López</w:t>
      </w:r>
      <w:r w:rsidR="00723514" w:rsidRPr="0006674B">
        <w:rPr>
          <w:rFonts w:asciiTheme="majorHAnsi" w:hAnsiTheme="majorHAnsi"/>
          <w:sz w:val="20"/>
          <w:szCs w:val="20"/>
          <w:lang w:val="es-ES_tradnl"/>
        </w:rPr>
        <w:t xml:space="preserve"> y José Hermelindo Mahecha Céspedes</w:t>
      </w:r>
      <w:r w:rsidR="009A505F" w:rsidRPr="0006674B">
        <w:rPr>
          <w:rFonts w:asciiTheme="majorHAnsi" w:hAnsiTheme="majorHAnsi"/>
          <w:sz w:val="20"/>
          <w:szCs w:val="20"/>
          <w:lang w:val="es-ES_tradnl"/>
        </w:rPr>
        <w:t xml:space="preserve"> </w:t>
      </w:r>
      <w:r w:rsidRPr="0006674B">
        <w:rPr>
          <w:rFonts w:asciiTheme="majorHAnsi" w:hAnsiTheme="majorHAnsi"/>
          <w:sz w:val="20"/>
          <w:szCs w:val="20"/>
          <w:lang w:val="es-ES_tradnl"/>
        </w:rPr>
        <w:t>(dictando</w:t>
      </w:r>
      <w:r w:rsidR="00082AEC" w:rsidRPr="0006674B">
        <w:rPr>
          <w:rFonts w:asciiTheme="majorHAnsi" w:hAnsiTheme="majorHAnsi"/>
          <w:sz w:val="20"/>
          <w:szCs w:val="20"/>
          <w:lang w:val="es-ES_tradnl"/>
        </w:rPr>
        <w:t xml:space="preserve"> </w:t>
      </w:r>
      <w:r w:rsidR="00723514" w:rsidRPr="0006674B">
        <w:rPr>
          <w:rFonts w:asciiTheme="majorHAnsi" w:hAnsiTheme="majorHAnsi"/>
          <w:sz w:val="20"/>
          <w:szCs w:val="20"/>
          <w:lang w:val="es-ES_tradnl"/>
        </w:rPr>
        <w:t>pre</w:t>
      </w:r>
      <w:r w:rsidR="00082AEC" w:rsidRPr="0006674B">
        <w:rPr>
          <w:rFonts w:asciiTheme="majorHAnsi" w:hAnsiTheme="majorHAnsi"/>
          <w:sz w:val="20"/>
          <w:szCs w:val="20"/>
          <w:lang w:val="es-ES_tradnl"/>
        </w:rPr>
        <w:t xml:space="preserve">clusión de </w:t>
      </w:r>
      <w:r w:rsidR="005E77CF" w:rsidRPr="0006674B">
        <w:rPr>
          <w:rFonts w:asciiTheme="majorHAnsi" w:hAnsiTheme="majorHAnsi"/>
          <w:sz w:val="20"/>
          <w:szCs w:val="20"/>
          <w:lang w:val="es-ES_tradnl"/>
        </w:rPr>
        <w:t xml:space="preserve">la </w:t>
      </w:r>
      <w:r w:rsidR="00082AEC" w:rsidRPr="0006674B">
        <w:rPr>
          <w:rFonts w:asciiTheme="majorHAnsi" w:hAnsiTheme="majorHAnsi"/>
          <w:sz w:val="20"/>
          <w:szCs w:val="20"/>
          <w:lang w:val="es-ES_tradnl"/>
        </w:rPr>
        <w:t>investigación</w:t>
      </w:r>
      <w:r w:rsidR="00723514" w:rsidRPr="0006674B">
        <w:rPr>
          <w:rFonts w:asciiTheme="majorHAnsi" w:hAnsiTheme="majorHAnsi"/>
          <w:sz w:val="20"/>
          <w:szCs w:val="20"/>
          <w:lang w:val="es-ES_tradnl"/>
        </w:rPr>
        <w:t xml:space="preserve"> </w:t>
      </w:r>
      <w:r w:rsidR="005E77CF" w:rsidRPr="0006674B">
        <w:rPr>
          <w:rFonts w:asciiTheme="majorHAnsi" w:hAnsiTheme="majorHAnsi"/>
          <w:sz w:val="20"/>
          <w:szCs w:val="20"/>
          <w:lang w:val="es-ES_tradnl"/>
        </w:rPr>
        <w:t>en favor</w:t>
      </w:r>
      <w:r w:rsidR="00723514" w:rsidRPr="0006674B">
        <w:rPr>
          <w:rFonts w:asciiTheme="majorHAnsi" w:hAnsiTheme="majorHAnsi"/>
          <w:sz w:val="20"/>
          <w:szCs w:val="20"/>
          <w:lang w:val="es-ES_tradnl"/>
        </w:rPr>
        <w:t xml:space="preserve"> Edgar Alexander Velásquez Moreno y Henry Linares Castañeda</w:t>
      </w:r>
      <w:r w:rsidR="00082AEC" w:rsidRPr="0006674B">
        <w:rPr>
          <w:rFonts w:asciiTheme="majorHAnsi" w:hAnsiTheme="majorHAnsi"/>
          <w:sz w:val="20"/>
          <w:szCs w:val="20"/>
          <w:lang w:val="es-ES_tradnl"/>
        </w:rPr>
        <w:t xml:space="preserve"> por</w:t>
      </w:r>
      <w:r w:rsidR="00723514" w:rsidRPr="0006674B">
        <w:rPr>
          <w:rFonts w:asciiTheme="majorHAnsi" w:hAnsiTheme="majorHAnsi"/>
          <w:sz w:val="20"/>
          <w:szCs w:val="20"/>
          <w:lang w:val="es-ES_tradnl"/>
        </w:rPr>
        <w:t xml:space="preserve"> su fallecimiento</w:t>
      </w:r>
      <w:r w:rsidRPr="0006674B">
        <w:rPr>
          <w:rFonts w:asciiTheme="majorHAnsi" w:hAnsiTheme="majorHAnsi"/>
          <w:sz w:val="20"/>
          <w:szCs w:val="20"/>
          <w:lang w:val="es-ES_tradnl"/>
        </w:rPr>
        <w:t>);</w:t>
      </w:r>
      <w:r w:rsidR="0026759C" w:rsidRPr="0006674B">
        <w:rPr>
          <w:rFonts w:asciiTheme="majorHAnsi" w:hAnsiTheme="majorHAnsi"/>
          <w:sz w:val="20"/>
          <w:szCs w:val="20"/>
          <w:lang w:val="es-ES_tradnl"/>
        </w:rPr>
        <w:t xml:space="preserve"> y</w:t>
      </w:r>
      <w:r w:rsidR="006C53E0" w:rsidRPr="0006674B">
        <w:rPr>
          <w:rFonts w:asciiTheme="majorHAnsi" w:hAnsiTheme="majorHAnsi"/>
          <w:sz w:val="20"/>
          <w:szCs w:val="20"/>
          <w:lang w:val="es-ES_tradnl"/>
        </w:rPr>
        <w:t xml:space="preserve"> </w:t>
      </w:r>
      <w:r w:rsidR="00357AC9" w:rsidRPr="0006674B">
        <w:rPr>
          <w:rFonts w:asciiTheme="majorHAnsi" w:hAnsiTheme="majorHAnsi"/>
          <w:sz w:val="20"/>
          <w:szCs w:val="20"/>
          <w:lang w:val="es-ES_tradnl"/>
        </w:rPr>
        <w:t>no</w:t>
      </w:r>
      <w:r w:rsidR="006C53E0" w:rsidRPr="0006674B">
        <w:rPr>
          <w:rFonts w:asciiTheme="majorHAnsi" w:hAnsiTheme="majorHAnsi"/>
          <w:sz w:val="20"/>
          <w:szCs w:val="20"/>
          <w:lang w:val="es-ES_tradnl"/>
        </w:rPr>
        <w:t xml:space="preserve"> </w:t>
      </w:r>
      <w:r w:rsidR="00357AC9" w:rsidRPr="0006674B">
        <w:rPr>
          <w:rFonts w:asciiTheme="majorHAnsi" w:hAnsiTheme="majorHAnsi"/>
          <w:sz w:val="20"/>
          <w:szCs w:val="20"/>
          <w:lang w:val="es-ES_tradnl"/>
        </w:rPr>
        <w:t>ordenó</w:t>
      </w:r>
      <w:r w:rsidR="0026759C" w:rsidRPr="0006674B">
        <w:rPr>
          <w:rFonts w:asciiTheme="majorHAnsi" w:hAnsiTheme="majorHAnsi"/>
          <w:sz w:val="20"/>
          <w:szCs w:val="20"/>
          <w:lang w:val="es-ES_tradnl"/>
        </w:rPr>
        <w:t xml:space="preserve"> medida de aseguramiento</w:t>
      </w:r>
      <w:r w:rsidR="009A505F" w:rsidRPr="0006674B">
        <w:rPr>
          <w:rFonts w:asciiTheme="majorHAnsi" w:hAnsiTheme="majorHAnsi"/>
          <w:sz w:val="20"/>
          <w:szCs w:val="20"/>
          <w:lang w:val="es-ES_tradnl"/>
        </w:rPr>
        <w:t xml:space="preserve"> contra</w:t>
      </w:r>
      <w:r w:rsidR="006C53E0" w:rsidRPr="0006674B">
        <w:rPr>
          <w:rFonts w:asciiTheme="majorHAnsi" w:hAnsiTheme="majorHAnsi"/>
          <w:sz w:val="20"/>
          <w:szCs w:val="20"/>
          <w:lang w:val="es-ES_tradnl"/>
        </w:rPr>
        <w:t xml:space="preserve"> Bladimir Ramírez Suarez y José Julián Rodr</w:t>
      </w:r>
      <w:r w:rsidR="0066503E" w:rsidRPr="0006674B">
        <w:rPr>
          <w:rFonts w:asciiTheme="majorHAnsi" w:hAnsiTheme="majorHAnsi"/>
          <w:sz w:val="20"/>
          <w:szCs w:val="20"/>
          <w:lang w:val="es-ES_tradnl"/>
        </w:rPr>
        <w:t>íguez Triana</w:t>
      </w:r>
      <w:r w:rsidR="006C53E0" w:rsidRPr="0006674B">
        <w:rPr>
          <w:rFonts w:asciiTheme="majorHAnsi" w:hAnsiTheme="majorHAnsi"/>
          <w:sz w:val="20"/>
          <w:szCs w:val="20"/>
          <w:lang w:val="es-ES_tradnl"/>
        </w:rPr>
        <w:t xml:space="preserve">. </w:t>
      </w:r>
      <w:r w:rsidR="005E77CF" w:rsidRPr="0006674B">
        <w:rPr>
          <w:rFonts w:asciiTheme="majorHAnsi" w:hAnsiTheme="majorHAnsi"/>
          <w:sz w:val="20"/>
          <w:szCs w:val="20"/>
          <w:lang w:val="es-ES_tradnl"/>
        </w:rPr>
        <w:t>Agrega</w:t>
      </w:r>
      <w:r w:rsidR="00DF4F8F" w:rsidRPr="0006674B">
        <w:rPr>
          <w:rFonts w:asciiTheme="majorHAnsi" w:hAnsiTheme="majorHAnsi"/>
          <w:sz w:val="20"/>
          <w:szCs w:val="20"/>
          <w:lang w:val="es-ES_tradnl"/>
        </w:rPr>
        <w:t xml:space="preserve"> que </w:t>
      </w:r>
      <w:r w:rsidR="0026759C" w:rsidRPr="0006674B">
        <w:rPr>
          <w:rFonts w:asciiTheme="majorHAnsi" w:hAnsiTheme="majorHAnsi"/>
          <w:sz w:val="20"/>
          <w:szCs w:val="20"/>
          <w:lang w:val="es-ES_tradnl"/>
        </w:rPr>
        <w:t>el 1 de abril de 2013</w:t>
      </w:r>
      <w:r w:rsidR="005E77CF" w:rsidRPr="0006674B">
        <w:rPr>
          <w:rFonts w:asciiTheme="majorHAnsi" w:hAnsiTheme="majorHAnsi"/>
          <w:sz w:val="20"/>
          <w:szCs w:val="20"/>
          <w:lang w:val="es-ES_tradnl"/>
        </w:rPr>
        <w:t>,</w:t>
      </w:r>
      <w:r w:rsidR="0061591F" w:rsidRPr="0006674B">
        <w:rPr>
          <w:rFonts w:asciiTheme="majorHAnsi" w:hAnsiTheme="majorHAnsi"/>
          <w:sz w:val="20"/>
          <w:szCs w:val="20"/>
          <w:lang w:val="es-ES_tradnl"/>
        </w:rPr>
        <w:t xml:space="preserve"> </w:t>
      </w:r>
      <w:r w:rsidR="005E77CF" w:rsidRPr="0006674B">
        <w:rPr>
          <w:rFonts w:asciiTheme="majorHAnsi" w:hAnsiTheme="majorHAnsi"/>
          <w:sz w:val="20"/>
          <w:szCs w:val="20"/>
          <w:lang w:val="es-ES_tradnl"/>
        </w:rPr>
        <w:t>tal autoridad</w:t>
      </w:r>
      <w:r w:rsidR="00DF4F8F" w:rsidRPr="0006674B">
        <w:rPr>
          <w:rFonts w:asciiTheme="majorHAnsi" w:hAnsiTheme="majorHAnsi"/>
          <w:sz w:val="20"/>
          <w:szCs w:val="20"/>
          <w:lang w:val="es-ES_tradnl"/>
        </w:rPr>
        <w:t xml:space="preserve"> </w:t>
      </w:r>
      <w:r w:rsidR="0061591F" w:rsidRPr="0006674B">
        <w:rPr>
          <w:rFonts w:asciiTheme="majorHAnsi" w:hAnsiTheme="majorHAnsi"/>
          <w:sz w:val="20"/>
          <w:szCs w:val="20"/>
          <w:lang w:val="es-ES_tradnl"/>
        </w:rPr>
        <w:t xml:space="preserve">declaró el cierre parcial de la investigación </w:t>
      </w:r>
      <w:r w:rsidRPr="0006674B">
        <w:rPr>
          <w:rFonts w:asciiTheme="majorHAnsi" w:hAnsiTheme="majorHAnsi"/>
          <w:sz w:val="20"/>
          <w:szCs w:val="20"/>
          <w:lang w:val="es-ES_tradnl"/>
        </w:rPr>
        <w:t>contra</w:t>
      </w:r>
      <w:r w:rsidR="0061591F" w:rsidRPr="0006674B">
        <w:rPr>
          <w:rFonts w:asciiTheme="majorHAnsi" w:hAnsiTheme="majorHAnsi"/>
          <w:sz w:val="20"/>
          <w:szCs w:val="20"/>
          <w:lang w:val="es-ES_tradnl"/>
        </w:rPr>
        <w:t xml:space="preserve"> Eustaquio Be</w:t>
      </w:r>
      <w:r w:rsidR="0066503E" w:rsidRPr="0006674B">
        <w:rPr>
          <w:rFonts w:asciiTheme="majorHAnsi" w:hAnsiTheme="majorHAnsi"/>
          <w:sz w:val="20"/>
          <w:szCs w:val="20"/>
          <w:lang w:val="es-ES_tradnl"/>
        </w:rPr>
        <w:t>ltrán Bastos</w:t>
      </w:r>
      <w:r w:rsidRPr="0006674B">
        <w:rPr>
          <w:rFonts w:asciiTheme="majorHAnsi" w:hAnsiTheme="majorHAnsi"/>
          <w:sz w:val="20"/>
          <w:szCs w:val="20"/>
          <w:lang w:val="es-ES_tradnl"/>
        </w:rPr>
        <w:t>;</w:t>
      </w:r>
      <w:r w:rsidR="0061591F" w:rsidRPr="0006674B">
        <w:rPr>
          <w:rFonts w:asciiTheme="majorHAnsi" w:hAnsiTheme="majorHAnsi"/>
          <w:sz w:val="20"/>
          <w:szCs w:val="20"/>
          <w:lang w:val="es-ES_tradnl"/>
        </w:rPr>
        <w:t xml:space="preserve"> y </w:t>
      </w:r>
      <w:r w:rsidRPr="0006674B">
        <w:rPr>
          <w:rFonts w:asciiTheme="majorHAnsi" w:hAnsiTheme="majorHAnsi"/>
          <w:sz w:val="20"/>
          <w:szCs w:val="20"/>
          <w:lang w:val="es-ES_tradnl"/>
        </w:rPr>
        <w:t xml:space="preserve">que </w:t>
      </w:r>
      <w:r w:rsidR="00DF4F8F" w:rsidRPr="0006674B">
        <w:rPr>
          <w:rFonts w:asciiTheme="majorHAnsi" w:hAnsiTheme="majorHAnsi"/>
          <w:sz w:val="20"/>
          <w:szCs w:val="20"/>
          <w:lang w:val="es-ES_tradnl"/>
        </w:rPr>
        <w:t>el 8 de abril</w:t>
      </w:r>
      <w:r w:rsidR="005D03EF" w:rsidRPr="0006674B">
        <w:rPr>
          <w:rFonts w:asciiTheme="majorHAnsi" w:hAnsiTheme="majorHAnsi"/>
          <w:sz w:val="20"/>
          <w:szCs w:val="20"/>
          <w:lang w:val="es-ES_tradnl"/>
        </w:rPr>
        <w:t xml:space="preserve"> </w:t>
      </w:r>
      <w:r w:rsidR="00F30876" w:rsidRPr="0006674B">
        <w:rPr>
          <w:rFonts w:asciiTheme="majorHAnsi" w:hAnsiTheme="majorHAnsi"/>
          <w:sz w:val="20"/>
          <w:szCs w:val="20"/>
          <w:lang w:val="es-ES_tradnl"/>
        </w:rPr>
        <w:t xml:space="preserve">de 2013 </w:t>
      </w:r>
      <w:r w:rsidR="0061591F" w:rsidRPr="0006674B">
        <w:rPr>
          <w:rFonts w:asciiTheme="majorHAnsi" w:hAnsiTheme="majorHAnsi"/>
          <w:sz w:val="20"/>
          <w:szCs w:val="20"/>
          <w:lang w:val="es-ES_tradnl"/>
        </w:rPr>
        <w:t>ordenó medida de aseg</w:t>
      </w:r>
      <w:r w:rsidR="00DF4F8F" w:rsidRPr="0006674B">
        <w:rPr>
          <w:rFonts w:asciiTheme="majorHAnsi" w:hAnsiTheme="majorHAnsi"/>
          <w:sz w:val="20"/>
          <w:szCs w:val="20"/>
          <w:lang w:val="es-ES_tradnl"/>
        </w:rPr>
        <w:t xml:space="preserve">uramiento contra </w:t>
      </w:r>
      <w:r w:rsidR="0061591F" w:rsidRPr="0006674B">
        <w:rPr>
          <w:rFonts w:asciiTheme="majorHAnsi" w:hAnsiTheme="majorHAnsi"/>
          <w:sz w:val="20"/>
          <w:szCs w:val="20"/>
          <w:lang w:val="es-ES_tradnl"/>
        </w:rPr>
        <w:t>Luis Eduardo Cifuentes Galindo</w:t>
      </w:r>
      <w:r w:rsidR="009A505F" w:rsidRPr="0006674B">
        <w:rPr>
          <w:rFonts w:asciiTheme="majorHAnsi" w:hAnsiTheme="majorHAnsi"/>
          <w:sz w:val="20"/>
          <w:szCs w:val="20"/>
          <w:lang w:val="es-ES_tradnl"/>
        </w:rPr>
        <w:t xml:space="preserve">, alias </w:t>
      </w:r>
      <w:r w:rsidR="001C3ACF" w:rsidRPr="0006674B">
        <w:rPr>
          <w:rFonts w:asciiTheme="majorHAnsi" w:hAnsiTheme="majorHAnsi"/>
          <w:sz w:val="20"/>
          <w:szCs w:val="20"/>
          <w:lang w:val="es-ES_tradnl"/>
        </w:rPr>
        <w:t>“</w:t>
      </w:r>
      <w:r w:rsidR="009A505F" w:rsidRPr="0006674B">
        <w:rPr>
          <w:rFonts w:asciiTheme="majorHAnsi" w:hAnsiTheme="majorHAnsi"/>
          <w:sz w:val="20"/>
          <w:szCs w:val="20"/>
          <w:lang w:val="es-ES_tradnl"/>
        </w:rPr>
        <w:t>El Águila</w:t>
      </w:r>
      <w:r w:rsidR="001C3ACF" w:rsidRPr="0006674B">
        <w:rPr>
          <w:rFonts w:asciiTheme="majorHAnsi" w:hAnsiTheme="majorHAnsi"/>
          <w:sz w:val="20"/>
          <w:szCs w:val="20"/>
          <w:lang w:val="es-ES_tradnl"/>
        </w:rPr>
        <w:t>”</w:t>
      </w:r>
      <w:r w:rsidR="0061591F" w:rsidRPr="0006674B">
        <w:rPr>
          <w:rFonts w:asciiTheme="majorHAnsi" w:hAnsiTheme="majorHAnsi"/>
          <w:sz w:val="20"/>
          <w:szCs w:val="20"/>
          <w:lang w:val="es-ES_tradnl"/>
        </w:rPr>
        <w:t>.</w:t>
      </w:r>
    </w:p>
    <w:p w14:paraId="16BF3A7F" w14:textId="3C784916" w:rsidR="000D4E09" w:rsidRPr="0006674B" w:rsidRDefault="002D57C9" w:rsidP="002C0E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w:t>
      </w:r>
      <w:r w:rsidR="00851460" w:rsidRPr="0006674B">
        <w:rPr>
          <w:rFonts w:asciiTheme="majorHAnsi" w:hAnsiTheme="majorHAnsi"/>
          <w:sz w:val="20"/>
          <w:szCs w:val="20"/>
          <w:lang w:val="es-ES_tradnl"/>
        </w:rPr>
        <w:t xml:space="preserve">l 18 de julio de 2016, el Juzgado Penal del Circuito Especializado de Cundinamarca profirió sentencia absolutoria de primera instancia a Eustaquio Beltrán Bastos y Luis Alexander Beltrán Rivera por los delitos de secuestro extorsivo agravado, acceso carnal violento en persona protegida y desplazamiento forzado. </w:t>
      </w:r>
      <w:r w:rsidRPr="0006674B">
        <w:rPr>
          <w:rFonts w:asciiTheme="majorHAnsi" w:hAnsiTheme="majorHAnsi"/>
          <w:sz w:val="20"/>
          <w:szCs w:val="20"/>
          <w:lang w:val="es-ES_tradnl"/>
        </w:rPr>
        <w:t>Y</w:t>
      </w:r>
      <w:r w:rsidR="00851460" w:rsidRPr="0006674B">
        <w:rPr>
          <w:rFonts w:asciiTheme="majorHAnsi" w:hAnsiTheme="majorHAnsi"/>
          <w:sz w:val="20"/>
          <w:szCs w:val="20"/>
          <w:lang w:val="es-ES_tradnl"/>
        </w:rPr>
        <w:t xml:space="preserve"> el 18 de enero de 2017 el Tribunal Superior del Distrito Judicial de Cundinamarca, Sala Penal, confirmó el citado fallo.</w:t>
      </w:r>
    </w:p>
    <w:p w14:paraId="7D210D1E" w14:textId="77777777" w:rsidR="002C0E7D" w:rsidRPr="0006674B" w:rsidRDefault="002C0E7D" w:rsidP="002C0E7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C622C03" w14:textId="43B5939A" w:rsidR="002C0E7D" w:rsidRPr="0006674B" w:rsidRDefault="002D57C9" w:rsidP="002C0E7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6674B">
        <w:rPr>
          <w:sz w:val="20"/>
          <w:szCs w:val="20"/>
          <w:lang w:val="es-ES_tradnl"/>
        </w:rPr>
        <w:t>E</w:t>
      </w:r>
      <w:r w:rsidR="006F097B" w:rsidRPr="0006674B">
        <w:rPr>
          <w:sz w:val="20"/>
          <w:szCs w:val="20"/>
          <w:lang w:val="es-ES_tradnl"/>
        </w:rPr>
        <w:t>l 31 de mayo de 2017</w:t>
      </w:r>
      <w:r w:rsidRPr="0006674B">
        <w:rPr>
          <w:sz w:val="20"/>
          <w:szCs w:val="20"/>
          <w:lang w:val="es-ES_tradnl"/>
        </w:rPr>
        <w:t xml:space="preserve"> la presunta víctima</w:t>
      </w:r>
      <w:r w:rsidR="005C72CB" w:rsidRPr="0006674B">
        <w:rPr>
          <w:sz w:val="20"/>
          <w:szCs w:val="20"/>
          <w:lang w:val="es-ES_tradnl"/>
        </w:rPr>
        <w:t xml:space="preserve"> </w:t>
      </w:r>
      <w:r w:rsidR="006F097B" w:rsidRPr="0006674B">
        <w:rPr>
          <w:sz w:val="20"/>
          <w:szCs w:val="20"/>
          <w:lang w:val="es-ES_tradnl"/>
        </w:rPr>
        <w:t>interpuso acción de tutel</w:t>
      </w:r>
      <w:r w:rsidR="005C72CB" w:rsidRPr="0006674B">
        <w:rPr>
          <w:sz w:val="20"/>
          <w:szCs w:val="20"/>
          <w:lang w:val="es-ES_tradnl"/>
        </w:rPr>
        <w:t>a</w:t>
      </w:r>
      <w:r w:rsidR="00AF1597" w:rsidRPr="0006674B">
        <w:rPr>
          <w:sz w:val="20"/>
          <w:szCs w:val="20"/>
          <w:lang w:val="es-ES_tradnl"/>
        </w:rPr>
        <w:t xml:space="preserve"> </w:t>
      </w:r>
      <w:r w:rsidR="00851460" w:rsidRPr="0006674B">
        <w:rPr>
          <w:sz w:val="20"/>
          <w:szCs w:val="20"/>
          <w:lang w:val="es-ES_tradnl"/>
        </w:rPr>
        <w:t>contra la referida sentencia, alegando que</w:t>
      </w:r>
      <w:r w:rsidR="000D4E09" w:rsidRPr="0006674B">
        <w:rPr>
          <w:sz w:val="20"/>
          <w:szCs w:val="20"/>
          <w:lang w:val="es-ES_tradnl"/>
        </w:rPr>
        <w:t xml:space="preserve"> vulneró los derechos de la presunta víctima, al realizar </w:t>
      </w:r>
      <w:r w:rsidR="000D4E09" w:rsidRPr="0006674B">
        <w:rPr>
          <w:sz w:val="20"/>
          <w:szCs w:val="20"/>
          <w:shd w:val="clear" w:color="auto" w:fill="FFFFFF"/>
          <w:lang w:val="es-ES_tradnl"/>
        </w:rPr>
        <w:t xml:space="preserve">aseveraciones </w:t>
      </w:r>
      <w:proofErr w:type="spellStart"/>
      <w:r w:rsidR="000D4E09" w:rsidRPr="0006674B">
        <w:rPr>
          <w:sz w:val="20"/>
          <w:szCs w:val="20"/>
          <w:shd w:val="clear" w:color="auto" w:fill="FFFFFF"/>
          <w:lang w:val="es-ES_tradnl"/>
        </w:rPr>
        <w:t>revictimizantes</w:t>
      </w:r>
      <w:proofErr w:type="spellEnd"/>
      <w:r w:rsidR="000D4E09" w:rsidRPr="0006674B">
        <w:rPr>
          <w:sz w:val="20"/>
          <w:szCs w:val="20"/>
          <w:shd w:val="clear" w:color="auto" w:fill="FFFFFF"/>
          <w:lang w:val="es-ES_tradnl"/>
        </w:rPr>
        <w:t xml:space="preserve"> que desvalorizan las declaraciones de la víctima y desconocen los estándares de valoración probatoria que se exigen en la jurisprudencia en asuntos donde se investiga violencia sexual.</w:t>
      </w:r>
      <w:r w:rsidR="00321FB5" w:rsidRPr="0006674B">
        <w:rPr>
          <w:rFonts w:asciiTheme="majorHAnsi" w:hAnsiTheme="majorHAnsi"/>
          <w:sz w:val="20"/>
          <w:szCs w:val="20"/>
          <w:lang w:val="es-ES_tradnl"/>
        </w:rPr>
        <w:t xml:space="preserve"> Sin embargo</w:t>
      </w:r>
      <w:r w:rsidR="004839A0" w:rsidRPr="0006674B">
        <w:rPr>
          <w:rFonts w:asciiTheme="majorHAnsi" w:hAnsiTheme="majorHAnsi"/>
          <w:sz w:val="20"/>
          <w:szCs w:val="20"/>
          <w:lang w:val="es-ES_tradnl"/>
        </w:rPr>
        <w:t>,</w:t>
      </w:r>
      <w:r w:rsidR="00321FB5" w:rsidRPr="0006674B">
        <w:rPr>
          <w:rFonts w:asciiTheme="majorHAnsi" w:hAnsiTheme="majorHAnsi"/>
          <w:sz w:val="20"/>
          <w:szCs w:val="20"/>
          <w:lang w:val="es-ES_tradnl"/>
        </w:rPr>
        <w:t xml:space="preserve"> </w:t>
      </w:r>
      <w:r w:rsidR="005E77CF" w:rsidRPr="0006674B">
        <w:rPr>
          <w:rFonts w:asciiTheme="majorHAnsi" w:hAnsiTheme="majorHAnsi"/>
          <w:sz w:val="20"/>
          <w:szCs w:val="20"/>
          <w:lang w:val="es-ES_tradnl"/>
        </w:rPr>
        <w:t>el 13 de junio de 2017</w:t>
      </w:r>
      <w:r w:rsidR="006F097B" w:rsidRPr="0006674B">
        <w:rPr>
          <w:rFonts w:asciiTheme="majorHAnsi" w:hAnsiTheme="majorHAnsi"/>
          <w:sz w:val="20"/>
          <w:szCs w:val="20"/>
          <w:lang w:val="es-ES_tradnl"/>
        </w:rPr>
        <w:t xml:space="preserve"> la Sala de Casación Penal de la Corte Suprema de Justicia declaró improcedente la tutela</w:t>
      </w:r>
      <w:r w:rsidR="005E77CF" w:rsidRPr="0006674B">
        <w:rPr>
          <w:rFonts w:asciiTheme="majorHAnsi" w:hAnsiTheme="majorHAnsi"/>
          <w:sz w:val="20"/>
          <w:szCs w:val="20"/>
          <w:lang w:val="es-ES_tradnl"/>
        </w:rPr>
        <w:t xml:space="preserve"> </w:t>
      </w:r>
      <w:r w:rsidR="006F097B" w:rsidRPr="0006674B">
        <w:rPr>
          <w:rFonts w:asciiTheme="majorHAnsi" w:hAnsiTheme="majorHAnsi"/>
          <w:sz w:val="20"/>
          <w:szCs w:val="20"/>
          <w:lang w:val="es-ES_tradnl"/>
        </w:rPr>
        <w:t>ante la existencia del recurso extraordinario de casación</w:t>
      </w:r>
      <w:r w:rsidRPr="0006674B">
        <w:rPr>
          <w:rFonts w:asciiTheme="majorHAnsi" w:hAnsiTheme="majorHAnsi"/>
          <w:sz w:val="20"/>
          <w:szCs w:val="20"/>
          <w:lang w:val="es-ES_tradnl"/>
        </w:rPr>
        <w:t>. E</w:t>
      </w:r>
      <w:r w:rsidR="00321FB5" w:rsidRPr="0006674B">
        <w:rPr>
          <w:rFonts w:asciiTheme="majorHAnsi" w:hAnsiTheme="majorHAnsi"/>
          <w:sz w:val="20"/>
          <w:szCs w:val="20"/>
          <w:lang w:val="es-ES_tradnl"/>
        </w:rPr>
        <w:t xml:space="preserve">l 3 de agosto de 2017 </w:t>
      </w:r>
      <w:r w:rsidR="00C3487E" w:rsidRPr="0006674B">
        <w:rPr>
          <w:rFonts w:asciiTheme="majorHAnsi" w:hAnsiTheme="majorHAnsi"/>
          <w:sz w:val="20"/>
          <w:szCs w:val="20"/>
          <w:lang w:val="es-ES_tradnl"/>
        </w:rPr>
        <w:t xml:space="preserve">la Sala Civil confirmó </w:t>
      </w:r>
      <w:r w:rsidRPr="0006674B">
        <w:rPr>
          <w:rFonts w:asciiTheme="majorHAnsi" w:hAnsiTheme="majorHAnsi"/>
          <w:sz w:val="20"/>
          <w:szCs w:val="20"/>
          <w:lang w:val="es-ES_tradnl"/>
        </w:rPr>
        <w:t>este</w:t>
      </w:r>
      <w:r w:rsidR="005E77CF" w:rsidRPr="0006674B">
        <w:rPr>
          <w:rFonts w:asciiTheme="majorHAnsi" w:hAnsiTheme="majorHAnsi"/>
          <w:sz w:val="20"/>
          <w:szCs w:val="20"/>
          <w:lang w:val="es-ES_tradnl"/>
        </w:rPr>
        <w:t xml:space="preserve"> fallo</w:t>
      </w:r>
      <w:r w:rsidR="00C3487E" w:rsidRPr="0006674B">
        <w:rPr>
          <w:rFonts w:asciiTheme="majorHAnsi" w:hAnsiTheme="majorHAnsi"/>
          <w:sz w:val="20"/>
          <w:szCs w:val="20"/>
          <w:lang w:val="es-ES_tradnl"/>
        </w:rPr>
        <w:t>.</w:t>
      </w:r>
    </w:p>
    <w:p w14:paraId="63927B04" w14:textId="77777777" w:rsidR="002C0E7D" w:rsidRPr="0006674B" w:rsidRDefault="002C0E7D" w:rsidP="002C0E7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880C3CE" w14:textId="300968DD" w:rsidR="002C0E7D" w:rsidRPr="0006674B" w:rsidRDefault="00321FB5" w:rsidP="00850E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lastRenderedPageBreak/>
        <w:t xml:space="preserve">No obstante, </w:t>
      </w:r>
      <w:r w:rsidR="005E77CF" w:rsidRPr="0006674B">
        <w:rPr>
          <w:rFonts w:asciiTheme="majorHAnsi" w:hAnsiTheme="majorHAnsi"/>
          <w:sz w:val="20"/>
          <w:szCs w:val="20"/>
          <w:lang w:val="es-ES_tradnl"/>
        </w:rPr>
        <w:t>el 12 de abril de 2018</w:t>
      </w:r>
      <w:r w:rsidR="00B776F8" w:rsidRPr="0006674B">
        <w:rPr>
          <w:rFonts w:asciiTheme="majorHAnsi" w:hAnsiTheme="majorHAnsi"/>
          <w:sz w:val="20"/>
          <w:szCs w:val="20"/>
          <w:lang w:val="es-ES_tradnl"/>
        </w:rPr>
        <w:t xml:space="preserve"> </w:t>
      </w:r>
      <w:r w:rsidR="0091218C" w:rsidRPr="0006674B">
        <w:rPr>
          <w:rFonts w:asciiTheme="majorHAnsi" w:hAnsiTheme="majorHAnsi"/>
          <w:sz w:val="20"/>
          <w:szCs w:val="20"/>
          <w:lang w:val="es-ES_tradnl"/>
        </w:rPr>
        <w:t xml:space="preserve">la Corte </w:t>
      </w:r>
      <w:r w:rsidR="002A1D95" w:rsidRPr="0006674B">
        <w:rPr>
          <w:rFonts w:asciiTheme="majorHAnsi" w:hAnsiTheme="majorHAnsi"/>
          <w:sz w:val="20"/>
          <w:szCs w:val="20"/>
          <w:lang w:val="es-ES_tradnl"/>
        </w:rPr>
        <w:t>Constitucional</w:t>
      </w:r>
      <w:r w:rsidR="0097708E" w:rsidRPr="0006674B">
        <w:rPr>
          <w:rFonts w:asciiTheme="majorHAnsi" w:hAnsiTheme="majorHAnsi"/>
          <w:sz w:val="20"/>
          <w:szCs w:val="20"/>
          <w:lang w:val="es-ES_tradnl"/>
        </w:rPr>
        <w:t xml:space="preserve"> en el ejercicio de su capacidad de revisión amparó parcialmente, </w:t>
      </w:r>
      <w:r w:rsidR="00CB5654" w:rsidRPr="0006674B">
        <w:rPr>
          <w:rFonts w:asciiTheme="majorHAnsi" w:hAnsiTheme="majorHAnsi"/>
          <w:sz w:val="20"/>
          <w:szCs w:val="20"/>
          <w:lang w:val="es-ES_tradnl"/>
        </w:rPr>
        <w:t>mediante la sentencia T-126-18</w:t>
      </w:r>
      <w:r w:rsidR="005E77CF" w:rsidRPr="0006674B">
        <w:rPr>
          <w:rFonts w:asciiTheme="majorHAnsi" w:hAnsiTheme="majorHAnsi"/>
          <w:sz w:val="20"/>
          <w:szCs w:val="20"/>
          <w:lang w:val="es-ES_tradnl"/>
        </w:rPr>
        <w:t>,</w:t>
      </w:r>
      <w:r w:rsidR="0091218C" w:rsidRPr="0006674B">
        <w:rPr>
          <w:rFonts w:asciiTheme="majorHAnsi" w:hAnsiTheme="majorHAnsi"/>
          <w:sz w:val="20"/>
          <w:szCs w:val="20"/>
          <w:lang w:val="es-ES_tradnl"/>
        </w:rPr>
        <w:t xml:space="preserve"> los derechos de la presunta </w:t>
      </w:r>
      <w:r w:rsidR="00B1668F" w:rsidRPr="0006674B">
        <w:rPr>
          <w:rFonts w:asciiTheme="majorHAnsi" w:hAnsiTheme="majorHAnsi"/>
          <w:sz w:val="20"/>
          <w:szCs w:val="20"/>
          <w:lang w:val="es-ES_tradnl"/>
        </w:rPr>
        <w:t>víctima</w:t>
      </w:r>
      <w:r w:rsidR="002C0E7D" w:rsidRPr="0006674B">
        <w:rPr>
          <w:rFonts w:asciiTheme="majorHAnsi" w:hAnsiTheme="majorHAnsi"/>
          <w:sz w:val="20"/>
          <w:szCs w:val="20"/>
          <w:lang w:val="es-ES_tradnl"/>
        </w:rPr>
        <w:t>, al reconocer</w:t>
      </w:r>
      <w:r w:rsidR="0091218C" w:rsidRPr="0006674B">
        <w:rPr>
          <w:rFonts w:asciiTheme="majorHAnsi" w:hAnsiTheme="majorHAnsi"/>
          <w:sz w:val="20"/>
          <w:szCs w:val="20"/>
          <w:lang w:val="es-ES_tradnl"/>
        </w:rPr>
        <w:t xml:space="preserve"> </w:t>
      </w:r>
      <w:r w:rsidR="005E77CF" w:rsidRPr="0006674B">
        <w:rPr>
          <w:rFonts w:asciiTheme="majorHAnsi" w:hAnsiTheme="majorHAnsi"/>
          <w:sz w:val="20"/>
          <w:szCs w:val="20"/>
          <w:lang w:val="es-ES_tradnl"/>
        </w:rPr>
        <w:t xml:space="preserve">que sufrió </w:t>
      </w:r>
      <w:r w:rsidR="002C0E7D" w:rsidRPr="0006674B">
        <w:rPr>
          <w:rFonts w:asciiTheme="majorHAnsi" w:hAnsiTheme="majorHAnsi"/>
          <w:sz w:val="20"/>
          <w:szCs w:val="20"/>
          <w:lang w:val="es-ES_tradnl"/>
        </w:rPr>
        <w:t xml:space="preserve">prácticas de revictimización </w:t>
      </w:r>
      <w:r w:rsidR="0091218C" w:rsidRPr="0006674B">
        <w:rPr>
          <w:rFonts w:asciiTheme="majorHAnsi" w:hAnsiTheme="majorHAnsi"/>
          <w:sz w:val="20"/>
          <w:szCs w:val="20"/>
          <w:lang w:val="es-ES_tradnl"/>
        </w:rPr>
        <w:t xml:space="preserve">en primera y segunda </w:t>
      </w:r>
      <w:r w:rsidRPr="0006674B">
        <w:rPr>
          <w:rFonts w:asciiTheme="majorHAnsi" w:hAnsiTheme="majorHAnsi"/>
          <w:sz w:val="20"/>
          <w:szCs w:val="20"/>
          <w:lang w:val="es-ES_tradnl"/>
        </w:rPr>
        <w:t>instancia</w:t>
      </w:r>
      <w:r w:rsidR="0091218C" w:rsidRPr="0006674B">
        <w:rPr>
          <w:rFonts w:asciiTheme="majorHAnsi" w:hAnsiTheme="majorHAnsi"/>
          <w:sz w:val="20"/>
          <w:szCs w:val="20"/>
          <w:lang w:val="es-ES_tradnl"/>
        </w:rPr>
        <w:t xml:space="preserve"> </w:t>
      </w:r>
      <w:r w:rsidR="002C0E7D" w:rsidRPr="0006674B">
        <w:rPr>
          <w:rFonts w:asciiTheme="majorHAnsi" w:hAnsiTheme="majorHAnsi"/>
          <w:sz w:val="20"/>
          <w:szCs w:val="20"/>
          <w:lang w:val="es-ES_tradnl"/>
        </w:rPr>
        <w:t>en e</w:t>
      </w:r>
      <w:r w:rsidR="00C521B3" w:rsidRPr="0006674B">
        <w:rPr>
          <w:rFonts w:asciiTheme="majorHAnsi" w:hAnsiTheme="majorHAnsi"/>
          <w:sz w:val="20"/>
          <w:szCs w:val="20"/>
          <w:lang w:val="es-ES_tradnl"/>
        </w:rPr>
        <w:t>l proceso penal</w:t>
      </w:r>
      <w:r w:rsidR="00E146E6" w:rsidRPr="0006674B">
        <w:rPr>
          <w:rFonts w:asciiTheme="majorHAnsi" w:hAnsiTheme="majorHAnsi"/>
          <w:sz w:val="20"/>
          <w:szCs w:val="20"/>
          <w:lang w:val="es-ES_tradnl"/>
        </w:rPr>
        <w:t>,</w:t>
      </w:r>
      <w:r w:rsidR="002C0E7D" w:rsidRPr="0006674B">
        <w:rPr>
          <w:rFonts w:asciiTheme="majorHAnsi" w:hAnsiTheme="majorHAnsi"/>
          <w:sz w:val="20"/>
          <w:szCs w:val="20"/>
          <w:lang w:val="es-ES_tradnl"/>
        </w:rPr>
        <w:t xml:space="preserve"> </w:t>
      </w:r>
      <w:r w:rsidR="00673053" w:rsidRPr="0006674B">
        <w:rPr>
          <w:rFonts w:asciiTheme="majorHAnsi" w:hAnsiTheme="majorHAnsi"/>
          <w:sz w:val="20"/>
          <w:szCs w:val="20"/>
          <w:lang w:val="es-ES_tradnl"/>
        </w:rPr>
        <w:t>ordenando</w:t>
      </w:r>
      <w:r w:rsidR="002C0E7D" w:rsidRPr="0006674B">
        <w:rPr>
          <w:rFonts w:asciiTheme="majorHAnsi" w:hAnsiTheme="majorHAnsi"/>
          <w:sz w:val="20"/>
          <w:szCs w:val="20"/>
          <w:lang w:val="es-ES_tradnl"/>
        </w:rPr>
        <w:t xml:space="preserve"> a los juzgados </w:t>
      </w:r>
      <w:r w:rsidR="00673053" w:rsidRPr="0006674B">
        <w:rPr>
          <w:rFonts w:asciiTheme="majorHAnsi" w:hAnsiTheme="majorHAnsi"/>
          <w:sz w:val="20"/>
          <w:szCs w:val="20"/>
          <w:lang w:val="es-ES_tradnl"/>
        </w:rPr>
        <w:t xml:space="preserve">respectivos </w:t>
      </w:r>
      <w:r w:rsidR="002C0E7D" w:rsidRPr="0006674B">
        <w:rPr>
          <w:rFonts w:asciiTheme="majorHAnsi" w:hAnsiTheme="majorHAnsi"/>
          <w:sz w:val="20"/>
          <w:szCs w:val="20"/>
          <w:lang w:val="es-ES_tradnl"/>
        </w:rPr>
        <w:t xml:space="preserve">que modifiquen los párrafos de </w:t>
      </w:r>
      <w:r w:rsidR="00673053" w:rsidRPr="0006674B">
        <w:rPr>
          <w:rFonts w:asciiTheme="majorHAnsi" w:hAnsiTheme="majorHAnsi"/>
          <w:sz w:val="20"/>
          <w:szCs w:val="20"/>
          <w:lang w:val="es-ES_tradnl"/>
        </w:rPr>
        <w:t>sus</w:t>
      </w:r>
      <w:r w:rsidR="002C0E7D" w:rsidRPr="0006674B">
        <w:rPr>
          <w:rFonts w:asciiTheme="majorHAnsi" w:hAnsiTheme="majorHAnsi"/>
          <w:sz w:val="20"/>
          <w:szCs w:val="20"/>
          <w:lang w:val="es-ES_tradnl"/>
        </w:rPr>
        <w:t xml:space="preserve"> resoluciones que generaban dich</w:t>
      </w:r>
      <w:r w:rsidR="00673053" w:rsidRPr="0006674B">
        <w:rPr>
          <w:rFonts w:asciiTheme="majorHAnsi" w:hAnsiTheme="majorHAnsi"/>
          <w:sz w:val="20"/>
          <w:szCs w:val="20"/>
          <w:lang w:val="es-ES_tradnl"/>
        </w:rPr>
        <w:t>a</w:t>
      </w:r>
      <w:r w:rsidR="002C0E7D" w:rsidRPr="0006674B">
        <w:rPr>
          <w:rFonts w:asciiTheme="majorHAnsi" w:hAnsiTheme="majorHAnsi"/>
          <w:sz w:val="20"/>
          <w:szCs w:val="20"/>
          <w:lang w:val="es-ES_tradnl"/>
        </w:rPr>
        <w:t xml:space="preserve"> </w:t>
      </w:r>
      <w:r w:rsidR="00673053" w:rsidRPr="0006674B">
        <w:rPr>
          <w:rFonts w:asciiTheme="majorHAnsi" w:hAnsiTheme="majorHAnsi"/>
          <w:sz w:val="20"/>
          <w:szCs w:val="20"/>
          <w:lang w:val="es-ES_tradnl"/>
        </w:rPr>
        <w:t>afectación</w:t>
      </w:r>
      <w:r w:rsidR="002C0E7D" w:rsidRPr="0006674B">
        <w:rPr>
          <w:rFonts w:asciiTheme="majorHAnsi" w:hAnsiTheme="majorHAnsi"/>
          <w:sz w:val="20"/>
          <w:szCs w:val="20"/>
          <w:lang w:val="es-ES_tradnl"/>
        </w:rPr>
        <w:t xml:space="preserve">. Sin embargo, </w:t>
      </w:r>
      <w:r w:rsidR="00673053" w:rsidRPr="0006674B">
        <w:rPr>
          <w:rFonts w:asciiTheme="majorHAnsi" w:hAnsiTheme="majorHAnsi"/>
          <w:sz w:val="20"/>
          <w:szCs w:val="20"/>
          <w:lang w:val="es-ES_tradnl"/>
        </w:rPr>
        <w:t xml:space="preserve">la Corte Constitucional </w:t>
      </w:r>
      <w:r w:rsidR="002C0E7D" w:rsidRPr="0006674B">
        <w:rPr>
          <w:rFonts w:asciiTheme="majorHAnsi" w:hAnsiTheme="majorHAnsi"/>
          <w:sz w:val="20"/>
          <w:szCs w:val="20"/>
          <w:lang w:val="es-ES_tradnl"/>
        </w:rPr>
        <w:t xml:space="preserve">declaró improcedentes los argumentos destinados a controvertir la valoración probatoria de tales decisiones, toda vez que </w:t>
      </w:r>
      <w:r w:rsidR="00673053" w:rsidRPr="0006674B">
        <w:rPr>
          <w:rFonts w:asciiTheme="majorHAnsi" w:hAnsiTheme="majorHAnsi"/>
          <w:sz w:val="20"/>
          <w:szCs w:val="20"/>
          <w:lang w:val="es-ES_tradnl"/>
        </w:rPr>
        <w:t xml:space="preserve">consideró que </w:t>
      </w:r>
      <w:r w:rsidR="002C0E7D" w:rsidRPr="0006674B">
        <w:rPr>
          <w:rFonts w:asciiTheme="majorHAnsi" w:hAnsiTheme="majorHAnsi"/>
          <w:sz w:val="20"/>
          <w:szCs w:val="20"/>
          <w:lang w:val="es-ES_tradnl"/>
        </w:rPr>
        <w:t>no se había utilizado el recurso de casación antes de interponer la acción de tutela. En razón a ello, dicha Corte no evaluó si se incurrió en un defecto fáctico o en un desconocimiento del precedente.</w:t>
      </w:r>
      <w:r w:rsidR="002C0E7D" w:rsidRPr="0006674B">
        <w:rPr>
          <w:color w:val="2D2D2D"/>
          <w:sz w:val="28"/>
          <w:szCs w:val="28"/>
          <w:shd w:val="clear" w:color="auto" w:fill="FFFFFF"/>
          <w:lang w:val="es-ES_tradnl"/>
        </w:rPr>
        <w:t> </w:t>
      </w:r>
    </w:p>
    <w:p w14:paraId="7E53D5D9" w14:textId="77777777" w:rsidR="002C0E7D" w:rsidRPr="0006674B" w:rsidRDefault="002C0E7D" w:rsidP="00850E3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14:paraId="7E356DA6" w14:textId="58FEE4F5" w:rsidR="001C01A9" w:rsidRPr="0006674B" w:rsidRDefault="004D75E6" w:rsidP="00850E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lang w:val="es-ES_tradnl"/>
        </w:rPr>
      </w:pPr>
      <w:r w:rsidRPr="0006674B">
        <w:rPr>
          <w:rFonts w:asciiTheme="majorHAnsi" w:hAnsiTheme="majorHAnsi"/>
          <w:sz w:val="20"/>
          <w:szCs w:val="20"/>
          <w:lang w:val="es-ES_tradnl"/>
        </w:rPr>
        <w:t>E</w:t>
      </w:r>
      <w:r w:rsidR="00EF0F8E" w:rsidRPr="0006674B">
        <w:rPr>
          <w:rFonts w:asciiTheme="majorHAnsi" w:hAnsiTheme="majorHAnsi"/>
          <w:sz w:val="20"/>
          <w:szCs w:val="20"/>
          <w:lang w:val="es-ES_tradnl"/>
        </w:rPr>
        <w:t>n</w:t>
      </w:r>
      <w:r w:rsidR="000F43FC" w:rsidRPr="0006674B">
        <w:rPr>
          <w:rFonts w:asciiTheme="majorHAnsi" w:hAnsiTheme="majorHAnsi"/>
          <w:sz w:val="20"/>
          <w:szCs w:val="20"/>
          <w:lang w:val="es-ES_tradnl"/>
        </w:rPr>
        <w:t xml:space="preserve"> cuanto a la vía contencios</w:t>
      </w:r>
      <w:r w:rsidR="002B3F41" w:rsidRPr="0006674B">
        <w:rPr>
          <w:rFonts w:asciiTheme="majorHAnsi" w:hAnsiTheme="majorHAnsi"/>
          <w:sz w:val="20"/>
          <w:szCs w:val="20"/>
          <w:lang w:val="es-ES_tradnl"/>
        </w:rPr>
        <w:t>o</w:t>
      </w:r>
      <w:r w:rsidR="000F43FC" w:rsidRPr="0006674B">
        <w:rPr>
          <w:rFonts w:asciiTheme="majorHAnsi" w:hAnsiTheme="majorHAnsi"/>
          <w:sz w:val="20"/>
          <w:szCs w:val="20"/>
          <w:lang w:val="es-ES_tradnl"/>
        </w:rPr>
        <w:t xml:space="preserve"> administrativa</w:t>
      </w:r>
      <w:r w:rsidRPr="0006674B">
        <w:rPr>
          <w:rFonts w:asciiTheme="majorHAnsi" w:hAnsiTheme="majorHAnsi"/>
          <w:sz w:val="20"/>
          <w:szCs w:val="20"/>
          <w:lang w:val="es-ES_tradnl"/>
        </w:rPr>
        <w:t>,</w:t>
      </w:r>
      <w:r w:rsidR="00EF0F8E" w:rsidRPr="0006674B">
        <w:rPr>
          <w:rFonts w:asciiTheme="majorHAnsi" w:hAnsiTheme="majorHAnsi"/>
          <w:sz w:val="20"/>
          <w:szCs w:val="20"/>
          <w:lang w:val="es-ES_tradnl"/>
        </w:rPr>
        <w:t xml:space="preserve"> </w:t>
      </w:r>
      <w:r w:rsidR="002B3F41" w:rsidRPr="0006674B">
        <w:rPr>
          <w:rFonts w:asciiTheme="majorHAnsi" w:hAnsiTheme="majorHAnsi"/>
          <w:sz w:val="20"/>
          <w:szCs w:val="20"/>
          <w:lang w:val="es-ES_tradnl"/>
        </w:rPr>
        <w:t>los peticionarios indican</w:t>
      </w:r>
      <w:r w:rsidR="00EF0F8E" w:rsidRPr="0006674B">
        <w:rPr>
          <w:rFonts w:asciiTheme="majorHAnsi" w:hAnsiTheme="majorHAnsi"/>
          <w:sz w:val="20"/>
          <w:szCs w:val="20"/>
          <w:lang w:val="es-ES_tradnl"/>
        </w:rPr>
        <w:t xml:space="preserve"> que</w:t>
      </w:r>
      <w:r w:rsidR="00CB5654" w:rsidRPr="0006674B">
        <w:rPr>
          <w:rFonts w:asciiTheme="majorHAnsi" w:hAnsiTheme="majorHAnsi"/>
          <w:sz w:val="20"/>
          <w:szCs w:val="20"/>
          <w:lang w:val="es-ES_tradnl"/>
        </w:rPr>
        <w:t xml:space="preserve"> el 19 de enero de 2020 </w:t>
      </w:r>
      <w:r w:rsidR="002B3F41" w:rsidRPr="0006674B">
        <w:rPr>
          <w:rFonts w:asciiTheme="majorHAnsi" w:hAnsiTheme="majorHAnsi"/>
          <w:sz w:val="20"/>
          <w:szCs w:val="20"/>
          <w:lang w:val="es-ES_tradnl"/>
        </w:rPr>
        <w:t xml:space="preserve">la presunta víctima </w:t>
      </w:r>
      <w:r w:rsidR="00CB5654" w:rsidRPr="0006674B">
        <w:rPr>
          <w:rFonts w:asciiTheme="majorHAnsi" w:hAnsiTheme="majorHAnsi"/>
          <w:sz w:val="20"/>
          <w:szCs w:val="20"/>
          <w:lang w:val="es-ES_tradnl"/>
        </w:rPr>
        <w:t>interpuso una acción de reparación contra</w:t>
      </w:r>
      <w:r w:rsidR="001D0015" w:rsidRPr="0006674B">
        <w:rPr>
          <w:rFonts w:asciiTheme="majorHAnsi" w:hAnsiTheme="majorHAnsi"/>
          <w:sz w:val="20"/>
          <w:szCs w:val="20"/>
          <w:lang w:val="es-ES_tradnl"/>
        </w:rPr>
        <w:t xml:space="preserve"> la rama judicial por la revictimización </w:t>
      </w:r>
      <w:r w:rsidR="000407E9" w:rsidRPr="0006674B">
        <w:rPr>
          <w:rFonts w:asciiTheme="majorHAnsi" w:hAnsiTheme="majorHAnsi"/>
          <w:sz w:val="20"/>
          <w:szCs w:val="20"/>
          <w:lang w:val="es-ES_tradnl"/>
        </w:rPr>
        <w:t>que sufrió</w:t>
      </w:r>
      <w:r w:rsidR="00EF0F8E" w:rsidRPr="0006674B">
        <w:rPr>
          <w:rFonts w:asciiTheme="majorHAnsi" w:hAnsiTheme="majorHAnsi"/>
          <w:sz w:val="20"/>
          <w:szCs w:val="20"/>
          <w:lang w:val="es-ES_tradnl"/>
        </w:rPr>
        <w:t xml:space="preserve">; </w:t>
      </w:r>
      <w:r w:rsidR="00CB5654" w:rsidRPr="0006674B">
        <w:rPr>
          <w:rFonts w:asciiTheme="majorHAnsi" w:hAnsiTheme="majorHAnsi"/>
          <w:sz w:val="20"/>
          <w:szCs w:val="20"/>
          <w:lang w:val="es-ES_tradnl"/>
        </w:rPr>
        <w:t xml:space="preserve">y </w:t>
      </w:r>
      <w:r w:rsidR="002B3F41" w:rsidRPr="0006674B">
        <w:rPr>
          <w:rFonts w:asciiTheme="majorHAnsi" w:hAnsiTheme="majorHAnsi"/>
          <w:sz w:val="20"/>
          <w:szCs w:val="20"/>
          <w:lang w:val="es-ES_tradnl"/>
        </w:rPr>
        <w:t xml:space="preserve">que </w:t>
      </w:r>
      <w:r w:rsidR="00B862CA" w:rsidRPr="0006674B">
        <w:rPr>
          <w:rFonts w:asciiTheme="majorHAnsi" w:hAnsiTheme="majorHAnsi"/>
          <w:sz w:val="20"/>
          <w:szCs w:val="20"/>
          <w:lang w:val="es-ES_tradnl"/>
        </w:rPr>
        <w:t>el 28 de julio de 2020</w:t>
      </w:r>
      <w:r w:rsidR="00CB5654" w:rsidRPr="0006674B">
        <w:rPr>
          <w:rFonts w:asciiTheme="majorHAnsi" w:hAnsiTheme="majorHAnsi"/>
          <w:sz w:val="20"/>
          <w:szCs w:val="20"/>
          <w:lang w:val="es-ES_tradnl"/>
        </w:rPr>
        <w:t xml:space="preserve"> interpuso otra</w:t>
      </w:r>
      <w:r w:rsidR="00B862CA" w:rsidRPr="0006674B">
        <w:rPr>
          <w:rFonts w:asciiTheme="majorHAnsi" w:hAnsiTheme="majorHAnsi"/>
          <w:sz w:val="20"/>
          <w:szCs w:val="20"/>
          <w:lang w:val="es-ES_tradnl"/>
        </w:rPr>
        <w:t xml:space="preserve"> </w:t>
      </w:r>
      <w:r w:rsidR="002B3F41" w:rsidRPr="0006674B">
        <w:rPr>
          <w:rFonts w:asciiTheme="majorHAnsi" w:hAnsiTheme="majorHAnsi"/>
          <w:sz w:val="20"/>
          <w:szCs w:val="20"/>
          <w:lang w:val="es-ES_tradnl"/>
        </w:rPr>
        <w:t xml:space="preserve">demanda contencioso administrativa </w:t>
      </w:r>
      <w:r w:rsidR="00B862CA" w:rsidRPr="0006674B">
        <w:rPr>
          <w:rFonts w:asciiTheme="majorHAnsi" w:hAnsiTheme="majorHAnsi"/>
          <w:sz w:val="20"/>
          <w:szCs w:val="20"/>
          <w:lang w:val="es-ES_tradnl"/>
        </w:rPr>
        <w:t>contra el Ministerio de Relaciones Exteriores y el Ministerio del Interior</w:t>
      </w:r>
      <w:r w:rsidR="003B638F" w:rsidRPr="0006674B">
        <w:rPr>
          <w:rFonts w:asciiTheme="majorHAnsi" w:hAnsiTheme="majorHAnsi"/>
          <w:sz w:val="20"/>
          <w:szCs w:val="20"/>
          <w:lang w:val="es-ES_tradnl"/>
        </w:rPr>
        <w:t xml:space="preserve">, </w:t>
      </w:r>
      <w:r w:rsidR="002B3F41" w:rsidRPr="0006674B">
        <w:rPr>
          <w:rFonts w:asciiTheme="majorHAnsi" w:hAnsiTheme="majorHAnsi"/>
          <w:sz w:val="20"/>
          <w:szCs w:val="20"/>
          <w:lang w:val="es-ES_tradnl"/>
        </w:rPr>
        <w:t xml:space="preserve">por su exilio; </w:t>
      </w:r>
      <w:r w:rsidR="003B638F" w:rsidRPr="0006674B">
        <w:rPr>
          <w:rFonts w:asciiTheme="majorHAnsi" w:hAnsiTheme="majorHAnsi"/>
          <w:sz w:val="20"/>
          <w:szCs w:val="20"/>
          <w:lang w:val="es-ES_tradnl"/>
        </w:rPr>
        <w:t xml:space="preserve">pero que hasta la fecha no </w:t>
      </w:r>
      <w:r w:rsidR="002B3F41" w:rsidRPr="0006674B">
        <w:rPr>
          <w:rFonts w:asciiTheme="majorHAnsi" w:hAnsiTheme="majorHAnsi"/>
          <w:sz w:val="20"/>
          <w:szCs w:val="20"/>
          <w:lang w:val="es-ES_tradnl"/>
        </w:rPr>
        <w:t>habrían</w:t>
      </w:r>
      <w:r w:rsidR="003B638F" w:rsidRPr="0006674B">
        <w:rPr>
          <w:rFonts w:asciiTheme="majorHAnsi" w:hAnsiTheme="majorHAnsi"/>
          <w:sz w:val="20"/>
          <w:szCs w:val="20"/>
          <w:lang w:val="es-ES_tradnl"/>
        </w:rPr>
        <w:t xml:space="preserve"> sido citados a ninguna audiencia.</w:t>
      </w:r>
      <w:r w:rsidR="00B862CA" w:rsidRPr="0006674B">
        <w:rPr>
          <w:rFonts w:asciiTheme="majorHAnsi" w:hAnsiTheme="majorHAnsi"/>
          <w:sz w:val="20"/>
          <w:szCs w:val="20"/>
          <w:lang w:val="es-ES_tradnl"/>
        </w:rPr>
        <w:t xml:space="preserve"> </w:t>
      </w:r>
      <w:r w:rsidR="00AF756C" w:rsidRPr="0006674B">
        <w:rPr>
          <w:rFonts w:asciiTheme="majorHAnsi" w:hAnsiTheme="majorHAnsi"/>
          <w:sz w:val="20"/>
          <w:szCs w:val="20"/>
          <w:lang w:val="es-ES_tradnl"/>
        </w:rPr>
        <w:t>Conforme a los peticionarios</w:t>
      </w:r>
      <w:r w:rsidR="00156896" w:rsidRPr="0006674B">
        <w:rPr>
          <w:rFonts w:asciiTheme="majorHAnsi" w:hAnsiTheme="majorHAnsi"/>
          <w:sz w:val="20"/>
          <w:szCs w:val="20"/>
          <w:lang w:val="es-ES_tradnl"/>
        </w:rPr>
        <w:t>,</w:t>
      </w:r>
      <w:r w:rsidR="00AF756C" w:rsidRPr="0006674B">
        <w:rPr>
          <w:rFonts w:asciiTheme="majorHAnsi" w:hAnsiTheme="majorHAnsi"/>
          <w:sz w:val="20"/>
          <w:szCs w:val="20"/>
          <w:lang w:val="es-ES_tradnl"/>
        </w:rPr>
        <w:t xml:space="preserve"> </w:t>
      </w:r>
      <w:r w:rsidR="00E15EDD" w:rsidRPr="0006674B">
        <w:rPr>
          <w:rFonts w:asciiTheme="majorHAnsi" w:hAnsiTheme="majorHAnsi" w:cs="Times Roman"/>
          <w:sz w:val="20"/>
          <w:szCs w:val="20"/>
          <w:lang w:val="es-ES_tradnl"/>
        </w:rPr>
        <w:t>la indemnización administrativa en el ma</w:t>
      </w:r>
      <w:r w:rsidR="003763CC" w:rsidRPr="0006674B">
        <w:rPr>
          <w:rFonts w:asciiTheme="majorHAnsi" w:hAnsiTheme="majorHAnsi" w:cs="Times Roman"/>
          <w:sz w:val="20"/>
          <w:szCs w:val="20"/>
          <w:lang w:val="es-ES_tradnl"/>
        </w:rPr>
        <w:t>rco de la Ley 1448 de 2011</w:t>
      </w:r>
      <w:r w:rsidR="00E15EDD" w:rsidRPr="0006674B">
        <w:rPr>
          <w:rFonts w:asciiTheme="majorHAnsi" w:hAnsiTheme="majorHAnsi" w:cs="Times Roman"/>
          <w:sz w:val="20"/>
          <w:szCs w:val="20"/>
          <w:lang w:val="es-ES_tradnl"/>
        </w:rPr>
        <w:t xml:space="preserve"> no con</w:t>
      </w:r>
      <w:r w:rsidR="001C01A9" w:rsidRPr="0006674B">
        <w:rPr>
          <w:rFonts w:asciiTheme="majorHAnsi" w:hAnsiTheme="majorHAnsi" w:cs="Times Roman"/>
          <w:sz w:val="20"/>
          <w:szCs w:val="20"/>
          <w:lang w:val="es-ES_tradnl"/>
        </w:rPr>
        <w:t>stituye una reparación del daño</w:t>
      </w:r>
      <w:r w:rsidR="00156896" w:rsidRPr="0006674B">
        <w:rPr>
          <w:rFonts w:asciiTheme="majorHAnsi" w:hAnsiTheme="majorHAnsi" w:cs="Times Roman"/>
          <w:sz w:val="20"/>
          <w:szCs w:val="20"/>
          <w:lang w:val="es-ES_tradnl"/>
        </w:rPr>
        <w:t>,</w:t>
      </w:r>
      <w:r w:rsidR="000407E9" w:rsidRPr="0006674B">
        <w:rPr>
          <w:rFonts w:asciiTheme="majorHAnsi" w:hAnsiTheme="majorHAnsi" w:cs="Times Roman"/>
          <w:sz w:val="20"/>
          <w:szCs w:val="20"/>
          <w:lang w:val="es-ES_tradnl"/>
        </w:rPr>
        <w:t xml:space="preserve"> dado que se basa en la solidaridad y no en el daño causado por la acción u omisión por parte del Estado.</w:t>
      </w:r>
      <w:r w:rsidR="00E15EDD" w:rsidRPr="0006674B">
        <w:rPr>
          <w:rFonts w:asciiTheme="majorHAnsi" w:hAnsiTheme="majorHAnsi" w:cs="Times Roman"/>
          <w:sz w:val="20"/>
          <w:szCs w:val="20"/>
          <w:lang w:val="es-ES_tradnl"/>
        </w:rPr>
        <w:t xml:space="preserve"> </w:t>
      </w:r>
    </w:p>
    <w:p w14:paraId="39B98C6A" w14:textId="77777777" w:rsidR="002C0E7D" w:rsidRPr="0006674B" w:rsidRDefault="002C0E7D" w:rsidP="00850E3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lang w:val="es-ES_tradnl"/>
        </w:rPr>
      </w:pPr>
    </w:p>
    <w:p w14:paraId="7B5991F4" w14:textId="77777777" w:rsidR="00FB5CFC" w:rsidRPr="0006674B" w:rsidRDefault="003B638F" w:rsidP="00850E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En </w:t>
      </w:r>
      <w:r w:rsidR="0098057D" w:rsidRPr="0006674B">
        <w:rPr>
          <w:rFonts w:asciiTheme="majorHAnsi" w:hAnsiTheme="majorHAnsi"/>
          <w:sz w:val="20"/>
          <w:szCs w:val="20"/>
          <w:lang w:val="es-ES_tradnl"/>
        </w:rPr>
        <w:t xml:space="preserve">atención a </w:t>
      </w:r>
      <w:r w:rsidR="006D39D1" w:rsidRPr="0006674B">
        <w:rPr>
          <w:rFonts w:asciiTheme="majorHAnsi" w:hAnsiTheme="majorHAnsi"/>
          <w:sz w:val="20"/>
          <w:szCs w:val="20"/>
          <w:lang w:val="es-ES_tradnl"/>
        </w:rPr>
        <w:t>las consideraciones precedentes</w:t>
      </w:r>
      <w:r w:rsidR="0098057D" w:rsidRPr="0006674B">
        <w:rPr>
          <w:rFonts w:asciiTheme="majorHAnsi" w:hAnsiTheme="majorHAnsi"/>
          <w:sz w:val="20"/>
          <w:szCs w:val="20"/>
          <w:lang w:val="es-ES_tradnl"/>
        </w:rPr>
        <w:t>,</w:t>
      </w:r>
      <w:r w:rsidRPr="0006674B">
        <w:rPr>
          <w:rFonts w:asciiTheme="majorHAnsi" w:hAnsiTheme="majorHAnsi"/>
          <w:sz w:val="20"/>
          <w:szCs w:val="20"/>
          <w:lang w:val="es-ES_tradnl"/>
        </w:rPr>
        <w:t xml:space="preserve"> </w:t>
      </w:r>
      <w:r w:rsidR="00931642" w:rsidRPr="0006674B">
        <w:rPr>
          <w:rFonts w:asciiTheme="majorHAnsi" w:hAnsiTheme="majorHAnsi"/>
          <w:sz w:val="20"/>
          <w:szCs w:val="20"/>
          <w:lang w:val="es-ES_tradnl"/>
        </w:rPr>
        <w:t xml:space="preserve">los peticionarios </w:t>
      </w:r>
      <w:r w:rsidRPr="0006674B">
        <w:rPr>
          <w:rFonts w:asciiTheme="majorHAnsi" w:hAnsiTheme="majorHAnsi"/>
          <w:sz w:val="20"/>
          <w:szCs w:val="20"/>
          <w:lang w:val="es-ES_tradnl"/>
        </w:rPr>
        <w:t>alega</w:t>
      </w:r>
      <w:r w:rsidR="00931642" w:rsidRPr="0006674B">
        <w:rPr>
          <w:rFonts w:asciiTheme="majorHAnsi" w:hAnsiTheme="majorHAnsi"/>
          <w:sz w:val="20"/>
          <w:szCs w:val="20"/>
          <w:lang w:val="es-ES_tradnl"/>
        </w:rPr>
        <w:t>n</w:t>
      </w:r>
      <w:r w:rsidR="000407E9" w:rsidRPr="0006674B">
        <w:rPr>
          <w:rFonts w:asciiTheme="majorHAnsi" w:hAnsiTheme="majorHAnsi"/>
          <w:sz w:val="20"/>
          <w:szCs w:val="20"/>
          <w:lang w:val="es-ES_tradnl"/>
        </w:rPr>
        <w:t xml:space="preserve"> </w:t>
      </w:r>
      <w:r w:rsidR="00851460" w:rsidRPr="0006674B">
        <w:rPr>
          <w:rFonts w:asciiTheme="majorHAnsi" w:hAnsiTheme="majorHAnsi"/>
          <w:sz w:val="20"/>
          <w:szCs w:val="20"/>
          <w:lang w:val="es-ES_tradnl"/>
        </w:rPr>
        <w:t xml:space="preserve">que </w:t>
      </w:r>
      <w:r w:rsidR="000407E9" w:rsidRPr="0006674B">
        <w:rPr>
          <w:rFonts w:asciiTheme="majorHAnsi" w:hAnsiTheme="majorHAnsi"/>
          <w:sz w:val="20"/>
          <w:szCs w:val="20"/>
          <w:lang w:val="es-ES_tradnl"/>
        </w:rPr>
        <w:t xml:space="preserve">el Estado violó los derechos de la presunta víctima, debido a que, a la fecha, tras más diecisiete años, no existe ninguna condena penal contra los responsables de los crímenes cometidos en su perjuicio, </w:t>
      </w:r>
      <w:r w:rsidR="00EF0F8E" w:rsidRPr="0006674B">
        <w:rPr>
          <w:rFonts w:asciiTheme="majorHAnsi" w:hAnsiTheme="majorHAnsi"/>
          <w:sz w:val="20"/>
          <w:szCs w:val="20"/>
          <w:lang w:val="es-ES_tradnl"/>
        </w:rPr>
        <w:t>quedando</w:t>
      </w:r>
      <w:r w:rsidR="001D0015" w:rsidRPr="0006674B">
        <w:rPr>
          <w:rFonts w:asciiTheme="majorHAnsi" w:hAnsiTheme="majorHAnsi"/>
          <w:sz w:val="20"/>
          <w:szCs w:val="20"/>
          <w:lang w:val="es-ES_tradnl"/>
        </w:rPr>
        <w:t xml:space="preserve"> </w:t>
      </w:r>
      <w:r w:rsidR="00213D5C" w:rsidRPr="0006674B">
        <w:rPr>
          <w:rFonts w:asciiTheme="majorHAnsi" w:hAnsiTheme="majorHAnsi"/>
          <w:sz w:val="20"/>
          <w:szCs w:val="20"/>
          <w:lang w:val="es-ES_tradnl"/>
        </w:rPr>
        <w:t>los hechos lesivos, a su juicio,</w:t>
      </w:r>
      <w:r w:rsidR="0098057D" w:rsidRPr="0006674B">
        <w:rPr>
          <w:rFonts w:asciiTheme="majorHAnsi" w:hAnsiTheme="majorHAnsi"/>
          <w:sz w:val="20"/>
          <w:szCs w:val="20"/>
          <w:lang w:val="es-ES_tradnl"/>
        </w:rPr>
        <w:t xml:space="preserve"> en</w:t>
      </w:r>
      <w:r w:rsidR="00B64B9A" w:rsidRPr="0006674B">
        <w:rPr>
          <w:rFonts w:asciiTheme="majorHAnsi" w:hAnsiTheme="majorHAnsi"/>
          <w:sz w:val="20"/>
          <w:szCs w:val="20"/>
          <w:lang w:val="es-ES_tradnl"/>
        </w:rPr>
        <w:t xml:space="preserve"> absolu</w:t>
      </w:r>
      <w:r w:rsidR="00502B2E" w:rsidRPr="0006674B">
        <w:rPr>
          <w:rFonts w:asciiTheme="majorHAnsi" w:hAnsiTheme="majorHAnsi"/>
          <w:sz w:val="20"/>
          <w:szCs w:val="20"/>
          <w:lang w:val="es-ES_tradnl"/>
        </w:rPr>
        <w:t>ta impunidad</w:t>
      </w:r>
      <w:r w:rsidR="0098057D" w:rsidRPr="0006674B">
        <w:rPr>
          <w:rFonts w:asciiTheme="majorHAnsi" w:hAnsiTheme="majorHAnsi"/>
          <w:sz w:val="20"/>
          <w:szCs w:val="20"/>
          <w:lang w:val="es-ES_tradnl"/>
        </w:rPr>
        <w:t xml:space="preserve"> </w:t>
      </w:r>
      <w:r w:rsidR="00F27D1D" w:rsidRPr="0006674B">
        <w:rPr>
          <w:rFonts w:asciiTheme="majorHAnsi" w:hAnsiTheme="majorHAnsi"/>
          <w:sz w:val="20"/>
          <w:szCs w:val="20"/>
          <w:lang w:val="es-ES_tradnl"/>
        </w:rPr>
        <w:t xml:space="preserve">tanto </w:t>
      </w:r>
      <w:r w:rsidR="00502B2E" w:rsidRPr="0006674B">
        <w:rPr>
          <w:rFonts w:asciiTheme="majorHAnsi" w:hAnsiTheme="majorHAnsi"/>
          <w:sz w:val="20"/>
          <w:szCs w:val="20"/>
          <w:lang w:val="es-ES_tradnl"/>
        </w:rPr>
        <w:t xml:space="preserve">en la jurisdicción ordinaria </w:t>
      </w:r>
      <w:r w:rsidR="00F27D1D" w:rsidRPr="0006674B">
        <w:rPr>
          <w:rFonts w:asciiTheme="majorHAnsi" w:hAnsiTheme="majorHAnsi"/>
          <w:sz w:val="20"/>
          <w:szCs w:val="20"/>
          <w:lang w:val="es-ES_tradnl"/>
        </w:rPr>
        <w:t>como</w:t>
      </w:r>
      <w:r w:rsidR="00637AF1" w:rsidRPr="0006674B">
        <w:rPr>
          <w:rFonts w:asciiTheme="majorHAnsi" w:hAnsiTheme="majorHAnsi"/>
          <w:sz w:val="20"/>
          <w:szCs w:val="20"/>
          <w:lang w:val="es-ES_tradnl"/>
        </w:rPr>
        <w:t xml:space="preserve"> transicional</w:t>
      </w:r>
      <w:r w:rsidR="00EF0F8E" w:rsidRPr="0006674B">
        <w:rPr>
          <w:rFonts w:asciiTheme="majorHAnsi" w:hAnsiTheme="majorHAnsi"/>
          <w:sz w:val="20"/>
          <w:szCs w:val="20"/>
          <w:lang w:val="es-ES_tradnl"/>
        </w:rPr>
        <w:t xml:space="preserve">. </w:t>
      </w:r>
      <w:r w:rsidR="00DF4F8F" w:rsidRPr="0006674B">
        <w:rPr>
          <w:rFonts w:asciiTheme="majorHAnsi" w:hAnsiTheme="majorHAnsi"/>
          <w:sz w:val="20"/>
          <w:szCs w:val="20"/>
          <w:lang w:val="es-ES_tradnl"/>
        </w:rPr>
        <w:t xml:space="preserve">Asimismo, denuncia que </w:t>
      </w:r>
      <w:r w:rsidR="00DF4F8F" w:rsidRPr="0006674B">
        <w:rPr>
          <w:rFonts w:asciiTheme="majorHAnsi" w:eastAsia="Times New Roman" w:hAnsiTheme="majorHAnsi"/>
          <w:sz w:val="20"/>
          <w:szCs w:val="20"/>
          <w:lang w:val="es-ES_tradnl"/>
        </w:rPr>
        <w:t xml:space="preserve">desde </w:t>
      </w:r>
      <w:r w:rsidR="00F27D1D" w:rsidRPr="0006674B">
        <w:rPr>
          <w:rFonts w:asciiTheme="majorHAnsi" w:eastAsia="Times New Roman" w:hAnsiTheme="majorHAnsi"/>
          <w:sz w:val="20"/>
          <w:szCs w:val="20"/>
          <w:lang w:val="es-ES_tradnl"/>
        </w:rPr>
        <w:t xml:space="preserve">el </w:t>
      </w:r>
      <w:r w:rsidR="001C01A9" w:rsidRPr="0006674B">
        <w:rPr>
          <w:rFonts w:asciiTheme="majorHAnsi" w:hAnsiTheme="majorHAnsi"/>
          <w:sz w:val="20"/>
          <w:szCs w:val="20"/>
          <w:lang w:val="es-ES_tradnl"/>
        </w:rPr>
        <w:t>1 de marzo de 2000</w:t>
      </w:r>
      <w:r w:rsidR="00DF4F8F" w:rsidRPr="0006674B">
        <w:rPr>
          <w:rFonts w:asciiTheme="majorHAnsi" w:hAnsiTheme="majorHAnsi"/>
          <w:sz w:val="20"/>
          <w:szCs w:val="20"/>
          <w:lang w:val="es-ES_tradnl"/>
        </w:rPr>
        <w:t xml:space="preserve"> solicitó protecc</w:t>
      </w:r>
      <w:r w:rsidR="00F27D1D" w:rsidRPr="0006674B">
        <w:rPr>
          <w:rFonts w:asciiTheme="majorHAnsi" w:hAnsiTheme="majorHAnsi"/>
          <w:sz w:val="20"/>
          <w:szCs w:val="20"/>
          <w:lang w:val="es-ES_tradnl"/>
        </w:rPr>
        <w:t xml:space="preserve">ión a las autoridades </w:t>
      </w:r>
      <w:r w:rsidR="00DF4F8F" w:rsidRPr="0006674B">
        <w:rPr>
          <w:rFonts w:asciiTheme="majorHAnsi" w:eastAsia="Times New Roman" w:hAnsiTheme="majorHAnsi"/>
          <w:sz w:val="20"/>
          <w:szCs w:val="20"/>
          <w:lang w:val="es-ES_tradnl"/>
        </w:rPr>
        <w:t>por las continuas amenazas y hostigamiento que se incrementaron por la naturaleza del trabajo de la presunta víctima</w:t>
      </w:r>
      <w:r w:rsidR="00F27D1D" w:rsidRPr="0006674B">
        <w:rPr>
          <w:rFonts w:asciiTheme="majorHAnsi" w:eastAsia="Times New Roman" w:hAnsiTheme="majorHAnsi"/>
          <w:sz w:val="20"/>
          <w:szCs w:val="20"/>
          <w:lang w:val="es-ES_tradnl"/>
        </w:rPr>
        <w:t xml:space="preserve">, pero que nunca </w:t>
      </w:r>
      <w:r w:rsidR="001C01A9" w:rsidRPr="0006674B">
        <w:rPr>
          <w:rFonts w:asciiTheme="majorHAnsi" w:eastAsia="Times New Roman" w:hAnsiTheme="majorHAnsi"/>
          <w:sz w:val="20"/>
          <w:szCs w:val="20"/>
          <w:lang w:val="es-ES_tradnl"/>
        </w:rPr>
        <w:t>recibió</w:t>
      </w:r>
      <w:r w:rsidR="00F27D1D" w:rsidRPr="0006674B">
        <w:rPr>
          <w:rFonts w:asciiTheme="majorHAnsi" w:eastAsia="Times New Roman" w:hAnsiTheme="majorHAnsi"/>
          <w:sz w:val="20"/>
          <w:szCs w:val="20"/>
          <w:lang w:val="es-ES_tradnl"/>
        </w:rPr>
        <w:t xml:space="preserve"> </w:t>
      </w:r>
      <w:r w:rsidR="00DF4F8F" w:rsidRPr="0006674B">
        <w:rPr>
          <w:rFonts w:asciiTheme="majorHAnsi" w:eastAsia="Times New Roman" w:hAnsiTheme="majorHAnsi"/>
          <w:sz w:val="20"/>
          <w:szCs w:val="20"/>
          <w:lang w:val="es-ES_tradnl"/>
        </w:rPr>
        <w:t xml:space="preserve">la debida </w:t>
      </w:r>
      <w:r w:rsidR="00F27D1D" w:rsidRPr="0006674B">
        <w:rPr>
          <w:rFonts w:asciiTheme="majorHAnsi" w:eastAsia="Times New Roman" w:hAnsiTheme="majorHAnsi"/>
          <w:sz w:val="20"/>
          <w:szCs w:val="20"/>
          <w:lang w:val="es-ES_tradnl"/>
        </w:rPr>
        <w:t>protección por lo qu</w:t>
      </w:r>
      <w:r w:rsidR="00AF756C" w:rsidRPr="0006674B">
        <w:rPr>
          <w:rFonts w:asciiTheme="majorHAnsi" w:eastAsia="Times New Roman" w:hAnsiTheme="majorHAnsi"/>
          <w:sz w:val="20"/>
          <w:szCs w:val="20"/>
          <w:lang w:val="es-ES_tradnl"/>
        </w:rPr>
        <w:t>e actualmente vive en el exilio</w:t>
      </w:r>
      <w:r w:rsidR="0091318B" w:rsidRPr="0006674B">
        <w:rPr>
          <w:rFonts w:asciiTheme="majorHAnsi" w:eastAsia="Times New Roman" w:hAnsiTheme="majorHAnsi"/>
          <w:sz w:val="20"/>
          <w:szCs w:val="20"/>
          <w:lang w:val="es-ES_tradnl"/>
        </w:rPr>
        <w:t xml:space="preserve"> junto con su familia</w:t>
      </w:r>
      <w:r w:rsidR="000B39FE" w:rsidRPr="0006674B">
        <w:rPr>
          <w:rFonts w:asciiTheme="majorHAnsi" w:hAnsiTheme="majorHAnsi"/>
          <w:sz w:val="20"/>
          <w:szCs w:val="20"/>
          <w:lang w:val="es-ES_tradnl"/>
        </w:rPr>
        <w:t>.</w:t>
      </w:r>
    </w:p>
    <w:p w14:paraId="364129FD" w14:textId="77777777" w:rsidR="00FB5CFC" w:rsidRPr="0006674B" w:rsidRDefault="00FB5CFC" w:rsidP="00850E34">
      <w:pPr>
        <w:pStyle w:val="ListParagraph"/>
        <w:ind w:firstLine="720"/>
        <w:rPr>
          <w:rFonts w:asciiTheme="majorHAnsi" w:hAnsiTheme="majorHAnsi"/>
          <w:sz w:val="20"/>
          <w:szCs w:val="20"/>
          <w:lang w:val="es-ES_tradnl"/>
        </w:rPr>
      </w:pPr>
    </w:p>
    <w:p w14:paraId="675FB946" w14:textId="6E372897" w:rsidR="00DA707D" w:rsidRPr="0006674B" w:rsidRDefault="00B60512" w:rsidP="00850E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Los peticionarios sostienen</w:t>
      </w:r>
      <w:r w:rsidR="00DA707D" w:rsidRPr="0006674B">
        <w:rPr>
          <w:rFonts w:asciiTheme="majorHAnsi" w:hAnsiTheme="majorHAnsi"/>
          <w:sz w:val="20"/>
          <w:szCs w:val="20"/>
          <w:lang w:val="es-ES_tradnl"/>
        </w:rPr>
        <w:t xml:space="preserve"> </w:t>
      </w:r>
      <w:r w:rsidR="00DA707D" w:rsidRPr="0006674B">
        <w:rPr>
          <w:rFonts w:asciiTheme="majorHAnsi" w:eastAsia="Times New Roman" w:hAnsiTheme="majorHAnsi"/>
          <w:sz w:val="20"/>
          <w:szCs w:val="20"/>
          <w:lang w:val="es-ES_tradnl"/>
        </w:rPr>
        <w:t xml:space="preserve">que las acciones de los grupos paramilitares </w:t>
      </w:r>
      <w:r w:rsidR="00851460" w:rsidRPr="0006674B">
        <w:rPr>
          <w:rFonts w:asciiTheme="majorHAnsi" w:eastAsia="Times New Roman" w:hAnsiTheme="majorHAnsi"/>
          <w:sz w:val="20"/>
          <w:szCs w:val="20"/>
          <w:lang w:val="es-ES_tradnl"/>
        </w:rPr>
        <w:t>contaron</w:t>
      </w:r>
      <w:r w:rsidR="00DA707D" w:rsidRPr="0006674B">
        <w:rPr>
          <w:rFonts w:asciiTheme="majorHAnsi" w:eastAsia="Times New Roman" w:hAnsiTheme="majorHAnsi"/>
          <w:sz w:val="20"/>
          <w:szCs w:val="20"/>
          <w:lang w:val="es-ES_tradnl"/>
        </w:rPr>
        <w:t xml:space="preserve"> con la aquiescencia de las autoridades estatales, pues</w:t>
      </w:r>
      <w:r w:rsidR="00DA707D" w:rsidRPr="0006674B">
        <w:rPr>
          <w:rFonts w:asciiTheme="majorHAnsi" w:hAnsiTheme="majorHAnsi"/>
          <w:sz w:val="20"/>
          <w:szCs w:val="20"/>
          <w:lang w:val="es-ES_tradnl"/>
        </w:rPr>
        <w:t xml:space="preserve"> en el 2003 la situación de los defensores de derechos humanos en la zona fue crítica, ya que </w:t>
      </w:r>
      <w:r w:rsidR="00851460" w:rsidRPr="0006674B">
        <w:rPr>
          <w:rFonts w:asciiTheme="majorHAnsi" w:hAnsiTheme="majorHAnsi"/>
          <w:sz w:val="20"/>
          <w:szCs w:val="20"/>
          <w:lang w:val="es-ES_tradnl"/>
        </w:rPr>
        <w:t xml:space="preserve">se </w:t>
      </w:r>
      <w:r w:rsidR="00DA707D" w:rsidRPr="0006674B">
        <w:rPr>
          <w:rFonts w:asciiTheme="majorHAnsi" w:hAnsiTheme="majorHAnsi"/>
          <w:sz w:val="20"/>
          <w:szCs w:val="20"/>
          <w:lang w:val="es-ES_tradnl"/>
        </w:rPr>
        <w:t>realizaban detenciones masivas y allanamientos de gran escala en sedes de organizaciones sociales y sindicales</w:t>
      </w:r>
      <w:r w:rsidR="00851460" w:rsidRPr="0006674B">
        <w:rPr>
          <w:rFonts w:asciiTheme="majorHAnsi" w:hAnsiTheme="majorHAnsi"/>
          <w:sz w:val="20"/>
          <w:szCs w:val="20"/>
          <w:lang w:val="es-ES_tradnl"/>
        </w:rPr>
        <w:t>. A pesar de ello, sostiene</w:t>
      </w:r>
      <w:r w:rsidRPr="0006674B">
        <w:rPr>
          <w:rFonts w:asciiTheme="majorHAnsi" w:hAnsiTheme="majorHAnsi"/>
          <w:sz w:val="20"/>
          <w:szCs w:val="20"/>
          <w:lang w:val="es-ES_tradnl"/>
        </w:rPr>
        <w:t>n</w:t>
      </w:r>
      <w:r w:rsidR="00DA707D" w:rsidRPr="0006674B">
        <w:rPr>
          <w:rFonts w:asciiTheme="majorHAnsi" w:hAnsiTheme="majorHAnsi"/>
          <w:sz w:val="20"/>
          <w:szCs w:val="20"/>
          <w:lang w:val="es-ES_tradnl"/>
        </w:rPr>
        <w:t xml:space="preserve"> que las altas esferas del gobierno cuestionaban el trabajo de </w:t>
      </w:r>
      <w:r w:rsidR="00851460" w:rsidRPr="0006674B">
        <w:rPr>
          <w:rFonts w:asciiTheme="majorHAnsi" w:hAnsiTheme="majorHAnsi"/>
          <w:sz w:val="20"/>
          <w:szCs w:val="20"/>
          <w:lang w:val="es-ES_tradnl"/>
        </w:rPr>
        <w:t xml:space="preserve">tales organizaciones </w:t>
      </w:r>
      <w:r w:rsidR="00DA707D" w:rsidRPr="0006674B">
        <w:rPr>
          <w:rFonts w:asciiTheme="majorHAnsi" w:hAnsiTheme="majorHAnsi"/>
          <w:sz w:val="20"/>
          <w:szCs w:val="20"/>
          <w:lang w:val="es-ES_tradnl"/>
        </w:rPr>
        <w:t>e inclusive las acusaron de colaborar en actos terroristas</w:t>
      </w:r>
      <w:r w:rsidR="00851460" w:rsidRPr="0006674B">
        <w:rPr>
          <w:rFonts w:asciiTheme="majorHAnsi" w:hAnsiTheme="majorHAnsi"/>
          <w:sz w:val="20"/>
          <w:szCs w:val="20"/>
          <w:lang w:val="es-ES_tradnl"/>
        </w:rPr>
        <w:t xml:space="preserve">. Finalmente, </w:t>
      </w:r>
      <w:r w:rsidRPr="0006674B">
        <w:rPr>
          <w:rFonts w:asciiTheme="majorHAnsi" w:hAnsiTheme="majorHAnsi"/>
          <w:sz w:val="20"/>
          <w:szCs w:val="20"/>
          <w:lang w:val="es-ES_tradnl"/>
        </w:rPr>
        <w:t>subrayan</w:t>
      </w:r>
      <w:r w:rsidR="00851460" w:rsidRPr="0006674B">
        <w:rPr>
          <w:rFonts w:asciiTheme="majorHAnsi" w:hAnsiTheme="majorHAnsi"/>
          <w:sz w:val="20"/>
          <w:szCs w:val="20"/>
          <w:lang w:val="es-ES_tradnl"/>
        </w:rPr>
        <w:t xml:space="preserve"> </w:t>
      </w:r>
      <w:r w:rsidR="00DA707D" w:rsidRPr="0006674B">
        <w:rPr>
          <w:rFonts w:asciiTheme="majorHAnsi" w:hAnsiTheme="majorHAnsi"/>
          <w:sz w:val="20"/>
          <w:szCs w:val="20"/>
          <w:lang w:val="es-ES_tradnl"/>
        </w:rPr>
        <w:t>que la violencia de género en el conflicto armado fue una práctica sistemática y generalizada.</w:t>
      </w:r>
    </w:p>
    <w:p w14:paraId="551D1713" w14:textId="77777777" w:rsidR="00FB5CFC" w:rsidRPr="0006674B" w:rsidRDefault="00FB5CFC" w:rsidP="00850E34">
      <w:pPr>
        <w:suppressAutoHyphens/>
        <w:ind w:firstLine="720"/>
        <w:jc w:val="both"/>
        <w:rPr>
          <w:rFonts w:asciiTheme="majorHAnsi" w:hAnsiTheme="majorHAnsi"/>
          <w:sz w:val="20"/>
          <w:szCs w:val="20"/>
          <w:lang w:val="es-ES_tradnl"/>
        </w:rPr>
      </w:pPr>
    </w:p>
    <w:p w14:paraId="5EB8A1C2" w14:textId="5F407474" w:rsidR="000F43FC" w:rsidRPr="0006674B" w:rsidRDefault="00615120"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Por su parte, el Estado</w:t>
      </w:r>
      <w:r w:rsidR="000F43FC" w:rsidRPr="0006674B">
        <w:rPr>
          <w:rFonts w:asciiTheme="majorHAnsi" w:hAnsiTheme="majorHAnsi"/>
          <w:sz w:val="20"/>
          <w:szCs w:val="20"/>
          <w:lang w:val="es-ES_tradnl"/>
        </w:rPr>
        <w:t xml:space="preserve"> replica que la petición es inadmisible, pues no se </w:t>
      </w:r>
      <w:r w:rsidR="00FB5CFC" w:rsidRPr="0006674B">
        <w:rPr>
          <w:rFonts w:asciiTheme="majorHAnsi" w:hAnsiTheme="majorHAnsi"/>
          <w:sz w:val="20"/>
          <w:szCs w:val="20"/>
          <w:lang w:val="es-ES_tradnl"/>
        </w:rPr>
        <w:t>habrían</w:t>
      </w:r>
      <w:r w:rsidR="000F43FC" w:rsidRPr="0006674B">
        <w:rPr>
          <w:rFonts w:asciiTheme="majorHAnsi" w:hAnsiTheme="majorHAnsi"/>
          <w:sz w:val="20"/>
          <w:szCs w:val="20"/>
          <w:lang w:val="es-ES_tradnl"/>
        </w:rPr>
        <w:t xml:space="preserve"> agotado los recursos internos</w:t>
      </w:r>
      <w:r w:rsidR="00494509" w:rsidRPr="0006674B">
        <w:rPr>
          <w:rFonts w:asciiTheme="majorHAnsi" w:hAnsiTheme="majorHAnsi"/>
          <w:sz w:val="20"/>
          <w:szCs w:val="20"/>
          <w:lang w:val="es-ES_tradnl"/>
        </w:rPr>
        <w:t xml:space="preserve">. Alega que </w:t>
      </w:r>
      <w:r w:rsidR="000F43FC" w:rsidRPr="0006674B">
        <w:rPr>
          <w:rFonts w:asciiTheme="majorHAnsi" w:hAnsiTheme="majorHAnsi"/>
          <w:sz w:val="20"/>
          <w:szCs w:val="20"/>
          <w:lang w:val="es-ES_tradnl"/>
        </w:rPr>
        <w:t>el proceso penal a</w:t>
      </w:r>
      <w:r w:rsidR="00804EC3" w:rsidRPr="0006674B">
        <w:rPr>
          <w:rFonts w:asciiTheme="majorHAnsi" w:hAnsiTheme="majorHAnsi"/>
          <w:sz w:val="20"/>
          <w:szCs w:val="20"/>
          <w:lang w:val="es-ES_tradnl"/>
        </w:rPr>
        <w:t>ú</w:t>
      </w:r>
      <w:r w:rsidR="000F43FC" w:rsidRPr="0006674B">
        <w:rPr>
          <w:rFonts w:asciiTheme="majorHAnsi" w:hAnsiTheme="majorHAnsi"/>
          <w:sz w:val="20"/>
          <w:szCs w:val="20"/>
          <w:lang w:val="es-ES_tradnl"/>
        </w:rPr>
        <w:t>n est</w:t>
      </w:r>
      <w:r w:rsidR="00804EC3" w:rsidRPr="0006674B">
        <w:rPr>
          <w:rFonts w:asciiTheme="majorHAnsi" w:hAnsiTheme="majorHAnsi"/>
          <w:sz w:val="20"/>
          <w:szCs w:val="20"/>
          <w:lang w:val="es-ES_tradnl"/>
        </w:rPr>
        <w:t>á</w:t>
      </w:r>
      <w:r w:rsidR="000F43FC" w:rsidRPr="0006674B">
        <w:rPr>
          <w:rFonts w:asciiTheme="majorHAnsi" w:hAnsiTheme="majorHAnsi"/>
          <w:sz w:val="20"/>
          <w:szCs w:val="20"/>
          <w:lang w:val="es-ES_tradnl"/>
        </w:rPr>
        <w:t xml:space="preserve"> en curso y que </w:t>
      </w:r>
      <w:r w:rsidR="004C4562" w:rsidRPr="0006674B">
        <w:rPr>
          <w:rFonts w:asciiTheme="majorHAnsi" w:hAnsiTheme="majorHAnsi"/>
          <w:sz w:val="20"/>
          <w:szCs w:val="20"/>
          <w:lang w:val="es-ES_tradnl"/>
        </w:rPr>
        <w:t>esta</w:t>
      </w:r>
      <w:r w:rsidR="00804EC3" w:rsidRPr="0006674B">
        <w:rPr>
          <w:rFonts w:asciiTheme="majorHAnsi" w:hAnsiTheme="majorHAnsi"/>
          <w:sz w:val="20"/>
          <w:szCs w:val="20"/>
          <w:lang w:val="es-ES_tradnl"/>
        </w:rPr>
        <w:t xml:space="preserve"> vía c</w:t>
      </w:r>
      <w:r w:rsidR="000F43FC" w:rsidRPr="0006674B">
        <w:rPr>
          <w:rFonts w:asciiTheme="majorHAnsi" w:hAnsiTheme="majorHAnsi" w:cs="Verdana"/>
          <w:sz w:val="20"/>
          <w:szCs w:val="20"/>
          <w:lang w:val="es-ES_tradnl"/>
        </w:rPr>
        <w:t>onstituye un recurso adecuado para la in</w:t>
      </w:r>
      <w:r w:rsidR="00F02349" w:rsidRPr="0006674B">
        <w:rPr>
          <w:rFonts w:asciiTheme="majorHAnsi" w:hAnsiTheme="majorHAnsi" w:cs="Verdana"/>
          <w:sz w:val="20"/>
          <w:szCs w:val="20"/>
          <w:lang w:val="es-ES_tradnl"/>
        </w:rPr>
        <w:t>vestigación, juzgamiento y san</w:t>
      </w:r>
      <w:r w:rsidR="000F43FC" w:rsidRPr="0006674B">
        <w:rPr>
          <w:rFonts w:asciiTheme="majorHAnsi" w:hAnsiTheme="majorHAnsi" w:cs="Verdana"/>
          <w:sz w:val="20"/>
          <w:szCs w:val="20"/>
          <w:lang w:val="es-ES_tradnl"/>
        </w:rPr>
        <w:t>ción</w:t>
      </w:r>
      <w:r w:rsidR="00FB5CFC" w:rsidRPr="0006674B">
        <w:rPr>
          <w:rFonts w:asciiTheme="majorHAnsi" w:hAnsiTheme="majorHAnsi" w:cs="Verdana"/>
          <w:sz w:val="20"/>
          <w:szCs w:val="20"/>
          <w:lang w:val="es-ES_tradnl"/>
        </w:rPr>
        <w:t xml:space="preserve"> de los presuntos perpetradores</w:t>
      </w:r>
      <w:r w:rsidR="00C05405" w:rsidRPr="0006674B">
        <w:rPr>
          <w:rFonts w:asciiTheme="majorHAnsi" w:hAnsiTheme="majorHAnsi" w:cs="Verdana"/>
          <w:sz w:val="20"/>
          <w:szCs w:val="20"/>
          <w:lang w:val="es-ES_tradnl"/>
        </w:rPr>
        <w:t>.</w:t>
      </w:r>
      <w:r w:rsidRPr="0006674B">
        <w:rPr>
          <w:rFonts w:asciiTheme="majorHAnsi" w:hAnsiTheme="majorHAnsi" w:cs="Verdana"/>
          <w:sz w:val="20"/>
          <w:szCs w:val="20"/>
          <w:lang w:val="es-ES_tradnl"/>
        </w:rPr>
        <w:t xml:space="preserve"> </w:t>
      </w:r>
      <w:r w:rsidR="00804EC3" w:rsidRPr="0006674B">
        <w:rPr>
          <w:rFonts w:asciiTheme="majorHAnsi" w:hAnsiTheme="majorHAnsi" w:cs="Verdana"/>
          <w:sz w:val="20"/>
          <w:szCs w:val="20"/>
          <w:lang w:val="es-ES_tradnl"/>
        </w:rPr>
        <w:t xml:space="preserve">Asimismo, </w:t>
      </w:r>
      <w:r w:rsidR="00804EC3" w:rsidRPr="0006674B">
        <w:rPr>
          <w:rFonts w:asciiTheme="majorHAnsi" w:hAnsiTheme="majorHAnsi"/>
          <w:sz w:val="20"/>
          <w:szCs w:val="20"/>
          <w:lang w:val="es-ES_tradnl"/>
        </w:rPr>
        <w:t>a</w:t>
      </w:r>
      <w:r w:rsidR="003808F1" w:rsidRPr="0006674B">
        <w:rPr>
          <w:rFonts w:asciiTheme="majorHAnsi" w:hAnsiTheme="majorHAnsi"/>
          <w:sz w:val="20"/>
          <w:szCs w:val="20"/>
          <w:lang w:val="es-ES_tradnl"/>
        </w:rPr>
        <w:t xml:space="preserve">rguye </w:t>
      </w:r>
      <w:r w:rsidR="0006674B" w:rsidRPr="0006674B">
        <w:rPr>
          <w:rFonts w:asciiTheme="majorHAnsi" w:hAnsiTheme="majorHAnsi"/>
          <w:sz w:val="20"/>
          <w:szCs w:val="20"/>
          <w:lang w:val="es-ES_tradnl"/>
        </w:rPr>
        <w:t>que,</w:t>
      </w:r>
      <w:r w:rsidR="00804EC3" w:rsidRPr="0006674B">
        <w:rPr>
          <w:rFonts w:asciiTheme="majorHAnsi" w:hAnsiTheme="majorHAnsi"/>
          <w:sz w:val="20"/>
          <w:szCs w:val="20"/>
          <w:lang w:val="es-ES_tradnl"/>
        </w:rPr>
        <w:t xml:space="preserve"> </w:t>
      </w:r>
      <w:r w:rsidR="00600DF9" w:rsidRPr="0006674B">
        <w:rPr>
          <w:rFonts w:asciiTheme="majorHAnsi" w:hAnsiTheme="majorHAnsi"/>
          <w:sz w:val="20"/>
          <w:szCs w:val="20"/>
          <w:lang w:val="es-ES_tradnl"/>
        </w:rPr>
        <w:t>al momento de presenta</w:t>
      </w:r>
      <w:r w:rsidR="00804EC3" w:rsidRPr="0006674B">
        <w:rPr>
          <w:rFonts w:asciiTheme="majorHAnsi" w:hAnsiTheme="majorHAnsi"/>
          <w:sz w:val="20"/>
          <w:szCs w:val="20"/>
          <w:lang w:val="es-ES_tradnl"/>
        </w:rPr>
        <w:t>r</w:t>
      </w:r>
      <w:r w:rsidR="00600DF9" w:rsidRPr="0006674B">
        <w:rPr>
          <w:rFonts w:asciiTheme="majorHAnsi" w:hAnsiTheme="majorHAnsi"/>
          <w:sz w:val="20"/>
          <w:szCs w:val="20"/>
          <w:lang w:val="es-ES_tradnl"/>
        </w:rPr>
        <w:t xml:space="preserve"> sus observaciones preliminares </w:t>
      </w:r>
      <w:r w:rsidR="00804EC3" w:rsidRPr="0006674B">
        <w:rPr>
          <w:rFonts w:asciiTheme="majorHAnsi" w:hAnsiTheme="majorHAnsi"/>
          <w:sz w:val="20"/>
          <w:szCs w:val="20"/>
          <w:lang w:val="es-ES_tradnl"/>
        </w:rPr>
        <w:t>a</w:t>
      </w:r>
      <w:r w:rsidR="00600DF9" w:rsidRPr="0006674B">
        <w:rPr>
          <w:rFonts w:asciiTheme="majorHAnsi" w:hAnsiTheme="majorHAnsi"/>
          <w:sz w:val="20"/>
          <w:szCs w:val="20"/>
          <w:lang w:val="es-ES_tradnl"/>
        </w:rPr>
        <w:t xml:space="preserve"> la presente petición</w:t>
      </w:r>
      <w:r w:rsidR="00804EC3" w:rsidRPr="0006674B">
        <w:rPr>
          <w:rFonts w:asciiTheme="majorHAnsi" w:hAnsiTheme="majorHAnsi"/>
          <w:sz w:val="20"/>
          <w:szCs w:val="20"/>
          <w:lang w:val="es-ES_tradnl"/>
        </w:rPr>
        <w:t>,</w:t>
      </w:r>
      <w:r w:rsidR="00600DF9" w:rsidRPr="0006674B">
        <w:rPr>
          <w:rFonts w:asciiTheme="majorHAnsi" w:hAnsiTheme="majorHAnsi"/>
          <w:sz w:val="20"/>
          <w:szCs w:val="20"/>
          <w:lang w:val="es-ES_tradnl"/>
        </w:rPr>
        <w:t xml:space="preserve"> </w:t>
      </w:r>
      <w:r w:rsidR="003808F1" w:rsidRPr="0006674B">
        <w:rPr>
          <w:rFonts w:asciiTheme="majorHAnsi" w:hAnsiTheme="majorHAnsi"/>
          <w:sz w:val="20"/>
          <w:szCs w:val="20"/>
          <w:lang w:val="es-ES_tradnl"/>
        </w:rPr>
        <w:t>la presunta</w:t>
      </w:r>
      <w:r w:rsidRPr="0006674B">
        <w:rPr>
          <w:rFonts w:asciiTheme="majorHAnsi" w:hAnsiTheme="majorHAnsi"/>
          <w:sz w:val="20"/>
          <w:szCs w:val="20"/>
          <w:lang w:val="es-ES_tradnl"/>
        </w:rPr>
        <w:t xml:space="preserve"> víctima</w:t>
      </w:r>
      <w:r w:rsidR="00804EC3" w:rsidRPr="0006674B">
        <w:rPr>
          <w:rFonts w:asciiTheme="majorHAnsi" w:hAnsiTheme="majorHAnsi"/>
          <w:sz w:val="20"/>
          <w:szCs w:val="20"/>
          <w:lang w:val="es-ES_tradnl"/>
        </w:rPr>
        <w:t xml:space="preserve"> aún no había interpuesto u</w:t>
      </w:r>
      <w:r w:rsidRPr="0006674B">
        <w:rPr>
          <w:rFonts w:asciiTheme="majorHAnsi" w:hAnsiTheme="majorHAnsi"/>
          <w:sz w:val="20"/>
          <w:szCs w:val="20"/>
          <w:lang w:val="es-ES_tradnl"/>
        </w:rPr>
        <w:t>na acción de reparación directa, el cual constituye el recurso adecuado y efectivo para atender sus pretensiones resarcitorias</w:t>
      </w:r>
      <w:r w:rsidR="00804EC3" w:rsidRPr="0006674B">
        <w:rPr>
          <w:rFonts w:asciiTheme="majorHAnsi" w:hAnsiTheme="majorHAnsi"/>
          <w:sz w:val="20"/>
          <w:szCs w:val="20"/>
          <w:lang w:val="es-ES_tradnl"/>
        </w:rPr>
        <w:t xml:space="preserve"> </w:t>
      </w:r>
      <w:r w:rsidR="00131070" w:rsidRPr="0006674B">
        <w:rPr>
          <w:rFonts w:asciiTheme="majorHAnsi" w:hAnsiTheme="majorHAnsi"/>
          <w:sz w:val="20"/>
          <w:szCs w:val="20"/>
          <w:lang w:val="es-ES_tradnl"/>
        </w:rPr>
        <w:t>conforme al artículo 90 de la Constitución Política</w:t>
      </w:r>
      <w:r w:rsidR="00804EC3" w:rsidRPr="0006674B">
        <w:rPr>
          <w:rFonts w:asciiTheme="majorHAnsi" w:hAnsiTheme="majorHAnsi"/>
          <w:sz w:val="20"/>
          <w:szCs w:val="20"/>
          <w:lang w:val="es-ES_tradnl"/>
        </w:rPr>
        <w:t xml:space="preserve">. Adicionalmente, sostiene que la señora </w:t>
      </w:r>
      <w:r w:rsidR="006254AC" w:rsidRPr="006254AC">
        <w:rPr>
          <w:rFonts w:asciiTheme="majorHAnsi" w:hAnsiTheme="majorHAnsi"/>
          <w:sz w:val="20"/>
          <w:szCs w:val="20"/>
          <w:lang w:val="es-ES_tradnl"/>
        </w:rPr>
        <w:t>Bárbara</w:t>
      </w:r>
      <w:r w:rsidR="004C4562" w:rsidRPr="0006674B">
        <w:rPr>
          <w:rFonts w:asciiTheme="majorHAnsi" w:hAnsiTheme="majorHAnsi"/>
          <w:sz w:val="20"/>
          <w:szCs w:val="20"/>
          <w:lang w:val="es-ES_tradnl"/>
        </w:rPr>
        <w:t xml:space="preserve"> </w:t>
      </w:r>
      <w:r w:rsidR="00352574" w:rsidRPr="0006674B">
        <w:rPr>
          <w:rFonts w:asciiTheme="majorHAnsi" w:hAnsiTheme="majorHAnsi"/>
          <w:sz w:val="20"/>
          <w:szCs w:val="20"/>
          <w:lang w:val="es-ES_tradnl"/>
        </w:rPr>
        <w:t>tampoco</w:t>
      </w:r>
      <w:r w:rsidRPr="0006674B">
        <w:rPr>
          <w:rFonts w:asciiTheme="majorHAnsi" w:hAnsiTheme="majorHAnsi" w:cs="Times Roman"/>
          <w:color w:val="000000"/>
          <w:sz w:val="20"/>
          <w:szCs w:val="20"/>
          <w:lang w:val="es-ES_tradnl" w:eastAsia="es-ES"/>
        </w:rPr>
        <w:t xml:space="preserve"> </w:t>
      </w:r>
      <w:r w:rsidR="00F000EB" w:rsidRPr="0006674B">
        <w:rPr>
          <w:rFonts w:asciiTheme="majorHAnsi" w:hAnsiTheme="majorHAnsi" w:cs="Times Roman"/>
          <w:color w:val="000000"/>
          <w:sz w:val="20"/>
          <w:szCs w:val="20"/>
          <w:lang w:val="es-ES_tradnl" w:eastAsia="es-ES"/>
        </w:rPr>
        <w:t xml:space="preserve">presentó </w:t>
      </w:r>
      <w:r w:rsidR="00804EC3" w:rsidRPr="0006674B">
        <w:rPr>
          <w:rFonts w:asciiTheme="majorHAnsi" w:hAnsiTheme="majorHAnsi" w:cs="Times Roman"/>
          <w:color w:val="000000"/>
          <w:sz w:val="20"/>
          <w:szCs w:val="20"/>
          <w:lang w:val="es-ES_tradnl" w:eastAsia="es-ES"/>
        </w:rPr>
        <w:t>un</w:t>
      </w:r>
      <w:r w:rsidRPr="0006674B">
        <w:rPr>
          <w:rFonts w:asciiTheme="majorHAnsi" w:hAnsiTheme="majorHAnsi" w:cs="Times Roman"/>
          <w:color w:val="000000"/>
          <w:sz w:val="20"/>
          <w:szCs w:val="20"/>
          <w:lang w:val="es-ES_tradnl" w:eastAsia="es-ES"/>
        </w:rPr>
        <w:t xml:space="preserve"> recurso extraordinario de casación, a pesar de ser un mecanismo idóneo y </w:t>
      </w:r>
      <w:r w:rsidR="00494509" w:rsidRPr="0006674B">
        <w:rPr>
          <w:rFonts w:asciiTheme="majorHAnsi" w:hAnsiTheme="majorHAnsi" w:cs="Times Roman"/>
          <w:color w:val="000000"/>
          <w:sz w:val="20"/>
          <w:szCs w:val="20"/>
          <w:lang w:val="es-ES_tradnl" w:eastAsia="es-ES"/>
        </w:rPr>
        <w:t>eficaz</w:t>
      </w:r>
      <w:r w:rsidRPr="0006674B">
        <w:rPr>
          <w:rFonts w:asciiTheme="majorHAnsi" w:hAnsiTheme="majorHAnsi" w:cs="Times Roman"/>
          <w:color w:val="000000"/>
          <w:sz w:val="20"/>
          <w:szCs w:val="20"/>
          <w:lang w:val="es-ES_tradnl" w:eastAsia="es-ES"/>
        </w:rPr>
        <w:t xml:space="preserve"> para controvertir la valoración probatoria realizada por los jueces penales de primera y segunda instancia.</w:t>
      </w:r>
    </w:p>
    <w:p w14:paraId="72309230" w14:textId="55462498" w:rsidR="00A47EF8" w:rsidRPr="0006674B" w:rsidRDefault="004F3C9B" w:rsidP="00850E34">
      <w:pPr>
        <w:numPr>
          <w:ilvl w:val="0"/>
          <w:numId w:val="56"/>
        </w:numPr>
        <w:suppressAutoHyphens/>
        <w:spacing w:after="240"/>
        <w:ind w:left="0" w:firstLine="720"/>
        <w:jc w:val="both"/>
        <w:rPr>
          <w:rFonts w:asciiTheme="majorHAnsi" w:hAnsiTheme="majorHAnsi"/>
          <w:sz w:val="20"/>
          <w:szCs w:val="20"/>
          <w:lang w:val="es-ES_tradnl"/>
        </w:rPr>
      </w:pPr>
      <w:bookmarkStart w:id="3" w:name="OLE_LINK1"/>
      <w:bookmarkStart w:id="4" w:name="OLE_LINK2"/>
      <w:r w:rsidRPr="0006674B">
        <w:rPr>
          <w:rFonts w:asciiTheme="majorHAnsi" w:hAnsiTheme="majorHAnsi"/>
          <w:sz w:val="20"/>
          <w:szCs w:val="20"/>
          <w:lang w:val="es-ES_tradnl"/>
        </w:rPr>
        <w:t xml:space="preserve">Colombia </w:t>
      </w:r>
      <w:r w:rsidR="000407E9" w:rsidRPr="0006674B">
        <w:rPr>
          <w:rFonts w:asciiTheme="majorHAnsi" w:hAnsiTheme="majorHAnsi"/>
          <w:sz w:val="20"/>
          <w:szCs w:val="20"/>
          <w:lang w:val="es-ES_tradnl"/>
        </w:rPr>
        <w:t>arguye que</w:t>
      </w:r>
      <w:r w:rsidR="00A47EF8" w:rsidRPr="0006674B">
        <w:rPr>
          <w:rFonts w:asciiTheme="majorHAnsi" w:hAnsiTheme="majorHAnsi"/>
          <w:sz w:val="20"/>
          <w:szCs w:val="20"/>
          <w:lang w:val="es-ES_tradnl"/>
        </w:rPr>
        <w:t xml:space="preserve"> no existen pruebas que señalen que los sujetos que perpetraron los hechos actuaron </w:t>
      </w:r>
      <w:r w:rsidR="00494509" w:rsidRPr="0006674B">
        <w:rPr>
          <w:rFonts w:asciiTheme="majorHAnsi" w:hAnsiTheme="majorHAnsi"/>
          <w:sz w:val="20"/>
          <w:szCs w:val="20"/>
          <w:lang w:val="es-ES_tradnl"/>
        </w:rPr>
        <w:t>con la</w:t>
      </w:r>
      <w:r w:rsidR="00A47EF8" w:rsidRPr="0006674B">
        <w:rPr>
          <w:rFonts w:asciiTheme="majorHAnsi" w:hAnsiTheme="majorHAnsi"/>
          <w:sz w:val="20"/>
          <w:szCs w:val="20"/>
          <w:lang w:val="es-ES_tradnl"/>
        </w:rPr>
        <w:t xml:space="preserve"> connivencia o aquiescencia de los miembros de la Fuerza Pública. En</w:t>
      </w:r>
      <w:r w:rsidR="00494509" w:rsidRPr="0006674B">
        <w:rPr>
          <w:rFonts w:asciiTheme="majorHAnsi" w:hAnsiTheme="majorHAnsi"/>
          <w:sz w:val="20"/>
          <w:szCs w:val="20"/>
          <w:lang w:val="es-ES_tradnl"/>
        </w:rPr>
        <w:t xml:space="preserve"> ese</w:t>
      </w:r>
      <w:r w:rsidR="00A47EF8" w:rsidRPr="0006674B">
        <w:rPr>
          <w:rFonts w:asciiTheme="majorHAnsi" w:hAnsiTheme="majorHAnsi"/>
          <w:sz w:val="20"/>
          <w:szCs w:val="20"/>
          <w:lang w:val="es-ES_tradnl"/>
        </w:rPr>
        <w:t xml:space="preserve"> sentido, enfatiza que los alegatos de la parte peticionaria, referidos a un presunto contexto general de tolerancia del Estado en las actuaciones de grupos de autodefensas ilegales en el departamento de Cundinamarca, no cuenta con la aptitud necesaria para que se le atribuya a Colombia una supuesta vulneración del deber de respeto frente a las amenazas, retención y violencia sexual de la presunta víctima.</w:t>
      </w:r>
    </w:p>
    <w:p w14:paraId="4E603A92" w14:textId="1BABD3D3" w:rsidR="00A47EF8" w:rsidRPr="0006674B" w:rsidRDefault="00A47EF8"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También </w:t>
      </w:r>
      <w:r w:rsidRPr="0006674B">
        <w:rPr>
          <w:rFonts w:asciiTheme="majorHAnsi" w:hAnsiTheme="majorHAnsi" w:cs="Times Roman"/>
          <w:sz w:val="20"/>
          <w:szCs w:val="20"/>
          <w:lang w:val="es-ES_tradnl"/>
        </w:rPr>
        <w:t xml:space="preserve">sostiene que no consta en el expediente que se hubiese puesto en conocimiento de la Fiscalía General las amenazas y hostigamientos </w:t>
      </w:r>
      <w:r w:rsidR="00494509" w:rsidRPr="0006674B">
        <w:rPr>
          <w:rFonts w:asciiTheme="majorHAnsi" w:hAnsiTheme="majorHAnsi" w:cs="Times Roman"/>
          <w:sz w:val="20"/>
          <w:szCs w:val="20"/>
          <w:lang w:val="es-ES_tradnl"/>
        </w:rPr>
        <w:t xml:space="preserve">que la presunta víctima habría sufrido, </w:t>
      </w:r>
      <w:r w:rsidRPr="0006674B">
        <w:rPr>
          <w:rFonts w:asciiTheme="majorHAnsi" w:hAnsiTheme="majorHAnsi" w:cs="Times Roman"/>
          <w:sz w:val="20"/>
          <w:szCs w:val="20"/>
          <w:lang w:val="es-ES_tradnl"/>
        </w:rPr>
        <w:t>ni</w:t>
      </w:r>
      <w:r w:rsidR="00494509" w:rsidRPr="0006674B">
        <w:rPr>
          <w:rFonts w:asciiTheme="majorHAnsi" w:hAnsiTheme="majorHAnsi" w:cs="Times Roman"/>
          <w:sz w:val="20"/>
          <w:szCs w:val="20"/>
          <w:lang w:val="es-ES_tradnl"/>
        </w:rPr>
        <w:t xml:space="preserve"> tampoco</w:t>
      </w:r>
      <w:r w:rsidRPr="0006674B">
        <w:rPr>
          <w:rFonts w:asciiTheme="majorHAnsi" w:hAnsiTheme="majorHAnsi" w:cs="Times Roman"/>
          <w:sz w:val="20"/>
          <w:szCs w:val="20"/>
          <w:lang w:val="es-ES_tradnl"/>
        </w:rPr>
        <w:t xml:space="preserve"> se registran solicitudes de medidas de protección o </w:t>
      </w:r>
      <w:r w:rsidR="00494509" w:rsidRPr="0006674B">
        <w:rPr>
          <w:rFonts w:asciiTheme="majorHAnsi" w:hAnsiTheme="majorHAnsi" w:cs="Times Roman"/>
          <w:sz w:val="20"/>
          <w:szCs w:val="20"/>
          <w:lang w:val="es-ES_tradnl"/>
        </w:rPr>
        <w:t xml:space="preserve">estudios </w:t>
      </w:r>
      <w:r w:rsidRPr="0006674B">
        <w:rPr>
          <w:rFonts w:asciiTheme="majorHAnsi" w:hAnsiTheme="majorHAnsi" w:cs="Times Roman"/>
          <w:sz w:val="20"/>
          <w:szCs w:val="20"/>
          <w:lang w:val="es-ES_tradnl"/>
        </w:rPr>
        <w:t>de</w:t>
      </w:r>
      <w:r w:rsidR="00494509" w:rsidRPr="0006674B">
        <w:rPr>
          <w:rFonts w:asciiTheme="majorHAnsi" w:hAnsiTheme="majorHAnsi" w:cs="Times Roman"/>
          <w:sz w:val="20"/>
          <w:szCs w:val="20"/>
          <w:lang w:val="es-ES_tradnl"/>
        </w:rPr>
        <w:t>l</w:t>
      </w:r>
      <w:r w:rsidRPr="0006674B">
        <w:rPr>
          <w:rFonts w:asciiTheme="majorHAnsi" w:hAnsiTheme="majorHAnsi" w:cs="Times Roman"/>
          <w:sz w:val="20"/>
          <w:szCs w:val="20"/>
          <w:lang w:val="es-ES_tradnl"/>
        </w:rPr>
        <w:t xml:space="preserve"> nivel de riesgo por parte de la Unidad de Protección</w:t>
      </w:r>
      <w:r w:rsidR="00494509" w:rsidRPr="0006674B">
        <w:rPr>
          <w:rFonts w:asciiTheme="majorHAnsi" w:hAnsiTheme="majorHAnsi" w:cs="Times Roman"/>
          <w:sz w:val="20"/>
          <w:szCs w:val="20"/>
          <w:lang w:val="es-ES_tradnl"/>
        </w:rPr>
        <w:t xml:space="preserve">. Sostiene que recién se tuvo conocimiento </w:t>
      </w:r>
      <w:r w:rsidRPr="0006674B">
        <w:rPr>
          <w:rFonts w:asciiTheme="majorHAnsi" w:hAnsiTheme="majorHAnsi" w:cs="Times Roman"/>
          <w:sz w:val="20"/>
          <w:szCs w:val="20"/>
          <w:lang w:val="es-ES_tradnl"/>
        </w:rPr>
        <w:t>el 22 de julio de 2003</w:t>
      </w:r>
      <w:r w:rsidR="00494509" w:rsidRPr="0006674B">
        <w:rPr>
          <w:rFonts w:asciiTheme="majorHAnsi" w:hAnsiTheme="majorHAnsi" w:cs="Times Roman"/>
          <w:sz w:val="20"/>
          <w:szCs w:val="20"/>
          <w:lang w:val="es-ES_tradnl"/>
        </w:rPr>
        <w:t>,</w:t>
      </w:r>
      <w:r w:rsidRPr="0006674B">
        <w:rPr>
          <w:rFonts w:asciiTheme="majorHAnsi" w:hAnsiTheme="majorHAnsi" w:cs="Times Roman"/>
          <w:sz w:val="20"/>
          <w:szCs w:val="20"/>
          <w:lang w:val="es-ES_tradnl"/>
        </w:rPr>
        <w:t xml:space="preserve"> cuando se solicitó la activación del </w:t>
      </w:r>
      <w:r w:rsidRPr="0006674B">
        <w:rPr>
          <w:rFonts w:asciiTheme="majorHAnsi" w:hAnsiTheme="majorHAnsi" w:cs="Times Roman"/>
          <w:sz w:val="20"/>
          <w:szCs w:val="20"/>
          <w:lang w:val="es-ES_tradnl"/>
        </w:rPr>
        <w:lastRenderedPageBreak/>
        <w:t xml:space="preserve">Mecanismo de Búsqueda Urgente. </w:t>
      </w:r>
      <w:r w:rsidR="009C17DB" w:rsidRPr="0006674B">
        <w:rPr>
          <w:rFonts w:asciiTheme="majorHAnsi" w:hAnsiTheme="majorHAnsi" w:cs="Times Roman"/>
          <w:sz w:val="20"/>
          <w:szCs w:val="20"/>
          <w:lang w:val="es-ES_tradnl"/>
        </w:rPr>
        <w:t xml:space="preserve">Y alega que </w:t>
      </w:r>
      <w:r w:rsidRPr="0006674B">
        <w:rPr>
          <w:rFonts w:asciiTheme="majorHAnsi" w:hAnsiTheme="majorHAnsi" w:cs="Times Roman"/>
          <w:sz w:val="20"/>
          <w:szCs w:val="20"/>
          <w:lang w:val="es-ES_tradnl"/>
        </w:rPr>
        <w:t>las denuncias interpuestas por las amenazas en contra de ANMUCIC no son objeto de la presente petición.</w:t>
      </w:r>
    </w:p>
    <w:p w14:paraId="12511407" w14:textId="40D7E0BE" w:rsidR="00A47EF8" w:rsidRPr="0006674B" w:rsidRDefault="0039409A"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Colombia aduce que, por el contrario, </w:t>
      </w:r>
      <w:r w:rsidR="005E2549" w:rsidRPr="0006674B">
        <w:rPr>
          <w:rFonts w:asciiTheme="majorHAnsi" w:hAnsiTheme="majorHAnsi"/>
          <w:sz w:val="20"/>
          <w:szCs w:val="20"/>
          <w:lang w:val="es-ES_tradnl"/>
        </w:rPr>
        <w:t xml:space="preserve">a raíz de los hechos se </w:t>
      </w:r>
      <w:r w:rsidR="00C05405" w:rsidRPr="0006674B">
        <w:rPr>
          <w:rFonts w:asciiTheme="majorHAnsi" w:hAnsiTheme="majorHAnsi"/>
          <w:sz w:val="20"/>
          <w:szCs w:val="20"/>
          <w:lang w:val="es-ES_tradnl"/>
        </w:rPr>
        <w:t>inici</w:t>
      </w:r>
      <w:r w:rsidRPr="0006674B">
        <w:rPr>
          <w:rFonts w:asciiTheme="majorHAnsi" w:hAnsiTheme="majorHAnsi"/>
          <w:sz w:val="20"/>
          <w:szCs w:val="20"/>
          <w:lang w:val="es-ES_tradnl"/>
        </w:rPr>
        <w:t>ó</w:t>
      </w:r>
      <w:r w:rsidR="00C05405" w:rsidRPr="0006674B">
        <w:rPr>
          <w:rFonts w:asciiTheme="majorHAnsi" w:hAnsiTheme="majorHAnsi"/>
          <w:sz w:val="20"/>
          <w:szCs w:val="20"/>
          <w:lang w:val="es-ES_tradnl"/>
        </w:rPr>
        <w:t xml:space="preserve"> un </w:t>
      </w:r>
      <w:r w:rsidR="00F45FA6" w:rsidRPr="0006674B">
        <w:rPr>
          <w:rFonts w:asciiTheme="majorHAnsi" w:hAnsiTheme="majorHAnsi" w:cs="Times Roman"/>
          <w:sz w:val="20"/>
          <w:szCs w:val="20"/>
          <w:lang w:val="es-ES_tradnl"/>
        </w:rPr>
        <w:t>proceso penal serio, imparcial e independiente</w:t>
      </w:r>
      <w:r w:rsidRPr="0006674B">
        <w:rPr>
          <w:rFonts w:asciiTheme="majorHAnsi" w:hAnsiTheme="majorHAnsi" w:cs="Times Roman"/>
          <w:sz w:val="20"/>
          <w:szCs w:val="20"/>
          <w:lang w:val="es-ES_tradnl"/>
        </w:rPr>
        <w:t>,</w:t>
      </w:r>
      <w:r w:rsidR="00F45FA6" w:rsidRPr="0006674B">
        <w:rPr>
          <w:rFonts w:asciiTheme="majorHAnsi" w:hAnsiTheme="majorHAnsi" w:cs="Times Roman"/>
          <w:sz w:val="20"/>
          <w:szCs w:val="20"/>
          <w:lang w:val="es-ES_tradnl"/>
        </w:rPr>
        <w:t xml:space="preserve"> </w:t>
      </w:r>
      <w:r w:rsidR="005E2549" w:rsidRPr="0006674B">
        <w:rPr>
          <w:rFonts w:asciiTheme="majorHAnsi" w:hAnsiTheme="majorHAnsi"/>
          <w:sz w:val="20"/>
          <w:szCs w:val="20"/>
          <w:lang w:val="es-ES_tradnl"/>
        </w:rPr>
        <w:t>que</w:t>
      </w:r>
      <w:r w:rsidR="007779F1" w:rsidRPr="0006674B">
        <w:rPr>
          <w:rFonts w:asciiTheme="majorHAnsi" w:hAnsiTheme="majorHAnsi" w:cs="Times Roman"/>
          <w:sz w:val="20"/>
          <w:szCs w:val="20"/>
          <w:lang w:val="es-ES_tradnl"/>
        </w:rPr>
        <w:t xml:space="preserve"> </w:t>
      </w:r>
      <w:r w:rsidR="00EF29DA" w:rsidRPr="0006674B">
        <w:rPr>
          <w:rFonts w:asciiTheme="majorHAnsi" w:hAnsiTheme="majorHAnsi" w:cs="Times Roman"/>
          <w:sz w:val="20"/>
          <w:szCs w:val="20"/>
          <w:lang w:val="es-ES_tradnl"/>
        </w:rPr>
        <w:t>la Fiscalía 96 adel</w:t>
      </w:r>
      <w:r w:rsidR="007779F1" w:rsidRPr="0006674B">
        <w:rPr>
          <w:rFonts w:asciiTheme="majorHAnsi" w:hAnsiTheme="majorHAnsi" w:cs="Times Roman"/>
          <w:sz w:val="20"/>
          <w:szCs w:val="20"/>
          <w:lang w:val="es-ES_tradnl"/>
        </w:rPr>
        <w:t>ant</w:t>
      </w:r>
      <w:r w:rsidR="00494509" w:rsidRPr="0006674B">
        <w:rPr>
          <w:rFonts w:asciiTheme="majorHAnsi" w:hAnsiTheme="majorHAnsi" w:cs="Times Roman"/>
          <w:sz w:val="20"/>
          <w:szCs w:val="20"/>
          <w:lang w:val="es-ES_tradnl"/>
        </w:rPr>
        <w:t>ó una</w:t>
      </w:r>
      <w:r w:rsidR="007779F1" w:rsidRPr="0006674B">
        <w:rPr>
          <w:rFonts w:asciiTheme="majorHAnsi" w:hAnsiTheme="majorHAnsi" w:cs="Times Roman"/>
          <w:sz w:val="20"/>
          <w:szCs w:val="20"/>
          <w:lang w:val="es-ES_tradnl"/>
        </w:rPr>
        <w:t xml:space="preserve"> investigación</w:t>
      </w:r>
      <w:r w:rsidR="00494509" w:rsidRPr="0006674B">
        <w:rPr>
          <w:rFonts w:asciiTheme="majorHAnsi" w:hAnsiTheme="majorHAnsi" w:cs="Times Roman"/>
          <w:sz w:val="20"/>
          <w:szCs w:val="20"/>
          <w:lang w:val="es-ES_tradnl"/>
        </w:rPr>
        <w:t xml:space="preserve"> </w:t>
      </w:r>
      <w:r w:rsidR="00EF29DA" w:rsidRPr="0006674B">
        <w:rPr>
          <w:rFonts w:asciiTheme="majorHAnsi" w:hAnsiTheme="majorHAnsi" w:cs="Times Roman"/>
          <w:sz w:val="20"/>
          <w:szCs w:val="20"/>
          <w:lang w:val="es-ES_tradnl"/>
        </w:rPr>
        <w:t>por</w:t>
      </w:r>
      <w:r w:rsidRPr="0006674B">
        <w:rPr>
          <w:rFonts w:asciiTheme="majorHAnsi" w:hAnsiTheme="majorHAnsi" w:cs="Times Roman"/>
          <w:sz w:val="20"/>
          <w:szCs w:val="20"/>
          <w:lang w:val="es-ES_tradnl"/>
        </w:rPr>
        <w:t xml:space="preserve"> los delitos de secuestro, acceso carnal violento y deportación, expulsión, traslado o desplazamiento forzado de población civil;</w:t>
      </w:r>
      <w:r w:rsidR="00EF29DA" w:rsidRPr="0006674B">
        <w:rPr>
          <w:rFonts w:asciiTheme="majorHAnsi" w:hAnsiTheme="majorHAnsi" w:cs="Times Roman"/>
          <w:sz w:val="20"/>
          <w:szCs w:val="20"/>
          <w:lang w:val="es-ES_tradnl"/>
        </w:rPr>
        <w:t xml:space="preserve"> </w:t>
      </w:r>
      <w:r w:rsidR="007779F1" w:rsidRPr="0006674B">
        <w:rPr>
          <w:rFonts w:asciiTheme="majorHAnsi" w:hAnsiTheme="majorHAnsi" w:cs="Times Roman"/>
          <w:sz w:val="20"/>
          <w:szCs w:val="20"/>
          <w:lang w:val="es-ES_tradnl"/>
        </w:rPr>
        <w:t xml:space="preserve">y que </w:t>
      </w:r>
      <w:r w:rsidR="00494509" w:rsidRPr="0006674B">
        <w:rPr>
          <w:rFonts w:asciiTheme="majorHAnsi" w:hAnsiTheme="majorHAnsi" w:cs="Times Roman"/>
          <w:sz w:val="20"/>
          <w:szCs w:val="20"/>
          <w:lang w:val="es-ES_tradnl"/>
        </w:rPr>
        <w:t xml:space="preserve">la Fiscalía 61 especializada de apoyo al Despecho 21 de Justicia Transicional vinculó a antiguos miembros de las autodefensas ilegales. </w:t>
      </w:r>
      <w:r w:rsidR="00D15677" w:rsidRPr="0006674B">
        <w:rPr>
          <w:rFonts w:asciiTheme="majorHAnsi" w:hAnsiTheme="majorHAnsi" w:cs="Times Roman"/>
          <w:sz w:val="20"/>
          <w:szCs w:val="20"/>
          <w:lang w:val="es-ES_tradnl"/>
        </w:rPr>
        <w:t>S</w:t>
      </w:r>
      <w:r w:rsidR="00352574" w:rsidRPr="0006674B">
        <w:rPr>
          <w:rFonts w:asciiTheme="majorHAnsi" w:hAnsiTheme="majorHAnsi" w:cs="Times Roman"/>
          <w:sz w:val="20"/>
          <w:szCs w:val="20"/>
          <w:lang w:val="es-ES_tradnl"/>
        </w:rPr>
        <w:t xml:space="preserve">eñala </w:t>
      </w:r>
      <w:r w:rsidRPr="0006674B">
        <w:rPr>
          <w:rFonts w:asciiTheme="majorHAnsi" w:hAnsiTheme="majorHAnsi" w:cs="Times Roman"/>
          <w:sz w:val="20"/>
          <w:szCs w:val="20"/>
          <w:lang w:val="es-ES_tradnl"/>
        </w:rPr>
        <w:t xml:space="preserve">el Estado </w:t>
      </w:r>
      <w:r w:rsidR="00352574" w:rsidRPr="0006674B">
        <w:rPr>
          <w:rFonts w:asciiTheme="majorHAnsi" w:hAnsiTheme="majorHAnsi" w:cs="Times Roman"/>
          <w:sz w:val="20"/>
          <w:szCs w:val="20"/>
          <w:lang w:val="es-ES_tradnl"/>
        </w:rPr>
        <w:t xml:space="preserve">que el hecho de que no existan condenas en firme contra </w:t>
      </w:r>
      <w:r w:rsidR="00D15677" w:rsidRPr="0006674B">
        <w:rPr>
          <w:rFonts w:asciiTheme="majorHAnsi" w:hAnsiTheme="majorHAnsi" w:cs="Times Roman"/>
          <w:sz w:val="20"/>
          <w:szCs w:val="20"/>
          <w:lang w:val="es-ES_tradnl"/>
        </w:rPr>
        <w:t>l</w:t>
      </w:r>
      <w:r w:rsidR="00352574" w:rsidRPr="0006674B">
        <w:rPr>
          <w:rFonts w:asciiTheme="majorHAnsi" w:hAnsiTheme="majorHAnsi" w:cs="Times Roman"/>
          <w:sz w:val="20"/>
          <w:szCs w:val="20"/>
          <w:lang w:val="es-ES_tradnl"/>
        </w:rPr>
        <w:t xml:space="preserve">os presuntos responsables no significa que el Estado no </w:t>
      </w:r>
      <w:r w:rsidR="00D15677" w:rsidRPr="0006674B">
        <w:rPr>
          <w:rFonts w:asciiTheme="majorHAnsi" w:hAnsiTheme="majorHAnsi" w:cs="Times Roman"/>
          <w:sz w:val="20"/>
          <w:szCs w:val="20"/>
          <w:lang w:val="es-ES_tradnl"/>
        </w:rPr>
        <w:t xml:space="preserve">haya </w:t>
      </w:r>
      <w:r w:rsidR="00352574" w:rsidRPr="0006674B">
        <w:rPr>
          <w:rFonts w:asciiTheme="majorHAnsi" w:hAnsiTheme="majorHAnsi" w:cs="Times Roman"/>
          <w:sz w:val="20"/>
          <w:szCs w:val="20"/>
          <w:lang w:val="es-ES_tradnl"/>
        </w:rPr>
        <w:t xml:space="preserve">cumplido </w:t>
      </w:r>
      <w:r w:rsidR="00F02349" w:rsidRPr="0006674B">
        <w:rPr>
          <w:rFonts w:asciiTheme="majorHAnsi" w:hAnsiTheme="majorHAnsi" w:cs="Times Roman"/>
          <w:sz w:val="20"/>
          <w:szCs w:val="20"/>
          <w:lang w:val="es-ES_tradnl"/>
        </w:rPr>
        <w:t>con sus deberes convencionales</w:t>
      </w:r>
      <w:r w:rsidR="00494509" w:rsidRPr="0006674B">
        <w:rPr>
          <w:rFonts w:asciiTheme="majorHAnsi" w:hAnsiTheme="majorHAnsi" w:cs="Times Roman"/>
          <w:sz w:val="20"/>
          <w:szCs w:val="20"/>
          <w:lang w:val="es-ES_tradnl"/>
        </w:rPr>
        <w:t xml:space="preserve">, toda vez que no </w:t>
      </w:r>
      <w:r w:rsidR="00352574" w:rsidRPr="0006674B">
        <w:rPr>
          <w:rFonts w:asciiTheme="majorHAnsi" w:hAnsiTheme="majorHAnsi" w:cs="Times Roman"/>
          <w:sz w:val="20"/>
          <w:szCs w:val="20"/>
          <w:lang w:val="es-ES_tradnl"/>
        </w:rPr>
        <w:t>excedió el plazo razonable</w:t>
      </w:r>
      <w:r w:rsidR="00352574" w:rsidRPr="0006674B">
        <w:rPr>
          <w:rFonts w:asciiTheme="majorHAnsi" w:hAnsiTheme="majorHAnsi"/>
          <w:sz w:val="20"/>
          <w:szCs w:val="20"/>
          <w:lang w:val="es-ES_tradnl"/>
        </w:rPr>
        <w:t xml:space="preserve"> en la investigación penal y que se debe tener en cuenta la complejidad de l</w:t>
      </w:r>
      <w:r w:rsidR="00494509" w:rsidRPr="0006674B">
        <w:rPr>
          <w:rFonts w:asciiTheme="majorHAnsi" w:hAnsiTheme="majorHAnsi"/>
          <w:sz w:val="20"/>
          <w:szCs w:val="20"/>
          <w:lang w:val="es-ES_tradnl"/>
        </w:rPr>
        <w:t xml:space="preserve">os crímenes denunciados </w:t>
      </w:r>
      <w:r w:rsidR="00352574" w:rsidRPr="0006674B">
        <w:rPr>
          <w:rFonts w:asciiTheme="majorHAnsi" w:hAnsiTheme="majorHAnsi"/>
          <w:sz w:val="20"/>
          <w:szCs w:val="20"/>
          <w:lang w:val="es-ES_tradnl"/>
        </w:rPr>
        <w:t xml:space="preserve">y la actividad diligente de las autoridades. </w:t>
      </w:r>
    </w:p>
    <w:p w14:paraId="0E0406E5" w14:textId="071024E1" w:rsidR="000407E9" w:rsidRPr="0006674B" w:rsidRDefault="00A47EF8"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cs="Times Roman"/>
          <w:color w:val="000000"/>
          <w:sz w:val="20"/>
          <w:szCs w:val="20"/>
          <w:lang w:val="es-ES_tradnl" w:eastAsia="es-ES"/>
        </w:rPr>
        <w:t>Finalmente, a</w:t>
      </w:r>
      <w:r w:rsidR="00F02349" w:rsidRPr="0006674B">
        <w:rPr>
          <w:rFonts w:asciiTheme="majorHAnsi" w:hAnsiTheme="majorHAnsi" w:cs="Times Roman"/>
          <w:color w:val="000000"/>
          <w:sz w:val="20"/>
          <w:szCs w:val="20"/>
          <w:lang w:val="es-ES_tradnl" w:eastAsia="es-ES"/>
        </w:rPr>
        <w:t>grega</w:t>
      </w:r>
      <w:r w:rsidR="000A7B98" w:rsidRPr="0006674B">
        <w:rPr>
          <w:rFonts w:asciiTheme="majorHAnsi" w:hAnsiTheme="majorHAnsi" w:cs="Times Roman"/>
          <w:color w:val="000000"/>
          <w:sz w:val="20"/>
          <w:szCs w:val="20"/>
          <w:lang w:val="es-ES_tradnl" w:eastAsia="es-ES"/>
        </w:rPr>
        <w:t xml:space="preserve"> </w:t>
      </w:r>
      <w:r w:rsidR="0024720D" w:rsidRPr="0006674B">
        <w:rPr>
          <w:rFonts w:asciiTheme="majorHAnsi" w:hAnsiTheme="majorHAnsi" w:cs="Times Roman"/>
          <w:color w:val="000000"/>
          <w:sz w:val="20"/>
          <w:szCs w:val="20"/>
          <w:lang w:val="es-ES_tradnl" w:eastAsia="es-ES"/>
        </w:rPr>
        <w:t>que</w:t>
      </w:r>
      <w:r w:rsidR="00EF29DA" w:rsidRPr="0006674B">
        <w:rPr>
          <w:rFonts w:asciiTheme="majorHAnsi" w:hAnsiTheme="majorHAnsi" w:cs="Times Roman"/>
          <w:color w:val="000000"/>
          <w:sz w:val="20"/>
          <w:szCs w:val="20"/>
          <w:lang w:val="es-ES_tradnl" w:eastAsia="es-ES"/>
        </w:rPr>
        <w:t xml:space="preserve"> la presunta víctima fue incluida en el </w:t>
      </w:r>
      <w:r w:rsidR="000A7B98" w:rsidRPr="0006674B">
        <w:rPr>
          <w:rFonts w:asciiTheme="majorHAnsi" w:hAnsiTheme="majorHAnsi" w:cs="Times Roman"/>
          <w:color w:val="000000"/>
          <w:sz w:val="20"/>
          <w:szCs w:val="20"/>
          <w:lang w:val="es-ES_tradnl" w:eastAsia="es-ES"/>
        </w:rPr>
        <w:t>Registro Único de Víctimas</w:t>
      </w:r>
      <w:r w:rsidR="00EF29DA" w:rsidRPr="0006674B">
        <w:rPr>
          <w:rFonts w:asciiTheme="majorHAnsi" w:hAnsiTheme="majorHAnsi" w:cs="Times Roman"/>
          <w:color w:val="000000"/>
          <w:sz w:val="20"/>
          <w:szCs w:val="20"/>
          <w:lang w:val="es-ES_tradnl" w:eastAsia="es-ES"/>
        </w:rPr>
        <w:t xml:space="preserve"> de la Unidad para la Atención y Rep</w:t>
      </w:r>
      <w:r w:rsidR="000A7B98" w:rsidRPr="0006674B">
        <w:rPr>
          <w:rFonts w:asciiTheme="majorHAnsi" w:hAnsiTheme="majorHAnsi" w:cs="Times Roman"/>
          <w:color w:val="000000"/>
          <w:sz w:val="20"/>
          <w:szCs w:val="20"/>
          <w:lang w:val="es-ES_tradnl" w:eastAsia="es-ES"/>
        </w:rPr>
        <w:t>aración Integral a las Víctimas</w:t>
      </w:r>
      <w:r w:rsidR="0039409A" w:rsidRPr="0006674B">
        <w:rPr>
          <w:rFonts w:asciiTheme="majorHAnsi" w:hAnsiTheme="majorHAnsi" w:cs="Times Roman"/>
          <w:color w:val="000000"/>
          <w:sz w:val="20"/>
          <w:szCs w:val="20"/>
          <w:lang w:val="es-ES_tradnl" w:eastAsia="es-ES"/>
        </w:rPr>
        <w:t>,</w:t>
      </w:r>
      <w:r w:rsidR="0024720D" w:rsidRPr="0006674B">
        <w:rPr>
          <w:rFonts w:asciiTheme="majorHAnsi" w:hAnsiTheme="majorHAnsi" w:cs="Times Roman"/>
          <w:color w:val="000000"/>
          <w:sz w:val="20"/>
          <w:szCs w:val="20"/>
          <w:lang w:val="es-ES_tradnl" w:eastAsia="es-ES"/>
        </w:rPr>
        <w:t xml:space="preserve"> y que </w:t>
      </w:r>
      <w:r w:rsidR="00EF29DA" w:rsidRPr="0006674B">
        <w:rPr>
          <w:rFonts w:asciiTheme="majorHAnsi" w:hAnsiTheme="majorHAnsi" w:cs="Times Roman"/>
          <w:color w:val="000000"/>
          <w:sz w:val="20"/>
          <w:szCs w:val="20"/>
          <w:lang w:val="es-ES_tradnl" w:eastAsia="es-ES"/>
        </w:rPr>
        <w:t xml:space="preserve">fue indemnizada por </w:t>
      </w:r>
      <w:r w:rsidR="000A7B98" w:rsidRPr="0006674B">
        <w:rPr>
          <w:rFonts w:asciiTheme="majorHAnsi" w:hAnsiTheme="majorHAnsi" w:cs="Times Roman"/>
          <w:color w:val="000000"/>
          <w:sz w:val="20"/>
          <w:szCs w:val="20"/>
          <w:lang w:val="es-ES_tradnl" w:eastAsia="es-ES"/>
        </w:rPr>
        <w:t>los</w:t>
      </w:r>
      <w:r w:rsidR="00EF29DA" w:rsidRPr="0006674B">
        <w:rPr>
          <w:rFonts w:asciiTheme="majorHAnsi" w:hAnsiTheme="majorHAnsi" w:cs="Times Roman"/>
          <w:color w:val="000000"/>
          <w:sz w:val="20"/>
          <w:szCs w:val="20"/>
          <w:lang w:val="es-ES_tradnl" w:eastAsia="es-ES"/>
        </w:rPr>
        <w:t xml:space="preserve"> delitos contra la libertad y</w:t>
      </w:r>
      <w:r w:rsidR="000A7B98" w:rsidRPr="0006674B">
        <w:rPr>
          <w:rFonts w:asciiTheme="majorHAnsi" w:hAnsiTheme="majorHAnsi" w:cs="Times Roman"/>
          <w:color w:val="000000"/>
          <w:sz w:val="20"/>
          <w:szCs w:val="20"/>
          <w:lang w:val="es-ES_tradnl" w:eastAsia="es-ES"/>
        </w:rPr>
        <w:t xml:space="preserve"> la integridad sexual</w:t>
      </w:r>
      <w:r w:rsidR="00B2324F" w:rsidRPr="0006674B">
        <w:rPr>
          <w:rFonts w:asciiTheme="majorHAnsi" w:hAnsiTheme="majorHAnsi" w:cs="Times Roman"/>
          <w:color w:val="000000"/>
          <w:sz w:val="20"/>
          <w:szCs w:val="20"/>
          <w:lang w:val="es-ES_tradnl" w:eastAsia="es-ES"/>
        </w:rPr>
        <w:t xml:space="preserve"> en virtud</w:t>
      </w:r>
      <w:r w:rsidR="00EF29DA" w:rsidRPr="0006674B">
        <w:rPr>
          <w:rFonts w:asciiTheme="majorHAnsi" w:hAnsiTheme="majorHAnsi" w:cs="Times Roman"/>
          <w:color w:val="000000"/>
          <w:sz w:val="20"/>
          <w:szCs w:val="20"/>
          <w:lang w:val="es-ES_tradnl" w:eastAsia="es-ES"/>
        </w:rPr>
        <w:t xml:space="preserve"> de la Ley 1448 de 2011</w:t>
      </w:r>
      <w:r w:rsidR="00F02349" w:rsidRPr="0006674B">
        <w:rPr>
          <w:rStyle w:val="FootnoteReference"/>
          <w:rFonts w:asciiTheme="majorHAnsi" w:hAnsiTheme="majorHAnsi" w:cs="Times Roman"/>
          <w:color w:val="000000"/>
          <w:sz w:val="20"/>
          <w:szCs w:val="20"/>
          <w:lang w:val="es-ES_tradnl" w:eastAsia="es-ES"/>
        </w:rPr>
        <w:footnoteReference w:id="7"/>
      </w:r>
      <w:r w:rsidR="0024720D" w:rsidRPr="0006674B">
        <w:rPr>
          <w:rFonts w:asciiTheme="majorHAnsi" w:hAnsiTheme="majorHAnsi" w:cs="Times Roman"/>
          <w:color w:val="000000"/>
          <w:sz w:val="20"/>
          <w:szCs w:val="20"/>
          <w:lang w:val="es-ES_tradnl" w:eastAsia="es-ES"/>
        </w:rPr>
        <w:t>,</w:t>
      </w:r>
      <w:r w:rsidR="00B2324F" w:rsidRPr="0006674B">
        <w:rPr>
          <w:rFonts w:asciiTheme="majorHAnsi" w:hAnsiTheme="majorHAnsi" w:cs="Times Roman"/>
          <w:color w:val="000000"/>
          <w:sz w:val="20"/>
          <w:szCs w:val="20"/>
          <w:lang w:val="es-ES_tradnl" w:eastAsia="es-ES"/>
        </w:rPr>
        <w:t xml:space="preserve"> </w:t>
      </w:r>
      <w:r w:rsidR="0024720D" w:rsidRPr="0006674B">
        <w:rPr>
          <w:rFonts w:asciiTheme="majorHAnsi" w:hAnsiTheme="majorHAnsi" w:cs="Times Roman"/>
          <w:color w:val="000000"/>
          <w:sz w:val="20"/>
          <w:szCs w:val="20"/>
          <w:lang w:val="es-ES_tradnl" w:eastAsia="es-ES"/>
        </w:rPr>
        <w:t>siendo notificada del pago</w:t>
      </w:r>
      <w:r w:rsidR="002B36B4" w:rsidRPr="0006674B">
        <w:rPr>
          <w:rFonts w:asciiTheme="majorHAnsi" w:hAnsiTheme="majorHAnsi" w:cs="Times Roman"/>
          <w:color w:val="000000"/>
          <w:sz w:val="20"/>
          <w:szCs w:val="20"/>
          <w:lang w:val="es-ES_tradnl" w:eastAsia="es-ES"/>
        </w:rPr>
        <w:t xml:space="preserve"> mediante correo electrónico </w:t>
      </w:r>
      <w:r w:rsidR="000A7B98" w:rsidRPr="0006674B">
        <w:rPr>
          <w:rFonts w:asciiTheme="majorHAnsi" w:hAnsiTheme="majorHAnsi" w:cs="Times Roman"/>
          <w:color w:val="000000"/>
          <w:sz w:val="20"/>
          <w:szCs w:val="20"/>
          <w:lang w:val="es-ES_tradnl" w:eastAsia="es-ES"/>
        </w:rPr>
        <w:t>de</w:t>
      </w:r>
      <w:r w:rsidR="00EF29DA" w:rsidRPr="0006674B">
        <w:rPr>
          <w:rFonts w:asciiTheme="majorHAnsi" w:hAnsiTheme="majorHAnsi" w:cs="Times Roman"/>
          <w:color w:val="000000"/>
          <w:sz w:val="20"/>
          <w:szCs w:val="20"/>
          <w:lang w:val="es-ES_tradnl" w:eastAsia="es-ES"/>
        </w:rPr>
        <w:t xml:space="preserve"> 25 de agosto de 2017</w:t>
      </w:r>
      <w:bookmarkEnd w:id="3"/>
      <w:bookmarkEnd w:id="4"/>
      <w:r w:rsidR="000407E9" w:rsidRPr="0006674B">
        <w:rPr>
          <w:rFonts w:asciiTheme="majorHAnsi" w:hAnsiTheme="majorHAnsi" w:cs="Times Roman"/>
          <w:color w:val="000000"/>
          <w:sz w:val="20"/>
          <w:szCs w:val="20"/>
          <w:lang w:val="es-ES_tradnl" w:eastAsia="es-ES"/>
        </w:rPr>
        <w:t>.</w:t>
      </w:r>
    </w:p>
    <w:p w14:paraId="6ABCCC88" w14:textId="170AC0EC" w:rsidR="000407E9" w:rsidRPr="0006674B" w:rsidRDefault="000407E9" w:rsidP="00850E34">
      <w:pPr>
        <w:spacing w:before="240" w:after="240"/>
        <w:ind w:firstLine="720"/>
        <w:jc w:val="both"/>
        <w:rPr>
          <w:rFonts w:asciiTheme="majorHAnsi" w:hAnsiTheme="majorHAnsi"/>
          <w:b/>
          <w:sz w:val="20"/>
          <w:szCs w:val="20"/>
          <w:lang w:val="es-ES_tradnl"/>
        </w:rPr>
      </w:pPr>
      <w:r w:rsidRPr="0006674B">
        <w:rPr>
          <w:rFonts w:asciiTheme="majorHAnsi" w:eastAsia="Cambria" w:hAnsiTheme="majorHAnsi" w:cs="Cambria"/>
          <w:b/>
          <w:bCs/>
          <w:color w:val="000000"/>
          <w:sz w:val="20"/>
          <w:szCs w:val="20"/>
          <w:u w:color="000000"/>
          <w:lang w:val="es-ES_tradnl" w:eastAsia="es-ES"/>
        </w:rPr>
        <w:t>VI.</w:t>
      </w:r>
      <w:r w:rsidRPr="0006674B">
        <w:rPr>
          <w:rFonts w:asciiTheme="majorHAnsi" w:eastAsia="Cambria" w:hAnsiTheme="majorHAnsi" w:cs="Cambria"/>
          <w:b/>
          <w:bCs/>
          <w:color w:val="000000"/>
          <w:sz w:val="20"/>
          <w:szCs w:val="20"/>
          <w:u w:color="000000"/>
          <w:lang w:val="es-ES_tradnl" w:eastAsia="es-ES"/>
        </w:rPr>
        <w:tab/>
      </w:r>
      <w:r w:rsidRPr="0006674B">
        <w:rPr>
          <w:rFonts w:asciiTheme="majorHAnsi" w:hAnsiTheme="majorHAnsi"/>
          <w:b/>
          <w:bCs/>
          <w:sz w:val="20"/>
          <w:szCs w:val="20"/>
          <w:lang w:val="es-ES_tradnl"/>
        </w:rPr>
        <w:t xml:space="preserve">ANÁLISIS DE </w:t>
      </w:r>
      <w:r w:rsidRPr="0006674B">
        <w:rPr>
          <w:rFonts w:asciiTheme="majorHAnsi" w:hAnsiTheme="majorHAnsi"/>
          <w:b/>
          <w:sz w:val="20"/>
          <w:szCs w:val="20"/>
          <w:lang w:val="es-ES_tradnl"/>
        </w:rPr>
        <w:t>AGOTAMIENTO DE LOS RECURSOS INTERNOS Y PLAZO DE PRESENTACIÓN</w:t>
      </w:r>
      <w:r w:rsidRPr="0006674B">
        <w:rPr>
          <w:rFonts w:asciiTheme="majorHAnsi" w:eastAsia="Cambria" w:hAnsiTheme="majorHAnsi" w:cs="Cambria"/>
          <w:b/>
          <w:bCs/>
          <w:color w:val="000000"/>
          <w:sz w:val="20"/>
          <w:szCs w:val="20"/>
          <w:u w:color="000000"/>
          <w:lang w:val="es-ES_tradnl" w:eastAsia="es-ES"/>
        </w:rPr>
        <w:t xml:space="preserve"> </w:t>
      </w:r>
    </w:p>
    <w:p w14:paraId="4CD42AC6" w14:textId="416A6BFB" w:rsidR="000407E9" w:rsidRPr="0006674B" w:rsidRDefault="0034446C"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La CIDH ha establecido de forma sostenida que toda vez que se cometa un delito perseguible de oficio, el Estado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 La Comisión también ha establecido que las investigaciones penales deben ser conducidas e impulsadas en forma oficiosa y diligente por las autoridades de la justicia penal, y que dicha carga debe ser asumida por el Estado como un deber jurídico propio, y no como una gestión de intereses de particulares o que dependa de la iniciativa de la aportación de pruebas por parte de éstos</w:t>
      </w:r>
      <w:r w:rsidRPr="0006674B">
        <w:rPr>
          <w:rFonts w:asciiTheme="majorHAnsi" w:hAnsiTheme="majorHAnsi"/>
          <w:sz w:val="20"/>
          <w:szCs w:val="20"/>
          <w:vertAlign w:val="superscript"/>
          <w:lang w:val="es-ES_tradnl"/>
        </w:rPr>
        <w:footnoteReference w:id="8"/>
      </w:r>
      <w:r w:rsidRPr="0006674B">
        <w:rPr>
          <w:rFonts w:asciiTheme="majorHAnsi" w:hAnsiTheme="majorHAnsi"/>
          <w:sz w:val="20"/>
          <w:szCs w:val="20"/>
          <w:lang w:val="es-ES_tradnl"/>
        </w:rPr>
        <w:t xml:space="preserve">. </w:t>
      </w:r>
    </w:p>
    <w:p w14:paraId="09CF2A5A" w14:textId="77A2EFAB" w:rsidR="00847A1E" w:rsidRPr="0006674B" w:rsidRDefault="00847A1E"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En el presente caso, la Comisión observa que la presunta víctima denunció reiteradamente los actos de intimidación, hostigamiento, violencia sexual y amenazas</w:t>
      </w:r>
      <w:r w:rsidRPr="0006674B">
        <w:rPr>
          <w:rStyle w:val="apple-converted-space"/>
          <w:rFonts w:asciiTheme="majorHAnsi" w:hAnsiTheme="majorHAnsi"/>
          <w:color w:val="000000"/>
          <w:spacing w:val="-2"/>
          <w:sz w:val="20"/>
          <w:szCs w:val="20"/>
          <w:lang w:val="es-ES_tradnl"/>
        </w:rPr>
        <w:t xml:space="preserve"> </w:t>
      </w:r>
      <w:r w:rsidRPr="0006674B">
        <w:rPr>
          <w:rFonts w:asciiTheme="majorHAnsi" w:hAnsiTheme="majorHAnsi"/>
          <w:color w:val="000000"/>
          <w:spacing w:val="-2"/>
          <w:sz w:val="20"/>
          <w:szCs w:val="20"/>
          <w:lang w:val="es-ES_tradnl"/>
        </w:rPr>
        <w:t xml:space="preserve">que sufrió </w:t>
      </w:r>
      <w:r w:rsidRPr="0006674B">
        <w:rPr>
          <w:rFonts w:asciiTheme="majorHAnsi" w:hAnsiTheme="majorHAnsi"/>
          <w:color w:val="000000"/>
          <w:sz w:val="20"/>
          <w:szCs w:val="20"/>
          <w:lang w:val="es-ES_tradnl"/>
        </w:rPr>
        <w:t>como represalia por su trabajo por la defensa de los derechos humanos</w:t>
      </w:r>
      <w:r w:rsidRPr="0006674B">
        <w:rPr>
          <w:rFonts w:asciiTheme="majorHAnsi" w:hAnsiTheme="majorHAnsi"/>
          <w:sz w:val="20"/>
          <w:szCs w:val="20"/>
          <w:lang w:val="es-ES_tradnl"/>
        </w:rPr>
        <w:t xml:space="preserve"> y solicitó en reiteradas ocasiones la protección del Estado. </w:t>
      </w:r>
      <w:r w:rsidR="00CB5654" w:rsidRPr="0006674B">
        <w:rPr>
          <w:rFonts w:asciiTheme="majorHAnsi" w:hAnsiTheme="majorHAnsi"/>
          <w:sz w:val="20"/>
          <w:szCs w:val="20"/>
          <w:lang w:val="es-ES_tradnl"/>
        </w:rPr>
        <w:t>Asimismo, nota que,</w:t>
      </w:r>
      <w:r w:rsidRPr="0006674B">
        <w:rPr>
          <w:rFonts w:asciiTheme="majorHAnsi" w:hAnsiTheme="majorHAnsi"/>
          <w:sz w:val="20"/>
          <w:szCs w:val="20"/>
          <w:lang w:val="es-ES_tradnl"/>
        </w:rPr>
        <w:t xml:space="preserve"> según la información presentada</w:t>
      </w:r>
      <w:r w:rsidR="00CB5654" w:rsidRPr="0006674B">
        <w:rPr>
          <w:rFonts w:asciiTheme="majorHAnsi" w:hAnsiTheme="majorHAnsi"/>
          <w:sz w:val="20"/>
          <w:szCs w:val="20"/>
          <w:lang w:val="es-ES_tradnl"/>
        </w:rPr>
        <w:t xml:space="preserve">, que hubo dilatación en las investigaciones y que, tras más de diecisiete años desde que se cometieron los crímenes contra la presunta víctima, a </w:t>
      </w:r>
      <w:r w:rsidRPr="0006674B">
        <w:rPr>
          <w:rFonts w:asciiTheme="majorHAnsi" w:hAnsiTheme="majorHAnsi"/>
          <w:sz w:val="20"/>
          <w:szCs w:val="20"/>
          <w:lang w:val="es-ES_tradnl"/>
        </w:rPr>
        <w:t>la fecha no se habría</w:t>
      </w:r>
      <w:r w:rsidR="00CB5654" w:rsidRPr="0006674B">
        <w:rPr>
          <w:rFonts w:asciiTheme="majorHAnsi" w:hAnsiTheme="majorHAnsi"/>
          <w:sz w:val="20"/>
          <w:szCs w:val="20"/>
          <w:lang w:val="es-ES_tradnl"/>
        </w:rPr>
        <w:t xml:space="preserve"> identificado a los responsables y</w:t>
      </w:r>
      <w:r w:rsidRPr="0006674B">
        <w:rPr>
          <w:rFonts w:asciiTheme="majorHAnsi" w:hAnsiTheme="majorHAnsi"/>
          <w:sz w:val="20"/>
          <w:szCs w:val="20"/>
          <w:lang w:val="es-ES_tradnl"/>
        </w:rPr>
        <w:t xml:space="preserve"> proferido </w:t>
      </w:r>
      <w:r w:rsidR="00CB5654" w:rsidRPr="0006674B">
        <w:rPr>
          <w:rFonts w:asciiTheme="majorHAnsi" w:hAnsiTheme="majorHAnsi"/>
          <w:sz w:val="20"/>
          <w:szCs w:val="20"/>
          <w:lang w:val="es-ES_tradnl"/>
        </w:rPr>
        <w:t xml:space="preserve">una </w:t>
      </w:r>
      <w:r w:rsidRPr="0006674B">
        <w:rPr>
          <w:rFonts w:asciiTheme="majorHAnsi" w:hAnsiTheme="majorHAnsi"/>
          <w:sz w:val="20"/>
          <w:szCs w:val="20"/>
          <w:lang w:val="es-ES_tradnl"/>
        </w:rPr>
        <w:t>condena</w:t>
      </w:r>
      <w:r w:rsidR="00CB5654" w:rsidRPr="0006674B">
        <w:rPr>
          <w:rFonts w:asciiTheme="majorHAnsi" w:hAnsiTheme="majorHAnsi"/>
          <w:sz w:val="20"/>
          <w:szCs w:val="20"/>
          <w:lang w:val="es-ES_tradnl"/>
        </w:rPr>
        <w:t xml:space="preserve"> penal en su contra</w:t>
      </w:r>
      <w:r w:rsidRPr="0006674B">
        <w:rPr>
          <w:rFonts w:asciiTheme="majorHAnsi" w:hAnsiTheme="majorHAnsi"/>
          <w:sz w:val="20"/>
          <w:szCs w:val="20"/>
          <w:lang w:val="es-ES_tradnl"/>
        </w:rPr>
        <w:t>. Por lo tanto, la Comisión considera que</w:t>
      </w:r>
      <w:r w:rsidR="00CB5654" w:rsidRPr="0006674B">
        <w:rPr>
          <w:rFonts w:asciiTheme="majorHAnsi" w:hAnsiTheme="majorHAnsi"/>
          <w:sz w:val="20"/>
          <w:szCs w:val="20"/>
          <w:lang w:val="es-ES_tradnl"/>
        </w:rPr>
        <w:t>, en el presente asunto, corresponde</w:t>
      </w:r>
      <w:r w:rsidRPr="0006674B">
        <w:rPr>
          <w:rFonts w:asciiTheme="majorHAnsi" w:hAnsiTheme="majorHAnsi"/>
          <w:sz w:val="20"/>
          <w:szCs w:val="20"/>
          <w:lang w:val="es-ES_tradnl"/>
        </w:rPr>
        <w:t xml:space="preserve"> aplica</w:t>
      </w:r>
      <w:r w:rsidR="00CB5654" w:rsidRPr="0006674B">
        <w:rPr>
          <w:rFonts w:asciiTheme="majorHAnsi" w:hAnsiTheme="majorHAnsi"/>
          <w:sz w:val="20"/>
          <w:szCs w:val="20"/>
          <w:lang w:val="es-ES_tradnl"/>
        </w:rPr>
        <w:t>r</w:t>
      </w:r>
      <w:r w:rsidRPr="0006674B">
        <w:rPr>
          <w:rFonts w:asciiTheme="majorHAnsi" w:hAnsiTheme="majorHAnsi"/>
          <w:sz w:val="20"/>
          <w:szCs w:val="20"/>
          <w:lang w:val="es-ES_tradnl"/>
        </w:rPr>
        <w:t xml:space="preserve"> la excepción al </w:t>
      </w:r>
      <w:r w:rsidR="00CB5654" w:rsidRPr="0006674B">
        <w:rPr>
          <w:rFonts w:asciiTheme="majorHAnsi" w:hAnsiTheme="majorHAnsi"/>
          <w:sz w:val="20"/>
          <w:szCs w:val="20"/>
          <w:lang w:val="es-ES_tradnl"/>
        </w:rPr>
        <w:t>requisito de agotar la jurisdicción interna prevista</w:t>
      </w:r>
      <w:r w:rsidRPr="0006674B">
        <w:rPr>
          <w:rFonts w:asciiTheme="majorHAnsi" w:hAnsiTheme="majorHAnsi"/>
          <w:sz w:val="20"/>
          <w:szCs w:val="20"/>
          <w:lang w:val="es-ES_tradnl"/>
        </w:rPr>
        <w:t xml:space="preserve"> en el artículo 46.2.c</w:t>
      </w:r>
      <w:r w:rsidR="005C3434" w:rsidRPr="0006674B">
        <w:rPr>
          <w:rFonts w:asciiTheme="majorHAnsi" w:hAnsiTheme="majorHAnsi"/>
          <w:sz w:val="20"/>
          <w:szCs w:val="20"/>
          <w:lang w:val="es-ES_tradnl"/>
        </w:rPr>
        <w:t>)</w:t>
      </w:r>
      <w:r w:rsidRPr="0006674B">
        <w:rPr>
          <w:rFonts w:asciiTheme="majorHAnsi" w:hAnsiTheme="majorHAnsi"/>
          <w:sz w:val="20"/>
          <w:szCs w:val="20"/>
          <w:lang w:val="es-ES_tradnl"/>
        </w:rPr>
        <w:t xml:space="preserve"> de la Convención Americana. </w:t>
      </w:r>
    </w:p>
    <w:p w14:paraId="4CF02FB3" w14:textId="14BE1B61" w:rsidR="000407E9" w:rsidRPr="0006674B" w:rsidRDefault="00E111B3" w:rsidP="000407E9">
      <w:pPr>
        <w:numPr>
          <w:ilvl w:val="0"/>
          <w:numId w:val="56"/>
        </w:numPr>
        <w:suppressAutoHyphens/>
        <w:spacing w:after="240"/>
        <w:ind w:left="0" w:firstLine="630"/>
        <w:jc w:val="both"/>
        <w:rPr>
          <w:rFonts w:asciiTheme="majorHAnsi" w:hAnsiTheme="majorHAnsi"/>
          <w:sz w:val="20"/>
          <w:szCs w:val="20"/>
          <w:lang w:val="es-ES_tradnl"/>
        </w:rPr>
      </w:pPr>
      <w:r w:rsidRPr="0006674B">
        <w:rPr>
          <w:rFonts w:asciiTheme="majorHAnsi" w:hAnsiTheme="majorHAnsi"/>
          <w:sz w:val="20"/>
          <w:szCs w:val="20"/>
          <w:lang w:val="es-ES_tradnl"/>
        </w:rPr>
        <w:t>En cuanto al plazo de presentación</w:t>
      </w:r>
      <w:r w:rsidR="007454AC" w:rsidRPr="0006674B">
        <w:rPr>
          <w:rFonts w:asciiTheme="majorHAnsi" w:hAnsiTheme="majorHAnsi"/>
          <w:sz w:val="20"/>
          <w:szCs w:val="20"/>
          <w:lang w:val="es-ES_tradnl"/>
        </w:rPr>
        <w:t>, la CIDH</w:t>
      </w:r>
      <w:r w:rsidR="0074007E" w:rsidRPr="0006674B">
        <w:rPr>
          <w:rFonts w:asciiTheme="majorHAnsi" w:hAnsiTheme="majorHAnsi"/>
          <w:sz w:val="20"/>
          <w:szCs w:val="20"/>
          <w:lang w:val="es-ES_tradnl"/>
        </w:rPr>
        <w:t xml:space="preserve"> </w:t>
      </w:r>
      <w:r w:rsidR="003B4C0A" w:rsidRPr="0006674B">
        <w:rPr>
          <w:rFonts w:asciiTheme="majorHAnsi" w:hAnsiTheme="majorHAnsi"/>
          <w:color w:val="000000" w:themeColor="text1"/>
          <w:sz w:val="20"/>
          <w:szCs w:val="20"/>
          <w:lang w:val="es-ES_tradnl"/>
        </w:rPr>
        <w:t xml:space="preserve">observa que los presuntos hechos materia del reclamo tuvieron lugar el </w:t>
      </w:r>
      <w:r w:rsidR="00814BAD" w:rsidRPr="0006674B">
        <w:rPr>
          <w:rFonts w:asciiTheme="majorHAnsi" w:hAnsiTheme="majorHAnsi"/>
          <w:color w:val="000000" w:themeColor="text1"/>
          <w:sz w:val="20"/>
          <w:szCs w:val="20"/>
          <w:lang w:val="es-ES_tradnl"/>
        </w:rPr>
        <w:t>21 de julio de 2003</w:t>
      </w:r>
      <w:r w:rsidR="00CB5654" w:rsidRPr="0006674B">
        <w:rPr>
          <w:rFonts w:asciiTheme="majorHAnsi" w:hAnsiTheme="majorHAnsi"/>
          <w:color w:val="000000" w:themeColor="text1"/>
          <w:sz w:val="20"/>
          <w:szCs w:val="20"/>
          <w:lang w:val="es-ES_tradnl"/>
        </w:rPr>
        <w:t xml:space="preserve"> y que</w:t>
      </w:r>
      <w:r w:rsidR="003B4C0A" w:rsidRPr="0006674B">
        <w:rPr>
          <w:rFonts w:asciiTheme="majorHAnsi" w:hAnsiTheme="majorHAnsi"/>
          <w:color w:val="000000" w:themeColor="text1"/>
          <w:sz w:val="20"/>
          <w:szCs w:val="20"/>
          <w:lang w:val="es-ES_tradnl"/>
        </w:rPr>
        <w:t xml:space="preserve"> </w:t>
      </w:r>
      <w:r w:rsidR="008336DE" w:rsidRPr="0006674B">
        <w:rPr>
          <w:rFonts w:asciiTheme="majorHAnsi" w:hAnsiTheme="majorHAnsi"/>
          <w:sz w:val="20"/>
          <w:szCs w:val="20"/>
          <w:lang w:val="es-ES_tradnl"/>
        </w:rPr>
        <w:t>algunos de los efectos de los hechos alegados se extende</w:t>
      </w:r>
      <w:r w:rsidR="00507471" w:rsidRPr="0006674B">
        <w:rPr>
          <w:rFonts w:asciiTheme="majorHAnsi" w:hAnsiTheme="majorHAnsi"/>
          <w:sz w:val="20"/>
          <w:szCs w:val="20"/>
          <w:lang w:val="es-ES_tradnl"/>
        </w:rPr>
        <w:t>rían hasta el presente</w:t>
      </w:r>
      <w:r w:rsidR="008336DE" w:rsidRPr="0006674B">
        <w:rPr>
          <w:rFonts w:asciiTheme="majorHAnsi" w:hAnsiTheme="majorHAnsi"/>
          <w:sz w:val="20"/>
          <w:szCs w:val="20"/>
          <w:lang w:val="es-ES_tradnl"/>
        </w:rPr>
        <w:t>,</w:t>
      </w:r>
      <w:r w:rsidR="00CB5654" w:rsidRPr="0006674B">
        <w:rPr>
          <w:rFonts w:asciiTheme="majorHAnsi" w:hAnsiTheme="majorHAnsi"/>
          <w:sz w:val="20"/>
          <w:szCs w:val="20"/>
          <w:lang w:val="es-ES_tradnl"/>
        </w:rPr>
        <w:t xml:space="preserve"> debido a que se encuentran en completa impunidad.</w:t>
      </w:r>
      <w:r w:rsidR="008336DE" w:rsidRPr="0006674B">
        <w:rPr>
          <w:rFonts w:asciiTheme="majorHAnsi" w:hAnsiTheme="majorHAnsi"/>
          <w:sz w:val="20"/>
          <w:szCs w:val="20"/>
          <w:lang w:val="es-ES_tradnl"/>
        </w:rPr>
        <w:t xml:space="preserve"> </w:t>
      </w:r>
      <w:r w:rsidR="00CB5654" w:rsidRPr="0006674B">
        <w:rPr>
          <w:rFonts w:asciiTheme="majorHAnsi" w:hAnsiTheme="majorHAnsi"/>
          <w:sz w:val="20"/>
          <w:szCs w:val="20"/>
          <w:lang w:val="es-ES_tradnl"/>
        </w:rPr>
        <w:t>E</w:t>
      </w:r>
      <w:r w:rsidR="008336DE" w:rsidRPr="0006674B">
        <w:rPr>
          <w:rFonts w:asciiTheme="majorHAnsi" w:hAnsiTheme="majorHAnsi"/>
          <w:sz w:val="20"/>
          <w:szCs w:val="20"/>
          <w:lang w:val="es-ES_tradnl"/>
        </w:rPr>
        <w:t>n vista del contexto y las características del presente caso</w:t>
      </w:r>
      <w:r w:rsidR="00CB5654" w:rsidRPr="0006674B">
        <w:rPr>
          <w:rFonts w:asciiTheme="majorHAnsi" w:hAnsiTheme="majorHAnsi"/>
          <w:sz w:val="20"/>
          <w:szCs w:val="20"/>
          <w:lang w:val="es-ES_tradnl"/>
        </w:rPr>
        <w:t>,</w:t>
      </w:r>
      <w:r w:rsidR="00DB7096" w:rsidRPr="0006674B">
        <w:rPr>
          <w:rFonts w:asciiTheme="majorHAnsi" w:hAnsiTheme="majorHAnsi"/>
          <w:sz w:val="20"/>
          <w:szCs w:val="20"/>
          <w:lang w:val="es-ES_tradnl"/>
        </w:rPr>
        <w:t xml:space="preserve"> la Comisión considera que</w:t>
      </w:r>
      <w:r w:rsidR="008336DE" w:rsidRPr="0006674B">
        <w:rPr>
          <w:rFonts w:asciiTheme="majorHAnsi" w:hAnsiTheme="majorHAnsi"/>
          <w:sz w:val="20"/>
          <w:szCs w:val="20"/>
          <w:lang w:val="es-ES_tradnl"/>
        </w:rPr>
        <w:t xml:space="preserve"> la petición </w:t>
      </w:r>
      <w:r w:rsidR="00A74890" w:rsidRPr="0006674B">
        <w:rPr>
          <w:rFonts w:asciiTheme="majorHAnsi" w:hAnsiTheme="majorHAnsi"/>
          <w:sz w:val="20"/>
          <w:szCs w:val="20"/>
          <w:lang w:val="es-ES_tradnl"/>
        </w:rPr>
        <w:t xml:space="preserve">fue presentada </w:t>
      </w:r>
      <w:r w:rsidR="008336DE" w:rsidRPr="0006674B">
        <w:rPr>
          <w:rFonts w:asciiTheme="majorHAnsi" w:hAnsiTheme="majorHAnsi"/>
          <w:sz w:val="20"/>
          <w:szCs w:val="20"/>
          <w:lang w:val="es-ES_tradnl"/>
        </w:rPr>
        <w:t>dentro de un plazo razonable con fundamento en el artículo 32.2 de su Reglamento.</w:t>
      </w:r>
    </w:p>
    <w:p w14:paraId="6F4C316B" w14:textId="77777777" w:rsidR="006C7047" w:rsidRDefault="006C7047">
      <w:pPr>
        <w:pBdr>
          <w:top w:val="nil"/>
          <w:left w:val="nil"/>
          <w:bottom w:val="nil"/>
          <w:right w:val="nil"/>
          <w:between w:val="nil"/>
          <w:bar w:val="nil"/>
        </w:pBdr>
        <w:rPr>
          <w:rFonts w:asciiTheme="majorHAnsi" w:hAnsiTheme="majorHAnsi"/>
          <w:b/>
          <w:bCs/>
          <w:sz w:val="20"/>
          <w:szCs w:val="20"/>
          <w:lang w:val="es-ES_tradnl"/>
        </w:rPr>
      </w:pPr>
      <w:r>
        <w:rPr>
          <w:rFonts w:asciiTheme="majorHAnsi" w:hAnsiTheme="majorHAnsi"/>
          <w:b/>
          <w:bCs/>
          <w:sz w:val="20"/>
          <w:szCs w:val="20"/>
          <w:lang w:val="es-ES_tradnl"/>
        </w:rPr>
        <w:br w:type="page"/>
      </w:r>
    </w:p>
    <w:p w14:paraId="274AE620" w14:textId="5D2854DB" w:rsidR="000407E9" w:rsidRPr="0006674B" w:rsidRDefault="000407E9" w:rsidP="00850E34">
      <w:pPr>
        <w:suppressAutoHyphens/>
        <w:spacing w:before="240" w:after="240"/>
        <w:ind w:firstLine="720"/>
        <w:jc w:val="both"/>
        <w:rPr>
          <w:rFonts w:asciiTheme="majorHAnsi" w:hAnsiTheme="majorHAnsi"/>
          <w:b/>
          <w:sz w:val="20"/>
          <w:szCs w:val="20"/>
          <w:lang w:val="es-ES_tradnl"/>
        </w:rPr>
      </w:pPr>
      <w:r w:rsidRPr="0006674B">
        <w:rPr>
          <w:rFonts w:asciiTheme="majorHAnsi" w:hAnsiTheme="majorHAnsi"/>
          <w:b/>
          <w:bCs/>
          <w:sz w:val="20"/>
          <w:szCs w:val="20"/>
          <w:lang w:val="es-ES_tradnl"/>
        </w:rPr>
        <w:lastRenderedPageBreak/>
        <w:t>VII.</w:t>
      </w:r>
      <w:r w:rsidRPr="0006674B">
        <w:rPr>
          <w:rFonts w:asciiTheme="majorHAnsi" w:hAnsiTheme="majorHAnsi"/>
          <w:b/>
          <w:bCs/>
          <w:sz w:val="20"/>
          <w:szCs w:val="20"/>
          <w:lang w:val="es-ES_tradnl"/>
        </w:rPr>
        <w:tab/>
        <w:t>ANÁLISIS DE CARACTERIZACIÓN DE LOS HECHOS ALEGADOS</w:t>
      </w:r>
    </w:p>
    <w:p w14:paraId="6EB87D10" w14:textId="67640906" w:rsidR="00CB5654" w:rsidRPr="0006674B" w:rsidRDefault="00CB5654"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color w:val="000000" w:themeColor="text1"/>
          <w:sz w:val="20"/>
          <w:szCs w:val="20"/>
          <w:lang w:val="es-ES_tradnl"/>
        </w:rPr>
        <w:t>En relación con la prohibición de la tortura y la participación de actores no estatales, la Comisión ya ha establecido que actos de violencia física, psicológica y sexual cometidos por actores no estatales pueden ser calificados como actos de tortura, tomando en cuenta las características de este tipo de violencia y los graves efectos que genera sobre las víctimas. En ese sentido, el incumplimiento del deber de prevención y protección puede ser entendido como una forma de tolerancia y aquiescencia del Estado, a efectos de dar por acreditado el elemento de participación estatal</w:t>
      </w:r>
      <w:r w:rsidRPr="0006674B">
        <w:rPr>
          <w:rStyle w:val="FootnoteReference"/>
          <w:rFonts w:asciiTheme="majorHAnsi" w:hAnsiTheme="majorHAnsi"/>
          <w:color w:val="000000" w:themeColor="text1"/>
          <w:sz w:val="20"/>
          <w:szCs w:val="20"/>
          <w:lang w:val="es-ES_tradnl"/>
        </w:rPr>
        <w:footnoteReference w:id="9"/>
      </w:r>
      <w:r w:rsidRPr="0006674B">
        <w:rPr>
          <w:rFonts w:asciiTheme="majorHAnsi" w:hAnsiTheme="majorHAnsi"/>
          <w:color w:val="000000" w:themeColor="text1"/>
          <w:sz w:val="20"/>
          <w:szCs w:val="20"/>
          <w:lang w:val="es-ES_tradnl"/>
        </w:rPr>
        <w:t>.</w:t>
      </w:r>
    </w:p>
    <w:p w14:paraId="030E4EA3" w14:textId="71351BA4" w:rsidR="000407E9" w:rsidRPr="0006674B" w:rsidRDefault="007454AC" w:rsidP="006C7047">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 xml:space="preserve">En vista de los elementos de hecho y de derecho expuestos por las partes y la naturaleza del asunto puesto bajo su conocimiento, la Comisión considera que de </w:t>
      </w:r>
      <w:r w:rsidR="00E30227" w:rsidRPr="0006674B">
        <w:rPr>
          <w:rFonts w:asciiTheme="majorHAnsi" w:hAnsiTheme="majorHAnsi"/>
          <w:sz w:val="20"/>
          <w:szCs w:val="20"/>
          <w:lang w:val="es-ES_tradnl"/>
        </w:rPr>
        <w:t xml:space="preserve">ser probada </w:t>
      </w:r>
      <w:r w:rsidR="00DB7096" w:rsidRPr="0006674B">
        <w:rPr>
          <w:rFonts w:asciiTheme="majorHAnsi" w:hAnsiTheme="majorHAnsi"/>
          <w:sz w:val="20"/>
          <w:szCs w:val="20"/>
          <w:lang w:val="es-ES_tradnl"/>
        </w:rPr>
        <w:t xml:space="preserve">las </w:t>
      </w:r>
      <w:r w:rsidR="008A146F" w:rsidRPr="0006674B">
        <w:rPr>
          <w:rFonts w:asciiTheme="majorHAnsi" w:hAnsiTheme="majorHAnsi"/>
          <w:sz w:val="20"/>
          <w:szCs w:val="20"/>
          <w:lang w:val="es-ES_tradnl"/>
        </w:rPr>
        <w:t xml:space="preserve">alegadas vulneraciones a  </w:t>
      </w:r>
      <w:r w:rsidR="00814BAD" w:rsidRPr="0006674B">
        <w:rPr>
          <w:rFonts w:asciiTheme="majorHAnsi" w:hAnsiTheme="majorHAnsi"/>
          <w:sz w:val="20"/>
          <w:szCs w:val="20"/>
          <w:lang w:val="es-ES_tradnl"/>
        </w:rPr>
        <w:t>la integridad personal</w:t>
      </w:r>
      <w:r w:rsidR="00F64E0B" w:rsidRPr="0006674B">
        <w:rPr>
          <w:rFonts w:asciiTheme="majorHAnsi" w:hAnsiTheme="majorHAnsi"/>
          <w:sz w:val="20"/>
          <w:szCs w:val="20"/>
          <w:lang w:val="es-ES_tradnl"/>
        </w:rPr>
        <w:t xml:space="preserve">, </w:t>
      </w:r>
      <w:r w:rsidR="00814BAD" w:rsidRPr="0006674B">
        <w:rPr>
          <w:rFonts w:asciiTheme="majorHAnsi" w:hAnsiTheme="majorHAnsi"/>
          <w:sz w:val="20"/>
          <w:szCs w:val="20"/>
          <w:lang w:val="es-ES_tradnl"/>
        </w:rPr>
        <w:t xml:space="preserve">honra y dignidad, </w:t>
      </w:r>
      <w:r w:rsidR="005A5FB9" w:rsidRPr="0006674B">
        <w:rPr>
          <w:rFonts w:asciiTheme="majorHAnsi" w:hAnsiTheme="majorHAnsi"/>
          <w:sz w:val="20"/>
          <w:szCs w:val="20"/>
          <w:lang w:val="es-ES_tradnl"/>
        </w:rPr>
        <w:t>el retardo injustificado de justicia</w:t>
      </w:r>
      <w:r w:rsidRPr="0006674B">
        <w:rPr>
          <w:rFonts w:asciiTheme="majorHAnsi" w:hAnsiTheme="majorHAnsi"/>
          <w:sz w:val="20"/>
          <w:szCs w:val="20"/>
          <w:lang w:val="es-ES_tradnl"/>
        </w:rPr>
        <w:t xml:space="preserve">, podrían caracterizar posibles violaciones a los derechos consagrados </w:t>
      </w:r>
      <w:r w:rsidR="00DB7096" w:rsidRPr="0006674B">
        <w:rPr>
          <w:rFonts w:asciiTheme="majorHAnsi" w:hAnsiTheme="majorHAnsi"/>
          <w:sz w:val="20"/>
          <w:szCs w:val="20"/>
          <w:lang w:val="es-ES_tradnl"/>
        </w:rPr>
        <w:t xml:space="preserve">en los artículos </w:t>
      </w:r>
      <w:r w:rsidR="00814BAD" w:rsidRPr="0006674B">
        <w:rPr>
          <w:rFonts w:asciiTheme="majorHAnsi" w:hAnsiTheme="majorHAnsi"/>
          <w:sz w:val="20"/>
          <w:szCs w:val="20"/>
          <w:lang w:val="es-ES_tradnl"/>
        </w:rPr>
        <w:t>5</w:t>
      </w:r>
      <w:r w:rsidR="0017060E" w:rsidRPr="0006674B">
        <w:rPr>
          <w:rFonts w:asciiTheme="majorHAnsi" w:hAnsiTheme="majorHAnsi"/>
          <w:sz w:val="20"/>
          <w:szCs w:val="20"/>
          <w:lang w:val="es-ES_tradnl"/>
        </w:rPr>
        <w:t xml:space="preserve"> </w:t>
      </w:r>
      <w:r w:rsidR="0017060E" w:rsidRPr="0006674B">
        <w:rPr>
          <w:rFonts w:asciiTheme="majorHAnsi" w:hAnsiTheme="majorHAnsi"/>
          <w:color w:val="222222"/>
          <w:sz w:val="20"/>
          <w:szCs w:val="20"/>
          <w:lang w:val="es-ES_tradnl"/>
        </w:rPr>
        <w:t>(integridad personal)</w:t>
      </w:r>
      <w:r w:rsidR="00814BAD" w:rsidRPr="0006674B">
        <w:rPr>
          <w:rFonts w:asciiTheme="majorHAnsi" w:hAnsiTheme="majorHAnsi"/>
          <w:sz w:val="20"/>
          <w:szCs w:val="20"/>
          <w:lang w:val="es-ES_tradnl"/>
        </w:rPr>
        <w:t>,</w:t>
      </w:r>
      <w:r w:rsidR="00C323A8" w:rsidRPr="0006674B">
        <w:rPr>
          <w:rFonts w:asciiTheme="majorHAnsi" w:hAnsiTheme="majorHAnsi"/>
          <w:sz w:val="20"/>
          <w:szCs w:val="20"/>
          <w:lang w:val="es-ES_tradnl"/>
        </w:rPr>
        <w:t xml:space="preserve"> 7 (libertad personal),</w:t>
      </w:r>
      <w:r w:rsidR="00814BAD" w:rsidRPr="0006674B">
        <w:rPr>
          <w:rFonts w:asciiTheme="majorHAnsi" w:hAnsiTheme="majorHAnsi"/>
          <w:sz w:val="20"/>
          <w:szCs w:val="20"/>
          <w:lang w:val="es-ES_tradnl"/>
        </w:rPr>
        <w:t xml:space="preserve"> 8 (garantías judiciales)</w:t>
      </w:r>
      <w:r w:rsidR="0028244C" w:rsidRPr="0006674B">
        <w:rPr>
          <w:rFonts w:asciiTheme="majorHAnsi" w:hAnsiTheme="majorHAnsi"/>
          <w:sz w:val="20"/>
          <w:szCs w:val="20"/>
          <w:lang w:val="es-ES_tradnl"/>
        </w:rPr>
        <w:t>, 11 (honra y dignidad)</w:t>
      </w:r>
      <w:r w:rsidR="00505F30" w:rsidRPr="0006674B">
        <w:rPr>
          <w:rFonts w:asciiTheme="majorHAnsi" w:hAnsiTheme="majorHAnsi"/>
          <w:sz w:val="20"/>
          <w:szCs w:val="20"/>
          <w:lang w:val="es-ES_tradnl"/>
        </w:rPr>
        <w:t xml:space="preserve">, </w:t>
      </w:r>
      <w:r w:rsidR="00505F30" w:rsidRPr="0006674B">
        <w:rPr>
          <w:rFonts w:asciiTheme="majorHAnsi" w:hAnsiTheme="majorHAnsi"/>
          <w:color w:val="222222"/>
          <w:sz w:val="20"/>
          <w:szCs w:val="20"/>
          <w:lang w:val="es-ES_tradnl"/>
        </w:rPr>
        <w:t>17 (protección a la familia) y 22 (libertad de residencia y circulación)</w:t>
      </w:r>
      <w:r w:rsidR="00A2736E" w:rsidRPr="0006674B">
        <w:rPr>
          <w:rFonts w:asciiTheme="majorHAnsi" w:hAnsiTheme="majorHAnsi"/>
          <w:color w:val="222222"/>
          <w:sz w:val="20"/>
          <w:szCs w:val="20"/>
          <w:lang w:val="es-ES_tradnl"/>
        </w:rPr>
        <w:t xml:space="preserve">, </w:t>
      </w:r>
      <w:r w:rsidR="00505F30" w:rsidRPr="0006674B">
        <w:rPr>
          <w:rFonts w:asciiTheme="majorHAnsi" w:hAnsiTheme="majorHAnsi"/>
          <w:sz w:val="20"/>
          <w:szCs w:val="20"/>
          <w:lang w:val="es-ES_tradnl"/>
        </w:rPr>
        <w:t>24 (igualdad ante la ley)</w:t>
      </w:r>
      <w:r w:rsidR="0054257A" w:rsidRPr="0006674B">
        <w:rPr>
          <w:rFonts w:asciiTheme="majorHAnsi" w:hAnsiTheme="majorHAnsi"/>
          <w:color w:val="222222"/>
          <w:sz w:val="20"/>
          <w:szCs w:val="20"/>
          <w:lang w:val="es-ES_tradnl"/>
        </w:rPr>
        <w:t xml:space="preserve"> </w:t>
      </w:r>
      <w:r w:rsidR="00814BAD" w:rsidRPr="0006674B">
        <w:rPr>
          <w:rFonts w:asciiTheme="majorHAnsi" w:hAnsiTheme="majorHAnsi"/>
          <w:sz w:val="20"/>
          <w:szCs w:val="20"/>
          <w:lang w:val="es-ES_tradnl"/>
        </w:rPr>
        <w:t>y 25 (protección judicial) de la Convención Americana</w:t>
      </w:r>
      <w:r w:rsidR="00505F30" w:rsidRPr="0006674B">
        <w:rPr>
          <w:rFonts w:asciiTheme="majorHAnsi" w:hAnsiTheme="majorHAnsi"/>
          <w:sz w:val="20"/>
          <w:szCs w:val="20"/>
          <w:lang w:val="es-ES_tradnl"/>
        </w:rPr>
        <w:t>,</w:t>
      </w:r>
      <w:r w:rsidR="0017060E" w:rsidRPr="0006674B">
        <w:rPr>
          <w:rFonts w:asciiTheme="majorHAnsi" w:hAnsiTheme="majorHAnsi"/>
          <w:sz w:val="20"/>
          <w:szCs w:val="20"/>
          <w:lang w:val="es-ES_tradnl"/>
        </w:rPr>
        <w:t xml:space="preserve"> en relación con su artículo 1.1 </w:t>
      </w:r>
      <w:r w:rsidR="0017060E" w:rsidRPr="0006674B">
        <w:rPr>
          <w:rFonts w:asciiTheme="majorHAnsi" w:hAnsiTheme="majorHAnsi"/>
          <w:sz w:val="20"/>
          <w:szCs w:val="20"/>
          <w:bdr w:val="none" w:sz="0" w:space="0" w:color="auto" w:frame="1"/>
          <w:lang w:val="es-ES_tradnl"/>
        </w:rPr>
        <w:t>(obligación de respetar los derechos)</w:t>
      </w:r>
      <w:r w:rsidR="0017060E" w:rsidRPr="0006674B">
        <w:rPr>
          <w:rFonts w:asciiTheme="majorHAnsi" w:hAnsiTheme="majorHAnsi"/>
          <w:sz w:val="20"/>
          <w:szCs w:val="20"/>
          <w:lang w:val="es-ES_tradnl"/>
        </w:rPr>
        <w:t xml:space="preserve">; </w:t>
      </w:r>
      <w:r w:rsidR="00505F30" w:rsidRPr="0006674B">
        <w:rPr>
          <w:rFonts w:asciiTheme="majorHAnsi" w:hAnsiTheme="majorHAnsi"/>
          <w:sz w:val="20"/>
          <w:szCs w:val="20"/>
          <w:lang w:val="es-ES_tradnl"/>
        </w:rPr>
        <w:t xml:space="preserve">los </w:t>
      </w:r>
      <w:r w:rsidR="00814BAD" w:rsidRPr="0006674B">
        <w:rPr>
          <w:rFonts w:asciiTheme="majorHAnsi" w:hAnsiTheme="majorHAnsi"/>
          <w:sz w:val="20"/>
          <w:szCs w:val="20"/>
          <w:bdr w:val="none" w:sz="0" w:space="0" w:color="auto" w:frame="1"/>
          <w:lang w:val="es-ES_tradnl"/>
        </w:rPr>
        <w:t>artículos</w:t>
      </w:r>
      <w:r w:rsidR="0017060E" w:rsidRPr="0006674B">
        <w:rPr>
          <w:rFonts w:asciiTheme="majorHAnsi" w:hAnsiTheme="majorHAnsi"/>
          <w:color w:val="222222"/>
          <w:sz w:val="20"/>
          <w:szCs w:val="20"/>
          <w:lang w:val="es-ES_tradnl"/>
        </w:rPr>
        <w:t xml:space="preserve"> 1,</w:t>
      </w:r>
      <w:r w:rsidR="00505F30" w:rsidRPr="0006674B">
        <w:rPr>
          <w:rFonts w:asciiTheme="majorHAnsi" w:hAnsiTheme="majorHAnsi"/>
          <w:color w:val="222222"/>
          <w:sz w:val="20"/>
          <w:szCs w:val="20"/>
          <w:lang w:val="es-ES_tradnl"/>
        </w:rPr>
        <w:t xml:space="preserve"> 6</w:t>
      </w:r>
      <w:r w:rsidR="0017060E" w:rsidRPr="0006674B">
        <w:rPr>
          <w:rFonts w:asciiTheme="majorHAnsi" w:hAnsiTheme="majorHAnsi"/>
          <w:color w:val="222222"/>
          <w:sz w:val="20"/>
          <w:szCs w:val="20"/>
          <w:lang w:val="es-ES_tradnl"/>
        </w:rPr>
        <w:t xml:space="preserve"> y </w:t>
      </w:r>
      <w:r w:rsidR="00505F30" w:rsidRPr="0006674B">
        <w:rPr>
          <w:rFonts w:asciiTheme="majorHAnsi" w:hAnsiTheme="majorHAnsi"/>
          <w:color w:val="222222"/>
          <w:sz w:val="20"/>
          <w:szCs w:val="20"/>
          <w:lang w:val="es-ES_tradnl"/>
        </w:rPr>
        <w:t>8</w:t>
      </w:r>
      <w:r w:rsidR="0017060E" w:rsidRPr="0006674B">
        <w:rPr>
          <w:rFonts w:asciiTheme="majorHAnsi" w:hAnsiTheme="majorHAnsi"/>
          <w:color w:val="222222"/>
          <w:sz w:val="20"/>
          <w:szCs w:val="20"/>
          <w:lang w:val="es-ES_tradnl"/>
        </w:rPr>
        <w:t xml:space="preserve"> de la </w:t>
      </w:r>
      <w:r w:rsidR="006C7047" w:rsidRPr="006C7047">
        <w:rPr>
          <w:rFonts w:asciiTheme="majorHAnsi" w:hAnsiTheme="majorHAnsi"/>
          <w:color w:val="222222"/>
          <w:sz w:val="20"/>
          <w:szCs w:val="20"/>
          <w:lang w:val="es-ES_tradnl"/>
        </w:rPr>
        <w:t>Convención Interamericana para Prevenir y Sancionar la Tortura</w:t>
      </w:r>
      <w:r w:rsidR="00C323A8" w:rsidRPr="0006674B">
        <w:rPr>
          <w:rFonts w:asciiTheme="majorHAnsi" w:hAnsiTheme="majorHAnsi"/>
          <w:color w:val="222222"/>
          <w:sz w:val="20"/>
          <w:szCs w:val="20"/>
          <w:lang w:val="es-ES_tradnl"/>
        </w:rPr>
        <w:t>;</w:t>
      </w:r>
      <w:r w:rsidR="0017060E" w:rsidRPr="0006674B">
        <w:rPr>
          <w:rFonts w:asciiTheme="majorHAnsi" w:hAnsiTheme="majorHAnsi"/>
          <w:color w:val="222222"/>
          <w:sz w:val="20"/>
          <w:szCs w:val="20"/>
          <w:lang w:val="es-ES_tradnl"/>
        </w:rPr>
        <w:t xml:space="preserve"> y </w:t>
      </w:r>
      <w:r w:rsidR="00C323A8" w:rsidRPr="0006674B">
        <w:rPr>
          <w:rFonts w:asciiTheme="majorHAnsi" w:hAnsiTheme="majorHAnsi"/>
          <w:color w:val="222222"/>
          <w:sz w:val="20"/>
          <w:szCs w:val="20"/>
          <w:lang w:val="es-ES_tradnl"/>
        </w:rPr>
        <w:t xml:space="preserve">el </w:t>
      </w:r>
      <w:r w:rsidR="0017060E" w:rsidRPr="0006674B">
        <w:rPr>
          <w:rFonts w:asciiTheme="majorHAnsi" w:hAnsiTheme="majorHAnsi"/>
          <w:color w:val="222222"/>
          <w:sz w:val="20"/>
          <w:szCs w:val="20"/>
          <w:lang w:val="es-ES_tradnl"/>
        </w:rPr>
        <w:t>artículo</w:t>
      </w:r>
      <w:r w:rsidR="00C323A8" w:rsidRPr="0006674B">
        <w:rPr>
          <w:rFonts w:asciiTheme="majorHAnsi" w:hAnsiTheme="majorHAnsi"/>
          <w:color w:val="222222"/>
          <w:sz w:val="20"/>
          <w:szCs w:val="20"/>
          <w:lang w:val="es-ES_tradnl"/>
        </w:rPr>
        <w:t xml:space="preserve"> </w:t>
      </w:r>
      <w:r w:rsidR="0017060E" w:rsidRPr="0006674B">
        <w:rPr>
          <w:rFonts w:asciiTheme="majorHAnsi" w:hAnsiTheme="majorHAnsi"/>
          <w:color w:val="222222"/>
          <w:sz w:val="20"/>
          <w:szCs w:val="20"/>
          <w:lang w:val="es-ES_tradnl"/>
        </w:rPr>
        <w:t xml:space="preserve"> 7 de la Convención de </w:t>
      </w:r>
      <w:r w:rsidR="0017060E" w:rsidRPr="0006674B">
        <w:rPr>
          <w:rFonts w:asciiTheme="majorHAnsi" w:hAnsiTheme="majorHAnsi"/>
          <w:bCs/>
          <w:sz w:val="20"/>
          <w:szCs w:val="20"/>
          <w:lang w:val="es-ES_tradnl"/>
        </w:rPr>
        <w:t>Belém do Pará</w:t>
      </w:r>
      <w:r w:rsidR="0017060E" w:rsidRPr="0006674B">
        <w:rPr>
          <w:rFonts w:asciiTheme="majorHAnsi" w:hAnsiTheme="majorHAnsi"/>
          <w:sz w:val="20"/>
          <w:szCs w:val="20"/>
          <w:bdr w:val="none" w:sz="0" w:space="0" w:color="auto" w:frame="1"/>
          <w:lang w:val="es-ES_tradnl"/>
        </w:rPr>
        <w:t xml:space="preserve"> </w:t>
      </w:r>
      <w:r w:rsidR="00814BAD" w:rsidRPr="0006674B">
        <w:rPr>
          <w:rFonts w:asciiTheme="majorHAnsi" w:hAnsiTheme="majorHAnsi"/>
          <w:sz w:val="20"/>
          <w:szCs w:val="20"/>
          <w:bdr w:val="none" w:sz="0" w:space="0" w:color="auto" w:frame="1"/>
          <w:lang w:val="es-ES_tradnl"/>
        </w:rPr>
        <w:t>en per</w:t>
      </w:r>
      <w:r w:rsidR="0017060E" w:rsidRPr="0006674B">
        <w:rPr>
          <w:rFonts w:asciiTheme="majorHAnsi" w:hAnsiTheme="majorHAnsi"/>
          <w:sz w:val="20"/>
          <w:szCs w:val="20"/>
          <w:bdr w:val="none" w:sz="0" w:space="0" w:color="auto" w:frame="1"/>
          <w:lang w:val="es-ES_tradnl"/>
        </w:rPr>
        <w:t>juicio de la presunta víctima</w:t>
      </w:r>
      <w:r w:rsidR="00505F30" w:rsidRPr="0006674B">
        <w:rPr>
          <w:rFonts w:asciiTheme="majorHAnsi" w:hAnsiTheme="majorHAnsi"/>
          <w:sz w:val="20"/>
          <w:szCs w:val="20"/>
          <w:bdr w:val="none" w:sz="0" w:space="0" w:color="auto" w:frame="1"/>
          <w:lang w:val="es-ES_tradnl"/>
        </w:rPr>
        <w:t xml:space="preserve"> y sus familiares debidamente identificados en este proceso, en los términos del presente informe.</w:t>
      </w:r>
    </w:p>
    <w:p w14:paraId="6275BE83" w14:textId="60B3E8E2" w:rsidR="00DA65DD" w:rsidRPr="0006674B" w:rsidRDefault="00CF73BC" w:rsidP="00850E34">
      <w:pPr>
        <w:numPr>
          <w:ilvl w:val="0"/>
          <w:numId w:val="56"/>
        </w:numPr>
        <w:suppressAutoHyphens/>
        <w:spacing w:after="240"/>
        <w:ind w:left="0" w:firstLine="720"/>
        <w:jc w:val="both"/>
        <w:rPr>
          <w:rFonts w:asciiTheme="majorHAnsi" w:hAnsiTheme="majorHAnsi"/>
          <w:sz w:val="20"/>
          <w:szCs w:val="20"/>
          <w:lang w:val="es-ES_tradnl"/>
        </w:rPr>
      </w:pPr>
      <w:r w:rsidRPr="0006674B">
        <w:rPr>
          <w:rFonts w:asciiTheme="majorHAnsi" w:hAnsiTheme="majorHAnsi"/>
          <w:sz w:val="20"/>
          <w:szCs w:val="20"/>
          <w:lang w:val="es-ES_tradnl"/>
        </w:rPr>
        <w:t>En cuanto al reclamo sobre la presunta violación de los artículos</w:t>
      </w:r>
      <w:r w:rsidR="00F43405" w:rsidRPr="0006674B">
        <w:rPr>
          <w:rFonts w:asciiTheme="majorHAnsi" w:hAnsiTheme="majorHAnsi"/>
          <w:color w:val="222222"/>
          <w:sz w:val="20"/>
          <w:szCs w:val="20"/>
          <w:lang w:val="es-ES_tradnl"/>
        </w:rPr>
        <w:t xml:space="preserve"> 3 (personalidad jurídica)</w:t>
      </w:r>
      <w:r w:rsidR="00C323A8" w:rsidRPr="0006674B">
        <w:rPr>
          <w:rFonts w:asciiTheme="majorHAnsi" w:hAnsiTheme="majorHAnsi"/>
          <w:color w:val="222222"/>
          <w:sz w:val="20"/>
          <w:szCs w:val="20"/>
          <w:lang w:val="es-ES_tradnl"/>
        </w:rPr>
        <w:t xml:space="preserve"> </w:t>
      </w:r>
      <w:r w:rsidR="001F49F8" w:rsidRPr="0006674B">
        <w:rPr>
          <w:rFonts w:asciiTheme="majorHAnsi" w:hAnsiTheme="majorHAnsi"/>
          <w:sz w:val="20"/>
          <w:szCs w:val="20"/>
          <w:lang w:val="es-ES_tradnl"/>
        </w:rPr>
        <w:t>y el</w:t>
      </w:r>
      <w:r w:rsidR="001F49F8" w:rsidRPr="0006674B">
        <w:rPr>
          <w:rFonts w:asciiTheme="majorHAnsi" w:hAnsiTheme="majorHAnsi"/>
          <w:bCs/>
          <w:sz w:val="20"/>
          <w:szCs w:val="20"/>
          <w:lang w:val="es-ES_tradnl"/>
        </w:rPr>
        <w:t xml:space="preserve"> artículo 1 de la Convención Interamericana sobre Desaparición Forzada</w:t>
      </w:r>
      <w:r w:rsidR="009B321E" w:rsidRPr="0006674B">
        <w:rPr>
          <w:rFonts w:asciiTheme="majorHAnsi" w:hAnsiTheme="majorHAnsi"/>
          <w:bCs/>
          <w:sz w:val="20"/>
          <w:szCs w:val="20"/>
          <w:lang w:val="es-ES_tradnl"/>
        </w:rPr>
        <w:t xml:space="preserve"> de Personas</w:t>
      </w:r>
      <w:r w:rsidR="001F49F8" w:rsidRPr="0006674B">
        <w:rPr>
          <w:rFonts w:asciiTheme="majorHAnsi" w:hAnsiTheme="majorHAnsi"/>
          <w:bCs/>
          <w:sz w:val="20"/>
          <w:szCs w:val="20"/>
          <w:lang w:val="es-ES_tradnl"/>
        </w:rPr>
        <w:t>;</w:t>
      </w:r>
      <w:r w:rsidR="001F49F8" w:rsidRPr="0006674B">
        <w:rPr>
          <w:rFonts w:asciiTheme="majorHAnsi" w:hAnsiTheme="majorHAnsi"/>
          <w:sz w:val="20"/>
          <w:szCs w:val="20"/>
          <w:lang w:val="es-ES_tradnl"/>
        </w:rPr>
        <w:t xml:space="preserve"> </w:t>
      </w:r>
      <w:r w:rsidRPr="0006674B">
        <w:rPr>
          <w:rFonts w:asciiTheme="majorHAnsi" w:hAnsiTheme="majorHAnsi"/>
          <w:sz w:val="20"/>
          <w:szCs w:val="20"/>
          <w:lang w:val="es-ES_tradnl"/>
        </w:rPr>
        <w:t xml:space="preserve">la Comisión observa que </w:t>
      </w:r>
      <w:r w:rsidR="00647A99" w:rsidRPr="0006674B">
        <w:rPr>
          <w:rFonts w:asciiTheme="majorHAnsi" w:hAnsiTheme="majorHAnsi"/>
          <w:sz w:val="20"/>
          <w:szCs w:val="20"/>
          <w:lang w:val="es-ES_tradnl"/>
        </w:rPr>
        <w:t>la parte peticionaria no ha</w:t>
      </w:r>
      <w:r w:rsidRPr="0006674B">
        <w:rPr>
          <w:rFonts w:asciiTheme="majorHAnsi" w:hAnsiTheme="majorHAnsi"/>
          <w:sz w:val="20"/>
          <w:szCs w:val="20"/>
          <w:lang w:val="es-ES_tradnl"/>
        </w:rPr>
        <w:t xml:space="preserve"> ofrecido alegatos o sustento suficiente que permita considerar</w:t>
      </w:r>
      <w:r w:rsidR="00CB5654" w:rsidRPr="0006674B">
        <w:rPr>
          <w:rFonts w:asciiTheme="majorHAnsi" w:hAnsiTheme="majorHAnsi"/>
          <w:sz w:val="20"/>
          <w:szCs w:val="20"/>
          <w:lang w:val="es-ES_tradnl"/>
        </w:rPr>
        <w:t xml:space="preserve">, </w:t>
      </w:r>
      <w:r w:rsidR="00505F30" w:rsidRPr="0006674B">
        <w:rPr>
          <w:rFonts w:asciiTheme="majorHAnsi" w:hAnsiTheme="majorHAnsi"/>
          <w:sz w:val="20"/>
          <w:szCs w:val="20"/>
          <w:lang w:val="es-ES_tradnl"/>
        </w:rPr>
        <w:t xml:space="preserve">siquiera </w:t>
      </w:r>
      <w:r w:rsidRPr="0006674B">
        <w:rPr>
          <w:rFonts w:asciiTheme="majorHAnsi" w:hAnsiTheme="majorHAnsi"/>
          <w:i/>
          <w:iCs/>
          <w:sz w:val="20"/>
          <w:szCs w:val="20"/>
          <w:lang w:val="es-ES_tradnl"/>
        </w:rPr>
        <w:t>prima facie</w:t>
      </w:r>
      <w:r w:rsidR="00CB5654" w:rsidRPr="0006674B">
        <w:rPr>
          <w:rFonts w:asciiTheme="majorHAnsi" w:hAnsiTheme="majorHAnsi"/>
          <w:sz w:val="20"/>
          <w:szCs w:val="20"/>
          <w:lang w:val="es-ES_tradnl"/>
        </w:rPr>
        <w:t xml:space="preserve">, </w:t>
      </w:r>
      <w:r w:rsidRPr="0006674B">
        <w:rPr>
          <w:rFonts w:asciiTheme="majorHAnsi" w:hAnsiTheme="majorHAnsi"/>
          <w:sz w:val="20"/>
          <w:szCs w:val="20"/>
          <w:lang w:val="es-ES_tradnl"/>
        </w:rPr>
        <w:t>su posible violación.</w:t>
      </w:r>
      <w:r w:rsidR="00CB5654" w:rsidRPr="0006674B">
        <w:rPr>
          <w:rFonts w:asciiTheme="majorHAnsi" w:hAnsiTheme="majorHAnsi"/>
          <w:sz w:val="20"/>
          <w:szCs w:val="20"/>
          <w:lang w:val="es-ES_tradnl"/>
        </w:rPr>
        <w:t xml:space="preserve"> En particular, la CIDH considera que no se han aportado elementos que permitan identificar que las autoridades </w:t>
      </w:r>
      <w:r w:rsidR="008025BB" w:rsidRPr="0006674B">
        <w:rPr>
          <w:rFonts w:asciiTheme="majorHAnsi" w:hAnsiTheme="majorHAnsi"/>
          <w:sz w:val="20"/>
          <w:szCs w:val="20"/>
          <w:lang w:val="es-ES_tradnl"/>
        </w:rPr>
        <w:t xml:space="preserve">se hayan negado a reconocer la detención de la presunta víctima, o no hayan provisto información sobre su paradero. </w:t>
      </w:r>
    </w:p>
    <w:p w14:paraId="15A6F541" w14:textId="77777777" w:rsidR="003239B8" w:rsidRPr="0006674B" w:rsidRDefault="003239B8" w:rsidP="0095264C">
      <w:pPr>
        <w:pStyle w:val="ListParagraph"/>
        <w:spacing w:before="240" w:after="240"/>
        <w:jc w:val="both"/>
        <w:rPr>
          <w:rFonts w:asciiTheme="majorHAnsi" w:hAnsiTheme="majorHAnsi"/>
          <w:b/>
          <w:sz w:val="20"/>
          <w:szCs w:val="20"/>
          <w:lang w:val="es-ES_tradnl"/>
        </w:rPr>
      </w:pPr>
      <w:r w:rsidRPr="0006674B">
        <w:rPr>
          <w:rFonts w:asciiTheme="majorHAnsi" w:hAnsiTheme="majorHAnsi"/>
          <w:b/>
          <w:sz w:val="20"/>
          <w:szCs w:val="20"/>
          <w:lang w:val="es-ES_tradnl"/>
        </w:rPr>
        <w:t xml:space="preserve">VIII. </w:t>
      </w:r>
      <w:r w:rsidRPr="0006674B">
        <w:rPr>
          <w:rFonts w:asciiTheme="majorHAnsi" w:hAnsiTheme="majorHAnsi"/>
          <w:b/>
          <w:sz w:val="20"/>
          <w:szCs w:val="20"/>
          <w:lang w:val="es-ES_tradnl"/>
        </w:rPr>
        <w:tab/>
        <w:t>DECISIÓN</w:t>
      </w:r>
    </w:p>
    <w:p w14:paraId="05CC769C" w14:textId="75E2FFCD" w:rsidR="00453886" w:rsidRPr="0006674B" w:rsidRDefault="007454AC" w:rsidP="006C7047">
      <w:pPr>
        <w:numPr>
          <w:ilvl w:val="0"/>
          <w:numId w:val="55"/>
        </w:numPr>
        <w:suppressAutoHyphens/>
        <w:spacing w:after="240"/>
        <w:jc w:val="both"/>
        <w:rPr>
          <w:rFonts w:asciiTheme="majorHAnsi" w:hAnsiTheme="majorHAnsi"/>
          <w:sz w:val="20"/>
          <w:szCs w:val="20"/>
          <w:lang w:val="es-ES_tradnl"/>
        </w:rPr>
      </w:pPr>
      <w:r w:rsidRPr="0006674B">
        <w:rPr>
          <w:rFonts w:asciiTheme="majorHAnsi" w:hAnsiTheme="majorHAnsi"/>
          <w:sz w:val="20"/>
          <w:szCs w:val="20"/>
          <w:lang w:val="es-ES_tradnl"/>
        </w:rPr>
        <w:t xml:space="preserve">Declarar admisible la presente petición en relación con </w:t>
      </w:r>
      <w:r w:rsidR="008A146F" w:rsidRPr="0006674B">
        <w:rPr>
          <w:rFonts w:asciiTheme="majorHAnsi" w:hAnsiTheme="majorHAnsi"/>
          <w:sz w:val="20"/>
          <w:szCs w:val="20"/>
          <w:lang w:val="es-ES_tradnl"/>
        </w:rPr>
        <w:t>los artículos</w:t>
      </w:r>
      <w:r w:rsidR="00C91E74" w:rsidRPr="0006674B">
        <w:rPr>
          <w:rFonts w:asciiTheme="majorHAnsi" w:hAnsiTheme="majorHAnsi"/>
          <w:sz w:val="20"/>
          <w:szCs w:val="20"/>
          <w:lang w:val="es-ES_tradnl"/>
        </w:rPr>
        <w:t xml:space="preserve"> </w:t>
      </w:r>
      <w:r w:rsidR="00F43405" w:rsidRPr="0006674B">
        <w:rPr>
          <w:rFonts w:asciiTheme="majorHAnsi" w:hAnsiTheme="majorHAnsi"/>
          <w:sz w:val="20"/>
          <w:szCs w:val="20"/>
          <w:lang w:val="es-ES_tradnl"/>
        </w:rPr>
        <w:t xml:space="preserve">5, </w:t>
      </w:r>
      <w:r w:rsidR="00A2736E" w:rsidRPr="0006674B">
        <w:rPr>
          <w:rFonts w:asciiTheme="majorHAnsi" w:hAnsiTheme="majorHAnsi"/>
          <w:sz w:val="20"/>
          <w:szCs w:val="20"/>
          <w:lang w:val="es-ES_tradnl"/>
        </w:rPr>
        <w:t>7, 8</w:t>
      </w:r>
      <w:r w:rsidR="008025BB" w:rsidRPr="0006674B">
        <w:rPr>
          <w:rFonts w:asciiTheme="majorHAnsi" w:hAnsiTheme="majorHAnsi"/>
          <w:sz w:val="20"/>
          <w:szCs w:val="20"/>
          <w:lang w:val="es-ES_tradnl"/>
        </w:rPr>
        <w:t xml:space="preserve">, </w:t>
      </w:r>
      <w:r w:rsidR="00F43405" w:rsidRPr="0006674B">
        <w:rPr>
          <w:rFonts w:asciiTheme="majorHAnsi" w:hAnsiTheme="majorHAnsi"/>
          <w:sz w:val="20"/>
          <w:szCs w:val="20"/>
          <w:lang w:val="es-ES_tradnl"/>
        </w:rPr>
        <w:t xml:space="preserve">11, </w:t>
      </w:r>
      <w:r w:rsidR="0084518B" w:rsidRPr="0006674B">
        <w:rPr>
          <w:rFonts w:asciiTheme="majorHAnsi" w:hAnsiTheme="majorHAnsi"/>
          <w:sz w:val="20"/>
          <w:szCs w:val="20"/>
          <w:lang w:val="es-ES_tradnl"/>
        </w:rPr>
        <w:t>17, 22</w:t>
      </w:r>
      <w:r w:rsidR="00505F30" w:rsidRPr="0006674B">
        <w:rPr>
          <w:rFonts w:asciiTheme="majorHAnsi" w:hAnsiTheme="majorHAnsi"/>
          <w:sz w:val="20"/>
          <w:szCs w:val="20"/>
          <w:lang w:val="es-ES_tradnl"/>
        </w:rPr>
        <w:t>, 24</w:t>
      </w:r>
      <w:r w:rsidR="0084518B" w:rsidRPr="0006674B">
        <w:rPr>
          <w:rFonts w:asciiTheme="majorHAnsi" w:hAnsiTheme="majorHAnsi"/>
          <w:sz w:val="20"/>
          <w:szCs w:val="20"/>
          <w:lang w:val="es-ES_tradnl"/>
        </w:rPr>
        <w:t xml:space="preserve"> y</w:t>
      </w:r>
      <w:r w:rsidR="008A146F" w:rsidRPr="0006674B">
        <w:rPr>
          <w:rFonts w:asciiTheme="majorHAnsi" w:hAnsiTheme="majorHAnsi"/>
          <w:sz w:val="20"/>
          <w:szCs w:val="20"/>
          <w:lang w:val="es-ES_tradnl"/>
        </w:rPr>
        <w:t xml:space="preserve"> </w:t>
      </w:r>
      <w:r w:rsidRPr="0006674B">
        <w:rPr>
          <w:rFonts w:asciiTheme="majorHAnsi" w:hAnsiTheme="majorHAnsi"/>
          <w:sz w:val="20"/>
          <w:szCs w:val="20"/>
          <w:lang w:val="es-ES_tradnl"/>
        </w:rPr>
        <w:t>25 de la Convención Americana, en re</w:t>
      </w:r>
      <w:r w:rsidR="000911E8" w:rsidRPr="0006674B">
        <w:rPr>
          <w:rFonts w:asciiTheme="majorHAnsi" w:hAnsiTheme="majorHAnsi"/>
          <w:sz w:val="20"/>
          <w:szCs w:val="20"/>
          <w:lang w:val="es-ES_tradnl"/>
        </w:rPr>
        <w:t>lación con su artículo</w:t>
      </w:r>
      <w:r w:rsidR="00526776" w:rsidRPr="0006674B">
        <w:rPr>
          <w:rFonts w:asciiTheme="majorHAnsi" w:hAnsiTheme="majorHAnsi"/>
          <w:sz w:val="20"/>
          <w:szCs w:val="20"/>
          <w:lang w:val="es-ES_tradnl"/>
        </w:rPr>
        <w:t xml:space="preserve"> 1.1</w:t>
      </w:r>
      <w:r w:rsidRPr="0006674B">
        <w:rPr>
          <w:rFonts w:asciiTheme="majorHAnsi" w:hAnsiTheme="majorHAnsi"/>
          <w:sz w:val="20"/>
          <w:szCs w:val="20"/>
          <w:lang w:val="es-ES_tradnl"/>
        </w:rPr>
        <w:t>;</w:t>
      </w:r>
      <w:r w:rsidR="00453886" w:rsidRPr="0006674B">
        <w:rPr>
          <w:rFonts w:asciiTheme="majorHAnsi" w:hAnsiTheme="majorHAnsi"/>
          <w:bCs/>
          <w:sz w:val="20"/>
          <w:szCs w:val="20"/>
          <w:lang w:val="es-ES_tradnl"/>
        </w:rPr>
        <w:t xml:space="preserve"> </w:t>
      </w:r>
      <w:r w:rsidR="00505F30" w:rsidRPr="0006674B">
        <w:rPr>
          <w:rFonts w:asciiTheme="majorHAnsi" w:hAnsiTheme="majorHAnsi"/>
          <w:bCs/>
          <w:sz w:val="20"/>
          <w:szCs w:val="20"/>
          <w:lang w:val="es-ES_tradnl"/>
        </w:rPr>
        <w:t xml:space="preserve">los </w:t>
      </w:r>
      <w:r w:rsidR="00453886" w:rsidRPr="0006674B">
        <w:rPr>
          <w:rFonts w:asciiTheme="majorHAnsi" w:hAnsiTheme="majorHAnsi"/>
          <w:sz w:val="20"/>
          <w:szCs w:val="20"/>
          <w:bdr w:val="none" w:sz="0" w:space="0" w:color="auto" w:frame="1"/>
          <w:lang w:val="es-ES_tradnl"/>
        </w:rPr>
        <w:t>artículos</w:t>
      </w:r>
      <w:r w:rsidR="00453886" w:rsidRPr="0006674B">
        <w:rPr>
          <w:rFonts w:asciiTheme="majorHAnsi" w:hAnsiTheme="majorHAnsi"/>
          <w:color w:val="222222"/>
          <w:sz w:val="20"/>
          <w:szCs w:val="20"/>
          <w:lang w:val="es-ES_tradnl"/>
        </w:rPr>
        <w:t xml:space="preserve"> 1, </w:t>
      </w:r>
      <w:r w:rsidR="00505F30" w:rsidRPr="0006674B">
        <w:rPr>
          <w:rFonts w:asciiTheme="majorHAnsi" w:hAnsiTheme="majorHAnsi"/>
          <w:color w:val="222222"/>
          <w:sz w:val="20"/>
          <w:szCs w:val="20"/>
          <w:lang w:val="es-ES_tradnl"/>
        </w:rPr>
        <w:t>6</w:t>
      </w:r>
      <w:r w:rsidR="00453886" w:rsidRPr="0006674B">
        <w:rPr>
          <w:rFonts w:asciiTheme="majorHAnsi" w:hAnsiTheme="majorHAnsi"/>
          <w:color w:val="222222"/>
          <w:sz w:val="20"/>
          <w:szCs w:val="20"/>
          <w:lang w:val="es-ES_tradnl"/>
        </w:rPr>
        <w:t xml:space="preserve"> y </w:t>
      </w:r>
      <w:r w:rsidR="00505F30" w:rsidRPr="0006674B">
        <w:rPr>
          <w:rFonts w:asciiTheme="majorHAnsi" w:hAnsiTheme="majorHAnsi"/>
          <w:color w:val="222222"/>
          <w:sz w:val="20"/>
          <w:szCs w:val="20"/>
          <w:lang w:val="es-ES_tradnl"/>
        </w:rPr>
        <w:t>8</w:t>
      </w:r>
      <w:r w:rsidR="00453886" w:rsidRPr="0006674B">
        <w:rPr>
          <w:rFonts w:asciiTheme="majorHAnsi" w:hAnsiTheme="majorHAnsi"/>
          <w:color w:val="222222"/>
          <w:sz w:val="20"/>
          <w:szCs w:val="20"/>
          <w:lang w:val="es-ES_tradnl"/>
        </w:rPr>
        <w:t xml:space="preserve"> de la </w:t>
      </w:r>
      <w:r w:rsidR="006C7047" w:rsidRPr="006C7047">
        <w:rPr>
          <w:rFonts w:asciiTheme="majorHAnsi" w:hAnsiTheme="majorHAnsi"/>
          <w:color w:val="222222"/>
          <w:sz w:val="20"/>
          <w:szCs w:val="20"/>
          <w:lang w:val="es-ES_tradnl"/>
        </w:rPr>
        <w:t>Convención Interamericana para Prevenir y Sancionar la Tortura</w:t>
      </w:r>
      <w:r w:rsidR="00505F30" w:rsidRPr="0006674B">
        <w:rPr>
          <w:rFonts w:asciiTheme="majorHAnsi" w:hAnsiTheme="majorHAnsi"/>
          <w:color w:val="222222"/>
          <w:sz w:val="20"/>
          <w:szCs w:val="20"/>
          <w:lang w:val="es-ES_tradnl"/>
        </w:rPr>
        <w:t xml:space="preserve">, y el </w:t>
      </w:r>
      <w:r w:rsidR="00453886" w:rsidRPr="0006674B">
        <w:rPr>
          <w:rFonts w:asciiTheme="majorHAnsi" w:hAnsiTheme="majorHAnsi"/>
          <w:color w:val="222222"/>
          <w:sz w:val="20"/>
          <w:szCs w:val="20"/>
          <w:lang w:val="es-ES_tradnl"/>
        </w:rPr>
        <w:t xml:space="preserve">artículo 7 de la Convención de </w:t>
      </w:r>
      <w:r w:rsidR="00453886" w:rsidRPr="0006674B">
        <w:rPr>
          <w:rFonts w:asciiTheme="majorHAnsi" w:hAnsiTheme="majorHAnsi"/>
          <w:bCs/>
          <w:sz w:val="20"/>
          <w:szCs w:val="20"/>
          <w:lang w:val="es-ES_tradnl"/>
        </w:rPr>
        <w:t>Belém do Pará</w:t>
      </w:r>
      <w:r w:rsidR="00453886" w:rsidRPr="0006674B">
        <w:rPr>
          <w:rFonts w:asciiTheme="majorHAnsi" w:hAnsiTheme="majorHAnsi"/>
          <w:sz w:val="20"/>
          <w:szCs w:val="20"/>
          <w:bdr w:val="none" w:sz="0" w:space="0" w:color="auto" w:frame="1"/>
          <w:lang w:val="es-ES_tradnl"/>
        </w:rPr>
        <w:t>;</w:t>
      </w:r>
    </w:p>
    <w:p w14:paraId="43AE72D7" w14:textId="1CFBBB02" w:rsidR="001F49F8" w:rsidRPr="0006674B" w:rsidRDefault="001F49F8" w:rsidP="0095264C">
      <w:pPr>
        <w:numPr>
          <w:ilvl w:val="0"/>
          <w:numId w:val="55"/>
        </w:numPr>
        <w:suppressAutoHyphens/>
        <w:spacing w:after="240"/>
        <w:jc w:val="both"/>
        <w:rPr>
          <w:rFonts w:asciiTheme="majorHAnsi" w:hAnsiTheme="majorHAnsi"/>
          <w:sz w:val="20"/>
          <w:szCs w:val="20"/>
          <w:lang w:val="es-ES_tradnl"/>
        </w:rPr>
      </w:pPr>
      <w:r w:rsidRPr="0006674B">
        <w:rPr>
          <w:rFonts w:asciiTheme="majorHAnsi" w:hAnsiTheme="majorHAnsi"/>
          <w:sz w:val="20"/>
          <w:szCs w:val="20"/>
          <w:lang w:val="es-ES_tradnl"/>
        </w:rPr>
        <w:t xml:space="preserve">Declarar inadmisible la presente petición en relación con </w:t>
      </w:r>
      <w:r w:rsidR="00505F30" w:rsidRPr="0006674B">
        <w:rPr>
          <w:rFonts w:asciiTheme="majorHAnsi" w:hAnsiTheme="majorHAnsi"/>
          <w:sz w:val="20"/>
          <w:szCs w:val="20"/>
          <w:lang w:val="es-ES_tradnl"/>
        </w:rPr>
        <w:t>el</w:t>
      </w:r>
      <w:r w:rsidRPr="0006674B">
        <w:rPr>
          <w:rFonts w:asciiTheme="majorHAnsi" w:hAnsiTheme="majorHAnsi"/>
          <w:sz w:val="20"/>
          <w:szCs w:val="20"/>
          <w:lang w:val="es-ES_tradnl"/>
        </w:rPr>
        <w:t xml:space="preserve"> </w:t>
      </w:r>
      <w:r w:rsidR="009B321E" w:rsidRPr="0006674B">
        <w:rPr>
          <w:rFonts w:asciiTheme="majorHAnsi" w:hAnsiTheme="majorHAnsi"/>
          <w:bCs/>
          <w:sz w:val="20"/>
          <w:szCs w:val="20"/>
          <w:lang w:val="es-ES_tradnl"/>
        </w:rPr>
        <w:t xml:space="preserve">artículo 3 </w:t>
      </w:r>
      <w:r w:rsidRPr="0006674B">
        <w:rPr>
          <w:rFonts w:asciiTheme="majorHAnsi" w:hAnsiTheme="majorHAnsi"/>
          <w:bCs/>
          <w:sz w:val="20"/>
          <w:szCs w:val="20"/>
          <w:lang w:val="es-ES_tradnl"/>
        </w:rPr>
        <w:t xml:space="preserve">de la </w:t>
      </w:r>
      <w:r w:rsidR="002B36B4" w:rsidRPr="0006674B">
        <w:rPr>
          <w:rFonts w:asciiTheme="majorHAnsi" w:hAnsiTheme="majorHAnsi"/>
          <w:bCs/>
          <w:sz w:val="20"/>
          <w:szCs w:val="20"/>
          <w:lang w:val="es-ES_tradnl"/>
        </w:rPr>
        <w:t>Convención Americana</w:t>
      </w:r>
      <w:r w:rsidR="00425C18" w:rsidRPr="0006674B">
        <w:rPr>
          <w:rFonts w:asciiTheme="majorHAnsi" w:hAnsiTheme="majorHAnsi"/>
          <w:bCs/>
          <w:sz w:val="20"/>
          <w:szCs w:val="20"/>
          <w:lang w:val="es-ES_tradnl"/>
        </w:rPr>
        <w:t>; y</w:t>
      </w:r>
      <w:r w:rsidR="008025BB" w:rsidRPr="0006674B">
        <w:rPr>
          <w:rFonts w:asciiTheme="majorHAnsi" w:hAnsiTheme="majorHAnsi"/>
          <w:bCs/>
          <w:sz w:val="20"/>
          <w:szCs w:val="20"/>
          <w:lang w:val="es-ES_tradnl"/>
        </w:rPr>
        <w:t xml:space="preserve"> el artículo 1 de la Convención Interamericana sobre Desaparición Forzada de Personas;</w:t>
      </w:r>
    </w:p>
    <w:p w14:paraId="188DCCE8" w14:textId="7D50C000" w:rsidR="00722C9F" w:rsidRPr="00850E34" w:rsidRDefault="004A6A54" w:rsidP="0095264C">
      <w:pPr>
        <w:numPr>
          <w:ilvl w:val="0"/>
          <w:numId w:val="55"/>
        </w:numPr>
        <w:suppressAutoHyphens/>
        <w:spacing w:after="240"/>
        <w:jc w:val="both"/>
        <w:rPr>
          <w:rFonts w:asciiTheme="majorHAnsi" w:hAnsiTheme="majorHAnsi" w:cs="Calibri"/>
          <w:sz w:val="20"/>
          <w:szCs w:val="20"/>
          <w:lang w:val="es-ES_tradnl"/>
        </w:rPr>
      </w:pPr>
      <w:r w:rsidRPr="0006674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1A520D" w:rsidRPr="0006674B">
        <w:rPr>
          <w:rFonts w:asciiTheme="majorHAnsi" w:hAnsiTheme="majorHAnsi"/>
          <w:sz w:val="20"/>
          <w:szCs w:val="20"/>
          <w:lang w:val="es-ES_tradnl"/>
        </w:rPr>
        <w:tab/>
      </w:r>
    </w:p>
    <w:p w14:paraId="2BCEF85E" w14:textId="7CEC8A14" w:rsidR="00850E34" w:rsidRPr="00A37B82" w:rsidRDefault="00850E34" w:rsidP="00850E34">
      <w:pPr>
        <w:ind w:firstLine="720"/>
        <w:jc w:val="both"/>
        <w:rPr>
          <w:rFonts w:asciiTheme="majorHAnsi" w:hAnsiTheme="majorHAnsi" w:cs="Arial"/>
          <w:noProof/>
          <w:spacing w:val="-2"/>
          <w:sz w:val="20"/>
          <w:szCs w:val="20"/>
          <w:lang w:val="es-CL"/>
        </w:rPr>
      </w:pPr>
      <w:bookmarkStart w:id="5" w:name="_Hlk74671306"/>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5"/>
    <w:p w14:paraId="3E1B061D" w14:textId="77777777" w:rsidR="00850E34" w:rsidRPr="00A37B82" w:rsidRDefault="00850E34" w:rsidP="00850E34">
      <w:pPr>
        <w:suppressAutoHyphens/>
        <w:ind w:firstLine="720"/>
        <w:jc w:val="both"/>
        <w:rPr>
          <w:rFonts w:asciiTheme="majorHAnsi" w:hAnsiTheme="majorHAnsi" w:cs="Arial"/>
          <w:noProof/>
          <w:spacing w:val="-2"/>
          <w:sz w:val="20"/>
          <w:szCs w:val="20"/>
          <w:lang w:val="es-CL"/>
        </w:rPr>
      </w:pPr>
    </w:p>
    <w:sectPr w:rsidR="00850E3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4317E" w14:textId="77777777" w:rsidR="00101E64" w:rsidRDefault="00101E64">
      <w:r>
        <w:separator/>
      </w:r>
    </w:p>
  </w:endnote>
  <w:endnote w:type="continuationSeparator" w:id="0">
    <w:p w14:paraId="32868090" w14:textId="77777777" w:rsidR="00101E64" w:rsidRDefault="0010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E01E" w14:textId="77777777" w:rsidR="00C17714" w:rsidRDefault="00C17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30187"/>
      <w:docPartObj>
        <w:docPartGallery w:val="Page Numbers (Bottom of Page)"/>
        <w:docPartUnique/>
      </w:docPartObj>
    </w:sdtPr>
    <w:sdtEndPr>
      <w:rPr>
        <w:noProof/>
        <w:sz w:val="16"/>
        <w:szCs w:val="22"/>
      </w:rPr>
    </w:sdtEndPr>
    <w:sdtContent>
      <w:p w14:paraId="05977BB3" w14:textId="5AA718AC" w:rsidR="00C32B69" w:rsidRPr="00934A2C" w:rsidRDefault="00C32B6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17714">
          <w:rPr>
            <w:noProof/>
            <w:sz w:val="16"/>
            <w:szCs w:val="22"/>
          </w:rPr>
          <w:t>3</w:t>
        </w:r>
        <w:r w:rsidRPr="00934A2C">
          <w:rPr>
            <w:noProof/>
            <w:sz w:val="16"/>
            <w:szCs w:val="22"/>
          </w:rPr>
          <w:fldChar w:fldCharType="end"/>
        </w:r>
      </w:p>
    </w:sdtContent>
  </w:sdt>
  <w:p w14:paraId="1F714611" w14:textId="77777777" w:rsidR="00C32B69" w:rsidRDefault="00C32B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35FF" w14:textId="77777777" w:rsidR="00C32B69" w:rsidRPr="00934A2C" w:rsidRDefault="00C32B69">
    <w:pPr>
      <w:pStyle w:val="Footer"/>
      <w:jc w:val="center"/>
      <w:rPr>
        <w:sz w:val="16"/>
        <w:szCs w:val="22"/>
      </w:rPr>
    </w:pPr>
  </w:p>
  <w:p w14:paraId="63644BEE" w14:textId="77777777" w:rsidR="00C32B69" w:rsidRDefault="00C32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06420" w14:textId="77777777" w:rsidR="00101E64" w:rsidRPr="000F35ED" w:rsidRDefault="00101E6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1C5D985" w14:textId="77777777" w:rsidR="00101E64" w:rsidRPr="000F35ED" w:rsidRDefault="00101E64" w:rsidP="000F35ED">
      <w:pPr>
        <w:rPr>
          <w:rFonts w:asciiTheme="majorHAnsi" w:hAnsiTheme="majorHAnsi"/>
          <w:sz w:val="16"/>
          <w:szCs w:val="16"/>
        </w:rPr>
      </w:pPr>
      <w:r w:rsidRPr="000F35ED">
        <w:rPr>
          <w:rFonts w:asciiTheme="majorHAnsi" w:hAnsiTheme="majorHAnsi"/>
          <w:sz w:val="16"/>
          <w:szCs w:val="16"/>
        </w:rPr>
        <w:separator/>
      </w:r>
    </w:p>
    <w:p w14:paraId="3E368D59" w14:textId="77777777" w:rsidR="00101E64" w:rsidRPr="000F35ED" w:rsidRDefault="00101E6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58B325A" w14:textId="77777777" w:rsidR="00101E64" w:rsidRPr="000F35ED" w:rsidRDefault="00101E6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A22A78A" w14:textId="101EF98D" w:rsidR="007E3FB8" w:rsidRPr="007E3FB8" w:rsidRDefault="007E3FB8" w:rsidP="007E3FB8">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auto"/>
          <w:sz w:val="16"/>
          <w:szCs w:val="16"/>
          <w:lang w:val="es-PA"/>
        </w:rPr>
      </w:pPr>
      <w:r w:rsidRPr="007E3FB8">
        <w:rPr>
          <w:rStyle w:val="FootnoteReference"/>
          <w:rFonts w:asciiTheme="majorHAnsi" w:hAnsiTheme="majorHAnsi"/>
          <w:sz w:val="16"/>
          <w:szCs w:val="16"/>
          <w:lang w:val="es-ES_tradnl"/>
        </w:rPr>
        <w:footnoteRef/>
      </w:r>
      <w:r w:rsidRPr="007E3FB8">
        <w:rPr>
          <w:lang w:val="es-US"/>
        </w:rPr>
        <w:t xml:space="preserve"> </w:t>
      </w:r>
      <w:r w:rsidRPr="00F7727F">
        <w:rPr>
          <w:rFonts w:ascii="Cambria" w:hAnsi="Cambria"/>
          <w:color w:val="auto"/>
          <w:sz w:val="16"/>
          <w:szCs w:val="16"/>
          <w:lang w:val="es-PA"/>
        </w:rPr>
        <w:t xml:space="preserve">En fecha </w:t>
      </w:r>
      <w:r>
        <w:rPr>
          <w:rFonts w:ascii="Cambria" w:hAnsi="Cambria"/>
          <w:color w:val="auto"/>
          <w:sz w:val="16"/>
          <w:szCs w:val="16"/>
          <w:lang w:val="es-PA"/>
        </w:rPr>
        <w:t>2</w:t>
      </w:r>
      <w:r w:rsidR="009446A4">
        <w:rPr>
          <w:rFonts w:ascii="Cambria" w:hAnsi="Cambria"/>
          <w:color w:val="auto"/>
          <w:sz w:val="16"/>
          <w:szCs w:val="16"/>
          <w:lang w:val="es-PA"/>
        </w:rPr>
        <w:t>3</w:t>
      </w:r>
      <w:r w:rsidRPr="00F7727F">
        <w:rPr>
          <w:rFonts w:ascii="Cambria" w:hAnsi="Cambria"/>
          <w:color w:val="auto"/>
          <w:sz w:val="16"/>
          <w:szCs w:val="16"/>
          <w:lang w:val="es-PA"/>
        </w:rPr>
        <w:t xml:space="preserve"> de </w:t>
      </w:r>
      <w:r>
        <w:rPr>
          <w:rFonts w:ascii="Cambria" w:hAnsi="Cambria"/>
          <w:color w:val="auto"/>
          <w:sz w:val="16"/>
          <w:szCs w:val="16"/>
          <w:lang w:val="es-PA"/>
        </w:rPr>
        <w:t>julio</w:t>
      </w:r>
      <w:r w:rsidRPr="00F7727F">
        <w:rPr>
          <w:rFonts w:ascii="Cambria" w:hAnsi="Cambria"/>
          <w:color w:val="auto"/>
          <w:sz w:val="16"/>
          <w:szCs w:val="16"/>
          <w:lang w:val="es-PA"/>
        </w:rPr>
        <w:t xml:space="preserve"> de 202</w:t>
      </w:r>
      <w:r>
        <w:rPr>
          <w:rFonts w:ascii="Cambria" w:hAnsi="Cambria"/>
          <w:color w:val="auto"/>
          <w:sz w:val="16"/>
          <w:szCs w:val="16"/>
          <w:lang w:val="es-PA"/>
        </w:rPr>
        <w:t>1</w:t>
      </w:r>
      <w:r w:rsidRPr="00F7727F">
        <w:rPr>
          <w:rFonts w:ascii="Cambria" w:hAnsi="Cambria"/>
          <w:color w:val="auto"/>
          <w:sz w:val="16"/>
          <w:szCs w:val="16"/>
          <w:lang w:val="es-PA"/>
        </w:rPr>
        <w:t xml:space="preserve">, la Secretaría Ejecutiva de la CIDH </w:t>
      </w:r>
      <w:r w:rsidR="009446A4">
        <w:rPr>
          <w:rFonts w:ascii="Cambria" w:hAnsi="Cambria"/>
          <w:color w:val="auto"/>
          <w:sz w:val="16"/>
          <w:szCs w:val="16"/>
          <w:lang w:val="es-PA"/>
        </w:rPr>
        <w:t xml:space="preserve">enmienda </w:t>
      </w:r>
      <w:r w:rsidRPr="00F7727F">
        <w:rPr>
          <w:rFonts w:ascii="Cambria" w:hAnsi="Cambria"/>
          <w:color w:val="auto"/>
          <w:sz w:val="16"/>
          <w:szCs w:val="16"/>
          <w:lang w:val="es-PA"/>
        </w:rPr>
        <w:t xml:space="preserve">el </w:t>
      </w:r>
      <w:r>
        <w:rPr>
          <w:rFonts w:ascii="Cambria" w:hAnsi="Cambria"/>
          <w:color w:val="auto"/>
          <w:sz w:val="16"/>
          <w:szCs w:val="16"/>
          <w:lang w:val="es-PA"/>
        </w:rPr>
        <w:t>presente informe de admisibilidad</w:t>
      </w:r>
      <w:r w:rsidRPr="007E3FB8">
        <w:rPr>
          <w:rFonts w:ascii="Cambria" w:hAnsi="Cambria"/>
          <w:color w:val="auto"/>
          <w:sz w:val="16"/>
          <w:szCs w:val="16"/>
          <w:lang w:val="es-PA"/>
        </w:rPr>
        <w:t xml:space="preserve"> </w:t>
      </w:r>
      <w:r>
        <w:rPr>
          <w:rFonts w:ascii="Cambria" w:hAnsi="Cambria"/>
          <w:color w:val="auto"/>
          <w:sz w:val="16"/>
          <w:szCs w:val="16"/>
          <w:lang w:val="es-PA"/>
        </w:rPr>
        <w:t>a solicitud de la parte peticionaria</w:t>
      </w:r>
      <w:r w:rsidR="009446A4">
        <w:rPr>
          <w:rFonts w:ascii="Cambria" w:hAnsi="Cambria"/>
          <w:color w:val="auto"/>
          <w:sz w:val="16"/>
          <w:szCs w:val="16"/>
          <w:lang w:val="es-PA"/>
        </w:rPr>
        <w:t xml:space="preserve">, a fin de </w:t>
      </w:r>
      <w:r>
        <w:rPr>
          <w:rFonts w:ascii="Cambria" w:hAnsi="Cambria"/>
          <w:color w:val="auto"/>
          <w:sz w:val="16"/>
          <w:szCs w:val="16"/>
          <w:lang w:val="es-PA"/>
        </w:rPr>
        <w:t xml:space="preserve">preservar </w:t>
      </w:r>
      <w:r w:rsidR="009446A4">
        <w:rPr>
          <w:rFonts w:ascii="Cambria" w:hAnsi="Cambria"/>
          <w:color w:val="auto"/>
          <w:sz w:val="16"/>
          <w:szCs w:val="16"/>
          <w:lang w:val="es-PA"/>
        </w:rPr>
        <w:t>la</w:t>
      </w:r>
      <w:r>
        <w:rPr>
          <w:rFonts w:ascii="Cambria" w:hAnsi="Cambria"/>
          <w:color w:val="auto"/>
          <w:sz w:val="16"/>
          <w:szCs w:val="16"/>
          <w:lang w:val="es-PA"/>
        </w:rPr>
        <w:t xml:space="preserve"> identidad</w:t>
      </w:r>
      <w:r w:rsidR="009446A4">
        <w:rPr>
          <w:rFonts w:ascii="Cambria" w:hAnsi="Cambria"/>
          <w:color w:val="auto"/>
          <w:sz w:val="16"/>
          <w:szCs w:val="16"/>
          <w:lang w:val="es-PA"/>
        </w:rPr>
        <w:t xml:space="preserve"> de la presunta víctima</w:t>
      </w:r>
      <w:r>
        <w:rPr>
          <w:rFonts w:ascii="Cambria" w:hAnsi="Cambria"/>
          <w:color w:val="auto"/>
          <w:sz w:val="16"/>
          <w:szCs w:val="16"/>
          <w:lang w:val="es-PA"/>
        </w:rPr>
        <w:t>.</w:t>
      </w:r>
      <w:r w:rsidRPr="00F7727F">
        <w:rPr>
          <w:rFonts w:ascii="Cambria" w:hAnsi="Cambria"/>
          <w:color w:val="auto"/>
          <w:sz w:val="16"/>
          <w:szCs w:val="16"/>
          <w:lang w:val="es-PA"/>
        </w:rPr>
        <w:t xml:space="preserve">  </w:t>
      </w:r>
    </w:p>
  </w:footnote>
  <w:footnote w:id="3">
    <w:p w14:paraId="78A68A64" w14:textId="09A34629" w:rsidR="00C32B69" w:rsidRPr="000B37D2" w:rsidRDefault="00C32B69" w:rsidP="00C32F4F">
      <w:pPr>
        <w:pStyle w:val="FootnoteText"/>
        <w:ind w:firstLine="720"/>
        <w:jc w:val="both"/>
        <w:rPr>
          <w:rFonts w:asciiTheme="majorHAnsi" w:hAnsiTheme="majorHAnsi"/>
          <w:sz w:val="16"/>
          <w:szCs w:val="16"/>
          <w:lang w:val="es-ES_tradnl"/>
        </w:rPr>
      </w:pPr>
      <w:r w:rsidRPr="000B37D2">
        <w:rPr>
          <w:rStyle w:val="FootnoteReference"/>
          <w:rFonts w:asciiTheme="majorHAnsi" w:hAnsiTheme="majorHAnsi"/>
          <w:sz w:val="16"/>
          <w:szCs w:val="16"/>
          <w:lang w:val="es-ES_tradnl"/>
        </w:rPr>
        <w:footnoteRef/>
      </w:r>
      <w:r w:rsidRPr="000B37D2">
        <w:rPr>
          <w:rFonts w:asciiTheme="majorHAnsi" w:hAnsiTheme="majorHAnsi"/>
          <w:sz w:val="16"/>
          <w:szCs w:val="16"/>
          <w:lang w:val="es-ES_tradnl"/>
        </w:rPr>
        <w:t xml:space="preserve"> </w:t>
      </w:r>
      <w:r w:rsidRPr="000B37D2">
        <w:rPr>
          <w:rFonts w:asciiTheme="majorHAnsi" w:hAnsiTheme="majorHAnsi"/>
          <w:sz w:val="16"/>
          <w:szCs w:val="16"/>
          <w:lang w:val="es-US"/>
        </w:rPr>
        <w:t>La parte peticionaria identifica a las siguientes personas como familiares cercanos de la presunta víctima:</w:t>
      </w:r>
      <w:r w:rsidRPr="000B37D2">
        <w:rPr>
          <w:rFonts w:asciiTheme="majorHAnsi" w:hAnsiTheme="majorHAnsi"/>
          <w:sz w:val="16"/>
          <w:szCs w:val="16"/>
          <w:lang w:val="es-CO"/>
        </w:rPr>
        <w:t xml:space="preserve"> </w:t>
      </w:r>
      <w:r w:rsidRPr="000B37D2">
        <w:rPr>
          <w:rFonts w:asciiTheme="majorHAnsi" w:hAnsiTheme="majorHAnsi"/>
          <w:sz w:val="16"/>
          <w:szCs w:val="16"/>
          <w:lang w:val="es-US"/>
        </w:rPr>
        <w:t xml:space="preserve">(1) </w:t>
      </w:r>
      <w:r w:rsidR="00F54571">
        <w:rPr>
          <w:rFonts w:asciiTheme="majorHAnsi" w:hAnsiTheme="majorHAnsi"/>
          <w:sz w:val="16"/>
          <w:szCs w:val="16"/>
          <w:lang w:val="es-US"/>
        </w:rPr>
        <w:t>“</w:t>
      </w:r>
      <w:r w:rsidRPr="000B37D2">
        <w:rPr>
          <w:rFonts w:asciiTheme="majorHAnsi" w:hAnsiTheme="majorHAnsi"/>
          <w:sz w:val="16"/>
          <w:szCs w:val="16"/>
          <w:lang w:val="es-US"/>
        </w:rPr>
        <w:t>J</w:t>
      </w:r>
      <w:r w:rsidR="00F54571">
        <w:rPr>
          <w:rFonts w:asciiTheme="majorHAnsi" w:hAnsiTheme="majorHAnsi"/>
          <w:sz w:val="16"/>
          <w:szCs w:val="16"/>
          <w:lang w:val="es-US"/>
        </w:rPr>
        <w:t>.H.M.M.”</w:t>
      </w:r>
      <w:r w:rsidR="004F094C">
        <w:rPr>
          <w:rFonts w:asciiTheme="majorHAnsi" w:hAnsiTheme="majorHAnsi"/>
          <w:sz w:val="16"/>
          <w:szCs w:val="16"/>
          <w:lang w:val="es-US"/>
        </w:rPr>
        <w:t>,</w:t>
      </w:r>
      <w:r w:rsidRPr="000B37D2">
        <w:rPr>
          <w:rFonts w:asciiTheme="majorHAnsi" w:hAnsiTheme="majorHAnsi"/>
          <w:sz w:val="16"/>
          <w:szCs w:val="16"/>
          <w:lang w:val="es-ES_tradnl"/>
        </w:rPr>
        <w:t xml:space="preserve"> </w:t>
      </w:r>
      <w:r w:rsidR="004F094C">
        <w:rPr>
          <w:rFonts w:asciiTheme="majorHAnsi" w:hAnsiTheme="majorHAnsi"/>
          <w:sz w:val="16"/>
          <w:szCs w:val="16"/>
          <w:lang w:val="es-ES_tradnl"/>
        </w:rPr>
        <w:t xml:space="preserve">esposo </w:t>
      </w:r>
      <w:r w:rsidRPr="000B37D2">
        <w:rPr>
          <w:rFonts w:asciiTheme="majorHAnsi" w:hAnsiTheme="majorHAnsi"/>
          <w:sz w:val="16"/>
          <w:szCs w:val="16"/>
          <w:lang w:val="es-ES_tradnl"/>
        </w:rPr>
        <w:t xml:space="preserve">y (2) </w:t>
      </w:r>
      <w:r w:rsidR="004F094C">
        <w:rPr>
          <w:rFonts w:asciiTheme="majorHAnsi" w:hAnsiTheme="majorHAnsi"/>
          <w:sz w:val="16"/>
          <w:szCs w:val="16"/>
          <w:lang w:val="es-ES_tradnl"/>
        </w:rPr>
        <w:t>“</w:t>
      </w:r>
      <w:r w:rsidRPr="000B37D2">
        <w:rPr>
          <w:rFonts w:asciiTheme="majorHAnsi" w:hAnsiTheme="majorHAnsi"/>
          <w:sz w:val="16"/>
          <w:szCs w:val="16"/>
          <w:lang w:val="es-ES_tradnl"/>
        </w:rPr>
        <w:t>L</w:t>
      </w:r>
      <w:r w:rsidR="00BC2F8C">
        <w:rPr>
          <w:rFonts w:asciiTheme="majorHAnsi" w:hAnsiTheme="majorHAnsi"/>
          <w:sz w:val="16"/>
          <w:szCs w:val="16"/>
          <w:lang w:val="es-ES_tradnl"/>
        </w:rPr>
        <w:t>.</w:t>
      </w:r>
      <w:r w:rsidRPr="000B37D2">
        <w:rPr>
          <w:rFonts w:asciiTheme="majorHAnsi" w:hAnsiTheme="majorHAnsi"/>
          <w:sz w:val="16"/>
          <w:szCs w:val="16"/>
          <w:lang w:val="es-ES_tradnl"/>
        </w:rPr>
        <w:t xml:space="preserve"> M</w:t>
      </w:r>
      <w:r w:rsidR="00BC2F8C">
        <w:rPr>
          <w:rFonts w:asciiTheme="majorHAnsi" w:hAnsiTheme="majorHAnsi"/>
          <w:sz w:val="16"/>
          <w:szCs w:val="16"/>
          <w:lang w:val="es-ES_tradnl"/>
        </w:rPr>
        <w:t xml:space="preserve">. </w:t>
      </w:r>
      <w:r w:rsidRPr="000B37D2">
        <w:rPr>
          <w:rFonts w:asciiTheme="majorHAnsi" w:hAnsiTheme="majorHAnsi"/>
          <w:sz w:val="16"/>
          <w:szCs w:val="16"/>
          <w:lang w:val="es-ES_tradnl"/>
        </w:rPr>
        <w:t>M</w:t>
      </w:r>
      <w:r w:rsidR="00BC2F8C">
        <w:rPr>
          <w:rFonts w:asciiTheme="majorHAnsi" w:hAnsiTheme="majorHAnsi"/>
          <w:sz w:val="16"/>
          <w:szCs w:val="16"/>
          <w:lang w:val="es-ES_tradnl"/>
        </w:rPr>
        <w:t>.</w:t>
      </w:r>
      <w:r w:rsidRPr="000B37D2">
        <w:rPr>
          <w:rFonts w:asciiTheme="majorHAnsi" w:hAnsiTheme="majorHAnsi"/>
          <w:sz w:val="16"/>
          <w:szCs w:val="16"/>
          <w:lang w:val="es-ES_tradnl"/>
        </w:rPr>
        <w:t xml:space="preserve"> V</w:t>
      </w:r>
      <w:r w:rsidR="00BC2F8C">
        <w:rPr>
          <w:rFonts w:asciiTheme="majorHAnsi" w:hAnsiTheme="majorHAnsi"/>
          <w:sz w:val="16"/>
          <w:szCs w:val="16"/>
          <w:lang w:val="es-ES_tradnl"/>
        </w:rPr>
        <w:t>.</w:t>
      </w:r>
      <w:r w:rsidR="004F094C">
        <w:rPr>
          <w:rFonts w:asciiTheme="majorHAnsi" w:hAnsiTheme="majorHAnsi"/>
          <w:sz w:val="16"/>
          <w:szCs w:val="16"/>
          <w:lang w:val="es-ES_tradnl"/>
        </w:rPr>
        <w:t>”</w:t>
      </w:r>
      <w:r w:rsidRPr="000B37D2">
        <w:rPr>
          <w:rFonts w:asciiTheme="majorHAnsi" w:hAnsiTheme="majorHAnsi"/>
          <w:sz w:val="16"/>
          <w:szCs w:val="16"/>
          <w:lang w:val="es-ES_tradnl"/>
        </w:rPr>
        <w:t xml:space="preserve">, hija. </w:t>
      </w:r>
    </w:p>
  </w:footnote>
  <w:footnote w:id="4">
    <w:p w14:paraId="49F811F5" w14:textId="69E853CF" w:rsidR="00C32B69" w:rsidRPr="000B37D2" w:rsidRDefault="00C32B69" w:rsidP="00C32F4F">
      <w:pPr>
        <w:pStyle w:val="FootnoteText"/>
        <w:ind w:firstLine="720"/>
        <w:jc w:val="both"/>
        <w:rPr>
          <w:rFonts w:asciiTheme="majorHAnsi" w:hAnsiTheme="majorHAnsi"/>
          <w:sz w:val="16"/>
          <w:szCs w:val="16"/>
          <w:lang w:val="es-ES_tradnl"/>
        </w:rPr>
      </w:pPr>
      <w:r w:rsidRPr="000B37D2">
        <w:rPr>
          <w:rStyle w:val="FootnoteReference"/>
          <w:rFonts w:asciiTheme="majorHAnsi" w:hAnsiTheme="majorHAnsi"/>
          <w:sz w:val="16"/>
          <w:szCs w:val="16"/>
          <w:lang w:val="es-ES_tradnl"/>
        </w:rPr>
        <w:footnoteRef/>
      </w:r>
      <w:r w:rsidRPr="000B37D2">
        <w:rPr>
          <w:rFonts w:asciiTheme="majorHAnsi" w:hAnsiTheme="majorHAnsi"/>
          <w:sz w:val="16"/>
          <w:szCs w:val="16"/>
          <w:lang w:val="es-ES_tradnl"/>
        </w:rPr>
        <w:t xml:space="preserve"> En adelante “</w:t>
      </w:r>
      <w:r w:rsidR="00BC2F8C">
        <w:rPr>
          <w:rFonts w:asciiTheme="majorHAnsi" w:hAnsiTheme="majorHAnsi"/>
          <w:sz w:val="16"/>
          <w:szCs w:val="16"/>
          <w:lang w:val="es-ES_tradnl"/>
        </w:rPr>
        <w:t xml:space="preserve">la </w:t>
      </w:r>
      <w:r w:rsidRPr="000B37D2">
        <w:rPr>
          <w:rFonts w:asciiTheme="majorHAnsi" w:hAnsiTheme="majorHAnsi"/>
          <w:sz w:val="16"/>
          <w:szCs w:val="16"/>
          <w:lang w:val="es-ES_tradnl"/>
        </w:rPr>
        <w:t>Convención” o “</w:t>
      </w:r>
      <w:r w:rsidR="00BC2F8C">
        <w:rPr>
          <w:rFonts w:asciiTheme="majorHAnsi" w:hAnsiTheme="majorHAnsi"/>
          <w:sz w:val="16"/>
          <w:szCs w:val="16"/>
          <w:lang w:val="es-ES_tradnl"/>
        </w:rPr>
        <w:t xml:space="preserve">la </w:t>
      </w:r>
      <w:r w:rsidRPr="000B37D2">
        <w:rPr>
          <w:rFonts w:asciiTheme="majorHAnsi" w:hAnsiTheme="majorHAnsi"/>
          <w:sz w:val="16"/>
          <w:szCs w:val="16"/>
          <w:lang w:val="es-ES_tradnl"/>
        </w:rPr>
        <w:t>Convención Americana”.</w:t>
      </w:r>
    </w:p>
  </w:footnote>
  <w:footnote w:id="5">
    <w:p w14:paraId="0AC7862F" w14:textId="7CF149DC" w:rsidR="00C32B69" w:rsidRPr="000B37D2" w:rsidRDefault="00C32B69" w:rsidP="00A22934">
      <w:pPr>
        <w:pStyle w:val="FootnoteText"/>
        <w:ind w:firstLine="720"/>
        <w:jc w:val="both"/>
        <w:rPr>
          <w:rFonts w:asciiTheme="majorHAnsi" w:hAnsiTheme="majorHAnsi"/>
          <w:sz w:val="16"/>
          <w:szCs w:val="16"/>
          <w:lang w:val="es-ES"/>
        </w:rPr>
      </w:pPr>
      <w:r w:rsidRPr="000B37D2">
        <w:rPr>
          <w:rStyle w:val="FootnoteReference"/>
          <w:rFonts w:asciiTheme="majorHAnsi" w:hAnsiTheme="majorHAnsi"/>
          <w:sz w:val="16"/>
          <w:szCs w:val="16"/>
          <w:lang w:val="es-ES_tradnl"/>
        </w:rPr>
        <w:footnoteRef/>
      </w:r>
      <w:r w:rsidRPr="000B37D2">
        <w:rPr>
          <w:rFonts w:asciiTheme="majorHAnsi" w:hAnsiTheme="majorHAnsi"/>
          <w:sz w:val="16"/>
          <w:szCs w:val="16"/>
          <w:lang w:val="es-ES_tradnl"/>
        </w:rPr>
        <w:t xml:space="preserve"> Las observaciones de cada parte fueron debidamente trasladadas a la parte contraria. </w:t>
      </w:r>
    </w:p>
  </w:footnote>
  <w:footnote w:id="6">
    <w:p w14:paraId="620374E0" w14:textId="08055870" w:rsidR="005E77CF" w:rsidRPr="005E77CF" w:rsidRDefault="005E77CF" w:rsidP="005E77CF">
      <w:pPr>
        <w:pStyle w:val="FootnoteText"/>
        <w:ind w:firstLine="720"/>
        <w:jc w:val="both"/>
        <w:rPr>
          <w:rFonts w:ascii="Cambria" w:hAnsi="Cambria"/>
          <w:sz w:val="16"/>
          <w:szCs w:val="16"/>
          <w:lang w:val="es-ES"/>
        </w:rPr>
      </w:pPr>
      <w:r w:rsidRPr="005E77CF">
        <w:rPr>
          <w:rStyle w:val="FootnoteReference"/>
          <w:rFonts w:ascii="Cambria" w:hAnsi="Cambria"/>
          <w:sz w:val="16"/>
          <w:szCs w:val="16"/>
        </w:rPr>
        <w:footnoteRef/>
      </w:r>
      <w:r w:rsidRPr="005E77CF">
        <w:rPr>
          <w:rFonts w:ascii="Cambria" w:hAnsi="Cambria"/>
          <w:sz w:val="16"/>
          <w:szCs w:val="16"/>
          <w:lang w:val="es-ES"/>
        </w:rPr>
        <w:t xml:space="preserve"> </w:t>
      </w:r>
      <w:r>
        <w:rPr>
          <w:rFonts w:ascii="Cambria" w:hAnsi="Cambria"/>
          <w:sz w:val="16"/>
          <w:szCs w:val="16"/>
          <w:lang w:val="es-ES"/>
        </w:rPr>
        <w:t xml:space="preserve">En concreto, </w:t>
      </w:r>
      <w:r>
        <w:rPr>
          <w:rFonts w:ascii="Cambria" w:hAnsi="Cambria"/>
          <w:sz w:val="16"/>
          <w:szCs w:val="16"/>
          <w:lang w:val="es-ES_tradnl"/>
        </w:rPr>
        <w:t>l</w:t>
      </w:r>
      <w:r w:rsidRPr="005E77CF">
        <w:rPr>
          <w:rFonts w:ascii="Cambria" w:hAnsi="Cambria"/>
          <w:sz w:val="16"/>
          <w:szCs w:val="16"/>
          <w:lang w:val="es-ES_tradnl"/>
        </w:rPr>
        <w:t xml:space="preserve">os señores Eustaquio Beltrán Bastos, Luis Alexander Toro López, Henry Linares Castañeda, Edgar Alexander Velásquez Moreno, </w:t>
      </w:r>
      <w:proofErr w:type="spellStart"/>
      <w:r w:rsidRPr="005E77CF">
        <w:rPr>
          <w:rFonts w:ascii="Cambria" w:hAnsi="Cambria"/>
          <w:sz w:val="16"/>
          <w:szCs w:val="16"/>
          <w:lang w:val="es-ES_tradnl"/>
        </w:rPr>
        <w:t>Dorance</w:t>
      </w:r>
      <w:proofErr w:type="spellEnd"/>
      <w:r w:rsidRPr="005E77CF">
        <w:rPr>
          <w:rFonts w:ascii="Cambria" w:hAnsi="Cambria"/>
          <w:sz w:val="16"/>
          <w:szCs w:val="16"/>
          <w:lang w:val="es-ES_tradnl"/>
        </w:rPr>
        <w:t xml:space="preserve"> Murillo Bohórquez, Luis Alexander Beltrán Rivera, José Julián Rodríguez Triana, Luis Enrique Riviera Herrera, José Hermelindo Mahecha Céspedes, Bladimir Ramírez Suarez y Luis Eduardo Cifuentes Galindo</w:t>
      </w:r>
      <w:r w:rsidR="002D57C9">
        <w:rPr>
          <w:rFonts w:ascii="Cambria" w:hAnsi="Cambria"/>
          <w:sz w:val="16"/>
          <w:szCs w:val="16"/>
          <w:lang w:val="es-ES_tradnl"/>
        </w:rPr>
        <w:t>.</w:t>
      </w:r>
    </w:p>
  </w:footnote>
  <w:footnote w:id="7">
    <w:p w14:paraId="25977185" w14:textId="11778C7D" w:rsidR="00C32B69" w:rsidRPr="00F02349" w:rsidRDefault="00C32B69" w:rsidP="008025BB">
      <w:pPr>
        <w:widowControl w:val="0"/>
        <w:autoSpaceDE w:val="0"/>
        <w:autoSpaceDN w:val="0"/>
        <w:adjustRightInd w:val="0"/>
        <w:ind w:firstLine="720"/>
        <w:jc w:val="both"/>
        <w:rPr>
          <w:rFonts w:asciiTheme="majorHAnsi" w:hAnsiTheme="majorHAnsi" w:cs="Times Roman"/>
          <w:color w:val="000000"/>
          <w:sz w:val="16"/>
          <w:szCs w:val="16"/>
          <w:lang w:val="es-ES_tradnl" w:eastAsia="es-ES"/>
        </w:rPr>
      </w:pPr>
      <w:r w:rsidRPr="002F7845">
        <w:rPr>
          <w:rStyle w:val="FootnoteReference"/>
          <w:rFonts w:ascii="Cambria" w:hAnsi="Cambria"/>
          <w:sz w:val="16"/>
          <w:szCs w:val="16"/>
        </w:rPr>
        <w:footnoteRef/>
      </w:r>
      <w:r w:rsidR="008025BB">
        <w:rPr>
          <w:rFonts w:ascii="Cambria" w:hAnsi="Cambria" w:cs="Times Roman"/>
          <w:color w:val="000000"/>
          <w:sz w:val="16"/>
          <w:szCs w:val="16"/>
          <w:lang w:val="es-ES_tradnl" w:eastAsia="es-ES"/>
        </w:rPr>
        <w:t xml:space="preserve"> Ley 1448 de 2011. Artículo 1. Objeto. </w:t>
      </w:r>
      <w:r w:rsidRPr="002F7845">
        <w:rPr>
          <w:rFonts w:ascii="Cambria" w:hAnsi="Cambria" w:cs="Times Roman"/>
          <w:color w:val="000000"/>
          <w:sz w:val="16"/>
          <w:szCs w:val="16"/>
          <w:lang w:val="es-ES_tradnl" w:eastAsia="es-ES"/>
        </w:rPr>
        <w:t>“</w:t>
      </w:r>
      <w:r w:rsidR="008025BB" w:rsidRPr="002C29F7">
        <w:rPr>
          <w:rFonts w:ascii="Cambria" w:hAnsi="Cambria" w:cs="Times Roman"/>
          <w:i/>
          <w:iCs/>
          <w:color w:val="000000"/>
          <w:sz w:val="16"/>
          <w:szCs w:val="16"/>
          <w:lang w:val="es-ES_tradnl" w:eastAsia="es-ES"/>
        </w:rPr>
        <w:t>La presente ley t</w:t>
      </w:r>
      <w:r w:rsidRPr="002C29F7">
        <w:rPr>
          <w:rFonts w:ascii="Cambria" w:hAnsi="Cambria" w:cs="Times Roman"/>
          <w:i/>
          <w:iCs/>
          <w:color w:val="000000"/>
          <w:sz w:val="16"/>
          <w:szCs w:val="16"/>
          <w:lang w:val="es-ES_tradnl" w:eastAsia="es-ES"/>
        </w:rPr>
        <w:t>iene como objeto establecer un conjunto de medidas judiciales administrativas, sociales y económicas, individuales y colectivas, en beneficio de las víctimas de violaciones a los derechos humanos, ocurridas con ocasión del conflicto armado interno, dentro de un marco de justicia transicional que posibiliten hacer efectivo el goce de sus derechos a la verdad, la justicia y la reparación con garantía de no repetición</w:t>
      </w:r>
      <w:r w:rsidRPr="002F7845">
        <w:rPr>
          <w:rFonts w:ascii="Cambria" w:hAnsi="Cambria" w:cs="Times Roman"/>
          <w:color w:val="000000"/>
          <w:sz w:val="16"/>
          <w:szCs w:val="16"/>
          <w:lang w:val="es-ES_tradnl" w:eastAsia="es-ES"/>
        </w:rPr>
        <w:t>”</w:t>
      </w:r>
      <w:r w:rsidR="002C29F7">
        <w:rPr>
          <w:rFonts w:ascii="Cambria" w:hAnsi="Cambria" w:cs="Times Roman"/>
          <w:color w:val="000000"/>
          <w:sz w:val="16"/>
          <w:szCs w:val="16"/>
          <w:lang w:val="es-ES_tradnl" w:eastAsia="es-ES"/>
        </w:rPr>
        <w:t>.</w:t>
      </w:r>
    </w:p>
  </w:footnote>
  <w:footnote w:id="8">
    <w:p w14:paraId="2B148FB8" w14:textId="77777777" w:rsidR="00C32B69" w:rsidRPr="009A5FA4" w:rsidRDefault="00C32B69" w:rsidP="008025BB">
      <w:pPr>
        <w:pStyle w:val="FootnoteText"/>
        <w:ind w:firstLine="720"/>
        <w:jc w:val="both"/>
        <w:rPr>
          <w:rFonts w:asciiTheme="majorHAnsi" w:hAnsiTheme="majorHAnsi" w:cstheme="minorHAnsi"/>
          <w:sz w:val="16"/>
          <w:szCs w:val="16"/>
          <w:lang w:val="es-US"/>
        </w:rPr>
      </w:pPr>
      <w:r w:rsidRPr="00F02349">
        <w:rPr>
          <w:rStyle w:val="FootnoteReference"/>
          <w:rFonts w:asciiTheme="majorHAnsi" w:hAnsiTheme="majorHAnsi" w:cstheme="minorHAnsi"/>
          <w:sz w:val="16"/>
          <w:szCs w:val="16"/>
        </w:rPr>
        <w:footnoteRef/>
      </w:r>
      <w:r w:rsidRPr="00F02349">
        <w:rPr>
          <w:rFonts w:asciiTheme="majorHAnsi" w:hAnsiTheme="majorHAnsi" w:cstheme="minorHAnsi"/>
          <w:sz w:val="16"/>
          <w:szCs w:val="16"/>
          <w:lang w:val="es-US"/>
        </w:rPr>
        <w:t xml:space="preserve"> CIDH, Informe No. 159/17, Petición 712-08, Admisibilidad, Sebastián </w:t>
      </w:r>
      <w:proofErr w:type="spellStart"/>
      <w:r w:rsidRPr="00F02349">
        <w:rPr>
          <w:rFonts w:asciiTheme="majorHAnsi" w:hAnsiTheme="majorHAnsi" w:cstheme="minorHAnsi"/>
          <w:sz w:val="16"/>
          <w:szCs w:val="16"/>
          <w:lang w:val="es-US"/>
        </w:rPr>
        <w:t>Larroza</w:t>
      </w:r>
      <w:proofErr w:type="spellEnd"/>
      <w:r w:rsidRPr="00F02349">
        <w:rPr>
          <w:rFonts w:asciiTheme="majorHAnsi" w:hAnsiTheme="majorHAnsi" w:cstheme="minorHAnsi"/>
          <w:sz w:val="16"/>
          <w:szCs w:val="16"/>
          <w:lang w:val="es-US"/>
        </w:rPr>
        <w:t xml:space="preserve"> Velázquez y familia, Paraguay, 30 de noviembre de 2017, párr. 14; CIDH, Informe No. 108/19, Petición 81-09, Admisibilidad, </w:t>
      </w:r>
      <w:proofErr w:type="spellStart"/>
      <w:r w:rsidRPr="00F02349">
        <w:rPr>
          <w:rFonts w:asciiTheme="majorHAnsi" w:hAnsiTheme="majorHAnsi" w:cstheme="minorHAnsi"/>
          <w:sz w:val="16"/>
          <w:szCs w:val="16"/>
          <w:lang w:val="es-US"/>
        </w:rPr>
        <w:t>Anael</w:t>
      </w:r>
      <w:proofErr w:type="spellEnd"/>
      <w:r w:rsidRPr="00F02349">
        <w:rPr>
          <w:rFonts w:asciiTheme="majorHAnsi" w:hAnsiTheme="majorHAnsi" w:cstheme="minorHAnsi"/>
          <w:sz w:val="16"/>
          <w:szCs w:val="16"/>
          <w:lang w:val="es-US"/>
        </w:rPr>
        <w:t xml:space="preserve"> Fidel </w:t>
      </w:r>
      <w:proofErr w:type="spellStart"/>
      <w:r w:rsidRPr="00F02349">
        <w:rPr>
          <w:rFonts w:asciiTheme="majorHAnsi" w:hAnsiTheme="majorHAnsi" w:cstheme="minorHAnsi"/>
          <w:sz w:val="16"/>
          <w:szCs w:val="16"/>
          <w:lang w:val="es-US"/>
        </w:rPr>
        <w:t>Sanjuanelo</w:t>
      </w:r>
      <w:proofErr w:type="spellEnd"/>
      <w:r w:rsidRPr="00F02349">
        <w:rPr>
          <w:rFonts w:asciiTheme="majorHAnsi" w:hAnsiTheme="majorHAnsi" w:cstheme="minorHAnsi"/>
          <w:sz w:val="16"/>
          <w:szCs w:val="16"/>
          <w:lang w:val="es-US"/>
        </w:rPr>
        <w:t xml:space="preserve"> Polo y familia, Colombia, 0028 de julio de 2019, párr. 17-19.</w:t>
      </w:r>
    </w:p>
  </w:footnote>
  <w:footnote w:id="9">
    <w:p w14:paraId="1F5139C0" w14:textId="77777777" w:rsidR="00CB5654" w:rsidRPr="0023087D" w:rsidRDefault="00CB5654" w:rsidP="00CB5654">
      <w:pPr>
        <w:pStyle w:val="FootnoteText"/>
        <w:ind w:firstLine="720"/>
        <w:jc w:val="both"/>
        <w:rPr>
          <w:lang w:val="es-ES"/>
        </w:rPr>
      </w:pPr>
      <w:r w:rsidRPr="0023087D">
        <w:rPr>
          <w:rStyle w:val="FootnoteReference"/>
          <w:rFonts w:ascii="Cambria" w:hAnsi="Cambria"/>
          <w:sz w:val="16"/>
          <w:szCs w:val="16"/>
        </w:rPr>
        <w:footnoteRef/>
      </w:r>
      <w:r w:rsidRPr="0023087D">
        <w:rPr>
          <w:rFonts w:ascii="Cambria" w:hAnsi="Cambria"/>
          <w:sz w:val="16"/>
          <w:szCs w:val="16"/>
          <w:lang w:val="es-ES"/>
        </w:rPr>
        <w:t xml:space="preserve"> CIDH. Informe No. 33/16. Caso 12.797. Informe de fondo. </w:t>
      </w:r>
      <w:r>
        <w:rPr>
          <w:rFonts w:ascii="Cambria" w:hAnsi="Cambria"/>
          <w:sz w:val="16"/>
          <w:szCs w:val="16"/>
          <w:lang w:val="es-ES"/>
        </w:rPr>
        <w:t xml:space="preserve">Linda Loaiza López Soto y familiares. Venezuela, 29 de julio de 2016, </w:t>
      </w:r>
      <w:r w:rsidRPr="000C49A7">
        <w:rPr>
          <w:rFonts w:ascii="Cambria" w:hAnsi="Cambria"/>
          <w:sz w:val="16"/>
          <w:szCs w:val="16"/>
          <w:lang w:val="es-US"/>
        </w:rPr>
        <w:t xml:space="preserve">párr. </w:t>
      </w:r>
      <w:r w:rsidRPr="0023087D">
        <w:rPr>
          <w:rFonts w:ascii="Cambria" w:hAnsi="Cambria"/>
          <w:sz w:val="16"/>
          <w:szCs w:val="16"/>
        </w:rPr>
        <w:t>219</w:t>
      </w:r>
      <w:r>
        <w:rPr>
          <w:rFonts w:ascii="Cambria" w:hAnsi="Cambri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7796" w14:textId="77777777" w:rsidR="00C32B69" w:rsidRDefault="00C32B69" w:rsidP="00197D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C87722" w14:textId="77777777" w:rsidR="00C32B69" w:rsidRDefault="00C32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23CED" w14:textId="77777777" w:rsidR="00C32B69" w:rsidRDefault="00C32B69" w:rsidP="00A50FCF">
    <w:pPr>
      <w:pStyle w:val="Header"/>
      <w:tabs>
        <w:tab w:val="clear" w:pos="4320"/>
        <w:tab w:val="clear" w:pos="8640"/>
      </w:tabs>
      <w:jc w:val="center"/>
      <w:rPr>
        <w:sz w:val="22"/>
        <w:szCs w:val="22"/>
      </w:rPr>
    </w:pPr>
    <w:r>
      <w:rPr>
        <w:noProof/>
        <w:sz w:val="22"/>
        <w:szCs w:val="22"/>
      </w:rPr>
      <w:drawing>
        <wp:inline distT="0" distB="0" distL="0" distR="0" wp14:anchorId="1248F3FB" wp14:editId="13C4A7FF">
          <wp:extent cx="1972237" cy="104775"/>
          <wp:effectExtent l="0" t="0" r="9525" b="0"/>
          <wp:docPr id="139" name="Picture 13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8D83EEB" w14:textId="77777777" w:rsidR="00C32B69" w:rsidRPr="00EC7D62" w:rsidRDefault="00101E64" w:rsidP="00A50FCF">
    <w:pPr>
      <w:pStyle w:val="Header"/>
      <w:tabs>
        <w:tab w:val="clear" w:pos="4320"/>
        <w:tab w:val="clear" w:pos="8640"/>
      </w:tabs>
      <w:jc w:val="center"/>
      <w:rPr>
        <w:sz w:val="22"/>
        <w:szCs w:val="22"/>
      </w:rPr>
    </w:pPr>
    <w:r>
      <w:rPr>
        <w:noProof/>
        <w:sz w:val="22"/>
        <w:szCs w:val="22"/>
        <w:bdr w:val="nil"/>
      </w:rPr>
      <w:pict w14:anchorId="7A6DA3DF">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CECF" w14:textId="77777777" w:rsidR="00C17714" w:rsidRDefault="00C17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15EECBAC"/>
    <w:lvl w:ilvl="0" w:tplc="12F49BFC">
      <w:start w:val="1"/>
      <w:numFmt w:val="decimal"/>
      <w:lvlText w:val="%1."/>
      <w:lvlJc w:val="left"/>
      <w:pPr>
        <w:ind w:left="1080" w:hanging="360"/>
      </w:pPr>
      <w:rPr>
        <w:rFonts w:asciiTheme="majorHAnsi" w:eastAsia="Arial Unicode MS" w:hAnsiTheme="majorHAnsi" w:cs="Times New Roman"/>
        <w:b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9C0E12"/>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363A5E"/>
    <w:multiLevelType w:val="hybridMultilevel"/>
    <w:tmpl w:val="15EECBAC"/>
    <w:lvl w:ilvl="0" w:tplc="12F49BFC">
      <w:start w:val="1"/>
      <w:numFmt w:val="decimal"/>
      <w:lvlText w:val="%1."/>
      <w:lvlJc w:val="left"/>
      <w:pPr>
        <w:ind w:left="1080" w:hanging="360"/>
      </w:pPr>
      <w:rPr>
        <w:rFonts w:asciiTheme="majorHAnsi" w:eastAsia="Arial Unicode MS" w:hAnsiTheme="majorHAnsi" w:cs="Times New Roman"/>
        <w:b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47F1E42"/>
    <w:multiLevelType w:val="hybridMultilevel"/>
    <w:tmpl w:val="D5862F76"/>
    <w:lvl w:ilvl="0" w:tplc="4CF0F386">
      <w:start w:val="1"/>
      <w:numFmt w:val="decimal"/>
      <w:lvlText w:val="%1."/>
      <w:lvlJc w:val="left"/>
      <w:pPr>
        <w:ind w:left="1980" w:hanging="360"/>
      </w:pPr>
      <w:rPr>
        <w:rFonts w:asciiTheme="majorHAnsi" w:eastAsia="Arial Unicode MS" w:hAnsiTheme="maj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6870C7"/>
    <w:multiLevelType w:val="hybridMultilevel"/>
    <w:tmpl w:val="A0267AC8"/>
    <w:lvl w:ilvl="0" w:tplc="C242FBF6">
      <w:start w:val="1"/>
      <w:numFmt w:val="decimal"/>
      <w:lvlText w:val="%1."/>
      <w:lvlJc w:val="left"/>
      <w:pPr>
        <w:ind w:left="180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E97336"/>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9"/>
  </w:num>
  <w:num w:numId="4">
    <w:abstractNumId w:val="21"/>
  </w:num>
  <w:num w:numId="5">
    <w:abstractNumId w:val="51"/>
  </w:num>
  <w:num w:numId="6">
    <w:abstractNumId w:val="28"/>
  </w:num>
  <w:num w:numId="7">
    <w:abstractNumId w:val="7"/>
  </w:num>
  <w:num w:numId="8">
    <w:abstractNumId w:val="17"/>
  </w:num>
  <w:num w:numId="9">
    <w:abstractNumId w:val="44"/>
  </w:num>
  <w:num w:numId="10">
    <w:abstractNumId w:val="1"/>
  </w:num>
  <w:num w:numId="11">
    <w:abstractNumId w:val="39"/>
  </w:num>
  <w:num w:numId="12">
    <w:abstractNumId w:val="40"/>
  </w:num>
  <w:num w:numId="13">
    <w:abstractNumId w:val="46"/>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9"/>
  </w:num>
  <w:num w:numId="42">
    <w:abstractNumId w:val="53"/>
  </w:num>
  <w:num w:numId="43">
    <w:abstractNumId w:val="54"/>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0"/>
  </w:num>
  <w:num w:numId="52">
    <w:abstractNumId w:val="43"/>
  </w:num>
  <w:num w:numId="53">
    <w:abstractNumId w:val="55"/>
  </w:num>
  <w:num w:numId="54">
    <w:abstractNumId w:val="47"/>
  </w:num>
  <w:num w:numId="55">
    <w:abstractNumId w:val="45"/>
  </w:num>
  <w:num w:numId="56">
    <w:abstractNumId w:val="27"/>
  </w:num>
  <w:num w:numId="57">
    <w:abstractNumId w:val="25"/>
  </w:num>
  <w:num w:numId="58">
    <w:abstractNumId w:val="38"/>
  </w:num>
  <w:num w:numId="59">
    <w:abstractNumId w:val="5"/>
  </w:num>
  <w:num w:numId="60">
    <w:abstractNumId w:val="50"/>
  </w:num>
  <w:num w:numId="61">
    <w:abstractNumId w:val="52"/>
  </w:num>
  <w:num w:numId="62">
    <w:abstractNumId w:val="31"/>
  </w:num>
  <w:num w:numId="63">
    <w:abstractNumId w:val="56"/>
  </w:num>
  <w:num w:numId="64">
    <w:abstractNumId w:val="48"/>
  </w:num>
  <w:num w:numId="65">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A47"/>
    <w:rsid w:val="00000CDA"/>
    <w:rsid w:val="0000186D"/>
    <w:rsid w:val="00003CFC"/>
    <w:rsid w:val="00005D06"/>
    <w:rsid w:val="00006E1F"/>
    <w:rsid w:val="000070D7"/>
    <w:rsid w:val="00015361"/>
    <w:rsid w:val="000168C3"/>
    <w:rsid w:val="0001788C"/>
    <w:rsid w:val="0002023F"/>
    <w:rsid w:val="0002198D"/>
    <w:rsid w:val="00021B21"/>
    <w:rsid w:val="00021E97"/>
    <w:rsid w:val="00022DC2"/>
    <w:rsid w:val="0002544E"/>
    <w:rsid w:val="0002653F"/>
    <w:rsid w:val="00027588"/>
    <w:rsid w:val="00031207"/>
    <w:rsid w:val="00031234"/>
    <w:rsid w:val="000336C9"/>
    <w:rsid w:val="000337EF"/>
    <w:rsid w:val="0003423A"/>
    <w:rsid w:val="0003659A"/>
    <w:rsid w:val="00036EF1"/>
    <w:rsid w:val="000407E9"/>
    <w:rsid w:val="00040C3A"/>
    <w:rsid w:val="00040D77"/>
    <w:rsid w:val="00040EB8"/>
    <w:rsid w:val="000419AD"/>
    <w:rsid w:val="000433C9"/>
    <w:rsid w:val="00044E9C"/>
    <w:rsid w:val="000515FD"/>
    <w:rsid w:val="0005225E"/>
    <w:rsid w:val="000529A7"/>
    <w:rsid w:val="00054540"/>
    <w:rsid w:val="00055622"/>
    <w:rsid w:val="00055E72"/>
    <w:rsid w:val="00056BE3"/>
    <w:rsid w:val="00057EC4"/>
    <w:rsid w:val="00061794"/>
    <w:rsid w:val="000647F6"/>
    <w:rsid w:val="0006558A"/>
    <w:rsid w:val="0006674B"/>
    <w:rsid w:val="00067374"/>
    <w:rsid w:val="00067A17"/>
    <w:rsid w:val="00071174"/>
    <w:rsid w:val="000716C5"/>
    <w:rsid w:val="00075E23"/>
    <w:rsid w:val="00077BEE"/>
    <w:rsid w:val="000814B8"/>
    <w:rsid w:val="00081687"/>
    <w:rsid w:val="00082AEC"/>
    <w:rsid w:val="000830BC"/>
    <w:rsid w:val="00083CE7"/>
    <w:rsid w:val="00084AAE"/>
    <w:rsid w:val="00085C87"/>
    <w:rsid w:val="0008650F"/>
    <w:rsid w:val="00086C26"/>
    <w:rsid w:val="0008790A"/>
    <w:rsid w:val="00087AF3"/>
    <w:rsid w:val="00091067"/>
    <w:rsid w:val="000911E8"/>
    <w:rsid w:val="00091333"/>
    <w:rsid w:val="00091CCD"/>
    <w:rsid w:val="0009344A"/>
    <w:rsid w:val="00094511"/>
    <w:rsid w:val="000A190F"/>
    <w:rsid w:val="000A2687"/>
    <w:rsid w:val="000A2AD7"/>
    <w:rsid w:val="000A392E"/>
    <w:rsid w:val="000A499D"/>
    <w:rsid w:val="000A575F"/>
    <w:rsid w:val="000A63C3"/>
    <w:rsid w:val="000A7B98"/>
    <w:rsid w:val="000B0B7E"/>
    <w:rsid w:val="000B23B7"/>
    <w:rsid w:val="000B2A2F"/>
    <w:rsid w:val="000B2D66"/>
    <w:rsid w:val="000B31D4"/>
    <w:rsid w:val="000B37D2"/>
    <w:rsid w:val="000B39FE"/>
    <w:rsid w:val="000B3E4F"/>
    <w:rsid w:val="000B46A4"/>
    <w:rsid w:val="000B4882"/>
    <w:rsid w:val="000B5182"/>
    <w:rsid w:val="000B5E56"/>
    <w:rsid w:val="000B7072"/>
    <w:rsid w:val="000B70D1"/>
    <w:rsid w:val="000B74F8"/>
    <w:rsid w:val="000C1CFC"/>
    <w:rsid w:val="000C6D44"/>
    <w:rsid w:val="000D05CB"/>
    <w:rsid w:val="000D101E"/>
    <w:rsid w:val="000D10DB"/>
    <w:rsid w:val="000D39B7"/>
    <w:rsid w:val="000D4E09"/>
    <w:rsid w:val="000D694B"/>
    <w:rsid w:val="000E1C70"/>
    <w:rsid w:val="000E3F05"/>
    <w:rsid w:val="000E5EB5"/>
    <w:rsid w:val="000E6D2F"/>
    <w:rsid w:val="000F1D11"/>
    <w:rsid w:val="000F35ED"/>
    <w:rsid w:val="000F3BAE"/>
    <w:rsid w:val="000F43FC"/>
    <w:rsid w:val="000F4723"/>
    <w:rsid w:val="000F4F3D"/>
    <w:rsid w:val="000F692D"/>
    <w:rsid w:val="000F69AB"/>
    <w:rsid w:val="000F6FD5"/>
    <w:rsid w:val="000F759A"/>
    <w:rsid w:val="00100F80"/>
    <w:rsid w:val="00101E64"/>
    <w:rsid w:val="00101F6E"/>
    <w:rsid w:val="00102F21"/>
    <w:rsid w:val="0010343C"/>
    <w:rsid w:val="00105F51"/>
    <w:rsid w:val="00106C78"/>
    <w:rsid w:val="00107131"/>
    <w:rsid w:val="0010736F"/>
    <w:rsid w:val="00111C54"/>
    <w:rsid w:val="00113F73"/>
    <w:rsid w:val="00114B17"/>
    <w:rsid w:val="00114EE4"/>
    <w:rsid w:val="00116408"/>
    <w:rsid w:val="00121CC2"/>
    <w:rsid w:val="001266D8"/>
    <w:rsid w:val="00127A16"/>
    <w:rsid w:val="00131070"/>
    <w:rsid w:val="00131425"/>
    <w:rsid w:val="00131C19"/>
    <w:rsid w:val="001334D4"/>
    <w:rsid w:val="00133EE5"/>
    <w:rsid w:val="0013404F"/>
    <w:rsid w:val="0013502B"/>
    <w:rsid w:val="001364A5"/>
    <w:rsid w:val="00141488"/>
    <w:rsid w:val="001424C7"/>
    <w:rsid w:val="001433C4"/>
    <w:rsid w:val="0014418D"/>
    <w:rsid w:val="001473E9"/>
    <w:rsid w:val="001476F2"/>
    <w:rsid w:val="00150168"/>
    <w:rsid w:val="00150C84"/>
    <w:rsid w:val="00150E3A"/>
    <w:rsid w:val="00150E93"/>
    <w:rsid w:val="00154B46"/>
    <w:rsid w:val="00156896"/>
    <w:rsid w:val="00160629"/>
    <w:rsid w:val="0016193C"/>
    <w:rsid w:val="00162AEB"/>
    <w:rsid w:val="00164E0F"/>
    <w:rsid w:val="001655F0"/>
    <w:rsid w:val="0016569A"/>
    <w:rsid w:val="00167A34"/>
    <w:rsid w:val="0017060E"/>
    <w:rsid w:val="00170D88"/>
    <w:rsid w:val="00171603"/>
    <w:rsid w:val="0017205A"/>
    <w:rsid w:val="0017252B"/>
    <w:rsid w:val="00173CEF"/>
    <w:rsid w:val="001741B4"/>
    <w:rsid w:val="0017710C"/>
    <w:rsid w:val="00177254"/>
    <w:rsid w:val="001778D1"/>
    <w:rsid w:val="001822C5"/>
    <w:rsid w:val="001877AB"/>
    <w:rsid w:val="00187E17"/>
    <w:rsid w:val="00190B7A"/>
    <w:rsid w:val="00191363"/>
    <w:rsid w:val="001921F9"/>
    <w:rsid w:val="001928FE"/>
    <w:rsid w:val="001954E0"/>
    <w:rsid w:val="00196E10"/>
    <w:rsid w:val="001974A0"/>
    <w:rsid w:val="001976A8"/>
    <w:rsid w:val="00197810"/>
    <w:rsid w:val="00197D6C"/>
    <w:rsid w:val="001A0BCE"/>
    <w:rsid w:val="001A3390"/>
    <w:rsid w:val="001A49C6"/>
    <w:rsid w:val="001A520D"/>
    <w:rsid w:val="001A5CD3"/>
    <w:rsid w:val="001A7548"/>
    <w:rsid w:val="001A7870"/>
    <w:rsid w:val="001B0E12"/>
    <w:rsid w:val="001B210F"/>
    <w:rsid w:val="001B3A00"/>
    <w:rsid w:val="001B6C91"/>
    <w:rsid w:val="001C01A9"/>
    <w:rsid w:val="001C138D"/>
    <w:rsid w:val="001C1B41"/>
    <w:rsid w:val="001C3397"/>
    <w:rsid w:val="001C3ACF"/>
    <w:rsid w:val="001C5054"/>
    <w:rsid w:val="001C71E7"/>
    <w:rsid w:val="001C720B"/>
    <w:rsid w:val="001C7727"/>
    <w:rsid w:val="001D0015"/>
    <w:rsid w:val="001D4BD5"/>
    <w:rsid w:val="001D64A1"/>
    <w:rsid w:val="001D65EF"/>
    <w:rsid w:val="001E056B"/>
    <w:rsid w:val="001E2ADF"/>
    <w:rsid w:val="001E3CB3"/>
    <w:rsid w:val="001E49E7"/>
    <w:rsid w:val="001E54E6"/>
    <w:rsid w:val="001F20F5"/>
    <w:rsid w:val="001F274C"/>
    <w:rsid w:val="001F2E76"/>
    <w:rsid w:val="001F4583"/>
    <w:rsid w:val="001F49F8"/>
    <w:rsid w:val="001F6BF2"/>
    <w:rsid w:val="001F7201"/>
    <w:rsid w:val="00202C83"/>
    <w:rsid w:val="002040CE"/>
    <w:rsid w:val="00207F61"/>
    <w:rsid w:val="00210BDA"/>
    <w:rsid w:val="00213D5C"/>
    <w:rsid w:val="00213D92"/>
    <w:rsid w:val="00215D11"/>
    <w:rsid w:val="002165C4"/>
    <w:rsid w:val="00216A6C"/>
    <w:rsid w:val="00217AF8"/>
    <w:rsid w:val="00221971"/>
    <w:rsid w:val="0022382F"/>
    <w:rsid w:val="00223A29"/>
    <w:rsid w:val="002250A3"/>
    <w:rsid w:val="00226670"/>
    <w:rsid w:val="00232845"/>
    <w:rsid w:val="00233775"/>
    <w:rsid w:val="00235217"/>
    <w:rsid w:val="00235A9F"/>
    <w:rsid w:val="002378E0"/>
    <w:rsid w:val="00241E46"/>
    <w:rsid w:val="00245922"/>
    <w:rsid w:val="00246D1F"/>
    <w:rsid w:val="0024720D"/>
    <w:rsid w:val="00247403"/>
    <w:rsid w:val="00247542"/>
    <w:rsid w:val="002502BD"/>
    <w:rsid w:val="00252382"/>
    <w:rsid w:val="00256415"/>
    <w:rsid w:val="002604FE"/>
    <w:rsid w:val="002609C4"/>
    <w:rsid w:val="00260ED5"/>
    <w:rsid w:val="00261CB2"/>
    <w:rsid w:val="00261D61"/>
    <w:rsid w:val="00262C9D"/>
    <w:rsid w:val="002640AD"/>
    <w:rsid w:val="00264E94"/>
    <w:rsid w:val="00265973"/>
    <w:rsid w:val="00266637"/>
    <w:rsid w:val="00266B61"/>
    <w:rsid w:val="0026712A"/>
    <w:rsid w:val="0026759C"/>
    <w:rsid w:val="002704DB"/>
    <w:rsid w:val="002725A8"/>
    <w:rsid w:val="002733F5"/>
    <w:rsid w:val="00273B81"/>
    <w:rsid w:val="00281A9D"/>
    <w:rsid w:val="0028244C"/>
    <w:rsid w:val="00282B36"/>
    <w:rsid w:val="00291492"/>
    <w:rsid w:val="002915F0"/>
    <w:rsid w:val="00291F12"/>
    <w:rsid w:val="00293543"/>
    <w:rsid w:val="00296251"/>
    <w:rsid w:val="00297FA5"/>
    <w:rsid w:val="002A0329"/>
    <w:rsid w:val="002A08DF"/>
    <w:rsid w:val="002A0AAE"/>
    <w:rsid w:val="002A1D95"/>
    <w:rsid w:val="002A2302"/>
    <w:rsid w:val="002A27D8"/>
    <w:rsid w:val="002A2C91"/>
    <w:rsid w:val="002A356F"/>
    <w:rsid w:val="002A418F"/>
    <w:rsid w:val="002A437A"/>
    <w:rsid w:val="002A44C7"/>
    <w:rsid w:val="002A5820"/>
    <w:rsid w:val="002A6542"/>
    <w:rsid w:val="002A72BF"/>
    <w:rsid w:val="002A773B"/>
    <w:rsid w:val="002B0E9A"/>
    <w:rsid w:val="002B36B4"/>
    <w:rsid w:val="002B38E0"/>
    <w:rsid w:val="002B3F41"/>
    <w:rsid w:val="002B4013"/>
    <w:rsid w:val="002B659F"/>
    <w:rsid w:val="002C0579"/>
    <w:rsid w:val="002C0E7D"/>
    <w:rsid w:val="002C1D1F"/>
    <w:rsid w:val="002C29F7"/>
    <w:rsid w:val="002C419F"/>
    <w:rsid w:val="002C4980"/>
    <w:rsid w:val="002C4DE0"/>
    <w:rsid w:val="002C61F4"/>
    <w:rsid w:val="002C7F1A"/>
    <w:rsid w:val="002D08D4"/>
    <w:rsid w:val="002D1C3D"/>
    <w:rsid w:val="002D1C7A"/>
    <w:rsid w:val="002D2B26"/>
    <w:rsid w:val="002D57C9"/>
    <w:rsid w:val="002D59BF"/>
    <w:rsid w:val="002D6A09"/>
    <w:rsid w:val="002D7EA2"/>
    <w:rsid w:val="002E187C"/>
    <w:rsid w:val="002E50AC"/>
    <w:rsid w:val="002E5ADB"/>
    <w:rsid w:val="002E688C"/>
    <w:rsid w:val="002F1E0F"/>
    <w:rsid w:val="002F5990"/>
    <w:rsid w:val="002F7845"/>
    <w:rsid w:val="00302733"/>
    <w:rsid w:val="00304E0A"/>
    <w:rsid w:val="00305835"/>
    <w:rsid w:val="00306DC5"/>
    <w:rsid w:val="00306F33"/>
    <w:rsid w:val="00307136"/>
    <w:rsid w:val="00314078"/>
    <w:rsid w:val="0031535D"/>
    <w:rsid w:val="00316767"/>
    <w:rsid w:val="00320EAC"/>
    <w:rsid w:val="003215C6"/>
    <w:rsid w:val="00321FB5"/>
    <w:rsid w:val="003232E8"/>
    <w:rsid w:val="003237BB"/>
    <w:rsid w:val="003239B8"/>
    <w:rsid w:val="003264CC"/>
    <w:rsid w:val="00326DEF"/>
    <w:rsid w:val="0033057F"/>
    <w:rsid w:val="0033169F"/>
    <w:rsid w:val="00333044"/>
    <w:rsid w:val="0033344C"/>
    <w:rsid w:val="003438E3"/>
    <w:rsid w:val="0034446C"/>
    <w:rsid w:val="00344884"/>
    <w:rsid w:val="00344977"/>
    <w:rsid w:val="00344CCE"/>
    <w:rsid w:val="00346C95"/>
    <w:rsid w:val="00347D0A"/>
    <w:rsid w:val="00351C94"/>
    <w:rsid w:val="00352574"/>
    <w:rsid w:val="003541E9"/>
    <w:rsid w:val="00355B68"/>
    <w:rsid w:val="00356185"/>
    <w:rsid w:val="00357AC9"/>
    <w:rsid w:val="00360380"/>
    <w:rsid w:val="00361358"/>
    <w:rsid w:val="003649E0"/>
    <w:rsid w:val="0036740A"/>
    <w:rsid w:val="00370AD9"/>
    <w:rsid w:val="00372308"/>
    <w:rsid w:val="003730F8"/>
    <w:rsid w:val="0037519E"/>
    <w:rsid w:val="00375948"/>
    <w:rsid w:val="003763CC"/>
    <w:rsid w:val="00376613"/>
    <w:rsid w:val="003808F1"/>
    <w:rsid w:val="00385E6F"/>
    <w:rsid w:val="00386CF0"/>
    <w:rsid w:val="00392284"/>
    <w:rsid w:val="0039394C"/>
    <w:rsid w:val="0039409A"/>
    <w:rsid w:val="003940D8"/>
    <w:rsid w:val="00394EEA"/>
    <w:rsid w:val="00395F61"/>
    <w:rsid w:val="00396A47"/>
    <w:rsid w:val="003A1DBC"/>
    <w:rsid w:val="003A30AE"/>
    <w:rsid w:val="003A510F"/>
    <w:rsid w:val="003A5A9A"/>
    <w:rsid w:val="003A7DC8"/>
    <w:rsid w:val="003B1214"/>
    <w:rsid w:val="003B23A4"/>
    <w:rsid w:val="003B4810"/>
    <w:rsid w:val="003B4C0A"/>
    <w:rsid w:val="003B5EE8"/>
    <w:rsid w:val="003B638F"/>
    <w:rsid w:val="003B6B0C"/>
    <w:rsid w:val="003B70FB"/>
    <w:rsid w:val="003C40F7"/>
    <w:rsid w:val="003C55A9"/>
    <w:rsid w:val="003C5A0C"/>
    <w:rsid w:val="003C676B"/>
    <w:rsid w:val="003D1FB2"/>
    <w:rsid w:val="003D3BC2"/>
    <w:rsid w:val="003D513B"/>
    <w:rsid w:val="003D5AA0"/>
    <w:rsid w:val="003D662A"/>
    <w:rsid w:val="003D68C5"/>
    <w:rsid w:val="003E0ECE"/>
    <w:rsid w:val="003E1C6B"/>
    <w:rsid w:val="003E3574"/>
    <w:rsid w:val="003E44EC"/>
    <w:rsid w:val="003E4594"/>
    <w:rsid w:val="003E5CBB"/>
    <w:rsid w:val="003E6584"/>
    <w:rsid w:val="003E6CA1"/>
    <w:rsid w:val="003E722D"/>
    <w:rsid w:val="003E7738"/>
    <w:rsid w:val="003F5154"/>
    <w:rsid w:val="003F5D1C"/>
    <w:rsid w:val="003F74DD"/>
    <w:rsid w:val="003F7691"/>
    <w:rsid w:val="0040063C"/>
    <w:rsid w:val="00405F9C"/>
    <w:rsid w:val="00406172"/>
    <w:rsid w:val="004065A8"/>
    <w:rsid w:val="00407895"/>
    <w:rsid w:val="00407D19"/>
    <w:rsid w:val="004129B3"/>
    <w:rsid w:val="00415A29"/>
    <w:rsid w:val="004165C2"/>
    <w:rsid w:val="00421367"/>
    <w:rsid w:val="0042252B"/>
    <w:rsid w:val="0042479B"/>
    <w:rsid w:val="00424F88"/>
    <w:rsid w:val="00425C18"/>
    <w:rsid w:val="00427E9E"/>
    <w:rsid w:val="00433B02"/>
    <w:rsid w:val="00441A27"/>
    <w:rsid w:val="00441ECA"/>
    <w:rsid w:val="00441ECB"/>
    <w:rsid w:val="00442237"/>
    <w:rsid w:val="0044263C"/>
    <w:rsid w:val="00442D0F"/>
    <w:rsid w:val="00443610"/>
    <w:rsid w:val="00443F45"/>
    <w:rsid w:val="00445193"/>
    <w:rsid w:val="00445F73"/>
    <w:rsid w:val="00446D51"/>
    <w:rsid w:val="00450714"/>
    <w:rsid w:val="00453886"/>
    <w:rsid w:val="00454552"/>
    <w:rsid w:val="0045587E"/>
    <w:rsid w:val="00455B28"/>
    <w:rsid w:val="00456959"/>
    <w:rsid w:val="00460764"/>
    <w:rsid w:val="00461A1F"/>
    <w:rsid w:val="00462C1B"/>
    <w:rsid w:val="004633FD"/>
    <w:rsid w:val="004655F7"/>
    <w:rsid w:val="00467B7E"/>
    <w:rsid w:val="00470DDE"/>
    <w:rsid w:val="00473BB4"/>
    <w:rsid w:val="00477592"/>
    <w:rsid w:val="00477C1E"/>
    <w:rsid w:val="00481657"/>
    <w:rsid w:val="004839A0"/>
    <w:rsid w:val="00484783"/>
    <w:rsid w:val="00486D7B"/>
    <w:rsid w:val="00486F1C"/>
    <w:rsid w:val="00486FFA"/>
    <w:rsid w:val="0049419D"/>
    <w:rsid w:val="00494509"/>
    <w:rsid w:val="00494AD6"/>
    <w:rsid w:val="00495A14"/>
    <w:rsid w:val="00496D53"/>
    <w:rsid w:val="00497E74"/>
    <w:rsid w:val="004A29BB"/>
    <w:rsid w:val="004A6A54"/>
    <w:rsid w:val="004B066C"/>
    <w:rsid w:val="004B2077"/>
    <w:rsid w:val="004B21F6"/>
    <w:rsid w:val="004B2578"/>
    <w:rsid w:val="004B421C"/>
    <w:rsid w:val="004B47BA"/>
    <w:rsid w:val="004B6348"/>
    <w:rsid w:val="004B7D66"/>
    <w:rsid w:val="004C010F"/>
    <w:rsid w:val="004C06DB"/>
    <w:rsid w:val="004C16D1"/>
    <w:rsid w:val="004C1E00"/>
    <w:rsid w:val="004C20D2"/>
    <w:rsid w:val="004C2312"/>
    <w:rsid w:val="004C4562"/>
    <w:rsid w:val="004C4B62"/>
    <w:rsid w:val="004C54C9"/>
    <w:rsid w:val="004C78AA"/>
    <w:rsid w:val="004D1572"/>
    <w:rsid w:val="004D3C4D"/>
    <w:rsid w:val="004D4ABA"/>
    <w:rsid w:val="004D6025"/>
    <w:rsid w:val="004D629F"/>
    <w:rsid w:val="004D75E6"/>
    <w:rsid w:val="004E08F1"/>
    <w:rsid w:val="004E2649"/>
    <w:rsid w:val="004E4B02"/>
    <w:rsid w:val="004E6073"/>
    <w:rsid w:val="004F094C"/>
    <w:rsid w:val="004F1575"/>
    <w:rsid w:val="004F390F"/>
    <w:rsid w:val="004F39CE"/>
    <w:rsid w:val="004F3C9B"/>
    <w:rsid w:val="004F4282"/>
    <w:rsid w:val="004F626F"/>
    <w:rsid w:val="004F7245"/>
    <w:rsid w:val="0050032E"/>
    <w:rsid w:val="0050067A"/>
    <w:rsid w:val="00501399"/>
    <w:rsid w:val="00502B2E"/>
    <w:rsid w:val="00502D54"/>
    <w:rsid w:val="005033D9"/>
    <w:rsid w:val="005047ED"/>
    <w:rsid w:val="00505F30"/>
    <w:rsid w:val="0050633D"/>
    <w:rsid w:val="00507471"/>
    <w:rsid w:val="00507BC4"/>
    <w:rsid w:val="005128E4"/>
    <w:rsid w:val="005133DB"/>
    <w:rsid w:val="00514504"/>
    <w:rsid w:val="00515F30"/>
    <w:rsid w:val="005161CD"/>
    <w:rsid w:val="0051790E"/>
    <w:rsid w:val="0052045A"/>
    <w:rsid w:val="00520E69"/>
    <w:rsid w:val="0052147E"/>
    <w:rsid w:val="00521B90"/>
    <w:rsid w:val="00521E1F"/>
    <w:rsid w:val="0052445B"/>
    <w:rsid w:val="00525560"/>
    <w:rsid w:val="005258A1"/>
    <w:rsid w:val="00525D9F"/>
    <w:rsid w:val="00526776"/>
    <w:rsid w:val="005268FC"/>
    <w:rsid w:val="0053303C"/>
    <w:rsid w:val="00533E78"/>
    <w:rsid w:val="0053709E"/>
    <w:rsid w:val="005374F5"/>
    <w:rsid w:val="005424E6"/>
    <w:rsid w:val="0054257A"/>
    <w:rsid w:val="00542935"/>
    <w:rsid w:val="00544A6A"/>
    <w:rsid w:val="00544C49"/>
    <w:rsid w:val="005516A1"/>
    <w:rsid w:val="00552954"/>
    <w:rsid w:val="00554CDA"/>
    <w:rsid w:val="00554DD2"/>
    <w:rsid w:val="005559EF"/>
    <w:rsid w:val="00555E2D"/>
    <w:rsid w:val="00563557"/>
    <w:rsid w:val="0056390F"/>
    <w:rsid w:val="00564570"/>
    <w:rsid w:val="005645CF"/>
    <w:rsid w:val="00567B75"/>
    <w:rsid w:val="00567BA6"/>
    <w:rsid w:val="005704AA"/>
    <w:rsid w:val="0057402A"/>
    <w:rsid w:val="00576A8A"/>
    <w:rsid w:val="00576CC9"/>
    <w:rsid w:val="005771D0"/>
    <w:rsid w:val="005836C1"/>
    <w:rsid w:val="00586F1D"/>
    <w:rsid w:val="005900CD"/>
    <w:rsid w:val="005901FE"/>
    <w:rsid w:val="005902EE"/>
    <w:rsid w:val="0059177C"/>
    <w:rsid w:val="00591814"/>
    <w:rsid w:val="0059191A"/>
    <w:rsid w:val="005921FF"/>
    <w:rsid w:val="00592A06"/>
    <w:rsid w:val="005950E3"/>
    <w:rsid w:val="005A0267"/>
    <w:rsid w:val="005A03FE"/>
    <w:rsid w:val="005A05FE"/>
    <w:rsid w:val="005A0F4C"/>
    <w:rsid w:val="005A16D2"/>
    <w:rsid w:val="005A24ED"/>
    <w:rsid w:val="005A5216"/>
    <w:rsid w:val="005A5FB9"/>
    <w:rsid w:val="005A6D0E"/>
    <w:rsid w:val="005A780B"/>
    <w:rsid w:val="005B52B0"/>
    <w:rsid w:val="005B6806"/>
    <w:rsid w:val="005B6A9B"/>
    <w:rsid w:val="005B7A5A"/>
    <w:rsid w:val="005C258C"/>
    <w:rsid w:val="005C3434"/>
    <w:rsid w:val="005C3719"/>
    <w:rsid w:val="005C4225"/>
    <w:rsid w:val="005C4617"/>
    <w:rsid w:val="005C4D3C"/>
    <w:rsid w:val="005C72CB"/>
    <w:rsid w:val="005D03EF"/>
    <w:rsid w:val="005D3027"/>
    <w:rsid w:val="005D5541"/>
    <w:rsid w:val="005D65F7"/>
    <w:rsid w:val="005D7F4D"/>
    <w:rsid w:val="005E04ED"/>
    <w:rsid w:val="005E0BF5"/>
    <w:rsid w:val="005E0F4B"/>
    <w:rsid w:val="005E2549"/>
    <w:rsid w:val="005E4C50"/>
    <w:rsid w:val="005E56B0"/>
    <w:rsid w:val="005E572D"/>
    <w:rsid w:val="005E62A8"/>
    <w:rsid w:val="005E62D4"/>
    <w:rsid w:val="005E73F8"/>
    <w:rsid w:val="005E77CF"/>
    <w:rsid w:val="005F0DAD"/>
    <w:rsid w:val="005F0F33"/>
    <w:rsid w:val="005F3AF6"/>
    <w:rsid w:val="005F4531"/>
    <w:rsid w:val="005F5674"/>
    <w:rsid w:val="005F7527"/>
    <w:rsid w:val="00600B04"/>
    <w:rsid w:val="00600DEB"/>
    <w:rsid w:val="00600DF9"/>
    <w:rsid w:val="00603B38"/>
    <w:rsid w:val="006067B8"/>
    <w:rsid w:val="00606B56"/>
    <w:rsid w:val="006079FF"/>
    <w:rsid w:val="00612AD3"/>
    <w:rsid w:val="0061374F"/>
    <w:rsid w:val="006138C7"/>
    <w:rsid w:val="00613FC3"/>
    <w:rsid w:val="00615120"/>
    <w:rsid w:val="00615807"/>
    <w:rsid w:val="0061591F"/>
    <w:rsid w:val="00620714"/>
    <w:rsid w:val="00623BFD"/>
    <w:rsid w:val="00623E68"/>
    <w:rsid w:val="006254AC"/>
    <w:rsid w:val="006266F9"/>
    <w:rsid w:val="0062716D"/>
    <w:rsid w:val="00627C9F"/>
    <w:rsid w:val="006311E9"/>
    <w:rsid w:val="00632354"/>
    <w:rsid w:val="00635421"/>
    <w:rsid w:val="006378F1"/>
    <w:rsid w:val="00637AF1"/>
    <w:rsid w:val="00640A21"/>
    <w:rsid w:val="00640C84"/>
    <w:rsid w:val="006422F4"/>
    <w:rsid w:val="00642810"/>
    <w:rsid w:val="0064437D"/>
    <w:rsid w:val="00647A99"/>
    <w:rsid w:val="00650210"/>
    <w:rsid w:val="006505EB"/>
    <w:rsid w:val="00652333"/>
    <w:rsid w:val="0065362F"/>
    <w:rsid w:val="00654009"/>
    <w:rsid w:val="00654ABD"/>
    <w:rsid w:val="00654DE5"/>
    <w:rsid w:val="00655D8D"/>
    <w:rsid w:val="00655DAF"/>
    <w:rsid w:val="006611C4"/>
    <w:rsid w:val="0066503E"/>
    <w:rsid w:val="0066628E"/>
    <w:rsid w:val="00666A80"/>
    <w:rsid w:val="00671B52"/>
    <w:rsid w:val="00672B97"/>
    <w:rsid w:val="00673053"/>
    <w:rsid w:val="006737D4"/>
    <w:rsid w:val="0067437A"/>
    <w:rsid w:val="0067551F"/>
    <w:rsid w:val="0068009E"/>
    <w:rsid w:val="00683B66"/>
    <w:rsid w:val="006867DF"/>
    <w:rsid w:val="0069113B"/>
    <w:rsid w:val="00692219"/>
    <w:rsid w:val="00693F8F"/>
    <w:rsid w:val="00695D1C"/>
    <w:rsid w:val="006A17D2"/>
    <w:rsid w:val="006A1C7B"/>
    <w:rsid w:val="006A44AF"/>
    <w:rsid w:val="006A73E6"/>
    <w:rsid w:val="006B0021"/>
    <w:rsid w:val="006B08A0"/>
    <w:rsid w:val="006B2D5C"/>
    <w:rsid w:val="006B4572"/>
    <w:rsid w:val="006B6358"/>
    <w:rsid w:val="006B6EF4"/>
    <w:rsid w:val="006C058F"/>
    <w:rsid w:val="006C0ECF"/>
    <w:rsid w:val="006C1CC6"/>
    <w:rsid w:val="006C25FE"/>
    <w:rsid w:val="006C3655"/>
    <w:rsid w:val="006C4EB1"/>
    <w:rsid w:val="006C517B"/>
    <w:rsid w:val="006C53E0"/>
    <w:rsid w:val="006C5BDC"/>
    <w:rsid w:val="006C5F8B"/>
    <w:rsid w:val="006C6004"/>
    <w:rsid w:val="006C7047"/>
    <w:rsid w:val="006D2A56"/>
    <w:rsid w:val="006D39D1"/>
    <w:rsid w:val="006D3B0F"/>
    <w:rsid w:val="006D50DC"/>
    <w:rsid w:val="006D56F3"/>
    <w:rsid w:val="006E0166"/>
    <w:rsid w:val="006E0A03"/>
    <w:rsid w:val="006E2CBF"/>
    <w:rsid w:val="006E2FFB"/>
    <w:rsid w:val="006E6FB9"/>
    <w:rsid w:val="006E7B34"/>
    <w:rsid w:val="006F097B"/>
    <w:rsid w:val="006F4033"/>
    <w:rsid w:val="006F4ABD"/>
    <w:rsid w:val="00703CEE"/>
    <w:rsid w:val="007066F2"/>
    <w:rsid w:val="0070697F"/>
    <w:rsid w:val="007103C4"/>
    <w:rsid w:val="0071135E"/>
    <w:rsid w:val="00714AEA"/>
    <w:rsid w:val="00720E35"/>
    <w:rsid w:val="0072199C"/>
    <w:rsid w:val="0072242C"/>
    <w:rsid w:val="00722C9F"/>
    <w:rsid w:val="00723514"/>
    <w:rsid w:val="007253B8"/>
    <w:rsid w:val="00726D42"/>
    <w:rsid w:val="007277EA"/>
    <w:rsid w:val="00727C3A"/>
    <w:rsid w:val="00733020"/>
    <w:rsid w:val="00734CC8"/>
    <w:rsid w:val="00736587"/>
    <w:rsid w:val="00736E4F"/>
    <w:rsid w:val="0073741F"/>
    <w:rsid w:val="0074007E"/>
    <w:rsid w:val="007401AE"/>
    <w:rsid w:val="007431D1"/>
    <w:rsid w:val="0074376E"/>
    <w:rsid w:val="00743F41"/>
    <w:rsid w:val="007454AC"/>
    <w:rsid w:val="0075300B"/>
    <w:rsid w:val="007559B1"/>
    <w:rsid w:val="00757FB7"/>
    <w:rsid w:val="007625AF"/>
    <w:rsid w:val="007638E4"/>
    <w:rsid w:val="00764DA0"/>
    <w:rsid w:val="0076630B"/>
    <w:rsid w:val="0076643F"/>
    <w:rsid w:val="00766B74"/>
    <w:rsid w:val="0077015A"/>
    <w:rsid w:val="00772075"/>
    <w:rsid w:val="007731E8"/>
    <w:rsid w:val="007751B4"/>
    <w:rsid w:val="0077799C"/>
    <w:rsid w:val="007779F1"/>
    <w:rsid w:val="00777F63"/>
    <w:rsid w:val="00781382"/>
    <w:rsid w:val="007825FB"/>
    <w:rsid w:val="00782A6F"/>
    <w:rsid w:val="0078597D"/>
    <w:rsid w:val="007A235B"/>
    <w:rsid w:val="007A3A2C"/>
    <w:rsid w:val="007A5817"/>
    <w:rsid w:val="007A709D"/>
    <w:rsid w:val="007B05C4"/>
    <w:rsid w:val="007B0650"/>
    <w:rsid w:val="007B133B"/>
    <w:rsid w:val="007B26B2"/>
    <w:rsid w:val="007B372A"/>
    <w:rsid w:val="007B60E9"/>
    <w:rsid w:val="007B6CC3"/>
    <w:rsid w:val="007B76D3"/>
    <w:rsid w:val="007C0FB6"/>
    <w:rsid w:val="007C3334"/>
    <w:rsid w:val="007C4803"/>
    <w:rsid w:val="007C4D65"/>
    <w:rsid w:val="007C4EAE"/>
    <w:rsid w:val="007C6194"/>
    <w:rsid w:val="007D2B98"/>
    <w:rsid w:val="007E2192"/>
    <w:rsid w:val="007E21BC"/>
    <w:rsid w:val="007E2619"/>
    <w:rsid w:val="007E3FB8"/>
    <w:rsid w:val="007E43EC"/>
    <w:rsid w:val="007E7C82"/>
    <w:rsid w:val="007F0741"/>
    <w:rsid w:val="007F2AA1"/>
    <w:rsid w:val="007F588D"/>
    <w:rsid w:val="007F76DC"/>
    <w:rsid w:val="00800E8B"/>
    <w:rsid w:val="00801D49"/>
    <w:rsid w:val="008025BB"/>
    <w:rsid w:val="00803C2B"/>
    <w:rsid w:val="00803F1C"/>
    <w:rsid w:val="00804EC3"/>
    <w:rsid w:val="0080600E"/>
    <w:rsid w:val="008115A0"/>
    <w:rsid w:val="00811F05"/>
    <w:rsid w:val="00814688"/>
    <w:rsid w:val="00814A75"/>
    <w:rsid w:val="00814BAD"/>
    <w:rsid w:val="0081704F"/>
    <w:rsid w:val="00817612"/>
    <w:rsid w:val="008201A2"/>
    <w:rsid w:val="0082367D"/>
    <w:rsid w:val="00824481"/>
    <w:rsid w:val="00825360"/>
    <w:rsid w:val="00831AB3"/>
    <w:rsid w:val="00831DBC"/>
    <w:rsid w:val="00832345"/>
    <w:rsid w:val="0083248B"/>
    <w:rsid w:val="008335B0"/>
    <w:rsid w:val="008336DE"/>
    <w:rsid w:val="008338A4"/>
    <w:rsid w:val="0083411A"/>
    <w:rsid w:val="0083497B"/>
    <w:rsid w:val="00834D49"/>
    <w:rsid w:val="00835708"/>
    <w:rsid w:val="00835FF2"/>
    <w:rsid w:val="0083770A"/>
    <w:rsid w:val="00837C45"/>
    <w:rsid w:val="00841B95"/>
    <w:rsid w:val="00842B7A"/>
    <w:rsid w:val="0084333D"/>
    <w:rsid w:val="00844730"/>
    <w:rsid w:val="0084518B"/>
    <w:rsid w:val="008457C2"/>
    <w:rsid w:val="00845AE0"/>
    <w:rsid w:val="00845C0F"/>
    <w:rsid w:val="008465E9"/>
    <w:rsid w:val="008465F6"/>
    <w:rsid w:val="00847A1E"/>
    <w:rsid w:val="008500C6"/>
    <w:rsid w:val="00850E34"/>
    <w:rsid w:val="00851460"/>
    <w:rsid w:val="00851961"/>
    <w:rsid w:val="00852C0D"/>
    <w:rsid w:val="008554F8"/>
    <w:rsid w:val="00856FD6"/>
    <w:rsid w:val="008577BD"/>
    <w:rsid w:val="00857A82"/>
    <w:rsid w:val="00857D66"/>
    <w:rsid w:val="00857F5F"/>
    <w:rsid w:val="00860E5C"/>
    <w:rsid w:val="008612CB"/>
    <w:rsid w:val="00863F77"/>
    <w:rsid w:val="008641AE"/>
    <w:rsid w:val="00865DAB"/>
    <w:rsid w:val="00866FCB"/>
    <w:rsid w:val="00867572"/>
    <w:rsid w:val="00873836"/>
    <w:rsid w:val="00877131"/>
    <w:rsid w:val="00880EEB"/>
    <w:rsid w:val="00881872"/>
    <w:rsid w:val="00885737"/>
    <w:rsid w:val="00887DEF"/>
    <w:rsid w:val="00887FD5"/>
    <w:rsid w:val="00890650"/>
    <w:rsid w:val="00891AF6"/>
    <w:rsid w:val="00891E5E"/>
    <w:rsid w:val="008944DC"/>
    <w:rsid w:val="00895145"/>
    <w:rsid w:val="008955DB"/>
    <w:rsid w:val="00896FFD"/>
    <w:rsid w:val="00897DBA"/>
    <w:rsid w:val="00897E12"/>
    <w:rsid w:val="008A146F"/>
    <w:rsid w:val="008A49F9"/>
    <w:rsid w:val="008A5880"/>
    <w:rsid w:val="008A7E0F"/>
    <w:rsid w:val="008B12F5"/>
    <w:rsid w:val="008B39A9"/>
    <w:rsid w:val="008B3A66"/>
    <w:rsid w:val="008B66D5"/>
    <w:rsid w:val="008B6EAE"/>
    <w:rsid w:val="008B7971"/>
    <w:rsid w:val="008C0B3F"/>
    <w:rsid w:val="008C2E93"/>
    <w:rsid w:val="008C4147"/>
    <w:rsid w:val="008C4CF4"/>
    <w:rsid w:val="008C5E2D"/>
    <w:rsid w:val="008C619F"/>
    <w:rsid w:val="008C6728"/>
    <w:rsid w:val="008D1ED2"/>
    <w:rsid w:val="008D1F9F"/>
    <w:rsid w:val="008D4394"/>
    <w:rsid w:val="008D5E58"/>
    <w:rsid w:val="008D7033"/>
    <w:rsid w:val="008D707E"/>
    <w:rsid w:val="008D768D"/>
    <w:rsid w:val="008E0777"/>
    <w:rsid w:val="008E3759"/>
    <w:rsid w:val="008E3BFE"/>
    <w:rsid w:val="008E5C6F"/>
    <w:rsid w:val="008F101A"/>
    <w:rsid w:val="008F1912"/>
    <w:rsid w:val="00900F4A"/>
    <w:rsid w:val="00901BA7"/>
    <w:rsid w:val="0090270B"/>
    <w:rsid w:val="009041DC"/>
    <w:rsid w:val="00905B99"/>
    <w:rsid w:val="00910A65"/>
    <w:rsid w:val="0091218C"/>
    <w:rsid w:val="009122FF"/>
    <w:rsid w:val="0091318B"/>
    <w:rsid w:val="0091584B"/>
    <w:rsid w:val="00915ACA"/>
    <w:rsid w:val="00915E4B"/>
    <w:rsid w:val="00916AD2"/>
    <w:rsid w:val="009178CA"/>
    <w:rsid w:val="00917B5A"/>
    <w:rsid w:val="00920A58"/>
    <w:rsid w:val="00920A8C"/>
    <w:rsid w:val="0092315F"/>
    <w:rsid w:val="00924248"/>
    <w:rsid w:val="00925F9A"/>
    <w:rsid w:val="009273E9"/>
    <w:rsid w:val="00931642"/>
    <w:rsid w:val="0093241A"/>
    <w:rsid w:val="009328D2"/>
    <w:rsid w:val="00933F74"/>
    <w:rsid w:val="00934A2C"/>
    <w:rsid w:val="00935A65"/>
    <w:rsid w:val="00937EF7"/>
    <w:rsid w:val="00941330"/>
    <w:rsid w:val="009446A4"/>
    <w:rsid w:val="00944EB4"/>
    <w:rsid w:val="00946198"/>
    <w:rsid w:val="00946CAA"/>
    <w:rsid w:val="00947D1D"/>
    <w:rsid w:val="00950BEC"/>
    <w:rsid w:val="00950D6D"/>
    <w:rsid w:val="0095215F"/>
    <w:rsid w:val="0095264C"/>
    <w:rsid w:val="00953240"/>
    <w:rsid w:val="009538E1"/>
    <w:rsid w:val="009548B5"/>
    <w:rsid w:val="00955A6C"/>
    <w:rsid w:val="00957090"/>
    <w:rsid w:val="00957C36"/>
    <w:rsid w:val="00961506"/>
    <w:rsid w:val="0096619D"/>
    <w:rsid w:val="0096706E"/>
    <w:rsid w:val="009737A0"/>
    <w:rsid w:val="00974491"/>
    <w:rsid w:val="00974D12"/>
    <w:rsid w:val="00975C4E"/>
    <w:rsid w:val="0097708E"/>
    <w:rsid w:val="0098022B"/>
    <w:rsid w:val="0098057D"/>
    <w:rsid w:val="00981FBA"/>
    <w:rsid w:val="00982857"/>
    <w:rsid w:val="00986F9B"/>
    <w:rsid w:val="009875E6"/>
    <w:rsid w:val="00987938"/>
    <w:rsid w:val="00987BF2"/>
    <w:rsid w:val="0099502B"/>
    <w:rsid w:val="00997BC5"/>
    <w:rsid w:val="009A037A"/>
    <w:rsid w:val="009A3068"/>
    <w:rsid w:val="009A3680"/>
    <w:rsid w:val="009A3D8D"/>
    <w:rsid w:val="009A4259"/>
    <w:rsid w:val="009A4AFB"/>
    <w:rsid w:val="009A4F41"/>
    <w:rsid w:val="009A505F"/>
    <w:rsid w:val="009A5E75"/>
    <w:rsid w:val="009A6E9B"/>
    <w:rsid w:val="009B2333"/>
    <w:rsid w:val="009B321E"/>
    <w:rsid w:val="009B381B"/>
    <w:rsid w:val="009B48EE"/>
    <w:rsid w:val="009B5BF4"/>
    <w:rsid w:val="009B705E"/>
    <w:rsid w:val="009C17DB"/>
    <w:rsid w:val="009C38E9"/>
    <w:rsid w:val="009C53AC"/>
    <w:rsid w:val="009C63D4"/>
    <w:rsid w:val="009C73EF"/>
    <w:rsid w:val="009D1730"/>
    <w:rsid w:val="009D1753"/>
    <w:rsid w:val="009D24B5"/>
    <w:rsid w:val="009D332C"/>
    <w:rsid w:val="009D4193"/>
    <w:rsid w:val="009D6106"/>
    <w:rsid w:val="009D7611"/>
    <w:rsid w:val="009E0B61"/>
    <w:rsid w:val="009E20CB"/>
    <w:rsid w:val="009E2B4F"/>
    <w:rsid w:val="009E4C19"/>
    <w:rsid w:val="009E53DE"/>
    <w:rsid w:val="009E63B2"/>
    <w:rsid w:val="009E732D"/>
    <w:rsid w:val="009F5CA0"/>
    <w:rsid w:val="00A001C5"/>
    <w:rsid w:val="00A00308"/>
    <w:rsid w:val="00A02C63"/>
    <w:rsid w:val="00A03786"/>
    <w:rsid w:val="00A04D37"/>
    <w:rsid w:val="00A05007"/>
    <w:rsid w:val="00A06AB5"/>
    <w:rsid w:val="00A10D24"/>
    <w:rsid w:val="00A11212"/>
    <w:rsid w:val="00A11E44"/>
    <w:rsid w:val="00A135EF"/>
    <w:rsid w:val="00A1429A"/>
    <w:rsid w:val="00A15C04"/>
    <w:rsid w:val="00A15EE6"/>
    <w:rsid w:val="00A22934"/>
    <w:rsid w:val="00A2736E"/>
    <w:rsid w:val="00A277FB"/>
    <w:rsid w:val="00A30100"/>
    <w:rsid w:val="00A30AEC"/>
    <w:rsid w:val="00A328B3"/>
    <w:rsid w:val="00A32AF5"/>
    <w:rsid w:val="00A32C78"/>
    <w:rsid w:val="00A331FE"/>
    <w:rsid w:val="00A34DDB"/>
    <w:rsid w:val="00A355D3"/>
    <w:rsid w:val="00A356EB"/>
    <w:rsid w:val="00A40DFC"/>
    <w:rsid w:val="00A4352E"/>
    <w:rsid w:val="00A442E4"/>
    <w:rsid w:val="00A4512D"/>
    <w:rsid w:val="00A47EF8"/>
    <w:rsid w:val="00A505CB"/>
    <w:rsid w:val="00A50FCF"/>
    <w:rsid w:val="00A51B69"/>
    <w:rsid w:val="00A52825"/>
    <w:rsid w:val="00A528D1"/>
    <w:rsid w:val="00A53979"/>
    <w:rsid w:val="00A56680"/>
    <w:rsid w:val="00A610CD"/>
    <w:rsid w:val="00A63ACC"/>
    <w:rsid w:val="00A64010"/>
    <w:rsid w:val="00A65070"/>
    <w:rsid w:val="00A71F6B"/>
    <w:rsid w:val="00A7351E"/>
    <w:rsid w:val="00A74890"/>
    <w:rsid w:val="00A758AA"/>
    <w:rsid w:val="00A75D38"/>
    <w:rsid w:val="00A76062"/>
    <w:rsid w:val="00A7781A"/>
    <w:rsid w:val="00A814F5"/>
    <w:rsid w:val="00A86381"/>
    <w:rsid w:val="00A942D8"/>
    <w:rsid w:val="00A97766"/>
    <w:rsid w:val="00AA09A2"/>
    <w:rsid w:val="00AA12BB"/>
    <w:rsid w:val="00AA23D4"/>
    <w:rsid w:val="00AA3B9A"/>
    <w:rsid w:val="00AA3E6E"/>
    <w:rsid w:val="00AA4838"/>
    <w:rsid w:val="00AA4F8D"/>
    <w:rsid w:val="00AA5AC9"/>
    <w:rsid w:val="00AA7996"/>
    <w:rsid w:val="00AA7D89"/>
    <w:rsid w:val="00AB44E3"/>
    <w:rsid w:val="00AC19CB"/>
    <w:rsid w:val="00AC20A9"/>
    <w:rsid w:val="00AC38E4"/>
    <w:rsid w:val="00AC3F39"/>
    <w:rsid w:val="00AC5FAC"/>
    <w:rsid w:val="00AC74E5"/>
    <w:rsid w:val="00AD0B90"/>
    <w:rsid w:val="00AD175B"/>
    <w:rsid w:val="00AD201C"/>
    <w:rsid w:val="00AD2908"/>
    <w:rsid w:val="00AD3244"/>
    <w:rsid w:val="00AD4C88"/>
    <w:rsid w:val="00AD613E"/>
    <w:rsid w:val="00AD65B2"/>
    <w:rsid w:val="00AD6AFA"/>
    <w:rsid w:val="00AE08AB"/>
    <w:rsid w:val="00AE1CD8"/>
    <w:rsid w:val="00AE1DDF"/>
    <w:rsid w:val="00AE258B"/>
    <w:rsid w:val="00AE25BB"/>
    <w:rsid w:val="00AE2C5C"/>
    <w:rsid w:val="00AE3135"/>
    <w:rsid w:val="00AE3608"/>
    <w:rsid w:val="00AE5488"/>
    <w:rsid w:val="00AE6F91"/>
    <w:rsid w:val="00AE7162"/>
    <w:rsid w:val="00AF1597"/>
    <w:rsid w:val="00AF15F3"/>
    <w:rsid w:val="00AF4231"/>
    <w:rsid w:val="00AF4D10"/>
    <w:rsid w:val="00AF5571"/>
    <w:rsid w:val="00AF578C"/>
    <w:rsid w:val="00AF756C"/>
    <w:rsid w:val="00B019B6"/>
    <w:rsid w:val="00B01C8E"/>
    <w:rsid w:val="00B02835"/>
    <w:rsid w:val="00B0380D"/>
    <w:rsid w:val="00B06C51"/>
    <w:rsid w:val="00B06EAA"/>
    <w:rsid w:val="00B06F1A"/>
    <w:rsid w:val="00B07341"/>
    <w:rsid w:val="00B108C7"/>
    <w:rsid w:val="00B112AA"/>
    <w:rsid w:val="00B113B5"/>
    <w:rsid w:val="00B130AC"/>
    <w:rsid w:val="00B136D0"/>
    <w:rsid w:val="00B14F8F"/>
    <w:rsid w:val="00B1668F"/>
    <w:rsid w:val="00B20D35"/>
    <w:rsid w:val="00B2324F"/>
    <w:rsid w:val="00B27F5E"/>
    <w:rsid w:val="00B30539"/>
    <w:rsid w:val="00B314DB"/>
    <w:rsid w:val="00B3287C"/>
    <w:rsid w:val="00B33A8C"/>
    <w:rsid w:val="00B349D6"/>
    <w:rsid w:val="00B35AE1"/>
    <w:rsid w:val="00B361F2"/>
    <w:rsid w:val="00B3718B"/>
    <w:rsid w:val="00B3745F"/>
    <w:rsid w:val="00B4473E"/>
    <w:rsid w:val="00B4632A"/>
    <w:rsid w:val="00B50CC2"/>
    <w:rsid w:val="00B516BA"/>
    <w:rsid w:val="00B530F1"/>
    <w:rsid w:val="00B535AB"/>
    <w:rsid w:val="00B55E8F"/>
    <w:rsid w:val="00B60512"/>
    <w:rsid w:val="00B64B9A"/>
    <w:rsid w:val="00B6646A"/>
    <w:rsid w:val="00B711C8"/>
    <w:rsid w:val="00B733BD"/>
    <w:rsid w:val="00B776F8"/>
    <w:rsid w:val="00B81490"/>
    <w:rsid w:val="00B82735"/>
    <w:rsid w:val="00B82E03"/>
    <w:rsid w:val="00B847FC"/>
    <w:rsid w:val="00B862CA"/>
    <w:rsid w:val="00B863C1"/>
    <w:rsid w:val="00B865FF"/>
    <w:rsid w:val="00B90015"/>
    <w:rsid w:val="00B9020A"/>
    <w:rsid w:val="00B9044B"/>
    <w:rsid w:val="00B90899"/>
    <w:rsid w:val="00B9123B"/>
    <w:rsid w:val="00B9223D"/>
    <w:rsid w:val="00B92EA6"/>
    <w:rsid w:val="00B93D7F"/>
    <w:rsid w:val="00B9668E"/>
    <w:rsid w:val="00BA017C"/>
    <w:rsid w:val="00BA2101"/>
    <w:rsid w:val="00BA25D4"/>
    <w:rsid w:val="00BA276C"/>
    <w:rsid w:val="00BA6E55"/>
    <w:rsid w:val="00BA7EC9"/>
    <w:rsid w:val="00BB019D"/>
    <w:rsid w:val="00BB1D66"/>
    <w:rsid w:val="00BB2E6D"/>
    <w:rsid w:val="00BB306F"/>
    <w:rsid w:val="00BB3160"/>
    <w:rsid w:val="00BC1886"/>
    <w:rsid w:val="00BC1A03"/>
    <w:rsid w:val="00BC2587"/>
    <w:rsid w:val="00BC2F8C"/>
    <w:rsid w:val="00BC432F"/>
    <w:rsid w:val="00BC5CB3"/>
    <w:rsid w:val="00BD0EC2"/>
    <w:rsid w:val="00BD0F53"/>
    <w:rsid w:val="00BD0FF5"/>
    <w:rsid w:val="00BD4B89"/>
    <w:rsid w:val="00BD5922"/>
    <w:rsid w:val="00BD7C70"/>
    <w:rsid w:val="00BE2E38"/>
    <w:rsid w:val="00BE422D"/>
    <w:rsid w:val="00BE784D"/>
    <w:rsid w:val="00BF02CB"/>
    <w:rsid w:val="00BF0B67"/>
    <w:rsid w:val="00BF459A"/>
    <w:rsid w:val="00BF4CDF"/>
    <w:rsid w:val="00BF5738"/>
    <w:rsid w:val="00BF6FD8"/>
    <w:rsid w:val="00C00A9C"/>
    <w:rsid w:val="00C03680"/>
    <w:rsid w:val="00C046BF"/>
    <w:rsid w:val="00C05405"/>
    <w:rsid w:val="00C054DF"/>
    <w:rsid w:val="00C06A01"/>
    <w:rsid w:val="00C07E52"/>
    <w:rsid w:val="00C10A46"/>
    <w:rsid w:val="00C10C8E"/>
    <w:rsid w:val="00C12B74"/>
    <w:rsid w:val="00C16706"/>
    <w:rsid w:val="00C17714"/>
    <w:rsid w:val="00C179C0"/>
    <w:rsid w:val="00C20830"/>
    <w:rsid w:val="00C21762"/>
    <w:rsid w:val="00C21FEF"/>
    <w:rsid w:val="00C23BA4"/>
    <w:rsid w:val="00C24543"/>
    <w:rsid w:val="00C245D2"/>
    <w:rsid w:val="00C2475D"/>
    <w:rsid w:val="00C256A2"/>
    <w:rsid w:val="00C25ADB"/>
    <w:rsid w:val="00C26209"/>
    <w:rsid w:val="00C27AC8"/>
    <w:rsid w:val="00C30D7C"/>
    <w:rsid w:val="00C323A8"/>
    <w:rsid w:val="00C32B69"/>
    <w:rsid w:val="00C32F4F"/>
    <w:rsid w:val="00C3487E"/>
    <w:rsid w:val="00C40867"/>
    <w:rsid w:val="00C44B1D"/>
    <w:rsid w:val="00C47A82"/>
    <w:rsid w:val="00C50747"/>
    <w:rsid w:val="00C51515"/>
    <w:rsid w:val="00C521B3"/>
    <w:rsid w:val="00C53B2E"/>
    <w:rsid w:val="00C55B22"/>
    <w:rsid w:val="00C5660B"/>
    <w:rsid w:val="00C57562"/>
    <w:rsid w:val="00C61841"/>
    <w:rsid w:val="00C61977"/>
    <w:rsid w:val="00C623C2"/>
    <w:rsid w:val="00C6264F"/>
    <w:rsid w:val="00C62D0A"/>
    <w:rsid w:val="00C6360A"/>
    <w:rsid w:val="00C63B51"/>
    <w:rsid w:val="00C647BC"/>
    <w:rsid w:val="00C66B72"/>
    <w:rsid w:val="00C71353"/>
    <w:rsid w:val="00C72C15"/>
    <w:rsid w:val="00C75F37"/>
    <w:rsid w:val="00C76207"/>
    <w:rsid w:val="00C77260"/>
    <w:rsid w:val="00C77A57"/>
    <w:rsid w:val="00C77E4D"/>
    <w:rsid w:val="00C832E4"/>
    <w:rsid w:val="00C83F43"/>
    <w:rsid w:val="00C86FCC"/>
    <w:rsid w:val="00C87620"/>
    <w:rsid w:val="00C876E2"/>
    <w:rsid w:val="00C87AC4"/>
    <w:rsid w:val="00C91124"/>
    <w:rsid w:val="00C91882"/>
    <w:rsid w:val="00C91E74"/>
    <w:rsid w:val="00C927CC"/>
    <w:rsid w:val="00C93B7D"/>
    <w:rsid w:val="00C9567A"/>
    <w:rsid w:val="00C95CBE"/>
    <w:rsid w:val="00C9737C"/>
    <w:rsid w:val="00CA076B"/>
    <w:rsid w:val="00CA278C"/>
    <w:rsid w:val="00CA33AB"/>
    <w:rsid w:val="00CA5D64"/>
    <w:rsid w:val="00CB1264"/>
    <w:rsid w:val="00CB212D"/>
    <w:rsid w:val="00CB2660"/>
    <w:rsid w:val="00CB3420"/>
    <w:rsid w:val="00CB4B13"/>
    <w:rsid w:val="00CB5056"/>
    <w:rsid w:val="00CB5654"/>
    <w:rsid w:val="00CB59E7"/>
    <w:rsid w:val="00CB6291"/>
    <w:rsid w:val="00CC2882"/>
    <w:rsid w:val="00CC5E90"/>
    <w:rsid w:val="00CC709B"/>
    <w:rsid w:val="00CD0342"/>
    <w:rsid w:val="00CD046C"/>
    <w:rsid w:val="00CD0B9C"/>
    <w:rsid w:val="00CD1759"/>
    <w:rsid w:val="00CD3234"/>
    <w:rsid w:val="00CD3B83"/>
    <w:rsid w:val="00CD4033"/>
    <w:rsid w:val="00CD55F1"/>
    <w:rsid w:val="00CD6D3B"/>
    <w:rsid w:val="00CE03C5"/>
    <w:rsid w:val="00CE076C"/>
    <w:rsid w:val="00CE11FD"/>
    <w:rsid w:val="00CE24CD"/>
    <w:rsid w:val="00CE2CE2"/>
    <w:rsid w:val="00CE343B"/>
    <w:rsid w:val="00CE4529"/>
    <w:rsid w:val="00CE4DFE"/>
    <w:rsid w:val="00CE5199"/>
    <w:rsid w:val="00CE5847"/>
    <w:rsid w:val="00CE5F92"/>
    <w:rsid w:val="00CE66D5"/>
    <w:rsid w:val="00CF2AEF"/>
    <w:rsid w:val="00CF62F6"/>
    <w:rsid w:val="00CF637A"/>
    <w:rsid w:val="00CF73BC"/>
    <w:rsid w:val="00CF7788"/>
    <w:rsid w:val="00D057B4"/>
    <w:rsid w:val="00D059DE"/>
    <w:rsid w:val="00D05ABD"/>
    <w:rsid w:val="00D05BBC"/>
    <w:rsid w:val="00D06855"/>
    <w:rsid w:val="00D13F6B"/>
    <w:rsid w:val="00D13FCE"/>
    <w:rsid w:val="00D15553"/>
    <w:rsid w:val="00D15677"/>
    <w:rsid w:val="00D15F1F"/>
    <w:rsid w:val="00D169A7"/>
    <w:rsid w:val="00D21171"/>
    <w:rsid w:val="00D21255"/>
    <w:rsid w:val="00D232D1"/>
    <w:rsid w:val="00D26CEB"/>
    <w:rsid w:val="00D306D1"/>
    <w:rsid w:val="00D30800"/>
    <w:rsid w:val="00D33A68"/>
    <w:rsid w:val="00D34786"/>
    <w:rsid w:val="00D37BFC"/>
    <w:rsid w:val="00D41497"/>
    <w:rsid w:val="00D44881"/>
    <w:rsid w:val="00D45C99"/>
    <w:rsid w:val="00D463F1"/>
    <w:rsid w:val="00D47A8E"/>
    <w:rsid w:val="00D47E52"/>
    <w:rsid w:val="00D52D14"/>
    <w:rsid w:val="00D54C0B"/>
    <w:rsid w:val="00D55A5F"/>
    <w:rsid w:val="00D620AF"/>
    <w:rsid w:val="00D64872"/>
    <w:rsid w:val="00D65337"/>
    <w:rsid w:val="00D65C2A"/>
    <w:rsid w:val="00D665E1"/>
    <w:rsid w:val="00D704CC"/>
    <w:rsid w:val="00D712D3"/>
    <w:rsid w:val="00D71422"/>
    <w:rsid w:val="00D72DA4"/>
    <w:rsid w:val="00D72DC6"/>
    <w:rsid w:val="00D74168"/>
    <w:rsid w:val="00D751F2"/>
    <w:rsid w:val="00D75217"/>
    <w:rsid w:val="00D7558D"/>
    <w:rsid w:val="00D76367"/>
    <w:rsid w:val="00D8169E"/>
    <w:rsid w:val="00D81D92"/>
    <w:rsid w:val="00D82E98"/>
    <w:rsid w:val="00D83A55"/>
    <w:rsid w:val="00D841B8"/>
    <w:rsid w:val="00D8556A"/>
    <w:rsid w:val="00D876F9"/>
    <w:rsid w:val="00D90737"/>
    <w:rsid w:val="00D92CC7"/>
    <w:rsid w:val="00D93465"/>
    <w:rsid w:val="00D94566"/>
    <w:rsid w:val="00D95184"/>
    <w:rsid w:val="00D96CC3"/>
    <w:rsid w:val="00DA4811"/>
    <w:rsid w:val="00DA65DD"/>
    <w:rsid w:val="00DA707D"/>
    <w:rsid w:val="00DA7B5F"/>
    <w:rsid w:val="00DB0F30"/>
    <w:rsid w:val="00DB17C7"/>
    <w:rsid w:val="00DB204D"/>
    <w:rsid w:val="00DB2BC0"/>
    <w:rsid w:val="00DB2E30"/>
    <w:rsid w:val="00DB2FC2"/>
    <w:rsid w:val="00DB2FF4"/>
    <w:rsid w:val="00DB4672"/>
    <w:rsid w:val="00DB7096"/>
    <w:rsid w:val="00DC11E7"/>
    <w:rsid w:val="00DC24E3"/>
    <w:rsid w:val="00DC45D5"/>
    <w:rsid w:val="00DC63B3"/>
    <w:rsid w:val="00DC7023"/>
    <w:rsid w:val="00DC769A"/>
    <w:rsid w:val="00DD0AFF"/>
    <w:rsid w:val="00DD1D78"/>
    <w:rsid w:val="00DD3D86"/>
    <w:rsid w:val="00DD4467"/>
    <w:rsid w:val="00DD4AD2"/>
    <w:rsid w:val="00DD5CAB"/>
    <w:rsid w:val="00DD63B2"/>
    <w:rsid w:val="00DE03DB"/>
    <w:rsid w:val="00DE173C"/>
    <w:rsid w:val="00DE2862"/>
    <w:rsid w:val="00DE3F7E"/>
    <w:rsid w:val="00DF1D37"/>
    <w:rsid w:val="00DF1EC4"/>
    <w:rsid w:val="00DF28A8"/>
    <w:rsid w:val="00DF2B87"/>
    <w:rsid w:val="00DF3C07"/>
    <w:rsid w:val="00DF40FE"/>
    <w:rsid w:val="00DF4F8F"/>
    <w:rsid w:val="00DF5520"/>
    <w:rsid w:val="00DF5DA4"/>
    <w:rsid w:val="00E00800"/>
    <w:rsid w:val="00E012F6"/>
    <w:rsid w:val="00E01314"/>
    <w:rsid w:val="00E01953"/>
    <w:rsid w:val="00E02F48"/>
    <w:rsid w:val="00E0340B"/>
    <w:rsid w:val="00E03461"/>
    <w:rsid w:val="00E04A90"/>
    <w:rsid w:val="00E0551F"/>
    <w:rsid w:val="00E06567"/>
    <w:rsid w:val="00E10347"/>
    <w:rsid w:val="00E111B3"/>
    <w:rsid w:val="00E12459"/>
    <w:rsid w:val="00E1334E"/>
    <w:rsid w:val="00E13FB1"/>
    <w:rsid w:val="00E141EF"/>
    <w:rsid w:val="00E146E6"/>
    <w:rsid w:val="00E15EDD"/>
    <w:rsid w:val="00E160B9"/>
    <w:rsid w:val="00E1675B"/>
    <w:rsid w:val="00E219C7"/>
    <w:rsid w:val="00E30227"/>
    <w:rsid w:val="00E3217E"/>
    <w:rsid w:val="00E35FB8"/>
    <w:rsid w:val="00E36444"/>
    <w:rsid w:val="00E376D4"/>
    <w:rsid w:val="00E4118C"/>
    <w:rsid w:val="00E43157"/>
    <w:rsid w:val="00E43386"/>
    <w:rsid w:val="00E44B0B"/>
    <w:rsid w:val="00E44E0A"/>
    <w:rsid w:val="00E461CE"/>
    <w:rsid w:val="00E47038"/>
    <w:rsid w:val="00E4746B"/>
    <w:rsid w:val="00E47E23"/>
    <w:rsid w:val="00E52943"/>
    <w:rsid w:val="00E54005"/>
    <w:rsid w:val="00E54A0D"/>
    <w:rsid w:val="00E573E4"/>
    <w:rsid w:val="00E6385E"/>
    <w:rsid w:val="00E63928"/>
    <w:rsid w:val="00E63C93"/>
    <w:rsid w:val="00E64551"/>
    <w:rsid w:val="00E64C3D"/>
    <w:rsid w:val="00E655E8"/>
    <w:rsid w:val="00E70A13"/>
    <w:rsid w:val="00E720CA"/>
    <w:rsid w:val="00E72F2F"/>
    <w:rsid w:val="00E734E1"/>
    <w:rsid w:val="00E75922"/>
    <w:rsid w:val="00E76317"/>
    <w:rsid w:val="00E77704"/>
    <w:rsid w:val="00E81FE0"/>
    <w:rsid w:val="00E820EC"/>
    <w:rsid w:val="00E82748"/>
    <w:rsid w:val="00E833A2"/>
    <w:rsid w:val="00E837BB"/>
    <w:rsid w:val="00E84EB5"/>
    <w:rsid w:val="00E85662"/>
    <w:rsid w:val="00E8789F"/>
    <w:rsid w:val="00E96AD1"/>
    <w:rsid w:val="00E97B71"/>
    <w:rsid w:val="00EA3D34"/>
    <w:rsid w:val="00EA6AC8"/>
    <w:rsid w:val="00EA71F9"/>
    <w:rsid w:val="00EA7CC3"/>
    <w:rsid w:val="00EB4129"/>
    <w:rsid w:val="00EB454D"/>
    <w:rsid w:val="00EB51F9"/>
    <w:rsid w:val="00EB570B"/>
    <w:rsid w:val="00EB5C38"/>
    <w:rsid w:val="00EB66AF"/>
    <w:rsid w:val="00EB7C4E"/>
    <w:rsid w:val="00EC1081"/>
    <w:rsid w:val="00EC2E8B"/>
    <w:rsid w:val="00ED2D9A"/>
    <w:rsid w:val="00ED2FF8"/>
    <w:rsid w:val="00ED3EA5"/>
    <w:rsid w:val="00ED549D"/>
    <w:rsid w:val="00ED5E10"/>
    <w:rsid w:val="00ED76BE"/>
    <w:rsid w:val="00EE00E9"/>
    <w:rsid w:val="00EE3DCB"/>
    <w:rsid w:val="00EE6E42"/>
    <w:rsid w:val="00EE7039"/>
    <w:rsid w:val="00EE7AEE"/>
    <w:rsid w:val="00EF03F4"/>
    <w:rsid w:val="00EF0F8E"/>
    <w:rsid w:val="00EF1AAA"/>
    <w:rsid w:val="00EF29DA"/>
    <w:rsid w:val="00EF619A"/>
    <w:rsid w:val="00EF619B"/>
    <w:rsid w:val="00EF6AD7"/>
    <w:rsid w:val="00F000EB"/>
    <w:rsid w:val="00F00B55"/>
    <w:rsid w:val="00F00F90"/>
    <w:rsid w:val="00F02349"/>
    <w:rsid w:val="00F02A39"/>
    <w:rsid w:val="00F02AD1"/>
    <w:rsid w:val="00F02B90"/>
    <w:rsid w:val="00F034DB"/>
    <w:rsid w:val="00F054F0"/>
    <w:rsid w:val="00F075A8"/>
    <w:rsid w:val="00F07A0D"/>
    <w:rsid w:val="00F1042A"/>
    <w:rsid w:val="00F107F8"/>
    <w:rsid w:val="00F140EB"/>
    <w:rsid w:val="00F20C2A"/>
    <w:rsid w:val="00F21129"/>
    <w:rsid w:val="00F253CC"/>
    <w:rsid w:val="00F2651E"/>
    <w:rsid w:val="00F26C92"/>
    <w:rsid w:val="00F2723D"/>
    <w:rsid w:val="00F27D1D"/>
    <w:rsid w:val="00F30876"/>
    <w:rsid w:val="00F308B6"/>
    <w:rsid w:val="00F32536"/>
    <w:rsid w:val="00F330DE"/>
    <w:rsid w:val="00F35E36"/>
    <w:rsid w:val="00F3679F"/>
    <w:rsid w:val="00F37106"/>
    <w:rsid w:val="00F402C6"/>
    <w:rsid w:val="00F41E08"/>
    <w:rsid w:val="00F43405"/>
    <w:rsid w:val="00F43EAF"/>
    <w:rsid w:val="00F44E25"/>
    <w:rsid w:val="00F4542F"/>
    <w:rsid w:val="00F45572"/>
    <w:rsid w:val="00F45FA6"/>
    <w:rsid w:val="00F4690C"/>
    <w:rsid w:val="00F47C6B"/>
    <w:rsid w:val="00F519CF"/>
    <w:rsid w:val="00F52E8B"/>
    <w:rsid w:val="00F54571"/>
    <w:rsid w:val="00F5569B"/>
    <w:rsid w:val="00F56BA5"/>
    <w:rsid w:val="00F60E22"/>
    <w:rsid w:val="00F63E2A"/>
    <w:rsid w:val="00F641D6"/>
    <w:rsid w:val="00F64E0B"/>
    <w:rsid w:val="00F7027C"/>
    <w:rsid w:val="00F709B9"/>
    <w:rsid w:val="00F7700B"/>
    <w:rsid w:val="00F772CB"/>
    <w:rsid w:val="00F7785A"/>
    <w:rsid w:val="00F81395"/>
    <w:rsid w:val="00F81B89"/>
    <w:rsid w:val="00F81BB8"/>
    <w:rsid w:val="00F81E24"/>
    <w:rsid w:val="00F81FB2"/>
    <w:rsid w:val="00F8478E"/>
    <w:rsid w:val="00F90C64"/>
    <w:rsid w:val="00F917D1"/>
    <w:rsid w:val="00F940AC"/>
    <w:rsid w:val="00F947E4"/>
    <w:rsid w:val="00F96518"/>
    <w:rsid w:val="00F9653B"/>
    <w:rsid w:val="00F97D9A"/>
    <w:rsid w:val="00FA1435"/>
    <w:rsid w:val="00FA1626"/>
    <w:rsid w:val="00FA255D"/>
    <w:rsid w:val="00FA429B"/>
    <w:rsid w:val="00FA4475"/>
    <w:rsid w:val="00FA4ED3"/>
    <w:rsid w:val="00FA5D37"/>
    <w:rsid w:val="00FA7017"/>
    <w:rsid w:val="00FA7965"/>
    <w:rsid w:val="00FB09DB"/>
    <w:rsid w:val="00FB4B4A"/>
    <w:rsid w:val="00FB5CFC"/>
    <w:rsid w:val="00FB62CF"/>
    <w:rsid w:val="00FB7796"/>
    <w:rsid w:val="00FC11C7"/>
    <w:rsid w:val="00FC29FB"/>
    <w:rsid w:val="00FC57E7"/>
    <w:rsid w:val="00FC5B96"/>
    <w:rsid w:val="00FC6703"/>
    <w:rsid w:val="00FC73A0"/>
    <w:rsid w:val="00FD03F1"/>
    <w:rsid w:val="00FD17BB"/>
    <w:rsid w:val="00FD1E03"/>
    <w:rsid w:val="00FD22D9"/>
    <w:rsid w:val="00FD2341"/>
    <w:rsid w:val="00FD3C3B"/>
    <w:rsid w:val="00FE07DD"/>
    <w:rsid w:val="00FE1BD8"/>
    <w:rsid w:val="00FE43B1"/>
    <w:rsid w:val="00FE50BB"/>
    <w:rsid w:val="00FE52E4"/>
    <w:rsid w:val="00FE5A1C"/>
    <w:rsid w:val="00FE6319"/>
    <w:rsid w:val="00FE6B45"/>
    <w:rsid w:val="00FE6D03"/>
    <w:rsid w:val="00FE768F"/>
    <w:rsid w:val="00FE7C97"/>
    <w:rsid w:val="00FF1485"/>
    <w:rsid w:val="00FF2F64"/>
    <w:rsid w:val="00FF3EBE"/>
    <w:rsid w:val="00FF5488"/>
    <w:rsid w:val="00FF55F3"/>
    <w:rsid w:val="00FF5851"/>
    <w:rsid w:val="00FF59E5"/>
    <w:rsid w:val="00FF5E53"/>
    <w:rsid w:val="00FF68FD"/>
    <w:rsid w:val="00FF6F7C"/>
    <w:rsid w:val="00FF709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1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0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214"/>
    <w:pPr>
      <w:spacing w:before="100" w:beforeAutospacing="1" w:after="100" w:afterAutospacing="1"/>
    </w:pPr>
    <w:rPr>
      <w:sz w:val="20"/>
      <w:szCs w:val="20"/>
    </w:rPr>
  </w:style>
  <w:style w:type="character" w:customStyle="1" w:styleId="apple-converted-space">
    <w:name w:val="apple-converted-space"/>
    <w:basedOn w:val="DefaultParagraphFont"/>
    <w:rsid w:val="00F7785A"/>
  </w:style>
  <w:style w:type="paragraph" w:customStyle="1" w:styleId="Char2">
    <w:name w:val="Char2"/>
    <w:basedOn w:val="Normal"/>
    <w:link w:val="FootnoteReference"/>
    <w:rsid w:val="0034446C"/>
    <w:pPr>
      <w:spacing w:after="160" w:line="240" w:lineRule="exact"/>
    </w:pPr>
    <w:rPr>
      <w:rFonts w:eastAsia="Arial Unicode MS"/>
      <w:sz w:val="20"/>
      <w:szCs w:val="20"/>
      <w:bdr w:val="nil"/>
      <w:vertAlign w:val="superscript"/>
      <w:lang w:eastAsia="es-E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7E3FB8"/>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7876">
      <w:bodyDiv w:val="1"/>
      <w:marLeft w:val="0"/>
      <w:marRight w:val="0"/>
      <w:marTop w:val="0"/>
      <w:marBottom w:val="0"/>
      <w:divBdr>
        <w:top w:val="none" w:sz="0" w:space="0" w:color="auto"/>
        <w:left w:val="none" w:sz="0" w:space="0" w:color="auto"/>
        <w:bottom w:val="none" w:sz="0" w:space="0" w:color="auto"/>
        <w:right w:val="none" w:sz="0" w:space="0" w:color="auto"/>
      </w:divBdr>
    </w:div>
    <w:div w:id="153229636">
      <w:bodyDiv w:val="1"/>
      <w:marLeft w:val="0"/>
      <w:marRight w:val="0"/>
      <w:marTop w:val="0"/>
      <w:marBottom w:val="0"/>
      <w:divBdr>
        <w:top w:val="none" w:sz="0" w:space="0" w:color="auto"/>
        <w:left w:val="none" w:sz="0" w:space="0" w:color="auto"/>
        <w:bottom w:val="none" w:sz="0" w:space="0" w:color="auto"/>
        <w:right w:val="none" w:sz="0" w:space="0" w:color="auto"/>
      </w:divBdr>
      <w:divsChild>
        <w:div w:id="1822237685">
          <w:marLeft w:val="0"/>
          <w:marRight w:val="0"/>
          <w:marTop w:val="0"/>
          <w:marBottom w:val="0"/>
          <w:divBdr>
            <w:top w:val="none" w:sz="0" w:space="0" w:color="auto"/>
            <w:left w:val="none" w:sz="0" w:space="0" w:color="auto"/>
            <w:bottom w:val="none" w:sz="0" w:space="0" w:color="auto"/>
            <w:right w:val="none" w:sz="0" w:space="0" w:color="auto"/>
          </w:divBdr>
          <w:divsChild>
            <w:div w:id="2115125545">
              <w:marLeft w:val="0"/>
              <w:marRight w:val="0"/>
              <w:marTop w:val="0"/>
              <w:marBottom w:val="0"/>
              <w:divBdr>
                <w:top w:val="none" w:sz="0" w:space="0" w:color="auto"/>
                <w:left w:val="none" w:sz="0" w:space="0" w:color="auto"/>
                <w:bottom w:val="none" w:sz="0" w:space="0" w:color="auto"/>
                <w:right w:val="none" w:sz="0" w:space="0" w:color="auto"/>
              </w:divBdr>
              <w:divsChild>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89206">
      <w:bodyDiv w:val="1"/>
      <w:marLeft w:val="0"/>
      <w:marRight w:val="0"/>
      <w:marTop w:val="0"/>
      <w:marBottom w:val="0"/>
      <w:divBdr>
        <w:top w:val="none" w:sz="0" w:space="0" w:color="auto"/>
        <w:left w:val="none" w:sz="0" w:space="0" w:color="auto"/>
        <w:bottom w:val="none" w:sz="0" w:space="0" w:color="auto"/>
        <w:right w:val="none" w:sz="0" w:space="0" w:color="auto"/>
      </w:divBdr>
    </w:div>
    <w:div w:id="440347178">
      <w:bodyDiv w:val="1"/>
      <w:marLeft w:val="0"/>
      <w:marRight w:val="0"/>
      <w:marTop w:val="0"/>
      <w:marBottom w:val="0"/>
      <w:divBdr>
        <w:top w:val="none" w:sz="0" w:space="0" w:color="auto"/>
        <w:left w:val="none" w:sz="0" w:space="0" w:color="auto"/>
        <w:bottom w:val="none" w:sz="0" w:space="0" w:color="auto"/>
        <w:right w:val="none" w:sz="0" w:space="0" w:color="auto"/>
      </w:divBdr>
    </w:div>
    <w:div w:id="511576074">
      <w:bodyDiv w:val="1"/>
      <w:marLeft w:val="0"/>
      <w:marRight w:val="0"/>
      <w:marTop w:val="0"/>
      <w:marBottom w:val="0"/>
      <w:divBdr>
        <w:top w:val="none" w:sz="0" w:space="0" w:color="auto"/>
        <w:left w:val="none" w:sz="0" w:space="0" w:color="auto"/>
        <w:bottom w:val="none" w:sz="0" w:space="0" w:color="auto"/>
        <w:right w:val="none" w:sz="0" w:space="0" w:color="auto"/>
      </w:divBdr>
    </w:div>
    <w:div w:id="625046373">
      <w:bodyDiv w:val="1"/>
      <w:marLeft w:val="0"/>
      <w:marRight w:val="0"/>
      <w:marTop w:val="0"/>
      <w:marBottom w:val="0"/>
      <w:divBdr>
        <w:top w:val="none" w:sz="0" w:space="0" w:color="auto"/>
        <w:left w:val="none" w:sz="0" w:space="0" w:color="auto"/>
        <w:bottom w:val="none" w:sz="0" w:space="0" w:color="auto"/>
        <w:right w:val="none" w:sz="0" w:space="0" w:color="auto"/>
      </w:divBdr>
    </w:div>
    <w:div w:id="757793022">
      <w:bodyDiv w:val="1"/>
      <w:marLeft w:val="0"/>
      <w:marRight w:val="0"/>
      <w:marTop w:val="0"/>
      <w:marBottom w:val="0"/>
      <w:divBdr>
        <w:top w:val="none" w:sz="0" w:space="0" w:color="auto"/>
        <w:left w:val="none" w:sz="0" w:space="0" w:color="auto"/>
        <w:bottom w:val="none" w:sz="0" w:space="0" w:color="auto"/>
        <w:right w:val="none" w:sz="0" w:space="0" w:color="auto"/>
      </w:divBdr>
    </w:div>
    <w:div w:id="1149904209">
      <w:bodyDiv w:val="1"/>
      <w:marLeft w:val="0"/>
      <w:marRight w:val="0"/>
      <w:marTop w:val="0"/>
      <w:marBottom w:val="0"/>
      <w:divBdr>
        <w:top w:val="none" w:sz="0" w:space="0" w:color="auto"/>
        <w:left w:val="none" w:sz="0" w:space="0" w:color="auto"/>
        <w:bottom w:val="none" w:sz="0" w:space="0" w:color="auto"/>
        <w:right w:val="none" w:sz="0" w:space="0" w:color="auto"/>
      </w:divBdr>
      <w:divsChild>
        <w:div w:id="1209535430">
          <w:marLeft w:val="0"/>
          <w:marRight w:val="0"/>
          <w:marTop w:val="0"/>
          <w:marBottom w:val="0"/>
          <w:divBdr>
            <w:top w:val="none" w:sz="0" w:space="0" w:color="auto"/>
            <w:left w:val="none" w:sz="0" w:space="0" w:color="auto"/>
            <w:bottom w:val="none" w:sz="0" w:space="0" w:color="auto"/>
            <w:right w:val="none" w:sz="0" w:space="0" w:color="auto"/>
          </w:divBdr>
          <w:divsChild>
            <w:div w:id="361714495">
              <w:marLeft w:val="0"/>
              <w:marRight w:val="0"/>
              <w:marTop w:val="0"/>
              <w:marBottom w:val="0"/>
              <w:divBdr>
                <w:top w:val="none" w:sz="0" w:space="0" w:color="auto"/>
                <w:left w:val="none" w:sz="0" w:space="0" w:color="auto"/>
                <w:bottom w:val="none" w:sz="0" w:space="0" w:color="auto"/>
                <w:right w:val="none" w:sz="0" w:space="0" w:color="auto"/>
              </w:divBdr>
              <w:divsChild>
                <w:div w:id="356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179453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24">
          <w:marLeft w:val="0"/>
          <w:marRight w:val="0"/>
          <w:marTop w:val="0"/>
          <w:marBottom w:val="0"/>
          <w:divBdr>
            <w:top w:val="none" w:sz="0" w:space="0" w:color="auto"/>
            <w:left w:val="none" w:sz="0" w:space="0" w:color="auto"/>
            <w:bottom w:val="none" w:sz="0" w:space="0" w:color="auto"/>
            <w:right w:val="none" w:sz="0" w:space="0" w:color="auto"/>
          </w:divBdr>
          <w:divsChild>
            <w:div w:id="122428915">
              <w:marLeft w:val="0"/>
              <w:marRight w:val="0"/>
              <w:marTop w:val="0"/>
              <w:marBottom w:val="0"/>
              <w:divBdr>
                <w:top w:val="none" w:sz="0" w:space="0" w:color="auto"/>
                <w:left w:val="none" w:sz="0" w:space="0" w:color="auto"/>
                <w:bottom w:val="none" w:sz="0" w:space="0" w:color="auto"/>
                <w:right w:val="none" w:sz="0" w:space="0" w:color="auto"/>
              </w:divBdr>
              <w:divsChild>
                <w:div w:id="960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3">
      <w:bodyDiv w:val="1"/>
      <w:marLeft w:val="0"/>
      <w:marRight w:val="0"/>
      <w:marTop w:val="0"/>
      <w:marBottom w:val="0"/>
      <w:divBdr>
        <w:top w:val="none" w:sz="0" w:space="0" w:color="auto"/>
        <w:left w:val="none" w:sz="0" w:space="0" w:color="auto"/>
        <w:bottom w:val="none" w:sz="0" w:space="0" w:color="auto"/>
        <w:right w:val="none" w:sz="0" w:space="0" w:color="auto"/>
      </w:divBdr>
    </w:div>
    <w:div w:id="1654142668">
      <w:bodyDiv w:val="1"/>
      <w:marLeft w:val="0"/>
      <w:marRight w:val="0"/>
      <w:marTop w:val="0"/>
      <w:marBottom w:val="0"/>
      <w:divBdr>
        <w:top w:val="none" w:sz="0" w:space="0" w:color="auto"/>
        <w:left w:val="none" w:sz="0" w:space="0" w:color="auto"/>
        <w:bottom w:val="none" w:sz="0" w:space="0" w:color="auto"/>
        <w:right w:val="none" w:sz="0" w:space="0" w:color="auto"/>
      </w:divBdr>
    </w:div>
    <w:div w:id="167549736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2795876">
      <w:bodyDiv w:val="1"/>
      <w:marLeft w:val="0"/>
      <w:marRight w:val="0"/>
      <w:marTop w:val="0"/>
      <w:marBottom w:val="0"/>
      <w:divBdr>
        <w:top w:val="none" w:sz="0" w:space="0" w:color="auto"/>
        <w:left w:val="none" w:sz="0" w:space="0" w:color="auto"/>
        <w:bottom w:val="none" w:sz="0" w:space="0" w:color="auto"/>
        <w:right w:val="none" w:sz="0" w:space="0" w:color="auto"/>
      </w:divBdr>
    </w:div>
    <w:div w:id="1865363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0AB9"/>
    <w:rsid w:val="00122D3B"/>
    <w:rsid w:val="00161B0B"/>
    <w:rsid w:val="001B03AD"/>
    <w:rsid w:val="00200821"/>
    <w:rsid w:val="0025245B"/>
    <w:rsid w:val="002A3923"/>
    <w:rsid w:val="00336117"/>
    <w:rsid w:val="00364DF2"/>
    <w:rsid w:val="00394049"/>
    <w:rsid w:val="003A3BD6"/>
    <w:rsid w:val="003B0C71"/>
    <w:rsid w:val="003C79C4"/>
    <w:rsid w:val="00421B2F"/>
    <w:rsid w:val="004244FD"/>
    <w:rsid w:val="004673DE"/>
    <w:rsid w:val="004B5BBB"/>
    <w:rsid w:val="004C31D5"/>
    <w:rsid w:val="004F2DF8"/>
    <w:rsid w:val="00517E2A"/>
    <w:rsid w:val="005A4273"/>
    <w:rsid w:val="005A595E"/>
    <w:rsid w:val="006009B8"/>
    <w:rsid w:val="0066207B"/>
    <w:rsid w:val="00695C4D"/>
    <w:rsid w:val="006F24A1"/>
    <w:rsid w:val="00716E92"/>
    <w:rsid w:val="007905BD"/>
    <w:rsid w:val="0085096C"/>
    <w:rsid w:val="00852361"/>
    <w:rsid w:val="00904B86"/>
    <w:rsid w:val="00914BFA"/>
    <w:rsid w:val="009910D0"/>
    <w:rsid w:val="009A261B"/>
    <w:rsid w:val="009F7CBE"/>
    <w:rsid w:val="00A650A3"/>
    <w:rsid w:val="00A65741"/>
    <w:rsid w:val="00AA2E17"/>
    <w:rsid w:val="00AC15A4"/>
    <w:rsid w:val="00AF2EC6"/>
    <w:rsid w:val="00B0336C"/>
    <w:rsid w:val="00B6321F"/>
    <w:rsid w:val="00C225B3"/>
    <w:rsid w:val="00C4735B"/>
    <w:rsid w:val="00D241E9"/>
    <w:rsid w:val="00D63705"/>
    <w:rsid w:val="00D7750D"/>
    <w:rsid w:val="00E92C4B"/>
    <w:rsid w:val="00F00D2F"/>
    <w:rsid w:val="00F03C41"/>
    <w:rsid w:val="00F128DF"/>
    <w:rsid w:val="00F6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1D5"/>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DDF2-31CF-4FE3-B5A9-735546A7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3364</Words>
  <Characters>18503</Characters>
  <Application>Microsoft Office Word</Application>
  <DocSecurity>0</DocSecurity>
  <Lines>319</Lines>
  <Paragraphs>107</Paragraphs>
  <ScaleCrop>false</ScaleCrop>
  <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123/21</dc:title>
  <dc:creator/>
  <cp:lastModifiedBy/>
  <cp:revision>1</cp:revision>
  <dcterms:created xsi:type="dcterms:W3CDTF">2021-08-16T20:22:00Z</dcterms:created>
  <dcterms:modified xsi:type="dcterms:W3CDTF">2021-08-16T20:23:00Z</dcterms:modified>
</cp:coreProperties>
</file>