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E2BB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3D4200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7648">
                              <w:rPr>
                                <w:rFonts w:asciiTheme="majorHAnsi" w:hAnsiTheme="majorHAnsi" w:cs="Arial"/>
                                <w:b/>
                                <w:bCs/>
                                <w:color w:val="0D0D0D" w:themeColor="text1" w:themeTint="F2"/>
                                <w:sz w:val="36"/>
                                <w:szCs w:val="22"/>
                                <w:lang w:val="es-ES_tradnl"/>
                              </w:rPr>
                              <w:t>283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337522F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5A3C4B">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5A3C4B">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951A30">
                              <w:rPr>
                                <w:rFonts w:asciiTheme="majorHAnsi" w:hAnsiTheme="majorHAnsi" w:cs="Arial"/>
                                <w:b/>
                                <w:color w:val="0D0D0D" w:themeColor="text1" w:themeTint="F2"/>
                                <w:sz w:val="36"/>
                                <w:szCs w:val="22"/>
                                <w:lang w:val="es-ES_tradnl"/>
                              </w:rPr>
                              <w:t>465</w:t>
                            </w:r>
                            <w:r w:rsidR="00951A30" w:rsidRPr="004E2649">
                              <w:rPr>
                                <w:rFonts w:asciiTheme="majorHAnsi" w:hAnsiTheme="majorHAnsi" w:cs="Arial"/>
                                <w:b/>
                                <w:color w:val="0D0D0D" w:themeColor="text1" w:themeTint="F2"/>
                                <w:sz w:val="36"/>
                                <w:szCs w:val="22"/>
                                <w:lang w:val="es-ES_tradnl"/>
                              </w:rPr>
                              <w:t>-</w:t>
                            </w:r>
                            <w:r w:rsidR="00951A30">
                              <w:rPr>
                                <w:rFonts w:asciiTheme="majorHAnsi" w:hAnsiTheme="majorHAnsi" w:cs="Arial"/>
                                <w:b/>
                                <w:color w:val="0D0D0D" w:themeColor="text1" w:themeTint="F2"/>
                                <w:sz w:val="36"/>
                                <w:szCs w:val="22"/>
                                <w:lang w:val="es-ES_tradnl"/>
                              </w:rPr>
                              <w:t>14</w:t>
                            </w:r>
                            <w:r w:rsidR="00951A30" w:rsidRPr="004E2649">
                              <w:rPr>
                                <w:rFonts w:asciiTheme="majorHAnsi" w:hAnsiTheme="majorHAnsi" w:cs="Arial"/>
                                <w:b/>
                                <w:color w:val="0D0D0D" w:themeColor="text1" w:themeTint="F2"/>
                                <w:sz w:val="36"/>
                                <w:szCs w:val="22"/>
                                <w:lang w:val="es-ES_tradnl"/>
                              </w:rPr>
                              <w:t xml:space="preserve"> </w:t>
                            </w:r>
                            <w:r w:rsidR="00951A30">
                              <w:rPr>
                                <w:rFonts w:asciiTheme="majorHAnsi" w:hAnsiTheme="majorHAnsi" w:cs="Arial"/>
                                <w:b/>
                                <w:color w:val="0D0D0D" w:themeColor="text1" w:themeTint="F2"/>
                                <w:sz w:val="36"/>
                                <w:szCs w:val="22"/>
                                <w:lang w:val="es-ES_tradnl"/>
                              </w:rPr>
                              <w:t xml:space="preserve">y </w:t>
                            </w:r>
                            <w:r w:rsidR="00283FB9">
                              <w:rPr>
                                <w:rFonts w:asciiTheme="majorHAnsi" w:hAnsiTheme="majorHAnsi" w:cs="Arial"/>
                                <w:b/>
                                <w:color w:val="0D0D0D" w:themeColor="text1" w:themeTint="F2"/>
                                <w:sz w:val="36"/>
                                <w:szCs w:val="22"/>
                                <w:lang w:val="es-ES_tradnl"/>
                              </w:rPr>
                              <w:t>467-14</w:t>
                            </w:r>
                          </w:p>
                          <w:p w14:paraId="09841E25" w14:textId="561972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B2A7A">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3E083D6C" w14:textId="2FCA69F8" w:rsidR="0032580F" w:rsidRPr="0032580F" w:rsidRDefault="00CA571B" w:rsidP="0032580F">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ADELMO VITONAS </w:t>
                            </w:r>
                            <w:r w:rsidR="00951A30">
                              <w:rPr>
                                <w:rFonts w:asciiTheme="majorHAnsi" w:hAnsiTheme="majorHAnsi" w:cs="Arial"/>
                                <w:color w:val="0D0D0D" w:themeColor="text1" w:themeTint="F2"/>
                                <w:szCs w:val="22"/>
                                <w:lang w:val="es-ES_tradnl"/>
                              </w:rPr>
                              <w:t xml:space="preserve">CHILHUESO </w:t>
                            </w:r>
                            <w:r w:rsidR="0032580F" w:rsidRPr="0032580F">
                              <w:rPr>
                                <w:rFonts w:asciiTheme="majorHAnsi" w:hAnsiTheme="majorHAnsi" w:cs="Arial"/>
                                <w:color w:val="0D0D0D" w:themeColor="text1" w:themeTint="F2"/>
                                <w:szCs w:val="22"/>
                                <w:lang w:val="es-ES_tradnl"/>
                              </w:rPr>
                              <w:t>Y OTROS</w:t>
                            </w:r>
                          </w:p>
                          <w:p w14:paraId="5CF377E5" w14:textId="71304677" w:rsidR="005B52B0" w:rsidRPr="00AE5488" w:rsidRDefault="00A87FE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84F251E" w14:textId="3D4200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87648">
                        <w:rPr>
                          <w:rFonts w:asciiTheme="majorHAnsi" w:hAnsiTheme="majorHAnsi" w:cs="Arial"/>
                          <w:b/>
                          <w:bCs/>
                          <w:color w:val="0D0D0D" w:themeColor="text1" w:themeTint="F2"/>
                          <w:sz w:val="36"/>
                          <w:szCs w:val="22"/>
                          <w:lang w:val="es-ES_tradnl"/>
                        </w:rPr>
                        <w:t>283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612CC">
                        <w:rPr>
                          <w:rFonts w:asciiTheme="majorHAnsi" w:hAnsiTheme="majorHAnsi" w:cs="Arial"/>
                          <w:b/>
                          <w:bCs/>
                          <w:color w:val="0D0D0D" w:themeColor="text1" w:themeTint="F2"/>
                          <w:sz w:val="36"/>
                          <w:szCs w:val="22"/>
                          <w:lang w:val="es-ES_tradnl"/>
                        </w:rPr>
                        <w:t>1</w:t>
                      </w:r>
                    </w:p>
                    <w:p w14:paraId="0F4FF559" w14:textId="337522F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w:t>
                      </w:r>
                      <w:r w:rsidR="005A3C4B">
                        <w:rPr>
                          <w:rFonts w:asciiTheme="majorHAnsi" w:hAnsiTheme="majorHAnsi" w:cs="Arial"/>
                          <w:b/>
                          <w:color w:val="0D0D0D" w:themeColor="text1" w:themeTint="F2"/>
                          <w:sz w:val="36"/>
                          <w:szCs w:val="22"/>
                          <w:lang w:val="es-ES_tradnl"/>
                        </w:rPr>
                        <w:t>O</w:t>
                      </w:r>
                      <w:r w:rsidRPr="004E2649">
                        <w:rPr>
                          <w:rFonts w:asciiTheme="majorHAnsi" w:hAnsiTheme="majorHAnsi" w:cs="Arial"/>
                          <w:b/>
                          <w:color w:val="0D0D0D" w:themeColor="text1" w:themeTint="F2"/>
                          <w:sz w:val="36"/>
                          <w:szCs w:val="22"/>
                          <w:lang w:val="es-ES_tradnl"/>
                        </w:rPr>
                        <w:t>N</w:t>
                      </w:r>
                      <w:r w:rsidR="005A3C4B">
                        <w:rPr>
                          <w:rFonts w:asciiTheme="majorHAnsi" w:hAnsiTheme="majorHAnsi" w:cs="Arial"/>
                          <w:b/>
                          <w:color w:val="0D0D0D" w:themeColor="text1" w:themeTint="F2"/>
                          <w:sz w:val="36"/>
                          <w:szCs w:val="22"/>
                          <w:lang w:val="es-ES_tradnl"/>
                        </w:rPr>
                        <w:t>ES</w:t>
                      </w:r>
                      <w:r w:rsidRPr="004E2649">
                        <w:rPr>
                          <w:rFonts w:asciiTheme="majorHAnsi" w:hAnsiTheme="majorHAnsi" w:cs="Arial"/>
                          <w:b/>
                          <w:color w:val="0D0D0D" w:themeColor="text1" w:themeTint="F2"/>
                          <w:sz w:val="36"/>
                          <w:szCs w:val="22"/>
                          <w:lang w:val="es-ES_tradnl"/>
                        </w:rPr>
                        <w:t xml:space="preserve"> </w:t>
                      </w:r>
                      <w:r w:rsidR="00951A30">
                        <w:rPr>
                          <w:rFonts w:asciiTheme="majorHAnsi" w:hAnsiTheme="majorHAnsi" w:cs="Arial"/>
                          <w:b/>
                          <w:color w:val="0D0D0D" w:themeColor="text1" w:themeTint="F2"/>
                          <w:sz w:val="36"/>
                          <w:szCs w:val="22"/>
                          <w:lang w:val="es-ES_tradnl"/>
                        </w:rPr>
                        <w:t>465</w:t>
                      </w:r>
                      <w:r w:rsidR="00951A30" w:rsidRPr="004E2649">
                        <w:rPr>
                          <w:rFonts w:asciiTheme="majorHAnsi" w:hAnsiTheme="majorHAnsi" w:cs="Arial"/>
                          <w:b/>
                          <w:color w:val="0D0D0D" w:themeColor="text1" w:themeTint="F2"/>
                          <w:sz w:val="36"/>
                          <w:szCs w:val="22"/>
                          <w:lang w:val="es-ES_tradnl"/>
                        </w:rPr>
                        <w:t>-</w:t>
                      </w:r>
                      <w:r w:rsidR="00951A30">
                        <w:rPr>
                          <w:rFonts w:asciiTheme="majorHAnsi" w:hAnsiTheme="majorHAnsi" w:cs="Arial"/>
                          <w:b/>
                          <w:color w:val="0D0D0D" w:themeColor="text1" w:themeTint="F2"/>
                          <w:sz w:val="36"/>
                          <w:szCs w:val="22"/>
                          <w:lang w:val="es-ES_tradnl"/>
                        </w:rPr>
                        <w:t>14</w:t>
                      </w:r>
                      <w:r w:rsidR="00951A30" w:rsidRPr="004E2649">
                        <w:rPr>
                          <w:rFonts w:asciiTheme="majorHAnsi" w:hAnsiTheme="majorHAnsi" w:cs="Arial"/>
                          <w:b/>
                          <w:color w:val="0D0D0D" w:themeColor="text1" w:themeTint="F2"/>
                          <w:sz w:val="36"/>
                          <w:szCs w:val="22"/>
                          <w:lang w:val="es-ES_tradnl"/>
                        </w:rPr>
                        <w:t xml:space="preserve"> </w:t>
                      </w:r>
                      <w:r w:rsidR="00951A30">
                        <w:rPr>
                          <w:rFonts w:asciiTheme="majorHAnsi" w:hAnsiTheme="majorHAnsi" w:cs="Arial"/>
                          <w:b/>
                          <w:color w:val="0D0D0D" w:themeColor="text1" w:themeTint="F2"/>
                          <w:sz w:val="36"/>
                          <w:szCs w:val="22"/>
                          <w:lang w:val="es-ES_tradnl"/>
                        </w:rPr>
                        <w:t xml:space="preserve">y </w:t>
                      </w:r>
                      <w:r w:rsidR="00283FB9">
                        <w:rPr>
                          <w:rFonts w:asciiTheme="majorHAnsi" w:hAnsiTheme="majorHAnsi" w:cs="Arial"/>
                          <w:b/>
                          <w:color w:val="0D0D0D" w:themeColor="text1" w:themeTint="F2"/>
                          <w:sz w:val="36"/>
                          <w:szCs w:val="22"/>
                          <w:lang w:val="es-ES_tradnl"/>
                        </w:rPr>
                        <w:t>467-14</w:t>
                      </w:r>
                    </w:p>
                    <w:p w14:paraId="09841E25" w14:textId="5619725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0B2A7A">
                        <w:rPr>
                          <w:rFonts w:asciiTheme="majorHAnsi" w:hAnsiTheme="majorHAnsi" w:cs="Arial"/>
                          <w:color w:val="0D0D0D" w:themeColor="text1" w:themeTint="F2"/>
                          <w:szCs w:val="22"/>
                          <w:lang w:val="es-ES_tradnl"/>
                        </w:rPr>
                        <w:t>INFORME DE ADMISIBILIDAD</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3E083D6C" w14:textId="2FCA69F8" w:rsidR="0032580F" w:rsidRPr="0032580F" w:rsidRDefault="00CA571B" w:rsidP="0032580F">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ADELMO VITONAS </w:t>
                      </w:r>
                      <w:r w:rsidR="00951A30">
                        <w:rPr>
                          <w:rFonts w:asciiTheme="majorHAnsi" w:hAnsiTheme="majorHAnsi" w:cs="Arial"/>
                          <w:color w:val="0D0D0D" w:themeColor="text1" w:themeTint="F2"/>
                          <w:szCs w:val="22"/>
                          <w:lang w:val="es-ES_tradnl"/>
                        </w:rPr>
                        <w:t xml:space="preserve">CHILHUESO </w:t>
                      </w:r>
                      <w:r w:rsidR="0032580F" w:rsidRPr="0032580F">
                        <w:rPr>
                          <w:rFonts w:asciiTheme="majorHAnsi" w:hAnsiTheme="majorHAnsi" w:cs="Arial"/>
                          <w:color w:val="0D0D0D" w:themeColor="text1" w:themeTint="F2"/>
                          <w:szCs w:val="22"/>
                          <w:lang w:val="es-ES_tradnl"/>
                        </w:rPr>
                        <w:t>Y OTROS</w:t>
                      </w:r>
                    </w:p>
                    <w:p w14:paraId="5CF377E5" w14:textId="71304677" w:rsidR="005B52B0" w:rsidRPr="00AE5488" w:rsidRDefault="00A87FEF"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05F255CF" w:rsidR="00627C9F" w:rsidRPr="00B33C07" w:rsidRDefault="00834D49" w:rsidP="007A5817">
                            <w:pPr>
                              <w:spacing w:line="276" w:lineRule="auto"/>
                              <w:jc w:val="right"/>
                              <w:rPr>
                                <w:rFonts w:asciiTheme="minorHAnsi" w:hAnsiTheme="minorHAnsi"/>
                                <w:color w:val="FFFFFF" w:themeColor="background1"/>
                                <w:sz w:val="22"/>
                                <w:lang w:val="es-419"/>
                              </w:rPr>
                            </w:pPr>
                            <w:r w:rsidRPr="00B33C07">
                              <w:rPr>
                                <w:rFonts w:asciiTheme="minorHAnsi" w:hAnsiTheme="minorHAnsi"/>
                                <w:color w:val="FFFFFF" w:themeColor="background1"/>
                                <w:sz w:val="22"/>
                                <w:lang w:val="es-419"/>
                              </w:rPr>
                              <w:t>OEA/</w:t>
                            </w:r>
                            <w:proofErr w:type="spellStart"/>
                            <w:r w:rsidRPr="00B33C07">
                              <w:rPr>
                                <w:rFonts w:asciiTheme="minorHAnsi" w:hAnsiTheme="minorHAnsi"/>
                                <w:color w:val="FFFFFF" w:themeColor="background1"/>
                                <w:sz w:val="22"/>
                                <w:lang w:val="es-419"/>
                              </w:rPr>
                              <w:t>Ser.L</w:t>
                            </w:r>
                            <w:proofErr w:type="spellEnd"/>
                            <w:r w:rsidRPr="00B33C07">
                              <w:rPr>
                                <w:rFonts w:asciiTheme="minorHAnsi" w:hAnsiTheme="minorHAnsi"/>
                                <w:color w:val="FFFFFF" w:themeColor="background1"/>
                                <w:sz w:val="22"/>
                                <w:lang w:val="es-419"/>
                              </w:rPr>
                              <w:t>/V/II</w:t>
                            </w:r>
                          </w:p>
                          <w:p w14:paraId="1567378D" w14:textId="03E5B214" w:rsidR="00627C9F" w:rsidRPr="00B33C07" w:rsidRDefault="00627C9F" w:rsidP="007A5817">
                            <w:pPr>
                              <w:spacing w:line="276" w:lineRule="auto"/>
                              <w:jc w:val="right"/>
                              <w:rPr>
                                <w:rFonts w:asciiTheme="minorHAnsi" w:hAnsiTheme="minorHAnsi"/>
                                <w:color w:val="FFFFFF" w:themeColor="background1"/>
                                <w:sz w:val="22"/>
                                <w:lang w:val="es-419"/>
                              </w:rPr>
                            </w:pPr>
                            <w:r w:rsidRPr="00B33C07">
                              <w:rPr>
                                <w:rFonts w:asciiTheme="minorHAnsi" w:hAnsiTheme="minorHAnsi"/>
                                <w:color w:val="FFFFFF" w:themeColor="background1"/>
                                <w:sz w:val="22"/>
                                <w:lang w:val="es-419"/>
                              </w:rPr>
                              <w:t xml:space="preserve">Doc. </w:t>
                            </w:r>
                            <w:r w:rsidR="00287648" w:rsidRPr="00B33C07">
                              <w:rPr>
                                <w:rFonts w:asciiTheme="minorHAnsi" w:hAnsiTheme="minorHAnsi"/>
                                <w:color w:val="FFFFFF" w:themeColor="background1"/>
                                <w:sz w:val="22"/>
                                <w:lang w:val="es-419"/>
                              </w:rPr>
                              <w:t>293</w:t>
                            </w:r>
                          </w:p>
                          <w:p w14:paraId="33CAE787" w14:textId="46090C95" w:rsidR="00627C9F" w:rsidRPr="00C25ADB" w:rsidRDefault="0028764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79CF3"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F4EE4F" w14:textId="05F255CF" w:rsidR="00627C9F" w:rsidRPr="00B33C07" w:rsidRDefault="00834D49" w:rsidP="007A5817">
                      <w:pPr>
                        <w:spacing w:line="276" w:lineRule="auto"/>
                        <w:jc w:val="right"/>
                        <w:rPr>
                          <w:rFonts w:asciiTheme="minorHAnsi" w:hAnsiTheme="minorHAnsi"/>
                          <w:color w:val="FFFFFF" w:themeColor="background1"/>
                          <w:sz w:val="22"/>
                          <w:lang w:val="es-419"/>
                        </w:rPr>
                      </w:pPr>
                      <w:r w:rsidRPr="00B33C07">
                        <w:rPr>
                          <w:rFonts w:asciiTheme="minorHAnsi" w:hAnsiTheme="minorHAnsi"/>
                          <w:color w:val="FFFFFF" w:themeColor="background1"/>
                          <w:sz w:val="22"/>
                          <w:lang w:val="es-419"/>
                        </w:rPr>
                        <w:t>OEA/</w:t>
                      </w:r>
                      <w:proofErr w:type="spellStart"/>
                      <w:r w:rsidRPr="00B33C07">
                        <w:rPr>
                          <w:rFonts w:asciiTheme="minorHAnsi" w:hAnsiTheme="minorHAnsi"/>
                          <w:color w:val="FFFFFF" w:themeColor="background1"/>
                          <w:sz w:val="22"/>
                          <w:lang w:val="es-419"/>
                        </w:rPr>
                        <w:t>Ser.L</w:t>
                      </w:r>
                      <w:proofErr w:type="spellEnd"/>
                      <w:r w:rsidRPr="00B33C07">
                        <w:rPr>
                          <w:rFonts w:asciiTheme="minorHAnsi" w:hAnsiTheme="minorHAnsi"/>
                          <w:color w:val="FFFFFF" w:themeColor="background1"/>
                          <w:sz w:val="22"/>
                          <w:lang w:val="es-419"/>
                        </w:rPr>
                        <w:t>/V/II</w:t>
                      </w:r>
                    </w:p>
                    <w:p w14:paraId="1567378D" w14:textId="03E5B214" w:rsidR="00627C9F" w:rsidRPr="00B33C07" w:rsidRDefault="00627C9F" w:rsidP="007A5817">
                      <w:pPr>
                        <w:spacing w:line="276" w:lineRule="auto"/>
                        <w:jc w:val="right"/>
                        <w:rPr>
                          <w:rFonts w:asciiTheme="minorHAnsi" w:hAnsiTheme="minorHAnsi"/>
                          <w:color w:val="FFFFFF" w:themeColor="background1"/>
                          <w:sz w:val="22"/>
                          <w:lang w:val="es-419"/>
                        </w:rPr>
                      </w:pPr>
                      <w:r w:rsidRPr="00B33C07">
                        <w:rPr>
                          <w:rFonts w:asciiTheme="minorHAnsi" w:hAnsiTheme="minorHAnsi"/>
                          <w:color w:val="FFFFFF" w:themeColor="background1"/>
                          <w:sz w:val="22"/>
                          <w:lang w:val="es-419"/>
                        </w:rPr>
                        <w:t xml:space="preserve">Doc. </w:t>
                      </w:r>
                      <w:r w:rsidR="00287648" w:rsidRPr="00B33C07">
                        <w:rPr>
                          <w:rFonts w:asciiTheme="minorHAnsi" w:hAnsiTheme="minorHAnsi"/>
                          <w:color w:val="FFFFFF" w:themeColor="background1"/>
                          <w:sz w:val="22"/>
                          <w:lang w:val="es-419"/>
                        </w:rPr>
                        <w:t>293</w:t>
                      </w:r>
                    </w:p>
                    <w:p w14:paraId="33CAE787" w14:textId="46090C95" w:rsidR="00627C9F" w:rsidRPr="00C25ADB" w:rsidRDefault="0028764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612CC">
                        <w:rPr>
                          <w:rFonts w:asciiTheme="minorHAnsi" w:hAnsiTheme="minorHAnsi"/>
                          <w:color w:val="FFFFFF" w:themeColor="background1"/>
                          <w:sz w:val="22"/>
                          <w:lang w:val="es-PA"/>
                        </w:rPr>
                        <w:t>1</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BBC293" w14:textId="752B5DEC" w:rsidR="00DD3D86" w:rsidRPr="00B33C07" w:rsidRDefault="00287648"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690339">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56246C2D" w14:textId="6CB2863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40E9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8BBC293" w14:textId="752B5DEC" w:rsidR="00DD3D86" w:rsidRPr="00B33C07" w:rsidRDefault="00287648" w:rsidP="00247403">
                      <w:pPr>
                        <w:tabs>
                          <w:tab w:val="center" w:pos="5400"/>
                        </w:tabs>
                        <w:suppressAutoHyphens/>
                        <w:spacing w:before="60"/>
                        <w:rPr>
                          <w:rFonts w:asciiTheme="majorHAnsi" w:hAnsiTheme="majorHAnsi" w:cs="Univers"/>
                          <w:color w:val="0D0D0D" w:themeColor="text1" w:themeTint="F2"/>
                          <w:sz w:val="18"/>
                          <w:szCs w:val="20"/>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Pr>
                          <w:rFonts w:asciiTheme="majorHAnsi" w:hAnsiTheme="majorHAnsi"/>
                          <w:color w:val="0D0D0D" w:themeColor="text1" w:themeTint="F2"/>
                          <w:sz w:val="18"/>
                          <w:szCs w:val="22"/>
                          <w:lang w:val="es-ES"/>
                        </w:rPr>
                        <w:t>5</w:t>
                      </w:r>
                      <w:r w:rsidRPr="00890650">
                        <w:rPr>
                          <w:rFonts w:asciiTheme="majorHAnsi" w:hAnsiTheme="majorHAnsi"/>
                          <w:color w:val="0D0D0D" w:themeColor="text1" w:themeTint="F2"/>
                          <w:sz w:val="18"/>
                          <w:szCs w:val="22"/>
                          <w:lang w:val="es-ES"/>
                        </w:rPr>
                        <w:t xml:space="preserve"> de </w:t>
                      </w:r>
                      <w:r>
                        <w:rPr>
                          <w:rFonts w:asciiTheme="majorHAnsi" w:hAnsiTheme="majorHAnsi"/>
                          <w:color w:val="0D0D0D" w:themeColor="text1" w:themeTint="F2"/>
                          <w:sz w:val="18"/>
                          <w:szCs w:val="22"/>
                          <w:lang w:val="es-ES"/>
                        </w:rPr>
                        <w:t xml:space="preserve">octubre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21</w:t>
                      </w:r>
                      <w:r w:rsidR="00690339">
                        <w:rPr>
                          <w:rFonts w:asciiTheme="majorHAnsi" w:hAnsiTheme="majorHAnsi"/>
                          <w:color w:val="0D0D0D" w:themeColor="text1" w:themeTint="F2"/>
                          <w:sz w:val="18"/>
                          <w:szCs w:val="22"/>
                          <w:lang w:val="es-ES"/>
                        </w:rPr>
                        <w:t>.</w:t>
                      </w:r>
                      <w:r w:rsidR="00E461CE" w:rsidRPr="00890650">
                        <w:rPr>
                          <w:rFonts w:asciiTheme="majorHAnsi" w:hAnsiTheme="majorHAnsi"/>
                          <w:color w:val="0D0D0D" w:themeColor="text1" w:themeTint="F2"/>
                          <w:sz w:val="18"/>
                          <w:szCs w:val="20"/>
                          <w:lang w:val="es-ES"/>
                        </w:rPr>
                        <w:br/>
                      </w:r>
                    </w:p>
                    <w:p w14:paraId="56246C2D" w14:textId="6CB2863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5E3BFEB0"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A926BBC"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1663B1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802EE" w14:textId="77777777" w:rsidR="00287648" w:rsidRDefault="00113F73" w:rsidP="00113F73">
                            <w:pPr>
                              <w:spacing w:line="276" w:lineRule="auto"/>
                              <w:rPr>
                                <w:rFonts w:asciiTheme="majorHAnsi" w:hAnsiTheme="majorHAnsi"/>
                                <w:color w:val="595959" w:themeColor="text1" w:themeTint="A6"/>
                                <w:sz w:val="18"/>
                                <w:szCs w:val="18"/>
                                <w:lang w:val="es-ES_tradnl"/>
                              </w:rPr>
                            </w:pPr>
                            <w:r w:rsidRPr="000B2A7A">
                              <w:rPr>
                                <w:rFonts w:asciiTheme="majorHAnsi" w:hAnsiTheme="majorHAnsi"/>
                                <w:b/>
                                <w:color w:val="595959" w:themeColor="text1" w:themeTint="A6"/>
                                <w:sz w:val="18"/>
                                <w:szCs w:val="18"/>
                                <w:lang w:val="pt-BR"/>
                              </w:rPr>
                              <w:t>Citar como:</w:t>
                            </w:r>
                            <w:r w:rsidRPr="000B2A7A">
                              <w:rPr>
                                <w:rFonts w:asciiTheme="majorHAnsi" w:hAnsiTheme="majorHAnsi"/>
                                <w:color w:val="595959" w:themeColor="text1" w:themeTint="A6"/>
                                <w:sz w:val="18"/>
                                <w:szCs w:val="18"/>
                                <w:lang w:val="pt-BR"/>
                              </w:rPr>
                              <w:t xml:space="preserve"> CIDH, Informe No. </w:t>
                            </w:r>
                            <w:r w:rsidR="00EA2B8B" w:rsidRPr="00287648">
                              <w:rPr>
                                <w:rFonts w:asciiTheme="majorHAnsi" w:hAnsiTheme="majorHAnsi"/>
                                <w:color w:val="595959" w:themeColor="text1" w:themeTint="A6"/>
                                <w:sz w:val="18"/>
                                <w:szCs w:val="18"/>
                                <w:lang w:val="pt-BR"/>
                              </w:rPr>
                              <w:t>283</w:t>
                            </w:r>
                            <w:r w:rsidR="007B05C4" w:rsidRPr="00287648">
                              <w:rPr>
                                <w:rFonts w:asciiTheme="majorHAnsi" w:hAnsiTheme="majorHAnsi"/>
                                <w:color w:val="595959" w:themeColor="text1" w:themeTint="A6"/>
                                <w:sz w:val="18"/>
                                <w:szCs w:val="18"/>
                                <w:lang w:val="pt-BR"/>
                              </w:rPr>
                              <w:t>/</w:t>
                            </w:r>
                            <w:r w:rsidR="00EA2B8B" w:rsidRPr="00287648">
                              <w:rPr>
                                <w:rFonts w:asciiTheme="majorHAnsi" w:hAnsiTheme="majorHAnsi"/>
                                <w:color w:val="595959" w:themeColor="text1" w:themeTint="A6"/>
                                <w:sz w:val="18"/>
                                <w:szCs w:val="18"/>
                                <w:lang w:val="pt-BR"/>
                              </w:rPr>
                              <w:t>21</w:t>
                            </w:r>
                            <w:r w:rsidRPr="00287648">
                              <w:rPr>
                                <w:rFonts w:asciiTheme="majorHAnsi" w:hAnsiTheme="majorHAnsi"/>
                                <w:color w:val="595959" w:themeColor="text1" w:themeTint="A6"/>
                                <w:sz w:val="18"/>
                                <w:szCs w:val="18"/>
                                <w:lang w:val="pt-BR"/>
                              </w:rPr>
                              <w:t xml:space="preserve">. </w:t>
                            </w:r>
                            <w:r w:rsidR="005A3C4B" w:rsidRPr="000B2A7A">
                              <w:rPr>
                                <w:rFonts w:asciiTheme="majorHAnsi" w:hAnsiTheme="majorHAnsi"/>
                                <w:color w:val="595959" w:themeColor="text1" w:themeTint="A6"/>
                                <w:sz w:val="18"/>
                                <w:szCs w:val="18"/>
                                <w:lang w:val="es-ES_tradnl"/>
                              </w:rPr>
                              <w:t xml:space="preserve">Peticiones </w:t>
                            </w:r>
                            <w:r w:rsidR="005A3C4B" w:rsidRPr="000B2A7A">
                              <w:rPr>
                                <w:rFonts w:asciiTheme="majorHAnsi" w:hAnsiTheme="majorHAnsi"/>
                                <w:color w:val="595959" w:themeColor="text1" w:themeTint="A6"/>
                                <w:sz w:val="18"/>
                                <w:szCs w:val="18"/>
                                <w:lang w:val="es-ES"/>
                              </w:rPr>
                              <w:t xml:space="preserve">467-14 y </w:t>
                            </w:r>
                            <w:r w:rsidR="00520695" w:rsidRPr="000B2A7A">
                              <w:rPr>
                                <w:rFonts w:asciiTheme="majorHAnsi" w:hAnsiTheme="majorHAnsi"/>
                                <w:color w:val="595959" w:themeColor="text1" w:themeTint="A6"/>
                                <w:sz w:val="18"/>
                                <w:szCs w:val="18"/>
                                <w:lang w:val="es-ES"/>
                              </w:rPr>
                              <w:t>46</w:t>
                            </w:r>
                            <w:r w:rsidR="005A7659" w:rsidRPr="000B2A7A">
                              <w:rPr>
                                <w:rFonts w:asciiTheme="majorHAnsi" w:hAnsiTheme="majorHAnsi"/>
                                <w:color w:val="595959" w:themeColor="text1" w:themeTint="A6"/>
                                <w:sz w:val="18"/>
                                <w:szCs w:val="18"/>
                                <w:lang w:val="es-ES"/>
                              </w:rPr>
                              <w:t>5</w:t>
                            </w:r>
                            <w:r w:rsidR="000433C9" w:rsidRPr="000B2A7A">
                              <w:rPr>
                                <w:rFonts w:asciiTheme="majorHAnsi" w:hAnsiTheme="majorHAnsi"/>
                                <w:color w:val="595959" w:themeColor="text1" w:themeTint="A6"/>
                                <w:sz w:val="18"/>
                                <w:szCs w:val="18"/>
                                <w:lang w:val="es-ES"/>
                              </w:rPr>
                              <w:t>-</w:t>
                            </w:r>
                            <w:r w:rsidR="00520695" w:rsidRPr="000B2A7A">
                              <w:rPr>
                                <w:rFonts w:asciiTheme="majorHAnsi" w:hAnsiTheme="majorHAnsi"/>
                                <w:color w:val="595959" w:themeColor="text1" w:themeTint="A6"/>
                                <w:sz w:val="18"/>
                                <w:szCs w:val="18"/>
                                <w:lang w:val="es-ES"/>
                              </w:rPr>
                              <w:t>14</w:t>
                            </w:r>
                            <w:r w:rsidR="0032580F" w:rsidRPr="000B2A7A">
                              <w:rPr>
                                <w:rFonts w:asciiTheme="majorHAnsi" w:hAnsiTheme="majorHAnsi"/>
                                <w:color w:val="595959" w:themeColor="text1" w:themeTint="A6"/>
                                <w:sz w:val="18"/>
                                <w:szCs w:val="18"/>
                                <w:lang w:val="es-ES"/>
                              </w:rPr>
                              <w:t xml:space="preserve"> y</w:t>
                            </w:r>
                            <w:r w:rsidR="000433C9" w:rsidRPr="000B2A7A">
                              <w:rPr>
                                <w:rFonts w:asciiTheme="majorHAnsi" w:hAnsiTheme="majorHAnsi"/>
                                <w:color w:val="595959" w:themeColor="text1" w:themeTint="A6"/>
                                <w:sz w:val="18"/>
                                <w:szCs w:val="18"/>
                                <w:lang w:val="es-ES"/>
                              </w:rPr>
                              <w:t xml:space="preserve">. </w:t>
                            </w:r>
                            <w:r w:rsidRPr="000B2A7A">
                              <w:rPr>
                                <w:rFonts w:asciiTheme="majorHAnsi" w:hAnsiTheme="majorHAnsi"/>
                                <w:color w:val="595959" w:themeColor="text1" w:themeTint="A6"/>
                                <w:sz w:val="18"/>
                                <w:szCs w:val="18"/>
                                <w:lang w:val="es-ES_tradnl"/>
                              </w:rPr>
                              <w:t xml:space="preserve">Admisibilidad. </w:t>
                            </w:r>
                          </w:p>
                          <w:p w14:paraId="48C32FFC" w14:textId="64349654" w:rsidR="00113F73" w:rsidRPr="007B05C4" w:rsidRDefault="00793E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Adelmo </w:t>
                            </w:r>
                            <w:proofErr w:type="spellStart"/>
                            <w:r>
                              <w:rPr>
                                <w:rFonts w:asciiTheme="majorHAnsi" w:hAnsiTheme="majorHAnsi"/>
                                <w:color w:val="595959" w:themeColor="text1" w:themeTint="A6"/>
                                <w:sz w:val="18"/>
                                <w:szCs w:val="18"/>
                                <w:lang w:val="es-ES_tradnl"/>
                              </w:rPr>
                              <w:t>Vitonas</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Chilhueso</w:t>
                            </w:r>
                            <w:proofErr w:type="spellEnd"/>
                            <w:r w:rsidR="00B10667" w:rsidRPr="000B2A7A">
                              <w:rPr>
                                <w:rFonts w:asciiTheme="majorHAnsi" w:hAnsiTheme="majorHAnsi"/>
                                <w:color w:val="595959" w:themeColor="text1" w:themeTint="A6"/>
                                <w:sz w:val="18"/>
                                <w:szCs w:val="18"/>
                                <w:lang w:val="es-ES_tradnl"/>
                              </w:rPr>
                              <w:t xml:space="preserve"> y otros</w:t>
                            </w:r>
                            <w:r w:rsidR="00113F73" w:rsidRPr="000B2A7A">
                              <w:rPr>
                                <w:rFonts w:asciiTheme="majorHAnsi" w:hAnsiTheme="majorHAnsi"/>
                                <w:color w:val="595959" w:themeColor="text1" w:themeTint="A6"/>
                                <w:sz w:val="18"/>
                                <w:szCs w:val="18"/>
                                <w:lang w:val="es-ES_tradnl"/>
                              </w:rPr>
                              <w:t xml:space="preserve">. </w:t>
                            </w:r>
                            <w:r w:rsidR="00520695" w:rsidRPr="000B2A7A">
                              <w:rPr>
                                <w:rFonts w:asciiTheme="majorHAnsi" w:hAnsiTheme="majorHAnsi"/>
                                <w:color w:val="595959" w:themeColor="text1" w:themeTint="A6"/>
                                <w:sz w:val="18"/>
                                <w:szCs w:val="18"/>
                                <w:lang w:val="es-ES_tradnl"/>
                              </w:rPr>
                              <w:t>Colombia</w:t>
                            </w:r>
                            <w:r w:rsidR="00113F73" w:rsidRPr="000B2A7A">
                              <w:rPr>
                                <w:rFonts w:asciiTheme="majorHAnsi" w:hAnsiTheme="majorHAnsi"/>
                                <w:color w:val="595959" w:themeColor="text1" w:themeTint="A6"/>
                                <w:sz w:val="18"/>
                                <w:szCs w:val="18"/>
                                <w:lang w:val="es-ES_tradnl"/>
                              </w:rPr>
                              <w:t xml:space="preserve">. </w:t>
                            </w:r>
                            <w:r w:rsidR="00287648">
                              <w:rPr>
                                <w:rFonts w:asciiTheme="majorHAnsi" w:hAnsiTheme="majorHAnsi"/>
                                <w:color w:val="595959" w:themeColor="text1" w:themeTint="A6"/>
                                <w:sz w:val="18"/>
                                <w:szCs w:val="18"/>
                                <w:lang w:val="es-ES"/>
                              </w:rPr>
                              <w:t>5 de octubre de 2021</w:t>
                            </w:r>
                            <w:r w:rsidR="00113F73" w:rsidRPr="000B2A7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36802EE" w14:textId="77777777" w:rsidR="00287648" w:rsidRDefault="00113F73" w:rsidP="00113F73">
                      <w:pPr>
                        <w:spacing w:line="276" w:lineRule="auto"/>
                        <w:rPr>
                          <w:rFonts w:asciiTheme="majorHAnsi" w:hAnsiTheme="majorHAnsi"/>
                          <w:color w:val="595959" w:themeColor="text1" w:themeTint="A6"/>
                          <w:sz w:val="18"/>
                          <w:szCs w:val="18"/>
                          <w:lang w:val="es-ES_tradnl"/>
                        </w:rPr>
                      </w:pPr>
                      <w:r w:rsidRPr="000B2A7A">
                        <w:rPr>
                          <w:rFonts w:asciiTheme="majorHAnsi" w:hAnsiTheme="majorHAnsi"/>
                          <w:b/>
                          <w:color w:val="595959" w:themeColor="text1" w:themeTint="A6"/>
                          <w:sz w:val="18"/>
                          <w:szCs w:val="18"/>
                          <w:lang w:val="pt-BR"/>
                        </w:rPr>
                        <w:t>Citar como:</w:t>
                      </w:r>
                      <w:r w:rsidRPr="000B2A7A">
                        <w:rPr>
                          <w:rFonts w:asciiTheme="majorHAnsi" w:hAnsiTheme="majorHAnsi"/>
                          <w:color w:val="595959" w:themeColor="text1" w:themeTint="A6"/>
                          <w:sz w:val="18"/>
                          <w:szCs w:val="18"/>
                          <w:lang w:val="pt-BR"/>
                        </w:rPr>
                        <w:t xml:space="preserve"> CIDH, Informe No. </w:t>
                      </w:r>
                      <w:r w:rsidR="00EA2B8B" w:rsidRPr="00287648">
                        <w:rPr>
                          <w:rFonts w:asciiTheme="majorHAnsi" w:hAnsiTheme="majorHAnsi"/>
                          <w:color w:val="595959" w:themeColor="text1" w:themeTint="A6"/>
                          <w:sz w:val="18"/>
                          <w:szCs w:val="18"/>
                          <w:lang w:val="pt-BR"/>
                        </w:rPr>
                        <w:t>283</w:t>
                      </w:r>
                      <w:r w:rsidR="007B05C4" w:rsidRPr="00287648">
                        <w:rPr>
                          <w:rFonts w:asciiTheme="majorHAnsi" w:hAnsiTheme="majorHAnsi"/>
                          <w:color w:val="595959" w:themeColor="text1" w:themeTint="A6"/>
                          <w:sz w:val="18"/>
                          <w:szCs w:val="18"/>
                          <w:lang w:val="pt-BR"/>
                        </w:rPr>
                        <w:t>/</w:t>
                      </w:r>
                      <w:r w:rsidR="00EA2B8B" w:rsidRPr="00287648">
                        <w:rPr>
                          <w:rFonts w:asciiTheme="majorHAnsi" w:hAnsiTheme="majorHAnsi"/>
                          <w:color w:val="595959" w:themeColor="text1" w:themeTint="A6"/>
                          <w:sz w:val="18"/>
                          <w:szCs w:val="18"/>
                          <w:lang w:val="pt-BR"/>
                        </w:rPr>
                        <w:t>21</w:t>
                      </w:r>
                      <w:r w:rsidRPr="00287648">
                        <w:rPr>
                          <w:rFonts w:asciiTheme="majorHAnsi" w:hAnsiTheme="majorHAnsi"/>
                          <w:color w:val="595959" w:themeColor="text1" w:themeTint="A6"/>
                          <w:sz w:val="18"/>
                          <w:szCs w:val="18"/>
                          <w:lang w:val="pt-BR"/>
                        </w:rPr>
                        <w:t xml:space="preserve">. </w:t>
                      </w:r>
                      <w:r w:rsidR="005A3C4B" w:rsidRPr="000B2A7A">
                        <w:rPr>
                          <w:rFonts w:asciiTheme="majorHAnsi" w:hAnsiTheme="majorHAnsi"/>
                          <w:color w:val="595959" w:themeColor="text1" w:themeTint="A6"/>
                          <w:sz w:val="18"/>
                          <w:szCs w:val="18"/>
                          <w:lang w:val="es-ES_tradnl"/>
                        </w:rPr>
                        <w:t xml:space="preserve">Peticiones </w:t>
                      </w:r>
                      <w:r w:rsidR="005A3C4B" w:rsidRPr="000B2A7A">
                        <w:rPr>
                          <w:rFonts w:asciiTheme="majorHAnsi" w:hAnsiTheme="majorHAnsi"/>
                          <w:color w:val="595959" w:themeColor="text1" w:themeTint="A6"/>
                          <w:sz w:val="18"/>
                          <w:szCs w:val="18"/>
                          <w:lang w:val="es-ES"/>
                        </w:rPr>
                        <w:t xml:space="preserve">467-14 y </w:t>
                      </w:r>
                      <w:r w:rsidR="00520695" w:rsidRPr="000B2A7A">
                        <w:rPr>
                          <w:rFonts w:asciiTheme="majorHAnsi" w:hAnsiTheme="majorHAnsi"/>
                          <w:color w:val="595959" w:themeColor="text1" w:themeTint="A6"/>
                          <w:sz w:val="18"/>
                          <w:szCs w:val="18"/>
                          <w:lang w:val="es-ES"/>
                        </w:rPr>
                        <w:t>46</w:t>
                      </w:r>
                      <w:r w:rsidR="005A7659" w:rsidRPr="000B2A7A">
                        <w:rPr>
                          <w:rFonts w:asciiTheme="majorHAnsi" w:hAnsiTheme="majorHAnsi"/>
                          <w:color w:val="595959" w:themeColor="text1" w:themeTint="A6"/>
                          <w:sz w:val="18"/>
                          <w:szCs w:val="18"/>
                          <w:lang w:val="es-ES"/>
                        </w:rPr>
                        <w:t>5</w:t>
                      </w:r>
                      <w:r w:rsidR="000433C9" w:rsidRPr="000B2A7A">
                        <w:rPr>
                          <w:rFonts w:asciiTheme="majorHAnsi" w:hAnsiTheme="majorHAnsi"/>
                          <w:color w:val="595959" w:themeColor="text1" w:themeTint="A6"/>
                          <w:sz w:val="18"/>
                          <w:szCs w:val="18"/>
                          <w:lang w:val="es-ES"/>
                        </w:rPr>
                        <w:t>-</w:t>
                      </w:r>
                      <w:r w:rsidR="00520695" w:rsidRPr="000B2A7A">
                        <w:rPr>
                          <w:rFonts w:asciiTheme="majorHAnsi" w:hAnsiTheme="majorHAnsi"/>
                          <w:color w:val="595959" w:themeColor="text1" w:themeTint="A6"/>
                          <w:sz w:val="18"/>
                          <w:szCs w:val="18"/>
                          <w:lang w:val="es-ES"/>
                        </w:rPr>
                        <w:t>14</w:t>
                      </w:r>
                      <w:r w:rsidR="0032580F" w:rsidRPr="000B2A7A">
                        <w:rPr>
                          <w:rFonts w:asciiTheme="majorHAnsi" w:hAnsiTheme="majorHAnsi"/>
                          <w:color w:val="595959" w:themeColor="text1" w:themeTint="A6"/>
                          <w:sz w:val="18"/>
                          <w:szCs w:val="18"/>
                          <w:lang w:val="es-ES"/>
                        </w:rPr>
                        <w:t xml:space="preserve"> y</w:t>
                      </w:r>
                      <w:r w:rsidR="000433C9" w:rsidRPr="000B2A7A">
                        <w:rPr>
                          <w:rFonts w:asciiTheme="majorHAnsi" w:hAnsiTheme="majorHAnsi"/>
                          <w:color w:val="595959" w:themeColor="text1" w:themeTint="A6"/>
                          <w:sz w:val="18"/>
                          <w:szCs w:val="18"/>
                          <w:lang w:val="es-ES"/>
                        </w:rPr>
                        <w:t xml:space="preserve">. </w:t>
                      </w:r>
                      <w:r w:rsidRPr="000B2A7A">
                        <w:rPr>
                          <w:rFonts w:asciiTheme="majorHAnsi" w:hAnsiTheme="majorHAnsi"/>
                          <w:color w:val="595959" w:themeColor="text1" w:themeTint="A6"/>
                          <w:sz w:val="18"/>
                          <w:szCs w:val="18"/>
                          <w:lang w:val="es-ES_tradnl"/>
                        </w:rPr>
                        <w:t xml:space="preserve">Admisibilidad. </w:t>
                      </w:r>
                    </w:p>
                    <w:p w14:paraId="48C32FFC" w14:textId="64349654" w:rsidR="00113F73" w:rsidRPr="007B05C4" w:rsidRDefault="00793E8A"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Adelmo </w:t>
                      </w:r>
                      <w:proofErr w:type="spellStart"/>
                      <w:r>
                        <w:rPr>
                          <w:rFonts w:asciiTheme="majorHAnsi" w:hAnsiTheme="majorHAnsi"/>
                          <w:color w:val="595959" w:themeColor="text1" w:themeTint="A6"/>
                          <w:sz w:val="18"/>
                          <w:szCs w:val="18"/>
                          <w:lang w:val="es-ES_tradnl"/>
                        </w:rPr>
                        <w:t>Vitonas</w:t>
                      </w:r>
                      <w:proofErr w:type="spellEnd"/>
                      <w:r>
                        <w:rPr>
                          <w:rFonts w:asciiTheme="majorHAnsi" w:hAnsiTheme="majorHAnsi"/>
                          <w:color w:val="595959" w:themeColor="text1" w:themeTint="A6"/>
                          <w:sz w:val="18"/>
                          <w:szCs w:val="18"/>
                          <w:lang w:val="es-ES_tradnl"/>
                        </w:rPr>
                        <w:t xml:space="preserve"> </w:t>
                      </w:r>
                      <w:proofErr w:type="spellStart"/>
                      <w:r>
                        <w:rPr>
                          <w:rFonts w:asciiTheme="majorHAnsi" w:hAnsiTheme="majorHAnsi"/>
                          <w:color w:val="595959" w:themeColor="text1" w:themeTint="A6"/>
                          <w:sz w:val="18"/>
                          <w:szCs w:val="18"/>
                          <w:lang w:val="es-ES_tradnl"/>
                        </w:rPr>
                        <w:t>Chilhueso</w:t>
                      </w:r>
                      <w:proofErr w:type="spellEnd"/>
                      <w:r w:rsidR="00B10667" w:rsidRPr="000B2A7A">
                        <w:rPr>
                          <w:rFonts w:asciiTheme="majorHAnsi" w:hAnsiTheme="majorHAnsi"/>
                          <w:color w:val="595959" w:themeColor="text1" w:themeTint="A6"/>
                          <w:sz w:val="18"/>
                          <w:szCs w:val="18"/>
                          <w:lang w:val="es-ES_tradnl"/>
                        </w:rPr>
                        <w:t xml:space="preserve"> y otros</w:t>
                      </w:r>
                      <w:r w:rsidR="00113F73" w:rsidRPr="000B2A7A">
                        <w:rPr>
                          <w:rFonts w:asciiTheme="majorHAnsi" w:hAnsiTheme="majorHAnsi"/>
                          <w:color w:val="595959" w:themeColor="text1" w:themeTint="A6"/>
                          <w:sz w:val="18"/>
                          <w:szCs w:val="18"/>
                          <w:lang w:val="es-ES_tradnl"/>
                        </w:rPr>
                        <w:t xml:space="preserve">. </w:t>
                      </w:r>
                      <w:r w:rsidR="00520695" w:rsidRPr="000B2A7A">
                        <w:rPr>
                          <w:rFonts w:asciiTheme="majorHAnsi" w:hAnsiTheme="majorHAnsi"/>
                          <w:color w:val="595959" w:themeColor="text1" w:themeTint="A6"/>
                          <w:sz w:val="18"/>
                          <w:szCs w:val="18"/>
                          <w:lang w:val="es-ES_tradnl"/>
                        </w:rPr>
                        <w:t>Colombia</w:t>
                      </w:r>
                      <w:r w:rsidR="00113F73" w:rsidRPr="000B2A7A">
                        <w:rPr>
                          <w:rFonts w:asciiTheme="majorHAnsi" w:hAnsiTheme="majorHAnsi"/>
                          <w:color w:val="595959" w:themeColor="text1" w:themeTint="A6"/>
                          <w:sz w:val="18"/>
                          <w:szCs w:val="18"/>
                          <w:lang w:val="es-ES_tradnl"/>
                        </w:rPr>
                        <w:t xml:space="preserve">. </w:t>
                      </w:r>
                      <w:r w:rsidR="00287648">
                        <w:rPr>
                          <w:rFonts w:asciiTheme="majorHAnsi" w:hAnsiTheme="majorHAnsi"/>
                          <w:color w:val="595959" w:themeColor="text1" w:themeTint="A6"/>
                          <w:sz w:val="18"/>
                          <w:szCs w:val="18"/>
                          <w:lang w:val="es-ES"/>
                        </w:rPr>
                        <w:t>5 de octubre de 2021</w:t>
                      </w:r>
                      <w:r w:rsidR="00113F73" w:rsidRPr="000B2A7A">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306FC7B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23A8E65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4B4EA8A7" w:rsidR="0070697F" w:rsidRDefault="00EA2B8B"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222C9934">
                <wp:simplePos x="0" y="0"/>
                <wp:positionH relativeFrom="column">
                  <wp:posOffset>1329690</wp:posOffset>
                </wp:positionH>
                <wp:positionV relativeFrom="paragraph">
                  <wp:posOffset>594814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13DD8040" w:rsidR="00D72DC6" w:rsidRPr="00D72DC6" w:rsidRDefault="00EA2B8B" w:rsidP="00F02AD1">
                            <w:pPr>
                              <w:rPr>
                                <w:color w:val="FFFFFF" w:themeColor="background1"/>
                                <w14:textFill>
                                  <w14:noFill/>
                                </w14:textFill>
                              </w:rPr>
                            </w:pPr>
                            <w:r>
                              <w:rPr>
                                <w:noProof/>
                                <w:color w:val="FFFFFF" w:themeColor="background1"/>
                              </w:rPr>
                              <w:drawing>
                                <wp:inline distT="0" distB="0" distL="0" distR="0" wp14:anchorId="743863A1" wp14:editId="32530CF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4.7pt;margin-top:46.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Cabx1PiAAAACgEAAA8AAAAAAAAAAAAAAAAA5gQAAGRycy9kb3ducmV2Lnht&#10;bFBLBQYAAAAABAAEAPMAAAD1BQAAAAA=&#10;" fillcolor="white [3201]" stroked="f" strokeweight=".5pt">
                <v:textbox>
                  <w:txbxContent>
                    <w:p w14:paraId="4DB6A101" w14:textId="13DD8040" w:rsidR="00D72DC6" w:rsidRPr="00D72DC6" w:rsidRDefault="00EA2B8B" w:rsidP="00F02AD1">
                      <w:pPr>
                        <w:rPr>
                          <w:color w:val="FFFFFF" w:themeColor="background1"/>
                          <w14:textFill>
                            <w14:noFill/>
                          </w14:textFill>
                        </w:rPr>
                      </w:pPr>
                      <w:r>
                        <w:rPr>
                          <w:noProof/>
                          <w:color w:val="FFFFFF" w:themeColor="background1"/>
                        </w:rPr>
                        <w:drawing>
                          <wp:inline distT="0" distB="0" distL="0" distR="0" wp14:anchorId="743863A1" wp14:editId="32530CFA">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90339"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2AF6D42" w14:textId="7134689C" w:rsidR="003239B8" w:rsidRPr="002C7F74" w:rsidRDefault="00520695" w:rsidP="008D2290">
            <w:pPr>
              <w:jc w:val="both"/>
              <w:rPr>
                <w:rFonts w:ascii="Cambria" w:hAnsi="Cambria"/>
                <w:bCs/>
                <w:sz w:val="20"/>
                <w:szCs w:val="20"/>
                <w:lang w:val="es-ES"/>
              </w:rPr>
            </w:pPr>
            <w:r w:rsidRPr="002C7F74">
              <w:rPr>
                <w:rFonts w:ascii="Cambria" w:hAnsi="Cambria"/>
                <w:bCs/>
                <w:sz w:val="20"/>
                <w:szCs w:val="20"/>
                <w:lang w:val="es-ES"/>
              </w:rPr>
              <w:t>Asociación Cabildos Ind</w:t>
            </w:r>
            <w:r w:rsidR="002C7F74" w:rsidRPr="002C7F74">
              <w:rPr>
                <w:rFonts w:ascii="Cambria" w:hAnsi="Cambria"/>
                <w:bCs/>
                <w:sz w:val="20"/>
                <w:szCs w:val="20"/>
                <w:lang w:val="es-ES"/>
              </w:rPr>
              <w:t>ígenas Norte del Cauca</w:t>
            </w:r>
            <w:r w:rsidR="002C7F74">
              <w:rPr>
                <w:rFonts w:ascii="Cambria" w:hAnsi="Cambria"/>
                <w:bCs/>
                <w:sz w:val="20"/>
                <w:szCs w:val="20"/>
                <w:lang w:val="es-ES"/>
              </w:rPr>
              <w:t xml:space="preserve"> </w:t>
            </w:r>
            <w:r w:rsidR="00B72B47">
              <w:rPr>
                <w:rFonts w:ascii="Cambria" w:hAnsi="Cambria"/>
                <w:bCs/>
                <w:sz w:val="20"/>
                <w:szCs w:val="20"/>
                <w:lang w:val="es-ES"/>
              </w:rPr>
              <w:t>(</w:t>
            </w:r>
            <w:r w:rsidR="002C7F74">
              <w:rPr>
                <w:rFonts w:ascii="Cambria" w:hAnsi="Cambria"/>
                <w:bCs/>
                <w:sz w:val="20"/>
                <w:szCs w:val="20"/>
                <w:lang w:val="es-ES"/>
              </w:rPr>
              <w:t>ACIN</w:t>
            </w:r>
            <w:r w:rsidR="00B72B47">
              <w:rPr>
                <w:rFonts w:ascii="Cambria" w:hAnsi="Cambria"/>
                <w:bCs/>
                <w:sz w:val="20"/>
                <w:szCs w:val="20"/>
                <w:lang w:val="es-ES"/>
              </w:rPr>
              <w:t>) y la Corporación para el Manejo de Conflictos Norte del Cauca</w:t>
            </w:r>
            <w:r w:rsidR="004C41AA">
              <w:rPr>
                <w:rFonts w:ascii="Cambria" w:hAnsi="Cambria"/>
                <w:bCs/>
                <w:sz w:val="20"/>
                <w:szCs w:val="20"/>
                <w:lang w:val="es-ES"/>
              </w:rPr>
              <w:t xml:space="preserve"> (COMAC)</w:t>
            </w:r>
          </w:p>
        </w:tc>
      </w:tr>
      <w:tr w:rsidR="003239B8" w:rsidRPr="00690339"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6C203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36F319E" w14:textId="1A2EEB97" w:rsidR="009E74C0" w:rsidRPr="00534885" w:rsidRDefault="009E74C0" w:rsidP="008D2290">
            <w:pPr>
              <w:jc w:val="both"/>
              <w:rPr>
                <w:rFonts w:ascii="Cambria" w:hAnsi="Cambria"/>
                <w:sz w:val="20"/>
                <w:szCs w:val="20"/>
                <w:lang w:val="es-UY"/>
              </w:rPr>
            </w:pPr>
            <w:r w:rsidRPr="009E74C0">
              <w:rPr>
                <w:rFonts w:ascii="Cambria" w:hAnsi="Cambria"/>
                <w:b/>
                <w:sz w:val="20"/>
                <w:szCs w:val="20"/>
                <w:lang w:val="es-ES"/>
              </w:rPr>
              <w:t>P-465-14:</w:t>
            </w:r>
            <w:r w:rsidRPr="009E74C0">
              <w:rPr>
                <w:rFonts w:asciiTheme="majorHAnsi" w:hAnsiTheme="majorHAnsi"/>
                <w:bCs/>
                <w:i/>
                <w:iCs/>
                <w:sz w:val="20"/>
                <w:szCs w:val="20"/>
                <w:lang w:val="es-UY"/>
              </w:rPr>
              <w:t xml:space="preserve"> </w:t>
            </w:r>
            <w:r w:rsidRPr="009E74C0">
              <w:rPr>
                <w:rFonts w:ascii="Cambria" w:hAnsi="Cambria"/>
                <w:sz w:val="20"/>
                <w:szCs w:val="20"/>
                <w:lang w:val="es-UY"/>
              </w:rPr>
              <w:t>Adelmo Vitonas Chilhueso y otro</w:t>
            </w:r>
            <w:r w:rsidRPr="00534885">
              <w:rPr>
                <w:rFonts w:ascii="Cambria" w:hAnsi="Cambria"/>
                <w:sz w:val="20"/>
                <w:szCs w:val="20"/>
                <w:lang w:val="es-UY"/>
              </w:rPr>
              <w:t>s</w:t>
            </w:r>
            <w:r w:rsidR="00534885" w:rsidRPr="00534885">
              <w:rPr>
                <w:rFonts w:ascii="Cambria" w:hAnsi="Cambria"/>
                <w:sz w:val="20"/>
                <w:szCs w:val="20"/>
                <w:lang w:val="es-UY"/>
              </w:rPr>
              <w:t xml:space="preserve"> (Ver anexos)</w:t>
            </w:r>
          </w:p>
          <w:p w14:paraId="3883DE95" w14:textId="3B9F36D4" w:rsidR="00534885" w:rsidRPr="00534885" w:rsidRDefault="00CA571B" w:rsidP="008D2290">
            <w:pPr>
              <w:jc w:val="both"/>
              <w:rPr>
                <w:lang w:val="es-US"/>
              </w:rPr>
            </w:pPr>
            <w:r w:rsidRPr="009E74C0">
              <w:rPr>
                <w:rFonts w:ascii="Cambria" w:hAnsi="Cambria"/>
                <w:b/>
                <w:sz w:val="20"/>
                <w:szCs w:val="20"/>
                <w:lang w:val="es-ES"/>
              </w:rPr>
              <w:t>P-467-14:</w:t>
            </w:r>
            <w:r>
              <w:rPr>
                <w:rFonts w:ascii="Cambria" w:hAnsi="Cambria"/>
                <w:bCs/>
                <w:sz w:val="20"/>
                <w:szCs w:val="20"/>
                <w:lang w:val="es-ES"/>
              </w:rPr>
              <w:t xml:space="preserve"> Abelardo Campo </w:t>
            </w:r>
            <w:proofErr w:type="spellStart"/>
            <w:r>
              <w:rPr>
                <w:rFonts w:ascii="Cambria" w:hAnsi="Cambria"/>
                <w:bCs/>
                <w:sz w:val="20"/>
                <w:szCs w:val="20"/>
                <w:lang w:val="es-ES"/>
              </w:rPr>
              <w:t>Casamachín</w:t>
            </w:r>
            <w:proofErr w:type="spellEnd"/>
            <w:r>
              <w:rPr>
                <w:rFonts w:ascii="Cambria" w:hAnsi="Cambria"/>
                <w:bCs/>
                <w:sz w:val="20"/>
                <w:szCs w:val="20"/>
                <w:lang w:val="es-ES"/>
              </w:rPr>
              <w:t xml:space="preserve"> y otros</w:t>
            </w:r>
            <w:r w:rsidR="00534885" w:rsidRPr="00534885">
              <w:rPr>
                <w:rFonts w:ascii="Cambria" w:hAnsi="Cambria"/>
                <w:bCs/>
                <w:lang w:val="es-US"/>
              </w:rPr>
              <w:t xml:space="preserve"> </w:t>
            </w:r>
            <w:r w:rsidR="00534885">
              <w:rPr>
                <w:rFonts w:ascii="Cambria" w:hAnsi="Cambria"/>
                <w:bCs/>
                <w:sz w:val="20"/>
                <w:szCs w:val="20"/>
                <w:lang w:val="es-ES"/>
              </w:rPr>
              <w:t>(Ver anexos)</w:t>
            </w:r>
          </w:p>
        </w:tc>
      </w:tr>
      <w:tr w:rsidR="003239B8"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E87A2E8" w14:textId="5EA26DF4" w:rsidR="003239B8" w:rsidRPr="000D05CB" w:rsidRDefault="0035654F" w:rsidP="008D2290">
            <w:pPr>
              <w:jc w:val="both"/>
              <w:rPr>
                <w:rFonts w:ascii="Cambria" w:hAnsi="Cambria"/>
                <w:bCs/>
                <w:sz w:val="20"/>
                <w:szCs w:val="20"/>
              </w:rPr>
            </w:pPr>
            <w:r>
              <w:rPr>
                <w:rFonts w:ascii="Cambria" w:hAnsi="Cambria"/>
                <w:bCs/>
                <w:sz w:val="20"/>
                <w:szCs w:val="20"/>
              </w:rPr>
              <w:t>Colombia</w:t>
            </w:r>
          </w:p>
        </w:tc>
      </w:tr>
      <w:tr w:rsidR="00223A29" w:rsidRPr="00690339"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0A2474B6" w14:textId="10F200B8" w:rsidR="00223A29" w:rsidRPr="00AA2F8A" w:rsidRDefault="0037669F" w:rsidP="008D2290">
            <w:pPr>
              <w:jc w:val="both"/>
              <w:rPr>
                <w:rFonts w:ascii="Cambria" w:hAnsi="Cambria"/>
                <w:bCs/>
                <w:sz w:val="20"/>
                <w:szCs w:val="20"/>
                <w:lang w:val="es-ES"/>
              </w:rPr>
            </w:pPr>
            <w:r w:rsidRPr="003100E6">
              <w:rPr>
                <w:rFonts w:ascii="Cambria" w:hAnsi="Cambria"/>
                <w:bCs/>
                <w:sz w:val="20"/>
                <w:szCs w:val="20"/>
                <w:lang w:val="es-ES"/>
              </w:rPr>
              <w:t>Artículos 3 (reconocimiento de la personalidad jurídica), 4 (vida), 5 (integridad personal), 7 (libertad personal), 8 (garantías judiciales), 11</w:t>
            </w:r>
            <w:r w:rsidR="00021B68">
              <w:rPr>
                <w:rFonts w:ascii="Cambria" w:hAnsi="Cambria"/>
                <w:bCs/>
                <w:sz w:val="20"/>
                <w:szCs w:val="20"/>
                <w:lang w:val="es-ES"/>
              </w:rPr>
              <w:t xml:space="preserve"> </w:t>
            </w:r>
            <w:r w:rsidRPr="003100E6">
              <w:rPr>
                <w:rFonts w:ascii="Cambria" w:hAnsi="Cambria"/>
                <w:bCs/>
                <w:sz w:val="20"/>
                <w:szCs w:val="20"/>
                <w:lang w:val="es-ES"/>
              </w:rPr>
              <w:t>(protección de la honra y de la dignidad), 19 (</w:t>
            </w:r>
            <w:r w:rsidR="003076CF">
              <w:rPr>
                <w:rFonts w:ascii="Cambria" w:hAnsi="Cambria"/>
                <w:bCs/>
                <w:sz w:val="20"/>
                <w:szCs w:val="20"/>
                <w:lang w:val="es-ES"/>
              </w:rPr>
              <w:t xml:space="preserve">derechos </w:t>
            </w:r>
            <w:r w:rsidRPr="003100E6">
              <w:rPr>
                <w:rFonts w:ascii="Cambria" w:hAnsi="Cambria"/>
                <w:bCs/>
                <w:sz w:val="20"/>
                <w:szCs w:val="20"/>
                <w:lang w:val="es-ES"/>
              </w:rPr>
              <w:t>del niño), 22 (circulación y residencia) y 25 (protección judicial) de la Convención Americana sobre Derechos Humanos</w:t>
            </w:r>
            <w:r w:rsidRPr="003100E6">
              <w:rPr>
                <w:rStyle w:val="FootnoteReference"/>
                <w:rFonts w:ascii="Cambria" w:hAnsi="Cambria"/>
                <w:bCs/>
                <w:sz w:val="20"/>
                <w:szCs w:val="20"/>
                <w:lang w:val="es-ES"/>
              </w:rPr>
              <w:footnoteReference w:id="2"/>
            </w:r>
            <w:r w:rsidRPr="003100E6">
              <w:rPr>
                <w:rFonts w:ascii="Cambria" w:hAnsi="Cambria"/>
                <w:bCs/>
                <w:sz w:val="20"/>
                <w:szCs w:val="20"/>
                <w:lang w:val="es-ES"/>
              </w:rPr>
              <w:t>, en relación con su artículo 1.1 (obligación de respetar los derechos); y otros tratados internacionales</w:t>
            </w:r>
            <w:r w:rsidRPr="003100E6">
              <w:rPr>
                <w:rStyle w:val="FootnoteReference"/>
                <w:rFonts w:ascii="Cambria" w:hAnsi="Cambria"/>
                <w:bCs/>
                <w:sz w:val="20"/>
                <w:szCs w:val="20"/>
                <w:lang w:val="es-ES"/>
              </w:rPr>
              <w:footnoteReference w:id="3"/>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90339"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393FC9B" w14:textId="77777777" w:rsidR="004C2312" w:rsidRDefault="005A3C4B" w:rsidP="002625EA">
            <w:pPr>
              <w:jc w:val="both"/>
              <w:rPr>
                <w:rFonts w:ascii="Cambria" w:hAnsi="Cambria"/>
                <w:bCs/>
                <w:sz w:val="20"/>
                <w:szCs w:val="20"/>
                <w:lang w:val="es-ES"/>
              </w:rPr>
            </w:pPr>
            <w:r w:rsidRPr="009E74C0">
              <w:rPr>
                <w:rFonts w:ascii="Cambria" w:hAnsi="Cambria"/>
                <w:b/>
                <w:sz w:val="20"/>
                <w:szCs w:val="20"/>
                <w:lang w:val="es-ES"/>
              </w:rPr>
              <w:t>P-</w:t>
            </w:r>
            <w:r w:rsidR="009E74C0" w:rsidRPr="009E74C0">
              <w:rPr>
                <w:rFonts w:ascii="Cambria" w:hAnsi="Cambria"/>
                <w:b/>
                <w:sz w:val="20"/>
                <w:szCs w:val="20"/>
                <w:lang w:val="es-ES"/>
              </w:rPr>
              <w:t>465-14:</w:t>
            </w:r>
            <w:r w:rsidR="009E74C0">
              <w:rPr>
                <w:rFonts w:ascii="Cambria" w:hAnsi="Cambria"/>
                <w:bCs/>
                <w:sz w:val="20"/>
                <w:szCs w:val="20"/>
                <w:lang w:val="es-ES"/>
              </w:rPr>
              <w:t xml:space="preserve"> </w:t>
            </w:r>
            <w:r w:rsidR="00520695">
              <w:rPr>
                <w:rFonts w:ascii="Cambria" w:hAnsi="Cambria"/>
                <w:bCs/>
                <w:sz w:val="20"/>
                <w:szCs w:val="20"/>
                <w:lang w:val="es-ES"/>
              </w:rPr>
              <w:t>2</w:t>
            </w:r>
            <w:r w:rsidR="005A7659">
              <w:rPr>
                <w:rFonts w:ascii="Cambria" w:hAnsi="Cambria"/>
                <w:bCs/>
                <w:sz w:val="20"/>
                <w:szCs w:val="20"/>
                <w:lang w:val="es-ES"/>
              </w:rPr>
              <w:t>4</w:t>
            </w:r>
            <w:r w:rsidR="00520695">
              <w:rPr>
                <w:rFonts w:ascii="Cambria" w:hAnsi="Cambria"/>
                <w:bCs/>
                <w:sz w:val="20"/>
                <w:szCs w:val="20"/>
                <w:lang w:val="es-ES"/>
              </w:rPr>
              <w:t xml:space="preserve"> de marzo de 2014</w:t>
            </w:r>
          </w:p>
          <w:p w14:paraId="0867010C" w14:textId="4B9B4757" w:rsidR="00CA571B" w:rsidRPr="003239B8" w:rsidRDefault="00CA571B" w:rsidP="002625EA">
            <w:pPr>
              <w:jc w:val="both"/>
              <w:rPr>
                <w:rFonts w:ascii="Cambria" w:hAnsi="Cambria"/>
                <w:bCs/>
                <w:sz w:val="20"/>
                <w:szCs w:val="20"/>
                <w:lang w:val="es-ES"/>
              </w:rPr>
            </w:pPr>
            <w:r w:rsidRPr="009E74C0">
              <w:rPr>
                <w:rFonts w:ascii="Cambria" w:hAnsi="Cambria"/>
                <w:b/>
                <w:sz w:val="20"/>
                <w:szCs w:val="20"/>
                <w:lang w:val="es-ES"/>
              </w:rPr>
              <w:t>P-467-14</w:t>
            </w:r>
            <w:r>
              <w:rPr>
                <w:rFonts w:ascii="Cambria" w:hAnsi="Cambria"/>
                <w:bCs/>
                <w:sz w:val="20"/>
                <w:szCs w:val="20"/>
                <w:lang w:val="es-ES"/>
              </w:rPr>
              <w:t>: 27 de marzo de 2014</w:t>
            </w:r>
          </w:p>
        </w:tc>
      </w:tr>
      <w:tr w:rsidR="00131425" w:rsidRPr="00690339"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23DB8A4E" w14:textId="3E1472CF" w:rsidR="00131425" w:rsidRDefault="004E6BA0" w:rsidP="004E6BA0">
            <w:pPr>
              <w:jc w:val="both"/>
              <w:rPr>
                <w:rFonts w:ascii="Cambria" w:hAnsi="Cambria"/>
                <w:b/>
                <w:sz w:val="20"/>
                <w:szCs w:val="20"/>
                <w:lang w:val="es-ES"/>
              </w:rPr>
            </w:pPr>
            <w:r w:rsidRPr="009E74C0">
              <w:rPr>
                <w:rFonts w:ascii="Cambria" w:hAnsi="Cambria"/>
                <w:b/>
                <w:sz w:val="20"/>
                <w:szCs w:val="20"/>
                <w:lang w:val="es-ES"/>
              </w:rPr>
              <w:t>P-465-14:</w:t>
            </w:r>
            <w:r w:rsidR="00B65466">
              <w:rPr>
                <w:rFonts w:ascii="Cambria" w:hAnsi="Cambria"/>
                <w:b/>
                <w:sz w:val="20"/>
                <w:szCs w:val="20"/>
                <w:lang w:val="es-ES"/>
              </w:rPr>
              <w:t xml:space="preserve"> </w:t>
            </w:r>
            <w:r w:rsidR="00B65466" w:rsidRPr="00C86E99">
              <w:rPr>
                <w:rFonts w:ascii="Cambria" w:hAnsi="Cambria"/>
                <w:bCs/>
                <w:sz w:val="20"/>
                <w:szCs w:val="20"/>
                <w:lang w:val="es-ES"/>
              </w:rPr>
              <w:t>21 de octubre de 2016</w:t>
            </w:r>
            <w:r w:rsidR="002E2AE6" w:rsidRPr="00C86E99">
              <w:rPr>
                <w:rStyle w:val="FootnoteReference"/>
                <w:rFonts w:ascii="Cambria" w:hAnsi="Cambria"/>
                <w:bCs/>
                <w:sz w:val="20"/>
                <w:szCs w:val="20"/>
                <w:lang w:val="es-ES"/>
              </w:rPr>
              <w:footnoteReference w:id="5"/>
            </w:r>
          </w:p>
          <w:p w14:paraId="7E0E91EC" w14:textId="490E93C7" w:rsidR="00CA571B" w:rsidRPr="003239B8" w:rsidRDefault="00CA571B" w:rsidP="004E6BA0">
            <w:pPr>
              <w:jc w:val="both"/>
              <w:rPr>
                <w:rFonts w:ascii="Cambria" w:hAnsi="Cambria"/>
                <w:bCs/>
                <w:sz w:val="20"/>
                <w:szCs w:val="20"/>
                <w:lang w:val="es-ES"/>
              </w:rPr>
            </w:pPr>
            <w:r w:rsidRPr="009E74C0">
              <w:rPr>
                <w:rFonts w:ascii="Cambria" w:hAnsi="Cambria"/>
                <w:b/>
                <w:sz w:val="20"/>
                <w:szCs w:val="20"/>
                <w:lang w:val="es-ES"/>
              </w:rPr>
              <w:t>P-467-14</w:t>
            </w:r>
            <w:r>
              <w:rPr>
                <w:rFonts w:ascii="Cambria" w:hAnsi="Cambria"/>
                <w:bCs/>
                <w:sz w:val="20"/>
                <w:szCs w:val="20"/>
                <w:lang w:val="es-ES"/>
              </w:rPr>
              <w:t>: 21 de octubre de 2016</w:t>
            </w:r>
          </w:p>
        </w:tc>
      </w:tr>
      <w:tr w:rsidR="004C2312" w:rsidRPr="00690339"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CF9804B" w14:textId="546E0A8D" w:rsidR="004C2312" w:rsidRDefault="004E6BA0" w:rsidP="004E6BA0">
            <w:pPr>
              <w:jc w:val="both"/>
              <w:rPr>
                <w:rFonts w:ascii="Cambria" w:hAnsi="Cambria"/>
                <w:bCs/>
                <w:sz w:val="20"/>
                <w:szCs w:val="20"/>
                <w:lang w:val="es-ES"/>
              </w:rPr>
            </w:pPr>
            <w:r w:rsidRPr="009E74C0">
              <w:rPr>
                <w:rFonts w:ascii="Cambria" w:hAnsi="Cambria"/>
                <w:b/>
                <w:sz w:val="20"/>
                <w:szCs w:val="20"/>
                <w:lang w:val="es-ES"/>
              </w:rPr>
              <w:t>P-465-14:</w:t>
            </w:r>
            <w:r>
              <w:rPr>
                <w:rFonts w:ascii="Cambria" w:hAnsi="Cambria"/>
                <w:bCs/>
                <w:sz w:val="20"/>
                <w:szCs w:val="20"/>
                <w:lang w:val="es-ES"/>
              </w:rPr>
              <w:t xml:space="preserve"> </w:t>
            </w:r>
            <w:r w:rsidR="00B65466">
              <w:rPr>
                <w:rFonts w:ascii="Cambria" w:hAnsi="Cambria"/>
                <w:bCs/>
                <w:sz w:val="20"/>
                <w:szCs w:val="20"/>
                <w:lang w:val="es-ES"/>
              </w:rPr>
              <w:t>22 de febrero de 2017</w:t>
            </w:r>
          </w:p>
          <w:p w14:paraId="35CDD610" w14:textId="3E995F60" w:rsidR="00CA571B" w:rsidRPr="003239B8" w:rsidRDefault="00CA571B" w:rsidP="004E6BA0">
            <w:pPr>
              <w:jc w:val="both"/>
              <w:rPr>
                <w:rFonts w:ascii="Cambria" w:hAnsi="Cambria"/>
                <w:bCs/>
                <w:sz w:val="20"/>
                <w:szCs w:val="20"/>
                <w:lang w:val="es-ES"/>
              </w:rPr>
            </w:pPr>
            <w:r w:rsidRPr="009E74C0">
              <w:rPr>
                <w:rFonts w:ascii="Cambria" w:hAnsi="Cambria"/>
                <w:b/>
                <w:sz w:val="20"/>
                <w:szCs w:val="20"/>
                <w:lang w:val="es-ES"/>
              </w:rPr>
              <w:t>P-467-14</w:t>
            </w:r>
            <w:r>
              <w:rPr>
                <w:rFonts w:ascii="Cambria" w:hAnsi="Cambria"/>
                <w:bCs/>
                <w:sz w:val="20"/>
                <w:szCs w:val="20"/>
                <w:lang w:val="es-ES"/>
              </w:rPr>
              <w:t>: 22 de febrero de 2017</w:t>
            </w:r>
          </w:p>
        </w:tc>
      </w:tr>
      <w:tr w:rsidR="004C2312" w:rsidRPr="00690339"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33593220" w14:textId="30847C4A" w:rsidR="004C2312" w:rsidRDefault="004E6BA0" w:rsidP="004E6BA0">
            <w:pPr>
              <w:jc w:val="both"/>
              <w:rPr>
                <w:rFonts w:ascii="Cambria" w:hAnsi="Cambria"/>
                <w:b/>
                <w:sz w:val="20"/>
                <w:szCs w:val="20"/>
                <w:lang w:val="pt-BR"/>
              </w:rPr>
            </w:pPr>
            <w:r w:rsidRPr="000B2A7A">
              <w:rPr>
                <w:rFonts w:ascii="Cambria" w:hAnsi="Cambria"/>
                <w:b/>
                <w:sz w:val="20"/>
                <w:szCs w:val="20"/>
                <w:lang w:val="pt-BR"/>
              </w:rPr>
              <w:t>P-465-14:</w:t>
            </w:r>
            <w:r w:rsidR="00C86E99">
              <w:rPr>
                <w:rFonts w:ascii="Cambria" w:hAnsi="Cambria"/>
                <w:b/>
                <w:sz w:val="20"/>
                <w:szCs w:val="20"/>
                <w:lang w:val="pt-BR"/>
              </w:rPr>
              <w:t xml:space="preserve"> </w:t>
            </w:r>
            <w:r w:rsidR="00B65466" w:rsidRPr="00C86E99">
              <w:rPr>
                <w:rFonts w:ascii="Cambria" w:hAnsi="Cambria"/>
                <w:bCs/>
                <w:sz w:val="20"/>
                <w:szCs w:val="20"/>
                <w:lang w:val="pt-BR"/>
              </w:rPr>
              <w:t>23 de marzo de 2018</w:t>
            </w:r>
          </w:p>
          <w:p w14:paraId="480B8955" w14:textId="063D2DD3" w:rsidR="00CA571B" w:rsidRPr="000B2A7A" w:rsidRDefault="00CA571B" w:rsidP="004E6BA0">
            <w:pPr>
              <w:jc w:val="both"/>
              <w:rPr>
                <w:rFonts w:ascii="Cambria" w:hAnsi="Cambria"/>
                <w:bCs/>
                <w:sz w:val="20"/>
                <w:szCs w:val="20"/>
                <w:lang w:val="pt-BR"/>
              </w:rPr>
            </w:pPr>
            <w:r w:rsidRPr="000B2A7A">
              <w:rPr>
                <w:rFonts w:ascii="Cambria" w:hAnsi="Cambria"/>
                <w:b/>
                <w:sz w:val="20"/>
                <w:szCs w:val="20"/>
                <w:lang w:val="pt-BR"/>
              </w:rPr>
              <w:t>P-467-14</w:t>
            </w:r>
            <w:r w:rsidRPr="000B2A7A">
              <w:rPr>
                <w:rFonts w:ascii="Cambria" w:hAnsi="Cambria"/>
                <w:bCs/>
                <w:sz w:val="20"/>
                <w:szCs w:val="20"/>
                <w:lang w:val="pt-BR"/>
              </w:rPr>
              <w:t>: 29 de agosto de 2018</w:t>
            </w:r>
          </w:p>
        </w:tc>
      </w:tr>
      <w:tr w:rsidR="004C2312" w:rsidRPr="00690339"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F39012C" w14:textId="45CF0DC1" w:rsidR="004C2312" w:rsidRDefault="004E6BA0" w:rsidP="004E6BA0">
            <w:pPr>
              <w:jc w:val="both"/>
              <w:rPr>
                <w:rFonts w:ascii="Cambria" w:hAnsi="Cambria"/>
                <w:b/>
                <w:sz w:val="20"/>
                <w:szCs w:val="20"/>
                <w:lang w:val="es-ES"/>
              </w:rPr>
            </w:pPr>
            <w:r w:rsidRPr="009E74C0">
              <w:rPr>
                <w:rFonts w:ascii="Cambria" w:hAnsi="Cambria"/>
                <w:b/>
                <w:sz w:val="20"/>
                <w:szCs w:val="20"/>
                <w:lang w:val="es-ES"/>
              </w:rPr>
              <w:t>P-465-14:</w:t>
            </w:r>
            <w:r w:rsidR="00B65466">
              <w:rPr>
                <w:rFonts w:ascii="Cambria" w:hAnsi="Cambria"/>
                <w:b/>
                <w:sz w:val="20"/>
                <w:szCs w:val="20"/>
                <w:lang w:val="es-ES"/>
              </w:rPr>
              <w:t xml:space="preserve"> </w:t>
            </w:r>
            <w:r w:rsidR="00B65466" w:rsidRPr="00C86E99">
              <w:rPr>
                <w:rFonts w:ascii="Cambria" w:hAnsi="Cambria"/>
                <w:bCs/>
                <w:sz w:val="20"/>
                <w:szCs w:val="20"/>
                <w:lang w:val="es-ES"/>
              </w:rPr>
              <w:t>17 de septiembre de 2020</w:t>
            </w:r>
          </w:p>
          <w:p w14:paraId="73F88A19" w14:textId="00A03704" w:rsidR="00CA571B" w:rsidRPr="003239B8" w:rsidRDefault="00CA571B" w:rsidP="004E6BA0">
            <w:pPr>
              <w:jc w:val="both"/>
              <w:rPr>
                <w:rFonts w:ascii="Cambria" w:hAnsi="Cambria"/>
                <w:bCs/>
                <w:sz w:val="20"/>
                <w:szCs w:val="20"/>
                <w:lang w:val="es-ES"/>
              </w:rPr>
            </w:pPr>
            <w:r w:rsidRPr="009E74C0">
              <w:rPr>
                <w:rFonts w:ascii="Cambria" w:hAnsi="Cambria"/>
                <w:b/>
                <w:sz w:val="20"/>
                <w:szCs w:val="20"/>
                <w:lang w:val="es-ES"/>
              </w:rPr>
              <w:t>P-467-14</w:t>
            </w:r>
            <w:r>
              <w:rPr>
                <w:rFonts w:ascii="Cambria" w:hAnsi="Cambria"/>
                <w:bCs/>
                <w:sz w:val="20"/>
                <w:szCs w:val="20"/>
                <w:lang w:val="es-ES"/>
              </w:rPr>
              <w:t>: 16 de septiembre y 26 de septiembre de 2020</w:t>
            </w:r>
          </w:p>
        </w:tc>
      </w:tr>
      <w:tr w:rsidR="00120AA6" w:rsidRPr="000B2A7A" w14:paraId="47C5CD2B" w14:textId="77777777" w:rsidTr="004A6A54">
        <w:tc>
          <w:tcPr>
            <w:tcW w:w="3600" w:type="dxa"/>
            <w:tcBorders>
              <w:top w:val="single" w:sz="6" w:space="0" w:color="auto"/>
              <w:bottom w:val="single" w:sz="6" w:space="0" w:color="auto"/>
            </w:tcBorders>
            <w:shd w:val="clear" w:color="auto" w:fill="386294"/>
            <w:vAlign w:val="center"/>
          </w:tcPr>
          <w:p w14:paraId="475C6CF9" w14:textId="228013AE" w:rsidR="00120AA6" w:rsidRDefault="00CF7D05"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del Estado:</w:t>
            </w:r>
          </w:p>
        </w:tc>
        <w:tc>
          <w:tcPr>
            <w:tcW w:w="5760" w:type="dxa"/>
            <w:vAlign w:val="center"/>
          </w:tcPr>
          <w:p w14:paraId="3FCD731C" w14:textId="50B93662" w:rsidR="00120AA6" w:rsidRPr="009E74C0" w:rsidRDefault="00120AA6" w:rsidP="004E6BA0">
            <w:pPr>
              <w:jc w:val="both"/>
              <w:rPr>
                <w:rFonts w:ascii="Cambria" w:hAnsi="Cambria"/>
                <w:b/>
                <w:sz w:val="20"/>
                <w:szCs w:val="20"/>
                <w:lang w:val="es-ES"/>
              </w:rPr>
            </w:pPr>
            <w:r>
              <w:rPr>
                <w:rFonts w:ascii="Cambria" w:hAnsi="Cambria"/>
                <w:b/>
                <w:sz w:val="20"/>
                <w:szCs w:val="20"/>
                <w:lang w:val="es-ES"/>
              </w:rPr>
              <w:t xml:space="preserve">P-465-14: </w:t>
            </w:r>
            <w:r w:rsidRPr="00C86E99">
              <w:rPr>
                <w:rFonts w:ascii="Cambria" w:hAnsi="Cambria"/>
                <w:bCs/>
                <w:sz w:val="20"/>
                <w:szCs w:val="20"/>
                <w:lang w:val="es-ES"/>
              </w:rPr>
              <w:t>23 de junio de 2021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5361A9C3" w14:textId="345E2642" w:rsidR="003239B8" w:rsidRPr="00B3745F" w:rsidRDefault="00937C48" w:rsidP="008D2290">
            <w:pPr>
              <w:rPr>
                <w:rFonts w:ascii="Cambria" w:hAnsi="Cambria"/>
                <w:bCs/>
                <w:sz w:val="20"/>
                <w:szCs w:val="20"/>
              </w:rPr>
            </w:pPr>
            <w:proofErr w:type="spellStart"/>
            <w:r>
              <w:rPr>
                <w:rFonts w:ascii="Cambria" w:hAnsi="Cambria"/>
                <w:bCs/>
                <w:sz w:val="20"/>
                <w:szCs w:val="20"/>
              </w:rPr>
              <w:t>Sí</w:t>
            </w:r>
            <w:proofErr w:type="spellEnd"/>
            <w:r w:rsidR="004E6BA0">
              <w:rPr>
                <w:rFonts w:ascii="Cambria" w:hAnsi="Cambria"/>
                <w:bCs/>
                <w:sz w:val="20"/>
                <w:szCs w:val="20"/>
              </w:rPr>
              <w:t xml:space="preserve">, </w:t>
            </w:r>
            <w:proofErr w:type="spellStart"/>
            <w:r w:rsidR="004E6BA0">
              <w:rPr>
                <w:rFonts w:ascii="Cambria" w:hAnsi="Cambria"/>
                <w:bCs/>
                <w:sz w:val="20"/>
                <w:szCs w:val="20"/>
              </w:rPr>
              <w:t>en</w:t>
            </w:r>
            <w:proofErr w:type="spellEnd"/>
            <w:r w:rsidR="004E6BA0">
              <w:rPr>
                <w:rFonts w:ascii="Cambria" w:hAnsi="Cambria"/>
                <w:bCs/>
                <w:sz w:val="20"/>
                <w:szCs w:val="20"/>
              </w:rPr>
              <w:t xml:space="preserve"> ambas </w:t>
            </w:r>
            <w:proofErr w:type="spellStart"/>
            <w:r w:rsidR="004E6BA0">
              <w:rPr>
                <w:rFonts w:ascii="Cambria" w:hAnsi="Cambria"/>
                <w:bCs/>
                <w:sz w:val="20"/>
                <w:szCs w:val="20"/>
              </w:rPr>
              <w:t>peticiones</w:t>
            </w:r>
            <w:proofErr w:type="spellEnd"/>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E7DA0E1" w14:textId="0FC0CBF2" w:rsidR="003239B8" w:rsidRPr="00B3745F" w:rsidRDefault="00937C48" w:rsidP="008D2290">
            <w:pPr>
              <w:rPr>
                <w:rFonts w:ascii="Cambria" w:hAnsi="Cambria"/>
                <w:bCs/>
                <w:sz w:val="20"/>
                <w:szCs w:val="20"/>
              </w:rPr>
            </w:pPr>
            <w:proofErr w:type="spellStart"/>
            <w:r>
              <w:rPr>
                <w:rFonts w:ascii="Cambria" w:hAnsi="Cambria"/>
                <w:bCs/>
                <w:sz w:val="20"/>
                <w:szCs w:val="20"/>
              </w:rPr>
              <w:t>Sí</w:t>
            </w:r>
            <w:proofErr w:type="spellEnd"/>
            <w:r w:rsidR="004E6BA0">
              <w:rPr>
                <w:rFonts w:ascii="Cambria" w:hAnsi="Cambria"/>
                <w:bCs/>
                <w:sz w:val="20"/>
                <w:szCs w:val="20"/>
              </w:rPr>
              <w:t xml:space="preserve">, </w:t>
            </w:r>
            <w:proofErr w:type="spellStart"/>
            <w:r w:rsidR="004E6BA0">
              <w:rPr>
                <w:rFonts w:ascii="Cambria" w:hAnsi="Cambria"/>
                <w:bCs/>
                <w:sz w:val="20"/>
                <w:szCs w:val="20"/>
              </w:rPr>
              <w:t>en</w:t>
            </w:r>
            <w:proofErr w:type="spellEnd"/>
            <w:r w:rsidR="004E6BA0">
              <w:rPr>
                <w:rFonts w:ascii="Cambria" w:hAnsi="Cambria"/>
                <w:bCs/>
                <w:sz w:val="20"/>
                <w:szCs w:val="20"/>
              </w:rPr>
              <w:t xml:space="preserve"> ambas </w:t>
            </w:r>
            <w:proofErr w:type="spellStart"/>
            <w:r w:rsidR="004E6BA0">
              <w:rPr>
                <w:rFonts w:ascii="Cambria" w:hAnsi="Cambria"/>
                <w:bCs/>
                <w:sz w:val="20"/>
                <w:szCs w:val="20"/>
              </w:rPr>
              <w:t>peticiones</w:t>
            </w:r>
            <w:proofErr w:type="spellEnd"/>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695608DF" w14:textId="7945141B" w:rsidR="003239B8" w:rsidRPr="00D312D7" w:rsidRDefault="00937C48" w:rsidP="008D2290">
            <w:pPr>
              <w:rPr>
                <w:rFonts w:ascii="Cambria" w:hAnsi="Cambria"/>
                <w:bCs/>
                <w:sz w:val="20"/>
                <w:szCs w:val="20"/>
              </w:rPr>
            </w:pPr>
            <w:proofErr w:type="spellStart"/>
            <w:r>
              <w:rPr>
                <w:rFonts w:ascii="Cambria" w:hAnsi="Cambria"/>
                <w:bCs/>
                <w:sz w:val="20"/>
                <w:szCs w:val="20"/>
              </w:rPr>
              <w:t>Sí</w:t>
            </w:r>
            <w:proofErr w:type="spellEnd"/>
            <w:r w:rsidR="004E6BA0">
              <w:rPr>
                <w:rFonts w:ascii="Cambria" w:hAnsi="Cambria"/>
                <w:bCs/>
                <w:sz w:val="20"/>
                <w:szCs w:val="20"/>
              </w:rPr>
              <w:t xml:space="preserve">, </w:t>
            </w:r>
            <w:proofErr w:type="spellStart"/>
            <w:r w:rsidR="004E6BA0">
              <w:rPr>
                <w:rFonts w:ascii="Cambria" w:hAnsi="Cambria"/>
                <w:bCs/>
                <w:sz w:val="20"/>
                <w:szCs w:val="20"/>
              </w:rPr>
              <w:t>en</w:t>
            </w:r>
            <w:proofErr w:type="spellEnd"/>
            <w:r w:rsidR="004E6BA0">
              <w:rPr>
                <w:rFonts w:ascii="Cambria" w:hAnsi="Cambria"/>
                <w:bCs/>
                <w:sz w:val="20"/>
                <w:szCs w:val="20"/>
              </w:rPr>
              <w:t xml:space="preserve"> ambas </w:t>
            </w:r>
            <w:proofErr w:type="spellStart"/>
            <w:r w:rsidR="004E6BA0">
              <w:rPr>
                <w:rFonts w:ascii="Cambria" w:hAnsi="Cambria"/>
                <w:bCs/>
                <w:sz w:val="20"/>
                <w:szCs w:val="20"/>
              </w:rPr>
              <w:t>peticiones</w:t>
            </w:r>
            <w:proofErr w:type="spellEnd"/>
          </w:p>
        </w:tc>
      </w:tr>
      <w:tr w:rsidR="003239B8" w:rsidRPr="00690339"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74634F8C" w14:textId="69F77626" w:rsidR="003239B8" w:rsidRPr="00B3745F" w:rsidRDefault="00CC77F0" w:rsidP="008D2290">
            <w:pPr>
              <w:jc w:val="both"/>
              <w:rPr>
                <w:rFonts w:ascii="Cambria" w:hAnsi="Cambria"/>
                <w:bCs/>
                <w:sz w:val="20"/>
                <w:szCs w:val="20"/>
                <w:lang w:val="es-ES"/>
              </w:rPr>
            </w:pPr>
            <w:r>
              <w:rPr>
                <w:rFonts w:ascii="Cambria" w:hAnsi="Cambria"/>
                <w:bCs/>
                <w:sz w:val="20"/>
                <w:szCs w:val="20"/>
                <w:lang w:val="es-ES"/>
              </w:rPr>
              <w:t xml:space="preserve">Sí, Convención Americana </w:t>
            </w:r>
            <w:r w:rsidR="0035654F" w:rsidRPr="00F77BCB">
              <w:rPr>
                <w:rFonts w:asciiTheme="majorHAnsi" w:hAnsiTheme="majorHAnsi"/>
                <w:bCs/>
                <w:noProof/>
                <w:sz w:val="20"/>
                <w:szCs w:val="20"/>
                <w:lang w:val="es-ES"/>
              </w:rPr>
              <w:t xml:space="preserve">(depósito de instrumento de ratificación realizado el </w:t>
            </w:r>
            <w:r w:rsidR="0035654F">
              <w:rPr>
                <w:rFonts w:asciiTheme="majorHAnsi" w:hAnsiTheme="majorHAnsi"/>
                <w:bCs/>
                <w:noProof/>
                <w:sz w:val="20"/>
                <w:szCs w:val="20"/>
                <w:lang w:val="es-ES"/>
              </w:rPr>
              <w:t>31</w:t>
            </w:r>
            <w:r w:rsidR="0035654F" w:rsidRPr="00F77BCB">
              <w:rPr>
                <w:rFonts w:asciiTheme="majorHAnsi" w:hAnsiTheme="majorHAnsi"/>
                <w:bCs/>
                <w:noProof/>
                <w:sz w:val="20"/>
                <w:szCs w:val="20"/>
                <w:lang w:val="es-ES"/>
              </w:rPr>
              <w:t xml:space="preserve"> de </w:t>
            </w:r>
            <w:r w:rsidR="0035654F">
              <w:rPr>
                <w:rFonts w:asciiTheme="majorHAnsi" w:hAnsiTheme="majorHAnsi"/>
                <w:bCs/>
                <w:noProof/>
                <w:sz w:val="20"/>
                <w:szCs w:val="20"/>
                <w:lang w:val="es-ES"/>
              </w:rPr>
              <w:t>julio</w:t>
            </w:r>
            <w:r w:rsidR="0035654F" w:rsidRPr="00F77BCB">
              <w:rPr>
                <w:rFonts w:asciiTheme="majorHAnsi" w:hAnsiTheme="majorHAnsi"/>
                <w:bCs/>
                <w:noProof/>
                <w:sz w:val="20"/>
                <w:szCs w:val="20"/>
                <w:lang w:val="es-ES"/>
              </w:rPr>
              <w:t xml:space="preserve"> de 1973 )</w:t>
            </w:r>
          </w:p>
        </w:tc>
      </w:tr>
    </w:tbl>
    <w:p w14:paraId="26BBC490" w14:textId="5751FC5F"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34885" w:rsidRPr="003239B8">
        <w:rPr>
          <w:rFonts w:asciiTheme="majorHAnsi" w:hAnsiTheme="majorHAnsi"/>
          <w:b/>
          <w:bCs/>
          <w:sz w:val="20"/>
          <w:szCs w:val="20"/>
          <w:lang w:val="es-ES"/>
        </w:rPr>
        <w:t>INTERNACIONAL</w:t>
      </w:r>
      <w:r w:rsidR="00534885">
        <w:rPr>
          <w:rFonts w:asciiTheme="majorHAnsi" w:hAnsiTheme="majorHAnsi"/>
          <w:b/>
          <w:bCs/>
          <w:sz w:val="20"/>
          <w:szCs w:val="20"/>
          <w:lang w:val="es-ES"/>
        </w:rPr>
        <w:t xml:space="preserve">, </w:t>
      </w:r>
      <w:r w:rsidR="00534885"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DD05DB"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5599BFE7" w14:textId="418A77AE" w:rsidR="00EE00E9" w:rsidRPr="00DC24E3" w:rsidRDefault="00937C48" w:rsidP="008D2290">
            <w:pPr>
              <w:jc w:val="both"/>
              <w:rPr>
                <w:rFonts w:ascii="Cambria" w:hAnsi="Cambria"/>
                <w:bCs/>
                <w:sz w:val="20"/>
                <w:szCs w:val="20"/>
                <w:lang w:val="es-ES"/>
              </w:rPr>
            </w:pPr>
            <w:r>
              <w:rPr>
                <w:rFonts w:ascii="Cambria" w:hAnsi="Cambria"/>
                <w:bCs/>
                <w:sz w:val="20"/>
                <w:szCs w:val="20"/>
                <w:lang w:val="es-ES"/>
              </w:rPr>
              <w:t>No</w:t>
            </w:r>
          </w:p>
        </w:tc>
      </w:tr>
      <w:tr w:rsidR="003239B8" w:rsidRPr="00690339"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7B8FD276" w14:textId="62FE8E7D" w:rsidR="003239B8" w:rsidRPr="00937C48" w:rsidRDefault="00937C48" w:rsidP="008D2290">
            <w:pPr>
              <w:jc w:val="both"/>
              <w:rPr>
                <w:rFonts w:ascii="Cambria" w:hAnsi="Cambria"/>
                <w:bCs/>
                <w:sz w:val="20"/>
                <w:szCs w:val="20"/>
                <w:lang w:val="es-ES"/>
              </w:rPr>
            </w:pPr>
            <w:r w:rsidRPr="00AA2F8A">
              <w:rPr>
                <w:rFonts w:ascii="Cambria" w:hAnsi="Cambria"/>
                <w:bCs/>
                <w:sz w:val="20"/>
                <w:szCs w:val="20"/>
                <w:lang w:val="es-ES"/>
              </w:rPr>
              <w:t>Artículos 3</w:t>
            </w:r>
            <w:r>
              <w:rPr>
                <w:rFonts w:ascii="Cambria" w:hAnsi="Cambria"/>
                <w:bCs/>
                <w:sz w:val="20"/>
                <w:szCs w:val="20"/>
                <w:lang w:val="es-ES"/>
              </w:rPr>
              <w:t xml:space="preserve"> (reconocimiento de la personalidad jurídica)</w:t>
            </w:r>
            <w:r w:rsidRPr="00AA2F8A">
              <w:rPr>
                <w:rFonts w:ascii="Cambria" w:hAnsi="Cambria"/>
                <w:bCs/>
                <w:sz w:val="20"/>
                <w:szCs w:val="20"/>
                <w:lang w:val="es-ES"/>
              </w:rPr>
              <w:t>, 4</w:t>
            </w:r>
            <w:r>
              <w:rPr>
                <w:rFonts w:ascii="Cambria" w:hAnsi="Cambria"/>
                <w:bCs/>
                <w:sz w:val="20"/>
                <w:szCs w:val="20"/>
                <w:lang w:val="es-ES"/>
              </w:rPr>
              <w:t xml:space="preserve"> (vida)</w:t>
            </w:r>
            <w:r w:rsidRPr="00AA2F8A">
              <w:rPr>
                <w:rFonts w:ascii="Cambria" w:hAnsi="Cambria"/>
                <w:bCs/>
                <w:sz w:val="20"/>
                <w:szCs w:val="20"/>
                <w:lang w:val="es-ES"/>
              </w:rPr>
              <w:t>, 5</w:t>
            </w:r>
            <w:r>
              <w:rPr>
                <w:rFonts w:ascii="Cambria" w:hAnsi="Cambria"/>
                <w:bCs/>
                <w:sz w:val="20"/>
                <w:szCs w:val="20"/>
                <w:lang w:val="es-ES"/>
              </w:rPr>
              <w:t xml:space="preserve"> (integridad personal)</w:t>
            </w:r>
            <w:r w:rsidRPr="00AA2F8A">
              <w:rPr>
                <w:rFonts w:ascii="Cambria" w:hAnsi="Cambria"/>
                <w:bCs/>
                <w:sz w:val="20"/>
                <w:szCs w:val="20"/>
                <w:lang w:val="es-ES"/>
              </w:rPr>
              <w:t xml:space="preserve">, </w:t>
            </w:r>
            <w:r>
              <w:rPr>
                <w:rFonts w:ascii="Cambria" w:hAnsi="Cambria"/>
                <w:bCs/>
                <w:sz w:val="20"/>
                <w:szCs w:val="20"/>
                <w:lang w:val="es-ES"/>
              </w:rPr>
              <w:t xml:space="preserve">7 (libertad personal), </w:t>
            </w:r>
            <w:r w:rsidRPr="00AA2F8A">
              <w:rPr>
                <w:rFonts w:ascii="Cambria" w:hAnsi="Cambria"/>
                <w:bCs/>
                <w:sz w:val="20"/>
                <w:szCs w:val="20"/>
                <w:lang w:val="es-ES"/>
              </w:rPr>
              <w:t>8</w:t>
            </w:r>
            <w:r>
              <w:rPr>
                <w:rFonts w:ascii="Cambria" w:hAnsi="Cambria"/>
                <w:bCs/>
                <w:sz w:val="20"/>
                <w:szCs w:val="20"/>
                <w:lang w:val="es-ES"/>
              </w:rPr>
              <w:t xml:space="preserve"> (garantías judiciales)</w:t>
            </w:r>
            <w:r w:rsidRPr="00AA2F8A">
              <w:rPr>
                <w:rFonts w:ascii="Cambria" w:hAnsi="Cambria"/>
                <w:bCs/>
                <w:sz w:val="20"/>
                <w:szCs w:val="20"/>
                <w:lang w:val="es-ES"/>
              </w:rPr>
              <w:t>, 11</w:t>
            </w:r>
            <w:r>
              <w:rPr>
                <w:rFonts w:ascii="Cambria" w:hAnsi="Cambria"/>
                <w:bCs/>
                <w:sz w:val="20"/>
                <w:szCs w:val="20"/>
                <w:lang w:val="es-ES"/>
              </w:rPr>
              <w:t xml:space="preserve"> (protección de la honra y de la dignidad)</w:t>
            </w:r>
            <w:r w:rsidRPr="00AA2F8A">
              <w:rPr>
                <w:rFonts w:ascii="Cambria" w:hAnsi="Cambria"/>
                <w:bCs/>
                <w:sz w:val="20"/>
                <w:szCs w:val="20"/>
                <w:lang w:val="es-ES"/>
              </w:rPr>
              <w:t xml:space="preserve">, </w:t>
            </w:r>
            <w:r w:rsidR="003100E6">
              <w:rPr>
                <w:rFonts w:ascii="Cambria" w:hAnsi="Cambria"/>
                <w:bCs/>
                <w:sz w:val="20"/>
                <w:szCs w:val="20"/>
                <w:lang w:val="es-ES"/>
              </w:rPr>
              <w:t>19 (</w:t>
            </w:r>
            <w:r w:rsidR="003076CF">
              <w:rPr>
                <w:rFonts w:ascii="Cambria" w:hAnsi="Cambria"/>
                <w:bCs/>
                <w:sz w:val="20"/>
                <w:szCs w:val="20"/>
                <w:lang w:val="es-ES"/>
              </w:rPr>
              <w:t xml:space="preserve">derechos </w:t>
            </w:r>
            <w:r w:rsidR="003100E6">
              <w:rPr>
                <w:rFonts w:ascii="Cambria" w:hAnsi="Cambria"/>
                <w:bCs/>
                <w:sz w:val="20"/>
                <w:szCs w:val="20"/>
                <w:lang w:val="es-ES"/>
              </w:rPr>
              <w:t xml:space="preserve">del niño), </w:t>
            </w:r>
            <w:r w:rsidRPr="00AA2F8A">
              <w:rPr>
                <w:rFonts w:ascii="Cambria" w:hAnsi="Cambria"/>
                <w:bCs/>
                <w:sz w:val="20"/>
                <w:szCs w:val="20"/>
                <w:lang w:val="es-ES"/>
              </w:rPr>
              <w:t>22</w:t>
            </w:r>
            <w:r>
              <w:rPr>
                <w:rFonts w:ascii="Cambria" w:hAnsi="Cambria"/>
                <w:bCs/>
                <w:sz w:val="20"/>
                <w:szCs w:val="20"/>
                <w:lang w:val="es-ES"/>
              </w:rPr>
              <w:t xml:space="preserve"> (circulación y residencia)</w:t>
            </w:r>
            <w:r w:rsidRPr="00AA2F8A">
              <w:rPr>
                <w:rFonts w:ascii="Cambria" w:hAnsi="Cambria"/>
                <w:bCs/>
                <w:sz w:val="20"/>
                <w:szCs w:val="20"/>
                <w:lang w:val="es-ES"/>
              </w:rPr>
              <w:t xml:space="preserve"> y 25</w:t>
            </w:r>
            <w:r>
              <w:rPr>
                <w:rFonts w:ascii="Cambria" w:hAnsi="Cambria"/>
                <w:bCs/>
                <w:sz w:val="20"/>
                <w:szCs w:val="20"/>
                <w:lang w:val="es-ES"/>
              </w:rPr>
              <w:t xml:space="preserve"> (protección judicial)</w:t>
            </w:r>
            <w:r w:rsidRPr="00AA2F8A">
              <w:rPr>
                <w:rFonts w:ascii="Cambria" w:hAnsi="Cambria"/>
                <w:bCs/>
                <w:sz w:val="20"/>
                <w:szCs w:val="20"/>
                <w:lang w:val="es-ES"/>
              </w:rPr>
              <w:t xml:space="preserve"> </w:t>
            </w:r>
            <w:r>
              <w:rPr>
                <w:rFonts w:ascii="Cambria" w:hAnsi="Cambria"/>
                <w:bCs/>
                <w:sz w:val="20"/>
                <w:szCs w:val="20"/>
                <w:lang w:val="es-ES"/>
              </w:rPr>
              <w:t>de la Convención Americana, en relación con su artículo 1.1 (obligación de respetar los derechos)</w:t>
            </w:r>
          </w:p>
        </w:tc>
      </w:tr>
      <w:tr w:rsidR="003239B8" w:rsidRPr="00690339"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5370CF29" w14:textId="467A319A" w:rsidR="003239B8" w:rsidRPr="00A44708" w:rsidRDefault="00A44708" w:rsidP="008D2290">
            <w:pPr>
              <w:rPr>
                <w:rFonts w:asciiTheme="majorHAnsi" w:hAnsiTheme="majorHAnsi"/>
                <w:bCs/>
                <w:sz w:val="20"/>
                <w:szCs w:val="20"/>
                <w:lang w:val="es-ES"/>
              </w:rPr>
            </w:pPr>
            <w:r w:rsidRPr="00A44708">
              <w:rPr>
                <w:rFonts w:asciiTheme="majorHAnsi" w:hAnsiTheme="majorHAnsi"/>
                <w:bCs/>
                <w:sz w:val="20"/>
                <w:szCs w:val="20"/>
                <w:lang w:val="es-ES"/>
              </w:rPr>
              <w:t xml:space="preserve">Sí, aplica excepción artículo 46.2.c) de la Convención </w:t>
            </w:r>
          </w:p>
        </w:tc>
      </w:tr>
      <w:tr w:rsidR="003239B8" w:rsidRPr="00690339"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550336DE" w14:textId="5564231E" w:rsidR="003239B8" w:rsidRPr="00FB668A" w:rsidRDefault="00FB668A" w:rsidP="008D2290">
            <w:pPr>
              <w:rPr>
                <w:rFonts w:ascii="Cambria" w:hAnsi="Cambria"/>
                <w:bCs/>
                <w:sz w:val="20"/>
                <w:szCs w:val="20"/>
                <w:lang w:val="es-ES"/>
              </w:rPr>
            </w:pPr>
            <w:r w:rsidRPr="00FB668A">
              <w:rPr>
                <w:rFonts w:ascii="Cambria" w:hAnsi="Cambria"/>
                <w:bCs/>
                <w:sz w:val="20"/>
                <w:szCs w:val="20"/>
                <w:lang w:val="es-ES"/>
              </w:rPr>
              <w:t>Sí, en los térm</w:t>
            </w:r>
            <w:r>
              <w:rPr>
                <w:rFonts w:ascii="Cambria" w:hAnsi="Cambria"/>
                <w:bCs/>
                <w:sz w:val="20"/>
                <w:szCs w:val="20"/>
                <w:lang w:val="es-ES"/>
              </w:rPr>
              <w:t>inos de la sección VI</w:t>
            </w:r>
          </w:p>
        </w:tc>
      </w:tr>
    </w:tbl>
    <w:p w14:paraId="622ADC0D" w14:textId="7F81C606" w:rsidR="00021B68" w:rsidRPr="00021B68" w:rsidRDefault="00223A29" w:rsidP="00021B6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B52E328" w14:textId="040DA8D7" w:rsidR="00D843F3" w:rsidRDefault="00D843F3" w:rsidP="003239B8">
      <w:pPr>
        <w:spacing w:before="240" w:after="240"/>
        <w:ind w:firstLine="720"/>
        <w:jc w:val="both"/>
        <w:rPr>
          <w:rFonts w:asciiTheme="majorHAnsi" w:hAnsiTheme="majorHAnsi"/>
          <w:bCs/>
          <w:sz w:val="20"/>
          <w:szCs w:val="20"/>
          <w:u w:val="single"/>
          <w:lang w:val="es-UY"/>
        </w:rPr>
      </w:pPr>
      <w:r w:rsidRPr="00D843F3">
        <w:rPr>
          <w:rFonts w:asciiTheme="majorHAnsi" w:hAnsiTheme="majorHAnsi"/>
          <w:bCs/>
          <w:sz w:val="20"/>
          <w:szCs w:val="20"/>
          <w:u w:val="single"/>
          <w:lang w:val="es-UY"/>
        </w:rPr>
        <w:t>Consideraciones previas</w:t>
      </w:r>
    </w:p>
    <w:p w14:paraId="72DC446D" w14:textId="1BF1C825" w:rsidR="00AA3103" w:rsidRDefault="003C01AC" w:rsidP="00C55843">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UY"/>
        </w:rPr>
        <w:t>1</w:t>
      </w:r>
      <w:r w:rsidR="009A69E7" w:rsidRPr="00CC650B">
        <w:rPr>
          <w:rFonts w:asciiTheme="majorHAnsi" w:hAnsiTheme="majorHAnsi"/>
          <w:bCs/>
          <w:sz w:val="20"/>
          <w:szCs w:val="20"/>
          <w:lang w:val="es-UY"/>
        </w:rPr>
        <w:t>.</w:t>
      </w:r>
      <w:r w:rsidR="009A69E7" w:rsidRPr="00CC650B">
        <w:rPr>
          <w:rFonts w:asciiTheme="majorHAnsi" w:hAnsiTheme="majorHAnsi"/>
          <w:bCs/>
          <w:sz w:val="20"/>
          <w:szCs w:val="20"/>
          <w:lang w:val="es-UY"/>
        </w:rPr>
        <w:tab/>
      </w:r>
      <w:r w:rsidR="009A69E7">
        <w:rPr>
          <w:rFonts w:asciiTheme="majorHAnsi" w:hAnsiTheme="majorHAnsi"/>
          <w:bCs/>
          <w:sz w:val="20"/>
          <w:szCs w:val="20"/>
          <w:lang w:val="es-UY"/>
        </w:rPr>
        <w:t>Las dos peticiones consider</w:t>
      </w:r>
      <w:r w:rsidR="0081246D">
        <w:rPr>
          <w:rFonts w:asciiTheme="majorHAnsi" w:hAnsiTheme="majorHAnsi"/>
          <w:bCs/>
          <w:sz w:val="20"/>
          <w:szCs w:val="20"/>
          <w:lang w:val="es-UY"/>
        </w:rPr>
        <w:t>a</w:t>
      </w:r>
      <w:r w:rsidR="009A69E7">
        <w:rPr>
          <w:rFonts w:asciiTheme="majorHAnsi" w:hAnsiTheme="majorHAnsi"/>
          <w:bCs/>
          <w:sz w:val="20"/>
          <w:szCs w:val="20"/>
          <w:lang w:val="es-UY"/>
        </w:rPr>
        <w:t>das en el presente informe fueron presentadas por los mismos peticionarios</w:t>
      </w:r>
      <w:r w:rsidR="00021B68">
        <w:rPr>
          <w:rFonts w:asciiTheme="majorHAnsi" w:hAnsiTheme="majorHAnsi"/>
          <w:bCs/>
          <w:sz w:val="20"/>
          <w:szCs w:val="20"/>
          <w:lang w:val="es-UY"/>
        </w:rPr>
        <w:t>:</w:t>
      </w:r>
      <w:r w:rsidR="009A69E7">
        <w:rPr>
          <w:rFonts w:asciiTheme="majorHAnsi" w:hAnsiTheme="majorHAnsi"/>
          <w:bCs/>
          <w:sz w:val="20"/>
          <w:szCs w:val="20"/>
          <w:lang w:val="es-UY"/>
        </w:rPr>
        <w:t xml:space="preserve"> l</w:t>
      </w:r>
      <w:r w:rsidR="009A69E7" w:rsidRPr="00CC650B">
        <w:rPr>
          <w:rFonts w:asciiTheme="majorHAnsi" w:hAnsiTheme="majorHAnsi"/>
          <w:bCs/>
          <w:sz w:val="20"/>
          <w:szCs w:val="20"/>
          <w:lang w:val="es-UY"/>
        </w:rPr>
        <w:t xml:space="preserve">a </w:t>
      </w:r>
      <w:r w:rsidR="009A69E7" w:rsidRPr="00CC650B">
        <w:rPr>
          <w:rFonts w:asciiTheme="majorHAnsi" w:hAnsiTheme="majorHAnsi"/>
          <w:bCs/>
          <w:sz w:val="20"/>
          <w:szCs w:val="20"/>
          <w:lang w:val="es-ES"/>
        </w:rPr>
        <w:t>Asociación Cabildos Indígenas Norte del Cauca (ACIN) y la Corporación para el Manejo de Conflictos Norte del Cauca (COMAC)</w:t>
      </w:r>
      <w:r w:rsidR="003076CF">
        <w:rPr>
          <w:rFonts w:asciiTheme="majorHAnsi" w:hAnsiTheme="majorHAnsi"/>
          <w:bCs/>
          <w:sz w:val="20"/>
          <w:szCs w:val="20"/>
          <w:lang w:val="es-ES"/>
        </w:rPr>
        <w:t>,</w:t>
      </w:r>
      <w:r w:rsidR="009A69E7" w:rsidRPr="00CC650B">
        <w:rPr>
          <w:rFonts w:asciiTheme="majorHAnsi" w:hAnsiTheme="majorHAnsi"/>
          <w:bCs/>
          <w:sz w:val="20"/>
          <w:szCs w:val="20"/>
          <w:lang w:val="es-ES"/>
        </w:rPr>
        <w:t xml:space="preserve"> </w:t>
      </w:r>
      <w:r w:rsidR="003C0360">
        <w:rPr>
          <w:rFonts w:asciiTheme="majorHAnsi" w:hAnsiTheme="majorHAnsi"/>
          <w:bCs/>
          <w:sz w:val="20"/>
          <w:szCs w:val="20"/>
          <w:lang w:val="es-ES"/>
        </w:rPr>
        <w:t xml:space="preserve">quienes alegan que el Estado de </w:t>
      </w:r>
      <w:r w:rsidR="00AF7BBE">
        <w:rPr>
          <w:rFonts w:asciiTheme="majorHAnsi" w:hAnsiTheme="majorHAnsi"/>
          <w:bCs/>
          <w:sz w:val="20"/>
          <w:szCs w:val="20"/>
          <w:lang w:val="es-ES"/>
        </w:rPr>
        <w:t>Colombia</w:t>
      </w:r>
      <w:r w:rsidR="003C0360">
        <w:rPr>
          <w:rFonts w:asciiTheme="majorHAnsi" w:hAnsiTheme="majorHAnsi"/>
          <w:bCs/>
          <w:sz w:val="20"/>
          <w:szCs w:val="20"/>
          <w:lang w:val="es-ES"/>
        </w:rPr>
        <w:t xml:space="preserve"> es responsable por la desaparición</w:t>
      </w:r>
      <w:r w:rsidR="00406CC8">
        <w:rPr>
          <w:rFonts w:asciiTheme="majorHAnsi" w:hAnsiTheme="majorHAnsi"/>
          <w:bCs/>
          <w:sz w:val="20"/>
          <w:szCs w:val="20"/>
          <w:lang w:val="es-ES"/>
        </w:rPr>
        <w:t xml:space="preserve"> y </w:t>
      </w:r>
      <w:r w:rsidR="003C0360">
        <w:rPr>
          <w:rFonts w:asciiTheme="majorHAnsi" w:hAnsiTheme="majorHAnsi"/>
          <w:bCs/>
          <w:sz w:val="20"/>
          <w:szCs w:val="20"/>
          <w:lang w:val="es-ES"/>
        </w:rPr>
        <w:t xml:space="preserve">asesinato </w:t>
      </w:r>
      <w:r w:rsidR="00D062E9">
        <w:rPr>
          <w:rFonts w:asciiTheme="majorHAnsi" w:hAnsiTheme="majorHAnsi"/>
          <w:bCs/>
          <w:sz w:val="20"/>
          <w:szCs w:val="20"/>
          <w:lang w:val="es-ES"/>
        </w:rPr>
        <w:t xml:space="preserve">de </w:t>
      </w:r>
      <w:r w:rsidR="004E1826">
        <w:rPr>
          <w:rFonts w:asciiTheme="majorHAnsi" w:hAnsiTheme="majorHAnsi"/>
          <w:bCs/>
          <w:sz w:val="20"/>
          <w:szCs w:val="20"/>
          <w:lang w:val="es-ES"/>
        </w:rPr>
        <w:t>veinti</w:t>
      </w:r>
      <w:r w:rsidR="00016E81">
        <w:rPr>
          <w:rFonts w:asciiTheme="majorHAnsi" w:hAnsiTheme="majorHAnsi"/>
          <w:bCs/>
          <w:sz w:val="20"/>
          <w:szCs w:val="20"/>
          <w:lang w:val="es-ES"/>
        </w:rPr>
        <w:t>ocho</w:t>
      </w:r>
      <w:r w:rsidR="003C0360">
        <w:rPr>
          <w:rFonts w:asciiTheme="majorHAnsi" w:hAnsiTheme="majorHAnsi"/>
          <w:bCs/>
          <w:sz w:val="20"/>
          <w:szCs w:val="20"/>
          <w:lang w:val="es-ES"/>
        </w:rPr>
        <w:t xml:space="preserve"> </w:t>
      </w:r>
      <w:r w:rsidR="00016E81">
        <w:rPr>
          <w:rFonts w:asciiTheme="majorHAnsi" w:hAnsiTheme="majorHAnsi"/>
          <w:bCs/>
          <w:sz w:val="20"/>
          <w:szCs w:val="20"/>
          <w:lang w:val="es-ES"/>
        </w:rPr>
        <w:t xml:space="preserve">miembros </w:t>
      </w:r>
      <w:r w:rsidR="003C0360">
        <w:rPr>
          <w:rFonts w:asciiTheme="majorHAnsi" w:hAnsiTheme="majorHAnsi"/>
          <w:bCs/>
          <w:sz w:val="20"/>
          <w:szCs w:val="20"/>
          <w:lang w:val="es-ES"/>
        </w:rPr>
        <w:t>del pueblo indígena Nasa</w:t>
      </w:r>
      <w:r w:rsidR="00016E81">
        <w:rPr>
          <w:rFonts w:asciiTheme="majorHAnsi" w:hAnsiTheme="majorHAnsi"/>
          <w:bCs/>
          <w:sz w:val="20"/>
          <w:szCs w:val="20"/>
          <w:lang w:val="es-ES"/>
        </w:rPr>
        <w:t xml:space="preserve"> (entre ellos una </w:t>
      </w:r>
      <w:r w:rsidR="007A4491">
        <w:rPr>
          <w:rFonts w:asciiTheme="majorHAnsi" w:hAnsiTheme="majorHAnsi"/>
          <w:bCs/>
          <w:sz w:val="20"/>
          <w:szCs w:val="20"/>
          <w:lang w:val="es-ES"/>
        </w:rPr>
        <w:t>niña</w:t>
      </w:r>
      <w:r w:rsidR="00016E81">
        <w:rPr>
          <w:rFonts w:asciiTheme="majorHAnsi" w:hAnsiTheme="majorHAnsi"/>
          <w:bCs/>
          <w:sz w:val="20"/>
          <w:szCs w:val="20"/>
          <w:lang w:val="es-ES"/>
        </w:rPr>
        <w:t>)</w:t>
      </w:r>
      <w:r w:rsidR="007A4491">
        <w:rPr>
          <w:rFonts w:asciiTheme="majorHAnsi" w:hAnsiTheme="majorHAnsi"/>
          <w:bCs/>
          <w:sz w:val="20"/>
          <w:szCs w:val="20"/>
          <w:lang w:val="es-ES"/>
        </w:rPr>
        <w:t>,</w:t>
      </w:r>
      <w:r w:rsidR="00D3517C">
        <w:rPr>
          <w:rFonts w:asciiTheme="majorHAnsi" w:hAnsiTheme="majorHAnsi"/>
          <w:bCs/>
          <w:sz w:val="20"/>
          <w:szCs w:val="20"/>
          <w:lang w:val="es-ES"/>
        </w:rPr>
        <w:t xml:space="preserve"> </w:t>
      </w:r>
      <w:r w:rsidR="004E2C39">
        <w:rPr>
          <w:rFonts w:asciiTheme="majorHAnsi" w:hAnsiTheme="majorHAnsi"/>
          <w:bCs/>
          <w:sz w:val="20"/>
          <w:szCs w:val="20"/>
          <w:lang w:val="es-ES"/>
        </w:rPr>
        <w:t>campesinos</w:t>
      </w:r>
      <w:r w:rsidR="00016E81">
        <w:rPr>
          <w:rFonts w:asciiTheme="majorHAnsi" w:hAnsiTheme="majorHAnsi"/>
          <w:bCs/>
          <w:sz w:val="20"/>
          <w:szCs w:val="20"/>
          <w:lang w:val="es-ES"/>
        </w:rPr>
        <w:t xml:space="preserve"> de la zona</w:t>
      </w:r>
      <w:r w:rsidR="00406CC8">
        <w:rPr>
          <w:rFonts w:asciiTheme="majorHAnsi" w:hAnsiTheme="majorHAnsi"/>
          <w:bCs/>
          <w:sz w:val="20"/>
          <w:szCs w:val="20"/>
          <w:lang w:val="es-ES"/>
        </w:rPr>
        <w:t xml:space="preserve"> y </w:t>
      </w:r>
      <w:r w:rsidR="00016E81">
        <w:rPr>
          <w:rFonts w:asciiTheme="majorHAnsi" w:hAnsiTheme="majorHAnsi"/>
          <w:bCs/>
          <w:sz w:val="20"/>
          <w:szCs w:val="20"/>
          <w:lang w:val="es-ES"/>
        </w:rPr>
        <w:t>dos</w:t>
      </w:r>
      <w:r w:rsidR="00406CC8">
        <w:rPr>
          <w:rFonts w:asciiTheme="majorHAnsi" w:hAnsiTheme="majorHAnsi"/>
          <w:bCs/>
          <w:sz w:val="20"/>
          <w:szCs w:val="20"/>
          <w:lang w:val="es-ES"/>
        </w:rPr>
        <w:t xml:space="preserve"> </w:t>
      </w:r>
      <w:r w:rsidR="007A4491" w:rsidRPr="003643CD">
        <w:rPr>
          <w:rFonts w:asciiTheme="majorHAnsi" w:hAnsiTheme="majorHAnsi"/>
          <w:bCs/>
          <w:sz w:val="20"/>
          <w:szCs w:val="20"/>
          <w:lang w:val="es-ES_tradnl"/>
        </w:rPr>
        <w:t>niñ</w:t>
      </w:r>
      <w:r w:rsidR="003643CD" w:rsidRPr="003643CD">
        <w:rPr>
          <w:rFonts w:asciiTheme="majorHAnsi" w:hAnsiTheme="majorHAnsi"/>
          <w:bCs/>
          <w:sz w:val="20"/>
          <w:szCs w:val="20"/>
          <w:lang w:val="es-ES_tradnl"/>
        </w:rPr>
        <w:t>a</w:t>
      </w:r>
      <w:r w:rsidR="007A4491" w:rsidRPr="003643CD">
        <w:rPr>
          <w:rFonts w:asciiTheme="majorHAnsi" w:hAnsiTheme="majorHAnsi"/>
          <w:bCs/>
          <w:sz w:val="20"/>
          <w:szCs w:val="20"/>
          <w:lang w:val="es-ES_tradnl"/>
        </w:rPr>
        <w:t>s</w:t>
      </w:r>
      <w:r w:rsidR="00016E81">
        <w:rPr>
          <w:rFonts w:asciiTheme="majorHAnsi" w:hAnsiTheme="majorHAnsi"/>
          <w:bCs/>
          <w:sz w:val="20"/>
          <w:szCs w:val="20"/>
          <w:lang w:val="es-ES"/>
        </w:rPr>
        <w:t xml:space="preserve"> </w:t>
      </w:r>
      <w:r w:rsidR="00406CC8">
        <w:rPr>
          <w:rFonts w:asciiTheme="majorHAnsi" w:hAnsiTheme="majorHAnsi"/>
          <w:bCs/>
          <w:sz w:val="20"/>
          <w:szCs w:val="20"/>
          <w:lang w:val="es-ES"/>
        </w:rPr>
        <w:t xml:space="preserve">que </w:t>
      </w:r>
      <w:r w:rsidR="00016E81">
        <w:rPr>
          <w:rFonts w:asciiTheme="majorHAnsi" w:hAnsiTheme="majorHAnsi"/>
          <w:bCs/>
          <w:sz w:val="20"/>
          <w:szCs w:val="20"/>
          <w:lang w:val="es-ES"/>
        </w:rPr>
        <w:t>resultaron</w:t>
      </w:r>
      <w:r w:rsidR="00406CC8">
        <w:rPr>
          <w:rFonts w:asciiTheme="majorHAnsi" w:hAnsiTheme="majorHAnsi"/>
          <w:bCs/>
          <w:sz w:val="20"/>
          <w:szCs w:val="20"/>
          <w:lang w:val="es-ES"/>
        </w:rPr>
        <w:t xml:space="preserve"> lesionadas </w:t>
      </w:r>
      <w:r w:rsidR="00D3517C">
        <w:rPr>
          <w:rFonts w:asciiTheme="majorHAnsi" w:hAnsiTheme="majorHAnsi"/>
          <w:bCs/>
          <w:sz w:val="20"/>
          <w:szCs w:val="20"/>
          <w:lang w:val="es-ES"/>
        </w:rPr>
        <w:t xml:space="preserve">por grupos al margen de la ley. Con base </w:t>
      </w:r>
      <w:r w:rsidR="00021B68">
        <w:rPr>
          <w:rFonts w:asciiTheme="majorHAnsi" w:hAnsiTheme="majorHAnsi"/>
          <w:bCs/>
          <w:sz w:val="20"/>
          <w:szCs w:val="20"/>
          <w:lang w:val="es-ES"/>
        </w:rPr>
        <w:t>en</w:t>
      </w:r>
      <w:r w:rsidR="00D3517C">
        <w:rPr>
          <w:rFonts w:asciiTheme="majorHAnsi" w:hAnsiTheme="majorHAnsi"/>
          <w:bCs/>
          <w:sz w:val="20"/>
          <w:szCs w:val="20"/>
          <w:lang w:val="es-ES"/>
        </w:rPr>
        <w:t xml:space="preserve"> estos aspectos y hechos similares, la CIDH a través del presente informe, decide acumular las peticiones conforme al artículo 29.5 de su Reglamento. </w:t>
      </w:r>
    </w:p>
    <w:p w14:paraId="59D6CBD9" w14:textId="7AEC3860" w:rsidR="00D3517C" w:rsidRDefault="003C01AC" w:rsidP="009A69E7">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2</w:t>
      </w:r>
      <w:r w:rsidR="00D3517C" w:rsidRPr="00483912">
        <w:rPr>
          <w:rFonts w:asciiTheme="majorHAnsi" w:hAnsiTheme="majorHAnsi"/>
          <w:bCs/>
          <w:sz w:val="20"/>
          <w:szCs w:val="20"/>
          <w:lang w:val="es-ES"/>
        </w:rPr>
        <w:t>.</w:t>
      </w:r>
      <w:r w:rsidR="00016E81" w:rsidRPr="00483912">
        <w:rPr>
          <w:rFonts w:asciiTheme="majorHAnsi" w:hAnsiTheme="majorHAnsi"/>
          <w:bCs/>
          <w:sz w:val="20"/>
          <w:szCs w:val="20"/>
          <w:lang w:val="es-ES"/>
        </w:rPr>
        <w:tab/>
      </w:r>
      <w:r w:rsidR="00D3517C" w:rsidRPr="00483912">
        <w:rPr>
          <w:rFonts w:asciiTheme="majorHAnsi" w:hAnsiTheme="majorHAnsi"/>
          <w:bCs/>
          <w:sz w:val="20"/>
          <w:szCs w:val="20"/>
          <w:lang w:val="es-ES"/>
        </w:rPr>
        <w:t>La parte peticionaria destaca que desde 1999 a 2004, miembros del Bloque Calima del grupo de Autodefensas Unidas de Colombia (AUC) hicieron presencia en los municipios del norte del Cauca y sur del departamento del Valle, afectando a</w:t>
      </w:r>
      <w:r w:rsidR="00EA34A6">
        <w:rPr>
          <w:rFonts w:asciiTheme="majorHAnsi" w:hAnsiTheme="majorHAnsi"/>
          <w:bCs/>
          <w:sz w:val="20"/>
          <w:szCs w:val="20"/>
          <w:lang w:val="es-ES"/>
        </w:rPr>
        <w:t xml:space="preserve">l </w:t>
      </w:r>
      <w:r w:rsidR="00D3517C" w:rsidRPr="00483912">
        <w:rPr>
          <w:rFonts w:asciiTheme="majorHAnsi" w:hAnsiTheme="majorHAnsi"/>
          <w:bCs/>
          <w:sz w:val="20"/>
          <w:szCs w:val="20"/>
          <w:lang w:val="es-ES"/>
        </w:rPr>
        <w:t xml:space="preserve">pueblo indígena Nasa que fue víctima de violaciones a los derechos humanos y </w:t>
      </w:r>
      <w:r w:rsidR="00EE7337">
        <w:rPr>
          <w:rFonts w:asciiTheme="majorHAnsi" w:hAnsiTheme="majorHAnsi"/>
          <w:bCs/>
          <w:sz w:val="20"/>
          <w:szCs w:val="20"/>
          <w:lang w:val="es-ES"/>
        </w:rPr>
        <w:t xml:space="preserve">al </w:t>
      </w:r>
      <w:r w:rsidR="00D3517C" w:rsidRPr="00483912">
        <w:rPr>
          <w:rFonts w:asciiTheme="majorHAnsi" w:hAnsiTheme="majorHAnsi"/>
          <w:bCs/>
          <w:sz w:val="20"/>
          <w:szCs w:val="20"/>
          <w:lang w:val="es-ES"/>
        </w:rPr>
        <w:t>derecho internacional humanitario</w:t>
      </w:r>
      <w:r w:rsidR="00AF7BBE" w:rsidRPr="00483912">
        <w:rPr>
          <w:rFonts w:asciiTheme="majorHAnsi" w:hAnsiTheme="majorHAnsi"/>
          <w:bCs/>
          <w:sz w:val="20"/>
          <w:szCs w:val="20"/>
          <w:lang w:val="es-ES"/>
        </w:rPr>
        <w:t xml:space="preserve">, siendo una de las </w:t>
      </w:r>
      <w:r w:rsidR="00D3517C" w:rsidRPr="00483912">
        <w:rPr>
          <w:rFonts w:asciiTheme="majorHAnsi" w:hAnsiTheme="majorHAnsi"/>
          <w:bCs/>
          <w:sz w:val="20"/>
          <w:szCs w:val="20"/>
          <w:lang w:val="es-ES"/>
        </w:rPr>
        <w:t xml:space="preserve">prácticas más comunes la desaparición forzada. </w:t>
      </w:r>
      <w:r w:rsidR="00EE7337">
        <w:rPr>
          <w:rFonts w:asciiTheme="majorHAnsi" w:hAnsiTheme="majorHAnsi"/>
          <w:bCs/>
          <w:sz w:val="20"/>
          <w:szCs w:val="20"/>
          <w:lang w:val="es-ES"/>
        </w:rPr>
        <w:t>L</w:t>
      </w:r>
      <w:r w:rsidR="00D3517C" w:rsidRPr="00483912">
        <w:rPr>
          <w:rFonts w:asciiTheme="majorHAnsi" w:hAnsiTheme="majorHAnsi"/>
          <w:bCs/>
          <w:sz w:val="20"/>
          <w:szCs w:val="20"/>
          <w:lang w:val="es-ES"/>
        </w:rPr>
        <w:t>os hechos de las presentes peticiones habrían ocurrido en la zona norte del departamento del Cauca, donde se encuentra la ACIN que tiene las facultades de entidades territoriales de los departamentos, distritos, municipios y los territorios indígenas y agrupa que agrupa siete Cabildos de la zona.</w:t>
      </w:r>
    </w:p>
    <w:p w14:paraId="4095DB44" w14:textId="35C88359" w:rsidR="00D843F3" w:rsidRDefault="00D843F3" w:rsidP="003239B8">
      <w:pPr>
        <w:spacing w:before="240" w:after="240"/>
        <w:ind w:firstLine="720"/>
        <w:jc w:val="both"/>
        <w:rPr>
          <w:rFonts w:asciiTheme="majorHAnsi" w:hAnsiTheme="majorHAnsi"/>
          <w:bCs/>
          <w:sz w:val="20"/>
          <w:szCs w:val="20"/>
          <w:u w:val="single"/>
          <w:lang w:val="es-UY"/>
        </w:rPr>
      </w:pPr>
      <w:r>
        <w:rPr>
          <w:rFonts w:asciiTheme="majorHAnsi" w:hAnsiTheme="majorHAnsi"/>
          <w:bCs/>
          <w:sz w:val="20"/>
          <w:szCs w:val="20"/>
          <w:u w:val="single"/>
          <w:lang w:val="es-UY"/>
        </w:rPr>
        <w:t>Alegatos específicos</w:t>
      </w:r>
    </w:p>
    <w:p w14:paraId="5464511B" w14:textId="77777777" w:rsidR="00951A30" w:rsidRDefault="00951A30" w:rsidP="00951A30">
      <w:pPr>
        <w:spacing w:before="240" w:after="240"/>
        <w:ind w:firstLine="720"/>
        <w:jc w:val="both"/>
        <w:rPr>
          <w:rFonts w:asciiTheme="majorHAnsi" w:hAnsiTheme="majorHAnsi"/>
          <w:bCs/>
          <w:i/>
          <w:iCs/>
          <w:sz w:val="20"/>
          <w:szCs w:val="20"/>
          <w:lang w:val="es-UY"/>
        </w:rPr>
      </w:pPr>
      <w:r w:rsidRPr="005A7C2A">
        <w:rPr>
          <w:rFonts w:asciiTheme="majorHAnsi" w:hAnsiTheme="majorHAnsi"/>
          <w:bCs/>
          <w:i/>
          <w:iCs/>
          <w:sz w:val="20"/>
          <w:szCs w:val="20"/>
          <w:lang w:val="es-UY"/>
        </w:rPr>
        <w:t>Adelmo Vitona</w:t>
      </w:r>
      <w:r>
        <w:rPr>
          <w:rFonts w:asciiTheme="majorHAnsi" w:hAnsiTheme="majorHAnsi"/>
          <w:bCs/>
          <w:i/>
          <w:iCs/>
          <w:sz w:val="20"/>
          <w:szCs w:val="20"/>
          <w:lang w:val="es-UY"/>
        </w:rPr>
        <w:t>s</w:t>
      </w:r>
      <w:r w:rsidRPr="005A7C2A">
        <w:rPr>
          <w:rFonts w:asciiTheme="majorHAnsi" w:hAnsiTheme="majorHAnsi"/>
          <w:bCs/>
          <w:i/>
          <w:iCs/>
          <w:sz w:val="20"/>
          <w:szCs w:val="20"/>
          <w:lang w:val="es-UY"/>
        </w:rPr>
        <w:t xml:space="preserve"> Chilhueso y otros (P-</w:t>
      </w:r>
      <w:r>
        <w:rPr>
          <w:rFonts w:asciiTheme="majorHAnsi" w:hAnsiTheme="majorHAnsi"/>
          <w:bCs/>
          <w:i/>
          <w:iCs/>
          <w:sz w:val="20"/>
          <w:szCs w:val="20"/>
          <w:lang w:val="es-UY"/>
        </w:rPr>
        <w:t xml:space="preserve"> 465-14</w:t>
      </w:r>
      <w:r w:rsidRPr="005A7C2A">
        <w:rPr>
          <w:rFonts w:asciiTheme="majorHAnsi" w:hAnsiTheme="majorHAnsi"/>
          <w:bCs/>
          <w:i/>
          <w:iCs/>
          <w:sz w:val="20"/>
          <w:szCs w:val="20"/>
          <w:lang w:val="es-UY"/>
        </w:rPr>
        <w:t>)</w:t>
      </w:r>
    </w:p>
    <w:p w14:paraId="27886A7A" w14:textId="7A8BAA55" w:rsidR="00951A30" w:rsidRDefault="003C01AC" w:rsidP="00951A30">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3</w:t>
      </w:r>
      <w:r w:rsidR="00951A30">
        <w:rPr>
          <w:rFonts w:asciiTheme="majorHAnsi" w:hAnsiTheme="majorHAnsi"/>
          <w:bCs/>
          <w:sz w:val="20"/>
          <w:szCs w:val="20"/>
          <w:lang w:val="es-ES"/>
        </w:rPr>
        <w:t>.</w:t>
      </w:r>
      <w:r w:rsidR="00951A30" w:rsidRPr="007C7049">
        <w:rPr>
          <w:rFonts w:asciiTheme="majorHAnsi" w:hAnsiTheme="majorHAnsi"/>
          <w:bCs/>
          <w:sz w:val="20"/>
          <w:szCs w:val="20"/>
          <w:lang w:val="es-ES"/>
        </w:rPr>
        <w:tab/>
        <w:t xml:space="preserve">La parte peticionaria </w:t>
      </w:r>
      <w:r w:rsidR="002F09EF">
        <w:rPr>
          <w:rFonts w:asciiTheme="majorHAnsi" w:hAnsiTheme="majorHAnsi"/>
          <w:bCs/>
          <w:sz w:val="20"/>
          <w:szCs w:val="20"/>
          <w:lang w:val="es-ES"/>
        </w:rPr>
        <w:t>indica</w:t>
      </w:r>
      <w:r w:rsidR="00951A30" w:rsidRPr="007C7049">
        <w:rPr>
          <w:rFonts w:asciiTheme="majorHAnsi" w:hAnsiTheme="majorHAnsi"/>
          <w:bCs/>
          <w:sz w:val="20"/>
          <w:szCs w:val="20"/>
          <w:lang w:val="es-ES"/>
        </w:rPr>
        <w:t xml:space="preserve"> que el </w:t>
      </w:r>
      <w:r w:rsidR="00951A30">
        <w:rPr>
          <w:rFonts w:asciiTheme="majorHAnsi" w:hAnsiTheme="majorHAnsi"/>
          <w:bCs/>
          <w:sz w:val="20"/>
          <w:szCs w:val="20"/>
          <w:lang w:val="es-ES"/>
        </w:rPr>
        <w:t xml:space="preserve">18 de noviembre de 2001 en un sitio conocido como el Crucero de Gualanday en el municipio de Corinto, miembros del Bloque Calima de las AUC interceptaron un vehículo de transporte intermunicipal e </w:t>
      </w:r>
      <w:proofErr w:type="spellStart"/>
      <w:r w:rsidR="00951A30">
        <w:rPr>
          <w:rFonts w:asciiTheme="majorHAnsi" w:hAnsiTheme="majorHAnsi"/>
          <w:bCs/>
          <w:sz w:val="20"/>
          <w:szCs w:val="20"/>
          <w:lang w:val="es-ES"/>
        </w:rPr>
        <w:t>interveredal</w:t>
      </w:r>
      <w:proofErr w:type="spellEnd"/>
      <w:r w:rsidR="00951A30">
        <w:rPr>
          <w:rFonts w:asciiTheme="majorHAnsi" w:hAnsiTheme="majorHAnsi"/>
          <w:bCs/>
          <w:sz w:val="20"/>
          <w:szCs w:val="20"/>
          <w:lang w:val="es-ES"/>
        </w:rPr>
        <w:t xml:space="preserve"> conocido como “chiva o bus escalera”. Los miembros del grupo al margen de la ley habrían asesinado a nueve personas que se encontraban en el vehículo, entre ellas una joven de catorce años, y a cuatro personas que llegaron posteriormente al lugar de los hechos. As</w:t>
      </w:r>
      <w:r w:rsidR="00C56B52">
        <w:rPr>
          <w:rFonts w:asciiTheme="majorHAnsi" w:hAnsiTheme="majorHAnsi"/>
          <w:bCs/>
          <w:sz w:val="20"/>
          <w:szCs w:val="20"/>
          <w:lang w:val="es-ES"/>
        </w:rPr>
        <w:t>i</w:t>
      </w:r>
      <w:r w:rsidR="00951A30">
        <w:rPr>
          <w:rFonts w:asciiTheme="majorHAnsi" w:hAnsiTheme="majorHAnsi"/>
          <w:bCs/>
          <w:sz w:val="20"/>
          <w:szCs w:val="20"/>
          <w:lang w:val="es-ES"/>
        </w:rPr>
        <w:t xml:space="preserve">mismo, dos </w:t>
      </w:r>
      <w:r w:rsidR="003643CD">
        <w:rPr>
          <w:rFonts w:asciiTheme="majorHAnsi" w:hAnsiTheme="majorHAnsi"/>
          <w:bCs/>
          <w:sz w:val="20"/>
          <w:szCs w:val="20"/>
          <w:lang w:val="es-ES"/>
        </w:rPr>
        <w:t>niñas</w:t>
      </w:r>
      <w:r w:rsidR="00951A30">
        <w:rPr>
          <w:rFonts w:asciiTheme="majorHAnsi" w:hAnsiTheme="majorHAnsi"/>
          <w:bCs/>
          <w:sz w:val="20"/>
          <w:szCs w:val="20"/>
          <w:lang w:val="es-ES"/>
        </w:rPr>
        <w:t xml:space="preserve"> que fueron obligadas a observar el asesinato</w:t>
      </w:r>
      <w:r w:rsidR="00F10F80">
        <w:rPr>
          <w:rFonts w:asciiTheme="majorHAnsi" w:hAnsiTheme="majorHAnsi"/>
          <w:bCs/>
          <w:sz w:val="20"/>
          <w:szCs w:val="20"/>
          <w:lang w:val="es-ES"/>
        </w:rPr>
        <w:t xml:space="preserve"> </w:t>
      </w:r>
      <w:r w:rsidR="00951A30">
        <w:rPr>
          <w:rFonts w:asciiTheme="majorHAnsi" w:hAnsiTheme="majorHAnsi"/>
          <w:bCs/>
          <w:sz w:val="20"/>
          <w:szCs w:val="20"/>
          <w:lang w:val="es-ES"/>
        </w:rPr>
        <w:t xml:space="preserve">sufrieron de una lesión post-traumática, en especial la niña Yenny Rocío López </w:t>
      </w:r>
      <w:proofErr w:type="spellStart"/>
      <w:r w:rsidR="00951A30">
        <w:rPr>
          <w:rFonts w:asciiTheme="majorHAnsi" w:hAnsiTheme="majorHAnsi"/>
          <w:bCs/>
          <w:sz w:val="20"/>
          <w:szCs w:val="20"/>
          <w:lang w:val="es-ES"/>
        </w:rPr>
        <w:t>Ulcue</w:t>
      </w:r>
      <w:proofErr w:type="spellEnd"/>
      <w:r w:rsidR="00951A30">
        <w:rPr>
          <w:rFonts w:asciiTheme="majorHAnsi" w:hAnsiTheme="majorHAnsi"/>
          <w:bCs/>
          <w:sz w:val="20"/>
          <w:szCs w:val="20"/>
          <w:lang w:val="es-ES"/>
        </w:rPr>
        <w:t xml:space="preserve"> que perdió paulatinamente el habla y parte de la capacidad cognitiva. Destaca que </w:t>
      </w:r>
      <w:r w:rsidR="006C58A6">
        <w:rPr>
          <w:rFonts w:asciiTheme="majorHAnsi" w:hAnsiTheme="majorHAnsi"/>
          <w:bCs/>
          <w:sz w:val="20"/>
          <w:szCs w:val="20"/>
          <w:lang w:val="es-ES"/>
        </w:rPr>
        <w:t xml:space="preserve">el hecho </w:t>
      </w:r>
      <w:r w:rsidR="00951A30">
        <w:rPr>
          <w:rFonts w:asciiTheme="majorHAnsi" w:hAnsiTheme="majorHAnsi"/>
          <w:bCs/>
          <w:sz w:val="20"/>
          <w:szCs w:val="20"/>
          <w:lang w:val="es-ES"/>
        </w:rPr>
        <w:t xml:space="preserve">fue un atentado contra la comunidad Nasa y campesinos del municipio de Corinto, y que </w:t>
      </w:r>
      <w:r w:rsidR="006C58A6">
        <w:rPr>
          <w:rFonts w:asciiTheme="majorHAnsi" w:hAnsiTheme="majorHAnsi"/>
          <w:bCs/>
          <w:sz w:val="20"/>
          <w:szCs w:val="20"/>
          <w:lang w:val="es-ES"/>
        </w:rPr>
        <w:t xml:space="preserve">a la fecha </w:t>
      </w:r>
      <w:r w:rsidR="00951A30">
        <w:rPr>
          <w:rFonts w:asciiTheme="majorHAnsi" w:hAnsiTheme="majorHAnsi"/>
          <w:bCs/>
          <w:sz w:val="20"/>
          <w:szCs w:val="20"/>
          <w:lang w:val="es-ES"/>
        </w:rPr>
        <w:t xml:space="preserve">son más de setenta </w:t>
      </w:r>
      <w:r w:rsidR="006C58A6">
        <w:rPr>
          <w:rFonts w:asciiTheme="majorHAnsi" w:hAnsiTheme="majorHAnsi"/>
          <w:bCs/>
          <w:sz w:val="20"/>
          <w:szCs w:val="20"/>
          <w:lang w:val="es-ES"/>
        </w:rPr>
        <w:t xml:space="preserve">los </w:t>
      </w:r>
      <w:r w:rsidR="00951A30">
        <w:rPr>
          <w:rFonts w:asciiTheme="majorHAnsi" w:hAnsiTheme="majorHAnsi"/>
          <w:bCs/>
          <w:sz w:val="20"/>
          <w:szCs w:val="20"/>
          <w:lang w:val="es-ES"/>
        </w:rPr>
        <w:t xml:space="preserve">familiares de </w:t>
      </w:r>
      <w:r w:rsidR="006C58A6">
        <w:rPr>
          <w:rFonts w:asciiTheme="majorHAnsi" w:hAnsiTheme="majorHAnsi"/>
          <w:bCs/>
          <w:sz w:val="20"/>
          <w:szCs w:val="20"/>
          <w:lang w:val="es-ES"/>
        </w:rPr>
        <w:t xml:space="preserve">las </w:t>
      </w:r>
      <w:r w:rsidR="00951A30">
        <w:rPr>
          <w:rFonts w:asciiTheme="majorHAnsi" w:hAnsiTheme="majorHAnsi"/>
          <w:bCs/>
          <w:sz w:val="20"/>
          <w:szCs w:val="20"/>
          <w:lang w:val="es-ES"/>
        </w:rPr>
        <w:t xml:space="preserve">víctimas que no han sido beneficiarios de una reparación integral que se base en la verdad, la justicia, la reparación y las garantías de no repetición. </w:t>
      </w:r>
    </w:p>
    <w:p w14:paraId="376992DA" w14:textId="24B718CA" w:rsidR="00951A30" w:rsidRDefault="003C01AC" w:rsidP="006C7683">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4</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D64498">
        <w:rPr>
          <w:rFonts w:asciiTheme="majorHAnsi" w:hAnsiTheme="majorHAnsi"/>
          <w:bCs/>
          <w:sz w:val="20"/>
          <w:szCs w:val="20"/>
          <w:lang w:val="es-ES"/>
        </w:rPr>
        <w:t>La parte peticionaria i</w:t>
      </w:r>
      <w:r w:rsidR="000F0200">
        <w:rPr>
          <w:rFonts w:asciiTheme="majorHAnsi" w:hAnsiTheme="majorHAnsi"/>
          <w:bCs/>
          <w:sz w:val="20"/>
          <w:szCs w:val="20"/>
          <w:lang w:val="es-ES"/>
        </w:rPr>
        <w:t xml:space="preserve">ndica </w:t>
      </w:r>
      <w:r w:rsidR="00951A30">
        <w:rPr>
          <w:rFonts w:asciiTheme="majorHAnsi" w:hAnsiTheme="majorHAnsi"/>
          <w:bCs/>
          <w:sz w:val="20"/>
          <w:szCs w:val="20"/>
          <w:lang w:val="es-ES"/>
        </w:rPr>
        <w:t xml:space="preserve">que se iniciaron actuaciones judiciales en la justicia ordinaria en materia penal y administrativa, y </w:t>
      </w:r>
      <w:r w:rsidR="000F0200">
        <w:rPr>
          <w:rFonts w:asciiTheme="majorHAnsi" w:hAnsiTheme="majorHAnsi"/>
          <w:bCs/>
          <w:sz w:val="20"/>
          <w:szCs w:val="20"/>
          <w:lang w:val="es-ES"/>
        </w:rPr>
        <w:t xml:space="preserve">que </w:t>
      </w:r>
      <w:r w:rsidR="00951A30">
        <w:rPr>
          <w:rFonts w:asciiTheme="majorHAnsi" w:hAnsiTheme="majorHAnsi"/>
          <w:bCs/>
          <w:sz w:val="20"/>
          <w:szCs w:val="20"/>
          <w:lang w:val="es-ES"/>
        </w:rPr>
        <w:t xml:space="preserve">se adelantó un proceso en el marco de la justicia transicional. Con respecto al proceso penal, indica que este fue asumido por la Fiscalía 38 de la Unidad de </w:t>
      </w:r>
      <w:r w:rsidR="000F0200">
        <w:rPr>
          <w:rFonts w:asciiTheme="majorHAnsi" w:hAnsiTheme="majorHAnsi"/>
          <w:bCs/>
          <w:sz w:val="20"/>
          <w:szCs w:val="20"/>
          <w:lang w:val="es-ES"/>
        </w:rPr>
        <w:t>DDHH y DIDH</w:t>
      </w:r>
      <w:r w:rsidR="007E1EFE">
        <w:rPr>
          <w:rFonts w:asciiTheme="majorHAnsi" w:hAnsiTheme="majorHAnsi"/>
          <w:bCs/>
          <w:sz w:val="20"/>
          <w:szCs w:val="20"/>
          <w:lang w:val="es-ES"/>
        </w:rPr>
        <w:t xml:space="preserve"> </w:t>
      </w:r>
      <w:r w:rsidR="00951A30">
        <w:rPr>
          <w:rFonts w:asciiTheme="majorHAnsi" w:hAnsiTheme="majorHAnsi"/>
          <w:bCs/>
          <w:sz w:val="20"/>
          <w:szCs w:val="20"/>
          <w:lang w:val="es-ES"/>
        </w:rPr>
        <w:t>de la Fiscalía General de la Nación</w:t>
      </w:r>
      <w:r w:rsidR="00737BF6">
        <w:rPr>
          <w:rFonts w:asciiTheme="majorHAnsi" w:hAnsiTheme="majorHAnsi"/>
          <w:bCs/>
          <w:sz w:val="20"/>
          <w:szCs w:val="20"/>
          <w:lang w:val="es-ES"/>
        </w:rPr>
        <w:t xml:space="preserve"> (FGN)</w:t>
      </w:r>
      <w:r w:rsidR="007E1EFE">
        <w:rPr>
          <w:rFonts w:asciiTheme="majorHAnsi" w:hAnsiTheme="majorHAnsi"/>
          <w:bCs/>
          <w:sz w:val="20"/>
          <w:szCs w:val="20"/>
          <w:lang w:val="es-ES"/>
        </w:rPr>
        <w:t>,</w:t>
      </w:r>
      <w:r w:rsidR="00951A30">
        <w:rPr>
          <w:rFonts w:asciiTheme="majorHAnsi" w:hAnsiTheme="majorHAnsi"/>
          <w:bCs/>
          <w:sz w:val="20"/>
          <w:szCs w:val="20"/>
          <w:lang w:val="es-ES"/>
        </w:rPr>
        <w:t xml:space="preserve"> </w:t>
      </w:r>
      <w:r w:rsidR="007E1EFE">
        <w:rPr>
          <w:rFonts w:asciiTheme="majorHAnsi" w:hAnsiTheme="majorHAnsi"/>
          <w:bCs/>
          <w:sz w:val="20"/>
          <w:szCs w:val="20"/>
          <w:lang w:val="es-ES"/>
        </w:rPr>
        <w:t xml:space="preserve">investigación que </w:t>
      </w:r>
      <w:r w:rsidR="00951A30">
        <w:rPr>
          <w:rFonts w:asciiTheme="majorHAnsi" w:hAnsiTheme="majorHAnsi"/>
          <w:bCs/>
          <w:sz w:val="20"/>
          <w:szCs w:val="20"/>
          <w:lang w:val="es-ES"/>
        </w:rPr>
        <w:t>durante los primero</w:t>
      </w:r>
      <w:r w:rsidR="007E1EFE">
        <w:rPr>
          <w:rFonts w:asciiTheme="majorHAnsi" w:hAnsiTheme="majorHAnsi"/>
          <w:bCs/>
          <w:sz w:val="20"/>
          <w:szCs w:val="20"/>
          <w:lang w:val="es-ES"/>
        </w:rPr>
        <w:t>s</w:t>
      </w:r>
      <w:r w:rsidR="00951A30">
        <w:rPr>
          <w:rFonts w:asciiTheme="majorHAnsi" w:hAnsiTheme="majorHAnsi"/>
          <w:bCs/>
          <w:sz w:val="20"/>
          <w:szCs w:val="20"/>
          <w:lang w:val="es-ES"/>
        </w:rPr>
        <w:t xml:space="preserve"> cinco años habría tenido un rumbo equivocado</w:t>
      </w:r>
      <w:r w:rsidR="009D2455">
        <w:rPr>
          <w:rFonts w:asciiTheme="majorHAnsi" w:hAnsiTheme="majorHAnsi"/>
          <w:bCs/>
          <w:sz w:val="20"/>
          <w:szCs w:val="20"/>
          <w:lang w:val="es-ES"/>
        </w:rPr>
        <w:t>;</w:t>
      </w:r>
      <w:r w:rsidR="00951A30">
        <w:rPr>
          <w:rFonts w:asciiTheme="majorHAnsi" w:hAnsiTheme="majorHAnsi"/>
          <w:bCs/>
          <w:sz w:val="20"/>
          <w:szCs w:val="20"/>
          <w:lang w:val="es-ES"/>
        </w:rPr>
        <w:t xml:space="preserve"> hasta que en enero de 2006 el Sr. Armando Lugo</w:t>
      </w:r>
      <w:r w:rsidR="00DD58AF">
        <w:rPr>
          <w:rFonts w:asciiTheme="majorHAnsi" w:hAnsiTheme="majorHAnsi"/>
          <w:bCs/>
          <w:sz w:val="20"/>
          <w:szCs w:val="20"/>
          <w:lang w:val="es-ES"/>
        </w:rPr>
        <w:t>,</w:t>
      </w:r>
      <w:r w:rsidR="00951A30">
        <w:rPr>
          <w:rFonts w:asciiTheme="majorHAnsi" w:hAnsiTheme="majorHAnsi"/>
          <w:bCs/>
          <w:sz w:val="20"/>
          <w:szCs w:val="20"/>
          <w:lang w:val="es-ES"/>
        </w:rPr>
        <w:t xml:space="preserve"> en el marco de la </w:t>
      </w:r>
      <w:r w:rsidR="006C7683">
        <w:rPr>
          <w:rFonts w:asciiTheme="majorHAnsi" w:hAnsiTheme="majorHAnsi"/>
          <w:bCs/>
          <w:sz w:val="20"/>
          <w:szCs w:val="20"/>
          <w:lang w:val="es-ES"/>
        </w:rPr>
        <w:t>L</w:t>
      </w:r>
      <w:r w:rsidR="00951A30">
        <w:rPr>
          <w:rFonts w:asciiTheme="majorHAnsi" w:hAnsiTheme="majorHAnsi"/>
          <w:bCs/>
          <w:sz w:val="20"/>
          <w:szCs w:val="20"/>
          <w:lang w:val="es-ES"/>
        </w:rPr>
        <w:t>ey 975 de 2005</w:t>
      </w:r>
      <w:r w:rsidR="00DD58AF">
        <w:rPr>
          <w:rFonts w:asciiTheme="majorHAnsi" w:hAnsiTheme="majorHAnsi"/>
          <w:bCs/>
          <w:sz w:val="20"/>
          <w:szCs w:val="20"/>
          <w:lang w:val="es-ES"/>
        </w:rPr>
        <w:t>,</w:t>
      </w:r>
      <w:r w:rsidR="007E1EFE">
        <w:rPr>
          <w:rFonts w:asciiTheme="majorHAnsi" w:hAnsiTheme="majorHAnsi"/>
          <w:bCs/>
          <w:sz w:val="20"/>
          <w:szCs w:val="20"/>
          <w:lang w:val="es-ES"/>
        </w:rPr>
        <w:t xml:space="preserve"> confesó</w:t>
      </w:r>
      <w:r w:rsidR="00951A30">
        <w:rPr>
          <w:rFonts w:asciiTheme="majorHAnsi" w:hAnsiTheme="majorHAnsi"/>
          <w:bCs/>
          <w:sz w:val="20"/>
          <w:szCs w:val="20"/>
          <w:lang w:val="es-ES"/>
        </w:rPr>
        <w:t xml:space="preserve"> su participación en la masacre</w:t>
      </w:r>
      <w:r w:rsidR="009D2455">
        <w:rPr>
          <w:rFonts w:asciiTheme="majorHAnsi" w:hAnsiTheme="majorHAnsi"/>
          <w:bCs/>
          <w:sz w:val="20"/>
          <w:szCs w:val="20"/>
          <w:lang w:val="es-ES"/>
        </w:rPr>
        <w:t>;</w:t>
      </w:r>
      <w:r w:rsidR="00951A30">
        <w:rPr>
          <w:rFonts w:asciiTheme="majorHAnsi" w:hAnsiTheme="majorHAnsi"/>
          <w:bCs/>
          <w:sz w:val="20"/>
          <w:szCs w:val="20"/>
          <w:lang w:val="es-ES"/>
        </w:rPr>
        <w:t xml:space="preserve"> y para noviembre de 2008 fue vinculado al proceso</w:t>
      </w:r>
      <w:r w:rsidR="007E1EFE">
        <w:rPr>
          <w:rFonts w:asciiTheme="majorHAnsi" w:hAnsiTheme="majorHAnsi"/>
          <w:bCs/>
          <w:sz w:val="20"/>
          <w:szCs w:val="20"/>
          <w:lang w:val="es-ES"/>
        </w:rPr>
        <w:t xml:space="preserve">, y confesó </w:t>
      </w:r>
      <w:r w:rsidR="00951A30">
        <w:rPr>
          <w:rFonts w:asciiTheme="majorHAnsi" w:hAnsiTheme="majorHAnsi"/>
          <w:bCs/>
          <w:sz w:val="20"/>
          <w:szCs w:val="20"/>
          <w:lang w:val="es-ES"/>
        </w:rPr>
        <w:t xml:space="preserve">en indagatoria la participación de los paramilitares Jaime Caicedo Ramos, Carlos Fabio </w:t>
      </w:r>
      <w:proofErr w:type="spellStart"/>
      <w:r w:rsidR="00951A30">
        <w:rPr>
          <w:rFonts w:asciiTheme="majorHAnsi" w:hAnsiTheme="majorHAnsi"/>
          <w:bCs/>
          <w:sz w:val="20"/>
          <w:szCs w:val="20"/>
          <w:lang w:val="es-ES"/>
        </w:rPr>
        <w:t>Viscunda</w:t>
      </w:r>
      <w:proofErr w:type="spellEnd"/>
      <w:r w:rsidR="00951A30">
        <w:rPr>
          <w:rFonts w:asciiTheme="majorHAnsi" w:hAnsiTheme="majorHAnsi"/>
          <w:bCs/>
          <w:sz w:val="20"/>
          <w:szCs w:val="20"/>
          <w:lang w:val="es-ES"/>
        </w:rPr>
        <w:t xml:space="preserve">, Elkin Londoño Guisao, Elkin Fernando Vicuña y Alejandro Ortega. Por lo tanto, el 29 de febrero de 2012 el Juzgado Primero Especializado de Popayán condenó a los Sres. Armando Lugo y Elkin Fernando Vicuña a ciento noventa meses de prisión y al </w:t>
      </w:r>
      <w:r w:rsidR="00951A30">
        <w:rPr>
          <w:rFonts w:asciiTheme="majorHAnsi" w:hAnsiTheme="majorHAnsi"/>
          <w:bCs/>
          <w:sz w:val="20"/>
          <w:szCs w:val="20"/>
          <w:lang w:val="es-ES"/>
        </w:rPr>
        <w:lastRenderedPageBreak/>
        <w:t xml:space="preserve">pago de cien salarios mínimos por daños morales a los familiares del Sr. Julio </w:t>
      </w:r>
      <w:proofErr w:type="spellStart"/>
      <w:r w:rsidR="00951A30">
        <w:rPr>
          <w:rFonts w:asciiTheme="majorHAnsi" w:hAnsiTheme="majorHAnsi"/>
          <w:bCs/>
          <w:sz w:val="20"/>
          <w:szCs w:val="20"/>
          <w:lang w:val="es-ES"/>
        </w:rPr>
        <w:t>Vitonas</w:t>
      </w:r>
      <w:proofErr w:type="spellEnd"/>
      <w:r w:rsidR="00951A30">
        <w:rPr>
          <w:rFonts w:asciiTheme="majorHAnsi" w:hAnsiTheme="majorHAnsi"/>
          <w:bCs/>
          <w:sz w:val="20"/>
          <w:szCs w:val="20"/>
          <w:lang w:val="es-ES"/>
        </w:rPr>
        <w:t xml:space="preserve"> </w:t>
      </w:r>
      <w:proofErr w:type="spellStart"/>
      <w:r w:rsidR="00951A30">
        <w:rPr>
          <w:rFonts w:asciiTheme="majorHAnsi" w:hAnsiTheme="majorHAnsi"/>
          <w:bCs/>
          <w:sz w:val="20"/>
          <w:szCs w:val="20"/>
          <w:lang w:val="es-ES"/>
        </w:rPr>
        <w:t>Chilhueso</w:t>
      </w:r>
      <w:proofErr w:type="spellEnd"/>
      <w:r w:rsidR="00951A30">
        <w:rPr>
          <w:rFonts w:asciiTheme="majorHAnsi" w:hAnsiTheme="majorHAnsi"/>
          <w:bCs/>
          <w:sz w:val="20"/>
          <w:szCs w:val="20"/>
          <w:lang w:val="es-ES"/>
        </w:rPr>
        <w:t xml:space="preserve">, </w:t>
      </w:r>
      <w:r w:rsidR="009D2455">
        <w:rPr>
          <w:rFonts w:asciiTheme="majorHAnsi" w:hAnsiTheme="majorHAnsi"/>
          <w:bCs/>
          <w:sz w:val="20"/>
          <w:szCs w:val="20"/>
          <w:lang w:val="es-ES"/>
        </w:rPr>
        <w:t xml:space="preserve">el </w:t>
      </w:r>
      <w:r w:rsidR="00951A30">
        <w:rPr>
          <w:rFonts w:asciiTheme="majorHAnsi" w:hAnsiTheme="majorHAnsi"/>
          <w:bCs/>
          <w:sz w:val="20"/>
          <w:szCs w:val="20"/>
          <w:lang w:val="es-ES"/>
        </w:rPr>
        <w:t xml:space="preserve">Sr. Adelmo </w:t>
      </w:r>
      <w:proofErr w:type="spellStart"/>
      <w:r w:rsidR="00951A30">
        <w:rPr>
          <w:rFonts w:asciiTheme="majorHAnsi" w:hAnsiTheme="majorHAnsi"/>
          <w:bCs/>
          <w:sz w:val="20"/>
          <w:szCs w:val="20"/>
          <w:lang w:val="es-ES"/>
        </w:rPr>
        <w:t>Vitonas</w:t>
      </w:r>
      <w:proofErr w:type="spellEnd"/>
      <w:r w:rsidR="00951A30">
        <w:rPr>
          <w:rFonts w:asciiTheme="majorHAnsi" w:hAnsiTheme="majorHAnsi"/>
          <w:bCs/>
          <w:sz w:val="20"/>
          <w:szCs w:val="20"/>
          <w:lang w:val="es-ES"/>
        </w:rPr>
        <w:t xml:space="preserve"> </w:t>
      </w:r>
      <w:proofErr w:type="spellStart"/>
      <w:r w:rsidR="005C34E9">
        <w:rPr>
          <w:rFonts w:asciiTheme="majorHAnsi" w:hAnsiTheme="majorHAnsi"/>
          <w:bCs/>
          <w:sz w:val="20"/>
          <w:szCs w:val="20"/>
          <w:lang w:val="es-ES"/>
        </w:rPr>
        <w:t>Chilhueso</w:t>
      </w:r>
      <w:proofErr w:type="spellEnd"/>
      <w:r w:rsidR="005C34E9">
        <w:rPr>
          <w:rFonts w:asciiTheme="majorHAnsi" w:hAnsiTheme="majorHAnsi"/>
          <w:bCs/>
          <w:sz w:val="20"/>
          <w:szCs w:val="20"/>
          <w:lang w:val="es-ES"/>
        </w:rPr>
        <w:t xml:space="preserve"> </w:t>
      </w:r>
      <w:r w:rsidR="00951A30">
        <w:rPr>
          <w:rFonts w:asciiTheme="majorHAnsi" w:hAnsiTheme="majorHAnsi"/>
          <w:bCs/>
          <w:sz w:val="20"/>
          <w:szCs w:val="20"/>
          <w:lang w:val="es-ES"/>
        </w:rPr>
        <w:t xml:space="preserve">y </w:t>
      </w:r>
      <w:r w:rsidR="005C34E9">
        <w:rPr>
          <w:rFonts w:asciiTheme="majorHAnsi" w:hAnsiTheme="majorHAnsi"/>
          <w:bCs/>
          <w:sz w:val="20"/>
          <w:szCs w:val="20"/>
          <w:lang w:val="es-ES"/>
        </w:rPr>
        <w:t xml:space="preserve">de </w:t>
      </w:r>
      <w:r w:rsidR="00951A30">
        <w:rPr>
          <w:rFonts w:asciiTheme="majorHAnsi" w:hAnsiTheme="majorHAnsi"/>
          <w:bCs/>
          <w:sz w:val="20"/>
          <w:szCs w:val="20"/>
          <w:lang w:val="es-ES"/>
        </w:rPr>
        <w:t>la joven Benilda Ley Dagua,</w:t>
      </w:r>
      <w:r w:rsidR="00E741D0">
        <w:rPr>
          <w:rFonts w:asciiTheme="majorHAnsi" w:hAnsiTheme="majorHAnsi"/>
          <w:bCs/>
          <w:sz w:val="20"/>
          <w:szCs w:val="20"/>
          <w:lang w:val="es-ES"/>
        </w:rPr>
        <w:t xml:space="preserve"> las </w:t>
      </w:r>
      <w:r w:rsidR="00951A30">
        <w:rPr>
          <w:rFonts w:asciiTheme="majorHAnsi" w:hAnsiTheme="majorHAnsi"/>
          <w:bCs/>
          <w:sz w:val="20"/>
          <w:szCs w:val="20"/>
          <w:lang w:val="es-ES"/>
        </w:rPr>
        <w:t xml:space="preserve">víctimas que fueron reconocidas dentro del proceso. </w:t>
      </w:r>
      <w:r w:rsidR="00E741D0">
        <w:rPr>
          <w:rFonts w:asciiTheme="majorHAnsi" w:hAnsiTheme="majorHAnsi"/>
          <w:bCs/>
          <w:sz w:val="20"/>
          <w:szCs w:val="20"/>
          <w:lang w:val="es-ES"/>
        </w:rPr>
        <w:t xml:space="preserve">La parte peticionaria destaca </w:t>
      </w:r>
      <w:r w:rsidR="00951A30">
        <w:rPr>
          <w:rFonts w:asciiTheme="majorHAnsi" w:hAnsiTheme="majorHAnsi"/>
          <w:bCs/>
          <w:sz w:val="20"/>
          <w:szCs w:val="20"/>
          <w:lang w:val="es-ES"/>
        </w:rPr>
        <w:t xml:space="preserve">que el caso de la niña Yenny Rocío López </w:t>
      </w:r>
      <w:proofErr w:type="spellStart"/>
      <w:r w:rsidR="00951A30">
        <w:rPr>
          <w:rFonts w:asciiTheme="majorHAnsi" w:hAnsiTheme="majorHAnsi"/>
          <w:bCs/>
          <w:sz w:val="20"/>
          <w:szCs w:val="20"/>
          <w:lang w:val="es-ES"/>
        </w:rPr>
        <w:t>Ulcue</w:t>
      </w:r>
      <w:proofErr w:type="spellEnd"/>
      <w:r w:rsidR="00951A30">
        <w:rPr>
          <w:rFonts w:asciiTheme="majorHAnsi" w:hAnsiTheme="majorHAnsi"/>
          <w:bCs/>
          <w:sz w:val="20"/>
          <w:szCs w:val="20"/>
          <w:lang w:val="es-ES"/>
        </w:rPr>
        <w:t xml:space="preserve"> no fue incluido dentro de la investigación adelantada por la Fiscalía 38 de la Unidad de DDHH y DIH. </w:t>
      </w:r>
    </w:p>
    <w:p w14:paraId="1A004C61" w14:textId="2BEA051D" w:rsidR="0068795F" w:rsidRDefault="003C01AC" w:rsidP="00256355">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5</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744401">
        <w:rPr>
          <w:rFonts w:asciiTheme="majorHAnsi" w:hAnsiTheme="majorHAnsi"/>
          <w:bCs/>
          <w:sz w:val="20"/>
          <w:szCs w:val="20"/>
          <w:lang w:val="es-ES"/>
        </w:rPr>
        <w:t xml:space="preserve">La parte peticionaria alega </w:t>
      </w:r>
      <w:r w:rsidR="00951A30">
        <w:rPr>
          <w:rFonts w:asciiTheme="majorHAnsi" w:hAnsiTheme="majorHAnsi"/>
          <w:bCs/>
          <w:sz w:val="20"/>
          <w:szCs w:val="20"/>
          <w:lang w:val="es-ES"/>
        </w:rPr>
        <w:t xml:space="preserve">que no se ha iniciado </w:t>
      </w:r>
      <w:r w:rsidR="009D2455">
        <w:rPr>
          <w:rFonts w:asciiTheme="majorHAnsi" w:hAnsiTheme="majorHAnsi"/>
          <w:bCs/>
          <w:sz w:val="20"/>
          <w:szCs w:val="20"/>
          <w:lang w:val="es-ES"/>
        </w:rPr>
        <w:t xml:space="preserve">una </w:t>
      </w:r>
      <w:r w:rsidR="00951A30">
        <w:rPr>
          <w:rFonts w:asciiTheme="majorHAnsi" w:hAnsiTheme="majorHAnsi"/>
          <w:bCs/>
          <w:sz w:val="20"/>
          <w:szCs w:val="20"/>
          <w:lang w:val="es-ES"/>
        </w:rPr>
        <w:t>investigación disciplinaria por los hechos mencionados</w:t>
      </w:r>
      <w:r w:rsidR="00CD04CD">
        <w:rPr>
          <w:rFonts w:asciiTheme="majorHAnsi" w:hAnsiTheme="majorHAnsi"/>
          <w:bCs/>
          <w:sz w:val="20"/>
          <w:szCs w:val="20"/>
          <w:lang w:val="es-ES"/>
        </w:rPr>
        <w:t xml:space="preserve"> </w:t>
      </w:r>
      <w:r w:rsidR="00951A30">
        <w:rPr>
          <w:rFonts w:asciiTheme="majorHAnsi" w:hAnsiTheme="majorHAnsi"/>
          <w:bCs/>
          <w:sz w:val="20"/>
          <w:szCs w:val="20"/>
          <w:lang w:val="es-ES"/>
        </w:rPr>
        <w:t>a pesar de existir</w:t>
      </w:r>
      <w:r w:rsidR="009D2455">
        <w:rPr>
          <w:rFonts w:asciiTheme="majorHAnsi" w:hAnsiTheme="majorHAnsi"/>
          <w:bCs/>
          <w:sz w:val="20"/>
          <w:szCs w:val="20"/>
          <w:lang w:val="es-ES"/>
        </w:rPr>
        <w:t>, a su juicio,</w:t>
      </w:r>
      <w:r w:rsidR="00951A30">
        <w:rPr>
          <w:rFonts w:asciiTheme="majorHAnsi" w:hAnsiTheme="majorHAnsi"/>
          <w:bCs/>
          <w:sz w:val="20"/>
          <w:szCs w:val="20"/>
          <w:lang w:val="es-ES"/>
        </w:rPr>
        <w:t xml:space="preserve"> una omisión de los funcionarios civiles y militares</w:t>
      </w:r>
      <w:r w:rsidR="000B6D05">
        <w:rPr>
          <w:rFonts w:asciiTheme="majorHAnsi" w:hAnsiTheme="majorHAnsi"/>
          <w:bCs/>
          <w:sz w:val="20"/>
          <w:szCs w:val="20"/>
          <w:lang w:val="es-ES"/>
        </w:rPr>
        <w:t>,</w:t>
      </w:r>
      <w:r w:rsidR="005C34E9">
        <w:rPr>
          <w:rFonts w:asciiTheme="majorHAnsi" w:hAnsiTheme="majorHAnsi"/>
          <w:bCs/>
          <w:sz w:val="20"/>
          <w:szCs w:val="20"/>
          <w:lang w:val="es-ES"/>
        </w:rPr>
        <w:t xml:space="preserve"> y que en el marco de la </w:t>
      </w:r>
      <w:r w:rsidR="006C7683">
        <w:rPr>
          <w:rFonts w:asciiTheme="majorHAnsi" w:hAnsiTheme="majorHAnsi"/>
          <w:bCs/>
          <w:sz w:val="20"/>
          <w:szCs w:val="20"/>
          <w:lang w:val="es-ES"/>
        </w:rPr>
        <w:t>L</w:t>
      </w:r>
      <w:r w:rsidR="005C34E9">
        <w:rPr>
          <w:rFonts w:asciiTheme="majorHAnsi" w:hAnsiTheme="majorHAnsi"/>
          <w:bCs/>
          <w:sz w:val="20"/>
          <w:szCs w:val="20"/>
          <w:lang w:val="es-ES"/>
        </w:rPr>
        <w:t xml:space="preserve">ey 975 de 2005 se están tramitando los hechos </w:t>
      </w:r>
      <w:r w:rsidR="000B6D05">
        <w:rPr>
          <w:rFonts w:asciiTheme="majorHAnsi" w:hAnsiTheme="majorHAnsi"/>
          <w:bCs/>
          <w:sz w:val="20"/>
          <w:szCs w:val="20"/>
          <w:lang w:val="es-ES"/>
        </w:rPr>
        <w:t xml:space="preserve">de la Masacre de Gualanday.  Sin embargo, </w:t>
      </w:r>
      <w:r w:rsidR="00AA04E5">
        <w:rPr>
          <w:rFonts w:asciiTheme="majorHAnsi" w:hAnsiTheme="majorHAnsi"/>
          <w:bCs/>
          <w:sz w:val="20"/>
          <w:szCs w:val="20"/>
          <w:lang w:val="es-ES"/>
        </w:rPr>
        <w:t>aduce</w:t>
      </w:r>
      <w:r w:rsidR="000B6D05">
        <w:rPr>
          <w:rFonts w:asciiTheme="majorHAnsi" w:hAnsiTheme="majorHAnsi"/>
          <w:bCs/>
          <w:sz w:val="20"/>
          <w:szCs w:val="20"/>
          <w:lang w:val="es-ES"/>
        </w:rPr>
        <w:t xml:space="preserve"> </w:t>
      </w:r>
      <w:r w:rsidR="0068795F">
        <w:rPr>
          <w:rFonts w:asciiTheme="majorHAnsi" w:hAnsiTheme="majorHAnsi"/>
          <w:bCs/>
          <w:sz w:val="20"/>
          <w:szCs w:val="20"/>
          <w:lang w:val="es-ES"/>
        </w:rPr>
        <w:t>que la</w:t>
      </w:r>
      <w:r w:rsidR="00951A30">
        <w:rPr>
          <w:rFonts w:asciiTheme="majorHAnsi" w:hAnsiTheme="majorHAnsi"/>
          <w:bCs/>
          <w:sz w:val="20"/>
          <w:szCs w:val="20"/>
          <w:lang w:val="es-ES"/>
        </w:rPr>
        <w:t xml:space="preserve"> ley no ofrece mecanismos idóneos para lograr una efectiva reparación de las víctimas</w:t>
      </w:r>
      <w:r w:rsidR="009D2455">
        <w:rPr>
          <w:rFonts w:asciiTheme="majorHAnsi" w:hAnsiTheme="majorHAnsi"/>
          <w:bCs/>
          <w:sz w:val="20"/>
          <w:szCs w:val="20"/>
          <w:lang w:val="es-ES"/>
        </w:rPr>
        <w:t>,</w:t>
      </w:r>
      <w:r w:rsidR="0068795F">
        <w:rPr>
          <w:rFonts w:asciiTheme="majorHAnsi" w:hAnsiTheme="majorHAnsi"/>
          <w:bCs/>
          <w:sz w:val="20"/>
          <w:szCs w:val="20"/>
          <w:lang w:val="es-ES"/>
        </w:rPr>
        <w:t xml:space="preserve"> porque no aborda la situación </w:t>
      </w:r>
      <w:r w:rsidR="00951A30">
        <w:rPr>
          <w:rFonts w:asciiTheme="majorHAnsi" w:hAnsiTheme="majorHAnsi"/>
          <w:bCs/>
          <w:sz w:val="20"/>
          <w:szCs w:val="20"/>
          <w:lang w:val="es-ES"/>
        </w:rPr>
        <w:t xml:space="preserve">específica de ciertas víctimas (niños, niñas, mujeres, pueblos indígenas y miembros de comunidades </w:t>
      </w:r>
      <w:r w:rsidR="0068795F">
        <w:rPr>
          <w:rFonts w:asciiTheme="majorHAnsi" w:hAnsiTheme="majorHAnsi"/>
          <w:bCs/>
          <w:sz w:val="20"/>
          <w:szCs w:val="20"/>
          <w:lang w:val="es-ES"/>
        </w:rPr>
        <w:t>afrocolombianas</w:t>
      </w:r>
      <w:r w:rsidR="00951A30">
        <w:rPr>
          <w:rFonts w:asciiTheme="majorHAnsi" w:hAnsiTheme="majorHAnsi"/>
          <w:bCs/>
          <w:sz w:val="20"/>
          <w:szCs w:val="20"/>
          <w:lang w:val="es-ES"/>
        </w:rPr>
        <w:t>)</w:t>
      </w:r>
      <w:r w:rsidR="0068795F">
        <w:rPr>
          <w:rFonts w:asciiTheme="majorHAnsi" w:hAnsiTheme="majorHAnsi"/>
          <w:bCs/>
          <w:sz w:val="20"/>
          <w:szCs w:val="20"/>
          <w:lang w:val="es-ES"/>
        </w:rPr>
        <w:t>,</w:t>
      </w:r>
      <w:r w:rsidR="00951A30">
        <w:rPr>
          <w:rFonts w:asciiTheme="majorHAnsi" w:hAnsiTheme="majorHAnsi"/>
          <w:bCs/>
          <w:sz w:val="20"/>
          <w:szCs w:val="20"/>
          <w:lang w:val="es-ES"/>
        </w:rPr>
        <w:t xml:space="preserve"> </w:t>
      </w:r>
      <w:r w:rsidR="0068795F">
        <w:rPr>
          <w:rFonts w:asciiTheme="majorHAnsi" w:hAnsiTheme="majorHAnsi"/>
          <w:bCs/>
          <w:sz w:val="20"/>
          <w:szCs w:val="20"/>
          <w:lang w:val="es-ES"/>
        </w:rPr>
        <w:t xml:space="preserve">y </w:t>
      </w:r>
      <w:r w:rsidR="00EF2E33">
        <w:rPr>
          <w:rFonts w:asciiTheme="majorHAnsi" w:hAnsiTheme="majorHAnsi"/>
          <w:bCs/>
          <w:sz w:val="20"/>
          <w:szCs w:val="20"/>
          <w:lang w:val="es-ES"/>
        </w:rPr>
        <w:t>pone la carga de la reparación en las víctimas que deben repetir contra el patrimonio del victimario.</w:t>
      </w:r>
      <w:r w:rsidR="0068795F">
        <w:rPr>
          <w:rFonts w:asciiTheme="majorHAnsi" w:hAnsiTheme="majorHAnsi"/>
          <w:bCs/>
          <w:sz w:val="20"/>
          <w:szCs w:val="20"/>
          <w:lang w:val="es-ES"/>
        </w:rPr>
        <w:t xml:space="preserve"> </w:t>
      </w:r>
      <w:r w:rsidR="00EF2E33">
        <w:rPr>
          <w:rFonts w:asciiTheme="majorHAnsi" w:hAnsiTheme="majorHAnsi"/>
          <w:bCs/>
          <w:sz w:val="20"/>
          <w:szCs w:val="20"/>
          <w:lang w:val="es-ES"/>
        </w:rPr>
        <w:t xml:space="preserve">También </w:t>
      </w:r>
      <w:r w:rsidR="009D2455">
        <w:rPr>
          <w:rFonts w:asciiTheme="majorHAnsi" w:hAnsiTheme="majorHAnsi"/>
          <w:bCs/>
          <w:sz w:val="20"/>
          <w:szCs w:val="20"/>
          <w:lang w:val="es-ES"/>
        </w:rPr>
        <w:t>aducen</w:t>
      </w:r>
      <w:r w:rsidR="00EF2E33">
        <w:rPr>
          <w:rFonts w:asciiTheme="majorHAnsi" w:hAnsiTheme="majorHAnsi"/>
          <w:bCs/>
          <w:sz w:val="20"/>
          <w:szCs w:val="20"/>
          <w:lang w:val="es-ES"/>
        </w:rPr>
        <w:t xml:space="preserve"> que el trámite establecido en </w:t>
      </w:r>
      <w:r w:rsidR="007C49EE">
        <w:rPr>
          <w:rFonts w:asciiTheme="majorHAnsi" w:hAnsiTheme="majorHAnsi"/>
          <w:bCs/>
          <w:sz w:val="20"/>
          <w:szCs w:val="20"/>
          <w:lang w:val="es-ES"/>
        </w:rPr>
        <w:t>dicha</w:t>
      </w:r>
      <w:r w:rsidR="00EF2E33">
        <w:rPr>
          <w:rFonts w:asciiTheme="majorHAnsi" w:hAnsiTheme="majorHAnsi"/>
          <w:bCs/>
          <w:sz w:val="20"/>
          <w:szCs w:val="20"/>
          <w:lang w:val="es-ES"/>
        </w:rPr>
        <w:t xml:space="preserve"> ley</w:t>
      </w:r>
      <w:r w:rsidR="00256355">
        <w:rPr>
          <w:rFonts w:asciiTheme="majorHAnsi" w:hAnsiTheme="majorHAnsi"/>
          <w:bCs/>
          <w:sz w:val="20"/>
          <w:szCs w:val="20"/>
          <w:lang w:val="es-ES"/>
        </w:rPr>
        <w:t xml:space="preserve"> vulnera los artículos 8 y 25 de la Convención</w:t>
      </w:r>
      <w:r w:rsidR="009D2455">
        <w:rPr>
          <w:rFonts w:asciiTheme="majorHAnsi" w:hAnsiTheme="majorHAnsi"/>
          <w:bCs/>
          <w:sz w:val="20"/>
          <w:szCs w:val="20"/>
          <w:lang w:val="es-ES"/>
        </w:rPr>
        <w:t>,</w:t>
      </w:r>
      <w:r w:rsidR="00256355">
        <w:rPr>
          <w:rFonts w:asciiTheme="majorHAnsi" w:hAnsiTheme="majorHAnsi"/>
          <w:bCs/>
          <w:sz w:val="20"/>
          <w:szCs w:val="20"/>
          <w:lang w:val="es-ES"/>
        </w:rPr>
        <w:t xml:space="preserve"> porque </w:t>
      </w:r>
      <w:r w:rsidR="00EF2E33">
        <w:rPr>
          <w:rFonts w:asciiTheme="majorHAnsi" w:hAnsiTheme="majorHAnsi"/>
          <w:bCs/>
          <w:sz w:val="20"/>
          <w:szCs w:val="20"/>
          <w:lang w:val="es-ES"/>
        </w:rPr>
        <w:t>impide a los familiares que sean escuchados por un juez</w:t>
      </w:r>
      <w:r w:rsidR="00256355">
        <w:rPr>
          <w:rFonts w:asciiTheme="majorHAnsi" w:hAnsiTheme="majorHAnsi"/>
          <w:bCs/>
          <w:sz w:val="20"/>
          <w:szCs w:val="20"/>
          <w:lang w:val="es-ES"/>
        </w:rPr>
        <w:t>.</w:t>
      </w:r>
    </w:p>
    <w:p w14:paraId="4F62B6FC" w14:textId="24450599" w:rsidR="00A07CF4" w:rsidRDefault="003C01AC" w:rsidP="003E428C">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6</w:t>
      </w:r>
      <w:r w:rsidR="00256355">
        <w:rPr>
          <w:rFonts w:asciiTheme="majorHAnsi" w:hAnsiTheme="majorHAnsi"/>
          <w:bCs/>
          <w:sz w:val="20"/>
          <w:szCs w:val="20"/>
          <w:lang w:val="es-ES"/>
        </w:rPr>
        <w:t>.</w:t>
      </w:r>
      <w:r w:rsidR="00256355">
        <w:rPr>
          <w:rFonts w:asciiTheme="majorHAnsi" w:hAnsiTheme="majorHAnsi"/>
          <w:bCs/>
          <w:sz w:val="20"/>
          <w:szCs w:val="20"/>
          <w:lang w:val="es-ES"/>
        </w:rPr>
        <w:tab/>
      </w:r>
      <w:r w:rsidR="00A77B41">
        <w:rPr>
          <w:rFonts w:asciiTheme="majorHAnsi" w:hAnsiTheme="majorHAnsi"/>
          <w:bCs/>
          <w:sz w:val="20"/>
          <w:szCs w:val="20"/>
          <w:lang w:val="es-ES"/>
        </w:rPr>
        <w:t>L</w:t>
      </w:r>
      <w:r w:rsidR="00535F13">
        <w:rPr>
          <w:rFonts w:asciiTheme="majorHAnsi" w:hAnsiTheme="majorHAnsi"/>
          <w:bCs/>
          <w:sz w:val="20"/>
          <w:szCs w:val="20"/>
          <w:lang w:val="es-ES"/>
        </w:rPr>
        <w:t>os</w:t>
      </w:r>
      <w:r w:rsidR="00951A30">
        <w:rPr>
          <w:rFonts w:asciiTheme="majorHAnsi" w:hAnsiTheme="majorHAnsi"/>
          <w:bCs/>
          <w:sz w:val="20"/>
          <w:szCs w:val="20"/>
          <w:lang w:val="es-ES"/>
        </w:rPr>
        <w:t xml:space="preserve"> familiares de las víctimas </w:t>
      </w:r>
      <w:r w:rsidR="00535F13">
        <w:rPr>
          <w:rFonts w:asciiTheme="majorHAnsi" w:hAnsiTheme="majorHAnsi"/>
          <w:bCs/>
          <w:sz w:val="20"/>
          <w:szCs w:val="20"/>
          <w:lang w:val="es-ES"/>
        </w:rPr>
        <w:t>habrían participado de forma activa en el proceso, sin que se hayan imputado cargos a los paramilitares</w:t>
      </w:r>
      <w:r w:rsidR="00A77B41">
        <w:rPr>
          <w:rFonts w:asciiTheme="majorHAnsi" w:hAnsiTheme="majorHAnsi"/>
          <w:bCs/>
          <w:sz w:val="20"/>
          <w:szCs w:val="20"/>
          <w:lang w:val="es-ES"/>
        </w:rPr>
        <w:t>;</w:t>
      </w:r>
      <w:r w:rsidR="001B6EA9">
        <w:rPr>
          <w:rFonts w:asciiTheme="majorHAnsi" w:hAnsiTheme="majorHAnsi"/>
          <w:bCs/>
          <w:sz w:val="20"/>
          <w:szCs w:val="20"/>
          <w:lang w:val="es-ES"/>
        </w:rPr>
        <w:t xml:space="preserve"> </w:t>
      </w:r>
      <w:r w:rsidR="00A77B41">
        <w:rPr>
          <w:rFonts w:asciiTheme="majorHAnsi" w:hAnsiTheme="majorHAnsi"/>
          <w:bCs/>
          <w:sz w:val="20"/>
          <w:szCs w:val="20"/>
          <w:lang w:val="es-ES"/>
        </w:rPr>
        <w:t>y</w:t>
      </w:r>
      <w:r w:rsidR="00B6395D">
        <w:rPr>
          <w:rFonts w:asciiTheme="majorHAnsi" w:hAnsiTheme="majorHAnsi"/>
          <w:bCs/>
          <w:sz w:val="20"/>
          <w:szCs w:val="20"/>
          <w:lang w:val="es-ES"/>
        </w:rPr>
        <w:t xml:space="preserve"> habrían entregado</w:t>
      </w:r>
      <w:r w:rsidR="001B6EA9">
        <w:rPr>
          <w:rFonts w:asciiTheme="majorHAnsi" w:hAnsiTheme="majorHAnsi"/>
          <w:bCs/>
          <w:sz w:val="20"/>
          <w:szCs w:val="20"/>
          <w:lang w:val="es-ES"/>
        </w:rPr>
        <w:t xml:space="preserve"> los documentos necesarios ante la Unidad de Justicia y Paz con el fin de lograr</w:t>
      </w:r>
      <w:r w:rsidR="00B9409A">
        <w:rPr>
          <w:rFonts w:asciiTheme="majorHAnsi" w:hAnsiTheme="majorHAnsi"/>
          <w:bCs/>
          <w:sz w:val="20"/>
          <w:szCs w:val="20"/>
          <w:lang w:val="es-ES"/>
        </w:rPr>
        <w:t xml:space="preserve"> </w:t>
      </w:r>
      <w:r w:rsidR="001B6EA9">
        <w:rPr>
          <w:rFonts w:asciiTheme="majorHAnsi" w:hAnsiTheme="majorHAnsi"/>
          <w:bCs/>
          <w:sz w:val="20"/>
          <w:szCs w:val="20"/>
          <w:lang w:val="es-ES"/>
        </w:rPr>
        <w:t xml:space="preserve">el reconocimiento de </w:t>
      </w:r>
      <w:r w:rsidR="00B9409A">
        <w:rPr>
          <w:rFonts w:asciiTheme="majorHAnsi" w:hAnsiTheme="majorHAnsi"/>
          <w:bCs/>
          <w:sz w:val="20"/>
          <w:szCs w:val="20"/>
          <w:lang w:val="es-ES"/>
        </w:rPr>
        <w:t xml:space="preserve">las víctimas y apoderados en el proceso. Sin embargo, al obtener una respuesta </w:t>
      </w:r>
      <w:r w:rsidR="00A43282">
        <w:rPr>
          <w:rFonts w:asciiTheme="majorHAnsi" w:hAnsiTheme="majorHAnsi"/>
          <w:bCs/>
          <w:sz w:val="20"/>
          <w:szCs w:val="20"/>
          <w:lang w:val="es-ES"/>
        </w:rPr>
        <w:t xml:space="preserve">negativa, </w:t>
      </w:r>
      <w:r w:rsidR="00F24B29">
        <w:rPr>
          <w:rFonts w:asciiTheme="majorHAnsi" w:hAnsiTheme="majorHAnsi"/>
          <w:bCs/>
          <w:sz w:val="20"/>
          <w:szCs w:val="20"/>
          <w:lang w:val="es-ES"/>
        </w:rPr>
        <w:t>ciertos</w:t>
      </w:r>
      <w:r w:rsidR="00B9409A">
        <w:rPr>
          <w:rFonts w:asciiTheme="majorHAnsi" w:hAnsiTheme="majorHAnsi"/>
          <w:bCs/>
          <w:sz w:val="20"/>
          <w:szCs w:val="20"/>
          <w:lang w:val="es-ES"/>
        </w:rPr>
        <w:t xml:space="preserve"> familiares de las víctimas </w:t>
      </w:r>
      <w:r w:rsidR="00A43282">
        <w:rPr>
          <w:rFonts w:asciiTheme="majorHAnsi" w:hAnsiTheme="majorHAnsi"/>
          <w:bCs/>
          <w:sz w:val="20"/>
          <w:szCs w:val="20"/>
          <w:lang w:val="es-ES"/>
        </w:rPr>
        <w:t>presentaron una acción de tutela ante el Tribunal Contencioso</w:t>
      </w:r>
      <w:r w:rsidR="00D9145C">
        <w:rPr>
          <w:rFonts w:asciiTheme="majorHAnsi" w:hAnsiTheme="majorHAnsi"/>
          <w:bCs/>
          <w:sz w:val="20"/>
          <w:szCs w:val="20"/>
          <w:lang w:val="es-ES"/>
        </w:rPr>
        <w:t>-</w:t>
      </w:r>
      <w:r w:rsidR="00A43282">
        <w:rPr>
          <w:rFonts w:asciiTheme="majorHAnsi" w:hAnsiTheme="majorHAnsi"/>
          <w:bCs/>
          <w:sz w:val="20"/>
          <w:szCs w:val="20"/>
          <w:lang w:val="es-ES"/>
        </w:rPr>
        <w:t>Administrativo del Valle del Cauca</w:t>
      </w:r>
      <w:r w:rsidR="007C49EE">
        <w:rPr>
          <w:rFonts w:asciiTheme="majorHAnsi" w:hAnsiTheme="majorHAnsi"/>
          <w:bCs/>
          <w:sz w:val="20"/>
          <w:szCs w:val="20"/>
          <w:lang w:val="es-ES"/>
        </w:rPr>
        <w:t>; la cual</w:t>
      </w:r>
      <w:r w:rsidR="00A43282">
        <w:rPr>
          <w:rFonts w:asciiTheme="majorHAnsi" w:hAnsiTheme="majorHAnsi"/>
          <w:bCs/>
          <w:sz w:val="20"/>
          <w:szCs w:val="20"/>
          <w:lang w:val="es-ES"/>
        </w:rPr>
        <w:t xml:space="preserve"> fue rechazad</w:t>
      </w:r>
      <w:r w:rsidR="00A77B41">
        <w:rPr>
          <w:rFonts w:asciiTheme="majorHAnsi" w:hAnsiTheme="majorHAnsi"/>
          <w:bCs/>
          <w:sz w:val="20"/>
          <w:szCs w:val="20"/>
          <w:lang w:val="es-ES"/>
        </w:rPr>
        <w:t>a</w:t>
      </w:r>
      <w:r w:rsidR="00A43282">
        <w:rPr>
          <w:rFonts w:asciiTheme="majorHAnsi" w:hAnsiTheme="majorHAnsi"/>
          <w:bCs/>
          <w:sz w:val="20"/>
          <w:szCs w:val="20"/>
          <w:lang w:val="es-ES"/>
        </w:rPr>
        <w:t xml:space="preserve"> el 11 de septiembre de </w:t>
      </w:r>
      <w:r w:rsidR="00F24B29">
        <w:rPr>
          <w:rFonts w:asciiTheme="majorHAnsi" w:hAnsiTheme="majorHAnsi"/>
          <w:bCs/>
          <w:sz w:val="20"/>
          <w:szCs w:val="20"/>
          <w:lang w:val="es-ES"/>
        </w:rPr>
        <w:t xml:space="preserve">2012 </w:t>
      </w:r>
      <w:r w:rsidR="00A43282">
        <w:rPr>
          <w:rFonts w:asciiTheme="majorHAnsi" w:hAnsiTheme="majorHAnsi"/>
          <w:bCs/>
          <w:sz w:val="20"/>
          <w:szCs w:val="20"/>
          <w:lang w:val="es-ES"/>
        </w:rPr>
        <w:t>por la Sala Penal de la Corte Suprema de Justicia</w:t>
      </w:r>
      <w:r w:rsidR="00F24B29">
        <w:rPr>
          <w:rFonts w:asciiTheme="majorHAnsi" w:hAnsiTheme="majorHAnsi"/>
          <w:bCs/>
          <w:sz w:val="20"/>
          <w:szCs w:val="20"/>
          <w:lang w:val="es-ES"/>
        </w:rPr>
        <w:t>.</w:t>
      </w:r>
      <w:r w:rsidR="007F5463">
        <w:rPr>
          <w:rFonts w:asciiTheme="majorHAnsi" w:hAnsiTheme="majorHAnsi"/>
          <w:bCs/>
          <w:sz w:val="20"/>
          <w:szCs w:val="20"/>
          <w:lang w:val="es-ES"/>
        </w:rPr>
        <w:t xml:space="preserve"> </w:t>
      </w:r>
      <w:r w:rsidR="00B6395D">
        <w:rPr>
          <w:rFonts w:asciiTheme="majorHAnsi" w:hAnsiTheme="majorHAnsi"/>
          <w:bCs/>
          <w:sz w:val="20"/>
          <w:szCs w:val="20"/>
          <w:lang w:val="es-ES"/>
        </w:rPr>
        <w:t>Por último, f</w:t>
      </w:r>
      <w:r w:rsidR="007F5463">
        <w:rPr>
          <w:rFonts w:asciiTheme="majorHAnsi" w:hAnsiTheme="majorHAnsi"/>
          <w:bCs/>
          <w:sz w:val="20"/>
          <w:szCs w:val="20"/>
          <w:lang w:val="es-ES"/>
        </w:rPr>
        <w:t xml:space="preserve">rente a la reparación administrativa, alega que </w:t>
      </w:r>
      <w:r w:rsidR="00A07CF4">
        <w:rPr>
          <w:rFonts w:asciiTheme="majorHAnsi" w:hAnsiTheme="majorHAnsi"/>
          <w:bCs/>
          <w:sz w:val="20"/>
          <w:szCs w:val="20"/>
          <w:lang w:val="es-ES"/>
        </w:rPr>
        <w:t xml:space="preserve">el </w:t>
      </w:r>
      <w:r w:rsidR="00C66E2D">
        <w:rPr>
          <w:rFonts w:asciiTheme="majorHAnsi" w:hAnsiTheme="majorHAnsi"/>
          <w:bCs/>
          <w:sz w:val="20"/>
          <w:szCs w:val="20"/>
          <w:lang w:val="es-ES"/>
        </w:rPr>
        <w:t>D</w:t>
      </w:r>
      <w:r w:rsidR="00A07CF4">
        <w:rPr>
          <w:rFonts w:asciiTheme="majorHAnsi" w:hAnsiTheme="majorHAnsi"/>
          <w:bCs/>
          <w:sz w:val="20"/>
          <w:szCs w:val="20"/>
          <w:lang w:val="es-ES"/>
        </w:rPr>
        <w:t xml:space="preserve">ecreto 1290 de 2008 y </w:t>
      </w:r>
      <w:r w:rsidR="003E428C">
        <w:rPr>
          <w:rFonts w:asciiTheme="majorHAnsi" w:hAnsiTheme="majorHAnsi"/>
          <w:bCs/>
          <w:sz w:val="20"/>
          <w:szCs w:val="20"/>
          <w:lang w:val="es-ES"/>
        </w:rPr>
        <w:t xml:space="preserve">la </w:t>
      </w:r>
      <w:r w:rsidR="00C66E2D">
        <w:rPr>
          <w:rFonts w:asciiTheme="majorHAnsi" w:hAnsiTheme="majorHAnsi"/>
          <w:bCs/>
          <w:sz w:val="20"/>
          <w:szCs w:val="20"/>
          <w:lang w:val="es-ES"/>
        </w:rPr>
        <w:t>L</w:t>
      </w:r>
      <w:r w:rsidR="00A07CF4">
        <w:rPr>
          <w:rFonts w:asciiTheme="majorHAnsi" w:hAnsiTheme="majorHAnsi"/>
          <w:bCs/>
          <w:sz w:val="20"/>
          <w:szCs w:val="20"/>
          <w:lang w:val="es-ES"/>
        </w:rPr>
        <w:t>ey 1448 de 20</w:t>
      </w:r>
      <w:r w:rsidR="00C66E2D">
        <w:rPr>
          <w:rFonts w:asciiTheme="majorHAnsi" w:hAnsiTheme="majorHAnsi"/>
          <w:bCs/>
          <w:sz w:val="20"/>
          <w:szCs w:val="20"/>
          <w:lang w:val="es-ES"/>
        </w:rPr>
        <w:t>1</w:t>
      </w:r>
      <w:r w:rsidR="00A07CF4">
        <w:rPr>
          <w:rFonts w:asciiTheme="majorHAnsi" w:hAnsiTheme="majorHAnsi"/>
          <w:bCs/>
          <w:sz w:val="20"/>
          <w:szCs w:val="20"/>
          <w:lang w:val="es-ES"/>
        </w:rPr>
        <w:t>1</w:t>
      </w:r>
      <w:r w:rsidR="003E428C">
        <w:rPr>
          <w:rFonts w:asciiTheme="majorHAnsi" w:hAnsiTheme="majorHAnsi"/>
          <w:bCs/>
          <w:sz w:val="20"/>
          <w:szCs w:val="20"/>
          <w:lang w:val="es-ES"/>
        </w:rPr>
        <w:t xml:space="preserve"> </w:t>
      </w:r>
      <w:r w:rsidR="00A07CF4">
        <w:rPr>
          <w:rFonts w:asciiTheme="majorHAnsi" w:hAnsiTheme="majorHAnsi"/>
          <w:bCs/>
          <w:sz w:val="20"/>
          <w:szCs w:val="20"/>
          <w:lang w:val="es-ES"/>
        </w:rPr>
        <w:t>no reúnen los presupuestos mínimos establecidos por el derecho internacional</w:t>
      </w:r>
      <w:r w:rsidR="00B6395D">
        <w:rPr>
          <w:rFonts w:asciiTheme="majorHAnsi" w:hAnsiTheme="majorHAnsi"/>
          <w:bCs/>
          <w:sz w:val="20"/>
          <w:szCs w:val="20"/>
          <w:lang w:val="es-ES"/>
        </w:rPr>
        <w:t xml:space="preserve"> de los derechos humanos</w:t>
      </w:r>
      <w:r w:rsidR="002F4C42">
        <w:rPr>
          <w:rFonts w:asciiTheme="majorHAnsi" w:hAnsiTheme="majorHAnsi"/>
          <w:bCs/>
          <w:sz w:val="20"/>
          <w:szCs w:val="20"/>
          <w:lang w:val="es-ES"/>
        </w:rPr>
        <w:t>,</w:t>
      </w:r>
      <w:r w:rsidR="006D793D">
        <w:rPr>
          <w:rFonts w:asciiTheme="majorHAnsi" w:hAnsiTheme="majorHAnsi"/>
          <w:bCs/>
          <w:sz w:val="20"/>
          <w:szCs w:val="20"/>
          <w:lang w:val="es-ES"/>
        </w:rPr>
        <w:t xml:space="preserve"> y que el Estado incumplió con las recomendaciones hechas por la CIDH en el 1 de agosto de 2006 sobre la aplicación y alcance de la ley de Justicia y Paz.  </w:t>
      </w:r>
    </w:p>
    <w:p w14:paraId="1E8DCBAB" w14:textId="0A0E7A44" w:rsidR="006D793D" w:rsidRDefault="003C01AC" w:rsidP="00E82C4E">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7</w:t>
      </w:r>
      <w:r w:rsidR="003E428C">
        <w:rPr>
          <w:rFonts w:asciiTheme="majorHAnsi" w:hAnsiTheme="majorHAnsi"/>
          <w:bCs/>
          <w:sz w:val="20"/>
          <w:szCs w:val="20"/>
          <w:lang w:val="es-ES"/>
        </w:rPr>
        <w:t>.</w:t>
      </w:r>
      <w:r w:rsidR="003E428C">
        <w:rPr>
          <w:rFonts w:asciiTheme="majorHAnsi" w:hAnsiTheme="majorHAnsi"/>
          <w:bCs/>
          <w:sz w:val="20"/>
          <w:szCs w:val="20"/>
          <w:lang w:val="es-ES"/>
        </w:rPr>
        <w:tab/>
        <w:t xml:space="preserve">En consecuencia, </w:t>
      </w:r>
      <w:r w:rsidR="00951A30">
        <w:rPr>
          <w:rFonts w:asciiTheme="majorHAnsi" w:hAnsiTheme="majorHAnsi"/>
          <w:bCs/>
          <w:sz w:val="20"/>
          <w:szCs w:val="20"/>
          <w:lang w:val="es-ES"/>
        </w:rPr>
        <w:t>la parte peticionaria alega que se consagra la excepción del artículo 46.2.c) de la Convención</w:t>
      </w:r>
      <w:r w:rsidR="00556C29">
        <w:rPr>
          <w:rFonts w:asciiTheme="majorHAnsi" w:hAnsiTheme="majorHAnsi"/>
          <w:bCs/>
          <w:sz w:val="20"/>
          <w:szCs w:val="20"/>
          <w:lang w:val="es-ES"/>
        </w:rPr>
        <w:t>,</w:t>
      </w:r>
      <w:r w:rsidR="00951A30">
        <w:rPr>
          <w:rFonts w:asciiTheme="majorHAnsi" w:hAnsiTheme="majorHAnsi"/>
          <w:bCs/>
          <w:sz w:val="20"/>
          <w:szCs w:val="20"/>
          <w:lang w:val="es-ES"/>
        </w:rPr>
        <w:t xml:space="preserve"> porque </w:t>
      </w:r>
      <w:r w:rsidR="003E428C">
        <w:rPr>
          <w:rFonts w:asciiTheme="majorHAnsi" w:hAnsiTheme="majorHAnsi"/>
          <w:bCs/>
          <w:sz w:val="20"/>
          <w:szCs w:val="20"/>
          <w:lang w:val="es-ES"/>
        </w:rPr>
        <w:t>han pasado más de veinte años desde que ocurrió la masacre</w:t>
      </w:r>
      <w:r w:rsidR="000853EC">
        <w:rPr>
          <w:rFonts w:asciiTheme="majorHAnsi" w:hAnsiTheme="majorHAnsi"/>
          <w:bCs/>
          <w:sz w:val="20"/>
          <w:szCs w:val="20"/>
          <w:lang w:val="es-ES"/>
        </w:rPr>
        <w:t>,</w:t>
      </w:r>
      <w:r w:rsidR="003E428C">
        <w:rPr>
          <w:rFonts w:asciiTheme="majorHAnsi" w:hAnsiTheme="majorHAnsi"/>
          <w:bCs/>
          <w:sz w:val="20"/>
          <w:szCs w:val="20"/>
          <w:lang w:val="es-ES"/>
        </w:rPr>
        <w:t xml:space="preserve"> y por lo tanto ha</w:t>
      </w:r>
      <w:r w:rsidR="00DC322F">
        <w:rPr>
          <w:rFonts w:asciiTheme="majorHAnsi" w:hAnsiTheme="majorHAnsi"/>
          <w:bCs/>
          <w:sz w:val="20"/>
          <w:szCs w:val="20"/>
          <w:lang w:val="es-ES"/>
        </w:rPr>
        <w:t>bría</w:t>
      </w:r>
      <w:r w:rsidR="003E428C">
        <w:rPr>
          <w:rFonts w:asciiTheme="majorHAnsi" w:hAnsiTheme="majorHAnsi"/>
          <w:bCs/>
          <w:sz w:val="20"/>
          <w:szCs w:val="20"/>
          <w:lang w:val="es-ES"/>
        </w:rPr>
        <w:t xml:space="preserve"> existido un retardo injustificado </w:t>
      </w:r>
      <w:r w:rsidR="00951A30">
        <w:rPr>
          <w:rFonts w:asciiTheme="majorHAnsi" w:hAnsiTheme="majorHAnsi"/>
          <w:bCs/>
          <w:sz w:val="20"/>
          <w:szCs w:val="20"/>
          <w:lang w:val="es-ES"/>
        </w:rPr>
        <w:t>en la jurisdicción colombiana para determinar quienes son los responsables de los hechos</w:t>
      </w:r>
      <w:r w:rsidR="003E428C">
        <w:rPr>
          <w:rFonts w:asciiTheme="majorHAnsi" w:hAnsiTheme="majorHAnsi"/>
          <w:bCs/>
          <w:sz w:val="20"/>
          <w:szCs w:val="20"/>
          <w:lang w:val="es-ES"/>
        </w:rPr>
        <w:t xml:space="preserve">. Señalan </w:t>
      </w:r>
      <w:r w:rsidR="00E67A33">
        <w:rPr>
          <w:rFonts w:asciiTheme="majorHAnsi" w:hAnsiTheme="majorHAnsi"/>
          <w:bCs/>
          <w:sz w:val="20"/>
          <w:szCs w:val="20"/>
          <w:lang w:val="es-ES"/>
        </w:rPr>
        <w:t>que los</w:t>
      </w:r>
      <w:r w:rsidR="00951A30">
        <w:rPr>
          <w:rFonts w:asciiTheme="majorHAnsi" w:hAnsiTheme="majorHAnsi"/>
          <w:bCs/>
          <w:sz w:val="20"/>
          <w:szCs w:val="20"/>
          <w:lang w:val="es-ES"/>
        </w:rPr>
        <w:t xml:space="preserve"> hechos se han investigado de manera aislada e inconexa, siendo que los procesos judiciales deberían haberse adelantado en el marco de unos criterios de sistematicidad</w:t>
      </w:r>
      <w:r w:rsidR="00E67A33">
        <w:rPr>
          <w:rFonts w:asciiTheme="majorHAnsi" w:hAnsiTheme="majorHAnsi"/>
          <w:bCs/>
          <w:sz w:val="20"/>
          <w:szCs w:val="20"/>
          <w:lang w:val="es-ES"/>
        </w:rPr>
        <w:t xml:space="preserve"> en los que se debería tener en cuenta </w:t>
      </w:r>
      <w:r w:rsidR="00951A30">
        <w:rPr>
          <w:rFonts w:asciiTheme="majorHAnsi" w:hAnsiTheme="majorHAnsi"/>
          <w:bCs/>
          <w:sz w:val="20"/>
          <w:szCs w:val="20"/>
          <w:lang w:val="es-ES"/>
        </w:rPr>
        <w:t xml:space="preserve">a los agentes militares y paramilitares </w:t>
      </w:r>
      <w:r w:rsidR="00E67A33">
        <w:rPr>
          <w:rFonts w:asciiTheme="majorHAnsi" w:hAnsiTheme="majorHAnsi"/>
          <w:bCs/>
          <w:sz w:val="20"/>
          <w:szCs w:val="20"/>
          <w:lang w:val="es-ES"/>
        </w:rPr>
        <w:t>que habrían desplazado a centenares de familias</w:t>
      </w:r>
      <w:r w:rsidR="00972C43">
        <w:rPr>
          <w:rFonts w:asciiTheme="majorHAnsi" w:hAnsiTheme="majorHAnsi"/>
          <w:bCs/>
          <w:sz w:val="20"/>
          <w:szCs w:val="20"/>
          <w:lang w:val="es-ES"/>
        </w:rPr>
        <w:t>.</w:t>
      </w:r>
    </w:p>
    <w:p w14:paraId="02462637" w14:textId="33AD4D53" w:rsidR="00973DE8" w:rsidRDefault="003C01AC" w:rsidP="00E045BE">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8</w:t>
      </w:r>
      <w:r w:rsidR="00951A30" w:rsidRPr="00195B08">
        <w:rPr>
          <w:rFonts w:asciiTheme="majorHAnsi" w:hAnsiTheme="majorHAnsi"/>
          <w:bCs/>
          <w:sz w:val="20"/>
          <w:szCs w:val="20"/>
          <w:lang w:val="es-ES"/>
        </w:rPr>
        <w:t>.</w:t>
      </w:r>
      <w:r w:rsidR="00951A30">
        <w:rPr>
          <w:rFonts w:asciiTheme="majorHAnsi" w:hAnsiTheme="majorHAnsi"/>
          <w:bCs/>
          <w:sz w:val="20"/>
          <w:szCs w:val="20"/>
          <w:lang w:val="es-ES"/>
        </w:rPr>
        <w:tab/>
        <w:t>El Estado</w:t>
      </w:r>
      <w:r w:rsidR="00495DEE">
        <w:rPr>
          <w:rFonts w:asciiTheme="majorHAnsi" w:hAnsiTheme="majorHAnsi"/>
          <w:bCs/>
          <w:sz w:val="20"/>
          <w:szCs w:val="20"/>
          <w:lang w:val="es-ES"/>
        </w:rPr>
        <w:t>, por su parte,</w:t>
      </w:r>
      <w:r w:rsidR="00195B08">
        <w:rPr>
          <w:rFonts w:asciiTheme="majorHAnsi" w:hAnsiTheme="majorHAnsi"/>
          <w:bCs/>
          <w:sz w:val="20"/>
          <w:szCs w:val="20"/>
          <w:lang w:val="es-ES"/>
        </w:rPr>
        <w:t xml:space="preserve"> señala </w:t>
      </w:r>
      <w:r w:rsidR="00163D50">
        <w:rPr>
          <w:rFonts w:asciiTheme="majorHAnsi" w:hAnsiTheme="majorHAnsi"/>
          <w:bCs/>
          <w:sz w:val="20"/>
          <w:szCs w:val="20"/>
          <w:lang w:val="es-ES"/>
        </w:rPr>
        <w:t xml:space="preserve">que </w:t>
      </w:r>
      <w:r w:rsidR="00951A30">
        <w:rPr>
          <w:rFonts w:asciiTheme="majorHAnsi" w:hAnsiTheme="majorHAnsi"/>
          <w:bCs/>
          <w:sz w:val="20"/>
          <w:szCs w:val="20"/>
          <w:lang w:val="es-ES"/>
        </w:rPr>
        <w:t xml:space="preserve">ha adelantado </w:t>
      </w:r>
      <w:r w:rsidR="00DC322F">
        <w:rPr>
          <w:rFonts w:asciiTheme="majorHAnsi" w:hAnsiTheme="majorHAnsi"/>
          <w:bCs/>
          <w:sz w:val="20"/>
          <w:szCs w:val="20"/>
          <w:lang w:val="es-ES"/>
        </w:rPr>
        <w:t>diversas</w:t>
      </w:r>
      <w:r w:rsidR="00163D50">
        <w:rPr>
          <w:rFonts w:asciiTheme="majorHAnsi" w:hAnsiTheme="majorHAnsi"/>
          <w:bCs/>
          <w:sz w:val="20"/>
          <w:szCs w:val="20"/>
          <w:lang w:val="es-ES"/>
        </w:rPr>
        <w:t xml:space="preserve"> </w:t>
      </w:r>
      <w:r w:rsidR="00DC322F">
        <w:rPr>
          <w:rFonts w:asciiTheme="majorHAnsi" w:hAnsiTheme="majorHAnsi"/>
          <w:bCs/>
          <w:sz w:val="20"/>
          <w:szCs w:val="20"/>
          <w:lang w:val="es-ES"/>
        </w:rPr>
        <w:t>acciones para</w:t>
      </w:r>
      <w:r w:rsidR="00951A30">
        <w:rPr>
          <w:rFonts w:asciiTheme="majorHAnsi" w:hAnsiTheme="majorHAnsi"/>
          <w:bCs/>
          <w:sz w:val="20"/>
          <w:szCs w:val="20"/>
          <w:lang w:val="es-ES"/>
        </w:rPr>
        <w:t xml:space="preserve"> esclarecer los hechos objeto de la presente petición. </w:t>
      </w:r>
      <w:r w:rsidR="00DC322F">
        <w:rPr>
          <w:rFonts w:asciiTheme="majorHAnsi" w:hAnsiTheme="majorHAnsi"/>
          <w:bCs/>
          <w:sz w:val="20"/>
          <w:szCs w:val="20"/>
          <w:lang w:val="es-ES"/>
        </w:rPr>
        <w:t>En este sentido, explica que</w:t>
      </w:r>
      <w:r w:rsidR="00195B08">
        <w:rPr>
          <w:rFonts w:asciiTheme="majorHAnsi" w:hAnsiTheme="majorHAnsi"/>
          <w:bCs/>
          <w:sz w:val="20"/>
          <w:szCs w:val="20"/>
          <w:lang w:val="es-ES"/>
        </w:rPr>
        <w:t xml:space="preserve"> </w:t>
      </w:r>
      <w:r w:rsidR="00D502C5">
        <w:rPr>
          <w:rFonts w:asciiTheme="majorHAnsi" w:hAnsiTheme="majorHAnsi"/>
          <w:bCs/>
          <w:sz w:val="20"/>
          <w:szCs w:val="20"/>
          <w:lang w:val="es-ES"/>
        </w:rPr>
        <w:t>el 23 de noviembre de 2001</w:t>
      </w:r>
      <w:r w:rsidR="00495DEE">
        <w:rPr>
          <w:rFonts w:asciiTheme="majorHAnsi" w:hAnsiTheme="majorHAnsi"/>
          <w:bCs/>
          <w:sz w:val="20"/>
          <w:szCs w:val="20"/>
          <w:lang w:val="es-ES"/>
        </w:rPr>
        <w:t>,</w:t>
      </w:r>
      <w:r w:rsidR="00D502C5">
        <w:rPr>
          <w:rFonts w:asciiTheme="majorHAnsi" w:hAnsiTheme="majorHAnsi"/>
          <w:bCs/>
          <w:sz w:val="20"/>
          <w:szCs w:val="20"/>
          <w:lang w:val="es-ES"/>
        </w:rPr>
        <w:t xml:space="preserve"> </w:t>
      </w:r>
      <w:r w:rsidR="00123EAD">
        <w:rPr>
          <w:rFonts w:asciiTheme="majorHAnsi" w:hAnsiTheme="majorHAnsi"/>
          <w:bCs/>
          <w:sz w:val="20"/>
          <w:szCs w:val="20"/>
          <w:lang w:val="es-ES"/>
        </w:rPr>
        <w:t xml:space="preserve">en </w:t>
      </w:r>
      <w:r w:rsidR="00972C43">
        <w:rPr>
          <w:rFonts w:asciiTheme="majorHAnsi" w:hAnsiTheme="majorHAnsi"/>
          <w:bCs/>
          <w:sz w:val="20"/>
          <w:szCs w:val="20"/>
          <w:lang w:val="es-ES"/>
        </w:rPr>
        <w:t xml:space="preserve">la </w:t>
      </w:r>
      <w:r w:rsidR="00123EAD">
        <w:rPr>
          <w:rFonts w:asciiTheme="majorHAnsi" w:hAnsiTheme="majorHAnsi"/>
          <w:bCs/>
          <w:sz w:val="20"/>
          <w:szCs w:val="20"/>
          <w:lang w:val="es-ES"/>
        </w:rPr>
        <w:t>investigación</w:t>
      </w:r>
      <w:r w:rsidR="00972C43">
        <w:rPr>
          <w:rFonts w:asciiTheme="majorHAnsi" w:hAnsiTheme="majorHAnsi"/>
          <w:bCs/>
          <w:sz w:val="20"/>
          <w:szCs w:val="20"/>
          <w:lang w:val="es-ES"/>
        </w:rPr>
        <w:t xml:space="preserve"> </w:t>
      </w:r>
      <w:r w:rsidR="00123EAD">
        <w:rPr>
          <w:rFonts w:asciiTheme="majorHAnsi" w:hAnsiTheme="majorHAnsi"/>
          <w:bCs/>
          <w:sz w:val="20"/>
          <w:szCs w:val="20"/>
          <w:lang w:val="es-ES"/>
        </w:rPr>
        <w:t xml:space="preserve">con radicado No. 3492, </w:t>
      </w:r>
      <w:r w:rsidR="00D502C5">
        <w:rPr>
          <w:rFonts w:asciiTheme="majorHAnsi" w:hAnsiTheme="majorHAnsi"/>
          <w:bCs/>
          <w:sz w:val="20"/>
          <w:szCs w:val="20"/>
          <w:lang w:val="es-ES"/>
        </w:rPr>
        <w:t xml:space="preserve">los hechos fueron conocidos </w:t>
      </w:r>
      <w:r w:rsidR="00951A30">
        <w:rPr>
          <w:rFonts w:asciiTheme="majorHAnsi" w:hAnsiTheme="majorHAnsi"/>
          <w:bCs/>
          <w:sz w:val="20"/>
          <w:szCs w:val="20"/>
          <w:lang w:val="es-ES"/>
        </w:rPr>
        <w:t>por la Fiscalía 38 de DDHH y DIH de Cali</w:t>
      </w:r>
      <w:r w:rsidR="00123EAD">
        <w:rPr>
          <w:rFonts w:asciiTheme="majorHAnsi" w:hAnsiTheme="majorHAnsi"/>
          <w:bCs/>
          <w:sz w:val="20"/>
          <w:szCs w:val="20"/>
          <w:lang w:val="es-ES"/>
        </w:rPr>
        <w:t xml:space="preserve">. En esta investigación se impuso medida de aseguramiento de detención preventiva </w:t>
      </w:r>
      <w:r w:rsidR="00951A30">
        <w:rPr>
          <w:rFonts w:asciiTheme="majorHAnsi" w:hAnsiTheme="majorHAnsi"/>
          <w:bCs/>
          <w:sz w:val="20"/>
          <w:szCs w:val="20"/>
          <w:lang w:val="es-ES"/>
        </w:rPr>
        <w:t>sin beneficio de libertad provisional</w:t>
      </w:r>
      <w:r w:rsidR="00495DEE">
        <w:rPr>
          <w:rFonts w:asciiTheme="majorHAnsi" w:hAnsiTheme="majorHAnsi"/>
          <w:bCs/>
          <w:sz w:val="20"/>
          <w:szCs w:val="20"/>
          <w:lang w:val="es-ES"/>
        </w:rPr>
        <w:t xml:space="preserve"> al</w:t>
      </w:r>
      <w:r w:rsidR="00951A30">
        <w:rPr>
          <w:rFonts w:asciiTheme="majorHAnsi" w:hAnsiTheme="majorHAnsi"/>
          <w:bCs/>
          <w:sz w:val="20"/>
          <w:szCs w:val="20"/>
          <w:lang w:val="es-ES"/>
        </w:rPr>
        <w:t xml:space="preserve"> </w:t>
      </w:r>
      <w:r w:rsidR="00123EAD">
        <w:rPr>
          <w:rFonts w:asciiTheme="majorHAnsi" w:hAnsiTheme="majorHAnsi"/>
          <w:bCs/>
          <w:sz w:val="20"/>
          <w:szCs w:val="20"/>
          <w:lang w:val="es-ES"/>
        </w:rPr>
        <w:t xml:space="preserve">Sr. </w:t>
      </w:r>
      <w:r w:rsidR="00951A30">
        <w:rPr>
          <w:rFonts w:asciiTheme="majorHAnsi" w:hAnsiTheme="majorHAnsi"/>
          <w:bCs/>
          <w:sz w:val="20"/>
          <w:szCs w:val="20"/>
          <w:lang w:val="es-ES"/>
        </w:rPr>
        <w:t>José Darío Rojas</w:t>
      </w:r>
      <w:r w:rsidR="004F7E3E">
        <w:rPr>
          <w:rFonts w:asciiTheme="majorHAnsi" w:hAnsiTheme="majorHAnsi"/>
          <w:bCs/>
          <w:sz w:val="20"/>
          <w:szCs w:val="20"/>
          <w:lang w:val="es-ES"/>
        </w:rPr>
        <w:t xml:space="preserve">, </w:t>
      </w:r>
      <w:r w:rsidR="00951A30">
        <w:rPr>
          <w:rFonts w:asciiTheme="majorHAnsi" w:hAnsiTheme="majorHAnsi"/>
          <w:bCs/>
          <w:sz w:val="20"/>
          <w:szCs w:val="20"/>
          <w:lang w:val="es-ES"/>
        </w:rPr>
        <w:t xml:space="preserve">y </w:t>
      </w:r>
      <w:r w:rsidR="004F7E3E">
        <w:rPr>
          <w:rFonts w:asciiTheme="majorHAnsi" w:hAnsiTheme="majorHAnsi"/>
          <w:bCs/>
          <w:sz w:val="20"/>
          <w:szCs w:val="20"/>
          <w:lang w:val="es-ES"/>
        </w:rPr>
        <w:t xml:space="preserve">el </w:t>
      </w:r>
      <w:r w:rsidR="00951A30">
        <w:rPr>
          <w:rFonts w:asciiTheme="majorHAnsi" w:hAnsiTheme="majorHAnsi"/>
          <w:bCs/>
          <w:sz w:val="20"/>
          <w:szCs w:val="20"/>
          <w:lang w:val="es-ES"/>
        </w:rPr>
        <w:t>6 de marzo de 2003</w:t>
      </w:r>
      <w:r w:rsidR="00614A03">
        <w:rPr>
          <w:rFonts w:asciiTheme="majorHAnsi" w:hAnsiTheme="majorHAnsi"/>
          <w:bCs/>
          <w:sz w:val="20"/>
          <w:szCs w:val="20"/>
          <w:lang w:val="es-ES"/>
        </w:rPr>
        <w:t xml:space="preserve"> </w:t>
      </w:r>
      <w:r w:rsidR="00951A30">
        <w:rPr>
          <w:rFonts w:asciiTheme="majorHAnsi" w:hAnsiTheme="majorHAnsi"/>
          <w:bCs/>
          <w:sz w:val="20"/>
          <w:szCs w:val="20"/>
          <w:lang w:val="es-ES"/>
        </w:rPr>
        <w:t>se profirió una resolución de acusación en su contra</w:t>
      </w:r>
      <w:r w:rsidR="00614A03">
        <w:rPr>
          <w:rFonts w:asciiTheme="majorHAnsi" w:hAnsiTheme="majorHAnsi"/>
          <w:bCs/>
          <w:sz w:val="20"/>
          <w:szCs w:val="20"/>
          <w:lang w:val="es-ES"/>
        </w:rPr>
        <w:t xml:space="preserve"> </w:t>
      </w:r>
      <w:r w:rsidR="00951A30">
        <w:rPr>
          <w:rFonts w:asciiTheme="majorHAnsi" w:hAnsiTheme="majorHAnsi"/>
          <w:bCs/>
          <w:sz w:val="20"/>
          <w:szCs w:val="20"/>
          <w:lang w:val="es-ES"/>
        </w:rPr>
        <w:t>por el delito de rebelión</w:t>
      </w:r>
      <w:r w:rsidR="00614A03">
        <w:rPr>
          <w:rFonts w:asciiTheme="majorHAnsi" w:hAnsiTheme="majorHAnsi"/>
          <w:bCs/>
          <w:sz w:val="20"/>
          <w:szCs w:val="20"/>
          <w:lang w:val="es-ES"/>
        </w:rPr>
        <w:t>;</w:t>
      </w:r>
      <w:r w:rsidR="00AA32DC">
        <w:rPr>
          <w:rFonts w:asciiTheme="majorHAnsi" w:hAnsiTheme="majorHAnsi"/>
          <w:bCs/>
          <w:sz w:val="20"/>
          <w:szCs w:val="20"/>
          <w:lang w:val="es-ES"/>
        </w:rPr>
        <w:t xml:space="preserve"> </w:t>
      </w:r>
      <w:r w:rsidR="00951A30">
        <w:rPr>
          <w:rFonts w:asciiTheme="majorHAnsi" w:hAnsiTheme="majorHAnsi"/>
          <w:bCs/>
          <w:sz w:val="20"/>
          <w:szCs w:val="20"/>
          <w:lang w:val="es-ES"/>
        </w:rPr>
        <w:t xml:space="preserve">y se ordenó la preclusión por el delito de homicidio, fabricación, tráfico y porte de armas. </w:t>
      </w:r>
      <w:r w:rsidR="00495DEE">
        <w:rPr>
          <w:rFonts w:asciiTheme="majorHAnsi" w:hAnsiTheme="majorHAnsi"/>
          <w:bCs/>
          <w:sz w:val="20"/>
          <w:szCs w:val="20"/>
          <w:lang w:val="es-ES"/>
        </w:rPr>
        <w:t>E</w:t>
      </w:r>
      <w:r w:rsidR="004F7E3E">
        <w:rPr>
          <w:rFonts w:asciiTheme="majorHAnsi" w:hAnsiTheme="majorHAnsi"/>
          <w:bCs/>
          <w:sz w:val="20"/>
          <w:szCs w:val="20"/>
          <w:lang w:val="es-ES"/>
        </w:rPr>
        <w:t>n</w:t>
      </w:r>
      <w:r w:rsidR="00951A30">
        <w:rPr>
          <w:rFonts w:asciiTheme="majorHAnsi" w:hAnsiTheme="majorHAnsi"/>
          <w:bCs/>
          <w:sz w:val="20"/>
          <w:szCs w:val="20"/>
          <w:lang w:val="es-ES"/>
        </w:rPr>
        <w:t xml:space="preserve"> enero de 2006 </w:t>
      </w:r>
      <w:r w:rsidR="004F7E3E">
        <w:rPr>
          <w:rFonts w:asciiTheme="majorHAnsi" w:hAnsiTheme="majorHAnsi"/>
          <w:bCs/>
          <w:sz w:val="20"/>
          <w:szCs w:val="20"/>
          <w:lang w:val="es-ES"/>
        </w:rPr>
        <w:t xml:space="preserve">la Fiscalía 38 </w:t>
      </w:r>
      <w:r w:rsidR="00614A03">
        <w:rPr>
          <w:rFonts w:asciiTheme="majorHAnsi" w:hAnsiTheme="majorHAnsi"/>
          <w:bCs/>
          <w:sz w:val="20"/>
          <w:szCs w:val="20"/>
          <w:lang w:val="es-ES"/>
        </w:rPr>
        <w:t>recibió</w:t>
      </w:r>
      <w:r w:rsidR="004F7E3E">
        <w:rPr>
          <w:rFonts w:asciiTheme="majorHAnsi" w:hAnsiTheme="majorHAnsi"/>
          <w:bCs/>
          <w:sz w:val="20"/>
          <w:szCs w:val="20"/>
          <w:lang w:val="es-ES"/>
        </w:rPr>
        <w:t xml:space="preserve"> </w:t>
      </w:r>
      <w:r w:rsidR="00951A30">
        <w:rPr>
          <w:rFonts w:asciiTheme="majorHAnsi" w:hAnsiTheme="majorHAnsi"/>
          <w:bCs/>
          <w:sz w:val="20"/>
          <w:szCs w:val="20"/>
          <w:lang w:val="es-ES"/>
        </w:rPr>
        <w:t>copia del acta de colaboración eficaz que realizó el Sr. Armando Lugo</w:t>
      </w:r>
      <w:r w:rsidR="004F7E3E">
        <w:rPr>
          <w:rFonts w:asciiTheme="majorHAnsi" w:hAnsiTheme="majorHAnsi"/>
          <w:bCs/>
          <w:sz w:val="20"/>
          <w:szCs w:val="20"/>
          <w:lang w:val="es-ES"/>
        </w:rPr>
        <w:t xml:space="preserve">, en la que confesó en Justicia y Paz </w:t>
      </w:r>
      <w:r w:rsidR="00163D50">
        <w:rPr>
          <w:rFonts w:asciiTheme="majorHAnsi" w:hAnsiTheme="majorHAnsi"/>
          <w:bCs/>
          <w:sz w:val="20"/>
          <w:szCs w:val="20"/>
          <w:lang w:val="es-ES"/>
        </w:rPr>
        <w:t xml:space="preserve">su participación en </w:t>
      </w:r>
      <w:r w:rsidR="004F7E3E">
        <w:rPr>
          <w:rFonts w:asciiTheme="majorHAnsi" w:hAnsiTheme="majorHAnsi"/>
          <w:bCs/>
          <w:sz w:val="20"/>
          <w:szCs w:val="20"/>
          <w:lang w:val="es-ES"/>
        </w:rPr>
        <w:t xml:space="preserve">los hechos. </w:t>
      </w:r>
      <w:r w:rsidR="00614A03">
        <w:rPr>
          <w:rFonts w:asciiTheme="majorHAnsi" w:hAnsiTheme="majorHAnsi"/>
          <w:bCs/>
          <w:sz w:val="20"/>
          <w:szCs w:val="20"/>
          <w:lang w:val="es-ES"/>
        </w:rPr>
        <w:t>Por lo tanto, e</w:t>
      </w:r>
      <w:r w:rsidR="00163D50">
        <w:rPr>
          <w:rFonts w:asciiTheme="majorHAnsi" w:hAnsiTheme="majorHAnsi"/>
          <w:bCs/>
          <w:sz w:val="20"/>
          <w:szCs w:val="20"/>
          <w:lang w:val="es-ES"/>
        </w:rPr>
        <w:t xml:space="preserve">l </w:t>
      </w:r>
      <w:r w:rsidR="00951A30">
        <w:rPr>
          <w:rFonts w:asciiTheme="majorHAnsi" w:hAnsiTheme="majorHAnsi"/>
          <w:bCs/>
          <w:sz w:val="20"/>
          <w:szCs w:val="20"/>
          <w:lang w:val="es-ES"/>
        </w:rPr>
        <w:t>10 de noviembre de 2008</w:t>
      </w:r>
      <w:r w:rsidR="00E045BE">
        <w:rPr>
          <w:rFonts w:asciiTheme="majorHAnsi" w:hAnsiTheme="majorHAnsi"/>
          <w:bCs/>
          <w:sz w:val="20"/>
          <w:szCs w:val="20"/>
          <w:lang w:val="es-ES"/>
        </w:rPr>
        <w:t xml:space="preserve"> en</w:t>
      </w:r>
      <w:r w:rsidR="00951A30">
        <w:rPr>
          <w:rFonts w:asciiTheme="majorHAnsi" w:hAnsiTheme="majorHAnsi"/>
          <w:bCs/>
          <w:sz w:val="20"/>
          <w:szCs w:val="20"/>
          <w:lang w:val="es-ES"/>
        </w:rPr>
        <w:t xml:space="preserve"> una diligencia de indagatoria, aceptó que fue el autor intelectual de la masacre</w:t>
      </w:r>
      <w:r w:rsidR="00E045BE">
        <w:rPr>
          <w:rFonts w:asciiTheme="majorHAnsi" w:hAnsiTheme="majorHAnsi"/>
          <w:bCs/>
          <w:sz w:val="20"/>
          <w:szCs w:val="20"/>
          <w:lang w:val="es-ES"/>
        </w:rPr>
        <w:t xml:space="preserve"> </w:t>
      </w:r>
      <w:r w:rsidR="00951A30">
        <w:rPr>
          <w:rFonts w:asciiTheme="majorHAnsi" w:hAnsiTheme="majorHAnsi"/>
          <w:bCs/>
          <w:sz w:val="20"/>
          <w:szCs w:val="20"/>
          <w:lang w:val="es-ES"/>
        </w:rPr>
        <w:t xml:space="preserve">e identificó a alias “El Negro”, “El Indio Elkin”, “Rubén el de los </w:t>
      </w:r>
      <w:proofErr w:type="spellStart"/>
      <w:r w:rsidR="00951A30">
        <w:rPr>
          <w:rFonts w:asciiTheme="majorHAnsi" w:hAnsiTheme="majorHAnsi"/>
          <w:bCs/>
          <w:sz w:val="20"/>
          <w:szCs w:val="20"/>
          <w:lang w:val="es-ES"/>
        </w:rPr>
        <w:t>brakes</w:t>
      </w:r>
      <w:proofErr w:type="spellEnd"/>
      <w:r w:rsidR="00951A30">
        <w:rPr>
          <w:rFonts w:asciiTheme="majorHAnsi" w:hAnsiTheme="majorHAnsi"/>
          <w:bCs/>
          <w:sz w:val="20"/>
          <w:szCs w:val="20"/>
          <w:lang w:val="es-ES"/>
        </w:rPr>
        <w:t xml:space="preserve">”, “El </w:t>
      </w:r>
      <w:proofErr w:type="gramStart"/>
      <w:r w:rsidR="00951A30">
        <w:rPr>
          <w:rFonts w:asciiTheme="majorHAnsi" w:hAnsiTheme="majorHAnsi"/>
          <w:bCs/>
          <w:sz w:val="20"/>
          <w:szCs w:val="20"/>
          <w:lang w:val="es-ES"/>
        </w:rPr>
        <w:t>Paisa</w:t>
      </w:r>
      <w:proofErr w:type="gramEnd"/>
      <w:r w:rsidR="00951A30">
        <w:rPr>
          <w:rFonts w:asciiTheme="majorHAnsi" w:hAnsiTheme="majorHAnsi"/>
          <w:bCs/>
          <w:sz w:val="20"/>
          <w:szCs w:val="20"/>
          <w:lang w:val="es-ES"/>
        </w:rPr>
        <w:t>”</w:t>
      </w:r>
      <w:r w:rsidR="00E045BE">
        <w:rPr>
          <w:rFonts w:asciiTheme="majorHAnsi" w:hAnsiTheme="majorHAnsi"/>
          <w:bCs/>
          <w:sz w:val="20"/>
          <w:szCs w:val="20"/>
          <w:lang w:val="es-ES"/>
        </w:rPr>
        <w:t xml:space="preserve"> </w:t>
      </w:r>
      <w:r w:rsidR="00951A30">
        <w:rPr>
          <w:rFonts w:asciiTheme="majorHAnsi" w:hAnsiTheme="majorHAnsi"/>
          <w:bCs/>
          <w:sz w:val="20"/>
          <w:szCs w:val="20"/>
          <w:lang w:val="es-ES"/>
        </w:rPr>
        <w:t xml:space="preserve">y “El Flaco Alejandro” como responsables de ejecutar la masacre. </w:t>
      </w:r>
      <w:r w:rsidR="00495DEE">
        <w:rPr>
          <w:rFonts w:asciiTheme="majorHAnsi" w:hAnsiTheme="majorHAnsi"/>
          <w:bCs/>
          <w:sz w:val="20"/>
          <w:szCs w:val="20"/>
          <w:lang w:val="es-ES"/>
        </w:rPr>
        <w:t>Así</w:t>
      </w:r>
      <w:r w:rsidR="00E045BE">
        <w:rPr>
          <w:rFonts w:asciiTheme="majorHAnsi" w:hAnsiTheme="majorHAnsi"/>
          <w:bCs/>
          <w:sz w:val="20"/>
          <w:szCs w:val="20"/>
          <w:lang w:val="es-ES"/>
        </w:rPr>
        <w:t xml:space="preserve">, </w:t>
      </w:r>
      <w:r w:rsidR="00951A30">
        <w:rPr>
          <w:rFonts w:asciiTheme="majorHAnsi" w:hAnsiTheme="majorHAnsi"/>
          <w:bCs/>
          <w:sz w:val="20"/>
          <w:szCs w:val="20"/>
          <w:lang w:val="es-ES"/>
        </w:rPr>
        <w:t>el 29 de febrero de 2012</w:t>
      </w:r>
      <w:r w:rsidR="00E045BE">
        <w:rPr>
          <w:rFonts w:asciiTheme="majorHAnsi" w:hAnsiTheme="majorHAnsi"/>
          <w:bCs/>
          <w:sz w:val="20"/>
          <w:szCs w:val="20"/>
          <w:lang w:val="es-ES"/>
        </w:rPr>
        <w:t xml:space="preserve"> el Juzgado Primero Especializado Penal de Popayán profirió sentencia condenatoria </w:t>
      </w:r>
      <w:r w:rsidR="00951A30">
        <w:rPr>
          <w:rFonts w:asciiTheme="majorHAnsi" w:hAnsiTheme="majorHAnsi"/>
          <w:bCs/>
          <w:sz w:val="20"/>
          <w:szCs w:val="20"/>
          <w:lang w:val="es-ES"/>
        </w:rPr>
        <w:t>en contra de</w:t>
      </w:r>
      <w:r w:rsidR="00973DE8">
        <w:rPr>
          <w:rFonts w:asciiTheme="majorHAnsi" w:hAnsiTheme="majorHAnsi"/>
          <w:bCs/>
          <w:sz w:val="20"/>
          <w:szCs w:val="20"/>
          <w:lang w:val="es-ES"/>
        </w:rPr>
        <w:t xml:space="preserve"> los Sres. </w:t>
      </w:r>
      <w:r w:rsidR="00951A30">
        <w:rPr>
          <w:rFonts w:asciiTheme="majorHAnsi" w:hAnsiTheme="majorHAnsi"/>
          <w:bCs/>
          <w:sz w:val="20"/>
          <w:szCs w:val="20"/>
          <w:lang w:val="es-ES"/>
        </w:rPr>
        <w:t>Armando Lugo y Elkin Fernando Vicuña Miranda</w:t>
      </w:r>
      <w:r w:rsidR="00973DE8">
        <w:rPr>
          <w:rFonts w:asciiTheme="majorHAnsi" w:hAnsiTheme="majorHAnsi"/>
          <w:bCs/>
          <w:sz w:val="20"/>
          <w:szCs w:val="20"/>
          <w:lang w:val="es-ES"/>
        </w:rPr>
        <w:t xml:space="preserve">. La sentencia </w:t>
      </w:r>
      <w:r w:rsidR="00951A30">
        <w:rPr>
          <w:rFonts w:asciiTheme="majorHAnsi" w:hAnsiTheme="majorHAnsi"/>
          <w:bCs/>
          <w:sz w:val="20"/>
          <w:szCs w:val="20"/>
          <w:lang w:val="es-ES"/>
        </w:rPr>
        <w:t>les impuso 190 meses de prisión y el pago de 100 salarios mínimos legales mensuales vigentes</w:t>
      </w:r>
      <w:r w:rsidR="004505FA">
        <w:rPr>
          <w:rFonts w:asciiTheme="majorHAnsi" w:hAnsiTheme="majorHAnsi"/>
          <w:bCs/>
          <w:sz w:val="20"/>
          <w:szCs w:val="20"/>
          <w:lang w:val="es-ES"/>
        </w:rPr>
        <w:t>; y actualmente la investigación sigue en curso respecto de otros posibles autores, los cuales están vinculados y a los cuales se les impuso una medida de aseguramiento.</w:t>
      </w:r>
    </w:p>
    <w:p w14:paraId="59602FF0" w14:textId="51ACE718" w:rsidR="006963B6" w:rsidRDefault="003C01AC" w:rsidP="00951A30">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9</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DC322F">
        <w:rPr>
          <w:rFonts w:asciiTheme="majorHAnsi" w:hAnsiTheme="majorHAnsi"/>
          <w:bCs/>
          <w:sz w:val="20"/>
          <w:szCs w:val="20"/>
          <w:lang w:val="es-ES"/>
        </w:rPr>
        <w:t>E</w:t>
      </w:r>
      <w:r w:rsidR="00951A30">
        <w:rPr>
          <w:rFonts w:asciiTheme="majorHAnsi" w:hAnsiTheme="majorHAnsi"/>
          <w:bCs/>
          <w:sz w:val="20"/>
          <w:szCs w:val="20"/>
          <w:lang w:val="es-ES"/>
        </w:rPr>
        <w:t>stos mismos hechos fueron conocidos por el Fiscal 40 de Justicia Transicional, que conoció de la investigación con el radicado No.1100160002532200681099</w:t>
      </w:r>
      <w:r w:rsidR="00401988">
        <w:rPr>
          <w:rFonts w:asciiTheme="majorHAnsi" w:hAnsiTheme="majorHAnsi"/>
          <w:bCs/>
          <w:sz w:val="20"/>
          <w:szCs w:val="20"/>
          <w:lang w:val="es-ES"/>
        </w:rPr>
        <w:t xml:space="preserve">. En esta investigación diferentes postulados </w:t>
      </w:r>
      <w:r w:rsidR="00951A30">
        <w:rPr>
          <w:rFonts w:asciiTheme="majorHAnsi" w:hAnsiTheme="majorHAnsi"/>
          <w:bCs/>
          <w:sz w:val="20"/>
          <w:szCs w:val="20"/>
          <w:lang w:val="es-ES"/>
        </w:rPr>
        <w:t xml:space="preserve">han efectuado un reconocimiento de responsabilidad por los hechos objeto de la presente petición, por lo </w:t>
      </w:r>
      <w:r w:rsidR="00401988">
        <w:rPr>
          <w:rFonts w:asciiTheme="majorHAnsi" w:hAnsiTheme="majorHAnsi"/>
          <w:bCs/>
          <w:sz w:val="20"/>
          <w:szCs w:val="20"/>
          <w:lang w:val="es-ES"/>
        </w:rPr>
        <w:t>tanto,</w:t>
      </w:r>
      <w:r w:rsidR="00951A30">
        <w:rPr>
          <w:rFonts w:asciiTheme="majorHAnsi" w:hAnsiTheme="majorHAnsi"/>
          <w:bCs/>
          <w:sz w:val="20"/>
          <w:szCs w:val="20"/>
          <w:lang w:val="es-ES"/>
        </w:rPr>
        <w:t xml:space="preserve"> el 30 de noviembre de 2016 se realizó la formulación de la imputación correspondiente. En el marco de este proceso, el representante de las presuntas víctimas presentó una acción de tutela que contra la Unidad de Justicia y Paz de la </w:t>
      </w:r>
      <w:proofErr w:type="gramStart"/>
      <w:r w:rsidR="00951A30">
        <w:rPr>
          <w:rFonts w:asciiTheme="majorHAnsi" w:hAnsiTheme="majorHAnsi"/>
          <w:bCs/>
          <w:sz w:val="20"/>
          <w:szCs w:val="20"/>
          <w:lang w:val="es-ES"/>
        </w:rPr>
        <w:t>Fiscalía General</w:t>
      </w:r>
      <w:proofErr w:type="gramEnd"/>
      <w:r w:rsidR="00951A30">
        <w:rPr>
          <w:rFonts w:asciiTheme="majorHAnsi" w:hAnsiTheme="majorHAnsi"/>
          <w:bCs/>
          <w:sz w:val="20"/>
          <w:szCs w:val="20"/>
          <w:lang w:val="es-ES"/>
        </w:rPr>
        <w:t xml:space="preserve"> de la Nación para lograr el reconocimiento y la acreditación de las víctimas</w:t>
      </w:r>
      <w:r w:rsidR="00814321">
        <w:rPr>
          <w:rFonts w:asciiTheme="majorHAnsi" w:hAnsiTheme="majorHAnsi"/>
          <w:bCs/>
          <w:sz w:val="20"/>
          <w:szCs w:val="20"/>
          <w:lang w:val="es-ES"/>
        </w:rPr>
        <w:t>;</w:t>
      </w:r>
      <w:r w:rsidR="006963B6">
        <w:rPr>
          <w:rFonts w:asciiTheme="majorHAnsi" w:hAnsiTheme="majorHAnsi"/>
          <w:bCs/>
          <w:sz w:val="20"/>
          <w:szCs w:val="20"/>
          <w:lang w:val="es-ES"/>
        </w:rPr>
        <w:t xml:space="preserve"> sin embargo, l</w:t>
      </w:r>
      <w:r w:rsidR="00951A30">
        <w:rPr>
          <w:rFonts w:asciiTheme="majorHAnsi" w:hAnsiTheme="majorHAnsi"/>
          <w:bCs/>
          <w:sz w:val="20"/>
          <w:szCs w:val="20"/>
          <w:lang w:val="es-ES"/>
        </w:rPr>
        <w:t xml:space="preserve">a </w:t>
      </w:r>
      <w:r w:rsidR="006963B6">
        <w:rPr>
          <w:rFonts w:asciiTheme="majorHAnsi" w:hAnsiTheme="majorHAnsi"/>
          <w:bCs/>
          <w:sz w:val="20"/>
          <w:szCs w:val="20"/>
          <w:lang w:val="es-ES"/>
        </w:rPr>
        <w:t xml:space="preserve">acción de </w:t>
      </w:r>
      <w:r w:rsidR="00951A30">
        <w:rPr>
          <w:rFonts w:asciiTheme="majorHAnsi" w:hAnsiTheme="majorHAnsi"/>
          <w:bCs/>
          <w:sz w:val="20"/>
          <w:szCs w:val="20"/>
          <w:lang w:val="es-ES"/>
        </w:rPr>
        <w:t xml:space="preserve">tutela fue rechazada por la Sala de Casación Penal de la Corte Suprema de Justicia, </w:t>
      </w:r>
      <w:r w:rsidR="00951A30">
        <w:rPr>
          <w:rFonts w:asciiTheme="majorHAnsi" w:hAnsiTheme="majorHAnsi"/>
          <w:bCs/>
          <w:sz w:val="20"/>
          <w:szCs w:val="20"/>
          <w:lang w:val="es-ES"/>
        </w:rPr>
        <w:lastRenderedPageBreak/>
        <w:t xml:space="preserve">porque el accionante no allegó los poderes, ni ningún otro documento que acreditara su calidad de apoderado judicial.  </w:t>
      </w:r>
    </w:p>
    <w:p w14:paraId="551D7CEE" w14:textId="5EDB0BFC" w:rsidR="00951A30" w:rsidRDefault="003C01AC" w:rsidP="008B5FE3">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10</w:t>
      </w:r>
      <w:r w:rsidR="006963B6">
        <w:rPr>
          <w:rFonts w:asciiTheme="majorHAnsi" w:hAnsiTheme="majorHAnsi"/>
          <w:bCs/>
          <w:sz w:val="20"/>
          <w:szCs w:val="20"/>
          <w:lang w:val="es-ES"/>
        </w:rPr>
        <w:t>.</w:t>
      </w:r>
      <w:r w:rsidR="006963B6">
        <w:rPr>
          <w:rFonts w:asciiTheme="majorHAnsi" w:hAnsiTheme="majorHAnsi"/>
          <w:bCs/>
          <w:sz w:val="20"/>
          <w:szCs w:val="20"/>
          <w:lang w:val="es-ES"/>
        </w:rPr>
        <w:tab/>
      </w:r>
      <w:r w:rsidR="00DC322F">
        <w:rPr>
          <w:rFonts w:asciiTheme="majorHAnsi" w:hAnsiTheme="majorHAnsi"/>
          <w:bCs/>
          <w:sz w:val="20"/>
          <w:szCs w:val="20"/>
          <w:lang w:val="es-ES"/>
        </w:rPr>
        <w:t>E</w:t>
      </w:r>
      <w:r w:rsidR="00951A30">
        <w:rPr>
          <w:rFonts w:asciiTheme="majorHAnsi" w:hAnsiTheme="majorHAnsi"/>
          <w:bCs/>
          <w:sz w:val="20"/>
          <w:szCs w:val="20"/>
          <w:lang w:val="es-ES"/>
        </w:rPr>
        <w:t>l Sr. Jesús Herney Orozco Villamarín inició una acción de reparación directa en contra del Ministerio de Defensa Nacional-Ejército Nacional por los hechos relacionados con la Masacre de Gualanday</w:t>
      </w:r>
      <w:r w:rsidR="006963B6">
        <w:rPr>
          <w:rFonts w:asciiTheme="majorHAnsi" w:hAnsiTheme="majorHAnsi"/>
          <w:bCs/>
          <w:sz w:val="20"/>
          <w:szCs w:val="20"/>
          <w:lang w:val="es-ES"/>
        </w:rPr>
        <w:t>.</w:t>
      </w:r>
      <w:r w:rsidR="00951A30">
        <w:rPr>
          <w:rFonts w:asciiTheme="majorHAnsi" w:hAnsiTheme="majorHAnsi"/>
          <w:bCs/>
          <w:sz w:val="20"/>
          <w:szCs w:val="20"/>
          <w:lang w:val="es-ES"/>
        </w:rPr>
        <w:t xml:space="preserve"> </w:t>
      </w:r>
      <w:r w:rsidR="00511356">
        <w:rPr>
          <w:rFonts w:asciiTheme="majorHAnsi" w:hAnsiTheme="majorHAnsi"/>
          <w:bCs/>
          <w:sz w:val="20"/>
          <w:szCs w:val="20"/>
          <w:lang w:val="es-ES"/>
        </w:rPr>
        <w:t>Así, e</w:t>
      </w:r>
      <w:r w:rsidR="00951A30">
        <w:rPr>
          <w:rFonts w:asciiTheme="majorHAnsi" w:hAnsiTheme="majorHAnsi"/>
          <w:bCs/>
          <w:sz w:val="20"/>
          <w:szCs w:val="20"/>
          <w:lang w:val="es-ES"/>
        </w:rPr>
        <w:t xml:space="preserve">l 1 de enero </w:t>
      </w:r>
      <w:r w:rsidR="001C5FA8">
        <w:rPr>
          <w:rFonts w:asciiTheme="majorHAnsi" w:hAnsiTheme="majorHAnsi"/>
          <w:bCs/>
          <w:sz w:val="20"/>
          <w:szCs w:val="20"/>
          <w:lang w:val="es-ES"/>
        </w:rPr>
        <w:t>de 20</w:t>
      </w:r>
      <w:r w:rsidR="00A65471">
        <w:rPr>
          <w:rFonts w:asciiTheme="majorHAnsi" w:hAnsiTheme="majorHAnsi"/>
          <w:bCs/>
          <w:sz w:val="20"/>
          <w:szCs w:val="20"/>
          <w:lang w:val="es-ES"/>
        </w:rPr>
        <w:t xml:space="preserve">10 </w:t>
      </w:r>
      <w:r w:rsidR="00951A30">
        <w:rPr>
          <w:rFonts w:asciiTheme="majorHAnsi" w:hAnsiTheme="majorHAnsi"/>
          <w:bCs/>
          <w:sz w:val="20"/>
          <w:szCs w:val="20"/>
          <w:lang w:val="es-ES"/>
        </w:rPr>
        <w:t>el Tribunal Contencioso</w:t>
      </w:r>
      <w:r w:rsidR="00511356">
        <w:rPr>
          <w:rFonts w:asciiTheme="majorHAnsi" w:hAnsiTheme="majorHAnsi"/>
          <w:bCs/>
          <w:sz w:val="20"/>
          <w:szCs w:val="20"/>
          <w:lang w:val="es-ES"/>
        </w:rPr>
        <w:t>-</w:t>
      </w:r>
      <w:r w:rsidR="00951A30">
        <w:rPr>
          <w:rFonts w:asciiTheme="majorHAnsi" w:hAnsiTheme="majorHAnsi"/>
          <w:bCs/>
          <w:sz w:val="20"/>
          <w:szCs w:val="20"/>
          <w:lang w:val="es-ES"/>
        </w:rPr>
        <w:t>Administrativo del Cauca</w:t>
      </w:r>
      <w:r w:rsidR="00D955C9">
        <w:rPr>
          <w:rFonts w:asciiTheme="majorHAnsi" w:hAnsiTheme="majorHAnsi"/>
          <w:bCs/>
          <w:sz w:val="20"/>
          <w:szCs w:val="20"/>
          <w:lang w:val="es-ES"/>
        </w:rPr>
        <w:t xml:space="preserve"> profirió sentencia de primera instancia en la </w:t>
      </w:r>
      <w:r w:rsidR="006963B6">
        <w:rPr>
          <w:rFonts w:asciiTheme="majorHAnsi" w:hAnsiTheme="majorHAnsi"/>
          <w:bCs/>
          <w:sz w:val="20"/>
          <w:szCs w:val="20"/>
          <w:lang w:val="es-ES"/>
        </w:rPr>
        <w:t xml:space="preserve">que </w:t>
      </w:r>
      <w:r w:rsidR="00D955C9">
        <w:rPr>
          <w:rFonts w:asciiTheme="majorHAnsi" w:hAnsiTheme="majorHAnsi"/>
          <w:bCs/>
          <w:sz w:val="20"/>
          <w:szCs w:val="20"/>
          <w:lang w:val="es-ES"/>
        </w:rPr>
        <w:t xml:space="preserve">se </w:t>
      </w:r>
      <w:r w:rsidR="00951A30">
        <w:rPr>
          <w:rFonts w:asciiTheme="majorHAnsi" w:hAnsiTheme="majorHAnsi"/>
          <w:bCs/>
          <w:sz w:val="20"/>
          <w:szCs w:val="20"/>
          <w:lang w:val="es-ES"/>
        </w:rPr>
        <w:t>exoneró de responsabilidad administrativa y patrimonial al Estado.</w:t>
      </w:r>
      <w:r w:rsidR="00D955C9">
        <w:rPr>
          <w:rFonts w:asciiTheme="majorHAnsi" w:hAnsiTheme="majorHAnsi"/>
          <w:bCs/>
          <w:sz w:val="20"/>
          <w:szCs w:val="20"/>
          <w:lang w:val="es-ES"/>
        </w:rPr>
        <w:t xml:space="preserve"> </w:t>
      </w:r>
      <w:r w:rsidR="00DC322F">
        <w:rPr>
          <w:rFonts w:asciiTheme="majorHAnsi" w:hAnsiTheme="majorHAnsi"/>
          <w:bCs/>
          <w:sz w:val="20"/>
          <w:szCs w:val="20"/>
          <w:lang w:val="es-ES"/>
        </w:rPr>
        <w:t>E</w:t>
      </w:r>
      <w:r w:rsidR="00D955C9">
        <w:rPr>
          <w:rFonts w:asciiTheme="majorHAnsi" w:hAnsiTheme="majorHAnsi"/>
          <w:bCs/>
          <w:sz w:val="20"/>
          <w:szCs w:val="20"/>
          <w:lang w:val="es-ES"/>
        </w:rPr>
        <w:t xml:space="preserve">n materia disciplinaria, </w:t>
      </w:r>
      <w:r w:rsidR="00951A30">
        <w:rPr>
          <w:rFonts w:asciiTheme="majorHAnsi" w:hAnsiTheme="majorHAnsi"/>
          <w:bCs/>
          <w:sz w:val="20"/>
          <w:szCs w:val="20"/>
          <w:lang w:val="es-ES"/>
        </w:rPr>
        <w:t xml:space="preserve">la Procuraduría General de la Nación inició una investigación disciplinaria contra </w:t>
      </w:r>
      <w:r w:rsidR="00C75097">
        <w:rPr>
          <w:rFonts w:asciiTheme="majorHAnsi" w:hAnsiTheme="majorHAnsi"/>
          <w:bCs/>
          <w:sz w:val="20"/>
          <w:szCs w:val="20"/>
          <w:lang w:val="es-ES"/>
        </w:rPr>
        <w:t>algunas autoridades;</w:t>
      </w:r>
      <w:r w:rsidR="00974E19">
        <w:rPr>
          <w:rFonts w:asciiTheme="majorHAnsi" w:hAnsiTheme="majorHAnsi"/>
          <w:bCs/>
          <w:sz w:val="20"/>
          <w:szCs w:val="20"/>
          <w:lang w:val="es-ES"/>
        </w:rPr>
        <w:t xml:space="preserve"> sin embargo, la investigación fue archivada el 15 de marzo de 2004 </w:t>
      </w:r>
      <w:r w:rsidR="00951A30">
        <w:rPr>
          <w:rFonts w:asciiTheme="majorHAnsi" w:hAnsiTheme="majorHAnsi"/>
          <w:bCs/>
          <w:sz w:val="20"/>
          <w:szCs w:val="20"/>
          <w:lang w:val="es-ES"/>
        </w:rPr>
        <w:t xml:space="preserve">porque no </w:t>
      </w:r>
      <w:r w:rsidR="00974E19">
        <w:rPr>
          <w:rFonts w:asciiTheme="majorHAnsi" w:hAnsiTheme="majorHAnsi"/>
          <w:bCs/>
          <w:sz w:val="20"/>
          <w:szCs w:val="20"/>
          <w:lang w:val="es-ES"/>
        </w:rPr>
        <w:t xml:space="preserve">se </w:t>
      </w:r>
      <w:r w:rsidR="00951A30">
        <w:rPr>
          <w:rFonts w:asciiTheme="majorHAnsi" w:hAnsiTheme="majorHAnsi"/>
          <w:bCs/>
          <w:sz w:val="20"/>
          <w:szCs w:val="20"/>
          <w:lang w:val="es-ES"/>
        </w:rPr>
        <w:t>encontró ningún medio de prueba</w:t>
      </w:r>
      <w:r w:rsidR="00974E19">
        <w:rPr>
          <w:rFonts w:asciiTheme="majorHAnsi" w:hAnsiTheme="majorHAnsi"/>
          <w:bCs/>
          <w:sz w:val="20"/>
          <w:szCs w:val="20"/>
          <w:lang w:val="es-ES"/>
        </w:rPr>
        <w:t xml:space="preserve"> que evidenciara la participación</w:t>
      </w:r>
      <w:r w:rsidR="00951A30">
        <w:rPr>
          <w:rFonts w:asciiTheme="majorHAnsi" w:hAnsiTheme="majorHAnsi"/>
          <w:bCs/>
          <w:sz w:val="20"/>
          <w:szCs w:val="20"/>
          <w:lang w:val="es-ES"/>
        </w:rPr>
        <w:t xml:space="preserve"> de agentes del Estado en los hechos. </w:t>
      </w:r>
      <w:r w:rsidR="00DC322F">
        <w:rPr>
          <w:rFonts w:asciiTheme="majorHAnsi" w:hAnsiTheme="majorHAnsi"/>
          <w:bCs/>
          <w:sz w:val="20"/>
          <w:szCs w:val="20"/>
          <w:lang w:val="es-ES"/>
        </w:rPr>
        <w:t>E</w:t>
      </w:r>
      <w:r w:rsidR="00123C44">
        <w:rPr>
          <w:rFonts w:asciiTheme="majorHAnsi" w:hAnsiTheme="majorHAnsi"/>
          <w:bCs/>
          <w:sz w:val="20"/>
          <w:szCs w:val="20"/>
          <w:lang w:val="es-ES"/>
        </w:rPr>
        <w:t xml:space="preserve">n relación con la acreditación de las presuntas víctimas en el proceso, </w:t>
      </w:r>
      <w:r w:rsidR="00951A30">
        <w:rPr>
          <w:rFonts w:asciiTheme="majorHAnsi" w:hAnsiTheme="majorHAnsi"/>
          <w:bCs/>
          <w:sz w:val="20"/>
          <w:szCs w:val="20"/>
          <w:lang w:val="es-ES"/>
        </w:rPr>
        <w:t xml:space="preserve">señala que Unidad de Atención y Reparación a las Víctimas (UARIV) acreditó </w:t>
      </w:r>
      <w:r w:rsidR="00F14B5B">
        <w:rPr>
          <w:rFonts w:asciiTheme="majorHAnsi" w:hAnsiTheme="majorHAnsi"/>
          <w:bCs/>
          <w:sz w:val="20"/>
          <w:szCs w:val="20"/>
          <w:lang w:val="es-ES"/>
        </w:rPr>
        <w:t>a algunas de</w:t>
      </w:r>
      <w:r w:rsidR="008B5FE3">
        <w:rPr>
          <w:rFonts w:asciiTheme="majorHAnsi" w:hAnsiTheme="majorHAnsi"/>
          <w:bCs/>
          <w:sz w:val="20"/>
          <w:szCs w:val="20"/>
          <w:lang w:val="es-ES"/>
        </w:rPr>
        <w:t xml:space="preserve"> ellas quienes </w:t>
      </w:r>
      <w:r w:rsidR="00951A30">
        <w:rPr>
          <w:rFonts w:asciiTheme="majorHAnsi" w:hAnsiTheme="majorHAnsi"/>
          <w:bCs/>
          <w:sz w:val="20"/>
          <w:szCs w:val="20"/>
          <w:lang w:val="es-ES"/>
        </w:rPr>
        <w:t>están incluidas en el Registro Único de Víctimas (RUV)</w:t>
      </w:r>
      <w:r w:rsidR="008B5FE3">
        <w:rPr>
          <w:rFonts w:asciiTheme="majorHAnsi" w:hAnsiTheme="majorHAnsi"/>
          <w:bCs/>
          <w:sz w:val="20"/>
          <w:szCs w:val="20"/>
          <w:lang w:val="es-ES"/>
        </w:rPr>
        <w:t xml:space="preserve">, y han recibido indemnización administrativa, no obstante, el Estado </w:t>
      </w:r>
      <w:r w:rsidR="00951A30">
        <w:rPr>
          <w:rFonts w:asciiTheme="majorHAnsi" w:hAnsiTheme="majorHAnsi"/>
          <w:bCs/>
          <w:sz w:val="20"/>
          <w:szCs w:val="20"/>
          <w:lang w:val="es-ES"/>
        </w:rPr>
        <w:t>aclara que la indemnización otorgada no tiene como fundamento la responsabilidad del Estado</w:t>
      </w:r>
      <w:r w:rsidR="008B5FE3">
        <w:rPr>
          <w:rFonts w:asciiTheme="majorHAnsi" w:hAnsiTheme="majorHAnsi"/>
          <w:bCs/>
          <w:sz w:val="20"/>
          <w:szCs w:val="20"/>
          <w:lang w:val="es-ES"/>
        </w:rPr>
        <w:t>.</w:t>
      </w:r>
    </w:p>
    <w:p w14:paraId="0835EDFB" w14:textId="66A71B7E" w:rsidR="0063238B" w:rsidRDefault="00C44132" w:rsidP="0063238B">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11</w:t>
      </w:r>
      <w:r w:rsidR="00951A30">
        <w:rPr>
          <w:rFonts w:asciiTheme="majorHAnsi" w:hAnsiTheme="majorHAnsi"/>
          <w:bCs/>
          <w:sz w:val="20"/>
          <w:szCs w:val="20"/>
          <w:lang w:val="es-ES"/>
        </w:rPr>
        <w:t>.</w:t>
      </w:r>
      <w:r w:rsidR="00951A30">
        <w:rPr>
          <w:rFonts w:asciiTheme="majorHAnsi" w:hAnsiTheme="majorHAnsi"/>
          <w:bCs/>
          <w:sz w:val="20"/>
          <w:szCs w:val="20"/>
          <w:lang w:val="es-ES"/>
        </w:rPr>
        <w:tab/>
        <w:t xml:space="preserve">El Estado alega que </w:t>
      </w:r>
      <w:r w:rsidR="00DC322F">
        <w:rPr>
          <w:rFonts w:asciiTheme="majorHAnsi" w:hAnsiTheme="majorHAnsi"/>
          <w:bCs/>
          <w:sz w:val="20"/>
          <w:szCs w:val="20"/>
          <w:lang w:val="es-ES"/>
        </w:rPr>
        <w:t>esta</w:t>
      </w:r>
      <w:r w:rsidR="00951A30">
        <w:rPr>
          <w:rFonts w:asciiTheme="majorHAnsi" w:hAnsiTheme="majorHAnsi"/>
          <w:bCs/>
          <w:sz w:val="20"/>
          <w:szCs w:val="20"/>
          <w:lang w:val="es-ES"/>
        </w:rPr>
        <w:t xml:space="preserve"> petición debe ser inadmitida </w:t>
      </w:r>
      <w:r w:rsidR="00473D5B">
        <w:rPr>
          <w:rFonts w:asciiTheme="majorHAnsi" w:hAnsiTheme="majorHAnsi"/>
          <w:bCs/>
          <w:sz w:val="20"/>
          <w:szCs w:val="20"/>
          <w:lang w:val="es-ES"/>
        </w:rPr>
        <w:t>por tres razones</w:t>
      </w:r>
      <w:r w:rsidR="00951A30">
        <w:rPr>
          <w:rFonts w:asciiTheme="majorHAnsi" w:hAnsiTheme="majorHAnsi"/>
          <w:bCs/>
          <w:sz w:val="20"/>
          <w:szCs w:val="20"/>
          <w:lang w:val="es-ES"/>
        </w:rPr>
        <w:t>: i) se presentaron cargo</w:t>
      </w:r>
      <w:r w:rsidR="00473D5B">
        <w:rPr>
          <w:rFonts w:asciiTheme="majorHAnsi" w:hAnsiTheme="majorHAnsi"/>
          <w:bCs/>
          <w:sz w:val="20"/>
          <w:szCs w:val="20"/>
          <w:lang w:val="es-ES"/>
        </w:rPr>
        <w:t>s</w:t>
      </w:r>
      <w:r w:rsidR="00951A30">
        <w:rPr>
          <w:rFonts w:asciiTheme="majorHAnsi" w:hAnsiTheme="majorHAnsi"/>
          <w:bCs/>
          <w:sz w:val="20"/>
          <w:szCs w:val="20"/>
          <w:lang w:val="es-ES"/>
        </w:rPr>
        <w:t xml:space="preserve"> que son manifiestamente infundados; ii) no se agotaron los recursos internos; y iii) se configura la fórmula de la cuarta instancia internacional. </w:t>
      </w:r>
      <w:r w:rsidR="00473D5B">
        <w:rPr>
          <w:rFonts w:asciiTheme="majorHAnsi" w:hAnsiTheme="majorHAnsi"/>
          <w:bCs/>
          <w:sz w:val="20"/>
          <w:szCs w:val="20"/>
          <w:lang w:val="es-ES"/>
        </w:rPr>
        <w:t xml:space="preserve">Frente al primer punto, </w:t>
      </w:r>
      <w:r w:rsidR="00951A30">
        <w:rPr>
          <w:rFonts w:asciiTheme="majorHAnsi" w:hAnsiTheme="majorHAnsi"/>
          <w:bCs/>
          <w:sz w:val="20"/>
          <w:szCs w:val="20"/>
          <w:lang w:val="es-ES"/>
        </w:rPr>
        <w:t xml:space="preserve">destaca que la parte peticionaria no aportó prueba alguna que </w:t>
      </w:r>
      <w:r w:rsidR="00473D5B">
        <w:rPr>
          <w:rFonts w:asciiTheme="majorHAnsi" w:hAnsiTheme="majorHAnsi"/>
          <w:bCs/>
          <w:sz w:val="20"/>
          <w:szCs w:val="20"/>
          <w:lang w:val="es-ES"/>
        </w:rPr>
        <w:t>permitiera</w:t>
      </w:r>
      <w:r w:rsidR="00951A30">
        <w:rPr>
          <w:rFonts w:asciiTheme="majorHAnsi" w:hAnsiTheme="majorHAnsi"/>
          <w:bCs/>
          <w:sz w:val="20"/>
          <w:szCs w:val="20"/>
          <w:lang w:val="es-ES"/>
        </w:rPr>
        <w:t xml:space="preserve"> afirmar que el Estado colombiano tuvo alguna tolerancia o aquiescencia frente a los hechos. Señala que los miembros del Bloque Calima de las AUC</w:t>
      </w:r>
      <w:r w:rsidR="00473D5B">
        <w:rPr>
          <w:rFonts w:asciiTheme="majorHAnsi" w:hAnsiTheme="majorHAnsi"/>
          <w:bCs/>
          <w:sz w:val="20"/>
          <w:szCs w:val="20"/>
          <w:lang w:val="es-ES"/>
        </w:rPr>
        <w:t xml:space="preserve"> jamás i</w:t>
      </w:r>
      <w:r w:rsidR="0063238B">
        <w:rPr>
          <w:rFonts w:asciiTheme="majorHAnsi" w:hAnsiTheme="majorHAnsi"/>
          <w:bCs/>
          <w:sz w:val="20"/>
          <w:szCs w:val="20"/>
          <w:lang w:val="es-ES"/>
        </w:rPr>
        <w:t xml:space="preserve">ndicaron que hubiera </w:t>
      </w:r>
      <w:r w:rsidR="00951A30">
        <w:rPr>
          <w:rFonts w:asciiTheme="majorHAnsi" w:hAnsiTheme="majorHAnsi"/>
          <w:bCs/>
          <w:sz w:val="20"/>
          <w:szCs w:val="20"/>
          <w:lang w:val="es-ES"/>
        </w:rPr>
        <w:t>existido complicidad con las fuerzas militares</w:t>
      </w:r>
      <w:r w:rsidR="0063238B">
        <w:rPr>
          <w:rFonts w:asciiTheme="majorHAnsi" w:hAnsiTheme="majorHAnsi"/>
          <w:bCs/>
          <w:sz w:val="20"/>
          <w:szCs w:val="20"/>
          <w:lang w:val="es-ES"/>
        </w:rPr>
        <w:t>. As</w:t>
      </w:r>
      <w:r w:rsidR="00C75097">
        <w:rPr>
          <w:rFonts w:asciiTheme="majorHAnsi" w:hAnsiTheme="majorHAnsi"/>
          <w:bCs/>
          <w:sz w:val="20"/>
          <w:szCs w:val="20"/>
          <w:lang w:val="es-ES"/>
        </w:rPr>
        <w:t>i</w:t>
      </w:r>
      <w:r w:rsidR="0063238B">
        <w:rPr>
          <w:rFonts w:asciiTheme="majorHAnsi" w:hAnsiTheme="majorHAnsi"/>
          <w:bCs/>
          <w:sz w:val="20"/>
          <w:szCs w:val="20"/>
          <w:lang w:val="es-ES"/>
        </w:rPr>
        <w:t>mismo, considera que ese tipo de afirmaciones desbordan los hechos objeto de la petición, por lo que solicita que las afirmaciones no sean tenidas en cuenta</w:t>
      </w:r>
      <w:r w:rsidR="003664AF">
        <w:rPr>
          <w:rFonts w:asciiTheme="majorHAnsi" w:hAnsiTheme="majorHAnsi"/>
          <w:bCs/>
          <w:sz w:val="20"/>
          <w:szCs w:val="20"/>
          <w:lang w:val="es-ES"/>
        </w:rPr>
        <w:t xml:space="preserve"> para el presente trámite y que los supuestos fácticos de la petición se delimiten a aquellos que se encuentran debidamente probados. </w:t>
      </w:r>
    </w:p>
    <w:p w14:paraId="602AF792" w14:textId="33D6AC68" w:rsidR="00173BD5" w:rsidRDefault="00C44132" w:rsidP="000A5D0F">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12</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C75097">
        <w:rPr>
          <w:rFonts w:asciiTheme="majorHAnsi" w:hAnsiTheme="majorHAnsi"/>
          <w:bCs/>
          <w:sz w:val="20"/>
          <w:szCs w:val="20"/>
          <w:lang w:val="es-ES"/>
        </w:rPr>
        <w:t>Colombia</w:t>
      </w:r>
      <w:r w:rsidR="00951A30">
        <w:rPr>
          <w:rFonts w:asciiTheme="majorHAnsi" w:hAnsiTheme="majorHAnsi"/>
          <w:bCs/>
          <w:sz w:val="20"/>
          <w:szCs w:val="20"/>
          <w:lang w:val="es-ES"/>
        </w:rPr>
        <w:t xml:space="preserve"> sostiene </w:t>
      </w:r>
      <w:r w:rsidR="003664AF">
        <w:rPr>
          <w:rFonts w:asciiTheme="majorHAnsi" w:hAnsiTheme="majorHAnsi"/>
          <w:bCs/>
          <w:sz w:val="20"/>
          <w:szCs w:val="20"/>
          <w:lang w:val="es-ES"/>
        </w:rPr>
        <w:t xml:space="preserve">que </w:t>
      </w:r>
      <w:r w:rsidR="00681C34">
        <w:rPr>
          <w:rFonts w:asciiTheme="majorHAnsi" w:hAnsiTheme="majorHAnsi"/>
          <w:bCs/>
          <w:sz w:val="20"/>
          <w:szCs w:val="20"/>
          <w:lang w:val="es-ES"/>
        </w:rPr>
        <w:t xml:space="preserve">actualmente se encuentran en curso </w:t>
      </w:r>
      <w:r w:rsidR="008951AC">
        <w:rPr>
          <w:rFonts w:asciiTheme="majorHAnsi" w:hAnsiTheme="majorHAnsi"/>
          <w:bCs/>
          <w:sz w:val="20"/>
          <w:szCs w:val="20"/>
          <w:lang w:val="es-ES"/>
        </w:rPr>
        <w:t xml:space="preserve">dos investigaciones penales diferentes por los hechos objeto de la presente petición: </w:t>
      </w:r>
      <w:r w:rsidR="00087DE4">
        <w:rPr>
          <w:rFonts w:asciiTheme="majorHAnsi" w:hAnsiTheme="majorHAnsi"/>
          <w:bCs/>
          <w:sz w:val="20"/>
          <w:szCs w:val="20"/>
          <w:lang w:val="es-ES"/>
        </w:rPr>
        <w:t>(</w:t>
      </w:r>
      <w:r w:rsidR="008951AC">
        <w:rPr>
          <w:rFonts w:asciiTheme="majorHAnsi" w:hAnsiTheme="majorHAnsi"/>
          <w:bCs/>
          <w:sz w:val="20"/>
          <w:szCs w:val="20"/>
          <w:lang w:val="es-ES"/>
        </w:rPr>
        <w:t xml:space="preserve">a) una investigación penal </w:t>
      </w:r>
      <w:r w:rsidR="006C4CEF">
        <w:rPr>
          <w:rFonts w:asciiTheme="majorHAnsi" w:hAnsiTheme="majorHAnsi"/>
          <w:bCs/>
          <w:sz w:val="20"/>
          <w:szCs w:val="20"/>
          <w:lang w:val="es-ES"/>
        </w:rPr>
        <w:t xml:space="preserve">ante la justicia ordinaria adelantada por el Fiscal 32 de Derechos Humanos con radicado No. 3492; y </w:t>
      </w:r>
      <w:r w:rsidR="00087DE4">
        <w:rPr>
          <w:rFonts w:asciiTheme="majorHAnsi" w:hAnsiTheme="majorHAnsi"/>
          <w:bCs/>
          <w:sz w:val="20"/>
          <w:szCs w:val="20"/>
          <w:lang w:val="es-ES"/>
        </w:rPr>
        <w:t>(</w:t>
      </w:r>
      <w:r w:rsidR="006C4CEF">
        <w:rPr>
          <w:rFonts w:asciiTheme="majorHAnsi" w:hAnsiTheme="majorHAnsi"/>
          <w:bCs/>
          <w:sz w:val="20"/>
          <w:szCs w:val="20"/>
          <w:lang w:val="es-ES"/>
        </w:rPr>
        <w:t>b) una investigación adelantada en el marco de la Ley de Justicia y Paz con radicado No. 110016000253200681099</w:t>
      </w:r>
      <w:r w:rsidR="00DC322F">
        <w:rPr>
          <w:rFonts w:asciiTheme="majorHAnsi" w:hAnsiTheme="majorHAnsi"/>
          <w:bCs/>
          <w:sz w:val="20"/>
          <w:szCs w:val="20"/>
          <w:lang w:val="es-ES"/>
        </w:rPr>
        <w:t>,</w:t>
      </w:r>
      <w:r w:rsidR="006C4CEF">
        <w:rPr>
          <w:rFonts w:asciiTheme="majorHAnsi" w:hAnsiTheme="majorHAnsi"/>
          <w:bCs/>
          <w:sz w:val="20"/>
          <w:szCs w:val="20"/>
          <w:lang w:val="es-ES"/>
        </w:rPr>
        <w:t xml:space="preserve"> por lo tanto no se habrían agotado los recursos internos </w:t>
      </w:r>
      <w:r w:rsidR="006D5713">
        <w:rPr>
          <w:rFonts w:asciiTheme="majorHAnsi" w:hAnsiTheme="majorHAnsi"/>
          <w:bCs/>
          <w:sz w:val="20"/>
          <w:szCs w:val="20"/>
          <w:lang w:val="es-ES"/>
        </w:rPr>
        <w:t xml:space="preserve">y se estaría </w:t>
      </w:r>
      <w:r w:rsidR="006C4CEF">
        <w:rPr>
          <w:rFonts w:asciiTheme="majorHAnsi" w:hAnsiTheme="majorHAnsi"/>
          <w:bCs/>
          <w:sz w:val="20"/>
          <w:szCs w:val="20"/>
          <w:lang w:val="es-ES"/>
        </w:rPr>
        <w:t xml:space="preserve">incumpliendo con los requisitos del artículo 46.1.a) de la Convención.  </w:t>
      </w:r>
    </w:p>
    <w:p w14:paraId="18BF23EA" w14:textId="7635756E" w:rsidR="0067594D" w:rsidRDefault="00C44132" w:rsidP="000A5D0F">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13</w:t>
      </w:r>
      <w:r w:rsidR="00173BD5">
        <w:rPr>
          <w:rFonts w:asciiTheme="majorHAnsi" w:hAnsiTheme="majorHAnsi"/>
          <w:bCs/>
          <w:sz w:val="20"/>
          <w:szCs w:val="20"/>
          <w:lang w:val="es-ES"/>
        </w:rPr>
        <w:t>.</w:t>
      </w:r>
      <w:r w:rsidR="00173BD5">
        <w:rPr>
          <w:rFonts w:asciiTheme="majorHAnsi" w:hAnsiTheme="majorHAnsi"/>
          <w:bCs/>
          <w:sz w:val="20"/>
          <w:szCs w:val="20"/>
          <w:lang w:val="es-ES"/>
        </w:rPr>
        <w:tab/>
      </w:r>
      <w:r w:rsidR="0067594D">
        <w:rPr>
          <w:rFonts w:asciiTheme="majorHAnsi" w:hAnsiTheme="majorHAnsi"/>
          <w:bCs/>
          <w:sz w:val="20"/>
          <w:szCs w:val="20"/>
          <w:lang w:val="es-ES"/>
        </w:rPr>
        <w:t>En el marco de</w:t>
      </w:r>
      <w:r w:rsidR="00087DE4">
        <w:rPr>
          <w:rFonts w:asciiTheme="majorHAnsi" w:hAnsiTheme="majorHAnsi"/>
          <w:bCs/>
          <w:sz w:val="20"/>
          <w:szCs w:val="20"/>
          <w:lang w:val="es-ES"/>
        </w:rPr>
        <w:t xml:space="preserve"> la investigación penal</w:t>
      </w:r>
      <w:r w:rsidR="00B20E0A">
        <w:rPr>
          <w:rFonts w:asciiTheme="majorHAnsi" w:hAnsiTheme="majorHAnsi"/>
          <w:bCs/>
          <w:sz w:val="20"/>
          <w:szCs w:val="20"/>
          <w:lang w:val="es-ES"/>
        </w:rPr>
        <w:t xml:space="preserve"> </w:t>
      </w:r>
      <w:r w:rsidR="00087DE4">
        <w:rPr>
          <w:rFonts w:asciiTheme="majorHAnsi" w:hAnsiTheme="majorHAnsi"/>
          <w:bCs/>
          <w:sz w:val="20"/>
          <w:szCs w:val="20"/>
          <w:lang w:val="es-ES"/>
        </w:rPr>
        <w:t>(</w:t>
      </w:r>
      <w:r w:rsidR="00B20E0A">
        <w:rPr>
          <w:rFonts w:asciiTheme="majorHAnsi" w:hAnsiTheme="majorHAnsi"/>
          <w:bCs/>
          <w:sz w:val="20"/>
          <w:szCs w:val="20"/>
          <w:lang w:val="es-ES"/>
        </w:rPr>
        <w:t xml:space="preserve">a) </w:t>
      </w:r>
      <w:r w:rsidR="00087DE4">
        <w:rPr>
          <w:rFonts w:asciiTheme="majorHAnsi" w:hAnsiTheme="majorHAnsi"/>
          <w:bCs/>
          <w:sz w:val="20"/>
          <w:szCs w:val="20"/>
          <w:lang w:val="es-ES"/>
        </w:rPr>
        <w:t xml:space="preserve">el Estado sostiene que se ha ordenado la práctica de pruebas </w:t>
      </w:r>
      <w:r w:rsidR="00951A30">
        <w:rPr>
          <w:rFonts w:asciiTheme="majorHAnsi" w:hAnsiTheme="majorHAnsi"/>
          <w:bCs/>
          <w:sz w:val="20"/>
          <w:szCs w:val="20"/>
          <w:lang w:val="es-ES"/>
        </w:rPr>
        <w:t>tendientes a esclarecer las circunstancias de modo, tiempo y lugar en que ocurrieron los hechos</w:t>
      </w:r>
      <w:r w:rsidR="00E13475">
        <w:rPr>
          <w:rFonts w:asciiTheme="majorHAnsi" w:hAnsiTheme="majorHAnsi"/>
          <w:bCs/>
          <w:sz w:val="20"/>
          <w:szCs w:val="20"/>
          <w:lang w:val="es-ES"/>
        </w:rPr>
        <w:t>,</w:t>
      </w:r>
      <w:r w:rsidR="00951A30">
        <w:rPr>
          <w:rFonts w:asciiTheme="majorHAnsi" w:hAnsiTheme="majorHAnsi"/>
          <w:bCs/>
          <w:sz w:val="20"/>
          <w:szCs w:val="20"/>
          <w:lang w:val="es-ES"/>
        </w:rPr>
        <w:t xml:space="preserve"> con el fin de individualizar a los presuntos responsables. </w:t>
      </w:r>
      <w:r w:rsidR="00DE1289">
        <w:rPr>
          <w:rFonts w:asciiTheme="majorHAnsi" w:hAnsiTheme="majorHAnsi"/>
          <w:bCs/>
          <w:sz w:val="20"/>
          <w:szCs w:val="20"/>
          <w:lang w:val="es-ES"/>
        </w:rPr>
        <w:t>Por lo que el 21 de noviembre de 2013, se ordenó vincular al Sr</w:t>
      </w:r>
      <w:r w:rsidR="00951A30">
        <w:rPr>
          <w:rFonts w:asciiTheme="majorHAnsi" w:hAnsiTheme="majorHAnsi"/>
          <w:bCs/>
          <w:sz w:val="20"/>
          <w:szCs w:val="20"/>
          <w:lang w:val="es-ES"/>
        </w:rPr>
        <w:t xml:space="preserve">. </w:t>
      </w:r>
      <w:proofErr w:type="spellStart"/>
      <w:r w:rsidR="00951A30">
        <w:rPr>
          <w:rFonts w:asciiTheme="majorHAnsi" w:hAnsiTheme="majorHAnsi"/>
          <w:bCs/>
          <w:sz w:val="20"/>
          <w:szCs w:val="20"/>
          <w:lang w:val="es-ES"/>
        </w:rPr>
        <w:t>Harbey</w:t>
      </w:r>
      <w:proofErr w:type="spellEnd"/>
      <w:r w:rsidR="00951A30">
        <w:rPr>
          <w:rFonts w:asciiTheme="majorHAnsi" w:hAnsiTheme="majorHAnsi"/>
          <w:bCs/>
          <w:sz w:val="20"/>
          <w:szCs w:val="20"/>
          <w:lang w:val="es-ES"/>
        </w:rPr>
        <w:t xml:space="preserve"> Fabián </w:t>
      </w:r>
      <w:r w:rsidR="00DE1289">
        <w:rPr>
          <w:rFonts w:asciiTheme="majorHAnsi" w:hAnsiTheme="majorHAnsi"/>
          <w:bCs/>
          <w:sz w:val="20"/>
          <w:szCs w:val="20"/>
          <w:lang w:val="es-ES"/>
        </w:rPr>
        <w:t>Rodríguez</w:t>
      </w:r>
      <w:r w:rsidR="00B8300E">
        <w:rPr>
          <w:rFonts w:asciiTheme="majorHAnsi" w:hAnsiTheme="majorHAnsi"/>
          <w:bCs/>
          <w:sz w:val="20"/>
          <w:szCs w:val="20"/>
          <w:lang w:val="es-ES"/>
        </w:rPr>
        <w:t>;</w:t>
      </w:r>
      <w:r w:rsidR="00DE1289">
        <w:rPr>
          <w:rFonts w:asciiTheme="majorHAnsi" w:hAnsiTheme="majorHAnsi"/>
          <w:bCs/>
          <w:sz w:val="20"/>
          <w:szCs w:val="20"/>
          <w:lang w:val="es-ES"/>
        </w:rPr>
        <w:t xml:space="preserve"> y desde el 30 de noviembre de 2013 se le impuso medida de aseguramiento de detención preventiva sin beneficio de libertad provisional. Actualmente </w:t>
      </w:r>
      <w:r w:rsidR="00951A30">
        <w:rPr>
          <w:rFonts w:asciiTheme="majorHAnsi" w:hAnsiTheme="majorHAnsi"/>
          <w:bCs/>
          <w:sz w:val="20"/>
          <w:szCs w:val="20"/>
          <w:lang w:val="es-ES"/>
        </w:rPr>
        <w:t xml:space="preserve">el Sr. Rodríguez se </w:t>
      </w:r>
      <w:r w:rsidR="00DE1289">
        <w:rPr>
          <w:rFonts w:asciiTheme="majorHAnsi" w:hAnsiTheme="majorHAnsi"/>
          <w:bCs/>
          <w:sz w:val="20"/>
          <w:szCs w:val="20"/>
          <w:lang w:val="es-ES"/>
        </w:rPr>
        <w:t>encontraría</w:t>
      </w:r>
      <w:r w:rsidR="00951A30">
        <w:rPr>
          <w:rFonts w:asciiTheme="majorHAnsi" w:hAnsiTheme="majorHAnsi"/>
          <w:bCs/>
          <w:sz w:val="20"/>
          <w:szCs w:val="20"/>
          <w:lang w:val="es-ES"/>
        </w:rPr>
        <w:t xml:space="preserve"> brindando colaboración con la justicia</w:t>
      </w:r>
      <w:r w:rsidR="00593CAD">
        <w:rPr>
          <w:rFonts w:asciiTheme="majorHAnsi" w:hAnsiTheme="majorHAnsi"/>
          <w:bCs/>
          <w:sz w:val="20"/>
          <w:szCs w:val="20"/>
          <w:lang w:val="es-ES"/>
        </w:rPr>
        <w:t>,</w:t>
      </w:r>
      <w:r w:rsidR="00DE1289">
        <w:rPr>
          <w:rFonts w:asciiTheme="majorHAnsi" w:hAnsiTheme="majorHAnsi"/>
          <w:bCs/>
          <w:sz w:val="20"/>
          <w:szCs w:val="20"/>
          <w:lang w:val="es-ES"/>
        </w:rPr>
        <w:t xml:space="preserve"> </w:t>
      </w:r>
      <w:r w:rsidR="00593CAD">
        <w:rPr>
          <w:rFonts w:asciiTheme="majorHAnsi" w:hAnsiTheme="majorHAnsi"/>
          <w:bCs/>
          <w:sz w:val="20"/>
          <w:szCs w:val="20"/>
          <w:lang w:val="es-ES"/>
        </w:rPr>
        <w:t>lo</w:t>
      </w:r>
      <w:r w:rsidR="00DE1289">
        <w:rPr>
          <w:rFonts w:asciiTheme="majorHAnsi" w:hAnsiTheme="majorHAnsi"/>
          <w:bCs/>
          <w:sz w:val="20"/>
          <w:szCs w:val="20"/>
          <w:lang w:val="es-ES"/>
        </w:rPr>
        <w:t xml:space="preserve"> que podría llevar a una sentencia anticipada. </w:t>
      </w:r>
      <w:r w:rsidR="000A5D0F">
        <w:rPr>
          <w:rFonts w:asciiTheme="majorHAnsi" w:hAnsiTheme="majorHAnsi"/>
          <w:bCs/>
          <w:sz w:val="20"/>
          <w:szCs w:val="20"/>
          <w:lang w:val="es-ES"/>
        </w:rPr>
        <w:t>As</w:t>
      </w:r>
      <w:r w:rsidR="00B8300E">
        <w:rPr>
          <w:rFonts w:asciiTheme="majorHAnsi" w:hAnsiTheme="majorHAnsi"/>
          <w:bCs/>
          <w:sz w:val="20"/>
          <w:szCs w:val="20"/>
          <w:lang w:val="es-ES"/>
        </w:rPr>
        <w:t>i</w:t>
      </w:r>
      <w:r w:rsidR="000A5D0F">
        <w:rPr>
          <w:rFonts w:asciiTheme="majorHAnsi" w:hAnsiTheme="majorHAnsi"/>
          <w:bCs/>
          <w:sz w:val="20"/>
          <w:szCs w:val="20"/>
          <w:lang w:val="es-ES"/>
        </w:rPr>
        <w:t xml:space="preserve">mismo, </w:t>
      </w:r>
      <w:r w:rsidR="00951A30">
        <w:rPr>
          <w:rFonts w:asciiTheme="majorHAnsi" w:hAnsiTheme="majorHAnsi"/>
          <w:bCs/>
          <w:sz w:val="20"/>
          <w:szCs w:val="20"/>
          <w:lang w:val="es-ES"/>
        </w:rPr>
        <w:t xml:space="preserve">el 29 de abril de 2014 se impuso una medida de aseguramiento contra el Sr. Carlos Fabio </w:t>
      </w:r>
      <w:proofErr w:type="spellStart"/>
      <w:r w:rsidR="00951A30">
        <w:rPr>
          <w:rFonts w:asciiTheme="majorHAnsi" w:hAnsiTheme="majorHAnsi"/>
          <w:bCs/>
          <w:sz w:val="20"/>
          <w:szCs w:val="20"/>
          <w:lang w:val="es-ES"/>
        </w:rPr>
        <w:t>Viscunda</w:t>
      </w:r>
      <w:proofErr w:type="spellEnd"/>
      <w:r w:rsidR="00951A30">
        <w:rPr>
          <w:rFonts w:asciiTheme="majorHAnsi" w:hAnsiTheme="majorHAnsi"/>
          <w:bCs/>
          <w:sz w:val="20"/>
          <w:szCs w:val="20"/>
          <w:lang w:val="es-ES"/>
        </w:rPr>
        <w:t xml:space="preserve"> Guerrero por el delito de concierto para delinquir</w:t>
      </w:r>
      <w:r w:rsidR="000A5D0F">
        <w:rPr>
          <w:rFonts w:asciiTheme="majorHAnsi" w:hAnsiTheme="majorHAnsi"/>
          <w:bCs/>
          <w:sz w:val="20"/>
          <w:szCs w:val="20"/>
          <w:lang w:val="es-ES"/>
        </w:rPr>
        <w:t xml:space="preserve">, quien fue señalado por los </w:t>
      </w:r>
      <w:r w:rsidR="00951A30">
        <w:rPr>
          <w:rFonts w:asciiTheme="majorHAnsi" w:hAnsiTheme="majorHAnsi"/>
          <w:bCs/>
          <w:sz w:val="20"/>
          <w:szCs w:val="20"/>
          <w:lang w:val="es-ES"/>
        </w:rPr>
        <w:t xml:space="preserve">desmovilizados como un colaborador de </w:t>
      </w:r>
      <w:r w:rsidR="000A5D0F">
        <w:rPr>
          <w:rFonts w:asciiTheme="majorHAnsi" w:hAnsiTheme="majorHAnsi"/>
          <w:bCs/>
          <w:sz w:val="20"/>
          <w:szCs w:val="20"/>
          <w:lang w:val="es-ES"/>
        </w:rPr>
        <w:t xml:space="preserve">los </w:t>
      </w:r>
      <w:r w:rsidR="00951A30">
        <w:rPr>
          <w:rFonts w:asciiTheme="majorHAnsi" w:hAnsiTheme="majorHAnsi"/>
          <w:bCs/>
          <w:sz w:val="20"/>
          <w:szCs w:val="20"/>
          <w:lang w:val="es-ES"/>
        </w:rPr>
        <w:t xml:space="preserve">grupos paramilitares que operaron en el Cauca y Valle del Cauca.  </w:t>
      </w:r>
    </w:p>
    <w:p w14:paraId="5BDBC339" w14:textId="237DCF31" w:rsidR="00A3343B" w:rsidRDefault="00C44132" w:rsidP="00A3343B">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14</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173BD5">
        <w:rPr>
          <w:rFonts w:asciiTheme="majorHAnsi" w:hAnsiTheme="majorHAnsi"/>
          <w:bCs/>
          <w:sz w:val="20"/>
          <w:szCs w:val="20"/>
          <w:lang w:val="es-ES"/>
        </w:rPr>
        <w:t>En el marco de la investigación penal (b)</w:t>
      </w:r>
      <w:r w:rsidR="00593CAD">
        <w:rPr>
          <w:rFonts w:asciiTheme="majorHAnsi" w:hAnsiTheme="majorHAnsi"/>
          <w:bCs/>
          <w:sz w:val="20"/>
          <w:szCs w:val="20"/>
          <w:lang w:val="es-ES"/>
        </w:rPr>
        <w:t>,</w:t>
      </w:r>
      <w:r w:rsidR="00173BD5">
        <w:rPr>
          <w:rFonts w:asciiTheme="majorHAnsi" w:hAnsiTheme="majorHAnsi"/>
          <w:bCs/>
          <w:sz w:val="20"/>
          <w:szCs w:val="20"/>
          <w:lang w:val="es-ES"/>
        </w:rPr>
        <w:t xml:space="preserve"> </w:t>
      </w:r>
      <w:r w:rsidR="00951A30">
        <w:rPr>
          <w:rFonts w:asciiTheme="majorHAnsi" w:hAnsiTheme="majorHAnsi"/>
          <w:bCs/>
          <w:sz w:val="20"/>
          <w:szCs w:val="20"/>
          <w:lang w:val="es-ES"/>
        </w:rPr>
        <w:t>destaca que los sistemas de justicia transicional constituyen un mecanismo de administración de justicia adecuado, e incluso necesario, para las sociedades que transitan en un contexto de violencia hacia la finalización del conflicto.</w:t>
      </w:r>
      <w:r w:rsidR="00173BD5">
        <w:rPr>
          <w:rFonts w:asciiTheme="majorHAnsi" w:hAnsiTheme="majorHAnsi"/>
          <w:bCs/>
          <w:sz w:val="20"/>
          <w:szCs w:val="20"/>
          <w:lang w:val="es-ES"/>
        </w:rPr>
        <w:t xml:space="preserve"> Indica que </w:t>
      </w:r>
      <w:r w:rsidR="00951A30">
        <w:rPr>
          <w:rFonts w:asciiTheme="majorHAnsi" w:hAnsiTheme="majorHAnsi"/>
          <w:bCs/>
          <w:sz w:val="20"/>
          <w:szCs w:val="20"/>
          <w:lang w:val="es-ES"/>
        </w:rPr>
        <w:t xml:space="preserve">el 1 de diciembre de 2016 la Dirección de la </w:t>
      </w:r>
      <w:proofErr w:type="gramStart"/>
      <w:r w:rsidR="00951A30">
        <w:rPr>
          <w:rFonts w:asciiTheme="majorHAnsi" w:hAnsiTheme="majorHAnsi"/>
          <w:bCs/>
          <w:sz w:val="20"/>
          <w:szCs w:val="20"/>
          <w:lang w:val="es-ES"/>
        </w:rPr>
        <w:t>Fiscalía Nacional</w:t>
      </w:r>
      <w:proofErr w:type="gramEnd"/>
      <w:r w:rsidR="00951A30">
        <w:rPr>
          <w:rFonts w:asciiTheme="majorHAnsi" w:hAnsiTheme="majorHAnsi"/>
          <w:bCs/>
          <w:sz w:val="20"/>
          <w:szCs w:val="20"/>
          <w:lang w:val="es-ES"/>
        </w:rPr>
        <w:t xml:space="preserve"> Especializada en Justicia Transicional radicó una solicitud de audiencia de formulación de imputación contra 725 exintegrantes de las AUC por 22.221 hechos delictivos, que dejaron más de 49</w:t>
      </w:r>
      <w:r w:rsidR="00593CAD">
        <w:rPr>
          <w:rFonts w:asciiTheme="majorHAnsi" w:hAnsiTheme="majorHAnsi"/>
          <w:bCs/>
          <w:sz w:val="20"/>
          <w:szCs w:val="20"/>
          <w:lang w:val="es-ES"/>
        </w:rPr>
        <w:t>,000</w:t>
      </w:r>
      <w:r w:rsidR="00951A30">
        <w:rPr>
          <w:rFonts w:asciiTheme="majorHAnsi" w:hAnsiTheme="majorHAnsi"/>
          <w:bCs/>
          <w:sz w:val="20"/>
          <w:szCs w:val="20"/>
          <w:lang w:val="es-ES"/>
        </w:rPr>
        <w:t xml:space="preserve"> víctimas</w:t>
      </w:r>
      <w:r w:rsidR="00173BD5">
        <w:rPr>
          <w:rFonts w:asciiTheme="majorHAnsi" w:hAnsiTheme="majorHAnsi"/>
          <w:bCs/>
          <w:sz w:val="20"/>
          <w:szCs w:val="20"/>
          <w:lang w:val="es-ES"/>
        </w:rPr>
        <w:t xml:space="preserve">. En estos hechos se ha incluido la </w:t>
      </w:r>
      <w:r w:rsidR="00951A30">
        <w:rPr>
          <w:rFonts w:asciiTheme="majorHAnsi" w:hAnsiTheme="majorHAnsi"/>
          <w:bCs/>
          <w:sz w:val="20"/>
          <w:szCs w:val="20"/>
          <w:lang w:val="es-ES"/>
        </w:rPr>
        <w:t xml:space="preserve">Masacre de Gualanday. </w:t>
      </w:r>
      <w:r w:rsidR="00B42E33">
        <w:rPr>
          <w:rFonts w:asciiTheme="majorHAnsi" w:hAnsiTheme="majorHAnsi"/>
          <w:bCs/>
          <w:sz w:val="20"/>
          <w:szCs w:val="20"/>
          <w:lang w:val="es-ES"/>
        </w:rPr>
        <w:t>En consecuencia, sostiene</w:t>
      </w:r>
      <w:r w:rsidR="00951A30">
        <w:rPr>
          <w:rFonts w:asciiTheme="majorHAnsi" w:hAnsiTheme="majorHAnsi"/>
          <w:bCs/>
          <w:sz w:val="20"/>
          <w:szCs w:val="20"/>
          <w:lang w:val="es-ES"/>
        </w:rPr>
        <w:t xml:space="preserve"> que no se han agotado los recursos de la jurisdicción interna idóneos para </w:t>
      </w:r>
      <w:r w:rsidR="00B42E33">
        <w:rPr>
          <w:rFonts w:asciiTheme="majorHAnsi" w:hAnsiTheme="majorHAnsi"/>
          <w:bCs/>
          <w:sz w:val="20"/>
          <w:szCs w:val="20"/>
          <w:lang w:val="es-ES"/>
        </w:rPr>
        <w:t>analizar los hechos denunciados</w:t>
      </w:r>
      <w:r w:rsidR="00951A30">
        <w:rPr>
          <w:rFonts w:asciiTheme="majorHAnsi" w:hAnsiTheme="majorHAnsi"/>
          <w:bCs/>
          <w:sz w:val="20"/>
          <w:szCs w:val="20"/>
          <w:lang w:val="es-ES"/>
        </w:rPr>
        <w:t xml:space="preserve">. </w:t>
      </w:r>
    </w:p>
    <w:p w14:paraId="3BF5EF8E" w14:textId="0F5E435F" w:rsidR="00A3343B" w:rsidRDefault="00C44132" w:rsidP="00A3343B">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15</w:t>
      </w:r>
      <w:r w:rsidR="00A3343B" w:rsidRPr="00A3343B">
        <w:rPr>
          <w:rFonts w:asciiTheme="majorHAnsi" w:hAnsiTheme="majorHAnsi"/>
          <w:bCs/>
          <w:sz w:val="20"/>
          <w:szCs w:val="20"/>
          <w:lang w:val="es-ES"/>
        </w:rPr>
        <w:t>.</w:t>
      </w:r>
      <w:r w:rsidR="00A3343B" w:rsidRPr="00A3343B">
        <w:rPr>
          <w:rFonts w:asciiTheme="majorHAnsi" w:hAnsiTheme="majorHAnsi"/>
          <w:bCs/>
          <w:sz w:val="20"/>
          <w:szCs w:val="20"/>
          <w:lang w:val="es-ES"/>
        </w:rPr>
        <w:tab/>
        <w:t xml:space="preserve">El Estado hace énfasis en que tiene como objetivo esclarecer los hechos y lograr la identificación y juzgamiento de todos los responsables. Destaca que las circunstancias en que ocurrieron los hechos son complejas porque ocurrieron en el marco de un conflicto armado con macroestructuras criminales que hacen más difícil la determinación de la responsabilidad de todos los implicados. Agrega que frente a las autoridades judiciales se ha adelantado la consecución de pruebas, la recolección de testigos, las diligencias de identificación de cadáveres y dos sentencias condenatorias dictadas el 29 de febrero de 2012 contra Armando Lugo y Elkin Fernando Vicuña Miranda, </w:t>
      </w:r>
      <w:r w:rsidR="00D424C7">
        <w:rPr>
          <w:rFonts w:asciiTheme="majorHAnsi" w:hAnsiTheme="majorHAnsi"/>
          <w:bCs/>
          <w:sz w:val="20"/>
          <w:szCs w:val="20"/>
          <w:lang w:val="es-ES"/>
        </w:rPr>
        <w:t xml:space="preserve">lo </w:t>
      </w:r>
      <w:r w:rsidR="00A3343B" w:rsidRPr="00A3343B">
        <w:rPr>
          <w:rFonts w:asciiTheme="majorHAnsi" w:hAnsiTheme="majorHAnsi"/>
          <w:bCs/>
          <w:sz w:val="20"/>
          <w:szCs w:val="20"/>
          <w:lang w:val="es-ES"/>
        </w:rPr>
        <w:t xml:space="preserve">que demuestra que los operadores judiciales han actuado de manera </w:t>
      </w:r>
      <w:r w:rsidR="00A3343B" w:rsidRPr="00A3343B">
        <w:rPr>
          <w:rFonts w:asciiTheme="majorHAnsi" w:hAnsiTheme="majorHAnsi"/>
          <w:bCs/>
          <w:sz w:val="20"/>
          <w:szCs w:val="20"/>
          <w:lang w:val="es-ES"/>
        </w:rPr>
        <w:lastRenderedPageBreak/>
        <w:t xml:space="preserve">diligente y efectiva en la investigación de los hechos. </w:t>
      </w:r>
      <w:r w:rsidR="00B8300E">
        <w:rPr>
          <w:rFonts w:asciiTheme="majorHAnsi" w:hAnsiTheme="majorHAnsi"/>
          <w:bCs/>
          <w:sz w:val="20"/>
          <w:szCs w:val="20"/>
          <w:lang w:val="es-ES"/>
        </w:rPr>
        <w:t>Asimismo</w:t>
      </w:r>
      <w:r w:rsidR="00A3343B" w:rsidRPr="00A3343B">
        <w:rPr>
          <w:rFonts w:asciiTheme="majorHAnsi" w:hAnsiTheme="majorHAnsi"/>
          <w:bCs/>
          <w:sz w:val="20"/>
          <w:szCs w:val="20"/>
          <w:lang w:val="es-ES"/>
        </w:rPr>
        <w:t>, agrega que con el fallo condenatori</w:t>
      </w:r>
      <w:r w:rsidR="00D9145C">
        <w:rPr>
          <w:rFonts w:asciiTheme="majorHAnsi" w:hAnsiTheme="majorHAnsi"/>
          <w:bCs/>
          <w:sz w:val="20"/>
          <w:szCs w:val="20"/>
          <w:lang w:val="es-ES"/>
        </w:rPr>
        <w:t>o</w:t>
      </w:r>
      <w:r w:rsidR="00A3343B" w:rsidRPr="00A3343B">
        <w:rPr>
          <w:rFonts w:asciiTheme="majorHAnsi" w:hAnsiTheme="majorHAnsi"/>
          <w:bCs/>
          <w:sz w:val="20"/>
          <w:szCs w:val="20"/>
          <w:lang w:val="es-ES"/>
        </w:rPr>
        <w:t xml:space="preserve"> y la vinculación a procesos penales de los demás responsables se ha logrado determinar las condiciones de tiempo</w:t>
      </w:r>
      <w:r w:rsidR="00D424C7">
        <w:rPr>
          <w:rFonts w:asciiTheme="majorHAnsi" w:hAnsiTheme="majorHAnsi"/>
          <w:bCs/>
          <w:sz w:val="20"/>
          <w:szCs w:val="20"/>
          <w:lang w:val="es-ES"/>
        </w:rPr>
        <w:t>,</w:t>
      </w:r>
      <w:r w:rsidR="00A3343B" w:rsidRPr="00A3343B">
        <w:rPr>
          <w:rFonts w:asciiTheme="majorHAnsi" w:hAnsiTheme="majorHAnsi"/>
          <w:bCs/>
          <w:sz w:val="20"/>
          <w:szCs w:val="20"/>
          <w:lang w:val="es-ES"/>
        </w:rPr>
        <w:t xml:space="preserve"> modo y lugar en que los hechos habrían ocurrido, lo que garantizaría a las víctimas el derecho a la verdad y justicia. En conclusión, el Estado sostiene que en el presente caso la investigación judicial no fue objeto de un retardo injustificado que exima a los peticionarios de agotar el recurso penal de conformidad con el artículo 46.1.a) de la Convención Americana.</w:t>
      </w:r>
      <w:r w:rsidR="00A3343B">
        <w:rPr>
          <w:rFonts w:asciiTheme="majorHAnsi" w:hAnsiTheme="majorHAnsi"/>
          <w:bCs/>
          <w:sz w:val="20"/>
          <w:szCs w:val="20"/>
          <w:lang w:val="es-ES"/>
        </w:rPr>
        <w:t xml:space="preserve"> </w:t>
      </w:r>
    </w:p>
    <w:p w14:paraId="776B3EE8" w14:textId="6A663EC1" w:rsidR="00951A30" w:rsidRDefault="00C44132" w:rsidP="00D30181">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16</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A674AE">
        <w:rPr>
          <w:rFonts w:asciiTheme="majorHAnsi" w:hAnsiTheme="majorHAnsi"/>
          <w:bCs/>
          <w:sz w:val="20"/>
          <w:szCs w:val="20"/>
          <w:lang w:val="es-ES"/>
        </w:rPr>
        <w:t>Con respecto</w:t>
      </w:r>
      <w:r w:rsidR="00951A30">
        <w:rPr>
          <w:rFonts w:asciiTheme="majorHAnsi" w:hAnsiTheme="majorHAnsi"/>
          <w:bCs/>
          <w:sz w:val="20"/>
          <w:szCs w:val="20"/>
          <w:lang w:val="es-ES"/>
        </w:rPr>
        <w:t xml:space="preserve"> al proceso contencioso</w:t>
      </w:r>
      <w:r w:rsidR="00D9145C">
        <w:rPr>
          <w:rFonts w:asciiTheme="majorHAnsi" w:hAnsiTheme="majorHAnsi"/>
          <w:bCs/>
          <w:sz w:val="20"/>
          <w:szCs w:val="20"/>
          <w:lang w:val="es-ES"/>
        </w:rPr>
        <w:t>-</w:t>
      </w:r>
      <w:r w:rsidR="00951A30">
        <w:rPr>
          <w:rFonts w:asciiTheme="majorHAnsi" w:hAnsiTheme="majorHAnsi"/>
          <w:bCs/>
          <w:sz w:val="20"/>
          <w:szCs w:val="20"/>
          <w:lang w:val="es-ES"/>
        </w:rPr>
        <w:t xml:space="preserve">administrativo, el Estado sostiene </w:t>
      </w:r>
      <w:r w:rsidR="007275F5">
        <w:rPr>
          <w:rFonts w:asciiTheme="majorHAnsi" w:hAnsiTheme="majorHAnsi"/>
          <w:bCs/>
          <w:sz w:val="20"/>
          <w:szCs w:val="20"/>
          <w:lang w:val="es-ES"/>
        </w:rPr>
        <w:t xml:space="preserve">que </w:t>
      </w:r>
      <w:r w:rsidR="00A3343B">
        <w:rPr>
          <w:rFonts w:asciiTheme="majorHAnsi" w:hAnsiTheme="majorHAnsi"/>
          <w:bCs/>
          <w:sz w:val="20"/>
          <w:szCs w:val="20"/>
          <w:lang w:val="es-ES"/>
        </w:rPr>
        <w:t xml:space="preserve">solo un grupo de víctimas presentó </w:t>
      </w:r>
      <w:r w:rsidR="00A674AE">
        <w:rPr>
          <w:rFonts w:asciiTheme="majorHAnsi" w:hAnsiTheme="majorHAnsi"/>
          <w:bCs/>
          <w:sz w:val="20"/>
          <w:szCs w:val="20"/>
          <w:lang w:val="es-ES"/>
        </w:rPr>
        <w:t>una acción</w:t>
      </w:r>
      <w:r w:rsidR="00A3343B">
        <w:rPr>
          <w:rFonts w:asciiTheme="majorHAnsi" w:hAnsiTheme="majorHAnsi"/>
          <w:bCs/>
          <w:sz w:val="20"/>
          <w:szCs w:val="20"/>
          <w:lang w:val="es-ES"/>
        </w:rPr>
        <w:t xml:space="preserve"> de reparación</w:t>
      </w:r>
      <w:r w:rsidR="00A674AE">
        <w:rPr>
          <w:rFonts w:asciiTheme="majorHAnsi" w:hAnsiTheme="majorHAnsi"/>
          <w:bCs/>
          <w:sz w:val="20"/>
          <w:szCs w:val="20"/>
          <w:lang w:val="es-ES"/>
        </w:rPr>
        <w:t>, y este hecho fue confirmado en las observaciones que hizo la parte peticionaria. Destaca que únicamente el Sr. Herney Orozco Villamarín, en representación de uno de los núcleos familiares afectados, interpuso acción de reparación directa contra el Ministerio de Defensa Nacional-Ejército Nacional</w:t>
      </w:r>
      <w:r w:rsidR="00C01B37">
        <w:rPr>
          <w:rFonts w:asciiTheme="majorHAnsi" w:hAnsiTheme="majorHAnsi"/>
          <w:bCs/>
          <w:sz w:val="20"/>
          <w:szCs w:val="20"/>
          <w:lang w:val="es-ES"/>
        </w:rPr>
        <w:t xml:space="preserve">, que fue fallada a favor el Estado y contra la cual no se presentó recurso alguno. </w:t>
      </w:r>
      <w:r w:rsidR="00021641">
        <w:rPr>
          <w:rFonts w:asciiTheme="majorHAnsi" w:hAnsiTheme="majorHAnsi"/>
          <w:bCs/>
          <w:sz w:val="20"/>
          <w:szCs w:val="20"/>
          <w:lang w:val="es-ES"/>
        </w:rPr>
        <w:t xml:space="preserve">Al tener las pretensiones un carácter indemnizatorio, todas las presuntas víctimas deberían haber acudido a medidas administrativas de reparación, y </w:t>
      </w:r>
      <w:r w:rsidR="00D30181">
        <w:rPr>
          <w:rFonts w:asciiTheme="majorHAnsi" w:hAnsiTheme="majorHAnsi"/>
          <w:bCs/>
          <w:sz w:val="20"/>
          <w:szCs w:val="20"/>
          <w:lang w:val="es-ES"/>
        </w:rPr>
        <w:t xml:space="preserve">también debería haber presentado el Sr. Orozco Villamarín el respectivo recurso contra la decisión administrativa, por lo </w:t>
      </w:r>
      <w:r w:rsidR="00294099">
        <w:rPr>
          <w:rFonts w:asciiTheme="majorHAnsi" w:hAnsiTheme="majorHAnsi"/>
          <w:bCs/>
          <w:sz w:val="20"/>
          <w:szCs w:val="20"/>
          <w:lang w:val="es-ES"/>
        </w:rPr>
        <w:t>tanto,</w:t>
      </w:r>
      <w:r w:rsidR="00D30181">
        <w:rPr>
          <w:rFonts w:asciiTheme="majorHAnsi" w:hAnsiTheme="majorHAnsi"/>
          <w:bCs/>
          <w:sz w:val="20"/>
          <w:szCs w:val="20"/>
          <w:lang w:val="es-ES"/>
        </w:rPr>
        <w:t xml:space="preserve"> no se agotaron los recursos internos y no se cumplió con el </w:t>
      </w:r>
      <w:r w:rsidR="00951A30">
        <w:rPr>
          <w:rFonts w:asciiTheme="majorHAnsi" w:hAnsiTheme="majorHAnsi"/>
          <w:bCs/>
          <w:sz w:val="20"/>
          <w:szCs w:val="20"/>
          <w:lang w:val="es-ES"/>
        </w:rPr>
        <w:t xml:space="preserve">artículo 46.1.a) de la Convención Americana. </w:t>
      </w:r>
    </w:p>
    <w:p w14:paraId="519CBC3A" w14:textId="2213CE40" w:rsidR="00C653F7" w:rsidRDefault="00C44132" w:rsidP="00C653F7">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17</w:t>
      </w:r>
      <w:r w:rsidR="00951A30">
        <w:rPr>
          <w:rFonts w:asciiTheme="majorHAnsi" w:hAnsiTheme="majorHAnsi"/>
          <w:bCs/>
          <w:sz w:val="20"/>
          <w:szCs w:val="20"/>
          <w:lang w:val="es-ES"/>
        </w:rPr>
        <w:t>.</w:t>
      </w:r>
      <w:r w:rsidR="00951A30">
        <w:rPr>
          <w:rFonts w:asciiTheme="majorHAnsi" w:hAnsiTheme="majorHAnsi"/>
          <w:bCs/>
          <w:sz w:val="20"/>
          <w:szCs w:val="20"/>
          <w:lang w:val="es-ES"/>
        </w:rPr>
        <w:tab/>
      </w:r>
      <w:r w:rsidR="007275F5">
        <w:rPr>
          <w:rFonts w:asciiTheme="majorHAnsi" w:hAnsiTheme="majorHAnsi"/>
          <w:bCs/>
          <w:sz w:val="20"/>
          <w:szCs w:val="20"/>
          <w:lang w:val="es-ES"/>
        </w:rPr>
        <w:t>E</w:t>
      </w:r>
      <w:r w:rsidR="00951A30">
        <w:rPr>
          <w:rFonts w:asciiTheme="majorHAnsi" w:hAnsiTheme="majorHAnsi"/>
          <w:bCs/>
          <w:sz w:val="20"/>
          <w:szCs w:val="20"/>
          <w:lang w:val="es-ES"/>
        </w:rPr>
        <w:t xml:space="preserve">l Estado </w:t>
      </w:r>
      <w:r w:rsidR="00B61155">
        <w:rPr>
          <w:rFonts w:asciiTheme="majorHAnsi" w:hAnsiTheme="majorHAnsi"/>
          <w:bCs/>
          <w:sz w:val="20"/>
          <w:szCs w:val="20"/>
          <w:lang w:val="es-ES"/>
        </w:rPr>
        <w:t>sostiene que en el presente caso existe</w:t>
      </w:r>
      <w:r w:rsidR="007275F5">
        <w:rPr>
          <w:rFonts w:asciiTheme="majorHAnsi" w:hAnsiTheme="majorHAnsi"/>
          <w:bCs/>
          <w:sz w:val="20"/>
          <w:szCs w:val="20"/>
          <w:lang w:val="es-ES"/>
        </w:rPr>
        <w:t>n</w:t>
      </w:r>
      <w:r w:rsidR="00B61155">
        <w:rPr>
          <w:rFonts w:asciiTheme="majorHAnsi" w:hAnsiTheme="majorHAnsi"/>
          <w:bCs/>
          <w:sz w:val="20"/>
          <w:szCs w:val="20"/>
          <w:lang w:val="es-ES"/>
        </w:rPr>
        <w:t xml:space="preserve"> decisiones definitivas en sede de tutela, en </w:t>
      </w:r>
      <w:r w:rsidR="007275F5">
        <w:rPr>
          <w:rFonts w:asciiTheme="majorHAnsi" w:hAnsiTheme="majorHAnsi"/>
          <w:bCs/>
          <w:sz w:val="20"/>
          <w:szCs w:val="20"/>
          <w:lang w:val="es-ES"/>
        </w:rPr>
        <w:t>sede</w:t>
      </w:r>
      <w:r w:rsidR="00B61155">
        <w:rPr>
          <w:rFonts w:asciiTheme="majorHAnsi" w:hAnsiTheme="majorHAnsi"/>
          <w:bCs/>
          <w:sz w:val="20"/>
          <w:szCs w:val="20"/>
          <w:lang w:val="es-ES"/>
        </w:rPr>
        <w:t xml:space="preserve"> contencios</w:t>
      </w:r>
      <w:r w:rsidR="007275F5">
        <w:rPr>
          <w:rFonts w:asciiTheme="majorHAnsi" w:hAnsiTheme="majorHAnsi"/>
          <w:bCs/>
          <w:sz w:val="20"/>
          <w:szCs w:val="20"/>
          <w:lang w:val="es-ES"/>
        </w:rPr>
        <w:t>o-</w:t>
      </w:r>
      <w:r w:rsidR="00B61155">
        <w:rPr>
          <w:rFonts w:asciiTheme="majorHAnsi" w:hAnsiTheme="majorHAnsi"/>
          <w:bCs/>
          <w:sz w:val="20"/>
          <w:szCs w:val="20"/>
          <w:lang w:val="es-ES"/>
        </w:rPr>
        <w:t>administrativa y en sede penal</w:t>
      </w:r>
      <w:r w:rsidR="007275F5">
        <w:rPr>
          <w:rFonts w:asciiTheme="majorHAnsi" w:hAnsiTheme="majorHAnsi"/>
          <w:bCs/>
          <w:sz w:val="20"/>
          <w:szCs w:val="20"/>
          <w:lang w:val="es-ES"/>
        </w:rPr>
        <w:t>, que</w:t>
      </w:r>
      <w:r w:rsidR="00B61155">
        <w:rPr>
          <w:rFonts w:asciiTheme="majorHAnsi" w:hAnsiTheme="majorHAnsi"/>
          <w:bCs/>
          <w:sz w:val="20"/>
          <w:szCs w:val="20"/>
          <w:lang w:val="es-ES"/>
        </w:rPr>
        <w:t xml:space="preserve"> están debidamente motivadas por jueces competentes y con total apego de las garantías del debido proceso. </w:t>
      </w:r>
      <w:r w:rsidR="007275F5">
        <w:rPr>
          <w:rFonts w:asciiTheme="majorHAnsi" w:hAnsiTheme="majorHAnsi"/>
          <w:bCs/>
          <w:sz w:val="20"/>
          <w:szCs w:val="20"/>
          <w:lang w:val="es-ES"/>
        </w:rPr>
        <w:t>D</w:t>
      </w:r>
      <w:r w:rsidR="00B61155">
        <w:rPr>
          <w:rFonts w:asciiTheme="majorHAnsi" w:hAnsiTheme="majorHAnsi"/>
          <w:bCs/>
          <w:sz w:val="20"/>
          <w:szCs w:val="20"/>
          <w:lang w:val="es-ES"/>
        </w:rPr>
        <w:t xml:space="preserve">estaca que los peticionarios no advierten una violación derivada de los procesos adelantados ante la jurisdicción penal, ordinaria y transicional donde se han emitido las decisiones definitivas; y que el único alegato de los peticionarios </w:t>
      </w:r>
      <w:r w:rsidR="00F430AA">
        <w:rPr>
          <w:rFonts w:asciiTheme="majorHAnsi" w:hAnsiTheme="majorHAnsi"/>
          <w:bCs/>
          <w:sz w:val="20"/>
          <w:szCs w:val="20"/>
          <w:lang w:val="es-ES"/>
        </w:rPr>
        <w:t xml:space="preserve">es que las dos sentencias condenatorias no se harán efectivas porque los postulados a la Ley de Justicia y Paz pagarán penas alternativas. </w:t>
      </w:r>
      <w:r w:rsidR="00EF6650">
        <w:rPr>
          <w:rFonts w:asciiTheme="majorHAnsi" w:hAnsiTheme="majorHAnsi"/>
          <w:bCs/>
          <w:sz w:val="20"/>
          <w:szCs w:val="20"/>
          <w:lang w:val="es-ES"/>
        </w:rPr>
        <w:t>Por lo tanto, concluye que la parte peticionaria pretende</w:t>
      </w:r>
      <w:r w:rsidR="00430A2C">
        <w:rPr>
          <w:rFonts w:asciiTheme="majorHAnsi" w:hAnsiTheme="majorHAnsi"/>
          <w:bCs/>
          <w:sz w:val="20"/>
          <w:szCs w:val="20"/>
          <w:lang w:val="es-ES"/>
        </w:rPr>
        <w:t xml:space="preserve"> </w:t>
      </w:r>
      <w:r w:rsidR="00EF6650">
        <w:rPr>
          <w:rFonts w:asciiTheme="majorHAnsi" w:hAnsiTheme="majorHAnsi"/>
          <w:bCs/>
          <w:sz w:val="20"/>
          <w:szCs w:val="20"/>
          <w:lang w:val="es-ES"/>
        </w:rPr>
        <w:t>que la Comisión actúe como un tribunal de alzada respecto de las sentencias que impusieron una condena, y respecto de la sentencia C-370 de 2006 de la Corte Constitucional colombiana que declaró la constitucionalidad de las penas alternativas</w:t>
      </w:r>
      <w:r w:rsidR="00430A2C">
        <w:rPr>
          <w:rFonts w:asciiTheme="majorHAnsi" w:hAnsiTheme="majorHAnsi"/>
          <w:bCs/>
          <w:sz w:val="20"/>
          <w:szCs w:val="20"/>
          <w:lang w:val="es-ES"/>
        </w:rPr>
        <w:t xml:space="preserve">. </w:t>
      </w:r>
      <w:r w:rsidR="00B8300E">
        <w:rPr>
          <w:rFonts w:asciiTheme="majorHAnsi" w:hAnsiTheme="majorHAnsi"/>
          <w:bCs/>
          <w:sz w:val="20"/>
          <w:szCs w:val="20"/>
          <w:lang w:val="es-ES"/>
        </w:rPr>
        <w:t>Asimismo</w:t>
      </w:r>
      <w:r w:rsidR="000C40BF">
        <w:rPr>
          <w:rFonts w:asciiTheme="majorHAnsi" w:hAnsiTheme="majorHAnsi"/>
          <w:bCs/>
          <w:sz w:val="20"/>
          <w:szCs w:val="20"/>
          <w:lang w:val="es-ES"/>
        </w:rPr>
        <w:t>,</w:t>
      </w:r>
      <w:r w:rsidR="00430A2C">
        <w:rPr>
          <w:rFonts w:asciiTheme="majorHAnsi" w:hAnsiTheme="majorHAnsi"/>
          <w:bCs/>
          <w:sz w:val="20"/>
          <w:szCs w:val="20"/>
          <w:lang w:val="es-ES"/>
        </w:rPr>
        <w:t xml:space="preserve"> sostiene que la decisión de la acción de tutela se enmarcó en los principios de la seguridad jurídica y correcta administración de justicia</w:t>
      </w:r>
      <w:r w:rsidR="00C653F7">
        <w:rPr>
          <w:rFonts w:asciiTheme="majorHAnsi" w:hAnsiTheme="majorHAnsi"/>
          <w:bCs/>
          <w:sz w:val="20"/>
          <w:szCs w:val="20"/>
          <w:lang w:val="es-ES"/>
        </w:rPr>
        <w:t xml:space="preserve">, y por lo tanto </w:t>
      </w:r>
      <w:r w:rsidR="00E77506">
        <w:rPr>
          <w:rFonts w:asciiTheme="majorHAnsi" w:hAnsiTheme="majorHAnsi"/>
          <w:bCs/>
          <w:sz w:val="20"/>
          <w:szCs w:val="20"/>
          <w:lang w:val="es-ES"/>
        </w:rPr>
        <w:t xml:space="preserve">las peticiones </w:t>
      </w:r>
      <w:r w:rsidR="00C653F7">
        <w:rPr>
          <w:rFonts w:asciiTheme="majorHAnsi" w:hAnsiTheme="majorHAnsi"/>
          <w:bCs/>
          <w:sz w:val="20"/>
          <w:szCs w:val="20"/>
          <w:lang w:val="es-ES"/>
        </w:rPr>
        <w:t>sobre reparaciones que fueron elevadas por la parte peticionaria se resolvieron a nivel interno y fueron debidamente motivadas. En este orden de ideas, el Estado concluye que se configura “</w:t>
      </w:r>
      <w:r w:rsidR="00122F61">
        <w:rPr>
          <w:rFonts w:asciiTheme="majorHAnsi" w:hAnsiTheme="majorHAnsi"/>
          <w:bCs/>
          <w:sz w:val="20"/>
          <w:szCs w:val="20"/>
          <w:lang w:val="es-ES"/>
        </w:rPr>
        <w:t xml:space="preserve">la fórmula de la </w:t>
      </w:r>
      <w:r w:rsidR="00C653F7">
        <w:rPr>
          <w:rFonts w:asciiTheme="majorHAnsi" w:hAnsiTheme="majorHAnsi"/>
          <w:bCs/>
          <w:sz w:val="20"/>
          <w:szCs w:val="20"/>
          <w:lang w:val="es-ES"/>
        </w:rPr>
        <w:t>cuarta instancia”</w:t>
      </w:r>
      <w:r w:rsidR="000C40BF">
        <w:rPr>
          <w:rFonts w:asciiTheme="majorHAnsi" w:hAnsiTheme="majorHAnsi"/>
          <w:bCs/>
          <w:sz w:val="20"/>
          <w:szCs w:val="20"/>
          <w:lang w:val="es-ES"/>
        </w:rPr>
        <w:t>,</w:t>
      </w:r>
      <w:r w:rsidR="00C653F7">
        <w:rPr>
          <w:rFonts w:asciiTheme="majorHAnsi" w:hAnsiTheme="majorHAnsi"/>
          <w:bCs/>
          <w:sz w:val="20"/>
          <w:szCs w:val="20"/>
          <w:lang w:val="es-ES"/>
        </w:rPr>
        <w:t xml:space="preserve"> </w:t>
      </w:r>
      <w:r w:rsidR="000E372C">
        <w:rPr>
          <w:rFonts w:asciiTheme="majorHAnsi" w:hAnsiTheme="majorHAnsi"/>
          <w:bCs/>
          <w:sz w:val="20"/>
          <w:szCs w:val="20"/>
          <w:lang w:val="es-ES"/>
        </w:rPr>
        <w:t xml:space="preserve">y por lo tanto se cumple con los requisitos del artículo 47.b) de la Convención.  </w:t>
      </w:r>
    </w:p>
    <w:p w14:paraId="24FEE0DD" w14:textId="77C0C3E1" w:rsidR="00B61155" w:rsidRPr="00DD65D9" w:rsidRDefault="00C44132" w:rsidP="00DD65D9">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18</w:t>
      </w:r>
      <w:r w:rsidR="000E372C">
        <w:rPr>
          <w:rFonts w:asciiTheme="majorHAnsi" w:hAnsiTheme="majorHAnsi"/>
          <w:bCs/>
          <w:sz w:val="20"/>
          <w:szCs w:val="20"/>
          <w:lang w:val="es-ES"/>
        </w:rPr>
        <w:t>.</w:t>
      </w:r>
      <w:r w:rsidR="000E372C">
        <w:rPr>
          <w:rFonts w:asciiTheme="majorHAnsi" w:hAnsiTheme="majorHAnsi"/>
          <w:bCs/>
          <w:sz w:val="20"/>
          <w:szCs w:val="20"/>
          <w:lang w:val="es-ES"/>
        </w:rPr>
        <w:tab/>
        <w:t>Por último</w:t>
      </w:r>
      <w:r w:rsidR="00FE4A1C">
        <w:rPr>
          <w:rFonts w:asciiTheme="majorHAnsi" w:hAnsiTheme="majorHAnsi"/>
          <w:bCs/>
          <w:sz w:val="20"/>
          <w:szCs w:val="20"/>
          <w:lang w:val="es-ES"/>
        </w:rPr>
        <w:t xml:space="preserve">, </w:t>
      </w:r>
      <w:r w:rsidR="00443B03">
        <w:rPr>
          <w:rFonts w:asciiTheme="majorHAnsi" w:hAnsiTheme="majorHAnsi"/>
          <w:bCs/>
          <w:sz w:val="20"/>
          <w:szCs w:val="20"/>
          <w:lang w:val="es-ES"/>
        </w:rPr>
        <w:t>el Estado</w:t>
      </w:r>
      <w:r w:rsidR="00FE4A1C">
        <w:rPr>
          <w:rFonts w:asciiTheme="majorHAnsi" w:hAnsiTheme="majorHAnsi"/>
          <w:bCs/>
          <w:sz w:val="20"/>
          <w:szCs w:val="20"/>
          <w:lang w:val="es-ES"/>
        </w:rPr>
        <w:t xml:space="preserve"> </w:t>
      </w:r>
      <w:r w:rsidR="00CA5724">
        <w:rPr>
          <w:rFonts w:asciiTheme="majorHAnsi" w:hAnsiTheme="majorHAnsi"/>
          <w:bCs/>
          <w:sz w:val="20"/>
          <w:szCs w:val="20"/>
          <w:lang w:val="es-ES"/>
        </w:rPr>
        <w:t>señala</w:t>
      </w:r>
      <w:r w:rsidR="00FE4A1C">
        <w:rPr>
          <w:rFonts w:asciiTheme="majorHAnsi" w:hAnsiTheme="majorHAnsi"/>
          <w:bCs/>
          <w:sz w:val="20"/>
          <w:szCs w:val="20"/>
          <w:lang w:val="es-ES"/>
        </w:rPr>
        <w:t xml:space="preserve"> que </w:t>
      </w:r>
      <w:r w:rsidR="00CA5724">
        <w:rPr>
          <w:rFonts w:asciiTheme="majorHAnsi" w:hAnsiTheme="majorHAnsi"/>
          <w:bCs/>
          <w:sz w:val="20"/>
          <w:szCs w:val="20"/>
          <w:lang w:val="es-ES"/>
        </w:rPr>
        <w:t xml:space="preserve">la parte peticionara </w:t>
      </w:r>
      <w:r w:rsidR="00FE4A1C">
        <w:rPr>
          <w:rFonts w:asciiTheme="majorHAnsi" w:hAnsiTheme="majorHAnsi"/>
          <w:bCs/>
          <w:sz w:val="20"/>
          <w:szCs w:val="20"/>
          <w:lang w:val="es-ES"/>
        </w:rPr>
        <w:t xml:space="preserve">no </w:t>
      </w:r>
      <w:r w:rsidR="00CA5724">
        <w:rPr>
          <w:rFonts w:asciiTheme="majorHAnsi" w:hAnsiTheme="majorHAnsi"/>
          <w:bCs/>
          <w:sz w:val="20"/>
          <w:szCs w:val="20"/>
          <w:lang w:val="es-ES"/>
        </w:rPr>
        <w:t>presentó</w:t>
      </w:r>
      <w:r w:rsidR="00FE4A1C">
        <w:rPr>
          <w:rFonts w:asciiTheme="majorHAnsi" w:hAnsiTheme="majorHAnsi"/>
          <w:bCs/>
          <w:sz w:val="20"/>
          <w:szCs w:val="20"/>
          <w:lang w:val="es-ES"/>
        </w:rPr>
        <w:t xml:space="preserve"> hechos </w:t>
      </w:r>
      <w:r w:rsidR="00443B03">
        <w:rPr>
          <w:rFonts w:asciiTheme="majorHAnsi" w:hAnsiTheme="majorHAnsi"/>
          <w:bCs/>
          <w:sz w:val="20"/>
          <w:szCs w:val="20"/>
          <w:lang w:val="es-ES"/>
        </w:rPr>
        <w:t xml:space="preserve">que muestren </w:t>
      </w:r>
      <w:r w:rsidR="00FE4A1C">
        <w:rPr>
          <w:rFonts w:asciiTheme="majorHAnsi" w:hAnsiTheme="majorHAnsi"/>
          <w:bCs/>
          <w:sz w:val="20"/>
          <w:szCs w:val="20"/>
          <w:lang w:val="es-ES"/>
        </w:rPr>
        <w:t xml:space="preserve">una afectación </w:t>
      </w:r>
      <w:r w:rsidR="00443B03">
        <w:rPr>
          <w:rFonts w:asciiTheme="majorHAnsi" w:hAnsiTheme="majorHAnsi"/>
          <w:bCs/>
          <w:sz w:val="20"/>
          <w:szCs w:val="20"/>
          <w:lang w:val="es-ES"/>
        </w:rPr>
        <w:t>i</w:t>
      </w:r>
      <w:r w:rsidR="00FE4A1C">
        <w:rPr>
          <w:rFonts w:asciiTheme="majorHAnsi" w:hAnsiTheme="majorHAnsi"/>
          <w:bCs/>
          <w:sz w:val="20"/>
          <w:szCs w:val="20"/>
          <w:lang w:val="es-ES"/>
        </w:rPr>
        <w:t xml:space="preserve">legal </w:t>
      </w:r>
      <w:r w:rsidR="000E372C">
        <w:rPr>
          <w:rFonts w:asciiTheme="majorHAnsi" w:hAnsiTheme="majorHAnsi"/>
          <w:bCs/>
          <w:sz w:val="20"/>
          <w:szCs w:val="20"/>
          <w:lang w:val="es-ES"/>
        </w:rPr>
        <w:t>o arbitraria a la libertad personal</w:t>
      </w:r>
      <w:r w:rsidR="00FE4A1C">
        <w:rPr>
          <w:rFonts w:asciiTheme="majorHAnsi" w:hAnsiTheme="majorHAnsi"/>
          <w:bCs/>
          <w:sz w:val="20"/>
          <w:szCs w:val="20"/>
          <w:lang w:val="es-ES"/>
        </w:rPr>
        <w:t>, ni al</w:t>
      </w:r>
      <w:r w:rsidR="000E372C">
        <w:rPr>
          <w:rFonts w:asciiTheme="majorHAnsi" w:hAnsiTheme="majorHAnsi"/>
          <w:bCs/>
          <w:sz w:val="20"/>
          <w:szCs w:val="20"/>
          <w:lang w:val="es-ES"/>
        </w:rPr>
        <w:t xml:space="preserve"> derecho a la circulación y residencia</w:t>
      </w:r>
      <w:r w:rsidR="00FE4A1C">
        <w:rPr>
          <w:rFonts w:asciiTheme="majorHAnsi" w:hAnsiTheme="majorHAnsi"/>
          <w:bCs/>
          <w:sz w:val="20"/>
          <w:szCs w:val="20"/>
          <w:lang w:val="es-ES"/>
        </w:rPr>
        <w:t xml:space="preserve"> </w:t>
      </w:r>
      <w:r w:rsidR="000E372C">
        <w:rPr>
          <w:rFonts w:asciiTheme="majorHAnsi" w:hAnsiTheme="majorHAnsi"/>
          <w:bCs/>
          <w:sz w:val="20"/>
          <w:szCs w:val="20"/>
          <w:lang w:val="es-ES"/>
        </w:rPr>
        <w:t>de las presuntas víctimas</w:t>
      </w:r>
      <w:r w:rsidR="004E39B4">
        <w:rPr>
          <w:rFonts w:asciiTheme="majorHAnsi" w:hAnsiTheme="majorHAnsi"/>
          <w:bCs/>
          <w:sz w:val="20"/>
          <w:szCs w:val="20"/>
          <w:lang w:val="es-ES"/>
        </w:rPr>
        <w:t xml:space="preserve">. Indica que la parte peticionaria se limitó a señalar </w:t>
      </w:r>
      <w:r w:rsidR="008B6B4C">
        <w:rPr>
          <w:rFonts w:asciiTheme="majorHAnsi" w:hAnsiTheme="majorHAnsi"/>
          <w:bCs/>
          <w:sz w:val="20"/>
          <w:szCs w:val="20"/>
          <w:lang w:val="es-ES"/>
        </w:rPr>
        <w:t xml:space="preserve">los mencionados artículos de la Convención Americana, pero no presentó ningún alegato o sustento fáctico o jurídico, que demostrara </w:t>
      </w:r>
      <w:r w:rsidR="008B6B4C" w:rsidRPr="00CA5724">
        <w:rPr>
          <w:rFonts w:asciiTheme="majorHAnsi" w:hAnsiTheme="majorHAnsi"/>
          <w:bCs/>
          <w:i/>
          <w:iCs/>
          <w:sz w:val="20"/>
          <w:szCs w:val="20"/>
          <w:lang w:val="es-ES"/>
        </w:rPr>
        <w:t>prima facie</w:t>
      </w:r>
      <w:r w:rsidR="008B6B4C">
        <w:rPr>
          <w:rFonts w:asciiTheme="majorHAnsi" w:hAnsiTheme="majorHAnsi"/>
          <w:bCs/>
          <w:sz w:val="20"/>
          <w:szCs w:val="20"/>
          <w:lang w:val="es-ES"/>
        </w:rPr>
        <w:t xml:space="preserve"> la vulneración de </w:t>
      </w:r>
      <w:r w:rsidR="00443B03">
        <w:rPr>
          <w:rFonts w:asciiTheme="majorHAnsi" w:hAnsiTheme="majorHAnsi"/>
          <w:bCs/>
          <w:sz w:val="20"/>
          <w:szCs w:val="20"/>
          <w:lang w:val="es-ES"/>
        </w:rPr>
        <w:t>estos</w:t>
      </w:r>
      <w:r w:rsidR="008B6B4C">
        <w:rPr>
          <w:rFonts w:asciiTheme="majorHAnsi" w:hAnsiTheme="majorHAnsi"/>
          <w:bCs/>
          <w:sz w:val="20"/>
          <w:szCs w:val="20"/>
          <w:lang w:val="es-ES"/>
        </w:rPr>
        <w:t xml:space="preserve"> derechos como consecuencia de acciones u omisiones por parte del Estado.  </w:t>
      </w:r>
      <w:r w:rsidR="004E39B4">
        <w:rPr>
          <w:rFonts w:asciiTheme="majorHAnsi" w:hAnsiTheme="majorHAnsi"/>
          <w:bCs/>
          <w:sz w:val="20"/>
          <w:szCs w:val="20"/>
          <w:lang w:val="es-ES"/>
        </w:rPr>
        <w:t>P</w:t>
      </w:r>
      <w:r w:rsidR="0063670F">
        <w:rPr>
          <w:rFonts w:asciiTheme="majorHAnsi" w:hAnsiTheme="majorHAnsi"/>
          <w:bCs/>
          <w:sz w:val="20"/>
          <w:szCs w:val="20"/>
          <w:lang w:val="es-ES"/>
        </w:rPr>
        <w:t xml:space="preserve">or lo </w:t>
      </w:r>
      <w:r w:rsidR="004E39B4">
        <w:rPr>
          <w:rFonts w:asciiTheme="majorHAnsi" w:hAnsiTheme="majorHAnsi"/>
          <w:bCs/>
          <w:sz w:val="20"/>
          <w:szCs w:val="20"/>
          <w:lang w:val="es-ES"/>
        </w:rPr>
        <w:t>tanto,</w:t>
      </w:r>
      <w:r w:rsidR="0063670F">
        <w:rPr>
          <w:rFonts w:asciiTheme="majorHAnsi" w:hAnsiTheme="majorHAnsi"/>
          <w:bCs/>
          <w:sz w:val="20"/>
          <w:szCs w:val="20"/>
          <w:lang w:val="es-ES"/>
        </w:rPr>
        <w:t xml:space="preserve"> </w:t>
      </w:r>
      <w:r w:rsidR="004E39B4">
        <w:rPr>
          <w:rFonts w:asciiTheme="majorHAnsi" w:hAnsiTheme="majorHAnsi"/>
          <w:bCs/>
          <w:sz w:val="20"/>
          <w:szCs w:val="20"/>
          <w:lang w:val="es-ES"/>
        </w:rPr>
        <w:t xml:space="preserve">el Estado </w:t>
      </w:r>
      <w:r w:rsidR="0063670F">
        <w:rPr>
          <w:rFonts w:asciiTheme="majorHAnsi" w:hAnsiTheme="majorHAnsi"/>
          <w:bCs/>
          <w:sz w:val="20"/>
          <w:szCs w:val="20"/>
          <w:lang w:val="es-ES"/>
        </w:rPr>
        <w:t>concluye que los hechos alegados en la presente petición son manifiestamente infundados de conformidad con lo establecido en el artículo 47.c) de la Convención</w:t>
      </w:r>
      <w:r w:rsidR="00443B03">
        <w:rPr>
          <w:rFonts w:asciiTheme="majorHAnsi" w:hAnsiTheme="majorHAnsi"/>
          <w:bCs/>
          <w:sz w:val="20"/>
          <w:szCs w:val="20"/>
          <w:lang w:val="es-ES"/>
        </w:rPr>
        <w:t>, con respecto a los derechos establecidos en los artículos 7 (libertad personal) y 22 (circulación y residencia)</w:t>
      </w:r>
      <w:r w:rsidR="0063670F">
        <w:rPr>
          <w:rFonts w:asciiTheme="majorHAnsi" w:hAnsiTheme="majorHAnsi"/>
          <w:bCs/>
          <w:sz w:val="20"/>
          <w:szCs w:val="20"/>
          <w:lang w:val="es-ES"/>
        </w:rPr>
        <w:t xml:space="preserve">. </w:t>
      </w:r>
    </w:p>
    <w:p w14:paraId="3C3314D8" w14:textId="1201FFD4" w:rsidR="005A7C2A" w:rsidRPr="00203A19" w:rsidRDefault="005A7C2A" w:rsidP="003239B8">
      <w:pPr>
        <w:spacing w:before="240" w:after="240"/>
        <w:ind w:firstLine="720"/>
        <w:jc w:val="both"/>
        <w:rPr>
          <w:rFonts w:ascii="Cambria" w:hAnsi="Cambria"/>
          <w:bCs/>
          <w:i/>
          <w:iCs/>
          <w:color w:val="000000" w:themeColor="text1"/>
          <w:sz w:val="20"/>
          <w:szCs w:val="20"/>
          <w:lang w:val="es-ES"/>
        </w:rPr>
      </w:pPr>
      <w:r w:rsidRPr="00203A19">
        <w:rPr>
          <w:rFonts w:ascii="Cambria" w:hAnsi="Cambria"/>
          <w:bCs/>
          <w:i/>
          <w:iCs/>
          <w:color w:val="000000" w:themeColor="text1"/>
          <w:sz w:val="20"/>
          <w:szCs w:val="20"/>
          <w:lang w:val="es-ES"/>
        </w:rPr>
        <w:t xml:space="preserve">Abelardo Campo </w:t>
      </w:r>
      <w:proofErr w:type="spellStart"/>
      <w:r w:rsidRPr="00203A19">
        <w:rPr>
          <w:rFonts w:ascii="Cambria" w:hAnsi="Cambria"/>
          <w:bCs/>
          <w:i/>
          <w:iCs/>
          <w:color w:val="000000" w:themeColor="text1"/>
          <w:sz w:val="20"/>
          <w:szCs w:val="20"/>
          <w:lang w:val="es-ES"/>
        </w:rPr>
        <w:t>Casamach</w:t>
      </w:r>
      <w:r w:rsidR="009E74C0" w:rsidRPr="00203A19">
        <w:rPr>
          <w:rFonts w:ascii="Cambria" w:hAnsi="Cambria"/>
          <w:bCs/>
          <w:i/>
          <w:iCs/>
          <w:color w:val="000000" w:themeColor="text1"/>
          <w:sz w:val="20"/>
          <w:szCs w:val="20"/>
          <w:lang w:val="es-ES"/>
        </w:rPr>
        <w:t>í</w:t>
      </w:r>
      <w:r w:rsidRPr="00203A19">
        <w:rPr>
          <w:rFonts w:ascii="Cambria" w:hAnsi="Cambria"/>
          <w:bCs/>
          <w:i/>
          <w:iCs/>
          <w:color w:val="000000" w:themeColor="text1"/>
          <w:sz w:val="20"/>
          <w:szCs w:val="20"/>
          <w:lang w:val="es-ES"/>
        </w:rPr>
        <w:t>n</w:t>
      </w:r>
      <w:proofErr w:type="spellEnd"/>
      <w:r w:rsidRPr="00203A19">
        <w:rPr>
          <w:rFonts w:ascii="Cambria" w:hAnsi="Cambria"/>
          <w:bCs/>
          <w:i/>
          <w:iCs/>
          <w:color w:val="000000" w:themeColor="text1"/>
          <w:sz w:val="20"/>
          <w:szCs w:val="20"/>
          <w:lang w:val="es-ES"/>
        </w:rPr>
        <w:t xml:space="preserve"> y otros (P-</w:t>
      </w:r>
      <w:r w:rsidR="00620698" w:rsidRPr="00203A19">
        <w:rPr>
          <w:rFonts w:ascii="Cambria" w:hAnsi="Cambria"/>
          <w:bCs/>
          <w:i/>
          <w:iCs/>
          <w:color w:val="000000" w:themeColor="text1"/>
          <w:sz w:val="20"/>
          <w:szCs w:val="20"/>
          <w:lang w:val="es-ES"/>
        </w:rPr>
        <w:t>467-14</w:t>
      </w:r>
      <w:r w:rsidRPr="00203A19">
        <w:rPr>
          <w:rFonts w:ascii="Cambria" w:hAnsi="Cambria"/>
          <w:bCs/>
          <w:i/>
          <w:iCs/>
          <w:color w:val="000000" w:themeColor="text1"/>
          <w:sz w:val="20"/>
          <w:szCs w:val="20"/>
          <w:lang w:val="es-ES"/>
        </w:rPr>
        <w:t>)</w:t>
      </w:r>
    </w:p>
    <w:p w14:paraId="1819059E" w14:textId="4B3DB102" w:rsidR="005F6C5C" w:rsidRDefault="00C44132" w:rsidP="003A64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19</w:t>
      </w:r>
      <w:r w:rsidR="006D4A83" w:rsidRPr="00E26E07">
        <w:rPr>
          <w:rFonts w:asciiTheme="majorHAnsi" w:hAnsiTheme="majorHAnsi" w:cstheme="minorHAnsi"/>
          <w:sz w:val="20"/>
          <w:szCs w:val="20"/>
          <w:lang w:val="es-AR"/>
        </w:rPr>
        <w:t>.</w:t>
      </w:r>
      <w:r w:rsidR="006D4A83">
        <w:rPr>
          <w:rFonts w:asciiTheme="majorHAnsi" w:hAnsiTheme="majorHAnsi" w:cstheme="minorHAnsi"/>
          <w:sz w:val="20"/>
          <w:szCs w:val="20"/>
          <w:lang w:val="es-AR"/>
        </w:rPr>
        <w:tab/>
      </w:r>
      <w:r w:rsidR="00C55843">
        <w:rPr>
          <w:rFonts w:asciiTheme="majorHAnsi" w:hAnsiTheme="majorHAnsi" w:cstheme="minorHAnsi"/>
          <w:sz w:val="20"/>
          <w:szCs w:val="20"/>
          <w:lang w:val="es-AR"/>
        </w:rPr>
        <w:t xml:space="preserve">La parte peticionaria hace un recuento </w:t>
      </w:r>
      <w:r w:rsidR="00F14088">
        <w:rPr>
          <w:rFonts w:asciiTheme="majorHAnsi" w:hAnsiTheme="majorHAnsi" w:cstheme="minorHAnsi"/>
          <w:sz w:val="20"/>
          <w:szCs w:val="20"/>
          <w:lang w:val="es-AR"/>
        </w:rPr>
        <w:t xml:space="preserve">individual y </w:t>
      </w:r>
      <w:r w:rsidR="00135E1B">
        <w:rPr>
          <w:rFonts w:asciiTheme="majorHAnsi" w:hAnsiTheme="majorHAnsi" w:cstheme="minorHAnsi"/>
          <w:sz w:val="20"/>
          <w:szCs w:val="20"/>
          <w:lang w:val="es-AR"/>
        </w:rPr>
        <w:t xml:space="preserve">específico de los hechos </w:t>
      </w:r>
      <w:r w:rsidR="00F14088">
        <w:rPr>
          <w:rFonts w:asciiTheme="majorHAnsi" w:hAnsiTheme="majorHAnsi" w:cstheme="minorHAnsi"/>
          <w:sz w:val="20"/>
          <w:szCs w:val="20"/>
          <w:lang w:val="es-AR"/>
        </w:rPr>
        <w:t xml:space="preserve">y procesos </w:t>
      </w:r>
      <w:r w:rsidR="00135E1B">
        <w:rPr>
          <w:rFonts w:asciiTheme="majorHAnsi" w:hAnsiTheme="majorHAnsi" w:cstheme="minorHAnsi"/>
          <w:sz w:val="20"/>
          <w:szCs w:val="20"/>
          <w:lang w:val="es-AR"/>
        </w:rPr>
        <w:t xml:space="preserve">relacionados con </w:t>
      </w:r>
      <w:r w:rsidR="00C55843">
        <w:rPr>
          <w:rFonts w:asciiTheme="majorHAnsi" w:hAnsiTheme="majorHAnsi" w:cstheme="minorHAnsi"/>
          <w:sz w:val="20"/>
          <w:szCs w:val="20"/>
          <w:lang w:val="es-AR"/>
        </w:rPr>
        <w:t xml:space="preserve">los quince comuneros </w:t>
      </w:r>
      <w:r w:rsidR="00135E1B">
        <w:rPr>
          <w:rFonts w:asciiTheme="majorHAnsi" w:hAnsiTheme="majorHAnsi" w:cstheme="minorHAnsi"/>
          <w:sz w:val="20"/>
          <w:szCs w:val="20"/>
          <w:lang w:val="es-AR"/>
        </w:rPr>
        <w:t>que fueron desaparecidos y/o asesinados en el marco de la presente petición.</w:t>
      </w:r>
      <w:r w:rsidR="00C72AF4">
        <w:rPr>
          <w:rFonts w:asciiTheme="majorHAnsi" w:hAnsiTheme="majorHAnsi" w:cstheme="minorHAnsi"/>
          <w:sz w:val="20"/>
          <w:szCs w:val="20"/>
          <w:lang w:val="es-AR"/>
        </w:rPr>
        <w:t xml:space="preserve"> </w:t>
      </w:r>
      <w:r w:rsidR="00203A19">
        <w:rPr>
          <w:rFonts w:asciiTheme="majorHAnsi" w:hAnsiTheme="majorHAnsi" w:cstheme="minorHAnsi"/>
          <w:sz w:val="20"/>
          <w:szCs w:val="20"/>
          <w:lang w:val="es-AR"/>
        </w:rPr>
        <w:t>E</w:t>
      </w:r>
      <w:r w:rsidR="00C72AF4">
        <w:rPr>
          <w:rFonts w:asciiTheme="majorHAnsi" w:hAnsiTheme="majorHAnsi" w:cstheme="minorHAnsi"/>
          <w:sz w:val="20"/>
          <w:szCs w:val="20"/>
          <w:lang w:val="es-AR"/>
        </w:rPr>
        <w:t xml:space="preserve">l 31 de mayo de 2001 los </w:t>
      </w:r>
      <w:r w:rsidR="00C72AF4" w:rsidRPr="00E26E07">
        <w:rPr>
          <w:rFonts w:asciiTheme="majorHAnsi" w:hAnsiTheme="majorHAnsi" w:cstheme="minorHAnsi"/>
          <w:sz w:val="20"/>
          <w:szCs w:val="20"/>
          <w:lang w:val="es-AR"/>
        </w:rPr>
        <w:t xml:space="preserve">Sres. Libardo Méndez </w:t>
      </w:r>
      <w:proofErr w:type="spellStart"/>
      <w:r w:rsidR="00C72AF4" w:rsidRPr="00E26E07">
        <w:rPr>
          <w:rFonts w:asciiTheme="majorHAnsi" w:hAnsiTheme="majorHAnsi" w:cstheme="minorHAnsi"/>
          <w:sz w:val="20"/>
          <w:szCs w:val="20"/>
          <w:lang w:val="es-AR"/>
        </w:rPr>
        <w:t>Passu</w:t>
      </w:r>
      <w:proofErr w:type="spellEnd"/>
      <w:r w:rsidR="00C72AF4" w:rsidRPr="00E26E07">
        <w:rPr>
          <w:rFonts w:asciiTheme="majorHAnsi" w:hAnsiTheme="majorHAnsi" w:cstheme="minorHAnsi"/>
          <w:sz w:val="20"/>
          <w:szCs w:val="20"/>
          <w:lang w:val="es-AR"/>
        </w:rPr>
        <w:t xml:space="preserve"> y Fabián Alexis Méndez Dagua</w:t>
      </w:r>
      <w:r w:rsidR="00C72AF4">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salieron del Resguardo de Jámbalo hacia Santander de Quilichao</w:t>
      </w:r>
      <w:r w:rsidR="00B758F2">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fueron detenidos por miembros de las AUC</w:t>
      </w:r>
      <w:r w:rsidR="00E705C2">
        <w:rPr>
          <w:rFonts w:asciiTheme="majorHAnsi" w:hAnsiTheme="majorHAnsi" w:cstheme="minorHAnsi"/>
          <w:sz w:val="20"/>
          <w:szCs w:val="20"/>
          <w:lang w:val="es-AR"/>
        </w:rPr>
        <w:t xml:space="preserve"> quienes </w:t>
      </w:r>
      <w:r w:rsidR="006D4A83">
        <w:rPr>
          <w:rFonts w:asciiTheme="majorHAnsi" w:hAnsiTheme="majorHAnsi" w:cstheme="minorHAnsi"/>
          <w:sz w:val="20"/>
          <w:szCs w:val="20"/>
          <w:lang w:val="es-AR"/>
        </w:rPr>
        <w:t>los transportaron a las orillas del río Cauca</w:t>
      </w:r>
      <w:r w:rsidR="00B758F2">
        <w:rPr>
          <w:rFonts w:asciiTheme="majorHAnsi" w:hAnsiTheme="majorHAnsi" w:cstheme="minorHAnsi"/>
          <w:sz w:val="20"/>
          <w:szCs w:val="20"/>
          <w:lang w:val="es-AR"/>
        </w:rPr>
        <w:t>, los interrogaron y asesinaron</w:t>
      </w:r>
      <w:r w:rsidR="006D4A83">
        <w:rPr>
          <w:rFonts w:asciiTheme="majorHAnsi" w:hAnsiTheme="majorHAnsi" w:cstheme="minorHAnsi"/>
          <w:sz w:val="20"/>
          <w:szCs w:val="20"/>
          <w:lang w:val="es-AR"/>
        </w:rPr>
        <w:t xml:space="preserve"> con arma</w:t>
      </w:r>
      <w:r w:rsidR="00661F6A">
        <w:rPr>
          <w:rFonts w:asciiTheme="majorHAnsi" w:hAnsiTheme="majorHAnsi" w:cstheme="minorHAnsi"/>
          <w:sz w:val="20"/>
          <w:szCs w:val="20"/>
          <w:lang w:val="es-AR"/>
        </w:rPr>
        <w:t>s</w:t>
      </w:r>
      <w:r w:rsidR="006D4A83">
        <w:rPr>
          <w:rFonts w:asciiTheme="majorHAnsi" w:hAnsiTheme="majorHAnsi" w:cstheme="minorHAnsi"/>
          <w:sz w:val="20"/>
          <w:szCs w:val="20"/>
          <w:lang w:val="es-AR"/>
        </w:rPr>
        <w:t xml:space="preserve"> de fuego. El 2 de junio de 2001 los familiares de los Sres. Méndez </w:t>
      </w:r>
      <w:proofErr w:type="spellStart"/>
      <w:r w:rsidR="006D4A83">
        <w:rPr>
          <w:rFonts w:asciiTheme="majorHAnsi" w:hAnsiTheme="majorHAnsi" w:cstheme="minorHAnsi"/>
          <w:sz w:val="20"/>
          <w:szCs w:val="20"/>
          <w:lang w:val="es-AR"/>
        </w:rPr>
        <w:t>Passu</w:t>
      </w:r>
      <w:proofErr w:type="spellEnd"/>
      <w:r w:rsidR="006D4A83">
        <w:rPr>
          <w:rFonts w:asciiTheme="majorHAnsi" w:hAnsiTheme="majorHAnsi" w:cstheme="minorHAnsi"/>
          <w:sz w:val="20"/>
          <w:szCs w:val="20"/>
          <w:lang w:val="es-AR"/>
        </w:rPr>
        <w:t xml:space="preserve"> y Méndez Dagua presentaron una denuncia ante la </w:t>
      </w:r>
      <w:proofErr w:type="gramStart"/>
      <w:r w:rsidR="006D4A83">
        <w:rPr>
          <w:rFonts w:asciiTheme="majorHAnsi" w:hAnsiTheme="majorHAnsi" w:cstheme="minorHAnsi"/>
          <w:sz w:val="20"/>
          <w:szCs w:val="20"/>
          <w:lang w:val="es-AR"/>
        </w:rPr>
        <w:t>Fiscalía General</w:t>
      </w:r>
      <w:proofErr w:type="gramEnd"/>
      <w:r w:rsidR="006D4A83">
        <w:rPr>
          <w:rFonts w:asciiTheme="majorHAnsi" w:hAnsiTheme="majorHAnsi" w:cstheme="minorHAnsi"/>
          <w:sz w:val="20"/>
          <w:szCs w:val="20"/>
          <w:lang w:val="es-AR"/>
        </w:rPr>
        <w:t xml:space="preserve"> de la Nación (FGN). El 7 de febrero de 2002</w:t>
      </w:r>
      <w:r w:rsidR="00737BF6">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la investigación penal fue remitida a la Fiscalía Especializada de Popayán</w:t>
      </w:r>
      <w:r w:rsidR="008F4994">
        <w:rPr>
          <w:rFonts w:asciiTheme="majorHAnsi" w:hAnsiTheme="majorHAnsi" w:cstheme="minorHAnsi"/>
          <w:sz w:val="20"/>
          <w:szCs w:val="20"/>
          <w:lang w:val="es-AR"/>
        </w:rPr>
        <w:t>;</w:t>
      </w:r>
      <w:r w:rsidR="00AB60F0">
        <w:rPr>
          <w:rFonts w:asciiTheme="majorHAnsi" w:hAnsiTheme="majorHAnsi" w:cstheme="minorHAnsi"/>
          <w:sz w:val="20"/>
          <w:szCs w:val="20"/>
          <w:lang w:val="es-AR"/>
        </w:rPr>
        <w:t xml:space="preserve"> sin embargo</w:t>
      </w:r>
      <w:r w:rsidR="00EB0C75">
        <w:rPr>
          <w:rFonts w:asciiTheme="majorHAnsi" w:hAnsiTheme="majorHAnsi" w:cstheme="minorHAnsi"/>
          <w:sz w:val="20"/>
          <w:szCs w:val="20"/>
          <w:lang w:val="es-AR"/>
        </w:rPr>
        <w:t>,</w:t>
      </w:r>
      <w:r w:rsidR="00AB60F0">
        <w:rPr>
          <w:rFonts w:asciiTheme="majorHAnsi" w:hAnsiTheme="majorHAnsi" w:cstheme="minorHAnsi"/>
          <w:sz w:val="20"/>
          <w:szCs w:val="20"/>
          <w:lang w:val="es-AR"/>
        </w:rPr>
        <w:t xml:space="preserve"> desde el 15 de noviembre 2006, fecha en que fueron remitidas a la </w:t>
      </w:r>
      <w:r w:rsidR="005B4850">
        <w:rPr>
          <w:rFonts w:asciiTheme="majorHAnsi" w:hAnsiTheme="majorHAnsi" w:cstheme="minorHAnsi"/>
          <w:sz w:val="20"/>
          <w:szCs w:val="20"/>
          <w:lang w:val="es-AR"/>
        </w:rPr>
        <w:t>S</w:t>
      </w:r>
      <w:r w:rsidR="00EB0C75">
        <w:rPr>
          <w:rFonts w:asciiTheme="majorHAnsi" w:hAnsiTheme="majorHAnsi" w:cstheme="minorHAnsi"/>
          <w:sz w:val="20"/>
          <w:szCs w:val="20"/>
          <w:lang w:val="es-AR"/>
        </w:rPr>
        <w:t xml:space="preserve">ala de Justicia y Paz de la </w:t>
      </w:r>
      <w:r w:rsidR="00AB60F0">
        <w:rPr>
          <w:rFonts w:asciiTheme="majorHAnsi" w:hAnsiTheme="majorHAnsi" w:cstheme="minorHAnsi"/>
          <w:sz w:val="20"/>
          <w:szCs w:val="20"/>
          <w:lang w:val="es-AR"/>
        </w:rPr>
        <w:t>Fiscalía 40 delegada ante el Tribunal Superior de Distrito Judicial,</w:t>
      </w:r>
      <w:r w:rsidR="00EB0C75">
        <w:rPr>
          <w:rFonts w:asciiTheme="majorHAnsi" w:hAnsiTheme="majorHAnsi" w:cstheme="minorHAnsi"/>
          <w:sz w:val="20"/>
          <w:szCs w:val="20"/>
          <w:lang w:val="es-AR"/>
        </w:rPr>
        <w:t xml:space="preserve"> </w:t>
      </w:r>
      <w:r w:rsidR="00AB60F0">
        <w:rPr>
          <w:rFonts w:asciiTheme="majorHAnsi" w:hAnsiTheme="majorHAnsi" w:cstheme="minorHAnsi"/>
          <w:sz w:val="20"/>
          <w:szCs w:val="20"/>
          <w:lang w:val="es-AR"/>
        </w:rPr>
        <w:t xml:space="preserve">las cuatro investigaciones </w:t>
      </w:r>
      <w:r w:rsidR="00EB0C75">
        <w:rPr>
          <w:rFonts w:asciiTheme="majorHAnsi" w:hAnsiTheme="majorHAnsi" w:cstheme="minorHAnsi"/>
          <w:sz w:val="20"/>
          <w:szCs w:val="20"/>
          <w:lang w:val="es-AR"/>
        </w:rPr>
        <w:t>penales por</w:t>
      </w:r>
      <w:r w:rsidR="00AB60F0">
        <w:rPr>
          <w:rFonts w:asciiTheme="majorHAnsi" w:hAnsiTheme="majorHAnsi" w:cstheme="minorHAnsi"/>
          <w:sz w:val="20"/>
          <w:szCs w:val="20"/>
          <w:lang w:val="es-AR"/>
        </w:rPr>
        <w:t xml:space="preserve"> desaparición forzada se </w:t>
      </w:r>
      <w:r w:rsidR="00EB0C75">
        <w:rPr>
          <w:rFonts w:asciiTheme="majorHAnsi" w:hAnsiTheme="majorHAnsi" w:cstheme="minorHAnsi"/>
          <w:sz w:val="20"/>
          <w:szCs w:val="20"/>
          <w:lang w:val="es-AR"/>
        </w:rPr>
        <w:t xml:space="preserve">encuentran suspendidas. </w:t>
      </w:r>
      <w:r w:rsidR="00D912EE">
        <w:rPr>
          <w:rFonts w:asciiTheme="majorHAnsi" w:hAnsiTheme="majorHAnsi" w:cstheme="minorHAnsi"/>
          <w:sz w:val="20"/>
          <w:szCs w:val="20"/>
          <w:lang w:val="es-AR"/>
        </w:rPr>
        <w:t>En relación con el proceso contencioso</w:t>
      </w:r>
      <w:r w:rsidR="00D9145C">
        <w:rPr>
          <w:rFonts w:asciiTheme="majorHAnsi" w:hAnsiTheme="majorHAnsi" w:cstheme="minorHAnsi"/>
          <w:sz w:val="20"/>
          <w:szCs w:val="20"/>
          <w:lang w:val="es-AR"/>
        </w:rPr>
        <w:t>-</w:t>
      </w:r>
      <w:r w:rsidR="006D4A83" w:rsidRPr="006D51B8">
        <w:rPr>
          <w:rFonts w:asciiTheme="majorHAnsi" w:hAnsiTheme="majorHAnsi" w:cstheme="minorHAnsi"/>
          <w:sz w:val="20"/>
          <w:szCs w:val="20"/>
          <w:lang w:val="es-AR"/>
        </w:rPr>
        <w:t>administrativo, señala que el 25 de julio de 2012, la Nación</w:t>
      </w:r>
      <w:r w:rsidR="008F4994">
        <w:rPr>
          <w:rFonts w:asciiTheme="majorHAnsi" w:hAnsiTheme="majorHAnsi" w:cstheme="minorHAnsi"/>
          <w:sz w:val="20"/>
          <w:szCs w:val="20"/>
          <w:lang w:val="es-AR"/>
        </w:rPr>
        <w:t xml:space="preserve"> </w:t>
      </w:r>
      <w:r w:rsidR="008F4994" w:rsidRPr="008F4994">
        <w:rPr>
          <w:rFonts w:asciiTheme="majorHAnsi" w:hAnsiTheme="majorHAnsi" w:cstheme="minorHAnsi"/>
          <w:sz w:val="20"/>
          <w:szCs w:val="20"/>
          <w:lang w:val="es-AR"/>
        </w:rPr>
        <w:t>–</w:t>
      </w:r>
      <w:r w:rsidR="006D4A83" w:rsidRPr="006D51B8">
        <w:rPr>
          <w:rFonts w:asciiTheme="majorHAnsi" w:hAnsiTheme="majorHAnsi" w:cstheme="minorHAnsi"/>
          <w:sz w:val="20"/>
          <w:szCs w:val="20"/>
          <w:lang w:val="es-AR"/>
        </w:rPr>
        <w:t>Ministerio del Interior, Ministerio de Defensa, Ejército, Policía Nacional y el Departamento del Cauca</w:t>
      </w:r>
      <w:r w:rsidR="008F4994" w:rsidRPr="008F4994">
        <w:rPr>
          <w:rFonts w:asciiTheme="majorHAnsi" w:hAnsiTheme="majorHAnsi" w:cstheme="minorHAnsi"/>
          <w:sz w:val="20"/>
          <w:szCs w:val="20"/>
          <w:lang w:val="es-AR"/>
        </w:rPr>
        <w:t>–</w:t>
      </w:r>
      <w:r w:rsidR="006D4A83" w:rsidRPr="006D51B8">
        <w:rPr>
          <w:rFonts w:asciiTheme="majorHAnsi" w:hAnsiTheme="majorHAnsi" w:cstheme="minorHAnsi"/>
          <w:sz w:val="20"/>
          <w:szCs w:val="20"/>
          <w:lang w:val="es-AR"/>
        </w:rPr>
        <w:t xml:space="preserve"> fue citada a una audiencia, en la cual </w:t>
      </w:r>
      <w:r w:rsidR="003A64D2">
        <w:rPr>
          <w:rFonts w:asciiTheme="majorHAnsi" w:hAnsiTheme="majorHAnsi" w:cstheme="minorHAnsi"/>
          <w:sz w:val="20"/>
          <w:szCs w:val="20"/>
          <w:lang w:val="es-AR"/>
        </w:rPr>
        <w:t xml:space="preserve">las </w:t>
      </w:r>
      <w:r w:rsidR="006D4A83" w:rsidRPr="006D51B8">
        <w:rPr>
          <w:rFonts w:asciiTheme="majorHAnsi" w:hAnsiTheme="majorHAnsi" w:cstheme="minorHAnsi"/>
          <w:sz w:val="20"/>
          <w:szCs w:val="20"/>
          <w:lang w:val="es-AR"/>
        </w:rPr>
        <w:lastRenderedPageBreak/>
        <w:t>presuntas víctimas quisieron llegar a un acuerdo basado en el reconocimiento de los perjuicio</w:t>
      </w:r>
      <w:r w:rsidR="00D76711">
        <w:rPr>
          <w:rFonts w:asciiTheme="majorHAnsi" w:hAnsiTheme="majorHAnsi" w:cstheme="minorHAnsi"/>
          <w:sz w:val="20"/>
          <w:szCs w:val="20"/>
          <w:lang w:val="es-AR"/>
        </w:rPr>
        <w:t>s</w:t>
      </w:r>
      <w:r w:rsidR="006D4A83" w:rsidRPr="006D51B8">
        <w:rPr>
          <w:rFonts w:asciiTheme="majorHAnsi" w:hAnsiTheme="majorHAnsi" w:cstheme="minorHAnsi"/>
          <w:sz w:val="20"/>
          <w:szCs w:val="20"/>
          <w:lang w:val="es-AR"/>
        </w:rPr>
        <w:t xml:space="preserve"> materiales y morales causados por hechos</w:t>
      </w:r>
      <w:r w:rsidR="007D6299">
        <w:rPr>
          <w:rFonts w:asciiTheme="majorHAnsi" w:hAnsiTheme="majorHAnsi" w:cstheme="minorHAnsi"/>
          <w:sz w:val="20"/>
          <w:szCs w:val="20"/>
          <w:lang w:val="es-AR"/>
        </w:rPr>
        <w:t>;</w:t>
      </w:r>
      <w:r w:rsidR="007C7DC0">
        <w:rPr>
          <w:rFonts w:asciiTheme="majorHAnsi" w:hAnsiTheme="majorHAnsi" w:cstheme="minorHAnsi"/>
          <w:sz w:val="20"/>
          <w:szCs w:val="20"/>
          <w:lang w:val="es-AR"/>
        </w:rPr>
        <w:t xml:space="preserve"> sin embargo, no fue posible llegar a un acuerdo por las partes. </w:t>
      </w:r>
    </w:p>
    <w:p w14:paraId="31A75F87" w14:textId="29B4178D" w:rsidR="006D4A83" w:rsidRDefault="00FE13DB" w:rsidP="0026447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20</w:t>
      </w:r>
      <w:r w:rsidR="00D76711">
        <w:rPr>
          <w:rFonts w:asciiTheme="majorHAnsi" w:hAnsiTheme="majorHAnsi" w:cstheme="minorHAnsi"/>
          <w:sz w:val="20"/>
          <w:szCs w:val="20"/>
          <w:lang w:val="es-AR"/>
        </w:rPr>
        <w:t>.</w:t>
      </w:r>
      <w:r w:rsidR="00D76711">
        <w:rPr>
          <w:rFonts w:asciiTheme="majorHAnsi" w:hAnsiTheme="majorHAnsi" w:cstheme="minorHAnsi"/>
          <w:sz w:val="20"/>
          <w:szCs w:val="20"/>
          <w:lang w:val="es-AR"/>
        </w:rPr>
        <w:tab/>
      </w:r>
      <w:r w:rsidR="006D4A83" w:rsidRPr="006D51B8">
        <w:rPr>
          <w:rFonts w:asciiTheme="majorHAnsi" w:hAnsiTheme="majorHAnsi" w:cstheme="minorHAnsi"/>
          <w:sz w:val="20"/>
          <w:szCs w:val="20"/>
          <w:lang w:val="es-AR"/>
        </w:rPr>
        <w:t xml:space="preserve">Por lo tanto, el 24 de </w:t>
      </w:r>
      <w:r w:rsidR="007C7DC0">
        <w:rPr>
          <w:rFonts w:asciiTheme="majorHAnsi" w:hAnsiTheme="majorHAnsi" w:cstheme="minorHAnsi"/>
          <w:sz w:val="20"/>
          <w:szCs w:val="20"/>
          <w:lang w:val="es-AR"/>
        </w:rPr>
        <w:t>o</w:t>
      </w:r>
      <w:r w:rsidR="006D4A83" w:rsidRPr="006D51B8">
        <w:rPr>
          <w:rFonts w:asciiTheme="majorHAnsi" w:hAnsiTheme="majorHAnsi" w:cstheme="minorHAnsi"/>
          <w:sz w:val="20"/>
          <w:szCs w:val="20"/>
          <w:lang w:val="es-AR"/>
        </w:rPr>
        <w:t>ctubre de 2013 la</w:t>
      </w:r>
      <w:r w:rsidR="00D76711">
        <w:rPr>
          <w:rFonts w:asciiTheme="majorHAnsi" w:hAnsiTheme="majorHAnsi" w:cstheme="minorHAnsi"/>
          <w:sz w:val="20"/>
          <w:szCs w:val="20"/>
          <w:lang w:val="es-AR"/>
        </w:rPr>
        <w:t xml:space="preserve">s presuntas víctimas </w:t>
      </w:r>
      <w:r w:rsidR="006D4A83" w:rsidRPr="006D51B8">
        <w:rPr>
          <w:rFonts w:asciiTheme="majorHAnsi" w:hAnsiTheme="majorHAnsi" w:cstheme="minorHAnsi"/>
          <w:sz w:val="20"/>
          <w:szCs w:val="20"/>
          <w:lang w:val="es-AR"/>
        </w:rPr>
        <w:t>present</w:t>
      </w:r>
      <w:r w:rsidR="00D76711">
        <w:rPr>
          <w:rFonts w:asciiTheme="majorHAnsi" w:hAnsiTheme="majorHAnsi" w:cstheme="minorHAnsi"/>
          <w:sz w:val="20"/>
          <w:szCs w:val="20"/>
          <w:lang w:val="es-AR"/>
        </w:rPr>
        <w:t>aron</w:t>
      </w:r>
      <w:r w:rsidR="006D4A83" w:rsidRPr="006D51B8">
        <w:rPr>
          <w:rFonts w:asciiTheme="majorHAnsi" w:hAnsiTheme="majorHAnsi" w:cstheme="minorHAnsi"/>
          <w:sz w:val="20"/>
          <w:szCs w:val="20"/>
          <w:lang w:val="es-AR"/>
        </w:rPr>
        <w:t xml:space="preserve"> una acción de reparación directa que fue inadmitida en dos ocasiones por el Juzgado Octavo Administrativo del Circuito de Popayán</w:t>
      </w:r>
      <w:r w:rsidR="00E649F8">
        <w:rPr>
          <w:rFonts w:asciiTheme="majorHAnsi" w:hAnsiTheme="majorHAnsi" w:cstheme="minorHAnsi"/>
          <w:sz w:val="20"/>
          <w:szCs w:val="20"/>
          <w:lang w:val="es-AR"/>
        </w:rPr>
        <w:t>.</w:t>
      </w:r>
      <w:r w:rsidR="00D76711">
        <w:rPr>
          <w:rFonts w:asciiTheme="majorHAnsi" w:hAnsiTheme="majorHAnsi" w:cstheme="minorHAnsi"/>
          <w:sz w:val="20"/>
          <w:szCs w:val="20"/>
          <w:lang w:val="es-AR"/>
        </w:rPr>
        <w:t xml:space="preserve"> </w:t>
      </w:r>
      <w:r w:rsidR="00E649F8">
        <w:rPr>
          <w:rFonts w:asciiTheme="majorHAnsi" w:hAnsiTheme="majorHAnsi" w:cstheme="minorHAnsi"/>
          <w:sz w:val="20"/>
          <w:szCs w:val="20"/>
          <w:lang w:val="es-AR"/>
        </w:rPr>
        <w:t>C</w:t>
      </w:r>
      <w:r w:rsidR="00D76711">
        <w:rPr>
          <w:rFonts w:asciiTheme="majorHAnsi" w:hAnsiTheme="majorHAnsi" w:cstheme="minorHAnsi"/>
          <w:sz w:val="20"/>
          <w:szCs w:val="20"/>
          <w:lang w:val="es-AR"/>
        </w:rPr>
        <w:t xml:space="preserve">ontra esta decisión las presuntas víctimas presentaron un </w:t>
      </w:r>
      <w:r w:rsidR="006D4A83" w:rsidRPr="006D51B8">
        <w:rPr>
          <w:rFonts w:asciiTheme="majorHAnsi" w:hAnsiTheme="majorHAnsi" w:cstheme="minorHAnsi"/>
          <w:sz w:val="20"/>
          <w:szCs w:val="20"/>
          <w:lang w:val="es-AR"/>
        </w:rPr>
        <w:t xml:space="preserve">recurso de apelación </w:t>
      </w:r>
      <w:r w:rsidR="00D76711">
        <w:rPr>
          <w:rFonts w:asciiTheme="majorHAnsi" w:hAnsiTheme="majorHAnsi" w:cstheme="minorHAnsi"/>
          <w:sz w:val="20"/>
          <w:szCs w:val="20"/>
          <w:lang w:val="es-AR"/>
        </w:rPr>
        <w:t>que fue resuelto el</w:t>
      </w:r>
      <w:r w:rsidR="00D76711" w:rsidRPr="006D51B8">
        <w:rPr>
          <w:rFonts w:asciiTheme="majorHAnsi" w:hAnsiTheme="majorHAnsi" w:cstheme="minorHAnsi"/>
          <w:sz w:val="20"/>
          <w:szCs w:val="20"/>
          <w:lang w:val="es-AR"/>
        </w:rPr>
        <w:t xml:space="preserve"> 14 de marzo de 2014</w:t>
      </w:r>
      <w:r w:rsidR="00D76711">
        <w:rPr>
          <w:rFonts w:asciiTheme="majorHAnsi" w:hAnsiTheme="majorHAnsi" w:cstheme="minorHAnsi"/>
          <w:sz w:val="20"/>
          <w:szCs w:val="20"/>
          <w:lang w:val="es-AR"/>
        </w:rPr>
        <w:t xml:space="preserve"> por el </w:t>
      </w:r>
      <w:r w:rsidR="006D4A83" w:rsidRPr="006D51B8">
        <w:rPr>
          <w:rFonts w:asciiTheme="majorHAnsi" w:hAnsiTheme="majorHAnsi" w:cstheme="minorHAnsi"/>
          <w:sz w:val="20"/>
          <w:szCs w:val="20"/>
          <w:lang w:val="es-AR"/>
        </w:rPr>
        <w:t>Tribunal Contencioso</w:t>
      </w:r>
      <w:r w:rsidR="00D9145C">
        <w:rPr>
          <w:rFonts w:asciiTheme="majorHAnsi" w:hAnsiTheme="majorHAnsi" w:cstheme="minorHAnsi"/>
          <w:sz w:val="20"/>
          <w:szCs w:val="20"/>
          <w:lang w:val="es-AR"/>
        </w:rPr>
        <w:t>-</w:t>
      </w:r>
      <w:r w:rsidR="006D4A83" w:rsidRPr="006D51B8">
        <w:rPr>
          <w:rFonts w:asciiTheme="majorHAnsi" w:hAnsiTheme="majorHAnsi" w:cstheme="minorHAnsi"/>
          <w:sz w:val="20"/>
          <w:szCs w:val="20"/>
          <w:lang w:val="es-AR"/>
        </w:rPr>
        <w:t>Administrativo de Popayá</w:t>
      </w:r>
      <w:r w:rsidR="006D4A83">
        <w:rPr>
          <w:rFonts w:asciiTheme="majorHAnsi" w:hAnsiTheme="majorHAnsi" w:cstheme="minorHAnsi"/>
          <w:sz w:val="20"/>
          <w:szCs w:val="20"/>
          <w:lang w:val="es-AR"/>
        </w:rPr>
        <w:t>n</w:t>
      </w:r>
      <w:r w:rsidR="00D76711">
        <w:rPr>
          <w:rFonts w:asciiTheme="majorHAnsi" w:hAnsiTheme="majorHAnsi" w:cstheme="minorHAnsi"/>
          <w:sz w:val="20"/>
          <w:szCs w:val="20"/>
          <w:lang w:val="es-AR"/>
        </w:rPr>
        <w:t xml:space="preserve">, </w:t>
      </w:r>
      <w:r w:rsidR="00E649F8">
        <w:rPr>
          <w:rFonts w:asciiTheme="majorHAnsi" w:hAnsiTheme="majorHAnsi" w:cstheme="minorHAnsi"/>
          <w:sz w:val="20"/>
          <w:szCs w:val="20"/>
          <w:lang w:val="es-AR"/>
        </w:rPr>
        <w:t>admitiendo</w:t>
      </w:r>
      <w:r w:rsidR="006D4A83">
        <w:rPr>
          <w:rFonts w:asciiTheme="majorHAnsi" w:hAnsiTheme="majorHAnsi" w:cstheme="minorHAnsi"/>
          <w:sz w:val="20"/>
          <w:szCs w:val="20"/>
          <w:lang w:val="es-AR"/>
        </w:rPr>
        <w:t xml:space="preserve"> la acción de reparación directa</w:t>
      </w:r>
      <w:r w:rsidR="006D4A83" w:rsidRPr="006D51B8">
        <w:rPr>
          <w:rFonts w:asciiTheme="majorHAnsi" w:hAnsiTheme="majorHAnsi" w:cstheme="minorHAnsi"/>
          <w:sz w:val="20"/>
          <w:szCs w:val="20"/>
          <w:lang w:val="es-AR"/>
        </w:rPr>
        <w:t xml:space="preserve">. Finalmente, en </w:t>
      </w:r>
      <w:r w:rsidR="00264474">
        <w:rPr>
          <w:rFonts w:asciiTheme="majorHAnsi" w:hAnsiTheme="majorHAnsi" w:cstheme="minorHAnsi"/>
          <w:sz w:val="20"/>
          <w:szCs w:val="20"/>
          <w:lang w:val="es-AR"/>
        </w:rPr>
        <w:t xml:space="preserve">el marco de la </w:t>
      </w:r>
      <w:r w:rsidR="006D4A83" w:rsidRPr="006D51B8">
        <w:rPr>
          <w:rFonts w:asciiTheme="majorHAnsi" w:hAnsiTheme="majorHAnsi" w:cstheme="minorHAnsi"/>
          <w:sz w:val="20"/>
          <w:szCs w:val="20"/>
          <w:lang w:val="es-AR"/>
        </w:rPr>
        <w:t>Ley 975 de 2005 los postulados habrían confesado los hechos</w:t>
      </w:r>
      <w:r w:rsidR="006D4A83">
        <w:rPr>
          <w:rFonts w:asciiTheme="majorHAnsi" w:hAnsiTheme="majorHAnsi" w:cstheme="minorHAnsi"/>
          <w:sz w:val="20"/>
          <w:szCs w:val="20"/>
          <w:lang w:val="es-AR"/>
        </w:rPr>
        <w:t xml:space="preserve"> en la etapa de versión libre</w:t>
      </w:r>
      <w:r w:rsidR="00264474">
        <w:rPr>
          <w:rFonts w:asciiTheme="majorHAnsi" w:hAnsiTheme="majorHAnsi" w:cstheme="minorHAnsi"/>
          <w:sz w:val="20"/>
          <w:szCs w:val="20"/>
          <w:lang w:val="es-AR"/>
        </w:rPr>
        <w:t xml:space="preserve">, y en </w:t>
      </w:r>
      <w:r w:rsidR="006D4A83">
        <w:rPr>
          <w:rFonts w:asciiTheme="majorHAnsi" w:hAnsiTheme="majorHAnsi" w:cstheme="minorHAnsi"/>
          <w:sz w:val="20"/>
          <w:szCs w:val="20"/>
          <w:lang w:val="es-AR"/>
        </w:rPr>
        <w:t>el marco de este proceso los familiares</w:t>
      </w:r>
      <w:r w:rsidR="00E649F8">
        <w:rPr>
          <w:rFonts w:asciiTheme="majorHAnsi" w:hAnsiTheme="majorHAnsi" w:cstheme="minorHAnsi"/>
          <w:sz w:val="20"/>
          <w:szCs w:val="20"/>
          <w:lang w:val="es-AR"/>
        </w:rPr>
        <w:t xml:space="preserve"> se</w:t>
      </w:r>
      <w:r w:rsidR="006D4A83">
        <w:rPr>
          <w:rFonts w:asciiTheme="majorHAnsi" w:hAnsiTheme="majorHAnsi" w:cstheme="minorHAnsi"/>
          <w:sz w:val="20"/>
          <w:szCs w:val="20"/>
          <w:lang w:val="es-AR"/>
        </w:rPr>
        <w:t xml:space="preserve"> </w:t>
      </w:r>
      <w:r w:rsidR="00264474">
        <w:rPr>
          <w:rFonts w:asciiTheme="majorHAnsi" w:hAnsiTheme="majorHAnsi" w:cstheme="minorHAnsi"/>
          <w:sz w:val="20"/>
          <w:szCs w:val="20"/>
          <w:lang w:val="es-AR"/>
        </w:rPr>
        <w:t>habr</w:t>
      </w:r>
      <w:r w:rsidR="00D41DE8">
        <w:rPr>
          <w:rFonts w:asciiTheme="majorHAnsi" w:hAnsiTheme="majorHAnsi" w:cstheme="minorHAnsi"/>
          <w:sz w:val="20"/>
          <w:szCs w:val="20"/>
          <w:lang w:val="es-AR"/>
        </w:rPr>
        <w:t>ían</w:t>
      </w:r>
      <w:r w:rsidR="006D4A83">
        <w:rPr>
          <w:rFonts w:asciiTheme="majorHAnsi" w:hAnsiTheme="majorHAnsi" w:cstheme="minorHAnsi"/>
          <w:sz w:val="20"/>
          <w:szCs w:val="20"/>
          <w:lang w:val="es-AR"/>
        </w:rPr>
        <w:t xml:space="preserve"> acreditado como víctimas.    </w:t>
      </w:r>
    </w:p>
    <w:p w14:paraId="58A668A0" w14:textId="7A4BAE13" w:rsidR="000E657E" w:rsidRDefault="00FE13DB" w:rsidP="000E65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21</w:t>
      </w:r>
      <w:r w:rsidR="006D4A83">
        <w:rPr>
          <w:rFonts w:asciiTheme="majorHAnsi" w:hAnsiTheme="majorHAnsi" w:cstheme="minorHAnsi"/>
          <w:sz w:val="20"/>
          <w:szCs w:val="20"/>
          <w:lang w:val="es-AR"/>
        </w:rPr>
        <w:t>.</w:t>
      </w:r>
      <w:r w:rsidR="00D41DE8">
        <w:rPr>
          <w:rFonts w:asciiTheme="majorHAnsi" w:hAnsiTheme="majorHAnsi" w:cstheme="minorHAnsi"/>
          <w:sz w:val="20"/>
          <w:szCs w:val="20"/>
          <w:lang w:val="es-AR"/>
        </w:rPr>
        <w:tab/>
      </w:r>
      <w:r w:rsidR="00203A19">
        <w:rPr>
          <w:rFonts w:asciiTheme="majorHAnsi" w:hAnsiTheme="majorHAnsi" w:cstheme="minorHAnsi"/>
          <w:sz w:val="20"/>
          <w:szCs w:val="20"/>
          <w:lang w:val="es-AR"/>
        </w:rPr>
        <w:t>E</w:t>
      </w:r>
      <w:r w:rsidR="00E014FE">
        <w:rPr>
          <w:rFonts w:asciiTheme="majorHAnsi" w:hAnsiTheme="majorHAnsi" w:cstheme="minorHAnsi"/>
          <w:sz w:val="20"/>
          <w:szCs w:val="20"/>
          <w:lang w:val="es-AR"/>
        </w:rPr>
        <w:t xml:space="preserve">l 2 de marzo de 2001 el </w:t>
      </w:r>
      <w:r w:rsidR="006D4A83">
        <w:rPr>
          <w:rFonts w:asciiTheme="majorHAnsi" w:hAnsiTheme="majorHAnsi" w:cstheme="minorHAnsi"/>
          <w:sz w:val="20"/>
          <w:szCs w:val="20"/>
          <w:lang w:val="es-AR"/>
        </w:rPr>
        <w:t xml:space="preserve">Sr. Saulo Mosquera </w:t>
      </w:r>
      <w:proofErr w:type="spellStart"/>
      <w:r w:rsidR="006D4A83">
        <w:rPr>
          <w:rFonts w:asciiTheme="majorHAnsi" w:hAnsiTheme="majorHAnsi" w:cstheme="minorHAnsi"/>
          <w:sz w:val="20"/>
          <w:szCs w:val="20"/>
          <w:lang w:val="es-AR"/>
        </w:rPr>
        <w:t>Fiscue</w:t>
      </w:r>
      <w:proofErr w:type="spellEnd"/>
      <w:r w:rsidR="00E014FE">
        <w:rPr>
          <w:rFonts w:asciiTheme="majorHAnsi" w:hAnsiTheme="majorHAnsi" w:cstheme="minorHAnsi"/>
          <w:sz w:val="20"/>
          <w:szCs w:val="20"/>
          <w:lang w:val="es-AR"/>
        </w:rPr>
        <w:t xml:space="preserve"> fue</w:t>
      </w:r>
      <w:r w:rsidR="006D4A83">
        <w:rPr>
          <w:rFonts w:asciiTheme="majorHAnsi" w:hAnsiTheme="majorHAnsi" w:cstheme="minorHAnsi"/>
          <w:sz w:val="20"/>
          <w:szCs w:val="20"/>
          <w:lang w:val="es-AR"/>
        </w:rPr>
        <w:t xml:space="preserve"> </w:t>
      </w:r>
      <w:r w:rsidR="00E014FE">
        <w:rPr>
          <w:rFonts w:asciiTheme="majorHAnsi" w:hAnsiTheme="majorHAnsi" w:cstheme="minorHAnsi"/>
          <w:sz w:val="20"/>
          <w:szCs w:val="20"/>
          <w:lang w:val="es-AR"/>
        </w:rPr>
        <w:t xml:space="preserve">detenido </w:t>
      </w:r>
      <w:r w:rsidR="006D4A83">
        <w:rPr>
          <w:rFonts w:asciiTheme="majorHAnsi" w:hAnsiTheme="majorHAnsi" w:cstheme="minorHAnsi"/>
          <w:sz w:val="20"/>
          <w:szCs w:val="20"/>
          <w:lang w:val="es-AR"/>
        </w:rPr>
        <w:t>por integrantes del Bloque Calima y por un soldado del ejército en una estación de servicio de Santander de Quilichao</w:t>
      </w:r>
      <w:r w:rsidR="00E014FE">
        <w:rPr>
          <w:rFonts w:asciiTheme="majorHAnsi" w:hAnsiTheme="majorHAnsi" w:cstheme="minorHAnsi"/>
          <w:sz w:val="20"/>
          <w:szCs w:val="20"/>
          <w:lang w:val="es-AR"/>
        </w:rPr>
        <w:t>. Fue</w:t>
      </w:r>
      <w:r w:rsidR="006D4A83">
        <w:rPr>
          <w:rFonts w:asciiTheme="majorHAnsi" w:hAnsiTheme="majorHAnsi" w:cstheme="minorHAnsi"/>
          <w:sz w:val="20"/>
          <w:szCs w:val="20"/>
          <w:lang w:val="es-AR"/>
        </w:rPr>
        <w:t xml:space="preserve"> asesinado</w:t>
      </w:r>
      <w:r w:rsidR="00E014FE">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y su cuerpo arrojado al río Cauca.</w:t>
      </w:r>
      <w:r w:rsidR="0065643F">
        <w:rPr>
          <w:rFonts w:asciiTheme="majorHAnsi" w:hAnsiTheme="majorHAnsi" w:cstheme="minorHAnsi"/>
          <w:sz w:val="20"/>
          <w:szCs w:val="20"/>
          <w:lang w:val="es-AR"/>
        </w:rPr>
        <w:t xml:space="preserve"> </w:t>
      </w:r>
      <w:r w:rsidR="00E014FE">
        <w:rPr>
          <w:rFonts w:asciiTheme="majorHAnsi" w:hAnsiTheme="majorHAnsi" w:cstheme="minorHAnsi"/>
          <w:sz w:val="20"/>
          <w:szCs w:val="20"/>
          <w:lang w:val="es-AR"/>
        </w:rPr>
        <w:t>Indica que e</w:t>
      </w:r>
      <w:r w:rsidR="006D4A83">
        <w:rPr>
          <w:rFonts w:asciiTheme="majorHAnsi" w:hAnsiTheme="majorHAnsi" w:cstheme="minorHAnsi"/>
          <w:sz w:val="20"/>
          <w:szCs w:val="20"/>
          <w:lang w:val="es-AR"/>
        </w:rPr>
        <w:t xml:space="preserve">xistiría un proceso ante </w:t>
      </w:r>
      <w:r w:rsidR="006D4A83" w:rsidRPr="00E26E07">
        <w:rPr>
          <w:rFonts w:asciiTheme="majorHAnsi" w:hAnsiTheme="majorHAnsi" w:cstheme="minorHAnsi"/>
          <w:sz w:val="20"/>
          <w:szCs w:val="20"/>
          <w:lang w:val="es-AR"/>
        </w:rPr>
        <w:t>la Fiscalía Séptima Especializada de Popayán</w:t>
      </w:r>
      <w:r w:rsidR="006D4A83">
        <w:rPr>
          <w:rFonts w:asciiTheme="majorHAnsi" w:hAnsiTheme="majorHAnsi" w:cstheme="minorHAnsi"/>
          <w:sz w:val="20"/>
          <w:szCs w:val="20"/>
          <w:lang w:val="es-AR"/>
        </w:rPr>
        <w:t xml:space="preserve"> que no habría avanzado, y los hechos habrían sido confesados en la justicia transicional. En materia </w:t>
      </w:r>
      <w:r w:rsidR="006D4A83" w:rsidRPr="006D51B8">
        <w:rPr>
          <w:rFonts w:asciiTheme="majorHAnsi" w:hAnsiTheme="majorHAnsi" w:cstheme="minorHAnsi"/>
          <w:sz w:val="20"/>
          <w:szCs w:val="20"/>
          <w:lang w:val="es-AR"/>
        </w:rPr>
        <w:t>del proceso contencioso</w:t>
      </w:r>
      <w:r w:rsidR="00D9145C">
        <w:rPr>
          <w:rFonts w:asciiTheme="majorHAnsi" w:hAnsiTheme="majorHAnsi" w:cstheme="minorHAnsi"/>
          <w:sz w:val="20"/>
          <w:szCs w:val="20"/>
          <w:lang w:val="es-AR"/>
        </w:rPr>
        <w:t>-</w:t>
      </w:r>
      <w:r w:rsidR="006D4A83" w:rsidRPr="006D51B8">
        <w:rPr>
          <w:rFonts w:asciiTheme="majorHAnsi" w:hAnsiTheme="majorHAnsi" w:cstheme="minorHAnsi"/>
          <w:sz w:val="20"/>
          <w:szCs w:val="20"/>
          <w:lang w:val="es-AR"/>
        </w:rPr>
        <w:t>administrativo</w:t>
      </w:r>
      <w:r w:rsidR="006D4A83">
        <w:rPr>
          <w:rFonts w:asciiTheme="majorHAnsi" w:hAnsiTheme="majorHAnsi" w:cstheme="minorHAnsi"/>
          <w:sz w:val="20"/>
          <w:szCs w:val="20"/>
          <w:lang w:val="es-AR"/>
        </w:rPr>
        <w:t xml:space="preserve"> también se habría citado a la Nación a una audiencia de conciliación el 25 de julio de 2012, en la cual no fue posible llegar a un acuerdo. Por lo tanto, los familiares presentaron una acción de reparación directa ante Juzgado Quinto Administrativo de Popayán.  </w:t>
      </w:r>
      <w:r w:rsidR="00203A19">
        <w:rPr>
          <w:rFonts w:asciiTheme="majorHAnsi" w:hAnsiTheme="majorHAnsi" w:cstheme="minorHAnsi"/>
          <w:sz w:val="20"/>
          <w:szCs w:val="20"/>
          <w:lang w:val="es-AR"/>
        </w:rPr>
        <w:t>E</w:t>
      </w:r>
      <w:r w:rsidR="00D931C0">
        <w:rPr>
          <w:rFonts w:asciiTheme="majorHAnsi" w:hAnsiTheme="majorHAnsi" w:cstheme="minorHAnsi"/>
          <w:sz w:val="20"/>
          <w:szCs w:val="20"/>
          <w:lang w:val="es-AR"/>
        </w:rPr>
        <w:t>l 6 de mayo de 2001,</w:t>
      </w:r>
      <w:r w:rsidR="006D4A83">
        <w:rPr>
          <w:rFonts w:asciiTheme="majorHAnsi" w:hAnsiTheme="majorHAnsi" w:cstheme="minorHAnsi"/>
          <w:sz w:val="20"/>
          <w:szCs w:val="20"/>
          <w:lang w:val="es-AR"/>
        </w:rPr>
        <w:t xml:space="preserve"> </w:t>
      </w:r>
      <w:r w:rsidR="00D931C0">
        <w:rPr>
          <w:rFonts w:asciiTheme="majorHAnsi" w:hAnsiTheme="majorHAnsi" w:cstheme="minorHAnsi"/>
          <w:sz w:val="20"/>
          <w:szCs w:val="20"/>
          <w:lang w:val="es-AR"/>
        </w:rPr>
        <w:t>e</w:t>
      </w:r>
      <w:r w:rsidR="00D931C0" w:rsidRPr="00E26E07">
        <w:rPr>
          <w:rFonts w:asciiTheme="majorHAnsi" w:hAnsiTheme="majorHAnsi" w:cstheme="minorHAnsi"/>
          <w:sz w:val="20"/>
          <w:szCs w:val="20"/>
          <w:lang w:val="es-AR"/>
        </w:rPr>
        <w:t xml:space="preserve">l Sr. Rubén </w:t>
      </w:r>
      <w:proofErr w:type="spellStart"/>
      <w:r w:rsidR="00D931C0" w:rsidRPr="00E26E07">
        <w:rPr>
          <w:rFonts w:asciiTheme="majorHAnsi" w:hAnsiTheme="majorHAnsi" w:cstheme="minorHAnsi"/>
          <w:sz w:val="20"/>
          <w:szCs w:val="20"/>
          <w:lang w:val="es-AR"/>
        </w:rPr>
        <w:t>Ulcue</w:t>
      </w:r>
      <w:proofErr w:type="spellEnd"/>
      <w:r w:rsidR="00D931C0" w:rsidRPr="00E26E07">
        <w:rPr>
          <w:rFonts w:asciiTheme="majorHAnsi" w:hAnsiTheme="majorHAnsi" w:cstheme="minorHAnsi"/>
          <w:sz w:val="20"/>
          <w:szCs w:val="20"/>
          <w:lang w:val="es-AR"/>
        </w:rPr>
        <w:t xml:space="preserve"> Apio</w:t>
      </w:r>
      <w:r w:rsidR="00D931C0">
        <w:rPr>
          <w:rFonts w:asciiTheme="majorHAnsi" w:hAnsiTheme="majorHAnsi" w:cstheme="minorHAnsi"/>
          <w:sz w:val="20"/>
          <w:szCs w:val="20"/>
          <w:lang w:val="es-AR"/>
        </w:rPr>
        <w:t xml:space="preserve"> viajó </w:t>
      </w:r>
      <w:r w:rsidR="006D4A83">
        <w:rPr>
          <w:rFonts w:asciiTheme="majorHAnsi" w:hAnsiTheme="majorHAnsi" w:cstheme="minorHAnsi"/>
          <w:sz w:val="20"/>
          <w:szCs w:val="20"/>
          <w:lang w:val="es-AR"/>
        </w:rPr>
        <w:t>desde la vereda de Buenavista hasta Santander de Quilichao</w:t>
      </w:r>
      <w:r w:rsidR="000E657E">
        <w:rPr>
          <w:rFonts w:asciiTheme="majorHAnsi" w:hAnsiTheme="majorHAnsi" w:cstheme="minorHAnsi"/>
          <w:sz w:val="20"/>
          <w:szCs w:val="20"/>
          <w:lang w:val="es-AR"/>
        </w:rPr>
        <w:t xml:space="preserve"> donde </w:t>
      </w:r>
      <w:r w:rsidR="00D931C0">
        <w:rPr>
          <w:rFonts w:asciiTheme="majorHAnsi" w:hAnsiTheme="majorHAnsi" w:cstheme="minorHAnsi"/>
          <w:sz w:val="20"/>
          <w:szCs w:val="20"/>
          <w:lang w:val="es-AR"/>
        </w:rPr>
        <w:t>fue asesinado</w:t>
      </w:r>
      <w:r w:rsidR="000E657E">
        <w:rPr>
          <w:rFonts w:asciiTheme="majorHAnsi" w:hAnsiTheme="majorHAnsi" w:cstheme="minorHAnsi"/>
          <w:sz w:val="20"/>
          <w:szCs w:val="20"/>
          <w:lang w:val="es-AR"/>
        </w:rPr>
        <w:t>. El cadáver fue reconocido por los familiares</w:t>
      </w:r>
      <w:r w:rsidR="00FB5791">
        <w:rPr>
          <w:rFonts w:asciiTheme="majorHAnsi" w:hAnsiTheme="majorHAnsi" w:cstheme="minorHAnsi"/>
          <w:sz w:val="20"/>
          <w:szCs w:val="20"/>
          <w:lang w:val="es-AR"/>
        </w:rPr>
        <w:t>,</w:t>
      </w:r>
      <w:r w:rsidR="000E657E">
        <w:rPr>
          <w:rFonts w:asciiTheme="majorHAnsi" w:hAnsiTheme="majorHAnsi" w:cstheme="minorHAnsi"/>
          <w:sz w:val="20"/>
          <w:szCs w:val="20"/>
          <w:lang w:val="es-AR"/>
        </w:rPr>
        <w:t xml:space="preserve"> y se adelantó un proceso penal ante</w:t>
      </w:r>
      <w:r w:rsidR="00D931C0">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 xml:space="preserve">la Fiscalía 21 de la Unidad de Derechos Humanos </w:t>
      </w:r>
      <w:r w:rsidR="000E657E">
        <w:rPr>
          <w:rFonts w:asciiTheme="majorHAnsi" w:hAnsiTheme="majorHAnsi" w:cstheme="minorHAnsi"/>
          <w:sz w:val="20"/>
          <w:szCs w:val="20"/>
          <w:lang w:val="es-AR"/>
        </w:rPr>
        <w:t>que se encontraría en etapa de instrucción.</w:t>
      </w:r>
    </w:p>
    <w:p w14:paraId="4B78A4A3" w14:textId="3B1D7BA5" w:rsidR="006D4A83" w:rsidRDefault="00FE13DB" w:rsidP="00BA43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22</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r>
      <w:r w:rsidR="00203A19">
        <w:rPr>
          <w:rFonts w:asciiTheme="majorHAnsi" w:hAnsiTheme="majorHAnsi" w:cstheme="minorHAnsi"/>
          <w:sz w:val="20"/>
          <w:szCs w:val="20"/>
          <w:lang w:val="es-AR"/>
        </w:rPr>
        <w:t>E</w:t>
      </w:r>
      <w:r w:rsidR="00761A79">
        <w:rPr>
          <w:rFonts w:asciiTheme="majorHAnsi" w:hAnsiTheme="majorHAnsi" w:cstheme="minorHAnsi"/>
          <w:sz w:val="20"/>
          <w:szCs w:val="20"/>
          <w:lang w:val="es-AR"/>
        </w:rPr>
        <w:t xml:space="preserve">l 15 de marzo de 2001 </w:t>
      </w:r>
      <w:r w:rsidR="006D4A83">
        <w:rPr>
          <w:rFonts w:asciiTheme="majorHAnsi" w:hAnsiTheme="majorHAnsi" w:cstheme="minorHAnsi"/>
          <w:sz w:val="20"/>
          <w:szCs w:val="20"/>
          <w:lang w:val="es-AR"/>
        </w:rPr>
        <w:t xml:space="preserve">el Sr. Abelardo Campo </w:t>
      </w:r>
      <w:proofErr w:type="spellStart"/>
      <w:r w:rsidR="006D4A83">
        <w:rPr>
          <w:rFonts w:asciiTheme="majorHAnsi" w:hAnsiTheme="majorHAnsi" w:cstheme="minorHAnsi"/>
          <w:sz w:val="20"/>
          <w:szCs w:val="20"/>
          <w:lang w:val="es-AR"/>
        </w:rPr>
        <w:t>Casamachín</w:t>
      </w:r>
      <w:proofErr w:type="spellEnd"/>
      <w:r w:rsidR="00761A79">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salió del Resguardo de López Adentro de Caloto hacia Caloto, y desde la fecha se desconoce su parader</w:t>
      </w:r>
      <w:r w:rsidR="00C8152C">
        <w:rPr>
          <w:rFonts w:asciiTheme="majorHAnsi" w:hAnsiTheme="majorHAnsi" w:cstheme="minorHAnsi"/>
          <w:sz w:val="20"/>
          <w:szCs w:val="20"/>
          <w:lang w:val="es-AR"/>
        </w:rPr>
        <w:t>o. En la Fiscalía no registra el proceso penal</w:t>
      </w:r>
      <w:r w:rsidR="006D4A83">
        <w:rPr>
          <w:rFonts w:asciiTheme="majorHAnsi" w:hAnsiTheme="majorHAnsi" w:cstheme="minorHAnsi"/>
          <w:sz w:val="20"/>
          <w:szCs w:val="20"/>
          <w:lang w:val="es-AR"/>
        </w:rPr>
        <w:t xml:space="preserve">, a pesar de que </w:t>
      </w:r>
      <w:r w:rsidR="00C8152C">
        <w:rPr>
          <w:rFonts w:asciiTheme="majorHAnsi" w:hAnsiTheme="majorHAnsi" w:cstheme="minorHAnsi"/>
          <w:sz w:val="20"/>
          <w:szCs w:val="20"/>
          <w:lang w:val="es-AR"/>
        </w:rPr>
        <w:t>presentaron un</w:t>
      </w:r>
      <w:r w:rsidR="005B4850">
        <w:rPr>
          <w:rFonts w:asciiTheme="majorHAnsi" w:hAnsiTheme="majorHAnsi" w:cstheme="minorHAnsi"/>
          <w:sz w:val="20"/>
          <w:szCs w:val="20"/>
          <w:lang w:val="es-AR"/>
        </w:rPr>
        <w:t>a</w:t>
      </w:r>
      <w:r w:rsidR="00C8152C">
        <w:rPr>
          <w:rFonts w:asciiTheme="majorHAnsi" w:hAnsiTheme="majorHAnsi" w:cstheme="minorHAnsi"/>
          <w:sz w:val="20"/>
          <w:szCs w:val="20"/>
          <w:lang w:val="es-AR"/>
        </w:rPr>
        <w:t xml:space="preserve"> denuncia</w:t>
      </w:r>
      <w:r w:rsidR="006D4A83">
        <w:rPr>
          <w:rFonts w:asciiTheme="majorHAnsi" w:hAnsiTheme="majorHAnsi" w:cstheme="minorHAnsi"/>
          <w:sz w:val="20"/>
          <w:szCs w:val="20"/>
          <w:lang w:val="es-AR"/>
        </w:rPr>
        <w:t xml:space="preserve"> el 17 de marzo de 2001. </w:t>
      </w:r>
      <w:r w:rsidR="005B4850">
        <w:rPr>
          <w:rFonts w:asciiTheme="majorHAnsi" w:hAnsiTheme="majorHAnsi" w:cstheme="minorHAnsi"/>
          <w:sz w:val="20"/>
          <w:szCs w:val="20"/>
          <w:lang w:val="es-AR"/>
        </w:rPr>
        <w:t>E</w:t>
      </w:r>
      <w:r w:rsidR="00C8152C">
        <w:rPr>
          <w:rFonts w:asciiTheme="majorHAnsi" w:hAnsiTheme="majorHAnsi" w:cstheme="minorHAnsi"/>
          <w:sz w:val="20"/>
          <w:szCs w:val="20"/>
          <w:lang w:val="es-AR"/>
        </w:rPr>
        <w:t xml:space="preserve">l 14 de junio de 2000 el </w:t>
      </w:r>
      <w:r w:rsidR="006D4A83">
        <w:rPr>
          <w:rFonts w:asciiTheme="majorHAnsi" w:hAnsiTheme="majorHAnsi" w:cstheme="minorHAnsi"/>
          <w:sz w:val="20"/>
          <w:szCs w:val="20"/>
          <w:lang w:val="es-AR"/>
        </w:rPr>
        <w:t xml:space="preserve">Sr. Laurentino </w:t>
      </w:r>
      <w:proofErr w:type="spellStart"/>
      <w:r w:rsidR="006D4A83">
        <w:rPr>
          <w:rFonts w:asciiTheme="majorHAnsi" w:hAnsiTheme="majorHAnsi" w:cstheme="minorHAnsi"/>
          <w:sz w:val="20"/>
          <w:szCs w:val="20"/>
          <w:lang w:val="es-AR"/>
        </w:rPr>
        <w:t>Casamachín</w:t>
      </w:r>
      <w:proofErr w:type="spellEnd"/>
      <w:r w:rsidR="006D4A83">
        <w:rPr>
          <w:rFonts w:asciiTheme="majorHAnsi" w:hAnsiTheme="majorHAnsi" w:cstheme="minorHAnsi"/>
          <w:sz w:val="20"/>
          <w:szCs w:val="20"/>
          <w:lang w:val="es-AR"/>
        </w:rPr>
        <w:t xml:space="preserve"> </w:t>
      </w:r>
      <w:proofErr w:type="spellStart"/>
      <w:r w:rsidR="006D4A83">
        <w:rPr>
          <w:rFonts w:asciiTheme="majorHAnsi" w:hAnsiTheme="majorHAnsi" w:cstheme="minorHAnsi"/>
          <w:sz w:val="20"/>
          <w:szCs w:val="20"/>
          <w:lang w:val="es-AR"/>
        </w:rPr>
        <w:t>Secue</w:t>
      </w:r>
      <w:proofErr w:type="spellEnd"/>
      <w:r w:rsidR="006D4A83">
        <w:rPr>
          <w:rFonts w:asciiTheme="majorHAnsi" w:hAnsiTheme="majorHAnsi" w:cstheme="minorHAnsi"/>
          <w:sz w:val="20"/>
          <w:szCs w:val="20"/>
          <w:lang w:val="es-AR"/>
        </w:rPr>
        <w:t>, salió del municipio de Puerto Asís hacia el Resguardo Indígena de López Adentro</w:t>
      </w:r>
      <w:r w:rsidR="00C8152C">
        <w:rPr>
          <w:rFonts w:asciiTheme="majorHAnsi" w:hAnsiTheme="majorHAnsi" w:cstheme="minorHAnsi"/>
          <w:sz w:val="20"/>
          <w:szCs w:val="20"/>
          <w:lang w:val="es-AR"/>
        </w:rPr>
        <w:t>, y l</w:t>
      </w:r>
      <w:r w:rsidR="006D4A83">
        <w:rPr>
          <w:rFonts w:asciiTheme="majorHAnsi" w:hAnsiTheme="majorHAnsi" w:cstheme="minorHAnsi"/>
          <w:sz w:val="20"/>
          <w:szCs w:val="20"/>
          <w:lang w:val="es-AR"/>
        </w:rPr>
        <w:t>a última vez que lo vieron con vida fue en Santander de Quilichao</w:t>
      </w:r>
      <w:r w:rsidR="00C8152C">
        <w:rPr>
          <w:rFonts w:asciiTheme="majorHAnsi" w:hAnsiTheme="majorHAnsi" w:cstheme="minorHAnsi"/>
          <w:sz w:val="20"/>
          <w:szCs w:val="20"/>
          <w:lang w:val="es-AR"/>
        </w:rPr>
        <w:t xml:space="preserve">. </w:t>
      </w:r>
      <w:r w:rsidR="005D6A1E">
        <w:rPr>
          <w:rFonts w:asciiTheme="majorHAnsi" w:hAnsiTheme="majorHAnsi" w:cstheme="minorHAnsi"/>
          <w:sz w:val="20"/>
          <w:szCs w:val="20"/>
          <w:lang w:val="es-AR"/>
        </w:rPr>
        <w:t>L</w:t>
      </w:r>
      <w:r w:rsidR="006D4A83">
        <w:rPr>
          <w:rFonts w:asciiTheme="majorHAnsi" w:hAnsiTheme="majorHAnsi" w:cstheme="minorHAnsi"/>
          <w:sz w:val="20"/>
          <w:szCs w:val="20"/>
          <w:lang w:val="es-AR"/>
        </w:rPr>
        <w:t xml:space="preserve">os familiares </w:t>
      </w:r>
      <w:r w:rsidR="00C8152C">
        <w:rPr>
          <w:rFonts w:asciiTheme="majorHAnsi" w:hAnsiTheme="majorHAnsi" w:cstheme="minorHAnsi"/>
          <w:sz w:val="20"/>
          <w:szCs w:val="20"/>
          <w:lang w:val="es-AR"/>
        </w:rPr>
        <w:t xml:space="preserve">presentaron una denuncia </w:t>
      </w:r>
      <w:r w:rsidR="005D6A1E">
        <w:rPr>
          <w:rFonts w:asciiTheme="majorHAnsi" w:hAnsiTheme="majorHAnsi" w:cstheme="minorHAnsi"/>
          <w:sz w:val="20"/>
          <w:szCs w:val="20"/>
          <w:lang w:val="es-AR"/>
        </w:rPr>
        <w:t xml:space="preserve">y la investigación fue adelantada por la Fiscalía </w:t>
      </w:r>
      <w:proofErr w:type="gramStart"/>
      <w:r w:rsidR="005D6A1E">
        <w:rPr>
          <w:rFonts w:asciiTheme="majorHAnsi" w:hAnsiTheme="majorHAnsi" w:cstheme="minorHAnsi"/>
          <w:sz w:val="20"/>
          <w:szCs w:val="20"/>
          <w:lang w:val="es-AR"/>
        </w:rPr>
        <w:t>Delegada</w:t>
      </w:r>
      <w:proofErr w:type="gramEnd"/>
      <w:r w:rsidR="005D6A1E">
        <w:rPr>
          <w:rFonts w:asciiTheme="majorHAnsi" w:hAnsiTheme="majorHAnsi" w:cstheme="minorHAnsi"/>
          <w:sz w:val="20"/>
          <w:szCs w:val="20"/>
          <w:lang w:val="es-AR"/>
        </w:rPr>
        <w:t xml:space="preserve"> 27 </w:t>
      </w:r>
      <w:r w:rsidR="006D4A83">
        <w:rPr>
          <w:rFonts w:asciiTheme="majorHAnsi" w:hAnsiTheme="majorHAnsi" w:cstheme="minorHAnsi"/>
          <w:sz w:val="20"/>
          <w:szCs w:val="20"/>
          <w:lang w:val="es-AR"/>
        </w:rPr>
        <w:t xml:space="preserve">ante el Tribunal Superior del Distrito Judicial de Bogotá, Sala Justicia y Paz, y los hechos </w:t>
      </w:r>
      <w:r w:rsidR="005D6A1E">
        <w:rPr>
          <w:rFonts w:asciiTheme="majorHAnsi" w:hAnsiTheme="majorHAnsi" w:cstheme="minorHAnsi"/>
          <w:sz w:val="20"/>
          <w:szCs w:val="20"/>
          <w:lang w:val="es-AR"/>
        </w:rPr>
        <w:t>fueron</w:t>
      </w:r>
      <w:r w:rsidR="006D4A83">
        <w:rPr>
          <w:rFonts w:asciiTheme="majorHAnsi" w:hAnsiTheme="majorHAnsi" w:cstheme="minorHAnsi"/>
          <w:sz w:val="20"/>
          <w:szCs w:val="20"/>
          <w:lang w:val="es-AR"/>
        </w:rPr>
        <w:t xml:space="preserve"> confesados en el marco de la jurisdicción transicional.  </w:t>
      </w:r>
      <w:r w:rsidR="005D6A1E">
        <w:rPr>
          <w:rFonts w:asciiTheme="majorHAnsi" w:hAnsiTheme="majorHAnsi" w:cstheme="minorHAnsi"/>
          <w:sz w:val="20"/>
          <w:szCs w:val="20"/>
          <w:lang w:val="es-AR"/>
        </w:rPr>
        <w:t xml:space="preserve"> </w:t>
      </w:r>
      <w:r w:rsidR="00D4011F">
        <w:rPr>
          <w:rFonts w:asciiTheme="majorHAnsi" w:hAnsiTheme="majorHAnsi" w:cstheme="minorHAnsi"/>
          <w:sz w:val="20"/>
          <w:szCs w:val="20"/>
          <w:lang w:val="es-AR"/>
        </w:rPr>
        <w:t>E</w:t>
      </w:r>
      <w:r w:rsidR="005D6A1E">
        <w:rPr>
          <w:rFonts w:asciiTheme="majorHAnsi" w:hAnsiTheme="majorHAnsi" w:cstheme="minorHAnsi"/>
          <w:sz w:val="20"/>
          <w:szCs w:val="20"/>
          <w:lang w:val="es-AR"/>
        </w:rPr>
        <w:t xml:space="preserve">l 7 de febrero de 2001 el </w:t>
      </w:r>
      <w:r w:rsidR="006D4A83">
        <w:rPr>
          <w:rFonts w:asciiTheme="majorHAnsi" w:hAnsiTheme="majorHAnsi" w:cstheme="minorHAnsi"/>
          <w:sz w:val="20"/>
          <w:szCs w:val="20"/>
          <w:lang w:val="es-AR"/>
        </w:rPr>
        <w:t xml:space="preserve">Sr. </w:t>
      </w:r>
      <w:r w:rsidR="006D4A83" w:rsidRPr="00E26E07">
        <w:rPr>
          <w:rFonts w:asciiTheme="majorHAnsi" w:hAnsiTheme="majorHAnsi" w:cstheme="minorHAnsi"/>
          <w:sz w:val="20"/>
          <w:szCs w:val="20"/>
          <w:lang w:val="es-AR"/>
        </w:rPr>
        <w:t>Nepomuceno Largo</w:t>
      </w:r>
      <w:r w:rsidR="006D4A83">
        <w:rPr>
          <w:rFonts w:asciiTheme="majorHAnsi" w:hAnsiTheme="majorHAnsi" w:cstheme="minorHAnsi"/>
          <w:sz w:val="20"/>
          <w:szCs w:val="20"/>
          <w:lang w:val="es-AR"/>
        </w:rPr>
        <w:t xml:space="preserve"> Campo</w:t>
      </w:r>
      <w:r w:rsidR="005D6A1E">
        <w:rPr>
          <w:rFonts w:asciiTheme="majorHAnsi" w:hAnsiTheme="majorHAnsi" w:cstheme="minorHAnsi"/>
          <w:sz w:val="20"/>
          <w:szCs w:val="20"/>
          <w:lang w:val="es-AR"/>
        </w:rPr>
        <w:t xml:space="preserve"> </w:t>
      </w:r>
      <w:r w:rsidR="00BA4351">
        <w:rPr>
          <w:rFonts w:asciiTheme="majorHAnsi" w:hAnsiTheme="majorHAnsi" w:cstheme="minorHAnsi"/>
          <w:sz w:val="20"/>
          <w:szCs w:val="20"/>
          <w:lang w:val="es-AR"/>
        </w:rPr>
        <w:t xml:space="preserve">desapareció mientras </w:t>
      </w:r>
      <w:r w:rsidR="006D4A83">
        <w:rPr>
          <w:rFonts w:asciiTheme="majorHAnsi" w:hAnsiTheme="majorHAnsi" w:cstheme="minorHAnsi"/>
          <w:sz w:val="20"/>
          <w:szCs w:val="20"/>
          <w:lang w:val="es-AR"/>
        </w:rPr>
        <w:t>se desplazaba desde Toribio a Santander de Quilichao.</w:t>
      </w:r>
      <w:r w:rsidR="00BA4351">
        <w:rPr>
          <w:rFonts w:asciiTheme="majorHAnsi" w:hAnsiTheme="majorHAnsi" w:cstheme="minorHAnsi"/>
          <w:sz w:val="20"/>
          <w:szCs w:val="20"/>
          <w:lang w:val="es-AR"/>
        </w:rPr>
        <w:t xml:space="preserve"> La parte peticionaria alega que el S</w:t>
      </w:r>
      <w:r w:rsidR="00F1582E">
        <w:rPr>
          <w:rFonts w:asciiTheme="majorHAnsi" w:hAnsiTheme="majorHAnsi" w:cstheme="minorHAnsi"/>
          <w:sz w:val="20"/>
          <w:szCs w:val="20"/>
          <w:lang w:val="es-AR"/>
        </w:rPr>
        <w:t>r</w:t>
      </w:r>
      <w:r w:rsidR="00BA4351">
        <w:rPr>
          <w:rFonts w:asciiTheme="majorHAnsi" w:hAnsiTheme="majorHAnsi" w:cstheme="minorHAnsi"/>
          <w:sz w:val="20"/>
          <w:szCs w:val="20"/>
          <w:lang w:val="es-AR"/>
        </w:rPr>
        <w:t xml:space="preserve">. Largo Campo fue detenido y asesinado </w:t>
      </w:r>
      <w:r w:rsidR="006D4A83">
        <w:rPr>
          <w:rFonts w:asciiTheme="majorHAnsi" w:hAnsiTheme="majorHAnsi" w:cstheme="minorHAnsi"/>
          <w:sz w:val="20"/>
          <w:szCs w:val="20"/>
          <w:lang w:val="es-AR"/>
        </w:rPr>
        <w:t>por miembros de las AUC</w:t>
      </w:r>
      <w:r w:rsidR="00BA4351">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y </w:t>
      </w:r>
      <w:r w:rsidR="00BA4351">
        <w:rPr>
          <w:rFonts w:asciiTheme="majorHAnsi" w:hAnsiTheme="majorHAnsi" w:cstheme="minorHAnsi"/>
          <w:sz w:val="20"/>
          <w:szCs w:val="20"/>
          <w:lang w:val="es-AR"/>
        </w:rPr>
        <w:t xml:space="preserve">que </w:t>
      </w:r>
      <w:r w:rsidR="006D4A83">
        <w:rPr>
          <w:rFonts w:asciiTheme="majorHAnsi" w:hAnsiTheme="majorHAnsi" w:cstheme="minorHAnsi"/>
          <w:sz w:val="20"/>
          <w:szCs w:val="20"/>
          <w:lang w:val="es-AR"/>
        </w:rPr>
        <w:t xml:space="preserve">su cuerpo </w:t>
      </w:r>
      <w:r w:rsidR="00BA4351">
        <w:rPr>
          <w:rFonts w:asciiTheme="majorHAnsi" w:hAnsiTheme="majorHAnsi" w:cstheme="minorHAnsi"/>
          <w:sz w:val="20"/>
          <w:szCs w:val="20"/>
          <w:lang w:val="es-AR"/>
        </w:rPr>
        <w:t>fue</w:t>
      </w:r>
      <w:r w:rsidR="006D4A83">
        <w:rPr>
          <w:rFonts w:asciiTheme="majorHAnsi" w:hAnsiTheme="majorHAnsi" w:cstheme="minorHAnsi"/>
          <w:sz w:val="20"/>
          <w:szCs w:val="20"/>
          <w:lang w:val="es-AR"/>
        </w:rPr>
        <w:t xml:space="preserve"> enterrado a las orillas del río Cauca.  La investigación </w:t>
      </w:r>
      <w:r w:rsidR="00BA4351">
        <w:rPr>
          <w:rFonts w:asciiTheme="majorHAnsi" w:hAnsiTheme="majorHAnsi" w:cstheme="minorHAnsi"/>
          <w:sz w:val="20"/>
          <w:szCs w:val="20"/>
          <w:lang w:val="es-AR"/>
        </w:rPr>
        <w:t xml:space="preserve">fue asignada a </w:t>
      </w:r>
      <w:r w:rsidR="006D4A83">
        <w:rPr>
          <w:rFonts w:asciiTheme="majorHAnsi" w:hAnsiTheme="majorHAnsi" w:cstheme="minorHAnsi"/>
          <w:sz w:val="20"/>
          <w:szCs w:val="20"/>
          <w:lang w:val="es-AR"/>
        </w:rPr>
        <w:t>la Fiscalía 18 y se encuentra en la etapa de formulación de cargos en el proceso penal especial de Justicia y Paz</w:t>
      </w:r>
      <w:r w:rsidR="00BA4351">
        <w:rPr>
          <w:rFonts w:asciiTheme="majorHAnsi" w:hAnsiTheme="majorHAnsi" w:cstheme="minorHAnsi"/>
          <w:sz w:val="20"/>
          <w:szCs w:val="20"/>
          <w:lang w:val="es-AR"/>
        </w:rPr>
        <w:t xml:space="preserve">, donde </w:t>
      </w:r>
      <w:r w:rsidR="006D4A83">
        <w:rPr>
          <w:rFonts w:asciiTheme="majorHAnsi" w:hAnsiTheme="majorHAnsi" w:cstheme="minorHAnsi"/>
          <w:sz w:val="20"/>
          <w:szCs w:val="20"/>
          <w:lang w:val="es-AR"/>
        </w:rPr>
        <w:t xml:space="preserve">los hechos fueron confesados por miembros de las AUC. </w:t>
      </w:r>
    </w:p>
    <w:p w14:paraId="6E50ED55" w14:textId="34132CC8" w:rsidR="006D4A83" w:rsidRDefault="00FE13DB" w:rsidP="0036429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23</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r>
      <w:r w:rsidR="00F1582E">
        <w:rPr>
          <w:rFonts w:asciiTheme="majorHAnsi" w:hAnsiTheme="majorHAnsi" w:cstheme="minorHAnsi"/>
          <w:sz w:val="20"/>
          <w:szCs w:val="20"/>
          <w:lang w:val="es-AR"/>
        </w:rPr>
        <w:t>E</w:t>
      </w:r>
      <w:r w:rsidR="00EE770E">
        <w:rPr>
          <w:rFonts w:asciiTheme="majorHAnsi" w:hAnsiTheme="majorHAnsi" w:cstheme="minorHAnsi"/>
          <w:sz w:val="20"/>
          <w:szCs w:val="20"/>
          <w:lang w:val="es-AR"/>
        </w:rPr>
        <w:t>l 31 de diciembre de 2000 e</w:t>
      </w:r>
      <w:r w:rsidR="006D4A83">
        <w:rPr>
          <w:rFonts w:asciiTheme="majorHAnsi" w:hAnsiTheme="majorHAnsi" w:cstheme="minorHAnsi"/>
          <w:sz w:val="20"/>
          <w:szCs w:val="20"/>
          <w:lang w:val="es-AR"/>
        </w:rPr>
        <w:t xml:space="preserve">l Sr. Luis Alberto Velasco </w:t>
      </w:r>
      <w:proofErr w:type="spellStart"/>
      <w:r w:rsidR="006D4A83">
        <w:rPr>
          <w:rFonts w:asciiTheme="majorHAnsi" w:hAnsiTheme="majorHAnsi" w:cstheme="minorHAnsi"/>
          <w:sz w:val="20"/>
          <w:szCs w:val="20"/>
          <w:lang w:val="es-AR"/>
        </w:rPr>
        <w:t>Conda</w:t>
      </w:r>
      <w:proofErr w:type="spellEnd"/>
      <w:r w:rsidR="006D4A83">
        <w:rPr>
          <w:rFonts w:asciiTheme="majorHAnsi" w:hAnsiTheme="majorHAnsi" w:cstheme="minorHAnsi"/>
          <w:sz w:val="20"/>
          <w:szCs w:val="20"/>
          <w:lang w:val="es-AR"/>
        </w:rPr>
        <w:t xml:space="preserve"> fue desaparecido en Santander de Quilichao</w:t>
      </w:r>
      <w:r w:rsidR="00EE770E">
        <w:rPr>
          <w:rFonts w:asciiTheme="majorHAnsi" w:hAnsiTheme="majorHAnsi" w:cstheme="minorHAnsi"/>
          <w:sz w:val="20"/>
          <w:szCs w:val="20"/>
          <w:lang w:val="es-AR"/>
        </w:rPr>
        <w:t xml:space="preserve">. La parte peticionaria alega </w:t>
      </w:r>
      <w:proofErr w:type="gramStart"/>
      <w:r w:rsidR="00EE770E">
        <w:rPr>
          <w:rFonts w:asciiTheme="majorHAnsi" w:hAnsiTheme="majorHAnsi" w:cstheme="minorHAnsi"/>
          <w:sz w:val="20"/>
          <w:szCs w:val="20"/>
          <w:lang w:val="es-AR"/>
        </w:rPr>
        <w:t>que</w:t>
      </w:r>
      <w:proofErr w:type="gramEnd"/>
      <w:r w:rsidR="00EE770E">
        <w:rPr>
          <w:rFonts w:asciiTheme="majorHAnsi" w:hAnsiTheme="majorHAnsi" w:cstheme="minorHAnsi"/>
          <w:sz w:val="20"/>
          <w:szCs w:val="20"/>
          <w:lang w:val="es-AR"/>
        </w:rPr>
        <w:t xml:space="preserve"> a pesar de varias</w:t>
      </w:r>
      <w:r w:rsidR="00D4011F">
        <w:rPr>
          <w:rFonts w:asciiTheme="majorHAnsi" w:hAnsiTheme="majorHAnsi" w:cstheme="minorHAnsi"/>
          <w:sz w:val="20"/>
          <w:szCs w:val="20"/>
          <w:lang w:val="es-AR"/>
        </w:rPr>
        <w:t xml:space="preserve"> </w:t>
      </w:r>
      <w:r w:rsidR="00EE770E">
        <w:rPr>
          <w:rFonts w:asciiTheme="majorHAnsi" w:hAnsiTheme="majorHAnsi" w:cstheme="minorHAnsi"/>
          <w:sz w:val="20"/>
          <w:szCs w:val="20"/>
          <w:lang w:val="es-AR"/>
        </w:rPr>
        <w:t xml:space="preserve">reuniones con agentes del Estado, no se encuentra información relativa con la investigación. </w:t>
      </w:r>
      <w:r w:rsidR="00D062E9">
        <w:rPr>
          <w:rFonts w:asciiTheme="majorHAnsi" w:hAnsiTheme="majorHAnsi" w:cstheme="minorHAnsi"/>
          <w:sz w:val="20"/>
          <w:szCs w:val="20"/>
          <w:lang w:val="es-AR"/>
        </w:rPr>
        <w:t>E</w:t>
      </w:r>
      <w:r w:rsidR="00351A4A">
        <w:rPr>
          <w:rFonts w:asciiTheme="majorHAnsi" w:hAnsiTheme="majorHAnsi" w:cstheme="minorHAnsi"/>
          <w:sz w:val="20"/>
          <w:szCs w:val="20"/>
          <w:lang w:val="es-AR"/>
        </w:rPr>
        <w:t xml:space="preserve">l 2 mayo de 2001, el </w:t>
      </w:r>
      <w:r w:rsidR="006D4A83">
        <w:rPr>
          <w:rFonts w:asciiTheme="majorHAnsi" w:hAnsiTheme="majorHAnsi" w:cstheme="minorHAnsi"/>
          <w:sz w:val="20"/>
          <w:szCs w:val="20"/>
          <w:lang w:val="es-AR"/>
        </w:rPr>
        <w:t xml:space="preserve">Sr. </w:t>
      </w:r>
      <w:r w:rsidR="006D4A83" w:rsidRPr="00E26E07">
        <w:rPr>
          <w:rFonts w:asciiTheme="majorHAnsi" w:hAnsiTheme="majorHAnsi" w:cstheme="minorHAnsi"/>
          <w:sz w:val="20"/>
          <w:szCs w:val="20"/>
          <w:lang w:val="es-AR"/>
        </w:rPr>
        <w:t>Bernardo Rivera Mestizo</w:t>
      </w:r>
      <w:r w:rsidR="006D4A83">
        <w:rPr>
          <w:rFonts w:asciiTheme="majorHAnsi" w:hAnsiTheme="majorHAnsi" w:cstheme="minorHAnsi"/>
          <w:sz w:val="20"/>
          <w:szCs w:val="20"/>
          <w:lang w:val="es-AR"/>
        </w:rPr>
        <w:t xml:space="preserve">, </w:t>
      </w:r>
      <w:r w:rsidR="00351A4A">
        <w:rPr>
          <w:rFonts w:asciiTheme="majorHAnsi" w:hAnsiTheme="majorHAnsi" w:cstheme="minorHAnsi"/>
          <w:sz w:val="20"/>
          <w:szCs w:val="20"/>
          <w:lang w:val="es-AR"/>
        </w:rPr>
        <w:t xml:space="preserve">fue detenido y asesinado en </w:t>
      </w:r>
      <w:r w:rsidR="006D4A83">
        <w:rPr>
          <w:rFonts w:asciiTheme="majorHAnsi" w:hAnsiTheme="majorHAnsi" w:cstheme="minorHAnsi"/>
          <w:sz w:val="20"/>
          <w:szCs w:val="20"/>
          <w:lang w:val="es-AR"/>
        </w:rPr>
        <w:t>Santander de Quilichao</w:t>
      </w:r>
      <w:r w:rsidR="00351A4A">
        <w:rPr>
          <w:rFonts w:asciiTheme="majorHAnsi" w:hAnsiTheme="majorHAnsi" w:cstheme="minorHAnsi"/>
          <w:sz w:val="20"/>
          <w:szCs w:val="20"/>
          <w:lang w:val="es-AR"/>
        </w:rPr>
        <w:t xml:space="preserve">, y a la fecha se encuentra desaparecido.  Actualmente existe un proceso ante </w:t>
      </w:r>
      <w:r w:rsidR="006D4A83" w:rsidRPr="00E26E07">
        <w:rPr>
          <w:rFonts w:asciiTheme="majorHAnsi" w:hAnsiTheme="majorHAnsi" w:cstheme="minorHAnsi"/>
          <w:sz w:val="20"/>
          <w:szCs w:val="20"/>
          <w:lang w:val="es-AR"/>
        </w:rPr>
        <w:t>la Fiscalía 21 de Bogotá</w:t>
      </w:r>
      <w:r w:rsidR="006D4A83">
        <w:rPr>
          <w:rFonts w:asciiTheme="majorHAnsi" w:hAnsiTheme="majorHAnsi" w:cstheme="minorHAnsi"/>
          <w:sz w:val="20"/>
          <w:szCs w:val="20"/>
          <w:lang w:val="es-AR"/>
        </w:rPr>
        <w:t xml:space="preserve">, </w:t>
      </w:r>
      <w:r w:rsidR="00351A4A">
        <w:rPr>
          <w:rFonts w:asciiTheme="majorHAnsi" w:hAnsiTheme="majorHAnsi" w:cstheme="minorHAnsi"/>
          <w:sz w:val="20"/>
          <w:szCs w:val="20"/>
          <w:lang w:val="es-AR"/>
        </w:rPr>
        <w:t xml:space="preserve">y en </w:t>
      </w:r>
      <w:r w:rsidR="006D4A83">
        <w:rPr>
          <w:rFonts w:asciiTheme="majorHAnsi" w:hAnsiTheme="majorHAnsi" w:cstheme="minorHAnsi"/>
          <w:sz w:val="20"/>
          <w:szCs w:val="20"/>
          <w:lang w:val="es-AR"/>
        </w:rPr>
        <w:t xml:space="preserve">el marco de la justicia transicional, </w:t>
      </w:r>
      <w:r w:rsidR="006D4A83" w:rsidRPr="00E26E07">
        <w:rPr>
          <w:rFonts w:asciiTheme="majorHAnsi" w:hAnsiTheme="majorHAnsi" w:cstheme="minorHAnsi"/>
          <w:sz w:val="20"/>
          <w:szCs w:val="20"/>
          <w:lang w:val="es-AR"/>
        </w:rPr>
        <w:t xml:space="preserve">los paramilitares </w:t>
      </w:r>
      <w:r w:rsidR="00351A4A">
        <w:rPr>
          <w:rFonts w:asciiTheme="majorHAnsi" w:hAnsiTheme="majorHAnsi" w:cstheme="minorHAnsi"/>
          <w:sz w:val="20"/>
          <w:szCs w:val="20"/>
          <w:lang w:val="es-AR"/>
        </w:rPr>
        <w:t xml:space="preserve">habrían confesado los hechos. </w:t>
      </w:r>
      <w:r w:rsidR="00621E31">
        <w:rPr>
          <w:rFonts w:asciiTheme="majorHAnsi" w:hAnsiTheme="majorHAnsi" w:cstheme="minorHAnsi"/>
          <w:sz w:val="20"/>
          <w:szCs w:val="20"/>
          <w:lang w:val="es-AR"/>
        </w:rPr>
        <w:t>La parte peticionaria considera que e</w:t>
      </w:r>
      <w:r w:rsidR="006326B9">
        <w:rPr>
          <w:rFonts w:asciiTheme="majorHAnsi" w:hAnsiTheme="majorHAnsi" w:cstheme="minorHAnsi"/>
          <w:sz w:val="20"/>
          <w:szCs w:val="20"/>
          <w:lang w:val="es-AR"/>
        </w:rPr>
        <w:t xml:space="preserve">l </w:t>
      </w:r>
      <w:r w:rsidR="006D4A83" w:rsidRPr="00E26E07">
        <w:rPr>
          <w:rFonts w:asciiTheme="majorHAnsi" w:hAnsiTheme="majorHAnsi" w:cstheme="minorHAnsi"/>
          <w:sz w:val="20"/>
          <w:szCs w:val="20"/>
          <w:lang w:val="es-AR"/>
        </w:rPr>
        <w:t xml:space="preserve">reconocimiento </w:t>
      </w:r>
      <w:r w:rsidR="00621E31">
        <w:rPr>
          <w:rFonts w:asciiTheme="majorHAnsi" w:hAnsiTheme="majorHAnsi" w:cstheme="minorHAnsi"/>
          <w:sz w:val="20"/>
          <w:szCs w:val="20"/>
          <w:lang w:val="es-AR"/>
        </w:rPr>
        <w:t xml:space="preserve">hecho por </w:t>
      </w:r>
      <w:r w:rsidR="006D4A83">
        <w:rPr>
          <w:rFonts w:asciiTheme="majorHAnsi" w:hAnsiTheme="majorHAnsi" w:cstheme="minorHAnsi"/>
          <w:sz w:val="20"/>
          <w:szCs w:val="20"/>
          <w:lang w:val="es-AR"/>
        </w:rPr>
        <w:t xml:space="preserve">los postulados </w:t>
      </w:r>
      <w:r w:rsidR="00621E31">
        <w:rPr>
          <w:rFonts w:asciiTheme="majorHAnsi" w:hAnsiTheme="majorHAnsi" w:cstheme="minorHAnsi"/>
          <w:sz w:val="20"/>
          <w:szCs w:val="20"/>
          <w:lang w:val="es-AR"/>
        </w:rPr>
        <w:t xml:space="preserve">no tiene impacto en </w:t>
      </w:r>
      <w:r w:rsidR="006D4A83" w:rsidRPr="00E26E07">
        <w:rPr>
          <w:rFonts w:asciiTheme="majorHAnsi" w:hAnsiTheme="majorHAnsi" w:cstheme="minorHAnsi"/>
          <w:sz w:val="20"/>
          <w:szCs w:val="20"/>
          <w:lang w:val="es-AR"/>
        </w:rPr>
        <w:t>la investigación penal ordinaria</w:t>
      </w:r>
      <w:r w:rsidR="0036429B">
        <w:rPr>
          <w:rFonts w:asciiTheme="majorHAnsi" w:hAnsiTheme="majorHAnsi" w:cstheme="minorHAnsi"/>
          <w:sz w:val="20"/>
          <w:szCs w:val="20"/>
          <w:lang w:val="es-AR"/>
        </w:rPr>
        <w:t xml:space="preserve">, por lo que destaca que a </w:t>
      </w:r>
      <w:r w:rsidR="006D4A83" w:rsidRPr="00E26E07">
        <w:rPr>
          <w:rFonts w:asciiTheme="majorHAnsi" w:hAnsiTheme="majorHAnsi" w:cstheme="minorHAnsi"/>
          <w:sz w:val="20"/>
          <w:szCs w:val="20"/>
          <w:lang w:val="es-AR"/>
        </w:rPr>
        <w:t>la fecha no hay una decisión de fondo, ni existe un plan de búsqueda</w:t>
      </w:r>
      <w:r w:rsidR="006D4A83">
        <w:rPr>
          <w:rFonts w:asciiTheme="majorHAnsi" w:hAnsiTheme="majorHAnsi" w:cstheme="minorHAnsi"/>
          <w:sz w:val="20"/>
          <w:szCs w:val="20"/>
          <w:lang w:val="es-AR"/>
        </w:rPr>
        <w:t xml:space="preserve"> del cuerpo. </w:t>
      </w:r>
      <w:r w:rsidR="0036429B">
        <w:rPr>
          <w:rFonts w:asciiTheme="majorHAnsi" w:hAnsiTheme="majorHAnsi" w:cstheme="minorHAnsi"/>
          <w:sz w:val="20"/>
          <w:szCs w:val="20"/>
          <w:lang w:val="es-AR"/>
        </w:rPr>
        <w:t xml:space="preserve">En este proceso </w:t>
      </w:r>
      <w:proofErr w:type="gramStart"/>
      <w:r w:rsidR="0036429B">
        <w:rPr>
          <w:rFonts w:asciiTheme="majorHAnsi" w:hAnsiTheme="majorHAnsi" w:cstheme="minorHAnsi"/>
          <w:sz w:val="20"/>
          <w:szCs w:val="20"/>
          <w:lang w:val="es-AR"/>
        </w:rPr>
        <w:t>los familiares habría</w:t>
      </w:r>
      <w:proofErr w:type="gramEnd"/>
      <w:r w:rsidR="0036429B">
        <w:rPr>
          <w:rFonts w:asciiTheme="majorHAnsi" w:hAnsiTheme="majorHAnsi" w:cstheme="minorHAnsi"/>
          <w:sz w:val="20"/>
          <w:szCs w:val="20"/>
          <w:lang w:val="es-AR"/>
        </w:rPr>
        <w:t xml:space="preserve"> solicitado </w:t>
      </w:r>
      <w:r w:rsidR="006D4A83">
        <w:rPr>
          <w:rFonts w:asciiTheme="majorHAnsi" w:hAnsiTheme="majorHAnsi" w:cstheme="minorHAnsi"/>
          <w:sz w:val="20"/>
          <w:szCs w:val="20"/>
          <w:lang w:val="es-AR"/>
        </w:rPr>
        <w:t xml:space="preserve">la calidad de víctimas en el proceso. </w:t>
      </w:r>
      <w:r w:rsidR="00D062E9">
        <w:rPr>
          <w:rFonts w:asciiTheme="majorHAnsi" w:hAnsiTheme="majorHAnsi" w:cstheme="minorHAnsi"/>
          <w:sz w:val="20"/>
          <w:szCs w:val="20"/>
          <w:lang w:val="es-AR"/>
        </w:rPr>
        <w:t>E</w:t>
      </w:r>
      <w:r w:rsidR="0036429B">
        <w:rPr>
          <w:rFonts w:asciiTheme="majorHAnsi" w:hAnsiTheme="majorHAnsi" w:cstheme="minorHAnsi"/>
          <w:sz w:val="20"/>
          <w:szCs w:val="20"/>
          <w:lang w:val="es-AR"/>
        </w:rPr>
        <w:t>l</w:t>
      </w:r>
      <w:r w:rsidR="006D4A83">
        <w:rPr>
          <w:rFonts w:asciiTheme="majorHAnsi" w:hAnsiTheme="majorHAnsi" w:cstheme="minorHAnsi"/>
          <w:sz w:val="20"/>
          <w:szCs w:val="20"/>
          <w:lang w:val="es-AR"/>
        </w:rPr>
        <w:t xml:space="preserve"> </w:t>
      </w:r>
      <w:r w:rsidR="0036429B">
        <w:rPr>
          <w:rFonts w:asciiTheme="majorHAnsi" w:hAnsiTheme="majorHAnsi" w:cstheme="minorHAnsi"/>
          <w:sz w:val="20"/>
          <w:szCs w:val="20"/>
          <w:lang w:val="es-AR"/>
        </w:rPr>
        <w:t xml:space="preserve">13 de junio de 2003, el </w:t>
      </w:r>
      <w:r w:rsidR="006D4A83">
        <w:rPr>
          <w:rFonts w:asciiTheme="majorHAnsi" w:hAnsiTheme="majorHAnsi" w:cstheme="minorHAnsi"/>
          <w:sz w:val="20"/>
          <w:szCs w:val="20"/>
          <w:lang w:val="es-AR"/>
        </w:rPr>
        <w:t xml:space="preserve">Sr. </w:t>
      </w:r>
      <w:proofErr w:type="spellStart"/>
      <w:r w:rsidR="006D4A83">
        <w:rPr>
          <w:rFonts w:asciiTheme="majorHAnsi" w:hAnsiTheme="majorHAnsi" w:cstheme="minorHAnsi"/>
          <w:sz w:val="20"/>
          <w:szCs w:val="20"/>
          <w:lang w:val="es-AR"/>
        </w:rPr>
        <w:t>Roberney</w:t>
      </w:r>
      <w:proofErr w:type="spellEnd"/>
      <w:r w:rsidR="006D4A83">
        <w:rPr>
          <w:rFonts w:asciiTheme="majorHAnsi" w:hAnsiTheme="majorHAnsi" w:cstheme="minorHAnsi"/>
          <w:sz w:val="20"/>
          <w:szCs w:val="20"/>
          <w:lang w:val="es-AR"/>
        </w:rPr>
        <w:t xml:space="preserve"> Salazar Lizcano</w:t>
      </w:r>
      <w:r w:rsidR="0036429B">
        <w:rPr>
          <w:rFonts w:asciiTheme="majorHAnsi" w:hAnsiTheme="majorHAnsi" w:cstheme="minorHAnsi"/>
          <w:sz w:val="20"/>
          <w:szCs w:val="20"/>
          <w:lang w:val="es-AR"/>
        </w:rPr>
        <w:t xml:space="preserve"> fue </w:t>
      </w:r>
      <w:r w:rsidR="006D4A83">
        <w:rPr>
          <w:rFonts w:asciiTheme="majorHAnsi" w:hAnsiTheme="majorHAnsi" w:cstheme="minorHAnsi"/>
          <w:sz w:val="20"/>
          <w:szCs w:val="20"/>
          <w:lang w:val="es-AR"/>
        </w:rPr>
        <w:t>desaparecido en El Tigre, Putumayo</w:t>
      </w:r>
      <w:r w:rsidR="0000752E">
        <w:rPr>
          <w:rFonts w:asciiTheme="majorHAnsi" w:hAnsiTheme="majorHAnsi" w:cstheme="minorHAnsi"/>
          <w:sz w:val="20"/>
          <w:szCs w:val="20"/>
          <w:lang w:val="es-AR"/>
        </w:rPr>
        <w:t>,</w:t>
      </w:r>
      <w:r w:rsidR="0036429B">
        <w:rPr>
          <w:rFonts w:asciiTheme="majorHAnsi" w:hAnsiTheme="majorHAnsi" w:cstheme="minorHAnsi"/>
          <w:sz w:val="20"/>
          <w:szCs w:val="20"/>
          <w:lang w:val="es-AR"/>
        </w:rPr>
        <w:t xml:space="preserve"> y los </w:t>
      </w:r>
      <w:r w:rsidR="006D4A83">
        <w:rPr>
          <w:rFonts w:asciiTheme="majorHAnsi" w:hAnsiTheme="majorHAnsi" w:cstheme="minorHAnsi"/>
          <w:sz w:val="20"/>
          <w:szCs w:val="20"/>
          <w:lang w:val="es-AR"/>
        </w:rPr>
        <w:t xml:space="preserve">familiares desconocen </w:t>
      </w:r>
      <w:r w:rsidR="00533A4E">
        <w:rPr>
          <w:rFonts w:asciiTheme="majorHAnsi" w:hAnsiTheme="majorHAnsi" w:cstheme="minorHAnsi"/>
          <w:sz w:val="20"/>
          <w:szCs w:val="20"/>
          <w:lang w:val="es-AR"/>
        </w:rPr>
        <w:t xml:space="preserve">si se adelanta </w:t>
      </w:r>
      <w:r w:rsidR="006D4A83">
        <w:rPr>
          <w:rFonts w:asciiTheme="majorHAnsi" w:hAnsiTheme="majorHAnsi" w:cstheme="minorHAnsi"/>
          <w:sz w:val="20"/>
          <w:szCs w:val="20"/>
          <w:lang w:val="es-AR"/>
        </w:rPr>
        <w:t xml:space="preserve">alguna investigación </w:t>
      </w:r>
      <w:r w:rsidR="00533A4E">
        <w:rPr>
          <w:rFonts w:asciiTheme="majorHAnsi" w:hAnsiTheme="majorHAnsi" w:cstheme="minorHAnsi"/>
          <w:sz w:val="20"/>
          <w:szCs w:val="20"/>
          <w:lang w:val="es-AR"/>
        </w:rPr>
        <w:t>que este</w:t>
      </w:r>
      <w:r w:rsidR="006D4A83">
        <w:rPr>
          <w:rFonts w:asciiTheme="majorHAnsi" w:hAnsiTheme="majorHAnsi" w:cstheme="minorHAnsi"/>
          <w:sz w:val="20"/>
          <w:szCs w:val="20"/>
          <w:lang w:val="es-AR"/>
        </w:rPr>
        <w:t xml:space="preserve"> relacionada con los hechos. </w:t>
      </w:r>
    </w:p>
    <w:p w14:paraId="3F79FB07" w14:textId="03AB8BFF" w:rsidR="002A652F" w:rsidRDefault="00FE13DB" w:rsidP="002A65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24</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r>
      <w:r w:rsidR="00D062E9">
        <w:rPr>
          <w:rFonts w:asciiTheme="majorHAnsi" w:hAnsiTheme="majorHAnsi" w:cstheme="minorHAnsi"/>
          <w:sz w:val="20"/>
          <w:szCs w:val="20"/>
          <w:lang w:val="es-AR"/>
        </w:rPr>
        <w:t>E</w:t>
      </w:r>
      <w:r w:rsidR="007C75A2">
        <w:rPr>
          <w:rFonts w:asciiTheme="majorHAnsi" w:hAnsiTheme="majorHAnsi" w:cstheme="minorHAnsi"/>
          <w:sz w:val="20"/>
          <w:szCs w:val="20"/>
          <w:lang w:val="es-AR"/>
        </w:rPr>
        <w:t xml:space="preserve">l 11 de abril de 2001 el </w:t>
      </w:r>
      <w:r w:rsidR="007C75A2" w:rsidRPr="00E26E07">
        <w:rPr>
          <w:rFonts w:asciiTheme="majorHAnsi" w:hAnsiTheme="majorHAnsi" w:cstheme="minorHAnsi"/>
          <w:sz w:val="20"/>
          <w:szCs w:val="20"/>
          <w:lang w:val="es-AR"/>
        </w:rPr>
        <w:t xml:space="preserve">Sr. Carlos </w:t>
      </w:r>
      <w:proofErr w:type="spellStart"/>
      <w:r w:rsidR="007C75A2" w:rsidRPr="00E26E07">
        <w:rPr>
          <w:rFonts w:asciiTheme="majorHAnsi" w:hAnsiTheme="majorHAnsi" w:cstheme="minorHAnsi"/>
          <w:sz w:val="20"/>
          <w:szCs w:val="20"/>
          <w:lang w:val="es-AR"/>
        </w:rPr>
        <w:t>Yonda</w:t>
      </w:r>
      <w:proofErr w:type="spellEnd"/>
      <w:r w:rsidR="007C75A2" w:rsidRPr="00E26E07">
        <w:rPr>
          <w:rFonts w:asciiTheme="majorHAnsi" w:hAnsiTheme="majorHAnsi" w:cstheme="minorHAnsi"/>
          <w:sz w:val="20"/>
          <w:szCs w:val="20"/>
          <w:lang w:val="es-AR"/>
        </w:rPr>
        <w:t xml:space="preserve"> Pinzón y </w:t>
      </w:r>
      <w:r w:rsidR="007C75A2">
        <w:rPr>
          <w:rFonts w:asciiTheme="majorHAnsi" w:hAnsiTheme="majorHAnsi" w:cstheme="minorHAnsi"/>
          <w:sz w:val="20"/>
          <w:szCs w:val="20"/>
          <w:lang w:val="es-AR"/>
        </w:rPr>
        <w:t xml:space="preserve">la Sra. </w:t>
      </w:r>
      <w:r w:rsidR="007C75A2" w:rsidRPr="00E26E07">
        <w:rPr>
          <w:rFonts w:asciiTheme="majorHAnsi" w:hAnsiTheme="majorHAnsi" w:cstheme="minorHAnsi"/>
          <w:sz w:val="20"/>
          <w:szCs w:val="20"/>
          <w:lang w:val="es-AR"/>
        </w:rPr>
        <w:t xml:space="preserve">Florinda </w:t>
      </w:r>
      <w:proofErr w:type="spellStart"/>
      <w:r w:rsidR="007C75A2" w:rsidRPr="00E26E07">
        <w:rPr>
          <w:rFonts w:asciiTheme="majorHAnsi" w:hAnsiTheme="majorHAnsi" w:cstheme="minorHAnsi"/>
          <w:sz w:val="20"/>
          <w:szCs w:val="20"/>
          <w:lang w:val="es-AR"/>
        </w:rPr>
        <w:t>Yonda</w:t>
      </w:r>
      <w:proofErr w:type="spellEnd"/>
      <w:r w:rsidR="007C75A2" w:rsidRPr="00E26E07">
        <w:rPr>
          <w:rFonts w:asciiTheme="majorHAnsi" w:hAnsiTheme="majorHAnsi" w:cstheme="minorHAnsi"/>
          <w:sz w:val="20"/>
          <w:szCs w:val="20"/>
          <w:lang w:val="es-AR"/>
        </w:rPr>
        <w:t xml:space="preserve"> Pinzón</w:t>
      </w:r>
      <w:r w:rsidR="007C75A2">
        <w:rPr>
          <w:rFonts w:asciiTheme="majorHAnsi" w:hAnsiTheme="majorHAnsi" w:cstheme="minorHAnsi"/>
          <w:sz w:val="20"/>
          <w:szCs w:val="20"/>
          <w:lang w:val="es-AR"/>
        </w:rPr>
        <w:t xml:space="preserve"> fueron víctimas de la Masacre del Naya, por lo </w:t>
      </w:r>
      <w:proofErr w:type="gramStart"/>
      <w:r w:rsidR="007C75A2">
        <w:rPr>
          <w:rFonts w:asciiTheme="majorHAnsi" w:hAnsiTheme="majorHAnsi" w:cstheme="minorHAnsi"/>
          <w:sz w:val="20"/>
          <w:szCs w:val="20"/>
          <w:lang w:val="es-AR"/>
        </w:rPr>
        <w:t>tanto</w:t>
      </w:r>
      <w:proofErr w:type="gramEnd"/>
      <w:r w:rsidR="007C75A2">
        <w:rPr>
          <w:rFonts w:asciiTheme="majorHAnsi" w:hAnsiTheme="majorHAnsi" w:cstheme="minorHAnsi"/>
          <w:sz w:val="20"/>
          <w:szCs w:val="20"/>
          <w:lang w:val="es-AR"/>
        </w:rPr>
        <w:t xml:space="preserve"> se enc</w:t>
      </w:r>
      <w:r w:rsidR="00845886">
        <w:rPr>
          <w:rFonts w:asciiTheme="majorHAnsi" w:hAnsiTheme="majorHAnsi" w:cstheme="minorHAnsi"/>
          <w:sz w:val="20"/>
          <w:szCs w:val="20"/>
          <w:lang w:val="es-AR"/>
        </w:rPr>
        <w:t>o</w:t>
      </w:r>
      <w:r w:rsidR="007C75A2">
        <w:rPr>
          <w:rFonts w:asciiTheme="majorHAnsi" w:hAnsiTheme="majorHAnsi" w:cstheme="minorHAnsi"/>
          <w:sz w:val="20"/>
          <w:szCs w:val="20"/>
          <w:lang w:val="es-AR"/>
        </w:rPr>
        <w:t>ntra</w:t>
      </w:r>
      <w:r w:rsidR="00936D7D">
        <w:rPr>
          <w:rFonts w:asciiTheme="majorHAnsi" w:hAnsiTheme="majorHAnsi" w:cstheme="minorHAnsi"/>
          <w:sz w:val="20"/>
          <w:szCs w:val="20"/>
          <w:lang w:val="es-AR"/>
        </w:rPr>
        <w:t>ría</w:t>
      </w:r>
      <w:r w:rsidR="007C75A2">
        <w:rPr>
          <w:rFonts w:asciiTheme="majorHAnsi" w:hAnsiTheme="majorHAnsi" w:cstheme="minorHAnsi"/>
          <w:sz w:val="20"/>
          <w:szCs w:val="20"/>
          <w:lang w:val="es-AR"/>
        </w:rPr>
        <w:t xml:space="preserve">n desaparecidos. La investigación se adelanta </w:t>
      </w:r>
      <w:r w:rsidR="006D4A83">
        <w:rPr>
          <w:rFonts w:asciiTheme="majorHAnsi" w:hAnsiTheme="majorHAnsi" w:cstheme="minorHAnsi"/>
          <w:sz w:val="20"/>
          <w:szCs w:val="20"/>
          <w:lang w:val="es-AR"/>
        </w:rPr>
        <w:t xml:space="preserve">en </w:t>
      </w:r>
      <w:proofErr w:type="gramStart"/>
      <w:r w:rsidR="006D4A83">
        <w:rPr>
          <w:rFonts w:asciiTheme="majorHAnsi" w:hAnsiTheme="majorHAnsi" w:cstheme="minorHAnsi"/>
          <w:sz w:val="20"/>
          <w:szCs w:val="20"/>
          <w:lang w:val="es-AR"/>
        </w:rPr>
        <w:t xml:space="preserve">la  </w:t>
      </w:r>
      <w:r w:rsidR="006D4A83" w:rsidRPr="00E26E07">
        <w:rPr>
          <w:rFonts w:asciiTheme="majorHAnsi" w:hAnsiTheme="majorHAnsi" w:cstheme="minorHAnsi"/>
          <w:sz w:val="20"/>
          <w:szCs w:val="20"/>
          <w:lang w:val="es-AR"/>
        </w:rPr>
        <w:t>Fiscalía</w:t>
      </w:r>
      <w:proofErr w:type="gramEnd"/>
      <w:r w:rsidR="006D4A83" w:rsidRPr="00E26E07">
        <w:rPr>
          <w:rFonts w:asciiTheme="majorHAnsi" w:hAnsiTheme="majorHAnsi" w:cstheme="minorHAnsi"/>
          <w:sz w:val="20"/>
          <w:szCs w:val="20"/>
          <w:lang w:val="es-AR"/>
        </w:rPr>
        <w:t xml:space="preserve"> 21 de</w:t>
      </w:r>
      <w:r w:rsidR="006D4A83">
        <w:rPr>
          <w:rFonts w:asciiTheme="majorHAnsi" w:hAnsiTheme="majorHAnsi" w:cstheme="minorHAnsi"/>
          <w:sz w:val="20"/>
          <w:szCs w:val="20"/>
          <w:lang w:val="es-AR"/>
        </w:rPr>
        <w:t xml:space="preserve"> </w:t>
      </w:r>
      <w:r w:rsidR="00F81EA7">
        <w:rPr>
          <w:rFonts w:asciiTheme="majorHAnsi" w:hAnsiTheme="majorHAnsi" w:cstheme="minorHAnsi"/>
          <w:sz w:val="20"/>
          <w:szCs w:val="20"/>
          <w:lang w:val="es-AR"/>
        </w:rPr>
        <w:t>DDHH</w:t>
      </w:r>
      <w:r w:rsidR="006D4A83">
        <w:rPr>
          <w:rFonts w:asciiTheme="majorHAnsi" w:hAnsiTheme="majorHAnsi" w:cstheme="minorHAnsi"/>
          <w:sz w:val="20"/>
          <w:szCs w:val="20"/>
          <w:lang w:val="es-AR"/>
        </w:rPr>
        <w:t xml:space="preserve"> y DIH</w:t>
      </w:r>
      <w:r w:rsidR="00DF3B41">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y </w:t>
      </w:r>
      <w:r w:rsidR="00DF3B41">
        <w:rPr>
          <w:rFonts w:asciiTheme="majorHAnsi" w:hAnsiTheme="majorHAnsi" w:cstheme="minorHAnsi"/>
          <w:sz w:val="20"/>
          <w:szCs w:val="20"/>
          <w:lang w:val="es-AR"/>
        </w:rPr>
        <w:t xml:space="preserve">paralelamente </w:t>
      </w:r>
      <w:r w:rsidR="006D4A83">
        <w:rPr>
          <w:rFonts w:asciiTheme="majorHAnsi" w:hAnsiTheme="majorHAnsi" w:cstheme="minorHAnsi"/>
          <w:sz w:val="20"/>
          <w:szCs w:val="20"/>
          <w:lang w:val="es-AR"/>
        </w:rPr>
        <w:t>la Fiscalía 18 de Unidad Nacional de Justicia y Paz de Cali</w:t>
      </w:r>
      <w:r w:rsidR="00DF3B41">
        <w:rPr>
          <w:rFonts w:asciiTheme="majorHAnsi" w:hAnsiTheme="majorHAnsi" w:cstheme="minorHAnsi"/>
          <w:sz w:val="20"/>
          <w:szCs w:val="20"/>
          <w:lang w:val="es-AR"/>
        </w:rPr>
        <w:t xml:space="preserve"> adelanta otra investigación</w:t>
      </w:r>
      <w:r w:rsidR="006D4A83">
        <w:rPr>
          <w:rFonts w:asciiTheme="majorHAnsi" w:hAnsiTheme="majorHAnsi" w:cstheme="minorHAnsi"/>
          <w:sz w:val="20"/>
          <w:szCs w:val="20"/>
          <w:lang w:val="es-AR"/>
        </w:rPr>
        <w:t xml:space="preserve">. El caso habría sido </w:t>
      </w:r>
      <w:r w:rsidR="00045C59">
        <w:rPr>
          <w:rFonts w:asciiTheme="majorHAnsi" w:hAnsiTheme="majorHAnsi" w:cstheme="minorHAnsi"/>
          <w:sz w:val="20"/>
          <w:szCs w:val="20"/>
          <w:lang w:val="es-AR"/>
        </w:rPr>
        <w:t>mencionado dentro de la versión libre de los paramilitares</w:t>
      </w:r>
      <w:r w:rsidR="00936D7D">
        <w:rPr>
          <w:rFonts w:asciiTheme="majorHAnsi" w:hAnsiTheme="majorHAnsi" w:cstheme="minorHAnsi"/>
          <w:sz w:val="20"/>
          <w:szCs w:val="20"/>
          <w:lang w:val="es-AR"/>
        </w:rPr>
        <w:t>;</w:t>
      </w:r>
      <w:r w:rsidR="00045C59">
        <w:rPr>
          <w:rFonts w:asciiTheme="majorHAnsi" w:hAnsiTheme="majorHAnsi" w:cstheme="minorHAnsi"/>
          <w:sz w:val="20"/>
          <w:szCs w:val="20"/>
          <w:lang w:val="es-AR"/>
        </w:rPr>
        <w:t xml:space="preserve"> sin embargo, los postulados no confesaron los hechos. </w:t>
      </w:r>
      <w:r w:rsidR="00F81EA7">
        <w:rPr>
          <w:rFonts w:asciiTheme="majorHAnsi" w:hAnsiTheme="majorHAnsi" w:cstheme="minorHAnsi"/>
          <w:sz w:val="20"/>
          <w:szCs w:val="20"/>
          <w:lang w:val="es-AR"/>
        </w:rPr>
        <w:t>E</w:t>
      </w:r>
      <w:r w:rsidR="00045C59">
        <w:rPr>
          <w:rFonts w:asciiTheme="majorHAnsi" w:hAnsiTheme="majorHAnsi" w:cstheme="minorHAnsi"/>
          <w:sz w:val="20"/>
          <w:szCs w:val="20"/>
          <w:lang w:val="es-AR"/>
        </w:rPr>
        <w:t xml:space="preserve">l 17 de mayo de 2000 la </w:t>
      </w:r>
      <w:r w:rsidR="006D4A83">
        <w:rPr>
          <w:rFonts w:asciiTheme="majorHAnsi" w:hAnsiTheme="majorHAnsi" w:cstheme="minorHAnsi"/>
          <w:sz w:val="20"/>
          <w:szCs w:val="20"/>
          <w:lang w:val="es-AR"/>
        </w:rPr>
        <w:t xml:space="preserve">Sra. Martha Inés Zúñiga </w:t>
      </w:r>
      <w:r w:rsidR="00045C59">
        <w:rPr>
          <w:rFonts w:asciiTheme="majorHAnsi" w:hAnsiTheme="majorHAnsi" w:cstheme="minorHAnsi"/>
          <w:sz w:val="20"/>
          <w:szCs w:val="20"/>
          <w:lang w:val="es-AR"/>
        </w:rPr>
        <w:t xml:space="preserve">fue desaparecida </w:t>
      </w:r>
      <w:r w:rsidR="006D4A83">
        <w:rPr>
          <w:rFonts w:asciiTheme="majorHAnsi" w:hAnsiTheme="majorHAnsi" w:cstheme="minorHAnsi"/>
          <w:sz w:val="20"/>
          <w:szCs w:val="20"/>
          <w:lang w:val="es-AR"/>
        </w:rPr>
        <w:t xml:space="preserve">en el sector conocido como la virgen salida </w:t>
      </w:r>
      <w:r w:rsidR="00EE3C8B">
        <w:rPr>
          <w:rFonts w:asciiTheme="majorHAnsi" w:hAnsiTheme="majorHAnsi" w:cstheme="minorHAnsi"/>
          <w:sz w:val="20"/>
          <w:szCs w:val="20"/>
          <w:lang w:val="es-AR"/>
        </w:rPr>
        <w:t xml:space="preserve">de </w:t>
      </w:r>
      <w:r w:rsidR="006D4A83">
        <w:rPr>
          <w:rFonts w:asciiTheme="majorHAnsi" w:hAnsiTheme="majorHAnsi" w:cstheme="minorHAnsi"/>
          <w:sz w:val="20"/>
          <w:szCs w:val="20"/>
          <w:lang w:val="es-AR"/>
        </w:rPr>
        <w:t>Popayán</w:t>
      </w:r>
      <w:r w:rsidR="00045C59">
        <w:rPr>
          <w:rFonts w:asciiTheme="majorHAnsi" w:hAnsiTheme="majorHAnsi" w:cstheme="minorHAnsi"/>
          <w:sz w:val="20"/>
          <w:szCs w:val="20"/>
          <w:lang w:val="es-AR"/>
        </w:rPr>
        <w:t>, en el municipio de Santander de Quilichao</w:t>
      </w:r>
      <w:r w:rsidR="006D4A83">
        <w:rPr>
          <w:rFonts w:asciiTheme="majorHAnsi" w:hAnsiTheme="majorHAnsi" w:cstheme="minorHAnsi"/>
          <w:sz w:val="20"/>
          <w:szCs w:val="20"/>
          <w:lang w:val="es-AR"/>
        </w:rPr>
        <w:t xml:space="preserve">. </w:t>
      </w:r>
      <w:r w:rsidR="00EE3C8B">
        <w:rPr>
          <w:rFonts w:asciiTheme="majorHAnsi" w:hAnsiTheme="majorHAnsi" w:cstheme="minorHAnsi"/>
          <w:sz w:val="20"/>
          <w:szCs w:val="20"/>
          <w:lang w:val="es-AR"/>
        </w:rPr>
        <w:t>Por estos</w:t>
      </w:r>
      <w:r w:rsidR="002A652F">
        <w:rPr>
          <w:rFonts w:asciiTheme="majorHAnsi" w:hAnsiTheme="majorHAnsi" w:cstheme="minorHAnsi"/>
          <w:sz w:val="20"/>
          <w:szCs w:val="20"/>
          <w:lang w:val="es-AR"/>
        </w:rPr>
        <w:t xml:space="preserve"> hechos s</w:t>
      </w:r>
      <w:r w:rsidR="006D4A83">
        <w:rPr>
          <w:rFonts w:asciiTheme="majorHAnsi" w:hAnsiTheme="majorHAnsi" w:cstheme="minorHAnsi"/>
          <w:sz w:val="20"/>
          <w:szCs w:val="20"/>
          <w:lang w:val="es-AR"/>
        </w:rPr>
        <w:t xml:space="preserve">e inició un proceso penal por los delitos de concierto para delinquir y secuestro simple. </w:t>
      </w:r>
      <w:r w:rsidR="002A652F">
        <w:rPr>
          <w:rFonts w:asciiTheme="majorHAnsi" w:hAnsiTheme="majorHAnsi" w:cstheme="minorHAnsi"/>
          <w:sz w:val="20"/>
          <w:szCs w:val="20"/>
          <w:lang w:val="es-AR"/>
        </w:rPr>
        <w:t>No obstante, l</w:t>
      </w:r>
      <w:r w:rsidR="006D4A83">
        <w:rPr>
          <w:rFonts w:asciiTheme="majorHAnsi" w:hAnsiTheme="majorHAnsi" w:cstheme="minorHAnsi"/>
          <w:sz w:val="20"/>
          <w:szCs w:val="20"/>
          <w:lang w:val="es-AR"/>
        </w:rPr>
        <w:t xml:space="preserve">os hechos fueron aceptados por los postulados en versión libre del 9 de junio de 2011. </w:t>
      </w:r>
      <w:r w:rsidR="002A652F">
        <w:rPr>
          <w:rFonts w:asciiTheme="majorHAnsi" w:hAnsiTheme="majorHAnsi" w:cstheme="minorHAnsi"/>
          <w:sz w:val="20"/>
          <w:szCs w:val="20"/>
          <w:lang w:val="es-AR"/>
        </w:rPr>
        <w:t xml:space="preserve"> A los familiares se les habría recomendado adjuntar más información</w:t>
      </w:r>
      <w:r w:rsidR="00864801">
        <w:rPr>
          <w:rFonts w:asciiTheme="majorHAnsi" w:hAnsiTheme="majorHAnsi" w:cstheme="minorHAnsi"/>
          <w:sz w:val="20"/>
          <w:szCs w:val="20"/>
          <w:lang w:val="es-AR"/>
        </w:rPr>
        <w:t xml:space="preserve"> con el fin de ser reconocidos como víctimas en el marco de la justicia transicional. </w:t>
      </w:r>
    </w:p>
    <w:p w14:paraId="4BADB200" w14:textId="7C051679" w:rsidR="00E93C82" w:rsidRDefault="00FE13DB" w:rsidP="000312E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lastRenderedPageBreak/>
        <w:t>25</w:t>
      </w:r>
      <w:r w:rsidR="00EF735A">
        <w:rPr>
          <w:rFonts w:asciiTheme="majorHAnsi" w:hAnsiTheme="majorHAnsi" w:cstheme="minorHAnsi"/>
          <w:sz w:val="20"/>
          <w:szCs w:val="20"/>
          <w:lang w:val="es-AR"/>
        </w:rPr>
        <w:t>.</w:t>
      </w:r>
      <w:r w:rsidR="00EF735A">
        <w:rPr>
          <w:rFonts w:asciiTheme="majorHAnsi" w:hAnsiTheme="majorHAnsi" w:cstheme="minorHAnsi"/>
          <w:sz w:val="20"/>
          <w:szCs w:val="20"/>
          <w:lang w:val="es-AR"/>
        </w:rPr>
        <w:tab/>
      </w:r>
      <w:r w:rsidR="00F1582E">
        <w:rPr>
          <w:rFonts w:asciiTheme="majorHAnsi" w:hAnsiTheme="majorHAnsi" w:cstheme="minorHAnsi"/>
          <w:sz w:val="20"/>
          <w:szCs w:val="20"/>
          <w:lang w:val="es-AR"/>
        </w:rPr>
        <w:t>E</w:t>
      </w:r>
      <w:r w:rsidR="00EF735A">
        <w:rPr>
          <w:rFonts w:asciiTheme="majorHAnsi" w:hAnsiTheme="majorHAnsi" w:cstheme="minorHAnsi"/>
          <w:sz w:val="20"/>
          <w:szCs w:val="20"/>
          <w:lang w:val="es-AR"/>
        </w:rPr>
        <w:t>l 10 de mayo de 2001 e</w:t>
      </w:r>
      <w:r w:rsidR="006D4A83">
        <w:rPr>
          <w:rFonts w:asciiTheme="majorHAnsi" w:hAnsiTheme="majorHAnsi" w:cstheme="minorHAnsi"/>
          <w:sz w:val="20"/>
          <w:szCs w:val="20"/>
          <w:lang w:val="es-AR"/>
        </w:rPr>
        <w:t xml:space="preserve">l Sr. </w:t>
      </w:r>
      <w:proofErr w:type="spellStart"/>
      <w:r w:rsidR="006D4A83">
        <w:rPr>
          <w:rFonts w:asciiTheme="majorHAnsi" w:hAnsiTheme="majorHAnsi" w:cstheme="minorHAnsi"/>
          <w:sz w:val="20"/>
          <w:szCs w:val="20"/>
          <w:lang w:val="es-AR"/>
        </w:rPr>
        <w:t>Einer</w:t>
      </w:r>
      <w:proofErr w:type="spellEnd"/>
      <w:r w:rsidR="006D4A83">
        <w:rPr>
          <w:rFonts w:asciiTheme="majorHAnsi" w:hAnsiTheme="majorHAnsi" w:cstheme="minorHAnsi"/>
          <w:sz w:val="20"/>
          <w:szCs w:val="20"/>
          <w:lang w:val="es-AR"/>
        </w:rPr>
        <w:t xml:space="preserve"> Lizcano </w:t>
      </w:r>
      <w:r w:rsidR="00EF735A">
        <w:rPr>
          <w:rFonts w:asciiTheme="majorHAnsi" w:hAnsiTheme="majorHAnsi" w:cstheme="minorHAnsi"/>
          <w:sz w:val="20"/>
          <w:szCs w:val="20"/>
          <w:lang w:val="es-AR"/>
        </w:rPr>
        <w:t>fue desaparecido en el Valle de Guamuez, Putumayo. El 29 de noviembre de 2013 los restos fueron entregados a los familiares</w:t>
      </w:r>
      <w:r w:rsidR="00E93C82">
        <w:rPr>
          <w:rFonts w:asciiTheme="majorHAnsi" w:hAnsiTheme="majorHAnsi" w:cstheme="minorHAnsi"/>
          <w:sz w:val="20"/>
          <w:szCs w:val="20"/>
          <w:lang w:val="es-AR"/>
        </w:rPr>
        <w:t xml:space="preserve"> y </w:t>
      </w:r>
      <w:r w:rsidR="006D4A83">
        <w:rPr>
          <w:rFonts w:asciiTheme="majorHAnsi" w:hAnsiTheme="majorHAnsi" w:cstheme="minorHAnsi"/>
          <w:sz w:val="20"/>
          <w:szCs w:val="20"/>
          <w:lang w:val="es-AR"/>
        </w:rPr>
        <w:t xml:space="preserve">se desconoce </w:t>
      </w:r>
      <w:r w:rsidR="00E93C82">
        <w:rPr>
          <w:rFonts w:asciiTheme="majorHAnsi" w:hAnsiTheme="majorHAnsi" w:cstheme="minorHAnsi"/>
          <w:sz w:val="20"/>
          <w:szCs w:val="20"/>
          <w:lang w:val="es-AR"/>
        </w:rPr>
        <w:t xml:space="preserve">si se adelantó un proceso en la justicia ordinaria. </w:t>
      </w:r>
      <w:r w:rsidR="000C3950">
        <w:rPr>
          <w:rFonts w:asciiTheme="majorHAnsi" w:hAnsiTheme="majorHAnsi" w:cstheme="minorHAnsi"/>
          <w:sz w:val="20"/>
          <w:szCs w:val="20"/>
          <w:lang w:val="es-AR"/>
        </w:rPr>
        <w:t>E</w:t>
      </w:r>
      <w:r w:rsidR="00E93C82">
        <w:rPr>
          <w:rFonts w:asciiTheme="majorHAnsi" w:hAnsiTheme="majorHAnsi" w:cstheme="minorHAnsi"/>
          <w:sz w:val="20"/>
          <w:szCs w:val="20"/>
          <w:lang w:val="es-AR"/>
        </w:rPr>
        <w:t xml:space="preserve">l 26 de noviembre de 2000 el </w:t>
      </w:r>
      <w:r w:rsidR="006D4A83">
        <w:rPr>
          <w:rFonts w:asciiTheme="majorHAnsi" w:hAnsiTheme="majorHAnsi" w:cstheme="minorHAnsi"/>
          <w:sz w:val="20"/>
          <w:szCs w:val="20"/>
          <w:lang w:val="es-AR"/>
        </w:rPr>
        <w:t xml:space="preserve">Sr. </w:t>
      </w:r>
      <w:r w:rsidR="006D4A83" w:rsidRPr="00E26E07">
        <w:rPr>
          <w:rFonts w:asciiTheme="majorHAnsi" w:hAnsiTheme="majorHAnsi" w:cstheme="minorHAnsi"/>
          <w:sz w:val="20"/>
          <w:szCs w:val="20"/>
          <w:lang w:val="es-AR"/>
        </w:rPr>
        <w:t>Juan Andrés Rosero Salazar</w:t>
      </w:r>
      <w:r w:rsidR="006D4A83">
        <w:rPr>
          <w:rFonts w:asciiTheme="majorHAnsi" w:hAnsiTheme="majorHAnsi" w:cstheme="minorHAnsi"/>
          <w:sz w:val="20"/>
          <w:szCs w:val="20"/>
          <w:lang w:val="es-AR"/>
        </w:rPr>
        <w:t xml:space="preserve"> </w:t>
      </w:r>
      <w:r w:rsidR="00E93C82">
        <w:rPr>
          <w:rFonts w:asciiTheme="majorHAnsi" w:hAnsiTheme="majorHAnsi" w:cstheme="minorHAnsi"/>
          <w:sz w:val="20"/>
          <w:szCs w:val="20"/>
          <w:lang w:val="es-AR"/>
        </w:rPr>
        <w:t>fue desaparecido</w:t>
      </w:r>
      <w:r w:rsidR="006D4A83">
        <w:rPr>
          <w:rFonts w:asciiTheme="majorHAnsi" w:hAnsiTheme="majorHAnsi" w:cstheme="minorHAnsi"/>
          <w:sz w:val="20"/>
          <w:szCs w:val="20"/>
          <w:lang w:val="es-AR"/>
        </w:rPr>
        <w:t xml:space="preserve"> en Puerto Asís, Putumayo.</w:t>
      </w:r>
      <w:r w:rsidR="000312EE">
        <w:rPr>
          <w:rFonts w:asciiTheme="majorHAnsi" w:hAnsiTheme="majorHAnsi" w:cstheme="minorHAnsi"/>
          <w:sz w:val="20"/>
          <w:szCs w:val="20"/>
          <w:lang w:val="es-AR"/>
        </w:rPr>
        <w:t xml:space="preserve"> La parte peticionaria desconoce si </w:t>
      </w:r>
      <w:r w:rsidR="006D4A83">
        <w:rPr>
          <w:rFonts w:asciiTheme="majorHAnsi" w:hAnsiTheme="majorHAnsi" w:cstheme="minorHAnsi"/>
          <w:sz w:val="20"/>
          <w:szCs w:val="20"/>
          <w:lang w:val="es-AR"/>
        </w:rPr>
        <w:t>se adelantó un proceso penal en la justicia ordinaria</w:t>
      </w:r>
      <w:r w:rsidR="000312EE">
        <w:rPr>
          <w:rFonts w:asciiTheme="majorHAnsi" w:hAnsiTheme="majorHAnsi" w:cstheme="minorHAnsi"/>
          <w:sz w:val="20"/>
          <w:szCs w:val="20"/>
          <w:lang w:val="es-AR"/>
        </w:rPr>
        <w:t xml:space="preserve">, y destaca que los familiares no aparecen </w:t>
      </w:r>
      <w:r w:rsidR="006D4A83">
        <w:rPr>
          <w:rFonts w:asciiTheme="majorHAnsi" w:hAnsiTheme="majorHAnsi" w:cstheme="minorHAnsi"/>
          <w:sz w:val="20"/>
          <w:szCs w:val="20"/>
          <w:lang w:val="es-AR"/>
        </w:rPr>
        <w:t>como</w:t>
      </w:r>
      <w:r w:rsidR="000312EE">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víctimas en las base</w:t>
      </w:r>
      <w:r w:rsidR="000312EE">
        <w:rPr>
          <w:rFonts w:asciiTheme="majorHAnsi" w:hAnsiTheme="majorHAnsi" w:cstheme="minorHAnsi"/>
          <w:sz w:val="20"/>
          <w:szCs w:val="20"/>
          <w:lang w:val="es-AR"/>
        </w:rPr>
        <w:t>s</w:t>
      </w:r>
      <w:r w:rsidR="006D4A83">
        <w:rPr>
          <w:rFonts w:asciiTheme="majorHAnsi" w:hAnsiTheme="majorHAnsi" w:cstheme="minorHAnsi"/>
          <w:sz w:val="20"/>
          <w:szCs w:val="20"/>
          <w:lang w:val="es-AR"/>
        </w:rPr>
        <w:t xml:space="preserve"> de datos. </w:t>
      </w:r>
    </w:p>
    <w:p w14:paraId="31ADDA34" w14:textId="4D89956B" w:rsidR="006D4A83" w:rsidRDefault="00FE13DB" w:rsidP="000A35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26</w:t>
      </w:r>
      <w:r w:rsidR="000312EE">
        <w:rPr>
          <w:rFonts w:asciiTheme="majorHAnsi" w:hAnsiTheme="majorHAnsi" w:cstheme="minorHAnsi"/>
          <w:sz w:val="20"/>
          <w:szCs w:val="20"/>
          <w:lang w:val="es-AR"/>
        </w:rPr>
        <w:t>.</w:t>
      </w:r>
      <w:r w:rsidR="000312EE">
        <w:rPr>
          <w:rFonts w:asciiTheme="majorHAnsi" w:hAnsiTheme="majorHAnsi" w:cstheme="minorHAnsi"/>
          <w:sz w:val="20"/>
          <w:szCs w:val="20"/>
          <w:lang w:val="es-AR"/>
        </w:rPr>
        <w:tab/>
      </w:r>
      <w:r w:rsidR="00575F4A">
        <w:rPr>
          <w:rFonts w:asciiTheme="majorHAnsi" w:hAnsiTheme="majorHAnsi" w:cstheme="minorHAnsi"/>
          <w:sz w:val="20"/>
          <w:szCs w:val="20"/>
          <w:lang w:val="es-AR"/>
        </w:rPr>
        <w:t xml:space="preserve">Por último, la COMAC presentó </w:t>
      </w:r>
      <w:r w:rsidR="006D4A83">
        <w:rPr>
          <w:rFonts w:asciiTheme="majorHAnsi" w:hAnsiTheme="majorHAnsi" w:cstheme="minorHAnsi"/>
          <w:sz w:val="20"/>
          <w:szCs w:val="20"/>
          <w:lang w:val="es-AR"/>
        </w:rPr>
        <w:t>el 10 de junio de tres derechos de petición ante la FGN tendientes a identificar el estado de la</w:t>
      </w:r>
      <w:r w:rsidR="0010420B">
        <w:rPr>
          <w:rFonts w:asciiTheme="majorHAnsi" w:hAnsiTheme="majorHAnsi" w:cstheme="minorHAnsi"/>
          <w:sz w:val="20"/>
          <w:szCs w:val="20"/>
          <w:lang w:val="es-AR"/>
        </w:rPr>
        <w:t>s</w:t>
      </w:r>
      <w:r w:rsidR="006D4A83">
        <w:rPr>
          <w:rFonts w:asciiTheme="majorHAnsi" w:hAnsiTheme="majorHAnsi" w:cstheme="minorHAnsi"/>
          <w:sz w:val="20"/>
          <w:szCs w:val="20"/>
          <w:lang w:val="es-AR"/>
        </w:rPr>
        <w:t xml:space="preserve"> investigaciones penales, solicitar la reapertura y reubicación de más de sesenta procesos en la Unidad Especializada de Derechos Humanos de la FGN</w:t>
      </w:r>
      <w:r w:rsidR="0000752E">
        <w:rPr>
          <w:rFonts w:asciiTheme="majorHAnsi" w:hAnsiTheme="majorHAnsi" w:cstheme="minorHAnsi"/>
          <w:sz w:val="20"/>
          <w:szCs w:val="20"/>
          <w:lang w:val="es-AR"/>
        </w:rPr>
        <w:t>;</w:t>
      </w:r>
      <w:r w:rsidR="000A35F0">
        <w:rPr>
          <w:rFonts w:asciiTheme="majorHAnsi" w:hAnsiTheme="majorHAnsi" w:cstheme="minorHAnsi"/>
          <w:sz w:val="20"/>
          <w:szCs w:val="20"/>
          <w:lang w:val="es-AR"/>
        </w:rPr>
        <w:t xml:space="preserve"> sin embargo, </w:t>
      </w:r>
      <w:r w:rsidR="006D4A83">
        <w:rPr>
          <w:rFonts w:asciiTheme="majorHAnsi" w:hAnsiTheme="majorHAnsi" w:cstheme="minorHAnsi"/>
          <w:sz w:val="20"/>
          <w:szCs w:val="20"/>
          <w:lang w:val="es-AR"/>
        </w:rPr>
        <w:t xml:space="preserve">a la fecha de </w:t>
      </w:r>
      <w:r w:rsidR="000A35F0">
        <w:rPr>
          <w:rFonts w:asciiTheme="majorHAnsi" w:hAnsiTheme="majorHAnsi" w:cstheme="minorHAnsi"/>
          <w:sz w:val="20"/>
          <w:szCs w:val="20"/>
          <w:lang w:val="es-AR"/>
        </w:rPr>
        <w:t xml:space="preserve">la </w:t>
      </w:r>
      <w:r w:rsidR="006D4A83">
        <w:rPr>
          <w:rFonts w:asciiTheme="majorHAnsi" w:hAnsiTheme="majorHAnsi" w:cstheme="minorHAnsi"/>
          <w:sz w:val="20"/>
          <w:szCs w:val="20"/>
          <w:lang w:val="es-AR"/>
        </w:rPr>
        <w:t xml:space="preserve">presentación de la petición no se había obtenido respuesta alguna del derecho de petición. </w:t>
      </w:r>
    </w:p>
    <w:p w14:paraId="7598CE56" w14:textId="5EBFD2F5" w:rsidR="006D4A83" w:rsidRDefault="00FE13DB" w:rsidP="00A86F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27</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r>
      <w:r w:rsidR="00EF5B0D">
        <w:rPr>
          <w:rFonts w:asciiTheme="majorHAnsi" w:hAnsiTheme="majorHAnsi" w:cstheme="minorHAnsi"/>
          <w:sz w:val="20"/>
          <w:szCs w:val="20"/>
          <w:lang w:val="es-AR"/>
        </w:rPr>
        <w:t xml:space="preserve">La parte peticionaria concluye </w:t>
      </w:r>
      <w:r w:rsidR="006D4A83">
        <w:rPr>
          <w:rFonts w:asciiTheme="majorHAnsi" w:hAnsiTheme="majorHAnsi" w:cstheme="minorHAnsi"/>
          <w:sz w:val="20"/>
          <w:szCs w:val="20"/>
          <w:lang w:val="es-AR"/>
        </w:rPr>
        <w:t>que aplica la excepción al retardo injustificado establecida en el artículo 46.2.c) de la Convención Americana, porque la justicia colombiana no ha proferido decisiones razonadas tendientes al establecimiento de los derechos a la verdad, la justicia y la reparación integral</w:t>
      </w:r>
      <w:r w:rsidR="00EF5B0D">
        <w:rPr>
          <w:rFonts w:asciiTheme="majorHAnsi" w:hAnsiTheme="majorHAnsi" w:cstheme="minorHAnsi"/>
          <w:sz w:val="20"/>
          <w:szCs w:val="20"/>
          <w:lang w:val="es-AR"/>
        </w:rPr>
        <w:t xml:space="preserve">. </w:t>
      </w:r>
      <w:r w:rsidR="00B8300E">
        <w:rPr>
          <w:rFonts w:asciiTheme="majorHAnsi" w:hAnsiTheme="majorHAnsi" w:cstheme="minorHAnsi"/>
          <w:sz w:val="20"/>
          <w:szCs w:val="20"/>
          <w:lang w:val="es-AR"/>
        </w:rPr>
        <w:t>Asimismo</w:t>
      </w:r>
      <w:r w:rsidR="006D4A83">
        <w:rPr>
          <w:rFonts w:asciiTheme="majorHAnsi" w:hAnsiTheme="majorHAnsi" w:cstheme="minorHAnsi"/>
          <w:sz w:val="20"/>
          <w:szCs w:val="20"/>
          <w:lang w:val="es-AR"/>
        </w:rPr>
        <w:t xml:space="preserve">, </w:t>
      </w:r>
      <w:r w:rsidR="00A86F68">
        <w:rPr>
          <w:rFonts w:asciiTheme="majorHAnsi" w:hAnsiTheme="majorHAnsi" w:cstheme="minorHAnsi"/>
          <w:sz w:val="20"/>
          <w:szCs w:val="20"/>
          <w:lang w:val="es-AR"/>
        </w:rPr>
        <w:t>alega</w:t>
      </w:r>
      <w:r w:rsidR="006D4A83">
        <w:rPr>
          <w:rFonts w:asciiTheme="majorHAnsi" w:hAnsiTheme="majorHAnsi" w:cstheme="minorHAnsi"/>
          <w:sz w:val="20"/>
          <w:szCs w:val="20"/>
          <w:lang w:val="es-AR"/>
        </w:rPr>
        <w:t xml:space="preserve"> que no se han vinculado </w:t>
      </w:r>
      <w:r w:rsidR="000A35F0">
        <w:rPr>
          <w:rFonts w:asciiTheme="majorHAnsi" w:hAnsiTheme="majorHAnsi" w:cstheme="minorHAnsi"/>
          <w:sz w:val="20"/>
          <w:szCs w:val="20"/>
          <w:lang w:val="es-AR"/>
        </w:rPr>
        <w:t xml:space="preserve">a </w:t>
      </w:r>
      <w:r w:rsidR="006D4A83">
        <w:rPr>
          <w:rFonts w:asciiTheme="majorHAnsi" w:hAnsiTheme="majorHAnsi" w:cstheme="minorHAnsi"/>
          <w:sz w:val="20"/>
          <w:szCs w:val="20"/>
          <w:lang w:val="es-AR"/>
        </w:rPr>
        <w:t>las investigaciones penales a los funcionarios públicos</w:t>
      </w:r>
      <w:r w:rsidR="000A35F0">
        <w:rPr>
          <w:rFonts w:asciiTheme="majorHAnsi" w:hAnsiTheme="majorHAnsi" w:cstheme="minorHAnsi"/>
          <w:sz w:val="20"/>
          <w:szCs w:val="20"/>
          <w:lang w:val="es-AR"/>
        </w:rPr>
        <w:t>, como</w:t>
      </w:r>
      <w:r w:rsidR="006D4A83">
        <w:rPr>
          <w:rFonts w:asciiTheme="majorHAnsi" w:hAnsiTheme="majorHAnsi" w:cstheme="minorHAnsi"/>
          <w:sz w:val="20"/>
          <w:szCs w:val="20"/>
          <w:lang w:val="es-AR"/>
        </w:rPr>
        <w:t xml:space="preserve"> tampoco ha existido una coordinación entre la Fiscalía de las Unidades de Justicia y Paz y la Unidad de </w:t>
      </w:r>
      <w:r w:rsidR="00A86F68">
        <w:rPr>
          <w:rFonts w:asciiTheme="majorHAnsi" w:hAnsiTheme="majorHAnsi" w:cstheme="minorHAnsi"/>
          <w:sz w:val="20"/>
          <w:szCs w:val="20"/>
          <w:lang w:val="es-AR"/>
        </w:rPr>
        <w:t xml:space="preserve">DDHH y DIH de la FGN, y no se le </w:t>
      </w:r>
      <w:r w:rsidR="006D4A83">
        <w:rPr>
          <w:rFonts w:asciiTheme="majorHAnsi" w:hAnsiTheme="majorHAnsi" w:cstheme="minorHAnsi"/>
          <w:sz w:val="20"/>
          <w:szCs w:val="20"/>
          <w:lang w:val="es-AR"/>
        </w:rPr>
        <w:t>ha dado un espacio de participación a las v</w:t>
      </w:r>
      <w:r w:rsidR="00A86F68">
        <w:rPr>
          <w:rFonts w:asciiTheme="majorHAnsi" w:hAnsiTheme="majorHAnsi" w:cstheme="minorHAnsi"/>
          <w:sz w:val="20"/>
          <w:szCs w:val="20"/>
          <w:lang w:val="es-AR"/>
        </w:rPr>
        <w:t>í</w:t>
      </w:r>
      <w:r w:rsidR="006D4A83">
        <w:rPr>
          <w:rFonts w:asciiTheme="majorHAnsi" w:hAnsiTheme="majorHAnsi" w:cstheme="minorHAnsi"/>
          <w:sz w:val="20"/>
          <w:szCs w:val="20"/>
          <w:lang w:val="es-AR"/>
        </w:rPr>
        <w:t>ctimas en la justicia ordinaria</w:t>
      </w:r>
      <w:r w:rsidR="00A86F68">
        <w:rPr>
          <w:rFonts w:asciiTheme="majorHAnsi" w:hAnsiTheme="majorHAnsi" w:cstheme="minorHAnsi"/>
          <w:sz w:val="20"/>
          <w:szCs w:val="20"/>
          <w:lang w:val="es-AR"/>
        </w:rPr>
        <w:t xml:space="preserve">, ni en </w:t>
      </w:r>
      <w:r w:rsidR="006D4A83">
        <w:rPr>
          <w:rFonts w:asciiTheme="majorHAnsi" w:hAnsiTheme="majorHAnsi" w:cstheme="minorHAnsi"/>
          <w:sz w:val="20"/>
          <w:szCs w:val="20"/>
          <w:lang w:val="es-AR"/>
        </w:rPr>
        <w:t xml:space="preserve">la justicia transicional. </w:t>
      </w:r>
    </w:p>
    <w:p w14:paraId="0CFF3720" w14:textId="79E713F3" w:rsidR="009D6C34" w:rsidRDefault="00FE13DB" w:rsidP="009D6C3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proofErr w:type="gramStart"/>
      <w:r>
        <w:rPr>
          <w:rFonts w:asciiTheme="majorHAnsi" w:hAnsiTheme="majorHAnsi" w:cstheme="minorHAnsi"/>
          <w:sz w:val="20"/>
          <w:szCs w:val="20"/>
          <w:lang w:val="es-AR"/>
        </w:rPr>
        <w:t>28</w:t>
      </w:r>
      <w:r w:rsidR="006D4A83">
        <w:rPr>
          <w:rFonts w:asciiTheme="majorHAnsi" w:hAnsiTheme="majorHAnsi" w:cstheme="minorHAnsi"/>
          <w:sz w:val="20"/>
          <w:szCs w:val="20"/>
          <w:lang w:val="es-AR"/>
        </w:rPr>
        <w:t xml:space="preserve"> .</w:t>
      </w:r>
      <w:proofErr w:type="gramEnd"/>
      <w:r w:rsidR="006D4A83">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ab/>
        <w:t>El Estado</w:t>
      </w:r>
      <w:r w:rsidR="0000752E">
        <w:rPr>
          <w:rFonts w:asciiTheme="majorHAnsi" w:hAnsiTheme="majorHAnsi" w:cstheme="minorHAnsi"/>
          <w:sz w:val="20"/>
          <w:szCs w:val="20"/>
          <w:lang w:val="es-AR"/>
        </w:rPr>
        <w:t>, por su parte,</w:t>
      </w:r>
      <w:r w:rsidR="006D4A83">
        <w:rPr>
          <w:rFonts w:asciiTheme="majorHAnsi" w:hAnsiTheme="majorHAnsi" w:cstheme="minorHAnsi"/>
          <w:sz w:val="20"/>
          <w:szCs w:val="20"/>
          <w:lang w:val="es-AR"/>
        </w:rPr>
        <w:t xml:space="preserve"> sostiene </w:t>
      </w:r>
      <w:r w:rsidR="0000752E">
        <w:rPr>
          <w:rFonts w:asciiTheme="majorHAnsi" w:hAnsiTheme="majorHAnsi" w:cstheme="minorHAnsi"/>
          <w:sz w:val="20"/>
          <w:szCs w:val="20"/>
          <w:lang w:val="es-AR"/>
        </w:rPr>
        <w:t xml:space="preserve">que </w:t>
      </w:r>
      <w:r w:rsidR="001238A4">
        <w:rPr>
          <w:rFonts w:asciiTheme="majorHAnsi" w:hAnsiTheme="majorHAnsi" w:cstheme="minorHAnsi"/>
          <w:sz w:val="20"/>
          <w:szCs w:val="20"/>
          <w:lang w:val="es-AR"/>
        </w:rPr>
        <w:t xml:space="preserve">en la región mencionada por la parte peticionaria se ha venido esclareciendo en sentencias dictadas a nivel interno la supuesta aquiescencia y colaboración entre algunos </w:t>
      </w:r>
      <w:r w:rsidR="00E065AE">
        <w:rPr>
          <w:rFonts w:asciiTheme="majorHAnsi" w:hAnsiTheme="majorHAnsi" w:cstheme="minorHAnsi"/>
          <w:sz w:val="20"/>
          <w:szCs w:val="20"/>
          <w:lang w:val="es-AR"/>
        </w:rPr>
        <w:t xml:space="preserve">de los </w:t>
      </w:r>
      <w:r w:rsidR="001238A4">
        <w:rPr>
          <w:rFonts w:asciiTheme="majorHAnsi" w:hAnsiTheme="majorHAnsi" w:cstheme="minorHAnsi"/>
          <w:sz w:val="20"/>
          <w:szCs w:val="20"/>
          <w:lang w:val="es-AR"/>
        </w:rPr>
        <w:t xml:space="preserve">miembros de </w:t>
      </w:r>
      <w:r w:rsidR="00EC5F24">
        <w:rPr>
          <w:rFonts w:asciiTheme="majorHAnsi" w:hAnsiTheme="majorHAnsi" w:cstheme="minorHAnsi"/>
          <w:sz w:val="20"/>
          <w:szCs w:val="20"/>
          <w:lang w:val="es-AR"/>
        </w:rPr>
        <w:t>g</w:t>
      </w:r>
      <w:r w:rsidR="00E065AE">
        <w:rPr>
          <w:rFonts w:asciiTheme="majorHAnsi" w:hAnsiTheme="majorHAnsi" w:cstheme="minorHAnsi"/>
          <w:sz w:val="20"/>
          <w:szCs w:val="20"/>
          <w:lang w:val="es-AR"/>
        </w:rPr>
        <w:t xml:space="preserve">rupos de autodefensas y algunos de los miembros de la Fuerza Pública. </w:t>
      </w:r>
      <w:r w:rsidR="006D4A83">
        <w:rPr>
          <w:rFonts w:asciiTheme="majorHAnsi" w:hAnsiTheme="majorHAnsi" w:cstheme="minorHAnsi"/>
          <w:sz w:val="20"/>
          <w:szCs w:val="20"/>
          <w:lang w:val="es-AR"/>
        </w:rPr>
        <w:t>Destaca que el proceso especial de Justicia y Paz ha buscado esclarecer los hechos que se cometieron a lo largo de más de cincuenta años de conflicto armado en el país</w:t>
      </w:r>
      <w:r w:rsidR="002B5683">
        <w:rPr>
          <w:rFonts w:asciiTheme="majorHAnsi" w:hAnsiTheme="majorHAnsi" w:cstheme="minorHAnsi"/>
          <w:sz w:val="20"/>
          <w:szCs w:val="20"/>
          <w:lang w:val="es-AR"/>
        </w:rPr>
        <w:t>.</w:t>
      </w:r>
      <w:r w:rsidR="00E065AE">
        <w:rPr>
          <w:rFonts w:asciiTheme="majorHAnsi" w:hAnsiTheme="majorHAnsi" w:cstheme="minorHAnsi"/>
          <w:sz w:val="20"/>
          <w:szCs w:val="20"/>
          <w:lang w:val="es-AR"/>
        </w:rPr>
        <w:t xml:space="preserve"> </w:t>
      </w:r>
      <w:r w:rsidR="002B5683">
        <w:rPr>
          <w:rFonts w:asciiTheme="majorHAnsi" w:hAnsiTheme="majorHAnsi" w:cstheme="minorHAnsi"/>
          <w:sz w:val="20"/>
          <w:szCs w:val="20"/>
          <w:lang w:val="es-AR"/>
        </w:rPr>
        <w:t xml:space="preserve">Razón por la cual, </w:t>
      </w:r>
      <w:r w:rsidR="00E065AE">
        <w:rPr>
          <w:rFonts w:asciiTheme="majorHAnsi" w:hAnsiTheme="majorHAnsi" w:cstheme="minorHAnsi"/>
          <w:sz w:val="20"/>
          <w:szCs w:val="20"/>
          <w:lang w:val="es-AR"/>
        </w:rPr>
        <w:t xml:space="preserve">ha adelantado todos los esfuerzos, </w:t>
      </w:r>
      <w:r w:rsidR="006D4A83">
        <w:rPr>
          <w:rFonts w:asciiTheme="majorHAnsi" w:hAnsiTheme="majorHAnsi" w:cstheme="minorHAnsi"/>
          <w:sz w:val="20"/>
          <w:szCs w:val="20"/>
          <w:lang w:val="es-AR"/>
        </w:rPr>
        <w:t>en la medida de su alcance, para investigar, juzgar y sancionar a los responsables de las violaciones de derechos humanos cometidas en el marco del conflicto armado</w:t>
      </w:r>
      <w:r w:rsidR="00AC5D15">
        <w:rPr>
          <w:rFonts w:asciiTheme="majorHAnsi" w:hAnsiTheme="majorHAnsi" w:cstheme="minorHAnsi"/>
          <w:sz w:val="20"/>
          <w:szCs w:val="20"/>
          <w:lang w:val="es-AR"/>
        </w:rPr>
        <w:t>;</w:t>
      </w:r>
      <w:r w:rsidR="002B5683">
        <w:rPr>
          <w:rFonts w:asciiTheme="majorHAnsi" w:hAnsiTheme="majorHAnsi" w:cstheme="minorHAnsi"/>
          <w:sz w:val="20"/>
          <w:szCs w:val="20"/>
          <w:lang w:val="es-AR"/>
        </w:rPr>
        <w:t xml:space="preserve"> y para encontrar las </w:t>
      </w:r>
      <w:r w:rsidR="006D4A83">
        <w:rPr>
          <w:rFonts w:asciiTheme="majorHAnsi" w:hAnsiTheme="majorHAnsi" w:cstheme="minorHAnsi"/>
          <w:sz w:val="20"/>
          <w:szCs w:val="20"/>
          <w:lang w:val="es-AR"/>
        </w:rPr>
        <w:t xml:space="preserve">causas, </w:t>
      </w:r>
      <w:r w:rsidR="002B5683">
        <w:rPr>
          <w:rFonts w:asciiTheme="majorHAnsi" w:hAnsiTheme="majorHAnsi" w:cstheme="minorHAnsi"/>
          <w:sz w:val="20"/>
          <w:szCs w:val="20"/>
          <w:lang w:val="es-AR"/>
        </w:rPr>
        <w:t>los</w:t>
      </w:r>
      <w:r w:rsidR="006D4A83">
        <w:rPr>
          <w:rFonts w:asciiTheme="majorHAnsi" w:hAnsiTheme="majorHAnsi" w:cstheme="minorHAnsi"/>
          <w:sz w:val="20"/>
          <w:szCs w:val="20"/>
          <w:lang w:val="es-AR"/>
        </w:rPr>
        <w:t xml:space="preserve"> beneficiarios y las estructuras que permitieron estas violaciones. </w:t>
      </w:r>
      <w:r w:rsidR="009D6C34">
        <w:rPr>
          <w:rFonts w:asciiTheme="majorHAnsi" w:hAnsiTheme="majorHAnsi" w:cstheme="minorHAnsi"/>
          <w:sz w:val="20"/>
          <w:szCs w:val="20"/>
          <w:lang w:val="es-AR"/>
        </w:rPr>
        <w:t xml:space="preserve">Por lo tanto, concluye que la Comisión </w:t>
      </w:r>
      <w:r w:rsidR="00AC5D15">
        <w:rPr>
          <w:rFonts w:asciiTheme="majorHAnsi" w:hAnsiTheme="majorHAnsi" w:cstheme="minorHAnsi"/>
          <w:sz w:val="20"/>
          <w:szCs w:val="20"/>
          <w:lang w:val="es-AR"/>
        </w:rPr>
        <w:t xml:space="preserve">Interamericana </w:t>
      </w:r>
      <w:r w:rsidR="009D6C34">
        <w:rPr>
          <w:rFonts w:asciiTheme="majorHAnsi" w:hAnsiTheme="majorHAnsi" w:cstheme="minorHAnsi"/>
          <w:sz w:val="20"/>
          <w:szCs w:val="20"/>
          <w:lang w:val="es-AR"/>
        </w:rPr>
        <w:t xml:space="preserve">no debería pronunciarse con respecto a temas de las alianzas entre los </w:t>
      </w:r>
      <w:r w:rsidR="006D4A83">
        <w:rPr>
          <w:rFonts w:asciiTheme="majorHAnsi" w:hAnsiTheme="majorHAnsi" w:cstheme="minorHAnsi"/>
          <w:sz w:val="20"/>
          <w:szCs w:val="20"/>
          <w:lang w:val="es-AR"/>
        </w:rPr>
        <w:t>agentes de la Fuerza Pública</w:t>
      </w:r>
      <w:r w:rsidR="009D6C34">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los políticos de la zona</w:t>
      </w:r>
      <w:r w:rsidR="009D6C34">
        <w:rPr>
          <w:rFonts w:asciiTheme="majorHAnsi" w:hAnsiTheme="majorHAnsi" w:cstheme="minorHAnsi"/>
          <w:sz w:val="20"/>
          <w:szCs w:val="20"/>
          <w:lang w:val="es-AR"/>
        </w:rPr>
        <w:t xml:space="preserve"> y miembros de las AUC</w:t>
      </w:r>
      <w:r w:rsidR="00AC5D15">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w:t>
      </w:r>
      <w:r w:rsidR="009D6C34">
        <w:rPr>
          <w:rFonts w:asciiTheme="majorHAnsi" w:hAnsiTheme="majorHAnsi" w:cstheme="minorHAnsi"/>
          <w:sz w:val="20"/>
          <w:szCs w:val="20"/>
          <w:lang w:val="es-AR"/>
        </w:rPr>
        <w:t xml:space="preserve">porque podría incumplir el mandato de coadyuvancia y complementariedad que tiene el </w:t>
      </w:r>
      <w:r w:rsidR="00112288">
        <w:rPr>
          <w:rFonts w:asciiTheme="majorHAnsi" w:hAnsiTheme="majorHAnsi" w:cstheme="minorHAnsi"/>
          <w:sz w:val="20"/>
          <w:szCs w:val="20"/>
          <w:lang w:val="es-AR"/>
        </w:rPr>
        <w:t>Sistema Interamerican</w:t>
      </w:r>
      <w:r w:rsidR="00AC5D15">
        <w:rPr>
          <w:rFonts w:asciiTheme="majorHAnsi" w:hAnsiTheme="majorHAnsi" w:cstheme="minorHAnsi"/>
          <w:sz w:val="20"/>
          <w:szCs w:val="20"/>
          <w:lang w:val="es-AR"/>
        </w:rPr>
        <w:t>o</w:t>
      </w:r>
      <w:r w:rsidR="00112288">
        <w:rPr>
          <w:rFonts w:asciiTheme="majorHAnsi" w:hAnsiTheme="majorHAnsi" w:cstheme="minorHAnsi"/>
          <w:sz w:val="20"/>
          <w:szCs w:val="20"/>
          <w:lang w:val="es-AR"/>
        </w:rPr>
        <w:t xml:space="preserve"> de Protección de los Derechos Humanos</w:t>
      </w:r>
      <w:r w:rsidR="009D6C34">
        <w:rPr>
          <w:rFonts w:asciiTheme="majorHAnsi" w:hAnsiTheme="majorHAnsi" w:cstheme="minorHAnsi"/>
          <w:sz w:val="20"/>
          <w:szCs w:val="20"/>
          <w:lang w:val="es-AR"/>
        </w:rPr>
        <w:t xml:space="preserve">. </w:t>
      </w:r>
    </w:p>
    <w:p w14:paraId="1F13E119" w14:textId="177AAC4E" w:rsidR="006D4A83" w:rsidRDefault="00FE13DB" w:rsidP="009B4C1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29</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t xml:space="preserve">En relación con el agotamiento de los recursos internos, sostiene que la parte peticionaria no </w:t>
      </w:r>
      <w:r w:rsidR="00112288">
        <w:rPr>
          <w:rFonts w:asciiTheme="majorHAnsi" w:hAnsiTheme="majorHAnsi" w:cstheme="minorHAnsi"/>
          <w:sz w:val="20"/>
          <w:szCs w:val="20"/>
          <w:lang w:val="es-AR"/>
        </w:rPr>
        <w:t>agotó</w:t>
      </w:r>
      <w:r w:rsidR="006D4A83">
        <w:rPr>
          <w:rFonts w:asciiTheme="majorHAnsi" w:hAnsiTheme="majorHAnsi" w:cstheme="minorHAnsi"/>
          <w:sz w:val="20"/>
          <w:szCs w:val="20"/>
          <w:lang w:val="es-AR"/>
        </w:rPr>
        <w:t xml:space="preserve"> los recursos </w:t>
      </w:r>
      <w:r w:rsidR="00112288">
        <w:rPr>
          <w:rFonts w:asciiTheme="majorHAnsi" w:hAnsiTheme="majorHAnsi" w:cstheme="minorHAnsi"/>
          <w:sz w:val="20"/>
          <w:szCs w:val="20"/>
          <w:lang w:val="es-AR"/>
        </w:rPr>
        <w:t xml:space="preserve">disponibles </w:t>
      </w:r>
      <w:r w:rsidR="006D4A83">
        <w:rPr>
          <w:rFonts w:asciiTheme="majorHAnsi" w:hAnsiTheme="majorHAnsi" w:cstheme="minorHAnsi"/>
          <w:sz w:val="20"/>
          <w:szCs w:val="20"/>
          <w:lang w:val="es-AR"/>
        </w:rPr>
        <w:t>en materia penal y contencioso</w:t>
      </w:r>
      <w:r w:rsidR="005C7DCA">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administrativa, lo que implica que la petición es inadmisible. </w:t>
      </w:r>
      <w:r w:rsidR="00B8300E">
        <w:rPr>
          <w:rFonts w:asciiTheme="majorHAnsi" w:hAnsiTheme="majorHAnsi" w:cstheme="minorHAnsi"/>
          <w:sz w:val="20"/>
          <w:szCs w:val="20"/>
          <w:lang w:val="es-AR"/>
        </w:rPr>
        <w:t>Asimismo</w:t>
      </w:r>
      <w:r w:rsidR="00112288">
        <w:rPr>
          <w:rFonts w:asciiTheme="majorHAnsi" w:hAnsiTheme="majorHAnsi" w:cstheme="minorHAnsi"/>
          <w:sz w:val="20"/>
          <w:szCs w:val="20"/>
          <w:lang w:val="es-AR"/>
        </w:rPr>
        <w:t xml:space="preserve">, alega que no </w:t>
      </w:r>
      <w:r w:rsidR="006D4A83">
        <w:rPr>
          <w:rFonts w:asciiTheme="majorHAnsi" w:hAnsiTheme="majorHAnsi" w:cstheme="minorHAnsi"/>
          <w:sz w:val="20"/>
          <w:szCs w:val="20"/>
          <w:lang w:val="es-AR"/>
        </w:rPr>
        <w:t xml:space="preserve">se configura </w:t>
      </w:r>
      <w:r w:rsidR="00112288">
        <w:rPr>
          <w:rFonts w:asciiTheme="majorHAnsi" w:hAnsiTheme="majorHAnsi" w:cstheme="minorHAnsi"/>
          <w:sz w:val="20"/>
          <w:szCs w:val="20"/>
          <w:lang w:val="es-AR"/>
        </w:rPr>
        <w:t>la</w:t>
      </w:r>
      <w:r w:rsidR="006D4A83">
        <w:rPr>
          <w:rFonts w:asciiTheme="majorHAnsi" w:hAnsiTheme="majorHAnsi" w:cstheme="minorHAnsi"/>
          <w:sz w:val="20"/>
          <w:szCs w:val="20"/>
          <w:lang w:val="es-AR"/>
        </w:rPr>
        <w:t xml:space="preserve"> excepción </w:t>
      </w:r>
      <w:r w:rsidR="00112288">
        <w:rPr>
          <w:rFonts w:asciiTheme="majorHAnsi" w:hAnsiTheme="majorHAnsi" w:cstheme="minorHAnsi"/>
          <w:sz w:val="20"/>
          <w:szCs w:val="20"/>
          <w:lang w:val="es-AR"/>
        </w:rPr>
        <w:t xml:space="preserve">establecida en </w:t>
      </w:r>
      <w:r w:rsidR="006D4A83">
        <w:rPr>
          <w:rFonts w:asciiTheme="majorHAnsi" w:hAnsiTheme="majorHAnsi" w:cstheme="minorHAnsi"/>
          <w:sz w:val="20"/>
          <w:szCs w:val="20"/>
          <w:lang w:val="es-AR"/>
        </w:rPr>
        <w:t xml:space="preserve">el artículo 46.2 de la Convención, en particular con la excepción establecida en el inciso c). </w:t>
      </w:r>
      <w:r w:rsidR="009B4C15">
        <w:rPr>
          <w:rFonts w:asciiTheme="majorHAnsi" w:hAnsiTheme="majorHAnsi" w:cstheme="minorHAnsi"/>
          <w:sz w:val="20"/>
          <w:szCs w:val="20"/>
          <w:lang w:val="es-AR"/>
        </w:rPr>
        <w:t xml:space="preserve">Destaca que </w:t>
      </w:r>
      <w:r w:rsidR="006D4A83">
        <w:rPr>
          <w:rFonts w:asciiTheme="majorHAnsi" w:hAnsiTheme="majorHAnsi" w:cstheme="minorHAnsi"/>
          <w:sz w:val="20"/>
          <w:szCs w:val="20"/>
          <w:lang w:val="es-AR"/>
        </w:rPr>
        <w:t>la Corte IDH ha establecido cuatro criterios para determinar si el lapso que ha tardado es o no razonable a la luz de la Convención: i) complejidad del asunto</w:t>
      </w:r>
      <w:r w:rsidR="009B4C15">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ii) actividad procesal del interesado</w:t>
      </w:r>
      <w:r w:rsidR="009B4C15">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iii) conducta de las autoridades judiciales</w:t>
      </w:r>
      <w:r w:rsidR="009B4C15">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y iv) la afectación generada en la situación jurídica de la persona involucrada en el proceso</w:t>
      </w:r>
      <w:r w:rsidR="009B4C15">
        <w:rPr>
          <w:rFonts w:asciiTheme="majorHAnsi" w:hAnsiTheme="majorHAnsi" w:cstheme="minorHAnsi"/>
          <w:sz w:val="20"/>
          <w:szCs w:val="20"/>
          <w:lang w:val="es-AR"/>
        </w:rPr>
        <w:t xml:space="preserve">. </w:t>
      </w:r>
      <w:r w:rsidR="00B8300E">
        <w:rPr>
          <w:rFonts w:asciiTheme="majorHAnsi" w:hAnsiTheme="majorHAnsi" w:cstheme="minorHAnsi"/>
          <w:sz w:val="20"/>
          <w:szCs w:val="20"/>
          <w:lang w:val="es-AR"/>
        </w:rPr>
        <w:t>Asimismo</w:t>
      </w:r>
      <w:r w:rsidR="009B4C15">
        <w:rPr>
          <w:rFonts w:asciiTheme="majorHAnsi" w:hAnsiTheme="majorHAnsi" w:cstheme="minorHAnsi"/>
          <w:sz w:val="20"/>
          <w:szCs w:val="20"/>
          <w:lang w:val="es-AR"/>
        </w:rPr>
        <w:t>, destaca que</w:t>
      </w:r>
      <w:r w:rsidR="006D4A83">
        <w:rPr>
          <w:rFonts w:asciiTheme="majorHAnsi" w:hAnsiTheme="majorHAnsi" w:cstheme="minorHAnsi"/>
          <w:sz w:val="20"/>
          <w:szCs w:val="20"/>
          <w:lang w:val="es-AR"/>
        </w:rPr>
        <w:t xml:space="preserve"> en la jurisprudencia </w:t>
      </w:r>
      <w:r w:rsidR="009B4C15">
        <w:rPr>
          <w:rFonts w:asciiTheme="majorHAnsi" w:hAnsiTheme="majorHAnsi" w:cstheme="minorHAnsi"/>
          <w:sz w:val="20"/>
          <w:szCs w:val="20"/>
          <w:lang w:val="es-AR"/>
        </w:rPr>
        <w:t xml:space="preserve">de la Corte IDH se establece </w:t>
      </w:r>
      <w:r w:rsidR="00651D9A">
        <w:rPr>
          <w:rFonts w:asciiTheme="majorHAnsi" w:hAnsiTheme="majorHAnsi" w:cstheme="minorHAnsi"/>
          <w:sz w:val="20"/>
          <w:szCs w:val="20"/>
          <w:lang w:val="es-AR"/>
        </w:rPr>
        <w:t xml:space="preserve">que </w:t>
      </w:r>
      <w:r w:rsidR="006D4A83">
        <w:rPr>
          <w:rFonts w:asciiTheme="majorHAnsi" w:hAnsiTheme="majorHAnsi" w:cstheme="minorHAnsi"/>
          <w:sz w:val="20"/>
          <w:szCs w:val="20"/>
          <w:lang w:val="es-AR"/>
        </w:rPr>
        <w:t xml:space="preserve">para analizar la complejidad del asunto se tienen en cuenta las características propias de las conductas investigadas, la complejidad de la prueba y la pluralidad de sujetos procesales o la cantidad de víctimas. </w:t>
      </w:r>
    </w:p>
    <w:p w14:paraId="58AF2E49" w14:textId="46307325" w:rsidR="006D4A83" w:rsidRDefault="00FE13DB" w:rsidP="00B62F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30</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t>El Estado indica que el esclarecimiento de los hechos es de una complejidad superior</w:t>
      </w:r>
      <w:r w:rsidR="00D414AC">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porque los hechos fueron cometidos por el Bloque Calima de las AUC, y presuntamente, con los miembros de la Fuerza Pública</w:t>
      </w:r>
      <w:r w:rsidR="00F04028">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w:t>
      </w:r>
      <w:r w:rsidR="00D414AC">
        <w:rPr>
          <w:rFonts w:asciiTheme="majorHAnsi" w:hAnsiTheme="majorHAnsi" w:cstheme="minorHAnsi"/>
          <w:sz w:val="20"/>
          <w:szCs w:val="20"/>
          <w:lang w:val="es-AR"/>
        </w:rPr>
        <w:t>Además</w:t>
      </w:r>
      <w:r w:rsidR="00F00A56">
        <w:rPr>
          <w:rFonts w:asciiTheme="majorHAnsi" w:hAnsiTheme="majorHAnsi" w:cstheme="minorHAnsi"/>
          <w:sz w:val="20"/>
          <w:szCs w:val="20"/>
          <w:lang w:val="es-AR"/>
        </w:rPr>
        <w:t>,</w:t>
      </w:r>
      <w:r w:rsidR="00D414AC">
        <w:rPr>
          <w:rFonts w:asciiTheme="majorHAnsi" w:hAnsiTheme="majorHAnsi" w:cstheme="minorHAnsi"/>
          <w:sz w:val="20"/>
          <w:szCs w:val="20"/>
          <w:lang w:val="es-AR"/>
        </w:rPr>
        <w:t xml:space="preserve"> señala </w:t>
      </w:r>
      <w:r w:rsidR="006D4A83">
        <w:rPr>
          <w:rFonts w:asciiTheme="majorHAnsi" w:hAnsiTheme="majorHAnsi" w:cstheme="minorHAnsi"/>
          <w:sz w:val="20"/>
          <w:szCs w:val="20"/>
          <w:lang w:val="es-AR"/>
        </w:rPr>
        <w:t>que las fechas en que ocurrieron los hechos (1999-2004) ha dificultado el recaudo de la prueba</w:t>
      </w:r>
      <w:r w:rsidR="004823C7">
        <w:rPr>
          <w:rFonts w:asciiTheme="majorHAnsi" w:hAnsiTheme="majorHAnsi" w:cstheme="minorHAnsi"/>
          <w:sz w:val="20"/>
          <w:szCs w:val="20"/>
          <w:lang w:val="es-AR"/>
        </w:rPr>
        <w:t>.</w:t>
      </w:r>
      <w:r w:rsidR="00D414AC">
        <w:rPr>
          <w:rFonts w:asciiTheme="majorHAnsi" w:hAnsiTheme="majorHAnsi" w:cstheme="minorHAnsi"/>
          <w:sz w:val="20"/>
          <w:szCs w:val="20"/>
          <w:lang w:val="es-AR"/>
        </w:rPr>
        <w:t xml:space="preserve"> </w:t>
      </w:r>
      <w:r w:rsidR="004823C7">
        <w:rPr>
          <w:rFonts w:asciiTheme="majorHAnsi" w:hAnsiTheme="majorHAnsi" w:cstheme="minorHAnsi"/>
          <w:sz w:val="20"/>
          <w:szCs w:val="20"/>
          <w:lang w:val="es-AR"/>
        </w:rPr>
        <w:t>P</w:t>
      </w:r>
      <w:r w:rsidR="00D414AC">
        <w:rPr>
          <w:rFonts w:asciiTheme="majorHAnsi" w:hAnsiTheme="majorHAnsi" w:cstheme="minorHAnsi"/>
          <w:sz w:val="20"/>
          <w:szCs w:val="20"/>
          <w:lang w:val="es-AR"/>
        </w:rPr>
        <w:t>or lo tanto</w:t>
      </w:r>
      <w:r w:rsidR="004823C7">
        <w:rPr>
          <w:rFonts w:asciiTheme="majorHAnsi" w:hAnsiTheme="majorHAnsi" w:cstheme="minorHAnsi"/>
          <w:sz w:val="20"/>
          <w:szCs w:val="20"/>
          <w:lang w:val="es-AR"/>
        </w:rPr>
        <w:t>,</w:t>
      </w:r>
      <w:r w:rsidR="00D414AC">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es importante estudiar las características de cada delito a la hora de determinar la complejidad de la investigación</w:t>
      </w:r>
      <w:r w:rsidR="00D414AC">
        <w:rPr>
          <w:rFonts w:asciiTheme="majorHAnsi" w:hAnsiTheme="majorHAnsi" w:cstheme="minorHAnsi"/>
          <w:sz w:val="20"/>
          <w:szCs w:val="20"/>
          <w:lang w:val="es-AR"/>
        </w:rPr>
        <w:t xml:space="preserve">, </w:t>
      </w:r>
      <w:r w:rsidR="004823C7">
        <w:rPr>
          <w:rFonts w:asciiTheme="majorHAnsi" w:hAnsiTheme="majorHAnsi" w:cstheme="minorHAnsi"/>
          <w:sz w:val="20"/>
          <w:szCs w:val="20"/>
          <w:lang w:val="es-AR"/>
        </w:rPr>
        <w:t xml:space="preserve">así como se debe tener en cuenta </w:t>
      </w:r>
      <w:r w:rsidR="006D4A83">
        <w:rPr>
          <w:rFonts w:asciiTheme="majorHAnsi" w:hAnsiTheme="majorHAnsi" w:cstheme="minorHAnsi"/>
          <w:sz w:val="20"/>
          <w:szCs w:val="20"/>
          <w:lang w:val="es-AR"/>
        </w:rPr>
        <w:t xml:space="preserve">las prácticas </w:t>
      </w:r>
      <w:r w:rsidR="004823C7">
        <w:rPr>
          <w:rFonts w:asciiTheme="majorHAnsi" w:hAnsiTheme="majorHAnsi" w:cstheme="minorHAnsi"/>
          <w:sz w:val="20"/>
          <w:szCs w:val="20"/>
          <w:lang w:val="es-AR"/>
        </w:rPr>
        <w:t xml:space="preserve">que tenían </w:t>
      </w:r>
      <w:r w:rsidR="006D4A83">
        <w:rPr>
          <w:rFonts w:asciiTheme="majorHAnsi" w:hAnsiTheme="majorHAnsi" w:cstheme="minorHAnsi"/>
          <w:sz w:val="20"/>
          <w:szCs w:val="20"/>
          <w:lang w:val="es-AR"/>
        </w:rPr>
        <w:t>las AUC</w:t>
      </w:r>
      <w:r w:rsidR="004823C7">
        <w:rPr>
          <w:rFonts w:asciiTheme="majorHAnsi" w:hAnsiTheme="majorHAnsi" w:cstheme="minorHAnsi"/>
          <w:sz w:val="20"/>
          <w:szCs w:val="20"/>
          <w:lang w:val="es-AR"/>
        </w:rPr>
        <w:t xml:space="preserve"> que consistían en </w:t>
      </w:r>
      <w:r w:rsidR="006D4A83">
        <w:rPr>
          <w:rFonts w:asciiTheme="majorHAnsi" w:hAnsiTheme="majorHAnsi" w:cstheme="minorHAnsi"/>
          <w:sz w:val="20"/>
          <w:szCs w:val="20"/>
          <w:lang w:val="es-AR"/>
        </w:rPr>
        <w:t xml:space="preserve">borrar la evidencia </w:t>
      </w:r>
      <w:r w:rsidR="004823C7">
        <w:rPr>
          <w:rFonts w:asciiTheme="majorHAnsi" w:hAnsiTheme="majorHAnsi" w:cstheme="minorHAnsi"/>
          <w:sz w:val="20"/>
          <w:szCs w:val="20"/>
          <w:lang w:val="es-AR"/>
        </w:rPr>
        <w:t>del</w:t>
      </w:r>
      <w:r w:rsidR="006D4A83">
        <w:rPr>
          <w:rFonts w:asciiTheme="majorHAnsi" w:hAnsiTheme="majorHAnsi" w:cstheme="minorHAnsi"/>
          <w:sz w:val="20"/>
          <w:szCs w:val="20"/>
          <w:lang w:val="es-AR"/>
        </w:rPr>
        <w:t xml:space="preserve"> actuar criminal. </w:t>
      </w:r>
      <w:r w:rsidR="00B8300E">
        <w:rPr>
          <w:rFonts w:asciiTheme="majorHAnsi" w:hAnsiTheme="majorHAnsi" w:cstheme="minorHAnsi"/>
          <w:sz w:val="20"/>
          <w:szCs w:val="20"/>
          <w:lang w:val="es-AR"/>
        </w:rPr>
        <w:t>Asimismo</w:t>
      </w:r>
      <w:r w:rsidR="00CF1D02">
        <w:rPr>
          <w:rFonts w:asciiTheme="majorHAnsi" w:hAnsiTheme="majorHAnsi" w:cstheme="minorHAnsi"/>
          <w:sz w:val="20"/>
          <w:szCs w:val="20"/>
          <w:lang w:val="es-AR"/>
        </w:rPr>
        <w:t xml:space="preserve">, destaca </w:t>
      </w:r>
      <w:r w:rsidR="006D4A83">
        <w:rPr>
          <w:rFonts w:asciiTheme="majorHAnsi" w:hAnsiTheme="majorHAnsi" w:cstheme="minorHAnsi"/>
          <w:sz w:val="20"/>
          <w:szCs w:val="20"/>
          <w:lang w:val="es-AR"/>
        </w:rPr>
        <w:t>que en la zona donde ocurrieron los hechos actúan cuatro frentes de las Fuerzas Armas Revolucionaria (FARC)</w:t>
      </w:r>
      <w:r w:rsidR="00CF1D02">
        <w:rPr>
          <w:rFonts w:asciiTheme="majorHAnsi" w:hAnsiTheme="majorHAnsi" w:cstheme="minorHAnsi"/>
          <w:sz w:val="20"/>
          <w:szCs w:val="20"/>
          <w:lang w:val="es-AR"/>
        </w:rPr>
        <w:t xml:space="preserve"> y </w:t>
      </w:r>
      <w:r w:rsidR="006D4A83">
        <w:rPr>
          <w:rFonts w:asciiTheme="majorHAnsi" w:hAnsiTheme="majorHAnsi" w:cstheme="minorHAnsi"/>
          <w:sz w:val="20"/>
          <w:szCs w:val="20"/>
          <w:lang w:val="es-AR"/>
        </w:rPr>
        <w:t xml:space="preserve">el Ejército de Liberación Nacional (ELN) por lo tanto los </w:t>
      </w:r>
      <w:r w:rsidR="00CF1D02">
        <w:rPr>
          <w:rFonts w:asciiTheme="majorHAnsi" w:hAnsiTheme="majorHAnsi" w:cstheme="minorHAnsi"/>
          <w:sz w:val="20"/>
          <w:szCs w:val="20"/>
          <w:lang w:val="es-AR"/>
        </w:rPr>
        <w:t>procesos penales que se han adelantado por las autoridades han sido serios, imparciales e independientes</w:t>
      </w:r>
      <w:r w:rsidR="008204DD">
        <w:rPr>
          <w:rFonts w:asciiTheme="majorHAnsi" w:hAnsiTheme="majorHAnsi" w:cstheme="minorHAnsi"/>
          <w:sz w:val="20"/>
          <w:szCs w:val="20"/>
          <w:lang w:val="es-AR"/>
        </w:rPr>
        <w:t xml:space="preserve"> resultando en una actuación diligente. En este orden de ideas, el Estado considera que los procesos penales se han adelantado </w:t>
      </w:r>
      <w:r w:rsidR="008204DD" w:rsidRPr="00B8498A">
        <w:rPr>
          <w:rFonts w:asciiTheme="majorHAnsi" w:hAnsiTheme="majorHAnsi" w:cstheme="minorHAnsi"/>
          <w:i/>
          <w:iCs/>
          <w:sz w:val="20"/>
          <w:szCs w:val="20"/>
          <w:lang w:val="es-AR"/>
        </w:rPr>
        <w:t xml:space="preserve">ex </w:t>
      </w:r>
      <w:proofErr w:type="spellStart"/>
      <w:r w:rsidR="008204DD" w:rsidRPr="00B8498A">
        <w:rPr>
          <w:rFonts w:asciiTheme="majorHAnsi" w:hAnsiTheme="majorHAnsi" w:cstheme="minorHAnsi"/>
          <w:i/>
          <w:iCs/>
          <w:sz w:val="20"/>
          <w:szCs w:val="20"/>
          <w:lang w:val="es-AR"/>
        </w:rPr>
        <w:t>officio</w:t>
      </w:r>
      <w:proofErr w:type="spellEnd"/>
      <w:r w:rsidR="008204DD">
        <w:rPr>
          <w:rFonts w:asciiTheme="majorHAnsi" w:hAnsiTheme="majorHAnsi" w:cstheme="minorHAnsi"/>
          <w:sz w:val="20"/>
          <w:szCs w:val="20"/>
          <w:lang w:val="es-AR"/>
        </w:rPr>
        <w:t xml:space="preserve"> y dentro del plazo razonable conforme a los estándares del </w:t>
      </w:r>
      <w:proofErr w:type="gramStart"/>
      <w:r w:rsidR="008204DD">
        <w:rPr>
          <w:rFonts w:asciiTheme="majorHAnsi" w:hAnsiTheme="majorHAnsi" w:cstheme="minorHAnsi"/>
          <w:sz w:val="20"/>
          <w:szCs w:val="20"/>
          <w:lang w:val="es-AR"/>
        </w:rPr>
        <w:t>SIPDH</w:t>
      </w:r>
      <w:proofErr w:type="gramEnd"/>
      <w:r w:rsidR="008204DD">
        <w:rPr>
          <w:rFonts w:asciiTheme="majorHAnsi" w:hAnsiTheme="majorHAnsi" w:cstheme="minorHAnsi"/>
          <w:sz w:val="20"/>
          <w:szCs w:val="20"/>
          <w:lang w:val="es-AR"/>
        </w:rPr>
        <w:t xml:space="preserve"> pero la parte peticionario no agotó e</w:t>
      </w:r>
      <w:r w:rsidR="00B62F37">
        <w:rPr>
          <w:rFonts w:asciiTheme="majorHAnsi" w:hAnsiTheme="majorHAnsi" w:cstheme="minorHAnsi"/>
          <w:sz w:val="20"/>
          <w:szCs w:val="20"/>
          <w:lang w:val="es-AR"/>
        </w:rPr>
        <w:t xml:space="preserve">l correspondiente proceso antes de acudir a la Comisión. </w:t>
      </w:r>
    </w:p>
    <w:p w14:paraId="538F8BD2" w14:textId="4BBE34BF" w:rsidR="006D4A83" w:rsidRDefault="00FE13DB"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lastRenderedPageBreak/>
        <w:t>31</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t>Colombia encuentra que el actuar de la FGN en las investigaciones del caso se ha enmarcado en un plazo razonable</w:t>
      </w:r>
      <w:r w:rsidR="00F00A56">
        <w:rPr>
          <w:rFonts w:asciiTheme="majorHAnsi" w:hAnsiTheme="majorHAnsi" w:cstheme="minorHAnsi"/>
          <w:sz w:val="20"/>
          <w:szCs w:val="20"/>
          <w:lang w:val="es-AR"/>
        </w:rPr>
        <w:t>,</w:t>
      </w:r>
      <w:r w:rsidR="006D4A83">
        <w:rPr>
          <w:rFonts w:asciiTheme="majorHAnsi" w:hAnsiTheme="majorHAnsi" w:cstheme="minorHAnsi"/>
          <w:sz w:val="20"/>
          <w:szCs w:val="20"/>
          <w:lang w:val="es-AR"/>
        </w:rPr>
        <w:t xml:space="preserve"> porque existen varias investigaciones penales por los hechos que sustentan la petición bajo estudio:</w:t>
      </w:r>
    </w:p>
    <w:p w14:paraId="44F3E74F" w14:textId="5AFA6937"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i) </w:t>
      </w:r>
      <w:r w:rsidR="00F00A56">
        <w:rPr>
          <w:rFonts w:asciiTheme="majorHAnsi" w:hAnsiTheme="majorHAnsi" w:cstheme="minorHAnsi"/>
          <w:sz w:val="20"/>
          <w:szCs w:val="20"/>
          <w:lang w:val="es-AR"/>
        </w:rPr>
        <w:tab/>
      </w:r>
      <w:r>
        <w:rPr>
          <w:rFonts w:asciiTheme="majorHAnsi" w:hAnsiTheme="majorHAnsi" w:cstheme="minorHAnsi"/>
          <w:sz w:val="20"/>
          <w:szCs w:val="20"/>
          <w:lang w:val="es-AR"/>
        </w:rPr>
        <w:t>En la Fiscalía Especializada de Popayán</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se adelanta una investigación penal con el radicado No. 3405 dentro del que figura el Sr. </w:t>
      </w:r>
      <w:proofErr w:type="spellStart"/>
      <w:r>
        <w:rPr>
          <w:rFonts w:asciiTheme="majorHAnsi" w:hAnsiTheme="majorHAnsi" w:cstheme="minorHAnsi"/>
          <w:sz w:val="20"/>
          <w:szCs w:val="20"/>
          <w:lang w:val="es-AR"/>
        </w:rPr>
        <w:t>Ulcue</w:t>
      </w:r>
      <w:proofErr w:type="spellEnd"/>
      <w:r>
        <w:rPr>
          <w:rFonts w:asciiTheme="majorHAnsi" w:hAnsiTheme="majorHAnsi" w:cstheme="minorHAnsi"/>
          <w:sz w:val="20"/>
          <w:szCs w:val="20"/>
          <w:lang w:val="es-AR"/>
        </w:rPr>
        <w:t xml:space="preserve"> Apio. </w:t>
      </w:r>
    </w:p>
    <w:p w14:paraId="5BFD8A61" w14:textId="53A3370D"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ii) </w:t>
      </w:r>
      <w:r w:rsidR="00F00A56">
        <w:rPr>
          <w:rFonts w:asciiTheme="majorHAnsi" w:hAnsiTheme="majorHAnsi" w:cstheme="minorHAnsi"/>
          <w:sz w:val="20"/>
          <w:szCs w:val="20"/>
          <w:lang w:val="es-AR"/>
        </w:rPr>
        <w:tab/>
      </w:r>
      <w:r>
        <w:rPr>
          <w:rFonts w:asciiTheme="majorHAnsi" w:hAnsiTheme="majorHAnsi" w:cstheme="minorHAnsi"/>
          <w:sz w:val="20"/>
          <w:szCs w:val="20"/>
          <w:lang w:val="es-AR"/>
        </w:rPr>
        <w:t>En la Fiscalía 2 de Santander de Quilichao</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se adelanta una investigación con el radicado No. 12716 por los delitos de tortura, secuestro y homicidio, en la que se incluyen a los Sres. Méndez </w:t>
      </w:r>
      <w:proofErr w:type="spellStart"/>
      <w:r>
        <w:rPr>
          <w:rFonts w:asciiTheme="majorHAnsi" w:hAnsiTheme="majorHAnsi" w:cstheme="minorHAnsi"/>
          <w:sz w:val="20"/>
          <w:szCs w:val="20"/>
          <w:lang w:val="es-AR"/>
        </w:rPr>
        <w:t>Passu</w:t>
      </w:r>
      <w:proofErr w:type="spellEnd"/>
      <w:r>
        <w:rPr>
          <w:rFonts w:asciiTheme="majorHAnsi" w:hAnsiTheme="majorHAnsi" w:cstheme="minorHAnsi"/>
          <w:sz w:val="20"/>
          <w:szCs w:val="20"/>
          <w:lang w:val="es-AR"/>
        </w:rPr>
        <w:t xml:space="preserve"> y Méndez Dagua</w:t>
      </w:r>
      <w:r w:rsidR="00B62F37">
        <w:rPr>
          <w:rFonts w:asciiTheme="majorHAnsi" w:hAnsiTheme="majorHAnsi" w:cstheme="minorHAnsi"/>
          <w:sz w:val="20"/>
          <w:szCs w:val="20"/>
          <w:lang w:val="es-AR"/>
        </w:rPr>
        <w:t>. Esta</w:t>
      </w:r>
      <w:r>
        <w:rPr>
          <w:rFonts w:asciiTheme="majorHAnsi" w:hAnsiTheme="majorHAnsi" w:cstheme="minorHAnsi"/>
          <w:sz w:val="20"/>
          <w:szCs w:val="20"/>
          <w:lang w:val="es-AR"/>
        </w:rPr>
        <w:t xml:space="preserve"> investigación se encuentra en la etapa de formulación de cargos en el proceso penal especial de Justicia y Paz.</w:t>
      </w:r>
    </w:p>
    <w:p w14:paraId="28B28C6C" w14:textId="3783BFEB"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iii) </w:t>
      </w:r>
      <w:r w:rsidR="00F00A56">
        <w:rPr>
          <w:rFonts w:asciiTheme="majorHAnsi" w:hAnsiTheme="majorHAnsi" w:cstheme="minorHAnsi"/>
          <w:sz w:val="20"/>
          <w:szCs w:val="20"/>
          <w:lang w:val="es-AR"/>
        </w:rPr>
        <w:tab/>
      </w:r>
      <w:r>
        <w:rPr>
          <w:rFonts w:asciiTheme="majorHAnsi" w:hAnsiTheme="majorHAnsi" w:cstheme="minorHAnsi"/>
          <w:sz w:val="20"/>
          <w:szCs w:val="20"/>
          <w:lang w:val="es-AR"/>
        </w:rPr>
        <w:t>En la Fiscalía 7 Especializada</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se adelant</w:t>
      </w:r>
      <w:r w:rsidR="00B62F37">
        <w:rPr>
          <w:rFonts w:asciiTheme="majorHAnsi" w:hAnsiTheme="majorHAnsi" w:cstheme="minorHAnsi"/>
          <w:sz w:val="20"/>
          <w:szCs w:val="20"/>
          <w:lang w:val="es-AR"/>
        </w:rPr>
        <w:t>a</w:t>
      </w:r>
      <w:r>
        <w:rPr>
          <w:rFonts w:asciiTheme="majorHAnsi" w:hAnsiTheme="majorHAnsi" w:cstheme="minorHAnsi"/>
          <w:sz w:val="20"/>
          <w:szCs w:val="20"/>
          <w:lang w:val="es-AR"/>
        </w:rPr>
        <w:t xml:space="preserve"> </w:t>
      </w:r>
      <w:r w:rsidR="00B62F37">
        <w:rPr>
          <w:rFonts w:asciiTheme="majorHAnsi" w:hAnsiTheme="majorHAnsi" w:cstheme="minorHAnsi"/>
          <w:sz w:val="20"/>
          <w:szCs w:val="20"/>
          <w:lang w:val="es-AR"/>
        </w:rPr>
        <w:t xml:space="preserve">una </w:t>
      </w:r>
      <w:r>
        <w:rPr>
          <w:rFonts w:asciiTheme="majorHAnsi" w:hAnsiTheme="majorHAnsi" w:cstheme="minorHAnsi"/>
          <w:sz w:val="20"/>
          <w:szCs w:val="20"/>
          <w:lang w:val="es-AR"/>
        </w:rPr>
        <w:t xml:space="preserve">investigación bajo el radicado No. 175895, por los delitos de homicidio y desaparición forzada, en la que se incluye al Sr. Mosquera </w:t>
      </w:r>
      <w:proofErr w:type="spellStart"/>
      <w:r>
        <w:rPr>
          <w:rFonts w:asciiTheme="majorHAnsi" w:hAnsiTheme="majorHAnsi" w:cstheme="minorHAnsi"/>
          <w:sz w:val="20"/>
          <w:szCs w:val="20"/>
          <w:lang w:val="es-AR"/>
        </w:rPr>
        <w:t>Fiscué</w:t>
      </w:r>
      <w:proofErr w:type="spellEnd"/>
      <w:r>
        <w:rPr>
          <w:rFonts w:asciiTheme="majorHAnsi" w:hAnsiTheme="majorHAnsi" w:cstheme="minorHAnsi"/>
          <w:sz w:val="20"/>
          <w:szCs w:val="20"/>
          <w:lang w:val="es-AR"/>
        </w:rPr>
        <w:t xml:space="preserve">. La investigación se encuentra en la etapa de formulación de cargos en el proceso penal especial de Justicia y Paz. </w:t>
      </w:r>
    </w:p>
    <w:p w14:paraId="64C1D543" w14:textId="54667E2D"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iv) </w:t>
      </w:r>
      <w:r w:rsidR="00F00A56">
        <w:rPr>
          <w:rFonts w:asciiTheme="majorHAnsi" w:hAnsiTheme="majorHAnsi" w:cstheme="minorHAnsi"/>
          <w:sz w:val="20"/>
          <w:szCs w:val="20"/>
          <w:lang w:val="es-AR"/>
        </w:rPr>
        <w:tab/>
      </w:r>
      <w:r>
        <w:rPr>
          <w:rFonts w:asciiTheme="majorHAnsi" w:hAnsiTheme="majorHAnsi" w:cstheme="minorHAnsi"/>
          <w:sz w:val="20"/>
          <w:szCs w:val="20"/>
          <w:lang w:val="es-AR"/>
        </w:rPr>
        <w:t>En la Fiscalía 18</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se adelanta una investigación bajo el radicado No. 173699, por los delitos de secuestro, desaparición forzada y homicidio en persona protegida, que incluye al Sr. Largo Campo</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w:t>
      </w:r>
      <w:proofErr w:type="gramStart"/>
      <w:r w:rsidR="00B62F37">
        <w:rPr>
          <w:rFonts w:asciiTheme="majorHAnsi" w:hAnsiTheme="majorHAnsi" w:cstheme="minorHAnsi"/>
          <w:sz w:val="20"/>
          <w:szCs w:val="20"/>
          <w:lang w:val="es-AR"/>
        </w:rPr>
        <w:t xml:space="preserve">La investigación </w:t>
      </w:r>
      <w:r>
        <w:rPr>
          <w:rFonts w:asciiTheme="majorHAnsi" w:hAnsiTheme="majorHAnsi" w:cstheme="minorHAnsi"/>
          <w:sz w:val="20"/>
          <w:szCs w:val="20"/>
          <w:lang w:val="es-AR"/>
        </w:rPr>
        <w:t>se encuentran</w:t>
      </w:r>
      <w:proofErr w:type="gramEnd"/>
      <w:r>
        <w:rPr>
          <w:rFonts w:asciiTheme="majorHAnsi" w:hAnsiTheme="majorHAnsi" w:cstheme="minorHAnsi"/>
          <w:sz w:val="20"/>
          <w:szCs w:val="20"/>
          <w:lang w:val="es-AR"/>
        </w:rPr>
        <w:t xml:space="preserve"> en la etapa de formulación de cargos en el proceso penal especial de Justicia y Paz. </w:t>
      </w:r>
    </w:p>
    <w:p w14:paraId="7B1F56DC" w14:textId="7B035C16"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v) </w:t>
      </w:r>
      <w:r w:rsidR="00F00A56">
        <w:rPr>
          <w:rFonts w:asciiTheme="majorHAnsi" w:hAnsiTheme="majorHAnsi" w:cstheme="minorHAnsi"/>
          <w:sz w:val="20"/>
          <w:szCs w:val="20"/>
          <w:lang w:val="es-AR"/>
        </w:rPr>
        <w:tab/>
      </w:r>
      <w:r>
        <w:rPr>
          <w:rFonts w:asciiTheme="majorHAnsi" w:hAnsiTheme="majorHAnsi" w:cstheme="minorHAnsi"/>
          <w:sz w:val="20"/>
          <w:szCs w:val="20"/>
          <w:lang w:val="es-AR"/>
        </w:rPr>
        <w:t>En la Fiscalía 21</w:t>
      </w:r>
      <w:r w:rsidR="00B62F37">
        <w:rPr>
          <w:rFonts w:asciiTheme="majorHAnsi" w:hAnsiTheme="majorHAnsi" w:cstheme="minorHAnsi"/>
          <w:sz w:val="20"/>
          <w:szCs w:val="20"/>
          <w:lang w:val="es-AR"/>
        </w:rPr>
        <w:t>,</w:t>
      </w:r>
      <w:r>
        <w:rPr>
          <w:rFonts w:asciiTheme="majorHAnsi" w:hAnsiTheme="majorHAnsi" w:cstheme="minorHAnsi"/>
          <w:sz w:val="20"/>
          <w:szCs w:val="20"/>
          <w:lang w:val="es-AR"/>
        </w:rPr>
        <w:t xml:space="preserve"> se adelanta una investigación con el radicado No. 242809, por los delitos de secuestro y homicidio que incluye como víctima al Sr. Rivera Mestizo</w:t>
      </w:r>
      <w:r w:rsidR="00B62F37">
        <w:rPr>
          <w:rFonts w:asciiTheme="majorHAnsi" w:hAnsiTheme="majorHAnsi" w:cstheme="minorHAnsi"/>
          <w:sz w:val="20"/>
          <w:szCs w:val="20"/>
          <w:lang w:val="es-AR"/>
        </w:rPr>
        <w:t xml:space="preserve">. La </w:t>
      </w:r>
      <w:r>
        <w:rPr>
          <w:rFonts w:asciiTheme="majorHAnsi" w:hAnsiTheme="majorHAnsi" w:cstheme="minorHAnsi"/>
          <w:sz w:val="20"/>
          <w:szCs w:val="20"/>
          <w:lang w:val="es-AR"/>
        </w:rPr>
        <w:t xml:space="preserve">investigación se encuentra en etapa de formulación de cargos en el proceso penal especial de Justicia y Paz. </w:t>
      </w:r>
    </w:p>
    <w:p w14:paraId="7C5428DC" w14:textId="4AF0ACBB"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vi) </w:t>
      </w:r>
      <w:r w:rsidR="00F00A56">
        <w:rPr>
          <w:rFonts w:asciiTheme="majorHAnsi" w:hAnsiTheme="majorHAnsi" w:cstheme="minorHAnsi"/>
          <w:sz w:val="20"/>
          <w:szCs w:val="20"/>
          <w:lang w:val="es-AR"/>
        </w:rPr>
        <w:tab/>
      </w:r>
      <w:r>
        <w:rPr>
          <w:rFonts w:asciiTheme="majorHAnsi" w:hAnsiTheme="majorHAnsi" w:cstheme="minorHAnsi"/>
          <w:sz w:val="20"/>
          <w:szCs w:val="20"/>
          <w:lang w:val="es-AR"/>
        </w:rPr>
        <w:t xml:space="preserve">En la </w:t>
      </w:r>
      <w:proofErr w:type="gramStart"/>
      <w:r>
        <w:rPr>
          <w:rFonts w:asciiTheme="majorHAnsi" w:hAnsiTheme="majorHAnsi" w:cstheme="minorHAnsi"/>
          <w:sz w:val="20"/>
          <w:szCs w:val="20"/>
          <w:lang w:val="es-AR"/>
        </w:rPr>
        <w:t>FGN</w:t>
      </w:r>
      <w:r w:rsidR="00B62F37">
        <w:rPr>
          <w:rFonts w:asciiTheme="majorHAnsi" w:hAnsiTheme="majorHAnsi" w:cstheme="minorHAnsi"/>
          <w:sz w:val="20"/>
          <w:szCs w:val="20"/>
          <w:lang w:val="es-AR"/>
        </w:rPr>
        <w:t xml:space="preserve">, </w:t>
      </w:r>
      <w:r>
        <w:rPr>
          <w:rFonts w:asciiTheme="majorHAnsi" w:hAnsiTheme="majorHAnsi" w:cstheme="minorHAnsi"/>
          <w:sz w:val="20"/>
          <w:szCs w:val="20"/>
          <w:lang w:val="es-AR"/>
        </w:rPr>
        <w:t xml:space="preserve"> se</w:t>
      </w:r>
      <w:proofErr w:type="gramEnd"/>
      <w:r>
        <w:rPr>
          <w:rFonts w:asciiTheme="majorHAnsi" w:hAnsiTheme="majorHAnsi" w:cstheme="minorHAnsi"/>
          <w:sz w:val="20"/>
          <w:szCs w:val="20"/>
          <w:lang w:val="es-AR"/>
        </w:rPr>
        <w:t xml:space="preserve"> adelanta </w:t>
      </w:r>
      <w:r w:rsidR="00B62F37">
        <w:rPr>
          <w:rFonts w:asciiTheme="majorHAnsi" w:hAnsiTheme="majorHAnsi" w:cstheme="minorHAnsi"/>
          <w:sz w:val="20"/>
          <w:szCs w:val="20"/>
          <w:lang w:val="es-AR"/>
        </w:rPr>
        <w:t>una</w:t>
      </w:r>
      <w:r>
        <w:rPr>
          <w:rFonts w:asciiTheme="majorHAnsi" w:hAnsiTheme="majorHAnsi" w:cstheme="minorHAnsi"/>
          <w:sz w:val="20"/>
          <w:szCs w:val="20"/>
          <w:lang w:val="es-AR"/>
        </w:rPr>
        <w:t xml:space="preserve"> investigación bajo los radicados No. 240262 y </w:t>
      </w:r>
      <w:r w:rsidR="00B62F37">
        <w:rPr>
          <w:rFonts w:asciiTheme="majorHAnsi" w:hAnsiTheme="majorHAnsi" w:cstheme="minorHAnsi"/>
          <w:sz w:val="20"/>
          <w:szCs w:val="20"/>
          <w:lang w:val="es-AR"/>
        </w:rPr>
        <w:t xml:space="preserve">No. </w:t>
      </w:r>
      <w:r>
        <w:rPr>
          <w:rFonts w:asciiTheme="majorHAnsi" w:hAnsiTheme="majorHAnsi" w:cstheme="minorHAnsi"/>
          <w:sz w:val="20"/>
          <w:szCs w:val="20"/>
          <w:lang w:val="es-AR"/>
        </w:rPr>
        <w:t xml:space="preserve">212197 por los delitos de secuestro y homicidio, que incluye como víctima a la Sra. Zúñiga </w:t>
      </w:r>
      <w:r w:rsidR="00B62F37">
        <w:rPr>
          <w:rFonts w:asciiTheme="majorHAnsi" w:hAnsiTheme="majorHAnsi" w:cstheme="minorHAnsi"/>
          <w:sz w:val="20"/>
          <w:szCs w:val="20"/>
          <w:lang w:val="es-AR"/>
        </w:rPr>
        <w:t xml:space="preserve">. La investigación </w:t>
      </w:r>
      <w:r>
        <w:rPr>
          <w:rFonts w:asciiTheme="majorHAnsi" w:hAnsiTheme="majorHAnsi" w:cstheme="minorHAnsi"/>
          <w:sz w:val="20"/>
          <w:szCs w:val="20"/>
          <w:lang w:val="es-AR"/>
        </w:rPr>
        <w:t xml:space="preserve">se encuentra en etapa de formulación de cargos en el proceso penal especial de Justicia y Paz. </w:t>
      </w:r>
    </w:p>
    <w:p w14:paraId="43B07256" w14:textId="0E1F5BC7" w:rsidR="006D4A83" w:rsidRDefault="006D4A83" w:rsidP="006D4A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 xml:space="preserve">vii) </w:t>
      </w:r>
      <w:r w:rsidR="00F00A56">
        <w:rPr>
          <w:rFonts w:asciiTheme="majorHAnsi" w:hAnsiTheme="majorHAnsi" w:cstheme="minorHAnsi"/>
          <w:sz w:val="20"/>
          <w:szCs w:val="20"/>
          <w:lang w:val="es-AR"/>
        </w:rPr>
        <w:tab/>
      </w:r>
      <w:r>
        <w:rPr>
          <w:rFonts w:asciiTheme="majorHAnsi" w:hAnsiTheme="majorHAnsi" w:cstheme="minorHAnsi"/>
          <w:sz w:val="20"/>
          <w:szCs w:val="20"/>
          <w:lang w:val="es-AR"/>
        </w:rPr>
        <w:t xml:space="preserve">La investigación penal relacionada con la Masacre de Naya, en la que presuntamente habrían fallecido los Sres. </w:t>
      </w:r>
      <w:proofErr w:type="spellStart"/>
      <w:r>
        <w:rPr>
          <w:rFonts w:asciiTheme="majorHAnsi" w:hAnsiTheme="majorHAnsi" w:cstheme="minorHAnsi"/>
          <w:sz w:val="20"/>
          <w:szCs w:val="20"/>
          <w:lang w:val="es-AR"/>
        </w:rPr>
        <w:t>Yonda</w:t>
      </w:r>
      <w:proofErr w:type="spellEnd"/>
      <w:r>
        <w:rPr>
          <w:rFonts w:asciiTheme="majorHAnsi" w:hAnsiTheme="majorHAnsi" w:cstheme="minorHAnsi"/>
          <w:sz w:val="20"/>
          <w:szCs w:val="20"/>
          <w:lang w:val="es-AR"/>
        </w:rPr>
        <w:t xml:space="preserve"> Pinzón, se encuentra en etapa de instrucción, pero habría sufrido rupturas de la unidad procesal por la cantidad de vinculados</w:t>
      </w:r>
      <w:r w:rsidR="00B62F37">
        <w:rPr>
          <w:rFonts w:asciiTheme="majorHAnsi" w:hAnsiTheme="majorHAnsi" w:cstheme="minorHAnsi"/>
          <w:sz w:val="20"/>
          <w:szCs w:val="20"/>
          <w:lang w:val="es-AR"/>
        </w:rPr>
        <w:t xml:space="preserve">. </w:t>
      </w:r>
      <w:r w:rsidR="006C7683">
        <w:rPr>
          <w:rFonts w:asciiTheme="majorHAnsi" w:hAnsiTheme="majorHAnsi" w:cstheme="minorHAnsi"/>
          <w:sz w:val="20"/>
          <w:szCs w:val="20"/>
          <w:lang w:val="es-AR"/>
        </w:rPr>
        <w:t xml:space="preserve">Por lo tanto, se habría </w:t>
      </w:r>
      <w:r>
        <w:rPr>
          <w:rFonts w:asciiTheme="majorHAnsi" w:hAnsiTheme="majorHAnsi" w:cstheme="minorHAnsi"/>
          <w:sz w:val="20"/>
          <w:szCs w:val="20"/>
          <w:lang w:val="es-AR"/>
        </w:rPr>
        <w:t xml:space="preserve">cumplido con la obligación de investigar, juzgar y sancionar porque los responsables </w:t>
      </w:r>
      <w:r w:rsidR="006C7683">
        <w:rPr>
          <w:rFonts w:asciiTheme="majorHAnsi" w:hAnsiTheme="majorHAnsi" w:cstheme="minorHAnsi"/>
          <w:sz w:val="20"/>
          <w:szCs w:val="20"/>
          <w:lang w:val="es-AR"/>
        </w:rPr>
        <w:t xml:space="preserve">han sido sancionados </w:t>
      </w:r>
      <w:r>
        <w:rPr>
          <w:rFonts w:asciiTheme="majorHAnsi" w:hAnsiTheme="majorHAnsi" w:cstheme="minorHAnsi"/>
          <w:sz w:val="20"/>
          <w:szCs w:val="20"/>
          <w:lang w:val="es-AR"/>
        </w:rPr>
        <w:t xml:space="preserve">al aclarar la participación en el proceso penal. </w:t>
      </w:r>
    </w:p>
    <w:p w14:paraId="631F352A" w14:textId="07526164" w:rsidR="006D4A83" w:rsidRDefault="00FE13DB" w:rsidP="00560F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32</w:t>
      </w:r>
      <w:r w:rsidR="006D4A83">
        <w:rPr>
          <w:rFonts w:asciiTheme="majorHAnsi" w:hAnsiTheme="majorHAnsi" w:cstheme="minorHAnsi"/>
          <w:sz w:val="20"/>
          <w:szCs w:val="20"/>
          <w:lang w:val="es-AR"/>
        </w:rPr>
        <w:t>.</w:t>
      </w:r>
      <w:r w:rsidR="006D4A83">
        <w:rPr>
          <w:rFonts w:asciiTheme="majorHAnsi" w:hAnsiTheme="majorHAnsi" w:cstheme="minorHAnsi"/>
          <w:sz w:val="20"/>
          <w:szCs w:val="20"/>
          <w:lang w:val="es-AR"/>
        </w:rPr>
        <w:tab/>
        <w:t xml:space="preserve">En materia de justicia transicional, el Estado alega que las afirmaciones de la parte peticionaria </w:t>
      </w:r>
      <w:r w:rsidR="006C7683">
        <w:rPr>
          <w:rFonts w:asciiTheme="majorHAnsi" w:hAnsiTheme="majorHAnsi" w:cstheme="minorHAnsi"/>
          <w:sz w:val="20"/>
          <w:szCs w:val="20"/>
          <w:lang w:val="es-AR"/>
        </w:rPr>
        <w:t xml:space="preserve">que sostuvieron que </w:t>
      </w:r>
      <w:r w:rsidR="006D4A83">
        <w:rPr>
          <w:rFonts w:asciiTheme="majorHAnsi" w:hAnsiTheme="majorHAnsi" w:cstheme="minorHAnsi"/>
          <w:sz w:val="20"/>
          <w:szCs w:val="20"/>
          <w:lang w:val="es-AR"/>
        </w:rPr>
        <w:t>“</w:t>
      </w:r>
      <w:r w:rsidR="006D4A83" w:rsidRPr="00B91244">
        <w:rPr>
          <w:rFonts w:asciiTheme="majorHAnsi" w:hAnsiTheme="majorHAnsi" w:cstheme="minorHAnsi"/>
          <w:i/>
          <w:iCs/>
          <w:sz w:val="20"/>
          <w:szCs w:val="20"/>
          <w:lang w:val="es-AR"/>
        </w:rPr>
        <w:t>la Ley 975 de 2005 no reúne los elementos esenciales para establecer una justicia transicional</w:t>
      </w:r>
      <w:r w:rsidR="006D4A83">
        <w:rPr>
          <w:rFonts w:asciiTheme="majorHAnsi" w:hAnsiTheme="majorHAnsi" w:cstheme="minorHAnsi"/>
          <w:sz w:val="20"/>
          <w:szCs w:val="20"/>
          <w:lang w:val="es-AR"/>
        </w:rPr>
        <w:t xml:space="preserve">” carecen de sustento.  Enfatiza que el proceso de Justicia y Paz ha permitido el esclarecimiento de numerosos hechos, no solo relacionados con la petición bajo estudio, </w:t>
      </w:r>
      <w:r w:rsidR="006C7683">
        <w:rPr>
          <w:rFonts w:asciiTheme="majorHAnsi" w:hAnsiTheme="majorHAnsi" w:cstheme="minorHAnsi"/>
          <w:sz w:val="20"/>
          <w:szCs w:val="20"/>
          <w:lang w:val="es-AR"/>
        </w:rPr>
        <w:t xml:space="preserve">sino </w:t>
      </w:r>
      <w:r w:rsidR="006D4A83">
        <w:rPr>
          <w:rFonts w:asciiTheme="majorHAnsi" w:hAnsiTheme="majorHAnsi" w:cstheme="minorHAnsi"/>
          <w:sz w:val="20"/>
          <w:szCs w:val="20"/>
          <w:lang w:val="es-AR"/>
        </w:rPr>
        <w:t xml:space="preserve">en general relacionados con el conflicto armado colombiano. </w:t>
      </w:r>
      <w:r w:rsidR="00DE6DA5">
        <w:rPr>
          <w:rFonts w:asciiTheme="majorHAnsi" w:hAnsiTheme="majorHAnsi" w:cstheme="minorHAnsi"/>
          <w:sz w:val="20"/>
          <w:szCs w:val="20"/>
          <w:lang w:val="es-AR"/>
        </w:rPr>
        <w:t>D</w:t>
      </w:r>
      <w:r w:rsidR="00560FB8">
        <w:rPr>
          <w:rFonts w:asciiTheme="majorHAnsi" w:hAnsiTheme="majorHAnsi" w:cstheme="minorHAnsi"/>
          <w:sz w:val="20"/>
          <w:szCs w:val="20"/>
          <w:lang w:val="es-AR"/>
        </w:rPr>
        <w:t xml:space="preserve">urante </w:t>
      </w:r>
      <w:r w:rsidR="006D4A83">
        <w:rPr>
          <w:rFonts w:asciiTheme="majorHAnsi" w:hAnsiTheme="majorHAnsi" w:cstheme="minorHAnsi"/>
          <w:sz w:val="20"/>
          <w:szCs w:val="20"/>
          <w:lang w:val="es-AR"/>
        </w:rPr>
        <w:t>los últimos años</w:t>
      </w:r>
      <w:r w:rsidR="005362AE">
        <w:rPr>
          <w:rFonts w:asciiTheme="majorHAnsi" w:hAnsiTheme="majorHAnsi" w:cstheme="minorHAnsi"/>
          <w:sz w:val="20"/>
          <w:szCs w:val="20"/>
          <w:lang w:val="es-AR"/>
        </w:rPr>
        <w:t>,</w:t>
      </w:r>
      <w:r w:rsidR="00560FB8">
        <w:rPr>
          <w:rFonts w:asciiTheme="majorHAnsi" w:hAnsiTheme="majorHAnsi" w:cstheme="minorHAnsi"/>
          <w:sz w:val="20"/>
          <w:szCs w:val="20"/>
          <w:lang w:val="es-AR"/>
        </w:rPr>
        <w:t xml:space="preserve"> el Estado </w:t>
      </w:r>
      <w:r w:rsidR="006D4A83">
        <w:rPr>
          <w:rFonts w:asciiTheme="majorHAnsi" w:hAnsiTheme="majorHAnsi" w:cstheme="minorHAnsi"/>
          <w:sz w:val="20"/>
          <w:szCs w:val="20"/>
          <w:lang w:val="es-AR"/>
        </w:rPr>
        <w:t>ha</w:t>
      </w:r>
      <w:r w:rsidR="00DE6DA5">
        <w:rPr>
          <w:rFonts w:asciiTheme="majorHAnsi" w:hAnsiTheme="majorHAnsi" w:cstheme="minorHAnsi"/>
          <w:sz w:val="20"/>
          <w:szCs w:val="20"/>
          <w:lang w:val="es-AR"/>
        </w:rPr>
        <w:t>bría</w:t>
      </w:r>
      <w:r w:rsidR="006D4A83">
        <w:rPr>
          <w:rFonts w:asciiTheme="majorHAnsi" w:hAnsiTheme="majorHAnsi" w:cstheme="minorHAnsi"/>
          <w:sz w:val="20"/>
          <w:szCs w:val="20"/>
          <w:lang w:val="es-AR"/>
        </w:rPr>
        <w:t xml:space="preserve"> construido y aplicado diversas herramientas de justicia transicional con el propósito de construir una estrategia integral que permita al país hacer la transición de una situación de conflicto armado hacia una paz estable y duradera</w:t>
      </w:r>
      <w:r w:rsidR="00560FB8">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 xml:space="preserve">cuyo objetivo central </w:t>
      </w:r>
      <w:r w:rsidR="00560FB8">
        <w:rPr>
          <w:rFonts w:asciiTheme="majorHAnsi" w:hAnsiTheme="majorHAnsi" w:cstheme="minorHAnsi"/>
          <w:sz w:val="20"/>
          <w:szCs w:val="20"/>
          <w:lang w:val="es-AR"/>
        </w:rPr>
        <w:t>sea</w:t>
      </w:r>
      <w:r w:rsidR="006D4A83">
        <w:rPr>
          <w:rFonts w:asciiTheme="majorHAnsi" w:hAnsiTheme="majorHAnsi" w:cstheme="minorHAnsi"/>
          <w:sz w:val="20"/>
          <w:szCs w:val="20"/>
          <w:lang w:val="es-AR"/>
        </w:rPr>
        <w:t xml:space="preserve"> la satisfacción máxima de los derechos de las víctimas y el fortalecimiento del Estado de Derecho. </w:t>
      </w:r>
      <w:r w:rsidR="00DE6DA5">
        <w:rPr>
          <w:rFonts w:asciiTheme="majorHAnsi" w:hAnsiTheme="majorHAnsi" w:cstheme="minorHAnsi"/>
          <w:sz w:val="20"/>
          <w:szCs w:val="20"/>
          <w:lang w:val="es-AR"/>
        </w:rPr>
        <w:t>Así, c</w:t>
      </w:r>
      <w:r w:rsidR="006D4A83">
        <w:rPr>
          <w:rFonts w:asciiTheme="majorHAnsi" w:hAnsiTheme="majorHAnsi" w:cstheme="minorHAnsi"/>
          <w:sz w:val="20"/>
          <w:szCs w:val="20"/>
          <w:lang w:val="es-AR"/>
        </w:rPr>
        <w:t xml:space="preserve">oncluye </w:t>
      </w:r>
      <w:r w:rsidR="00560FB8">
        <w:rPr>
          <w:rFonts w:asciiTheme="majorHAnsi" w:hAnsiTheme="majorHAnsi" w:cstheme="minorHAnsi"/>
          <w:sz w:val="20"/>
          <w:szCs w:val="20"/>
          <w:lang w:val="es-AR"/>
        </w:rPr>
        <w:t>que</w:t>
      </w:r>
      <w:r w:rsidR="00DE6DA5">
        <w:rPr>
          <w:rFonts w:asciiTheme="majorHAnsi" w:hAnsiTheme="majorHAnsi" w:cstheme="minorHAnsi"/>
          <w:sz w:val="20"/>
          <w:szCs w:val="20"/>
          <w:lang w:val="es-AR"/>
        </w:rPr>
        <w:t xml:space="preserve"> Colombia</w:t>
      </w:r>
      <w:r w:rsidR="00560FB8">
        <w:rPr>
          <w:rFonts w:asciiTheme="majorHAnsi" w:hAnsiTheme="majorHAnsi" w:cstheme="minorHAnsi"/>
          <w:sz w:val="20"/>
          <w:szCs w:val="20"/>
          <w:lang w:val="es-AR"/>
        </w:rPr>
        <w:t xml:space="preserve"> </w:t>
      </w:r>
      <w:r w:rsidR="006D4A83">
        <w:rPr>
          <w:rFonts w:asciiTheme="majorHAnsi" w:hAnsiTheme="majorHAnsi" w:cstheme="minorHAnsi"/>
          <w:sz w:val="20"/>
          <w:szCs w:val="20"/>
          <w:lang w:val="es-AR"/>
        </w:rPr>
        <w:t xml:space="preserve">ha implementado los pasos para un sistema de investigación penal que garantice los derechos a la verdad, </w:t>
      </w:r>
      <w:r w:rsidR="00560FB8">
        <w:rPr>
          <w:rFonts w:asciiTheme="majorHAnsi" w:hAnsiTheme="majorHAnsi" w:cstheme="minorHAnsi"/>
          <w:sz w:val="20"/>
          <w:szCs w:val="20"/>
          <w:lang w:val="es-AR"/>
        </w:rPr>
        <w:t xml:space="preserve">la </w:t>
      </w:r>
      <w:r w:rsidR="006D4A83">
        <w:rPr>
          <w:rFonts w:asciiTheme="majorHAnsi" w:hAnsiTheme="majorHAnsi" w:cstheme="minorHAnsi"/>
          <w:sz w:val="20"/>
          <w:szCs w:val="20"/>
          <w:lang w:val="es-AR"/>
        </w:rPr>
        <w:t xml:space="preserve">justicia y </w:t>
      </w:r>
      <w:r w:rsidR="00560FB8">
        <w:rPr>
          <w:rFonts w:asciiTheme="majorHAnsi" w:hAnsiTheme="majorHAnsi" w:cstheme="minorHAnsi"/>
          <w:sz w:val="20"/>
          <w:szCs w:val="20"/>
          <w:lang w:val="es-AR"/>
        </w:rPr>
        <w:t xml:space="preserve">la </w:t>
      </w:r>
      <w:r w:rsidR="006D4A83">
        <w:rPr>
          <w:rFonts w:asciiTheme="majorHAnsi" w:hAnsiTheme="majorHAnsi" w:cstheme="minorHAnsi"/>
          <w:sz w:val="20"/>
          <w:szCs w:val="20"/>
          <w:lang w:val="es-AR"/>
        </w:rPr>
        <w:t>reparación</w:t>
      </w:r>
      <w:r w:rsidR="00560FB8">
        <w:rPr>
          <w:rFonts w:asciiTheme="majorHAnsi" w:hAnsiTheme="majorHAnsi" w:cstheme="minorHAnsi"/>
          <w:sz w:val="20"/>
          <w:szCs w:val="20"/>
          <w:lang w:val="es-AR"/>
        </w:rPr>
        <w:t xml:space="preserve">. Por lo tanto, como se concluyó </w:t>
      </w:r>
      <w:r w:rsidR="006D4A83">
        <w:rPr>
          <w:rFonts w:asciiTheme="majorHAnsi" w:hAnsiTheme="majorHAnsi" w:cstheme="minorHAnsi"/>
          <w:sz w:val="20"/>
          <w:szCs w:val="20"/>
          <w:lang w:val="es-AR"/>
        </w:rPr>
        <w:t>el proceso penal a nivel interno</w:t>
      </w:r>
      <w:r w:rsidR="00560FB8">
        <w:rPr>
          <w:rFonts w:asciiTheme="majorHAnsi" w:hAnsiTheme="majorHAnsi" w:cstheme="minorHAnsi"/>
          <w:sz w:val="20"/>
          <w:szCs w:val="20"/>
          <w:lang w:val="es-AR"/>
        </w:rPr>
        <w:t>,</w:t>
      </w:r>
      <w:r w:rsidR="00560FB8" w:rsidRPr="00560FB8">
        <w:rPr>
          <w:rFonts w:asciiTheme="majorHAnsi" w:hAnsiTheme="majorHAnsi" w:cstheme="minorHAnsi"/>
          <w:sz w:val="20"/>
          <w:szCs w:val="20"/>
          <w:lang w:val="es-AR"/>
        </w:rPr>
        <w:t xml:space="preserve"> </w:t>
      </w:r>
      <w:r w:rsidR="00560FB8">
        <w:rPr>
          <w:rFonts w:asciiTheme="majorHAnsi" w:hAnsiTheme="majorHAnsi" w:cstheme="minorHAnsi"/>
          <w:sz w:val="20"/>
          <w:szCs w:val="20"/>
          <w:lang w:val="es-AR"/>
        </w:rPr>
        <w:t xml:space="preserve">en el marco de los artículos 46.1.a) y 47.a) de la Convención, </w:t>
      </w:r>
      <w:r w:rsidR="006D4A83">
        <w:rPr>
          <w:rFonts w:asciiTheme="majorHAnsi" w:hAnsiTheme="majorHAnsi" w:cstheme="minorHAnsi"/>
          <w:sz w:val="20"/>
          <w:szCs w:val="20"/>
          <w:lang w:val="es-AR"/>
        </w:rPr>
        <w:t xml:space="preserve">la petición debe ser declarada inadmisible. </w:t>
      </w:r>
    </w:p>
    <w:p w14:paraId="60FDA137" w14:textId="012EC4A0" w:rsidR="00E621FF" w:rsidRPr="00C35687" w:rsidRDefault="00FE13DB" w:rsidP="00C3568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33</w:t>
      </w:r>
      <w:r w:rsidR="006D4A83" w:rsidRPr="000B7259">
        <w:rPr>
          <w:rFonts w:asciiTheme="majorHAnsi" w:hAnsiTheme="majorHAnsi" w:cstheme="minorHAnsi"/>
          <w:sz w:val="20"/>
          <w:szCs w:val="20"/>
          <w:lang w:val="es-AR"/>
        </w:rPr>
        <w:t>.</w:t>
      </w:r>
      <w:r w:rsidR="006D4A83" w:rsidRPr="000B7259">
        <w:rPr>
          <w:rFonts w:asciiTheme="majorHAnsi" w:hAnsiTheme="majorHAnsi" w:cstheme="minorHAnsi"/>
          <w:sz w:val="20"/>
          <w:szCs w:val="20"/>
          <w:lang w:val="es-AR"/>
        </w:rPr>
        <w:tab/>
        <w:t>En relación con la jurisdicción contencios</w:t>
      </w:r>
      <w:r w:rsidR="00DE6DA5">
        <w:rPr>
          <w:rFonts w:asciiTheme="majorHAnsi" w:hAnsiTheme="majorHAnsi" w:cstheme="minorHAnsi"/>
          <w:sz w:val="20"/>
          <w:szCs w:val="20"/>
          <w:lang w:val="es-AR"/>
        </w:rPr>
        <w:t>o-</w:t>
      </w:r>
      <w:r w:rsidR="006D4A83" w:rsidRPr="000B7259">
        <w:rPr>
          <w:rFonts w:asciiTheme="majorHAnsi" w:hAnsiTheme="majorHAnsi" w:cstheme="minorHAnsi"/>
          <w:sz w:val="20"/>
          <w:szCs w:val="20"/>
          <w:lang w:val="es-AR"/>
        </w:rPr>
        <w:t xml:space="preserve">administrativa, </w:t>
      </w:r>
      <w:r w:rsidR="002B305F">
        <w:rPr>
          <w:rFonts w:asciiTheme="majorHAnsi" w:hAnsiTheme="majorHAnsi" w:cstheme="minorHAnsi"/>
          <w:sz w:val="20"/>
          <w:szCs w:val="20"/>
          <w:lang w:val="es-AR"/>
        </w:rPr>
        <w:t xml:space="preserve">el Estado </w:t>
      </w:r>
      <w:r w:rsidR="006D4A83" w:rsidRPr="000B7259">
        <w:rPr>
          <w:rFonts w:asciiTheme="majorHAnsi" w:hAnsiTheme="majorHAnsi" w:cstheme="minorHAnsi"/>
          <w:sz w:val="20"/>
          <w:szCs w:val="20"/>
          <w:lang w:val="es-AR"/>
        </w:rPr>
        <w:t xml:space="preserve">alega que del grupo de los quince comuneros indígenas, </w:t>
      </w:r>
      <w:r w:rsidR="00663F60">
        <w:rPr>
          <w:rFonts w:asciiTheme="majorHAnsi" w:hAnsiTheme="majorHAnsi" w:cstheme="minorHAnsi"/>
          <w:sz w:val="20"/>
          <w:szCs w:val="20"/>
          <w:lang w:val="es-AR"/>
        </w:rPr>
        <w:t>únicamente</w:t>
      </w:r>
      <w:r w:rsidR="006D4A83">
        <w:rPr>
          <w:rFonts w:asciiTheme="majorHAnsi" w:hAnsiTheme="majorHAnsi" w:cstheme="minorHAnsi"/>
          <w:sz w:val="20"/>
          <w:szCs w:val="20"/>
          <w:lang w:val="es-AR"/>
        </w:rPr>
        <w:t xml:space="preserve"> han iniciado una </w:t>
      </w:r>
      <w:r w:rsidR="006D4A83" w:rsidRPr="000B7259">
        <w:rPr>
          <w:rFonts w:asciiTheme="majorHAnsi" w:hAnsiTheme="majorHAnsi" w:cstheme="minorHAnsi"/>
          <w:sz w:val="20"/>
          <w:szCs w:val="20"/>
          <w:lang w:val="es-AR"/>
        </w:rPr>
        <w:t>acción de reparación directa</w:t>
      </w:r>
      <w:r w:rsidR="006D4A83">
        <w:rPr>
          <w:rFonts w:asciiTheme="majorHAnsi" w:hAnsiTheme="majorHAnsi" w:cstheme="minorHAnsi"/>
          <w:sz w:val="20"/>
          <w:szCs w:val="20"/>
          <w:lang w:val="es-AR"/>
        </w:rPr>
        <w:t xml:space="preserve"> los familiares </w:t>
      </w:r>
      <w:r w:rsidR="006D4A83" w:rsidRPr="000B7259">
        <w:rPr>
          <w:rFonts w:asciiTheme="majorHAnsi" w:hAnsiTheme="majorHAnsi" w:cstheme="minorHAnsi"/>
          <w:sz w:val="20"/>
          <w:szCs w:val="20"/>
          <w:lang w:val="es-AR"/>
        </w:rPr>
        <w:t xml:space="preserve">de: i) el Sr. Mosquera </w:t>
      </w:r>
      <w:proofErr w:type="spellStart"/>
      <w:r w:rsidR="006D4A83" w:rsidRPr="000B7259">
        <w:rPr>
          <w:rFonts w:asciiTheme="majorHAnsi" w:hAnsiTheme="majorHAnsi" w:cstheme="minorHAnsi"/>
          <w:sz w:val="20"/>
          <w:szCs w:val="20"/>
          <w:lang w:val="es-AR"/>
        </w:rPr>
        <w:t>Fiscué</w:t>
      </w:r>
      <w:proofErr w:type="spellEnd"/>
      <w:r w:rsidR="00663F60">
        <w:rPr>
          <w:rFonts w:asciiTheme="majorHAnsi" w:hAnsiTheme="majorHAnsi" w:cstheme="minorHAnsi"/>
          <w:sz w:val="20"/>
          <w:szCs w:val="20"/>
          <w:lang w:val="es-AR"/>
        </w:rPr>
        <w:t xml:space="preserve">, que </w:t>
      </w:r>
      <w:r w:rsidR="006D4A83" w:rsidRPr="000B7259">
        <w:rPr>
          <w:rFonts w:asciiTheme="majorHAnsi" w:hAnsiTheme="majorHAnsi" w:cstheme="minorHAnsi"/>
          <w:sz w:val="20"/>
          <w:szCs w:val="20"/>
          <w:lang w:val="es-AR"/>
        </w:rPr>
        <w:t>presentaron acción de reparación directa ante el Juzgado Quinto Administrativo de Popayán</w:t>
      </w:r>
      <w:r w:rsidR="00663F60">
        <w:rPr>
          <w:rFonts w:asciiTheme="majorHAnsi" w:hAnsiTheme="majorHAnsi" w:cstheme="minorHAnsi"/>
          <w:sz w:val="20"/>
          <w:szCs w:val="20"/>
          <w:lang w:val="es-AR"/>
        </w:rPr>
        <w:t xml:space="preserve"> </w:t>
      </w:r>
      <w:r w:rsidR="006D4A83" w:rsidRPr="000B7259">
        <w:rPr>
          <w:rFonts w:asciiTheme="majorHAnsi" w:hAnsiTheme="majorHAnsi" w:cstheme="minorHAnsi"/>
          <w:sz w:val="20"/>
          <w:szCs w:val="20"/>
          <w:lang w:val="es-AR"/>
        </w:rPr>
        <w:t xml:space="preserve">y </w:t>
      </w:r>
      <w:r w:rsidR="00663F60">
        <w:rPr>
          <w:rFonts w:asciiTheme="majorHAnsi" w:hAnsiTheme="majorHAnsi" w:cstheme="minorHAnsi"/>
          <w:sz w:val="20"/>
          <w:szCs w:val="20"/>
          <w:lang w:val="es-AR"/>
        </w:rPr>
        <w:t xml:space="preserve">que </w:t>
      </w:r>
      <w:r w:rsidR="006D4A83" w:rsidRPr="000B7259">
        <w:rPr>
          <w:rFonts w:asciiTheme="majorHAnsi" w:hAnsiTheme="majorHAnsi" w:cstheme="minorHAnsi"/>
          <w:sz w:val="20"/>
          <w:szCs w:val="20"/>
          <w:lang w:val="es-AR"/>
        </w:rPr>
        <w:t xml:space="preserve">profirió </w:t>
      </w:r>
      <w:r w:rsidR="00663F60">
        <w:rPr>
          <w:rFonts w:asciiTheme="majorHAnsi" w:hAnsiTheme="majorHAnsi" w:cstheme="minorHAnsi"/>
          <w:sz w:val="20"/>
          <w:szCs w:val="20"/>
          <w:lang w:val="es-AR"/>
        </w:rPr>
        <w:t xml:space="preserve">una </w:t>
      </w:r>
      <w:r w:rsidR="006D4A83" w:rsidRPr="000B7259">
        <w:rPr>
          <w:rFonts w:asciiTheme="majorHAnsi" w:hAnsiTheme="majorHAnsi" w:cstheme="minorHAnsi"/>
          <w:sz w:val="20"/>
          <w:szCs w:val="20"/>
          <w:lang w:val="es-AR"/>
        </w:rPr>
        <w:t xml:space="preserve">sentencia el 29 de agosto de 2016 condenando a la </w:t>
      </w:r>
      <w:r w:rsidR="006D4A83" w:rsidRPr="00DE71F5">
        <w:rPr>
          <w:rFonts w:asciiTheme="majorHAnsi" w:hAnsiTheme="majorHAnsi" w:cstheme="minorHAnsi"/>
          <w:sz w:val="20"/>
          <w:szCs w:val="20"/>
          <w:lang w:val="es-AR"/>
        </w:rPr>
        <w:t xml:space="preserve">Nación por la desaparición del Sr. Mosquera </w:t>
      </w:r>
      <w:proofErr w:type="spellStart"/>
      <w:r w:rsidR="006D4A83" w:rsidRPr="00DE71F5">
        <w:rPr>
          <w:rFonts w:asciiTheme="majorHAnsi" w:hAnsiTheme="majorHAnsi" w:cstheme="minorHAnsi"/>
          <w:sz w:val="20"/>
          <w:szCs w:val="20"/>
          <w:lang w:val="es-AR"/>
        </w:rPr>
        <w:t>Fiscué</w:t>
      </w:r>
      <w:proofErr w:type="spellEnd"/>
      <w:r w:rsidR="00663F60">
        <w:rPr>
          <w:rFonts w:asciiTheme="majorHAnsi" w:hAnsiTheme="majorHAnsi" w:cstheme="minorHAnsi"/>
          <w:sz w:val="20"/>
          <w:szCs w:val="20"/>
          <w:lang w:val="es-AR"/>
        </w:rPr>
        <w:t xml:space="preserve">, sin embargo, la sentencia fue apelada y actualmente esta pendiente de decisión ante </w:t>
      </w:r>
      <w:r w:rsidR="006D4A83" w:rsidRPr="00DE71F5">
        <w:rPr>
          <w:rFonts w:asciiTheme="majorHAnsi" w:hAnsiTheme="majorHAnsi" w:cstheme="minorHAnsi"/>
          <w:sz w:val="20"/>
          <w:szCs w:val="20"/>
          <w:lang w:val="es-AR"/>
        </w:rPr>
        <w:t>el Tribunal Contencioso</w:t>
      </w:r>
      <w:r w:rsidR="00D9145C">
        <w:rPr>
          <w:rFonts w:asciiTheme="majorHAnsi" w:hAnsiTheme="majorHAnsi" w:cstheme="minorHAnsi"/>
          <w:sz w:val="20"/>
          <w:szCs w:val="20"/>
          <w:lang w:val="es-AR"/>
        </w:rPr>
        <w:t>-</w:t>
      </w:r>
      <w:r w:rsidR="006D4A83" w:rsidRPr="00DE71F5">
        <w:rPr>
          <w:rFonts w:asciiTheme="majorHAnsi" w:hAnsiTheme="majorHAnsi" w:cstheme="minorHAnsi"/>
          <w:sz w:val="20"/>
          <w:szCs w:val="20"/>
          <w:lang w:val="es-AR"/>
        </w:rPr>
        <w:t xml:space="preserve">Administrativo del Cauca; y ii) los Sres. Méndez </w:t>
      </w:r>
      <w:proofErr w:type="spellStart"/>
      <w:r w:rsidR="006D4A83" w:rsidRPr="00DE71F5">
        <w:rPr>
          <w:rFonts w:asciiTheme="majorHAnsi" w:hAnsiTheme="majorHAnsi" w:cstheme="minorHAnsi"/>
          <w:sz w:val="20"/>
          <w:szCs w:val="20"/>
          <w:lang w:val="es-AR"/>
        </w:rPr>
        <w:t>Passu</w:t>
      </w:r>
      <w:proofErr w:type="spellEnd"/>
      <w:r w:rsidR="006D4A83" w:rsidRPr="00DE71F5">
        <w:rPr>
          <w:rFonts w:asciiTheme="majorHAnsi" w:hAnsiTheme="majorHAnsi" w:cstheme="minorHAnsi"/>
          <w:sz w:val="20"/>
          <w:szCs w:val="20"/>
          <w:lang w:val="es-AR"/>
        </w:rPr>
        <w:t xml:space="preserve"> y Méndez Dagua</w:t>
      </w:r>
      <w:r w:rsidR="000A23BD">
        <w:rPr>
          <w:rFonts w:asciiTheme="majorHAnsi" w:hAnsiTheme="majorHAnsi" w:cstheme="minorHAnsi"/>
          <w:sz w:val="20"/>
          <w:szCs w:val="20"/>
          <w:lang w:val="es-AR"/>
        </w:rPr>
        <w:t>,</w:t>
      </w:r>
      <w:r w:rsidR="006D4A83" w:rsidRPr="00DE71F5">
        <w:rPr>
          <w:rFonts w:asciiTheme="majorHAnsi" w:hAnsiTheme="majorHAnsi" w:cstheme="minorHAnsi"/>
          <w:sz w:val="20"/>
          <w:szCs w:val="20"/>
          <w:lang w:val="es-AR"/>
        </w:rPr>
        <w:t xml:space="preserve"> que presentaron el 3 de diciembre de 2013 una acción de reparación directa ante el Juzgado Octavo Administrativo de Popayán por la desaparición de las presuntas víctimas</w:t>
      </w:r>
      <w:r w:rsidR="000A23BD">
        <w:rPr>
          <w:rFonts w:asciiTheme="majorHAnsi" w:hAnsiTheme="majorHAnsi" w:cstheme="minorHAnsi"/>
          <w:sz w:val="20"/>
          <w:szCs w:val="20"/>
          <w:lang w:val="es-AR"/>
        </w:rPr>
        <w:t>. La a</w:t>
      </w:r>
      <w:r w:rsidR="00760E6E">
        <w:rPr>
          <w:rFonts w:asciiTheme="majorHAnsi" w:hAnsiTheme="majorHAnsi" w:cstheme="minorHAnsi"/>
          <w:sz w:val="20"/>
          <w:szCs w:val="20"/>
          <w:lang w:val="es-AR"/>
        </w:rPr>
        <w:t>c</w:t>
      </w:r>
      <w:r w:rsidR="000A23BD">
        <w:rPr>
          <w:rFonts w:asciiTheme="majorHAnsi" w:hAnsiTheme="majorHAnsi" w:cstheme="minorHAnsi"/>
          <w:sz w:val="20"/>
          <w:szCs w:val="20"/>
          <w:lang w:val="es-AR"/>
        </w:rPr>
        <w:t>ción fue admi</w:t>
      </w:r>
      <w:r w:rsidR="00760E6E">
        <w:rPr>
          <w:rFonts w:asciiTheme="majorHAnsi" w:hAnsiTheme="majorHAnsi" w:cstheme="minorHAnsi"/>
          <w:sz w:val="20"/>
          <w:szCs w:val="20"/>
          <w:lang w:val="es-AR"/>
        </w:rPr>
        <w:t xml:space="preserve">tida el </w:t>
      </w:r>
      <w:r w:rsidR="0065094A">
        <w:rPr>
          <w:rFonts w:asciiTheme="majorHAnsi" w:hAnsiTheme="majorHAnsi" w:cstheme="minorHAnsi"/>
          <w:sz w:val="20"/>
          <w:szCs w:val="20"/>
          <w:lang w:val="es-AR"/>
        </w:rPr>
        <w:t>14</w:t>
      </w:r>
      <w:r w:rsidR="00760E6E">
        <w:rPr>
          <w:rFonts w:asciiTheme="majorHAnsi" w:hAnsiTheme="majorHAnsi" w:cstheme="minorHAnsi"/>
          <w:sz w:val="20"/>
          <w:szCs w:val="20"/>
          <w:lang w:val="es-AR"/>
        </w:rPr>
        <w:t xml:space="preserve"> de marzo de 2014 por </w:t>
      </w:r>
      <w:r w:rsidR="006D4A83">
        <w:rPr>
          <w:rFonts w:asciiTheme="majorHAnsi" w:hAnsiTheme="majorHAnsi" w:cstheme="minorHAnsi"/>
          <w:sz w:val="20"/>
          <w:szCs w:val="20"/>
          <w:lang w:val="es-AR"/>
        </w:rPr>
        <w:t xml:space="preserve">el Tribunal Administrativo </w:t>
      </w:r>
      <w:r w:rsidR="00760E6E">
        <w:rPr>
          <w:rFonts w:asciiTheme="majorHAnsi" w:hAnsiTheme="majorHAnsi" w:cstheme="minorHAnsi"/>
          <w:sz w:val="20"/>
          <w:szCs w:val="20"/>
          <w:lang w:val="es-AR"/>
        </w:rPr>
        <w:t>del Cauca</w:t>
      </w:r>
      <w:r w:rsidR="0065094A">
        <w:rPr>
          <w:rFonts w:asciiTheme="majorHAnsi" w:hAnsiTheme="majorHAnsi" w:cstheme="minorHAnsi"/>
          <w:sz w:val="20"/>
          <w:szCs w:val="20"/>
          <w:lang w:val="es-AR"/>
        </w:rPr>
        <w:t xml:space="preserve"> que revocó el auto que sostenía que la acción interpuest</w:t>
      </w:r>
      <w:r w:rsidR="005362AE">
        <w:rPr>
          <w:rFonts w:asciiTheme="majorHAnsi" w:hAnsiTheme="majorHAnsi" w:cstheme="minorHAnsi"/>
          <w:sz w:val="20"/>
          <w:szCs w:val="20"/>
          <w:lang w:val="es-AR"/>
        </w:rPr>
        <w:t>a</w:t>
      </w:r>
      <w:r w:rsidR="0065094A">
        <w:rPr>
          <w:rFonts w:asciiTheme="majorHAnsi" w:hAnsiTheme="majorHAnsi" w:cstheme="minorHAnsi"/>
          <w:sz w:val="20"/>
          <w:szCs w:val="20"/>
          <w:lang w:val="es-AR"/>
        </w:rPr>
        <w:t xml:space="preserve"> habría caducado. </w:t>
      </w:r>
      <w:r w:rsidR="006D4A83">
        <w:rPr>
          <w:rFonts w:asciiTheme="majorHAnsi" w:hAnsiTheme="majorHAnsi" w:cstheme="minorHAnsi"/>
          <w:sz w:val="20"/>
          <w:szCs w:val="20"/>
          <w:lang w:val="es-AR"/>
        </w:rPr>
        <w:t xml:space="preserve">El Estado concluye que la acción de reparación directa es una acción adecuada y efectiva que garantiza la reparación en </w:t>
      </w:r>
      <w:r w:rsidR="006D4A83">
        <w:rPr>
          <w:rFonts w:asciiTheme="majorHAnsi" w:hAnsiTheme="majorHAnsi" w:cstheme="minorHAnsi"/>
          <w:sz w:val="20"/>
          <w:szCs w:val="20"/>
          <w:lang w:val="es-AR"/>
        </w:rPr>
        <w:lastRenderedPageBreak/>
        <w:t xml:space="preserve">los casos de posibles vulneraciones de derechos humanos, y por lo tanto las presuntas víctimas no habrían agotado los recursos internos. </w:t>
      </w:r>
    </w:p>
    <w:p w14:paraId="2F577010" w14:textId="4872CF9F" w:rsidR="002B2440" w:rsidRPr="002B2440" w:rsidRDefault="003239B8" w:rsidP="002B2440">
      <w:pPr>
        <w:spacing w:before="240" w:after="240"/>
        <w:ind w:firstLine="720"/>
        <w:jc w:val="both"/>
        <w:rPr>
          <w:rFonts w:asciiTheme="majorHAnsi" w:eastAsia="Cambria" w:hAnsiTheme="majorHAnsi" w:cs="Cambria"/>
          <w:b/>
          <w:bCs/>
          <w:color w:val="000000"/>
          <w:sz w:val="20"/>
          <w:szCs w:val="20"/>
          <w:u w:color="000000"/>
          <w:lang w:val="es-ES" w:eastAsia="es-ES"/>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0850C3B0" w14:textId="2EC7D09F" w:rsidR="0043638A" w:rsidRDefault="0043638A" w:rsidP="0043638A">
      <w:pPr>
        <w:spacing w:before="240" w:after="240"/>
        <w:ind w:firstLine="720"/>
        <w:jc w:val="both"/>
        <w:rPr>
          <w:rFonts w:asciiTheme="majorHAnsi" w:hAnsiTheme="majorHAnsi"/>
          <w:bCs/>
          <w:i/>
          <w:iCs/>
          <w:sz w:val="20"/>
          <w:szCs w:val="20"/>
          <w:lang w:val="es-UY"/>
        </w:rPr>
      </w:pPr>
      <w:r w:rsidRPr="009372D2">
        <w:rPr>
          <w:rFonts w:asciiTheme="majorHAnsi" w:hAnsiTheme="majorHAnsi"/>
          <w:bCs/>
          <w:i/>
          <w:iCs/>
          <w:sz w:val="20"/>
          <w:szCs w:val="20"/>
          <w:lang w:val="es-UY"/>
        </w:rPr>
        <w:t>Adelmo Vitonas Chilhueso y otros (P- 465-14)</w:t>
      </w:r>
    </w:p>
    <w:p w14:paraId="570F1FA7" w14:textId="35C84B7D" w:rsidR="006F0CD3" w:rsidRDefault="00FE13DB" w:rsidP="00672B0B">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UY"/>
        </w:rPr>
        <w:t>34</w:t>
      </w:r>
      <w:r w:rsidR="00C35687">
        <w:rPr>
          <w:rFonts w:asciiTheme="majorHAnsi" w:hAnsiTheme="majorHAnsi"/>
          <w:bCs/>
          <w:sz w:val="20"/>
          <w:szCs w:val="20"/>
          <w:lang w:val="es-UY"/>
        </w:rPr>
        <w:t>.</w:t>
      </w:r>
      <w:r w:rsidR="00C35687">
        <w:rPr>
          <w:rFonts w:asciiTheme="majorHAnsi" w:hAnsiTheme="majorHAnsi"/>
          <w:bCs/>
          <w:sz w:val="20"/>
          <w:szCs w:val="20"/>
          <w:lang w:val="es-UY"/>
        </w:rPr>
        <w:tab/>
        <w:t xml:space="preserve">La parte peticionaria </w:t>
      </w:r>
      <w:r w:rsidR="006771A5">
        <w:rPr>
          <w:rFonts w:asciiTheme="majorHAnsi" w:hAnsiTheme="majorHAnsi"/>
          <w:bCs/>
          <w:sz w:val="20"/>
          <w:szCs w:val="20"/>
          <w:lang w:val="es-UY"/>
        </w:rPr>
        <w:t xml:space="preserve">sotiene que se </w:t>
      </w:r>
      <w:r w:rsidR="008261FC">
        <w:rPr>
          <w:rFonts w:asciiTheme="majorHAnsi" w:hAnsiTheme="majorHAnsi"/>
          <w:bCs/>
          <w:sz w:val="20"/>
          <w:szCs w:val="20"/>
          <w:lang w:val="es-UY"/>
        </w:rPr>
        <w:t>iniciaron</w:t>
      </w:r>
      <w:r w:rsidR="006771A5">
        <w:rPr>
          <w:rFonts w:asciiTheme="majorHAnsi" w:hAnsiTheme="majorHAnsi"/>
          <w:bCs/>
          <w:sz w:val="20"/>
          <w:szCs w:val="20"/>
          <w:lang w:val="es-UY"/>
        </w:rPr>
        <w:t xml:space="preserve"> todas las actuaciones en la justicia ordinaria en materia penal y admini</w:t>
      </w:r>
      <w:r w:rsidR="009372D2">
        <w:rPr>
          <w:rFonts w:asciiTheme="majorHAnsi" w:hAnsiTheme="majorHAnsi"/>
          <w:bCs/>
          <w:sz w:val="20"/>
          <w:szCs w:val="20"/>
          <w:lang w:val="es-UY"/>
        </w:rPr>
        <w:t>s</w:t>
      </w:r>
      <w:r w:rsidR="006771A5">
        <w:rPr>
          <w:rFonts w:asciiTheme="majorHAnsi" w:hAnsiTheme="majorHAnsi"/>
          <w:bCs/>
          <w:sz w:val="20"/>
          <w:szCs w:val="20"/>
          <w:lang w:val="es-UY"/>
        </w:rPr>
        <w:t xml:space="preserve">trativa, así </w:t>
      </w:r>
      <w:r w:rsidR="00AA6308">
        <w:rPr>
          <w:rFonts w:asciiTheme="majorHAnsi" w:hAnsiTheme="majorHAnsi"/>
          <w:bCs/>
          <w:sz w:val="20"/>
          <w:szCs w:val="20"/>
          <w:lang w:val="es-UY"/>
        </w:rPr>
        <w:t xml:space="preserve">como </w:t>
      </w:r>
      <w:r w:rsidR="008261FC">
        <w:rPr>
          <w:rFonts w:asciiTheme="majorHAnsi" w:hAnsiTheme="majorHAnsi"/>
          <w:bCs/>
          <w:sz w:val="20"/>
          <w:szCs w:val="20"/>
          <w:lang w:val="es-UY"/>
        </w:rPr>
        <w:t xml:space="preserve">en el marco de la justicia transicional. Indica que </w:t>
      </w:r>
      <w:r w:rsidR="008261FC">
        <w:rPr>
          <w:rFonts w:asciiTheme="majorHAnsi" w:hAnsiTheme="majorHAnsi"/>
          <w:bCs/>
          <w:sz w:val="20"/>
          <w:szCs w:val="20"/>
          <w:lang w:val="es-ES"/>
        </w:rPr>
        <w:t>la Fiscalía 38 de la Unidad de DDHH y DIH de la FGN asumió la investigación</w:t>
      </w:r>
      <w:r w:rsidR="00AA6308">
        <w:rPr>
          <w:rFonts w:asciiTheme="majorHAnsi" w:hAnsiTheme="majorHAnsi"/>
          <w:bCs/>
          <w:sz w:val="20"/>
          <w:szCs w:val="20"/>
          <w:lang w:val="es-ES"/>
        </w:rPr>
        <w:t xml:space="preserve">, de la </w:t>
      </w:r>
      <w:r w:rsidR="008A4694">
        <w:rPr>
          <w:rFonts w:asciiTheme="majorHAnsi" w:hAnsiTheme="majorHAnsi"/>
          <w:bCs/>
          <w:sz w:val="20"/>
          <w:szCs w:val="20"/>
          <w:lang w:val="es-ES"/>
        </w:rPr>
        <w:t xml:space="preserve">que </w:t>
      </w:r>
      <w:r w:rsidR="008261FC">
        <w:rPr>
          <w:rFonts w:asciiTheme="majorHAnsi" w:hAnsiTheme="majorHAnsi"/>
          <w:bCs/>
          <w:sz w:val="20"/>
          <w:szCs w:val="20"/>
          <w:lang w:val="es-ES"/>
        </w:rPr>
        <w:t xml:space="preserve">resultó </w:t>
      </w:r>
      <w:r w:rsidR="00AA6308">
        <w:rPr>
          <w:rFonts w:asciiTheme="majorHAnsi" w:hAnsiTheme="majorHAnsi"/>
          <w:bCs/>
          <w:sz w:val="20"/>
          <w:szCs w:val="20"/>
          <w:lang w:val="es-ES"/>
        </w:rPr>
        <w:t>la</w:t>
      </w:r>
      <w:r w:rsidR="008A4694">
        <w:rPr>
          <w:rFonts w:asciiTheme="majorHAnsi" w:hAnsiTheme="majorHAnsi"/>
          <w:bCs/>
          <w:sz w:val="20"/>
          <w:szCs w:val="20"/>
          <w:lang w:val="es-ES"/>
        </w:rPr>
        <w:t xml:space="preserve"> sentencia condenatoria </w:t>
      </w:r>
      <w:r w:rsidR="00AA6308">
        <w:rPr>
          <w:rFonts w:asciiTheme="majorHAnsi" w:hAnsiTheme="majorHAnsi"/>
          <w:bCs/>
          <w:sz w:val="20"/>
          <w:szCs w:val="20"/>
          <w:lang w:val="es-ES"/>
        </w:rPr>
        <w:t>d</w:t>
      </w:r>
      <w:r w:rsidR="008A4694">
        <w:rPr>
          <w:rFonts w:asciiTheme="majorHAnsi" w:hAnsiTheme="majorHAnsi"/>
          <w:bCs/>
          <w:sz w:val="20"/>
          <w:szCs w:val="20"/>
          <w:lang w:val="es-ES"/>
        </w:rPr>
        <w:t>el 29 de febrero de 2012 del Juzgado Primero Especializado de Popayán</w:t>
      </w:r>
      <w:r w:rsidR="00080C72">
        <w:rPr>
          <w:rFonts w:asciiTheme="majorHAnsi" w:hAnsiTheme="majorHAnsi"/>
          <w:bCs/>
          <w:sz w:val="20"/>
          <w:szCs w:val="20"/>
          <w:lang w:val="es-ES"/>
        </w:rPr>
        <w:t xml:space="preserve"> </w:t>
      </w:r>
      <w:r w:rsidR="008A4694">
        <w:rPr>
          <w:rFonts w:asciiTheme="majorHAnsi" w:hAnsiTheme="majorHAnsi"/>
          <w:bCs/>
          <w:sz w:val="20"/>
          <w:szCs w:val="20"/>
          <w:lang w:val="es-ES"/>
        </w:rPr>
        <w:t>en contra de los paramilitares Armando Lugo y Elkin Fernando Vicuña</w:t>
      </w:r>
      <w:r w:rsidR="00080C72">
        <w:rPr>
          <w:rFonts w:asciiTheme="majorHAnsi" w:hAnsiTheme="majorHAnsi"/>
          <w:bCs/>
          <w:sz w:val="20"/>
          <w:szCs w:val="20"/>
          <w:lang w:val="es-ES"/>
        </w:rPr>
        <w:t>, y en favor de los familiares de</w:t>
      </w:r>
      <w:r w:rsidR="009372D2">
        <w:rPr>
          <w:rFonts w:asciiTheme="majorHAnsi" w:hAnsiTheme="majorHAnsi"/>
          <w:bCs/>
          <w:sz w:val="20"/>
          <w:szCs w:val="20"/>
          <w:lang w:val="es-ES"/>
        </w:rPr>
        <w:t xml:space="preserve"> los </w:t>
      </w:r>
      <w:r w:rsidR="00080C72">
        <w:rPr>
          <w:rFonts w:asciiTheme="majorHAnsi" w:hAnsiTheme="majorHAnsi"/>
          <w:bCs/>
          <w:sz w:val="20"/>
          <w:szCs w:val="20"/>
          <w:lang w:val="es-ES"/>
        </w:rPr>
        <w:t>Sr</w:t>
      </w:r>
      <w:r w:rsidR="009372D2">
        <w:rPr>
          <w:rFonts w:asciiTheme="majorHAnsi" w:hAnsiTheme="majorHAnsi"/>
          <w:bCs/>
          <w:sz w:val="20"/>
          <w:szCs w:val="20"/>
          <w:lang w:val="es-ES"/>
        </w:rPr>
        <w:t>es</w:t>
      </w:r>
      <w:r w:rsidR="00080C72">
        <w:rPr>
          <w:rFonts w:asciiTheme="majorHAnsi" w:hAnsiTheme="majorHAnsi"/>
          <w:bCs/>
          <w:sz w:val="20"/>
          <w:szCs w:val="20"/>
          <w:lang w:val="es-ES"/>
        </w:rPr>
        <w:t xml:space="preserve">. Julio </w:t>
      </w:r>
      <w:proofErr w:type="spellStart"/>
      <w:r w:rsidR="00080C72">
        <w:rPr>
          <w:rFonts w:asciiTheme="majorHAnsi" w:hAnsiTheme="majorHAnsi"/>
          <w:bCs/>
          <w:sz w:val="20"/>
          <w:szCs w:val="20"/>
          <w:lang w:val="es-ES"/>
        </w:rPr>
        <w:t>Vitonas</w:t>
      </w:r>
      <w:proofErr w:type="spellEnd"/>
      <w:r w:rsidR="00080C72">
        <w:rPr>
          <w:rFonts w:asciiTheme="majorHAnsi" w:hAnsiTheme="majorHAnsi"/>
          <w:bCs/>
          <w:sz w:val="20"/>
          <w:szCs w:val="20"/>
          <w:lang w:val="es-ES"/>
        </w:rPr>
        <w:t xml:space="preserve"> </w:t>
      </w:r>
      <w:proofErr w:type="spellStart"/>
      <w:r w:rsidR="00080C72">
        <w:rPr>
          <w:rFonts w:asciiTheme="majorHAnsi" w:hAnsiTheme="majorHAnsi"/>
          <w:bCs/>
          <w:sz w:val="20"/>
          <w:szCs w:val="20"/>
          <w:lang w:val="es-ES"/>
        </w:rPr>
        <w:t>Chilhueso</w:t>
      </w:r>
      <w:proofErr w:type="spellEnd"/>
      <w:r w:rsidR="00080C72">
        <w:rPr>
          <w:rFonts w:asciiTheme="majorHAnsi" w:hAnsiTheme="majorHAnsi"/>
          <w:bCs/>
          <w:sz w:val="20"/>
          <w:szCs w:val="20"/>
          <w:lang w:val="es-ES"/>
        </w:rPr>
        <w:t xml:space="preserve">, Adelmo </w:t>
      </w:r>
      <w:proofErr w:type="spellStart"/>
      <w:r w:rsidR="00080C72">
        <w:rPr>
          <w:rFonts w:asciiTheme="majorHAnsi" w:hAnsiTheme="majorHAnsi"/>
          <w:bCs/>
          <w:sz w:val="20"/>
          <w:szCs w:val="20"/>
          <w:lang w:val="es-ES"/>
        </w:rPr>
        <w:t>Vitonas</w:t>
      </w:r>
      <w:proofErr w:type="spellEnd"/>
      <w:r w:rsidR="00080C72">
        <w:rPr>
          <w:rFonts w:asciiTheme="majorHAnsi" w:hAnsiTheme="majorHAnsi"/>
          <w:bCs/>
          <w:sz w:val="20"/>
          <w:szCs w:val="20"/>
          <w:lang w:val="es-ES"/>
        </w:rPr>
        <w:t xml:space="preserve"> </w:t>
      </w:r>
      <w:proofErr w:type="spellStart"/>
      <w:r w:rsidR="00080C72">
        <w:rPr>
          <w:rFonts w:asciiTheme="majorHAnsi" w:hAnsiTheme="majorHAnsi"/>
          <w:bCs/>
          <w:sz w:val="20"/>
          <w:szCs w:val="20"/>
          <w:lang w:val="es-ES"/>
        </w:rPr>
        <w:t>Chilhueso</w:t>
      </w:r>
      <w:proofErr w:type="spellEnd"/>
      <w:r w:rsidR="00080C72">
        <w:rPr>
          <w:rFonts w:asciiTheme="majorHAnsi" w:hAnsiTheme="majorHAnsi"/>
          <w:bCs/>
          <w:sz w:val="20"/>
          <w:szCs w:val="20"/>
          <w:lang w:val="es-ES"/>
        </w:rPr>
        <w:t xml:space="preserve"> y de la joven Benilda Ley Dagua. </w:t>
      </w:r>
      <w:r w:rsidR="004E521C">
        <w:rPr>
          <w:rFonts w:asciiTheme="majorHAnsi" w:hAnsiTheme="majorHAnsi"/>
          <w:bCs/>
          <w:sz w:val="20"/>
          <w:szCs w:val="20"/>
          <w:lang w:val="es-ES"/>
        </w:rPr>
        <w:t xml:space="preserve">En relación con la Ley 975 de 2005, </w:t>
      </w:r>
      <w:r w:rsidR="005A56C9">
        <w:rPr>
          <w:rFonts w:asciiTheme="majorHAnsi" w:hAnsiTheme="majorHAnsi"/>
          <w:bCs/>
          <w:sz w:val="20"/>
          <w:szCs w:val="20"/>
          <w:lang w:val="es-ES"/>
        </w:rPr>
        <w:t xml:space="preserve">la parte peticionaria </w:t>
      </w:r>
      <w:r w:rsidR="004E521C">
        <w:rPr>
          <w:rFonts w:asciiTheme="majorHAnsi" w:hAnsiTheme="majorHAnsi"/>
          <w:bCs/>
          <w:sz w:val="20"/>
          <w:szCs w:val="20"/>
          <w:lang w:val="es-ES"/>
        </w:rPr>
        <w:t xml:space="preserve">indica </w:t>
      </w:r>
      <w:r w:rsidR="005A56C9">
        <w:rPr>
          <w:rFonts w:asciiTheme="majorHAnsi" w:hAnsiTheme="majorHAnsi"/>
          <w:bCs/>
          <w:sz w:val="20"/>
          <w:szCs w:val="20"/>
          <w:lang w:val="es-ES"/>
        </w:rPr>
        <w:t xml:space="preserve">que </w:t>
      </w:r>
      <w:r w:rsidR="00785220">
        <w:rPr>
          <w:rFonts w:asciiTheme="majorHAnsi" w:hAnsiTheme="majorHAnsi"/>
          <w:bCs/>
          <w:sz w:val="20"/>
          <w:szCs w:val="20"/>
          <w:lang w:val="es-ES"/>
        </w:rPr>
        <w:t xml:space="preserve">los </w:t>
      </w:r>
      <w:r w:rsidR="00387658">
        <w:rPr>
          <w:rFonts w:asciiTheme="majorHAnsi" w:hAnsiTheme="majorHAnsi"/>
          <w:bCs/>
          <w:sz w:val="20"/>
          <w:szCs w:val="20"/>
          <w:lang w:val="es-ES"/>
        </w:rPr>
        <w:t>familiares</w:t>
      </w:r>
      <w:r w:rsidR="00785220">
        <w:rPr>
          <w:rFonts w:asciiTheme="majorHAnsi" w:hAnsiTheme="majorHAnsi"/>
          <w:bCs/>
          <w:sz w:val="20"/>
          <w:szCs w:val="20"/>
          <w:lang w:val="es-ES"/>
        </w:rPr>
        <w:t xml:space="preserve"> </w:t>
      </w:r>
      <w:r w:rsidR="005A56C9">
        <w:rPr>
          <w:rFonts w:asciiTheme="majorHAnsi" w:hAnsiTheme="majorHAnsi"/>
          <w:bCs/>
          <w:sz w:val="20"/>
          <w:szCs w:val="20"/>
          <w:lang w:val="es-ES"/>
        </w:rPr>
        <w:t xml:space="preserve">de las presuntas víctimas </w:t>
      </w:r>
      <w:r w:rsidR="004E521C">
        <w:rPr>
          <w:rFonts w:asciiTheme="majorHAnsi" w:hAnsiTheme="majorHAnsi"/>
          <w:bCs/>
          <w:sz w:val="20"/>
          <w:szCs w:val="20"/>
          <w:lang w:val="es-ES"/>
        </w:rPr>
        <w:t xml:space="preserve">no fueron reconocidos en </w:t>
      </w:r>
      <w:r w:rsidR="00785220">
        <w:rPr>
          <w:rFonts w:asciiTheme="majorHAnsi" w:hAnsiTheme="majorHAnsi"/>
          <w:bCs/>
          <w:sz w:val="20"/>
          <w:szCs w:val="20"/>
          <w:lang w:val="es-ES"/>
        </w:rPr>
        <w:t xml:space="preserve">el proceso a pesar de </w:t>
      </w:r>
      <w:r w:rsidR="005A56C9">
        <w:rPr>
          <w:rFonts w:asciiTheme="majorHAnsi" w:hAnsiTheme="majorHAnsi"/>
          <w:bCs/>
          <w:sz w:val="20"/>
          <w:szCs w:val="20"/>
          <w:lang w:val="es-ES"/>
        </w:rPr>
        <w:t>presentar</w:t>
      </w:r>
      <w:r w:rsidR="00785220">
        <w:rPr>
          <w:rFonts w:asciiTheme="majorHAnsi" w:hAnsiTheme="majorHAnsi"/>
          <w:bCs/>
          <w:sz w:val="20"/>
          <w:szCs w:val="20"/>
          <w:lang w:val="es-ES"/>
        </w:rPr>
        <w:t xml:space="preserve"> una acción de tutela</w:t>
      </w:r>
      <w:r w:rsidR="005A56C9">
        <w:rPr>
          <w:rFonts w:asciiTheme="majorHAnsi" w:hAnsiTheme="majorHAnsi"/>
          <w:bCs/>
          <w:sz w:val="20"/>
          <w:szCs w:val="20"/>
          <w:lang w:val="es-ES"/>
        </w:rPr>
        <w:t xml:space="preserve">, </w:t>
      </w:r>
      <w:r w:rsidR="00785220">
        <w:rPr>
          <w:rFonts w:asciiTheme="majorHAnsi" w:hAnsiTheme="majorHAnsi"/>
          <w:bCs/>
          <w:sz w:val="20"/>
          <w:szCs w:val="20"/>
          <w:lang w:val="es-ES"/>
        </w:rPr>
        <w:t xml:space="preserve">que fue rechazada el 11 de septiembre de 2012 por la Sala Penal de la Corte Suprema de Justicia. En este orden de ideas, la parte peticionaria alega </w:t>
      </w:r>
      <w:r w:rsidR="00387658">
        <w:rPr>
          <w:rFonts w:asciiTheme="majorHAnsi" w:hAnsiTheme="majorHAnsi"/>
          <w:bCs/>
          <w:sz w:val="20"/>
          <w:szCs w:val="20"/>
          <w:lang w:val="es-ES"/>
        </w:rPr>
        <w:t>que aplica</w:t>
      </w:r>
      <w:r w:rsidR="00785220">
        <w:rPr>
          <w:rFonts w:asciiTheme="majorHAnsi" w:hAnsiTheme="majorHAnsi"/>
          <w:bCs/>
          <w:sz w:val="20"/>
          <w:szCs w:val="20"/>
          <w:lang w:val="es-ES"/>
        </w:rPr>
        <w:t xml:space="preserve"> la excepción establecida en el artículo 46.2.c) de la Convención porque han pasado más de veinte años desde que ocurrió la masacre</w:t>
      </w:r>
      <w:r w:rsidR="005A56C9">
        <w:rPr>
          <w:rFonts w:asciiTheme="majorHAnsi" w:hAnsiTheme="majorHAnsi"/>
          <w:bCs/>
          <w:sz w:val="20"/>
          <w:szCs w:val="20"/>
          <w:lang w:val="es-ES"/>
        </w:rPr>
        <w:t>,</w:t>
      </w:r>
      <w:r w:rsidR="00785220">
        <w:rPr>
          <w:rFonts w:asciiTheme="majorHAnsi" w:hAnsiTheme="majorHAnsi"/>
          <w:bCs/>
          <w:sz w:val="20"/>
          <w:szCs w:val="20"/>
          <w:lang w:val="es-ES"/>
        </w:rPr>
        <w:t xml:space="preserve"> </w:t>
      </w:r>
      <w:r w:rsidR="00387658">
        <w:rPr>
          <w:rFonts w:asciiTheme="majorHAnsi" w:hAnsiTheme="majorHAnsi"/>
          <w:bCs/>
          <w:sz w:val="20"/>
          <w:szCs w:val="20"/>
          <w:lang w:val="es-ES"/>
        </w:rPr>
        <w:t xml:space="preserve">y </w:t>
      </w:r>
      <w:r w:rsidR="00672B0B">
        <w:rPr>
          <w:rFonts w:asciiTheme="majorHAnsi" w:hAnsiTheme="majorHAnsi"/>
          <w:bCs/>
          <w:sz w:val="20"/>
          <w:szCs w:val="20"/>
          <w:lang w:val="es-ES"/>
        </w:rPr>
        <w:t xml:space="preserve">que los </w:t>
      </w:r>
      <w:r w:rsidR="00387658">
        <w:rPr>
          <w:rFonts w:asciiTheme="majorHAnsi" w:hAnsiTheme="majorHAnsi"/>
          <w:bCs/>
          <w:sz w:val="20"/>
          <w:szCs w:val="20"/>
          <w:lang w:val="es-ES"/>
        </w:rPr>
        <w:t xml:space="preserve">hechos no han sido investigados </w:t>
      </w:r>
      <w:r w:rsidR="00672B0B">
        <w:rPr>
          <w:rFonts w:asciiTheme="majorHAnsi" w:hAnsiTheme="majorHAnsi"/>
          <w:bCs/>
          <w:sz w:val="20"/>
          <w:szCs w:val="20"/>
          <w:lang w:val="es-ES"/>
        </w:rPr>
        <w:t xml:space="preserve">de manera uniforme, ni se han sancionado a </w:t>
      </w:r>
      <w:r w:rsidR="00387658">
        <w:rPr>
          <w:rFonts w:asciiTheme="majorHAnsi" w:hAnsiTheme="majorHAnsi"/>
          <w:bCs/>
          <w:sz w:val="20"/>
          <w:szCs w:val="20"/>
          <w:lang w:val="es-ES"/>
        </w:rPr>
        <w:t xml:space="preserve">los responsables </w:t>
      </w:r>
      <w:r w:rsidR="00672B0B">
        <w:rPr>
          <w:rFonts w:asciiTheme="majorHAnsi" w:hAnsiTheme="majorHAnsi"/>
          <w:bCs/>
          <w:sz w:val="20"/>
          <w:szCs w:val="20"/>
          <w:lang w:val="es-ES"/>
        </w:rPr>
        <w:t>correspondientes</w:t>
      </w:r>
      <w:r w:rsidR="00387658">
        <w:rPr>
          <w:rFonts w:asciiTheme="majorHAnsi" w:hAnsiTheme="majorHAnsi"/>
          <w:bCs/>
          <w:sz w:val="20"/>
          <w:szCs w:val="20"/>
          <w:lang w:val="es-ES"/>
        </w:rPr>
        <w:t xml:space="preserve">. </w:t>
      </w:r>
    </w:p>
    <w:p w14:paraId="603CCE61" w14:textId="05DF477A" w:rsidR="00C35687" w:rsidRPr="00292596" w:rsidRDefault="00FE13DB" w:rsidP="002E6A26">
      <w:pPr>
        <w:spacing w:before="240" w:after="240"/>
        <w:ind w:firstLine="720"/>
        <w:jc w:val="both"/>
        <w:rPr>
          <w:rFonts w:asciiTheme="majorHAnsi" w:hAnsiTheme="majorHAnsi"/>
          <w:bCs/>
          <w:sz w:val="20"/>
          <w:szCs w:val="20"/>
          <w:lang w:val="es-ES"/>
        </w:rPr>
      </w:pPr>
      <w:r>
        <w:rPr>
          <w:rFonts w:asciiTheme="majorHAnsi" w:hAnsiTheme="majorHAnsi"/>
          <w:bCs/>
          <w:sz w:val="20"/>
          <w:szCs w:val="20"/>
          <w:lang w:val="es-ES"/>
        </w:rPr>
        <w:t>35</w:t>
      </w:r>
      <w:r w:rsidR="006F0CD3">
        <w:rPr>
          <w:rFonts w:asciiTheme="majorHAnsi" w:hAnsiTheme="majorHAnsi"/>
          <w:bCs/>
          <w:sz w:val="20"/>
          <w:szCs w:val="20"/>
          <w:lang w:val="es-ES"/>
        </w:rPr>
        <w:t>.</w:t>
      </w:r>
      <w:r w:rsidR="006F0CD3">
        <w:rPr>
          <w:rFonts w:asciiTheme="majorHAnsi" w:hAnsiTheme="majorHAnsi"/>
          <w:bCs/>
          <w:sz w:val="20"/>
          <w:szCs w:val="20"/>
          <w:lang w:val="es-ES"/>
        </w:rPr>
        <w:tab/>
      </w:r>
      <w:r w:rsidR="00387658">
        <w:rPr>
          <w:rFonts w:asciiTheme="majorHAnsi" w:hAnsiTheme="majorHAnsi"/>
          <w:bCs/>
          <w:sz w:val="20"/>
          <w:szCs w:val="20"/>
          <w:lang w:val="es-ES"/>
        </w:rPr>
        <w:t xml:space="preserve">Por su parte, el Estado </w:t>
      </w:r>
      <w:r w:rsidR="00A23C51">
        <w:rPr>
          <w:rFonts w:asciiTheme="majorHAnsi" w:hAnsiTheme="majorHAnsi"/>
          <w:bCs/>
          <w:sz w:val="20"/>
          <w:szCs w:val="20"/>
          <w:lang w:val="es-ES"/>
        </w:rPr>
        <w:t xml:space="preserve">sostiene que no se agotaron los recursos internos porque </w:t>
      </w:r>
      <w:r w:rsidR="00567D2E">
        <w:rPr>
          <w:rFonts w:asciiTheme="majorHAnsi" w:hAnsiTheme="majorHAnsi"/>
          <w:bCs/>
          <w:sz w:val="20"/>
          <w:szCs w:val="20"/>
          <w:lang w:val="es-ES"/>
        </w:rPr>
        <w:t xml:space="preserve">actualmente se encuentran en curso dos investigaciones penales por los hechos objeto de la presente petición. La primera </w:t>
      </w:r>
      <w:r w:rsidR="00B2291F">
        <w:rPr>
          <w:rFonts w:asciiTheme="majorHAnsi" w:hAnsiTheme="majorHAnsi"/>
          <w:bCs/>
          <w:sz w:val="20"/>
          <w:szCs w:val="20"/>
          <w:lang w:val="es-ES"/>
        </w:rPr>
        <w:t xml:space="preserve">que </w:t>
      </w:r>
      <w:r w:rsidR="00567D2E">
        <w:rPr>
          <w:rFonts w:asciiTheme="majorHAnsi" w:hAnsiTheme="majorHAnsi"/>
          <w:bCs/>
          <w:sz w:val="20"/>
          <w:szCs w:val="20"/>
          <w:lang w:val="es-ES"/>
        </w:rPr>
        <w:t>se adelanta por el Fiscal 32 de Derechos Humanos ante la justicia ordinaria</w:t>
      </w:r>
      <w:r w:rsidR="00602C92">
        <w:rPr>
          <w:rFonts w:asciiTheme="majorHAnsi" w:hAnsiTheme="majorHAnsi"/>
          <w:bCs/>
          <w:sz w:val="20"/>
          <w:szCs w:val="20"/>
          <w:lang w:val="es-ES"/>
        </w:rPr>
        <w:t>;</w:t>
      </w:r>
      <w:r w:rsidR="00567D2E">
        <w:rPr>
          <w:rFonts w:asciiTheme="majorHAnsi" w:hAnsiTheme="majorHAnsi"/>
          <w:bCs/>
          <w:sz w:val="20"/>
          <w:szCs w:val="20"/>
          <w:lang w:val="es-ES"/>
        </w:rPr>
        <w:t xml:space="preserve"> y la segunda </w:t>
      </w:r>
      <w:r w:rsidR="00B2291F">
        <w:rPr>
          <w:rFonts w:asciiTheme="majorHAnsi" w:hAnsiTheme="majorHAnsi"/>
          <w:bCs/>
          <w:sz w:val="20"/>
          <w:szCs w:val="20"/>
          <w:lang w:val="es-ES"/>
        </w:rPr>
        <w:t xml:space="preserve">que </w:t>
      </w:r>
      <w:r w:rsidR="00745A43">
        <w:rPr>
          <w:rFonts w:asciiTheme="majorHAnsi" w:hAnsiTheme="majorHAnsi"/>
          <w:bCs/>
          <w:sz w:val="20"/>
          <w:szCs w:val="20"/>
          <w:lang w:val="es-ES"/>
        </w:rPr>
        <w:t xml:space="preserve">se adelanta en el marco de la Ley de Justicia y Paz. </w:t>
      </w:r>
      <w:r w:rsidR="00012D4D">
        <w:rPr>
          <w:rFonts w:asciiTheme="majorHAnsi" w:hAnsiTheme="majorHAnsi"/>
          <w:bCs/>
          <w:sz w:val="20"/>
          <w:szCs w:val="20"/>
          <w:lang w:val="es-ES"/>
        </w:rPr>
        <w:t xml:space="preserve">Además, destaca que el Sr. Jesús Herney Orozco Villamarín inició una acción de reparación directa contra el Ministerio de Defensa Nacional, decisión </w:t>
      </w:r>
      <w:r w:rsidR="00B2291F">
        <w:rPr>
          <w:rFonts w:asciiTheme="majorHAnsi" w:hAnsiTheme="majorHAnsi"/>
          <w:bCs/>
          <w:sz w:val="20"/>
          <w:szCs w:val="20"/>
          <w:lang w:val="es-ES"/>
        </w:rPr>
        <w:t>del 1 de enero de 2010 del Tribunal Contencioso</w:t>
      </w:r>
      <w:r w:rsidR="00D9145C">
        <w:rPr>
          <w:rFonts w:asciiTheme="majorHAnsi" w:hAnsiTheme="majorHAnsi"/>
          <w:bCs/>
          <w:sz w:val="20"/>
          <w:szCs w:val="20"/>
          <w:lang w:val="es-ES"/>
        </w:rPr>
        <w:t>-</w:t>
      </w:r>
      <w:r w:rsidR="00B2291F">
        <w:rPr>
          <w:rFonts w:asciiTheme="majorHAnsi" w:hAnsiTheme="majorHAnsi"/>
          <w:bCs/>
          <w:sz w:val="20"/>
          <w:szCs w:val="20"/>
          <w:lang w:val="es-ES"/>
        </w:rPr>
        <w:t xml:space="preserve">Administrativo del Cauca </w:t>
      </w:r>
      <w:r w:rsidR="00012D4D">
        <w:rPr>
          <w:rFonts w:asciiTheme="majorHAnsi" w:hAnsiTheme="majorHAnsi"/>
          <w:bCs/>
          <w:sz w:val="20"/>
          <w:szCs w:val="20"/>
          <w:lang w:val="es-ES"/>
        </w:rPr>
        <w:t>por la cual fue exonerada la Nación</w:t>
      </w:r>
      <w:r w:rsidR="00B2291F">
        <w:rPr>
          <w:rFonts w:asciiTheme="majorHAnsi" w:hAnsiTheme="majorHAnsi"/>
          <w:bCs/>
          <w:sz w:val="20"/>
          <w:szCs w:val="20"/>
          <w:lang w:val="es-ES"/>
        </w:rPr>
        <w:t xml:space="preserve"> y </w:t>
      </w:r>
      <w:r w:rsidR="006F0CD3">
        <w:rPr>
          <w:rFonts w:asciiTheme="majorHAnsi" w:hAnsiTheme="majorHAnsi"/>
          <w:bCs/>
          <w:sz w:val="20"/>
          <w:szCs w:val="20"/>
          <w:lang w:val="es-ES"/>
        </w:rPr>
        <w:t xml:space="preserve">contra la cual no </w:t>
      </w:r>
      <w:r w:rsidR="00B2291F">
        <w:rPr>
          <w:rFonts w:asciiTheme="majorHAnsi" w:hAnsiTheme="majorHAnsi"/>
          <w:bCs/>
          <w:sz w:val="20"/>
          <w:szCs w:val="20"/>
          <w:lang w:val="es-ES"/>
        </w:rPr>
        <w:t>se presentó</w:t>
      </w:r>
      <w:r w:rsidR="006F0CD3">
        <w:rPr>
          <w:rFonts w:asciiTheme="majorHAnsi" w:hAnsiTheme="majorHAnsi"/>
          <w:bCs/>
          <w:sz w:val="20"/>
          <w:szCs w:val="20"/>
          <w:lang w:val="es-ES"/>
        </w:rPr>
        <w:t xml:space="preserve"> </w:t>
      </w:r>
      <w:r w:rsidR="00B2291F">
        <w:rPr>
          <w:rFonts w:asciiTheme="majorHAnsi" w:hAnsiTheme="majorHAnsi"/>
          <w:bCs/>
          <w:sz w:val="20"/>
          <w:szCs w:val="20"/>
          <w:lang w:val="es-ES"/>
        </w:rPr>
        <w:t xml:space="preserve">un </w:t>
      </w:r>
      <w:r w:rsidR="006F0CD3">
        <w:rPr>
          <w:rFonts w:asciiTheme="majorHAnsi" w:hAnsiTheme="majorHAnsi"/>
          <w:bCs/>
          <w:sz w:val="20"/>
          <w:szCs w:val="20"/>
          <w:lang w:val="es-ES"/>
        </w:rPr>
        <w:t>recurso de apelación</w:t>
      </w:r>
      <w:r w:rsidR="00B2291F">
        <w:rPr>
          <w:rFonts w:asciiTheme="majorHAnsi" w:hAnsiTheme="majorHAnsi"/>
          <w:bCs/>
          <w:sz w:val="20"/>
          <w:szCs w:val="20"/>
          <w:lang w:val="es-ES"/>
        </w:rPr>
        <w:t>. Por último</w:t>
      </w:r>
      <w:r w:rsidR="002E6A26">
        <w:rPr>
          <w:rFonts w:asciiTheme="majorHAnsi" w:hAnsiTheme="majorHAnsi"/>
          <w:bCs/>
          <w:sz w:val="20"/>
          <w:szCs w:val="20"/>
          <w:lang w:val="es-ES"/>
        </w:rPr>
        <w:t xml:space="preserve">, indica que la Procuraduría General de la Nación </w:t>
      </w:r>
      <w:r w:rsidR="006F0CD3">
        <w:rPr>
          <w:rFonts w:asciiTheme="majorHAnsi" w:hAnsiTheme="majorHAnsi"/>
          <w:bCs/>
          <w:sz w:val="20"/>
          <w:szCs w:val="20"/>
          <w:lang w:val="es-ES"/>
        </w:rPr>
        <w:t xml:space="preserve">adelantó una investigación disciplinaria que fue archivada el 15 de marzo de 2004 por falta de evidencia. En este orden de ideas, </w:t>
      </w:r>
      <w:r w:rsidR="002E6A26">
        <w:rPr>
          <w:rFonts w:asciiTheme="majorHAnsi" w:hAnsiTheme="majorHAnsi"/>
          <w:bCs/>
          <w:sz w:val="20"/>
          <w:szCs w:val="20"/>
          <w:lang w:val="es-ES"/>
        </w:rPr>
        <w:t xml:space="preserve">el Estado </w:t>
      </w:r>
      <w:r w:rsidR="006F0CD3">
        <w:rPr>
          <w:rFonts w:asciiTheme="majorHAnsi" w:hAnsiTheme="majorHAnsi"/>
          <w:bCs/>
          <w:sz w:val="20"/>
          <w:szCs w:val="20"/>
          <w:lang w:val="es-ES"/>
        </w:rPr>
        <w:t xml:space="preserve">sostiene que no se </w:t>
      </w:r>
      <w:r w:rsidR="002E6A26">
        <w:rPr>
          <w:rFonts w:asciiTheme="majorHAnsi" w:hAnsiTheme="majorHAnsi"/>
          <w:bCs/>
          <w:sz w:val="20"/>
          <w:szCs w:val="20"/>
          <w:lang w:val="es-ES"/>
        </w:rPr>
        <w:t xml:space="preserve">cumplieron </w:t>
      </w:r>
      <w:r w:rsidR="006F0CD3">
        <w:rPr>
          <w:rFonts w:asciiTheme="majorHAnsi" w:hAnsiTheme="majorHAnsi"/>
          <w:bCs/>
          <w:sz w:val="20"/>
          <w:szCs w:val="20"/>
          <w:lang w:val="es-ES"/>
        </w:rPr>
        <w:t xml:space="preserve">los requisitos establecidos en el artículo 46.1.a) de la Convención Americana. En relación con el plazo de presentación, ninguna de las partes se refiere a este. </w:t>
      </w:r>
    </w:p>
    <w:p w14:paraId="543B45D8" w14:textId="04390AA7" w:rsidR="002B2440" w:rsidRPr="002B2440" w:rsidRDefault="002B2440" w:rsidP="002B2440">
      <w:pPr>
        <w:spacing w:before="240" w:after="240"/>
        <w:ind w:firstLine="720"/>
        <w:jc w:val="both"/>
        <w:rPr>
          <w:rFonts w:ascii="Cambria" w:hAnsi="Cambria"/>
          <w:bCs/>
          <w:i/>
          <w:iCs/>
          <w:sz w:val="20"/>
          <w:szCs w:val="20"/>
          <w:lang w:val="es-ES"/>
        </w:rPr>
      </w:pPr>
      <w:r w:rsidRPr="005A7C2A">
        <w:rPr>
          <w:rFonts w:ascii="Cambria" w:hAnsi="Cambria"/>
          <w:bCs/>
          <w:i/>
          <w:iCs/>
          <w:sz w:val="20"/>
          <w:szCs w:val="20"/>
          <w:lang w:val="es-ES"/>
        </w:rPr>
        <w:t xml:space="preserve">Abelardo Campo </w:t>
      </w:r>
      <w:proofErr w:type="spellStart"/>
      <w:r w:rsidRPr="005A7C2A">
        <w:rPr>
          <w:rFonts w:ascii="Cambria" w:hAnsi="Cambria"/>
          <w:bCs/>
          <w:i/>
          <w:iCs/>
          <w:sz w:val="20"/>
          <w:szCs w:val="20"/>
          <w:lang w:val="es-ES"/>
        </w:rPr>
        <w:t>Casamach</w:t>
      </w:r>
      <w:r>
        <w:rPr>
          <w:rFonts w:ascii="Cambria" w:hAnsi="Cambria"/>
          <w:bCs/>
          <w:i/>
          <w:iCs/>
          <w:sz w:val="20"/>
          <w:szCs w:val="20"/>
          <w:lang w:val="es-ES"/>
        </w:rPr>
        <w:t>í</w:t>
      </w:r>
      <w:r w:rsidRPr="005A7C2A">
        <w:rPr>
          <w:rFonts w:ascii="Cambria" w:hAnsi="Cambria"/>
          <w:bCs/>
          <w:i/>
          <w:iCs/>
          <w:sz w:val="20"/>
          <w:szCs w:val="20"/>
          <w:lang w:val="es-ES"/>
        </w:rPr>
        <w:t>n</w:t>
      </w:r>
      <w:proofErr w:type="spellEnd"/>
      <w:r w:rsidRPr="005A7C2A">
        <w:rPr>
          <w:rFonts w:ascii="Cambria" w:hAnsi="Cambria"/>
          <w:bCs/>
          <w:i/>
          <w:iCs/>
          <w:sz w:val="20"/>
          <w:szCs w:val="20"/>
          <w:lang w:val="es-ES"/>
        </w:rPr>
        <w:t xml:space="preserve"> y otros (</w:t>
      </w:r>
      <w:r>
        <w:rPr>
          <w:rFonts w:ascii="Cambria" w:hAnsi="Cambria"/>
          <w:bCs/>
          <w:i/>
          <w:iCs/>
          <w:sz w:val="20"/>
          <w:szCs w:val="20"/>
          <w:lang w:val="es-ES"/>
        </w:rPr>
        <w:t>P-467-14</w:t>
      </w:r>
      <w:r w:rsidRPr="005A7C2A">
        <w:rPr>
          <w:rFonts w:ascii="Cambria" w:hAnsi="Cambria"/>
          <w:bCs/>
          <w:i/>
          <w:iCs/>
          <w:sz w:val="20"/>
          <w:szCs w:val="20"/>
          <w:lang w:val="es-ES"/>
        </w:rPr>
        <w:t>)</w:t>
      </w:r>
    </w:p>
    <w:p w14:paraId="7B0DFC16" w14:textId="61C5BCE7" w:rsidR="00D7499E" w:rsidRDefault="00FE13DB" w:rsidP="00016176">
      <w:pPr>
        <w:spacing w:before="240" w:after="240"/>
        <w:ind w:firstLine="720"/>
        <w:jc w:val="both"/>
        <w:rPr>
          <w:rFonts w:asciiTheme="majorHAnsi" w:hAnsiTheme="majorHAnsi" w:cstheme="minorHAnsi"/>
          <w:sz w:val="20"/>
          <w:szCs w:val="20"/>
          <w:lang w:val="es-AR"/>
        </w:rPr>
      </w:pPr>
      <w:r>
        <w:rPr>
          <w:rFonts w:asciiTheme="majorHAnsi" w:eastAsia="Cambria" w:hAnsiTheme="majorHAnsi" w:cs="Cambria"/>
          <w:color w:val="000000"/>
          <w:sz w:val="20"/>
          <w:szCs w:val="20"/>
          <w:u w:color="000000"/>
          <w:lang w:val="es-ES" w:eastAsia="es-ES"/>
        </w:rPr>
        <w:t>36</w:t>
      </w:r>
      <w:r w:rsidR="009D2FA9" w:rsidRPr="009D2FA9">
        <w:rPr>
          <w:rFonts w:asciiTheme="majorHAnsi" w:eastAsia="Cambria" w:hAnsiTheme="majorHAnsi" w:cs="Cambria"/>
          <w:color w:val="000000"/>
          <w:sz w:val="20"/>
          <w:szCs w:val="20"/>
          <w:u w:color="000000"/>
          <w:lang w:val="es-ES" w:eastAsia="es-ES"/>
        </w:rPr>
        <w:t>.</w:t>
      </w:r>
      <w:r w:rsidR="009D2FA9">
        <w:rPr>
          <w:rFonts w:asciiTheme="majorHAnsi" w:eastAsia="Cambria" w:hAnsiTheme="majorHAnsi" w:cs="Cambria"/>
          <w:color w:val="000000"/>
          <w:sz w:val="20"/>
          <w:szCs w:val="20"/>
          <w:u w:color="000000"/>
          <w:lang w:val="es-ES" w:eastAsia="es-ES"/>
        </w:rPr>
        <w:t xml:space="preserve"> </w:t>
      </w:r>
      <w:r w:rsidR="009D2FA9">
        <w:rPr>
          <w:rFonts w:asciiTheme="majorHAnsi" w:eastAsia="Cambria" w:hAnsiTheme="majorHAnsi" w:cs="Cambria"/>
          <w:color w:val="000000"/>
          <w:sz w:val="20"/>
          <w:szCs w:val="20"/>
          <w:u w:color="000000"/>
          <w:lang w:val="es-ES" w:eastAsia="es-ES"/>
        </w:rPr>
        <w:tab/>
      </w:r>
      <w:r w:rsidR="00937C48">
        <w:rPr>
          <w:rFonts w:asciiTheme="majorHAnsi" w:eastAsia="Cambria" w:hAnsiTheme="majorHAnsi" w:cs="Cambria"/>
          <w:color w:val="000000"/>
          <w:sz w:val="20"/>
          <w:szCs w:val="20"/>
          <w:u w:color="000000"/>
          <w:lang w:val="es-ES" w:eastAsia="es-ES"/>
        </w:rPr>
        <w:t xml:space="preserve">La parte peticionaria </w:t>
      </w:r>
      <w:r w:rsidR="00992FC4">
        <w:rPr>
          <w:rFonts w:asciiTheme="majorHAnsi" w:eastAsia="Cambria" w:hAnsiTheme="majorHAnsi" w:cs="Cambria"/>
          <w:color w:val="000000"/>
          <w:sz w:val="20"/>
          <w:szCs w:val="20"/>
          <w:u w:color="000000"/>
          <w:lang w:val="es-ES" w:eastAsia="es-ES"/>
        </w:rPr>
        <w:t xml:space="preserve">sostiene que </w:t>
      </w:r>
      <w:r w:rsidR="00E55FED">
        <w:rPr>
          <w:rFonts w:asciiTheme="majorHAnsi" w:hAnsiTheme="majorHAnsi" w:cstheme="minorHAnsi"/>
          <w:sz w:val="20"/>
          <w:szCs w:val="20"/>
          <w:lang w:val="es-AR"/>
        </w:rPr>
        <w:t xml:space="preserve">se han adelantado </w:t>
      </w:r>
      <w:r w:rsidR="00895674">
        <w:rPr>
          <w:rFonts w:asciiTheme="majorHAnsi" w:hAnsiTheme="majorHAnsi" w:cstheme="minorHAnsi"/>
          <w:sz w:val="20"/>
          <w:szCs w:val="20"/>
          <w:lang w:val="es-AR"/>
        </w:rPr>
        <w:t xml:space="preserve">los siguientes procesos en </w:t>
      </w:r>
      <w:r w:rsidR="00E55FED">
        <w:rPr>
          <w:rFonts w:asciiTheme="majorHAnsi" w:hAnsiTheme="majorHAnsi" w:cstheme="minorHAnsi"/>
          <w:sz w:val="20"/>
          <w:szCs w:val="20"/>
          <w:lang w:val="es-AR"/>
        </w:rPr>
        <w:t xml:space="preserve">relación </w:t>
      </w:r>
      <w:r w:rsidR="00895674">
        <w:rPr>
          <w:rFonts w:asciiTheme="majorHAnsi" w:hAnsiTheme="majorHAnsi" w:cstheme="minorHAnsi"/>
          <w:sz w:val="20"/>
          <w:szCs w:val="20"/>
          <w:lang w:val="es-AR"/>
        </w:rPr>
        <w:t xml:space="preserve">con </w:t>
      </w:r>
      <w:r w:rsidR="00E55FED">
        <w:rPr>
          <w:rFonts w:asciiTheme="majorHAnsi" w:hAnsiTheme="majorHAnsi" w:cstheme="minorHAnsi"/>
          <w:sz w:val="20"/>
          <w:szCs w:val="20"/>
          <w:lang w:val="es-AR"/>
        </w:rPr>
        <w:t xml:space="preserve">las presuntas víctimas. Frente a los Sres. Méndez </w:t>
      </w:r>
      <w:proofErr w:type="spellStart"/>
      <w:r w:rsidR="00E55FED">
        <w:rPr>
          <w:rFonts w:asciiTheme="majorHAnsi" w:hAnsiTheme="majorHAnsi" w:cstheme="minorHAnsi"/>
          <w:sz w:val="20"/>
          <w:szCs w:val="20"/>
          <w:lang w:val="es-AR"/>
        </w:rPr>
        <w:t>Passu</w:t>
      </w:r>
      <w:proofErr w:type="spellEnd"/>
      <w:r w:rsidR="00E55FED">
        <w:rPr>
          <w:rFonts w:asciiTheme="majorHAnsi" w:hAnsiTheme="majorHAnsi" w:cstheme="minorHAnsi"/>
          <w:sz w:val="20"/>
          <w:szCs w:val="20"/>
          <w:lang w:val="es-AR"/>
        </w:rPr>
        <w:t xml:space="preserve"> y Méndez Dagua, </w:t>
      </w:r>
      <w:r w:rsidR="00895674">
        <w:rPr>
          <w:rFonts w:asciiTheme="majorHAnsi" w:hAnsiTheme="majorHAnsi" w:cstheme="minorHAnsi"/>
          <w:sz w:val="20"/>
          <w:szCs w:val="20"/>
          <w:lang w:val="es-AR"/>
        </w:rPr>
        <w:t>existirían c</w:t>
      </w:r>
      <w:r w:rsidR="00E55FED">
        <w:rPr>
          <w:rFonts w:asciiTheme="majorHAnsi" w:hAnsiTheme="majorHAnsi" w:cstheme="minorHAnsi"/>
          <w:sz w:val="20"/>
          <w:szCs w:val="20"/>
          <w:lang w:val="es-AR"/>
        </w:rPr>
        <w:t xml:space="preserve">uatro investigaciones penales por desaparición forzada remitidas a la Fiscalía 40 delegada ante el Tribunal Superior de Distrito Judicial, Sala Justicia y Paz que </w:t>
      </w:r>
      <w:r w:rsidR="00895674">
        <w:rPr>
          <w:rFonts w:asciiTheme="majorHAnsi" w:hAnsiTheme="majorHAnsi" w:cstheme="minorHAnsi"/>
          <w:sz w:val="20"/>
          <w:szCs w:val="20"/>
          <w:lang w:val="es-AR"/>
        </w:rPr>
        <w:t>estarían</w:t>
      </w:r>
      <w:r w:rsidR="00E55FED">
        <w:rPr>
          <w:rFonts w:asciiTheme="majorHAnsi" w:hAnsiTheme="majorHAnsi" w:cstheme="minorHAnsi"/>
          <w:sz w:val="20"/>
          <w:szCs w:val="20"/>
          <w:lang w:val="es-AR"/>
        </w:rPr>
        <w:t xml:space="preserve"> suspendidas</w:t>
      </w:r>
      <w:r w:rsidR="00895674">
        <w:rPr>
          <w:rFonts w:asciiTheme="majorHAnsi" w:hAnsiTheme="majorHAnsi" w:cstheme="minorHAnsi"/>
          <w:sz w:val="20"/>
          <w:szCs w:val="20"/>
          <w:lang w:val="es-AR"/>
        </w:rPr>
        <w:t>; y una acción de tutela que fue admitida el 14 de marzo de 2014</w:t>
      </w:r>
      <w:r w:rsidR="00895674" w:rsidRPr="00895674">
        <w:rPr>
          <w:rFonts w:asciiTheme="majorHAnsi" w:hAnsiTheme="majorHAnsi" w:cstheme="minorHAnsi"/>
          <w:sz w:val="20"/>
          <w:szCs w:val="20"/>
          <w:lang w:val="es-AR"/>
        </w:rPr>
        <w:t xml:space="preserve"> </w:t>
      </w:r>
      <w:r w:rsidR="00895674">
        <w:rPr>
          <w:rFonts w:asciiTheme="majorHAnsi" w:hAnsiTheme="majorHAnsi" w:cstheme="minorHAnsi"/>
          <w:sz w:val="20"/>
          <w:szCs w:val="20"/>
          <w:lang w:val="es-AR"/>
        </w:rPr>
        <w:t xml:space="preserve">por el Juzgado Octavo del Circuito de Popayán. </w:t>
      </w:r>
      <w:r w:rsidR="001F5C18">
        <w:rPr>
          <w:rFonts w:asciiTheme="majorHAnsi" w:hAnsiTheme="majorHAnsi" w:cstheme="minorHAnsi"/>
          <w:sz w:val="20"/>
          <w:szCs w:val="20"/>
          <w:lang w:val="es-AR"/>
        </w:rPr>
        <w:t>Con respecto a</w:t>
      </w:r>
      <w:r w:rsidR="00F213D1">
        <w:rPr>
          <w:rFonts w:asciiTheme="majorHAnsi" w:hAnsiTheme="majorHAnsi" w:cstheme="minorHAnsi"/>
          <w:sz w:val="20"/>
          <w:szCs w:val="20"/>
          <w:lang w:val="es-AR"/>
        </w:rPr>
        <w:t xml:space="preserve">l Sr. Mosquera </w:t>
      </w:r>
      <w:proofErr w:type="spellStart"/>
      <w:r w:rsidR="00C76A3A">
        <w:rPr>
          <w:rFonts w:asciiTheme="majorHAnsi" w:hAnsiTheme="majorHAnsi" w:cstheme="minorHAnsi"/>
          <w:sz w:val="20"/>
          <w:szCs w:val="20"/>
          <w:lang w:val="es-AR"/>
        </w:rPr>
        <w:t>Fiscue</w:t>
      </w:r>
      <w:proofErr w:type="spellEnd"/>
      <w:r w:rsidR="00C76A3A">
        <w:rPr>
          <w:rFonts w:asciiTheme="majorHAnsi" w:hAnsiTheme="majorHAnsi" w:cstheme="minorHAnsi"/>
          <w:sz w:val="20"/>
          <w:szCs w:val="20"/>
          <w:lang w:val="es-AR"/>
        </w:rPr>
        <w:t xml:space="preserve"> </w:t>
      </w:r>
      <w:r w:rsidR="001F5C18">
        <w:rPr>
          <w:rFonts w:asciiTheme="majorHAnsi" w:hAnsiTheme="majorHAnsi" w:cstheme="minorHAnsi"/>
          <w:sz w:val="20"/>
          <w:szCs w:val="20"/>
          <w:lang w:val="es-AR"/>
        </w:rPr>
        <w:t xml:space="preserve">se encontraría pendiente un proceso ante la </w:t>
      </w:r>
      <w:r w:rsidR="001F5C18" w:rsidRPr="00E26E07">
        <w:rPr>
          <w:rFonts w:asciiTheme="majorHAnsi" w:hAnsiTheme="majorHAnsi" w:cstheme="minorHAnsi"/>
          <w:sz w:val="20"/>
          <w:szCs w:val="20"/>
          <w:lang w:val="es-AR"/>
        </w:rPr>
        <w:t>Fiscalía Séptima Especializada</w:t>
      </w:r>
      <w:r w:rsidR="001F5C18">
        <w:rPr>
          <w:rFonts w:asciiTheme="majorHAnsi" w:hAnsiTheme="majorHAnsi" w:cstheme="minorHAnsi"/>
          <w:sz w:val="20"/>
          <w:szCs w:val="20"/>
          <w:lang w:val="es-AR"/>
        </w:rPr>
        <w:t xml:space="preserve"> de Popayán. </w:t>
      </w:r>
      <w:r w:rsidR="00C454C6">
        <w:rPr>
          <w:rFonts w:asciiTheme="majorHAnsi" w:hAnsiTheme="majorHAnsi" w:cstheme="minorHAnsi"/>
          <w:sz w:val="20"/>
          <w:szCs w:val="20"/>
          <w:lang w:val="es-AR"/>
        </w:rPr>
        <w:t>En torno</w:t>
      </w:r>
      <w:r w:rsidR="001F5C18">
        <w:rPr>
          <w:rFonts w:asciiTheme="majorHAnsi" w:hAnsiTheme="majorHAnsi" w:cstheme="minorHAnsi"/>
          <w:sz w:val="20"/>
          <w:szCs w:val="20"/>
          <w:lang w:val="es-AR"/>
        </w:rPr>
        <w:t xml:space="preserve"> al </w:t>
      </w:r>
      <w:r w:rsidR="00C85D2B">
        <w:rPr>
          <w:rFonts w:asciiTheme="majorHAnsi" w:hAnsiTheme="majorHAnsi" w:cstheme="minorHAnsi"/>
          <w:sz w:val="20"/>
          <w:szCs w:val="20"/>
          <w:lang w:val="es-AR"/>
        </w:rPr>
        <w:t xml:space="preserve">Sr. </w:t>
      </w:r>
      <w:proofErr w:type="spellStart"/>
      <w:r w:rsidR="00C85D2B" w:rsidRPr="00E26E07">
        <w:rPr>
          <w:rFonts w:asciiTheme="majorHAnsi" w:hAnsiTheme="majorHAnsi" w:cstheme="minorHAnsi"/>
          <w:sz w:val="20"/>
          <w:szCs w:val="20"/>
          <w:lang w:val="es-AR"/>
        </w:rPr>
        <w:t>Ulcue</w:t>
      </w:r>
      <w:proofErr w:type="spellEnd"/>
      <w:r w:rsidR="00C85D2B" w:rsidRPr="00E26E07">
        <w:rPr>
          <w:rFonts w:asciiTheme="majorHAnsi" w:hAnsiTheme="majorHAnsi" w:cstheme="minorHAnsi"/>
          <w:sz w:val="20"/>
          <w:szCs w:val="20"/>
          <w:lang w:val="es-AR"/>
        </w:rPr>
        <w:t xml:space="preserve"> Apio</w:t>
      </w:r>
      <w:r w:rsidR="00702F9A">
        <w:rPr>
          <w:rFonts w:asciiTheme="majorHAnsi" w:hAnsiTheme="majorHAnsi" w:cstheme="minorHAnsi"/>
          <w:sz w:val="20"/>
          <w:szCs w:val="20"/>
          <w:lang w:val="es-AR"/>
        </w:rPr>
        <w:t xml:space="preserve"> </w:t>
      </w:r>
      <w:r w:rsidR="00C85D2B">
        <w:rPr>
          <w:rFonts w:asciiTheme="majorHAnsi" w:hAnsiTheme="majorHAnsi" w:cstheme="minorHAnsi"/>
          <w:sz w:val="20"/>
          <w:szCs w:val="20"/>
          <w:lang w:val="es-AR"/>
        </w:rPr>
        <w:t xml:space="preserve">se </w:t>
      </w:r>
      <w:r w:rsidR="003B5E25">
        <w:rPr>
          <w:rFonts w:asciiTheme="majorHAnsi" w:hAnsiTheme="majorHAnsi" w:cstheme="minorHAnsi"/>
          <w:sz w:val="20"/>
          <w:szCs w:val="20"/>
          <w:lang w:val="es-AR"/>
        </w:rPr>
        <w:t>adelantó</w:t>
      </w:r>
      <w:r w:rsidR="00C85D2B">
        <w:rPr>
          <w:rFonts w:asciiTheme="majorHAnsi" w:hAnsiTheme="majorHAnsi" w:cstheme="minorHAnsi"/>
          <w:sz w:val="20"/>
          <w:szCs w:val="20"/>
          <w:lang w:val="es-AR"/>
        </w:rPr>
        <w:t xml:space="preserve"> </w:t>
      </w:r>
      <w:r w:rsidR="004124EF">
        <w:rPr>
          <w:rFonts w:asciiTheme="majorHAnsi" w:hAnsiTheme="majorHAnsi" w:cstheme="minorHAnsi"/>
          <w:sz w:val="20"/>
          <w:szCs w:val="20"/>
          <w:lang w:val="es-AR"/>
        </w:rPr>
        <w:t xml:space="preserve">un </w:t>
      </w:r>
      <w:r w:rsidR="00C85D2B">
        <w:rPr>
          <w:rFonts w:asciiTheme="majorHAnsi" w:hAnsiTheme="majorHAnsi" w:cstheme="minorHAnsi"/>
          <w:sz w:val="20"/>
          <w:szCs w:val="20"/>
          <w:lang w:val="es-AR"/>
        </w:rPr>
        <w:t xml:space="preserve">proceso </w:t>
      </w:r>
      <w:r w:rsidR="009E19F1">
        <w:rPr>
          <w:rFonts w:asciiTheme="majorHAnsi" w:hAnsiTheme="majorHAnsi" w:cstheme="minorHAnsi"/>
          <w:sz w:val="20"/>
          <w:szCs w:val="20"/>
          <w:lang w:val="es-AR"/>
        </w:rPr>
        <w:t xml:space="preserve">penal </w:t>
      </w:r>
      <w:r w:rsidR="003B5E25">
        <w:rPr>
          <w:rFonts w:asciiTheme="majorHAnsi" w:hAnsiTheme="majorHAnsi" w:cstheme="minorHAnsi"/>
          <w:sz w:val="20"/>
          <w:szCs w:val="20"/>
          <w:lang w:val="es-AR"/>
        </w:rPr>
        <w:t>por</w:t>
      </w:r>
      <w:r w:rsidR="009E19F1">
        <w:rPr>
          <w:rFonts w:asciiTheme="majorHAnsi" w:hAnsiTheme="majorHAnsi" w:cstheme="minorHAnsi"/>
          <w:sz w:val="20"/>
          <w:szCs w:val="20"/>
          <w:lang w:val="es-AR"/>
        </w:rPr>
        <w:t xml:space="preserve"> la </w:t>
      </w:r>
      <w:r w:rsidR="00617963">
        <w:rPr>
          <w:rFonts w:asciiTheme="majorHAnsi" w:hAnsiTheme="majorHAnsi" w:cstheme="minorHAnsi"/>
          <w:sz w:val="20"/>
          <w:szCs w:val="20"/>
          <w:lang w:val="es-AR"/>
        </w:rPr>
        <w:t>Fiscalía</w:t>
      </w:r>
      <w:r w:rsidR="009E19F1">
        <w:rPr>
          <w:rFonts w:asciiTheme="majorHAnsi" w:hAnsiTheme="majorHAnsi" w:cstheme="minorHAnsi"/>
          <w:sz w:val="20"/>
          <w:szCs w:val="20"/>
          <w:lang w:val="es-AR"/>
        </w:rPr>
        <w:t xml:space="preserve"> 21 Unidad de Derechos Humanos</w:t>
      </w:r>
      <w:r w:rsidR="00992FC4">
        <w:rPr>
          <w:rFonts w:asciiTheme="majorHAnsi" w:hAnsiTheme="majorHAnsi" w:cstheme="minorHAnsi"/>
          <w:sz w:val="20"/>
          <w:szCs w:val="20"/>
          <w:lang w:val="es-AR"/>
        </w:rPr>
        <w:t>. Con respecto al</w:t>
      </w:r>
      <w:r w:rsidR="00B52D77">
        <w:rPr>
          <w:rFonts w:asciiTheme="majorHAnsi" w:hAnsiTheme="majorHAnsi" w:cstheme="minorHAnsi"/>
          <w:sz w:val="20"/>
          <w:szCs w:val="20"/>
          <w:lang w:val="es-AR"/>
        </w:rPr>
        <w:t xml:space="preserve"> </w:t>
      </w:r>
      <w:r w:rsidR="009E19F1">
        <w:rPr>
          <w:rFonts w:asciiTheme="majorHAnsi" w:hAnsiTheme="majorHAnsi" w:cstheme="minorHAnsi"/>
          <w:sz w:val="20"/>
          <w:szCs w:val="20"/>
          <w:lang w:val="es-AR"/>
        </w:rPr>
        <w:t xml:space="preserve">Sr. </w:t>
      </w:r>
      <w:proofErr w:type="spellStart"/>
      <w:r w:rsidR="009E19F1">
        <w:rPr>
          <w:rFonts w:asciiTheme="majorHAnsi" w:hAnsiTheme="majorHAnsi" w:cstheme="minorHAnsi"/>
          <w:sz w:val="20"/>
          <w:szCs w:val="20"/>
          <w:lang w:val="es-AR"/>
        </w:rPr>
        <w:t>Casamachín</w:t>
      </w:r>
      <w:proofErr w:type="spellEnd"/>
      <w:r w:rsidR="009E19F1">
        <w:rPr>
          <w:rFonts w:asciiTheme="majorHAnsi" w:hAnsiTheme="majorHAnsi" w:cstheme="minorHAnsi"/>
          <w:sz w:val="20"/>
          <w:szCs w:val="20"/>
          <w:lang w:val="es-AR"/>
        </w:rPr>
        <w:t xml:space="preserve"> </w:t>
      </w:r>
      <w:proofErr w:type="spellStart"/>
      <w:r w:rsidR="009E19F1">
        <w:rPr>
          <w:rFonts w:asciiTheme="majorHAnsi" w:hAnsiTheme="majorHAnsi" w:cstheme="minorHAnsi"/>
          <w:sz w:val="20"/>
          <w:szCs w:val="20"/>
          <w:lang w:val="es-AR"/>
        </w:rPr>
        <w:t>Secue</w:t>
      </w:r>
      <w:proofErr w:type="spellEnd"/>
      <w:r w:rsidR="009E19F1">
        <w:rPr>
          <w:rFonts w:asciiTheme="majorHAnsi" w:hAnsiTheme="majorHAnsi" w:cstheme="minorHAnsi"/>
          <w:sz w:val="20"/>
          <w:szCs w:val="20"/>
          <w:lang w:val="es-AR"/>
        </w:rPr>
        <w:t xml:space="preserve">, </w:t>
      </w:r>
      <w:r w:rsidR="004124EF">
        <w:rPr>
          <w:rFonts w:asciiTheme="majorHAnsi" w:hAnsiTheme="majorHAnsi" w:cstheme="minorHAnsi"/>
          <w:sz w:val="20"/>
          <w:szCs w:val="20"/>
          <w:lang w:val="es-AR"/>
        </w:rPr>
        <w:t xml:space="preserve">se </w:t>
      </w:r>
      <w:r w:rsidR="00D72D63">
        <w:rPr>
          <w:rFonts w:asciiTheme="majorHAnsi" w:hAnsiTheme="majorHAnsi" w:cstheme="minorHAnsi"/>
          <w:sz w:val="20"/>
          <w:szCs w:val="20"/>
          <w:lang w:val="es-AR"/>
        </w:rPr>
        <w:t>adelantó</w:t>
      </w:r>
      <w:r w:rsidR="004124EF">
        <w:rPr>
          <w:rFonts w:asciiTheme="majorHAnsi" w:hAnsiTheme="majorHAnsi" w:cstheme="minorHAnsi"/>
          <w:sz w:val="20"/>
          <w:szCs w:val="20"/>
          <w:lang w:val="es-AR"/>
        </w:rPr>
        <w:t xml:space="preserve"> un</w:t>
      </w:r>
      <w:r w:rsidR="00A42204">
        <w:rPr>
          <w:rFonts w:asciiTheme="majorHAnsi" w:hAnsiTheme="majorHAnsi" w:cstheme="minorHAnsi"/>
          <w:sz w:val="20"/>
          <w:szCs w:val="20"/>
          <w:lang w:val="es-AR"/>
        </w:rPr>
        <w:t xml:space="preserve">a investigación </w:t>
      </w:r>
      <w:r w:rsidR="004124EF">
        <w:rPr>
          <w:rFonts w:asciiTheme="majorHAnsi" w:hAnsiTheme="majorHAnsi" w:cstheme="minorHAnsi"/>
          <w:sz w:val="20"/>
          <w:szCs w:val="20"/>
          <w:lang w:val="es-AR"/>
        </w:rPr>
        <w:t xml:space="preserve">ante </w:t>
      </w:r>
      <w:r w:rsidR="00B52D77">
        <w:rPr>
          <w:rFonts w:asciiTheme="majorHAnsi" w:hAnsiTheme="majorHAnsi" w:cstheme="minorHAnsi"/>
          <w:sz w:val="20"/>
          <w:szCs w:val="20"/>
          <w:lang w:val="es-AR"/>
        </w:rPr>
        <w:t xml:space="preserve">la Fiscalía </w:t>
      </w:r>
      <w:proofErr w:type="gramStart"/>
      <w:r w:rsidR="00B52D77">
        <w:rPr>
          <w:rFonts w:asciiTheme="majorHAnsi" w:hAnsiTheme="majorHAnsi" w:cstheme="minorHAnsi"/>
          <w:sz w:val="20"/>
          <w:szCs w:val="20"/>
          <w:lang w:val="es-AR"/>
        </w:rPr>
        <w:t>Delegada</w:t>
      </w:r>
      <w:proofErr w:type="gramEnd"/>
      <w:r w:rsidR="00B52D77">
        <w:rPr>
          <w:rFonts w:asciiTheme="majorHAnsi" w:hAnsiTheme="majorHAnsi" w:cstheme="minorHAnsi"/>
          <w:sz w:val="20"/>
          <w:szCs w:val="20"/>
          <w:lang w:val="es-AR"/>
        </w:rPr>
        <w:t xml:space="preserve"> 27 </w:t>
      </w:r>
      <w:r w:rsidR="00A42204">
        <w:rPr>
          <w:rFonts w:asciiTheme="majorHAnsi" w:hAnsiTheme="majorHAnsi" w:cstheme="minorHAnsi"/>
          <w:sz w:val="20"/>
          <w:szCs w:val="20"/>
          <w:lang w:val="es-AR"/>
        </w:rPr>
        <w:t>ante el Tribunal Superior del Distrito Judicial de Bogotá, Sala Justicia y Paz</w:t>
      </w:r>
      <w:r w:rsidR="00992FC4">
        <w:rPr>
          <w:rFonts w:asciiTheme="majorHAnsi" w:hAnsiTheme="majorHAnsi" w:cstheme="minorHAnsi"/>
          <w:sz w:val="20"/>
          <w:szCs w:val="20"/>
          <w:lang w:val="es-AR"/>
        </w:rPr>
        <w:t xml:space="preserve">. </w:t>
      </w:r>
      <w:r w:rsidR="00016176">
        <w:rPr>
          <w:rFonts w:asciiTheme="majorHAnsi" w:hAnsiTheme="majorHAnsi" w:cstheme="minorHAnsi"/>
          <w:sz w:val="20"/>
          <w:szCs w:val="20"/>
          <w:lang w:val="es-AR"/>
        </w:rPr>
        <w:t>Con relación</w:t>
      </w:r>
      <w:r w:rsidR="00992FC4">
        <w:rPr>
          <w:rFonts w:asciiTheme="majorHAnsi" w:hAnsiTheme="majorHAnsi" w:cstheme="minorHAnsi"/>
          <w:sz w:val="20"/>
          <w:szCs w:val="20"/>
          <w:lang w:val="es-AR"/>
        </w:rPr>
        <w:t xml:space="preserve"> al Sr. </w:t>
      </w:r>
      <w:r w:rsidR="00165496" w:rsidRPr="00E26E07">
        <w:rPr>
          <w:rFonts w:asciiTheme="majorHAnsi" w:hAnsiTheme="majorHAnsi" w:cstheme="minorHAnsi"/>
          <w:sz w:val="20"/>
          <w:szCs w:val="20"/>
          <w:lang w:val="es-AR"/>
        </w:rPr>
        <w:t>Largo</w:t>
      </w:r>
      <w:r w:rsidR="00165496">
        <w:rPr>
          <w:rFonts w:asciiTheme="majorHAnsi" w:hAnsiTheme="majorHAnsi" w:cstheme="minorHAnsi"/>
          <w:sz w:val="20"/>
          <w:szCs w:val="20"/>
          <w:lang w:val="es-AR"/>
        </w:rPr>
        <w:t xml:space="preserve"> Campo</w:t>
      </w:r>
      <w:r w:rsidR="00A42204">
        <w:rPr>
          <w:rFonts w:asciiTheme="majorHAnsi" w:hAnsiTheme="majorHAnsi" w:cstheme="minorHAnsi"/>
          <w:sz w:val="20"/>
          <w:szCs w:val="20"/>
          <w:lang w:val="es-AR"/>
        </w:rPr>
        <w:t xml:space="preserve"> </w:t>
      </w:r>
      <w:r w:rsidR="00D72D63">
        <w:rPr>
          <w:rFonts w:asciiTheme="majorHAnsi" w:hAnsiTheme="majorHAnsi" w:cstheme="minorHAnsi"/>
          <w:sz w:val="20"/>
          <w:szCs w:val="20"/>
          <w:lang w:val="es-AR"/>
        </w:rPr>
        <w:t xml:space="preserve">se adelantó </w:t>
      </w:r>
      <w:r w:rsidR="00A42204">
        <w:rPr>
          <w:rFonts w:asciiTheme="majorHAnsi" w:hAnsiTheme="majorHAnsi" w:cstheme="minorHAnsi"/>
          <w:sz w:val="20"/>
          <w:szCs w:val="20"/>
          <w:lang w:val="es-AR"/>
        </w:rPr>
        <w:t>una investigación que fue asignada a la Fiscalía 18</w:t>
      </w:r>
      <w:r w:rsidR="00992FC4">
        <w:rPr>
          <w:rFonts w:asciiTheme="majorHAnsi" w:hAnsiTheme="majorHAnsi" w:cstheme="minorHAnsi"/>
          <w:sz w:val="20"/>
          <w:szCs w:val="20"/>
          <w:lang w:val="es-AR"/>
        </w:rPr>
        <w:t xml:space="preserve">. Frente al </w:t>
      </w:r>
      <w:r w:rsidR="00795CFB">
        <w:rPr>
          <w:rFonts w:asciiTheme="majorHAnsi" w:hAnsiTheme="majorHAnsi" w:cstheme="minorHAnsi"/>
          <w:sz w:val="20"/>
          <w:szCs w:val="20"/>
          <w:lang w:val="es-AR"/>
        </w:rPr>
        <w:t xml:space="preserve">Sr. </w:t>
      </w:r>
      <w:r w:rsidR="003E4DB9" w:rsidRPr="00E26E07">
        <w:rPr>
          <w:rFonts w:asciiTheme="majorHAnsi" w:hAnsiTheme="majorHAnsi" w:cstheme="minorHAnsi"/>
          <w:sz w:val="20"/>
          <w:szCs w:val="20"/>
          <w:lang w:val="es-AR"/>
        </w:rPr>
        <w:t>Rivera Mestizo</w:t>
      </w:r>
      <w:r w:rsidR="00992FC4">
        <w:rPr>
          <w:rFonts w:asciiTheme="majorHAnsi" w:hAnsiTheme="majorHAnsi" w:cstheme="minorHAnsi"/>
          <w:sz w:val="20"/>
          <w:szCs w:val="20"/>
          <w:lang w:val="es-AR"/>
        </w:rPr>
        <w:t xml:space="preserve"> </w:t>
      </w:r>
      <w:r w:rsidR="00795CFB">
        <w:rPr>
          <w:rFonts w:asciiTheme="majorHAnsi" w:hAnsiTheme="majorHAnsi" w:cstheme="minorHAnsi"/>
          <w:sz w:val="20"/>
          <w:szCs w:val="20"/>
          <w:lang w:val="es-AR"/>
        </w:rPr>
        <w:t>exist</w:t>
      </w:r>
      <w:r w:rsidR="00C71EEF">
        <w:rPr>
          <w:rFonts w:asciiTheme="majorHAnsi" w:hAnsiTheme="majorHAnsi" w:cstheme="minorHAnsi"/>
          <w:sz w:val="20"/>
          <w:szCs w:val="20"/>
          <w:lang w:val="es-AR"/>
        </w:rPr>
        <w:t>iría</w:t>
      </w:r>
      <w:r w:rsidR="00795CFB">
        <w:rPr>
          <w:rFonts w:asciiTheme="majorHAnsi" w:hAnsiTheme="majorHAnsi" w:cstheme="minorHAnsi"/>
          <w:sz w:val="20"/>
          <w:szCs w:val="20"/>
          <w:lang w:val="es-AR"/>
        </w:rPr>
        <w:t xml:space="preserve"> </w:t>
      </w:r>
      <w:r w:rsidR="003E4DB9" w:rsidRPr="00E26E07">
        <w:rPr>
          <w:rFonts w:asciiTheme="majorHAnsi" w:hAnsiTheme="majorHAnsi" w:cstheme="minorHAnsi"/>
          <w:sz w:val="20"/>
          <w:szCs w:val="20"/>
          <w:lang w:val="es-AR"/>
        </w:rPr>
        <w:t xml:space="preserve">un proceso </w:t>
      </w:r>
      <w:r w:rsidR="00C71EEF">
        <w:rPr>
          <w:rFonts w:asciiTheme="majorHAnsi" w:hAnsiTheme="majorHAnsi" w:cstheme="minorHAnsi"/>
          <w:sz w:val="20"/>
          <w:szCs w:val="20"/>
          <w:lang w:val="es-AR"/>
        </w:rPr>
        <w:t xml:space="preserve">penal </w:t>
      </w:r>
      <w:r w:rsidR="00795CFB">
        <w:rPr>
          <w:rFonts w:asciiTheme="majorHAnsi" w:hAnsiTheme="majorHAnsi" w:cstheme="minorHAnsi"/>
          <w:sz w:val="20"/>
          <w:szCs w:val="20"/>
          <w:lang w:val="es-AR"/>
        </w:rPr>
        <w:t xml:space="preserve">ante </w:t>
      </w:r>
      <w:r w:rsidR="003E4DB9" w:rsidRPr="00E26E07">
        <w:rPr>
          <w:rFonts w:asciiTheme="majorHAnsi" w:hAnsiTheme="majorHAnsi" w:cstheme="minorHAnsi"/>
          <w:sz w:val="20"/>
          <w:szCs w:val="20"/>
          <w:lang w:val="es-AR"/>
        </w:rPr>
        <w:t>la Fiscalía 21 de Bogotá</w:t>
      </w:r>
      <w:r w:rsidR="00D72D63">
        <w:rPr>
          <w:rFonts w:asciiTheme="majorHAnsi" w:hAnsiTheme="majorHAnsi" w:cstheme="minorHAnsi"/>
          <w:sz w:val="20"/>
          <w:szCs w:val="20"/>
          <w:lang w:val="es-AR"/>
        </w:rPr>
        <w:t>. Con respecto a l</w:t>
      </w:r>
      <w:r w:rsidR="00323762">
        <w:rPr>
          <w:rFonts w:asciiTheme="majorHAnsi" w:hAnsiTheme="majorHAnsi" w:cstheme="minorHAnsi"/>
          <w:sz w:val="20"/>
          <w:szCs w:val="20"/>
          <w:lang w:val="es-AR"/>
        </w:rPr>
        <w:t xml:space="preserve">os </w:t>
      </w:r>
      <w:r w:rsidR="00D7499E">
        <w:rPr>
          <w:rFonts w:asciiTheme="majorHAnsi" w:hAnsiTheme="majorHAnsi" w:cstheme="minorHAnsi"/>
          <w:sz w:val="20"/>
          <w:szCs w:val="20"/>
          <w:lang w:val="es-AR"/>
        </w:rPr>
        <w:t xml:space="preserve">Sres. </w:t>
      </w:r>
      <w:proofErr w:type="spellStart"/>
      <w:r w:rsidR="00D7499E">
        <w:rPr>
          <w:rFonts w:asciiTheme="majorHAnsi" w:hAnsiTheme="majorHAnsi" w:cstheme="minorHAnsi"/>
          <w:sz w:val="20"/>
          <w:szCs w:val="20"/>
          <w:lang w:val="es-AR"/>
        </w:rPr>
        <w:t>Yonda</w:t>
      </w:r>
      <w:proofErr w:type="spellEnd"/>
      <w:r w:rsidR="00D7499E">
        <w:rPr>
          <w:rFonts w:asciiTheme="majorHAnsi" w:hAnsiTheme="majorHAnsi" w:cstheme="minorHAnsi"/>
          <w:sz w:val="20"/>
          <w:szCs w:val="20"/>
          <w:lang w:val="es-AR"/>
        </w:rPr>
        <w:t xml:space="preserve"> Pinzón se adelantaría una investigación por la Masacre Naya ante la Fiscalía 21 de DDH y DIH, y una investigación</w:t>
      </w:r>
      <w:r w:rsidR="00710A98">
        <w:rPr>
          <w:rFonts w:asciiTheme="majorHAnsi" w:hAnsiTheme="majorHAnsi" w:cstheme="minorHAnsi"/>
          <w:sz w:val="20"/>
          <w:szCs w:val="20"/>
          <w:lang w:val="es-AR"/>
        </w:rPr>
        <w:t xml:space="preserve"> </w:t>
      </w:r>
      <w:r w:rsidR="00D7499E">
        <w:rPr>
          <w:rFonts w:asciiTheme="majorHAnsi" w:hAnsiTheme="majorHAnsi" w:cstheme="minorHAnsi"/>
          <w:sz w:val="20"/>
          <w:szCs w:val="20"/>
          <w:lang w:val="es-AR"/>
        </w:rPr>
        <w:t>en la Fiscalía 18 de Unidad Nacional de Justicia y Paz de Cali</w:t>
      </w:r>
      <w:r w:rsidR="008562C1">
        <w:rPr>
          <w:rFonts w:asciiTheme="majorHAnsi" w:hAnsiTheme="majorHAnsi" w:cstheme="minorHAnsi"/>
          <w:sz w:val="20"/>
          <w:szCs w:val="20"/>
          <w:lang w:val="es-AR"/>
        </w:rPr>
        <w:t xml:space="preserve">. </w:t>
      </w:r>
      <w:r w:rsidR="00016176">
        <w:rPr>
          <w:rFonts w:asciiTheme="majorHAnsi" w:hAnsiTheme="majorHAnsi" w:cstheme="minorHAnsi"/>
          <w:sz w:val="20"/>
          <w:szCs w:val="20"/>
          <w:lang w:val="es-AR"/>
        </w:rPr>
        <w:t xml:space="preserve">Por último, destaca que </w:t>
      </w:r>
      <w:r w:rsidR="00D7499E">
        <w:rPr>
          <w:rFonts w:asciiTheme="majorHAnsi" w:hAnsiTheme="majorHAnsi" w:cstheme="minorHAnsi"/>
          <w:sz w:val="20"/>
          <w:szCs w:val="20"/>
          <w:lang w:val="es-AR"/>
        </w:rPr>
        <w:t xml:space="preserve">la COMAC </w:t>
      </w:r>
      <w:r w:rsidR="00016176">
        <w:rPr>
          <w:rFonts w:asciiTheme="majorHAnsi" w:hAnsiTheme="majorHAnsi" w:cstheme="minorHAnsi"/>
          <w:sz w:val="20"/>
          <w:szCs w:val="20"/>
          <w:lang w:val="es-AR"/>
        </w:rPr>
        <w:t>presentó</w:t>
      </w:r>
      <w:r w:rsidR="00937C48">
        <w:rPr>
          <w:rFonts w:asciiTheme="majorHAnsi" w:hAnsiTheme="majorHAnsi" w:cstheme="minorHAnsi"/>
          <w:sz w:val="20"/>
          <w:szCs w:val="20"/>
          <w:lang w:val="es-AR"/>
        </w:rPr>
        <w:t xml:space="preserve"> </w:t>
      </w:r>
      <w:r w:rsidR="00D7499E">
        <w:rPr>
          <w:rFonts w:asciiTheme="majorHAnsi" w:hAnsiTheme="majorHAnsi" w:cstheme="minorHAnsi"/>
          <w:sz w:val="20"/>
          <w:szCs w:val="20"/>
          <w:lang w:val="es-AR"/>
        </w:rPr>
        <w:t xml:space="preserve">tres derechos de petición </w:t>
      </w:r>
      <w:r w:rsidR="00243E66">
        <w:rPr>
          <w:rFonts w:asciiTheme="majorHAnsi" w:hAnsiTheme="majorHAnsi" w:cstheme="minorHAnsi"/>
          <w:sz w:val="20"/>
          <w:szCs w:val="20"/>
          <w:lang w:val="es-AR"/>
        </w:rPr>
        <w:t>ante la FGN, relacionados con más de sesenta procesos</w:t>
      </w:r>
      <w:r w:rsidR="00937C48">
        <w:rPr>
          <w:rFonts w:asciiTheme="majorHAnsi" w:hAnsiTheme="majorHAnsi" w:cstheme="minorHAnsi"/>
          <w:sz w:val="20"/>
          <w:szCs w:val="20"/>
          <w:lang w:val="es-AR"/>
        </w:rPr>
        <w:t xml:space="preserve"> y </w:t>
      </w:r>
      <w:r w:rsidR="00243E66">
        <w:rPr>
          <w:rFonts w:asciiTheme="majorHAnsi" w:hAnsiTheme="majorHAnsi" w:cstheme="minorHAnsi"/>
          <w:sz w:val="20"/>
          <w:szCs w:val="20"/>
          <w:lang w:val="es-AR"/>
        </w:rPr>
        <w:t xml:space="preserve">no tendría una respuesta. </w:t>
      </w:r>
      <w:r w:rsidR="00016176">
        <w:rPr>
          <w:rFonts w:asciiTheme="majorHAnsi" w:hAnsiTheme="majorHAnsi" w:cstheme="minorHAnsi"/>
          <w:sz w:val="20"/>
          <w:szCs w:val="20"/>
          <w:lang w:val="es-AR"/>
        </w:rPr>
        <w:t>Por lo tanto, c</w:t>
      </w:r>
      <w:proofErr w:type="spellStart"/>
      <w:r w:rsidR="00B2224C">
        <w:rPr>
          <w:rFonts w:asciiTheme="majorHAnsi" w:eastAsia="Cambria" w:hAnsiTheme="majorHAnsi" w:cs="Cambria"/>
          <w:color w:val="000000"/>
          <w:sz w:val="20"/>
          <w:szCs w:val="20"/>
          <w:u w:color="000000"/>
          <w:lang w:val="es-ES" w:eastAsia="es-ES"/>
        </w:rPr>
        <w:t>oncluye</w:t>
      </w:r>
      <w:proofErr w:type="spellEnd"/>
      <w:r w:rsidR="00B2224C">
        <w:rPr>
          <w:rFonts w:asciiTheme="majorHAnsi" w:eastAsia="Cambria" w:hAnsiTheme="majorHAnsi" w:cs="Cambria"/>
          <w:color w:val="000000"/>
          <w:sz w:val="20"/>
          <w:szCs w:val="20"/>
          <w:u w:color="000000"/>
          <w:lang w:val="es-ES" w:eastAsia="es-ES"/>
        </w:rPr>
        <w:t xml:space="preserve"> que aplica la excepción del retardo injustificado establecida en el artículo </w:t>
      </w:r>
      <w:r w:rsidR="00B2224C">
        <w:rPr>
          <w:rFonts w:asciiTheme="majorHAnsi" w:hAnsiTheme="majorHAnsi" w:cstheme="minorHAnsi"/>
          <w:sz w:val="20"/>
          <w:szCs w:val="20"/>
          <w:lang w:val="es-AR"/>
        </w:rPr>
        <w:t xml:space="preserve">46.2.c) de la Convención porque los hechos ocurrieron entre el 2001-2003 y a la fecha no han sido sancionados los responsables ni las presuntas víctimas reparadas. </w:t>
      </w:r>
    </w:p>
    <w:p w14:paraId="6F247AF0" w14:textId="1E348EC3" w:rsidR="00291C33" w:rsidRDefault="00FE13DB" w:rsidP="00292596">
      <w:pPr>
        <w:spacing w:before="240" w:after="240"/>
        <w:ind w:firstLine="720"/>
        <w:jc w:val="both"/>
        <w:rPr>
          <w:rFonts w:asciiTheme="majorHAnsi" w:hAnsiTheme="majorHAnsi" w:cstheme="minorHAnsi"/>
          <w:sz w:val="20"/>
          <w:szCs w:val="20"/>
          <w:lang w:val="es-AR"/>
        </w:rPr>
      </w:pPr>
      <w:r>
        <w:rPr>
          <w:rFonts w:asciiTheme="majorHAnsi" w:hAnsiTheme="majorHAnsi" w:cstheme="minorHAnsi"/>
          <w:sz w:val="20"/>
          <w:szCs w:val="20"/>
          <w:lang w:val="es-AR"/>
        </w:rPr>
        <w:t>37</w:t>
      </w:r>
      <w:r w:rsidR="00617963">
        <w:rPr>
          <w:rFonts w:asciiTheme="majorHAnsi" w:hAnsiTheme="majorHAnsi" w:cstheme="minorHAnsi"/>
          <w:sz w:val="20"/>
          <w:szCs w:val="20"/>
          <w:lang w:val="es-AR"/>
        </w:rPr>
        <w:t xml:space="preserve">. </w:t>
      </w:r>
      <w:r w:rsidR="00617963">
        <w:rPr>
          <w:rFonts w:asciiTheme="majorHAnsi" w:hAnsiTheme="majorHAnsi" w:cstheme="minorHAnsi"/>
          <w:sz w:val="20"/>
          <w:szCs w:val="20"/>
          <w:lang w:val="es-AR"/>
        </w:rPr>
        <w:tab/>
        <w:t>Por su parte</w:t>
      </w:r>
      <w:r w:rsidR="00602C92">
        <w:rPr>
          <w:rFonts w:asciiTheme="majorHAnsi" w:hAnsiTheme="majorHAnsi" w:cstheme="minorHAnsi"/>
          <w:sz w:val="20"/>
          <w:szCs w:val="20"/>
          <w:lang w:val="es-AR"/>
        </w:rPr>
        <w:t>,</w:t>
      </w:r>
      <w:r w:rsidR="00617963">
        <w:rPr>
          <w:rFonts w:asciiTheme="majorHAnsi" w:hAnsiTheme="majorHAnsi" w:cstheme="minorHAnsi"/>
          <w:sz w:val="20"/>
          <w:szCs w:val="20"/>
          <w:lang w:val="es-AR"/>
        </w:rPr>
        <w:t xml:space="preserve"> el Estado </w:t>
      </w:r>
      <w:r w:rsidR="009210BF">
        <w:rPr>
          <w:rFonts w:asciiTheme="majorHAnsi" w:hAnsiTheme="majorHAnsi" w:cstheme="minorHAnsi"/>
          <w:sz w:val="20"/>
          <w:szCs w:val="20"/>
          <w:lang w:val="es-AR"/>
        </w:rPr>
        <w:t>sostiene que las presuntas v</w:t>
      </w:r>
      <w:r w:rsidR="005755C5">
        <w:rPr>
          <w:rFonts w:asciiTheme="majorHAnsi" w:hAnsiTheme="majorHAnsi" w:cstheme="minorHAnsi"/>
          <w:sz w:val="20"/>
          <w:szCs w:val="20"/>
          <w:lang w:val="es-AR"/>
        </w:rPr>
        <w:t>í</w:t>
      </w:r>
      <w:r w:rsidR="009210BF">
        <w:rPr>
          <w:rFonts w:asciiTheme="majorHAnsi" w:hAnsiTheme="majorHAnsi" w:cstheme="minorHAnsi"/>
          <w:sz w:val="20"/>
          <w:szCs w:val="20"/>
          <w:lang w:val="es-AR"/>
        </w:rPr>
        <w:t xml:space="preserve">ctimas no han agotado los recursos internos porque </w:t>
      </w:r>
      <w:r w:rsidR="0007075B">
        <w:rPr>
          <w:rFonts w:asciiTheme="majorHAnsi" w:hAnsiTheme="majorHAnsi" w:cstheme="minorHAnsi"/>
          <w:sz w:val="20"/>
          <w:szCs w:val="20"/>
          <w:lang w:val="es-AR"/>
        </w:rPr>
        <w:t>están pendientes de resolución los procesos penales iniciados</w:t>
      </w:r>
      <w:r w:rsidR="00773799">
        <w:rPr>
          <w:rFonts w:asciiTheme="majorHAnsi" w:hAnsiTheme="majorHAnsi" w:cstheme="minorHAnsi"/>
          <w:sz w:val="20"/>
          <w:szCs w:val="20"/>
          <w:lang w:val="es-AR"/>
        </w:rPr>
        <w:t xml:space="preserve">. También </w:t>
      </w:r>
      <w:r w:rsidR="0007075B">
        <w:rPr>
          <w:rFonts w:asciiTheme="majorHAnsi" w:hAnsiTheme="majorHAnsi" w:cstheme="minorHAnsi"/>
          <w:sz w:val="20"/>
          <w:szCs w:val="20"/>
          <w:lang w:val="es-AR"/>
        </w:rPr>
        <w:t xml:space="preserve">alega </w:t>
      </w:r>
      <w:proofErr w:type="gramStart"/>
      <w:r w:rsidR="0007075B">
        <w:rPr>
          <w:rFonts w:asciiTheme="majorHAnsi" w:hAnsiTheme="majorHAnsi" w:cstheme="minorHAnsi"/>
          <w:sz w:val="20"/>
          <w:szCs w:val="20"/>
          <w:lang w:val="es-AR"/>
        </w:rPr>
        <w:t>que</w:t>
      </w:r>
      <w:proofErr w:type="gramEnd"/>
      <w:r w:rsidR="0007075B">
        <w:rPr>
          <w:rFonts w:asciiTheme="majorHAnsi" w:hAnsiTheme="majorHAnsi" w:cstheme="minorHAnsi"/>
          <w:sz w:val="20"/>
          <w:szCs w:val="20"/>
          <w:lang w:val="es-AR"/>
        </w:rPr>
        <w:t xml:space="preserve"> en materia contencioso</w:t>
      </w:r>
      <w:r w:rsidR="00E06CB8">
        <w:rPr>
          <w:rFonts w:asciiTheme="majorHAnsi" w:hAnsiTheme="majorHAnsi" w:cstheme="minorHAnsi"/>
          <w:sz w:val="20"/>
          <w:szCs w:val="20"/>
          <w:lang w:val="es-AR"/>
        </w:rPr>
        <w:t>-</w:t>
      </w:r>
      <w:r w:rsidR="0007075B">
        <w:rPr>
          <w:rFonts w:asciiTheme="majorHAnsi" w:hAnsiTheme="majorHAnsi" w:cstheme="minorHAnsi"/>
          <w:sz w:val="20"/>
          <w:szCs w:val="20"/>
          <w:lang w:val="es-AR"/>
        </w:rPr>
        <w:t xml:space="preserve">administrativa, únicamente iniciaron acciones de reparación directa los familiares de los Sres. </w:t>
      </w:r>
      <w:r w:rsidR="0055242C" w:rsidRPr="000B7259">
        <w:rPr>
          <w:rFonts w:asciiTheme="majorHAnsi" w:hAnsiTheme="majorHAnsi" w:cstheme="minorHAnsi"/>
          <w:sz w:val="20"/>
          <w:szCs w:val="20"/>
          <w:lang w:val="es-AR"/>
        </w:rPr>
        <w:t xml:space="preserve">Mosquera </w:t>
      </w:r>
      <w:proofErr w:type="spellStart"/>
      <w:r w:rsidR="0055242C" w:rsidRPr="000B7259">
        <w:rPr>
          <w:rFonts w:asciiTheme="majorHAnsi" w:hAnsiTheme="majorHAnsi" w:cstheme="minorHAnsi"/>
          <w:sz w:val="20"/>
          <w:szCs w:val="20"/>
          <w:lang w:val="es-AR"/>
        </w:rPr>
        <w:t>Fiscué</w:t>
      </w:r>
      <w:proofErr w:type="spellEnd"/>
      <w:r w:rsidR="0055242C">
        <w:rPr>
          <w:rFonts w:asciiTheme="majorHAnsi" w:hAnsiTheme="majorHAnsi" w:cstheme="minorHAnsi"/>
          <w:sz w:val="20"/>
          <w:szCs w:val="20"/>
          <w:lang w:val="es-AR"/>
        </w:rPr>
        <w:t xml:space="preserve">, </w:t>
      </w:r>
      <w:r w:rsidR="0055242C" w:rsidRPr="00DE71F5">
        <w:rPr>
          <w:rFonts w:asciiTheme="majorHAnsi" w:hAnsiTheme="majorHAnsi" w:cstheme="minorHAnsi"/>
          <w:sz w:val="20"/>
          <w:szCs w:val="20"/>
          <w:lang w:val="es-AR"/>
        </w:rPr>
        <w:t xml:space="preserve">Méndez </w:t>
      </w:r>
      <w:proofErr w:type="spellStart"/>
      <w:r w:rsidR="0055242C" w:rsidRPr="00DE71F5">
        <w:rPr>
          <w:rFonts w:asciiTheme="majorHAnsi" w:hAnsiTheme="majorHAnsi" w:cstheme="minorHAnsi"/>
          <w:sz w:val="20"/>
          <w:szCs w:val="20"/>
          <w:lang w:val="es-AR"/>
        </w:rPr>
        <w:t>Passu</w:t>
      </w:r>
      <w:proofErr w:type="spellEnd"/>
      <w:r w:rsidR="0055242C" w:rsidRPr="00DE71F5">
        <w:rPr>
          <w:rFonts w:asciiTheme="majorHAnsi" w:hAnsiTheme="majorHAnsi" w:cstheme="minorHAnsi"/>
          <w:sz w:val="20"/>
          <w:szCs w:val="20"/>
          <w:lang w:val="es-AR"/>
        </w:rPr>
        <w:t xml:space="preserve"> y Méndez Dagua</w:t>
      </w:r>
      <w:r w:rsidR="0055242C">
        <w:rPr>
          <w:rFonts w:asciiTheme="majorHAnsi" w:hAnsiTheme="majorHAnsi" w:cstheme="minorHAnsi"/>
          <w:sz w:val="20"/>
          <w:szCs w:val="20"/>
          <w:lang w:val="es-AR"/>
        </w:rPr>
        <w:t xml:space="preserve">. En relación con el plazo de presentación, destaca </w:t>
      </w:r>
      <w:r w:rsidR="009E5CCE">
        <w:rPr>
          <w:rFonts w:asciiTheme="majorHAnsi" w:hAnsiTheme="majorHAnsi" w:cstheme="minorHAnsi"/>
          <w:sz w:val="20"/>
          <w:szCs w:val="20"/>
          <w:lang w:val="es-AR"/>
        </w:rPr>
        <w:t>que no ha habido un retardo injustificado, y por lo tanto no aplica ninguna de las excepciones establecidas en el artículo 46.2 de la Convención</w:t>
      </w:r>
      <w:r w:rsidR="00602C92">
        <w:rPr>
          <w:rFonts w:asciiTheme="majorHAnsi" w:hAnsiTheme="majorHAnsi" w:cstheme="minorHAnsi"/>
          <w:sz w:val="20"/>
          <w:szCs w:val="20"/>
          <w:lang w:val="es-AR"/>
        </w:rPr>
        <w:t>;</w:t>
      </w:r>
      <w:r w:rsidR="009E5CCE">
        <w:rPr>
          <w:rFonts w:asciiTheme="majorHAnsi" w:hAnsiTheme="majorHAnsi" w:cstheme="minorHAnsi"/>
          <w:sz w:val="20"/>
          <w:szCs w:val="20"/>
          <w:lang w:val="es-AR"/>
        </w:rPr>
        <w:t xml:space="preserve"> en particular resalta que no hubo ningún retardo injustificado, puesto que se cumple </w:t>
      </w:r>
      <w:r w:rsidR="009E5CCE">
        <w:rPr>
          <w:rFonts w:asciiTheme="majorHAnsi" w:hAnsiTheme="majorHAnsi" w:cstheme="minorHAnsi"/>
          <w:sz w:val="20"/>
          <w:szCs w:val="20"/>
          <w:lang w:val="es-AR"/>
        </w:rPr>
        <w:lastRenderedPageBreak/>
        <w:t xml:space="preserve">con los criterios establecidos </w:t>
      </w:r>
      <w:r w:rsidR="00602C92">
        <w:rPr>
          <w:rFonts w:asciiTheme="majorHAnsi" w:hAnsiTheme="majorHAnsi" w:cstheme="minorHAnsi"/>
          <w:sz w:val="20"/>
          <w:szCs w:val="20"/>
          <w:lang w:val="es-AR"/>
        </w:rPr>
        <w:t>por</w:t>
      </w:r>
      <w:r w:rsidR="009E5CCE">
        <w:rPr>
          <w:rFonts w:asciiTheme="majorHAnsi" w:hAnsiTheme="majorHAnsi" w:cstheme="minorHAnsi"/>
          <w:sz w:val="20"/>
          <w:szCs w:val="20"/>
          <w:lang w:val="es-AR"/>
        </w:rPr>
        <w:t xml:space="preserve"> la Corte IDH </w:t>
      </w:r>
      <w:r w:rsidR="00602C92">
        <w:rPr>
          <w:rFonts w:asciiTheme="majorHAnsi" w:hAnsiTheme="majorHAnsi" w:cstheme="minorHAnsi"/>
          <w:sz w:val="20"/>
          <w:szCs w:val="20"/>
          <w:lang w:val="es-AR"/>
        </w:rPr>
        <w:t>respecto</w:t>
      </w:r>
      <w:r w:rsidR="00040A4D">
        <w:rPr>
          <w:rFonts w:asciiTheme="majorHAnsi" w:hAnsiTheme="majorHAnsi" w:cstheme="minorHAnsi"/>
          <w:sz w:val="20"/>
          <w:szCs w:val="20"/>
          <w:lang w:val="es-AR"/>
        </w:rPr>
        <w:t xml:space="preserve"> </w:t>
      </w:r>
      <w:r w:rsidR="00602C92">
        <w:rPr>
          <w:rFonts w:asciiTheme="majorHAnsi" w:hAnsiTheme="majorHAnsi" w:cstheme="minorHAnsi"/>
          <w:sz w:val="20"/>
          <w:szCs w:val="20"/>
          <w:lang w:val="es-AR"/>
        </w:rPr>
        <w:t>del</w:t>
      </w:r>
      <w:r w:rsidR="00040A4D">
        <w:rPr>
          <w:rFonts w:asciiTheme="majorHAnsi" w:hAnsiTheme="majorHAnsi" w:cstheme="minorHAnsi"/>
          <w:sz w:val="20"/>
          <w:szCs w:val="20"/>
          <w:lang w:val="es-AR"/>
        </w:rPr>
        <w:t xml:space="preserve"> plazo razonable, específicamente</w:t>
      </w:r>
      <w:r w:rsidR="0055242C">
        <w:rPr>
          <w:rFonts w:asciiTheme="majorHAnsi" w:hAnsiTheme="majorHAnsi" w:cstheme="minorHAnsi"/>
          <w:sz w:val="20"/>
          <w:szCs w:val="20"/>
          <w:lang w:val="es-AR"/>
        </w:rPr>
        <w:t xml:space="preserve"> </w:t>
      </w:r>
      <w:r w:rsidR="00602C92">
        <w:rPr>
          <w:rFonts w:asciiTheme="majorHAnsi" w:hAnsiTheme="majorHAnsi" w:cstheme="minorHAnsi"/>
          <w:sz w:val="20"/>
          <w:szCs w:val="20"/>
          <w:lang w:val="es-AR"/>
        </w:rPr>
        <w:t>en atención</w:t>
      </w:r>
      <w:r w:rsidR="00040A4D">
        <w:rPr>
          <w:rFonts w:asciiTheme="majorHAnsi" w:hAnsiTheme="majorHAnsi" w:cstheme="minorHAnsi"/>
          <w:sz w:val="20"/>
          <w:szCs w:val="20"/>
          <w:lang w:val="es-AR"/>
        </w:rPr>
        <w:t xml:space="preserve"> a </w:t>
      </w:r>
      <w:r w:rsidR="0055242C">
        <w:rPr>
          <w:rFonts w:asciiTheme="majorHAnsi" w:hAnsiTheme="majorHAnsi" w:cstheme="minorHAnsi"/>
          <w:sz w:val="20"/>
          <w:szCs w:val="20"/>
          <w:lang w:val="es-AR"/>
        </w:rPr>
        <w:t xml:space="preserve">la complejidad del </w:t>
      </w:r>
      <w:r w:rsidR="00040A4D">
        <w:rPr>
          <w:rFonts w:asciiTheme="majorHAnsi" w:hAnsiTheme="majorHAnsi" w:cstheme="minorHAnsi"/>
          <w:sz w:val="20"/>
          <w:szCs w:val="20"/>
          <w:lang w:val="es-AR"/>
        </w:rPr>
        <w:t xml:space="preserve">asunto. En este orden de ideas, concluye que la petición es inadmisible porque no se cumple con los requisitos del articulo 46.1.a) de la Convención. </w:t>
      </w:r>
    </w:p>
    <w:p w14:paraId="62BE6481" w14:textId="4297590E" w:rsidR="00292596" w:rsidRPr="004075EA" w:rsidRDefault="00292596" w:rsidP="004075EA">
      <w:pPr>
        <w:spacing w:before="240" w:after="240"/>
        <w:ind w:firstLine="720"/>
        <w:jc w:val="both"/>
        <w:rPr>
          <w:rFonts w:asciiTheme="majorHAnsi" w:hAnsiTheme="majorHAnsi" w:cstheme="minorHAnsi"/>
          <w:i/>
          <w:iCs/>
          <w:sz w:val="20"/>
          <w:szCs w:val="20"/>
          <w:lang w:val="es-AR"/>
        </w:rPr>
      </w:pPr>
      <w:r w:rsidRPr="00292596">
        <w:rPr>
          <w:rFonts w:asciiTheme="majorHAnsi" w:hAnsiTheme="majorHAnsi" w:cstheme="minorHAnsi"/>
          <w:i/>
          <w:iCs/>
          <w:sz w:val="20"/>
          <w:szCs w:val="20"/>
          <w:lang w:val="es-AR"/>
        </w:rPr>
        <w:t>Consideraciones comunes de las peticiones</w:t>
      </w:r>
      <w:r w:rsidR="004075EA">
        <w:rPr>
          <w:rFonts w:asciiTheme="majorHAnsi" w:hAnsiTheme="majorHAnsi" w:cstheme="minorHAnsi"/>
          <w:i/>
          <w:iCs/>
          <w:sz w:val="20"/>
          <w:szCs w:val="20"/>
          <w:lang w:val="es-AR"/>
        </w:rPr>
        <w:t xml:space="preserve"> en el agotamiento de los recursos internos</w:t>
      </w:r>
    </w:p>
    <w:p w14:paraId="0FF0BEA7" w14:textId="3D2EA195" w:rsidR="00BB3B54" w:rsidRDefault="001D4E1B" w:rsidP="001E0BCC">
      <w:pPr>
        <w:spacing w:before="240" w:after="240"/>
        <w:jc w:val="both"/>
        <w:rPr>
          <w:rFonts w:asciiTheme="majorHAnsi" w:hAnsiTheme="majorHAnsi" w:cstheme="minorHAnsi"/>
          <w:sz w:val="20"/>
          <w:szCs w:val="20"/>
          <w:lang w:val="es-AR"/>
        </w:rPr>
      </w:pPr>
      <w:r>
        <w:rPr>
          <w:rFonts w:asciiTheme="majorHAnsi" w:hAnsiTheme="majorHAnsi" w:cstheme="minorHAnsi"/>
          <w:sz w:val="20"/>
          <w:szCs w:val="20"/>
          <w:lang w:val="es-AR"/>
        </w:rPr>
        <w:tab/>
      </w:r>
      <w:r w:rsidR="00FE13DB">
        <w:rPr>
          <w:rFonts w:asciiTheme="majorHAnsi" w:hAnsiTheme="majorHAnsi" w:cstheme="minorHAnsi"/>
          <w:sz w:val="20"/>
          <w:szCs w:val="20"/>
          <w:lang w:val="es-AR"/>
        </w:rPr>
        <w:t>38</w:t>
      </w:r>
      <w:r>
        <w:rPr>
          <w:rFonts w:asciiTheme="majorHAnsi" w:hAnsiTheme="majorHAnsi" w:cstheme="minorHAnsi"/>
          <w:sz w:val="20"/>
          <w:szCs w:val="20"/>
          <w:lang w:val="es-AR"/>
        </w:rPr>
        <w:t xml:space="preserve">. </w:t>
      </w:r>
      <w:r>
        <w:rPr>
          <w:rFonts w:asciiTheme="majorHAnsi" w:hAnsiTheme="majorHAnsi" w:cstheme="minorHAnsi"/>
          <w:sz w:val="20"/>
          <w:szCs w:val="20"/>
          <w:lang w:val="es-AR"/>
        </w:rPr>
        <w:tab/>
        <w:t xml:space="preserve">La Comisión </w:t>
      </w:r>
      <w:r w:rsidR="00602C92">
        <w:rPr>
          <w:rFonts w:asciiTheme="majorHAnsi" w:hAnsiTheme="majorHAnsi" w:cstheme="minorHAnsi"/>
          <w:sz w:val="20"/>
          <w:szCs w:val="20"/>
          <w:lang w:val="es-AR"/>
        </w:rPr>
        <w:t>observa</w:t>
      </w:r>
      <w:r w:rsidR="00E76159">
        <w:rPr>
          <w:rFonts w:asciiTheme="majorHAnsi" w:hAnsiTheme="majorHAnsi" w:cstheme="minorHAnsi"/>
          <w:sz w:val="20"/>
          <w:szCs w:val="20"/>
          <w:lang w:val="es-AR"/>
        </w:rPr>
        <w:t xml:space="preserve"> que los hechos </w:t>
      </w:r>
      <w:r w:rsidR="00602C92">
        <w:rPr>
          <w:rFonts w:asciiTheme="majorHAnsi" w:hAnsiTheme="majorHAnsi" w:cstheme="minorHAnsi"/>
          <w:sz w:val="20"/>
          <w:szCs w:val="20"/>
          <w:lang w:val="es-AR"/>
        </w:rPr>
        <w:t>denunciados</w:t>
      </w:r>
      <w:r w:rsidR="00E76159">
        <w:rPr>
          <w:rFonts w:asciiTheme="majorHAnsi" w:hAnsiTheme="majorHAnsi" w:cstheme="minorHAnsi"/>
          <w:sz w:val="20"/>
          <w:szCs w:val="20"/>
          <w:lang w:val="es-AR"/>
        </w:rPr>
        <w:t xml:space="preserve"> se presentaron entre 2001 – 2003 </w:t>
      </w:r>
      <w:r w:rsidR="00BF0B3D">
        <w:rPr>
          <w:rFonts w:asciiTheme="majorHAnsi" w:hAnsiTheme="majorHAnsi" w:cstheme="minorHAnsi"/>
          <w:sz w:val="20"/>
          <w:szCs w:val="20"/>
          <w:lang w:val="es-AR"/>
        </w:rPr>
        <w:t>en un determinado territorio y contra un grupo indígena</w:t>
      </w:r>
      <w:r w:rsidR="004075EA">
        <w:rPr>
          <w:rFonts w:asciiTheme="majorHAnsi" w:hAnsiTheme="majorHAnsi" w:cstheme="minorHAnsi"/>
          <w:sz w:val="20"/>
          <w:szCs w:val="20"/>
          <w:lang w:val="es-AR"/>
        </w:rPr>
        <w:t xml:space="preserve"> o miembros campesinos de la zona</w:t>
      </w:r>
      <w:r w:rsidR="00BF0B3D">
        <w:rPr>
          <w:rFonts w:asciiTheme="majorHAnsi" w:hAnsiTheme="majorHAnsi" w:cstheme="minorHAnsi"/>
          <w:sz w:val="20"/>
          <w:szCs w:val="20"/>
          <w:lang w:val="es-AR"/>
        </w:rPr>
        <w:t xml:space="preserve">, por lo que se analizarán conjuntamente. </w:t>
      </w:r>
      <w:r w:rsidR="00E76159">
        <w:rPr>
          <w:rFonts w:asciiTheme="majorHAnsi" w:hAnsiTheme="majorHAnsi" w:cstheme="minorHAnsi"/>
          <w:sz w:val="20"/>
          <w:szCs w:val="20"/>
          <w:lang w:val="es-AR"/>
        </w:rPr>
        <w:t xml:space="preserve">También </w:t>
      </w:r>
      <w:r>
        <w:rPr>
          <w:rFonts w:asciiTheme="majorHAnsi" w:hAnsiTheme="majorHAnsi" w:cstheme="minorHAnsi"/>
          <w:sz w:val="20"/>
          <w:szCs w:val="20"/>
          <w:lang w:val="es-AR"/>
        </w:rPr>
        <w:t xml:space="preserve">observa que los hechos ocurridos en la presente petición se </w:t>
      </w:r>
      <w:r w:rsidRPr="00BB3B54">
        <w:rPr>
          <w:rFonts w:asciiTheme="majorHAnsi" w:hAnsiTheme="majorHAnsi" w:cstheme="minorHAnsi"/>
          <w:sz w:val="20"/>
          <w:szCs w:val="20"/>
          <w:lang w:val="es-AR"/>
        </w:rPr>
        <w:t xml:space="preserve">dieron hace más de </w:t>
      </w:r>
      <w:r w:rsidR="00602C92">
        <w:rPr>
          <w:rFonts w:asciiTheme="majorHAnsi" w:hAnsiTheme="majorHAnsi" w:cstheme="minorHAnsi"/>
          <w:sz w:val="20"/>
          <w:szCs w:val="20"/>
          <w:lang w:val="es-AR"/>
        </w:rPr>
        <w:t>diecisiete</w:t>
      </w:r>
      <w:r w:rsidRPr="00BB3B54">
        <w:rPr>
          <w:rFonts w:asciiTheme="majorHAnsi" w:hAnsiTheme="majorHAnsi" w:cstheme="minorHAnsi"/>
          <w:sz w:val="20"/>
          <w:szCs w:val="20"/>
          <w:lang w:val="es-AR"/>
        </w:rPr>
        <w:t xml:space="preserve"> años</w:t>
      </w:r>
      <w:r w:rsidR="00602C92">
        <w:rPr>
          <w:rFonts w:asciiTheme="majorHAnsi" w:hAnsiTheme="majorHAnsi" w:cstheme="minorHAnsi"/>
          <w:sz w:val="20"/>
          <w:szCs w:val="20"/>
          <w:lang w:val="es-AR"/>
        </w:rPr>
        <w:t>;</w:t>
      </w:r>
      <w:r w:rsidRPr="00BB3B54">
        <w:rPr>
          <w:rFonts w:asciiTheme="majorHAnsi" w:hAnsiTheme="majorHAnsi" w:cstheme="minorHAnsi"/>
          <w:sz w:val="20"/>
          <w:szCs w:val="20"/>
          <w:lang w:val="es-AR"/>
        </w:rPr>
        <w:t xml:space="preserve"> </w:t>
      </w:r>
      <w:r w:rsidR="002A06DC" w:rsidRPr="00BB3B54">
        <w:rPr>
          <w:rFonts w:asciiTheme="majorHAnsi" w:hAnsiTheme="majorHAnsi" w:cstheme="minorHAnsi"/>
          <w:sz w:val="20"/>
          <w:szCs w:val="20"/>
          <w:lang w:val="es-AR"/>
        </w:rPr>
        <w:t xml:space="preserve">y que a la fecha se conoce </w:t>
      </w:r>
      <w:r w:rsidR="003D676B" w:rsidRPr="00BB3B54">
        <w:rPr>
          <w:rFonts w:asciiTheme="majorHAnsi" w:hAnsiTheme="majorHAnsi" w:cstheme="minorHAnsi"/>
          <w:sz w:val="20"/>
          <w:szCs w:val="20"/>
          <w:lang w:val="es-AR"/>
        </w:rPr>
        <w:t xml:space="preserve">que </w:t>
      </w:r>
      <w:r w:rsidR="002A06DC" w:rsidRPr="00BB3B54">
        <w:rPr>
          <w:rFonts w:asciiTheme="majorHAnsi" w:hAnsiTheme="majorHAnsi" w:cstheme="minorHAnsi"/>
          <w:sz w:val="20"/>
          <w:szCs w:val="20"/>
          <w:lang w:val="es-AR"/>
        </w:rPr>
        <w:t>en el marco de la Ley 975 de 2005 varios miembros de las AUC en el proceso de justicia transicional</w:t>
      </w:r>
      <w:r w:rsidR="003D676B" w:rsidRPr="00BB3B54">
        <w:rPr>
          <w:rFonts w:asciiTheme="majorHAnsi" w:hAnsiTheme="majorHAnsi" w:cstheme="minorHAnsi"/>
          <w:sz w:val="20"/>
          <w:szCs w:val="20"/>
          <w:lang w:val="es-AR"/>
        </w:rPr>
        <w:t xml:space="preserve"> habrían </w:t>
      </w:r>
      <w:r w:rsidR="002A06DC" w:rsidRPr="00BB3B54">
        <w:rPr>
          <w:rFonts w:asciiTheme="majorHAnsi" w:hAnsiTheme="majorHAnsi" w:cstheme="minorHAnsi"/>
          <w:sz w:val="20"/>
          <w:szCs w:val="20"/>
          <w:lang w:val="es-AR"/>
        </w:rPr>
        <w:t>confesado varios de los hechos que agrupa</w:t>
      </w:r>
      <w:r w:rsidR="004075EA" w:rsidRPr="00BB3B54">
        <w:rPr>
          <w:rFonts w:asciiTheme="majorHAnsi" w:hAnsiTheme="majorHAnsi" w:cstheme="minorHAnsi"/>
          <w:sz w:val="20"/>
          <w:szCs w:val="20"/>
          <w:lang w:val="es-AR"/>
        </w:rPr>
        <w:t>n</w:t>
      </w:r>
      <w:r w:rsidR="002A06DC" w:rsidRPr="00BB3B54">
        <w:rPr>
          <w:rFonts w:asciiTheme="majorHAnsi" w:hAnsiTheme="majorHAnsi" w:cstheme="minorHAnsi"/>
          <w:sz w:val="20"/>
          <w:szCs w:val="20"/>
          <w:lang w:val="es-AR"/>
        </w:rPr>
        <w:t xml:space="preserve"> la</w:t>
      </w:r>
      <w:r w:rsidR="004075EA" w:rsidRPr="00BB3B54">
        <w:rPr>
          <w:rFonts w:asciiTheme="majorHAnsi" w:hAnsiTheme="majorHAnsi" w:cstheme="minorHAnsi"/>
          <w:sz w:val="20"/>
          <w:szCs w:val="20"/>
          <w:lang w:val="es-AR"/>
        </w:rPr>
        <w:t>s</w:t>
      </w:r>
      <w:r w:rsidR="002A06DC" w:rsidRPr="00BB3B54">
        <w:rPr>
          <w:rFonts w:asciiTheme="majorHAnsi" w:hAnsiTheme="majorHAnsi" w:cstheme="minorHAnsi"/>
          <w:sz w:val="20"/>
          <w:szCs w:val="20"/>
          <w:lang w:val="es-AR"/>
        </w:rPr>
        <w:t xml:space="preserve"> presente</w:t>
      </w:r>
      <w:r w:rsidR="004075EA" w:rsidRPr="00BB3B54">
        <w:rPr>
          <w:rFonts w:asciiTheme="majorHAnsi" w:hAnsiTheme="majorHAnsi" w:cstheme="minorHAnsi"/>
          <w:sz w:val="20"/>
          <w:szCs w:val="20"/>
          <w:lang w:val="es-AR"/>
        </w:rPr>
        <w:t>s</w:t>
      </w:r>
      <w:r w:rsidR="002A06DC" w:rsidRPr="00BB3B54">
        <w:rPr>
          <w:rFonts w:asciiTheme="majorHAnsi" w:hAnsiTheme="majorHAnsi" w:cstheme="minorHAnsi"/>
          <w:sz w:val="20"/>
          <w:szCs w:val="20"/>
          <w:lang w:val="es-AR"/>
        </w:rPr>
        <w:t xml:space="preserve"> petici</w:t>
      </w:r>
      <w:r w:rsidR="004075EA" w:rsidRPr="00BB3B54">
        <w:rPr>
          <w:rFonts w:asciiTheme="majorHAnsi" w:hAnsiTheme="majorHAnsi" w:cstheme="minorHAnsi"/>
          <w:sz w:val="20"/>
          <w:szCs w:val="20"/>
          <w:lang w:val="es-AR"/>
        </w:rPr>
        <w:t>ones</w:t>
      </w:r>
      <w:r w:rsidR="003706CF" w:rsidRPr="00BB3B54">
        <w:rPr>
          <w:rFonts w:asciiTheme="majorHAnsi" w:hAnsiTheme="majorHAnsi" w:cstheme="minorHAnsi"/>
          <w:sz w:val="20"/>
          <w:szCs w:val="20"/>
          <w:lang w:val="es-AR"/>
        </w:rPr>
        <w:t xml:space="preserve">. En la petición </w:t>
      </w:r>
      <w:r w:rsidR="00BE731A" w:rsidRPr="00BB3B54">
        <w:rPr>
          <w:rFonts w:asciiTheme="majorHAnsi" w:hAnsiTheme="majorHAnsi"/>
          <w:bCs/>
          <w:sz w:val="20"/>
          <w:szCs w:val="20"/>
          <w:lang w:val="es-UY"/>
        </w:rPr>
        <w:t>465-14</w:t>
      </w:r>
      <w:r w:rsidR="00955280" w:rsidRPr="00BB3B54">
        <w:rPr>
          <w:rFonts w:asciiTheme="majorHAnsi" w:hAnsiTheme="majorHAnsi"/>
          <w:bCs/>
          <w:sz w:val="20"/>
          <w:szCs w:val="20"/>
          <w:lang w:val="es-UY"/>
        </w:rPr>
        <w:t xml:space="preserve"> se observa que se emitieron dos sentencias condenatoria</w:t>
      </w:r>
      <w:r w:rsidR="00445DEB">
        <w:rPr>
          <w:rFonts w:asciiTheme="majorHAnsi" w:hAnsiTheme="majorHAnsi"/>
          <w:bCs/>
          <w:sz w:val="20"/>
          <w:szCs w:val="20"/>
          <w:lang w:val="es-UY"/>
        </w:rPr>
        <w:t>s</w:t>
      </w:r>
      <w:r w:rsidR="00955280" w:rsidRPr="00BB3B54">
        <w:rPr>
          <w:rFonts w:asciiTheme="majorHAnsi" w:hAnsiTheme="majorHAnsi"/>
          <w:bCs/>
          <w:sz w:val="20"/>
          <w:szCs w:val="20"/>
          <w:lang w:val="es-UY"/>
        </w:rPr>
        <w:t xml:space="preserve"> en contra de los Sres. </w:t>
      </w:r>
      <w:r w:rsidR="00955280" w:rsidRPr="00BB3B54">
        <w:rPr>
          <w:rFonts w:asciiTheme="majorHAnsi" w:hAnsiTheme="majorHAnsi"/>
          <w:bCs/>
          <w:sz w:val="20"/>
          <w:szCs w:val="20"/>
          <w:lang w:val="es-ES"/>
        </w:rPr>
        <w:t xml:space="preserve">Armando Lugo y Elkin Fernando Vicuña, en favor de los familiares de los Sres. Julio </w:t>
      </w:r>
      <w:proofErr w:type="spellStart"/>
      <w:r w:rsidR="00955280" w:rsidRPr="00BB3B54">
        <w:rPr>
          <w:rFonts w:asciiTheme="majorHAnsi" w:hAnsiTheme="majorHAnsi"/>
          <w:bCs/>
          <w:sz w:val="20"/>
          <w:szCs w:val="20"/>
          <w:lang w:val="es-ES"/>
        </w:rPr>
        <w:t>Vitonas</w:t>
      </w:r>
      <w:proofErr w:type="spellEnd"/>
      <w:r w:rsidR="00955280" w:rsidRPr="00BB3B54">
        <w:rPr>
          <w:rFonts w:asciiTheme="majorHAnsi" w:hAnsiTheme="majorHAnsi"/>
          <w:bCs/>
          <w:sz w:val="20"/>
          <w:szCs w:val="20"/>
          <w:lang w:val="es-ES"/>
        </w:rPr>
        <w:t xml:space="preserve"> </w:t>
      </w:r>
      <w:proofErr w:type="spellStart"/>
      <w:r w:rsidR="00955280" w:rsidRPr="00BB3B54">
        <w:rPr>
          <w:rFonts w:asciiTheme="majorHAnsi" w:hAnsiTheme="majorHAnsi"/>
          <w:bCs/>
          <w:sz w:val="20"/>
          <w:szCs w:val="20"/>
          <w:lang w:val="es-ES"/>
        </w:rPr>
        <w:t>Chilhueso</w:t>
      </w:r>
      <w:proofErr w:type="spellEnd"/>
      <w:r w:rsidR="00955280" w:rsidRPr="00BB3B54">
        <w:rPr>
          <w:rFonts w:asciiTheme="majorHAnsi" w:hAnsiTheme="majorHAnsi"/>
          <w:bCs/>
          <w:sz w:val="20"/>
          <w:szCs w:val="20"/>
          <w:lang w:val="es-ES"/>
        </w:rPr>
        <w:t xml:space="preserve">, Adelmo </w:t>
      </w:r>
      <w:proofErr w:type="spellStart"/>
      <w:r w:rsidR="00955280" w:rsidRPr="00BB3B54">
        <w:rPr>
          <w:rFonts w:asciiTheme="majorHAnsi" w:hAnsiTheme="majorHAnsi"/>
          <w:bCs/>
          <w:sz w:val="20"/>
          <w:szCs w:val="20"/>
          <w:lang w:val="es-ES"/>
        </w:rPr>
        <w:t>Vitonas</w:t>
      </w:r>
      <w:proofErr w:type="spellEnd"/>
      <w:r w:rsidR="00955280" w:rsidRPr="00BB3B54">
        <w:rPr>
          <w:rFonts w:asciiTheme="majorHAnsi" w:hAnsiTheme="majorHAnsi"/>
          <w:bCs/>
          <w:sz w:val="20"/>
          <w:szCs w:val="20"/>
          <w:lang w:val="es-ES"/>
        </w:rPr>
        <w:t xml:space="preserve"> </w:t>
      </w:r>
      <w:proofErr w:type="spellStart"/>
      <w:r w:rsidR="00955280" w:rsidRPr="00BB3B54">
        <w:rPr>
          <w:rFonts w:asciiTheme="majorHAnsi" w:hAnsiTheme="majorHAnsi"/>
          <w:bCs/>
          <w:sz w:val="20"/>
          <w:szCs w:val="20"/>
          <w:lang w:val="es-ES"/>
        </w:rPr>
        <w:t>Chilhueso</w:t>
      </w:r>
      <w:proofErr w:type="spellEnd"/>
      <w:r w:rsidR="00955280" w:rsidRPr="00BB3B54">
        <w:rPr>
          <w:rFonts w:asciiTheme="majorHAnsi" w:hAnsiTheme="majorHAnsi"/>
          <w:bCs/>
          <w:sz w:val="20"/>
          <w:szCs w:val="20"/>
          <w:lang w:val="es-ES"/>
        </w:rPr>
        <w:t xml:space="preserve"> y de la joven Benilda Ley Dagua, </w:t>
      </w:r>
      <w:r w:rsidR="00F86C05" w:rsidRPr="00BB3B54">
        <w:rPr>
          <w:rFonts w:asciiTheme="majorHAnsi" w:hAnsiTheme="majorHAnsi" w:cstheme="minorHAnsi"/>
          <w:sz w:val="20"/>
          <w:szCs w:val="20"/>
          <w:lang w:val="es-AR"/>
        </w:rPr>
        <w:t>sin embargo</w:t>
      </w:r>
      <w:r w:rsidR="003D676B" w:rsidRPr="00BB3B54">
        <w:rPr>
          <w:rFonts w:asciiTheme="majorHAnsi" w:hAnsiTheme="majorHAnsi" w:cstheme="minorHAnsi"/>
          <w:sz w:val="20"/>
          <w:szCs w:val="20"/>
          <w:lang w:val="es-AR"/>
        </w:rPr>
        <w:t xml:space="preserve">, </w:t>
      </w:r>
      <w:r w:rsidR="00955280" w:rsidRPr="00BB3B54">
        <w:rPr>
          <w:rFonts w:asciiTheme="majorHAnsi" w:hAnsiTheme="majorHAnsi" w:cstheme="minorHAnsi"/>
          <w:sz w:val="20"/>
          <w:szCs w:val="20"/>
          <w:lang w:val="es-AR"/>
        </w:rPr>
        <w:t>en el marco de la Ley 975 de 2005, los</w:t>
      </w:r>
      <w:r w:rsidR="00955280" w:rsidRPr="00BB3B54">
        <w:rPr>
          <w:rFonts w:asciiTheme="majorHAnsi" w:hAnsiTheme="majorHAnsi"/>
          <w:bCs/>
          <w:sz w:val="20"/>
          <w:szCs w:val="20"/>
          <w:lang w:val="es-ES"/>
        </w:rPr>
        <w:t xml:space="preserve"> familiares de las presuntas víctimas no fueron reconocidos en el proceso. Por su parte, en la petición 467-14</w:t>
      </w:r>
      <w:r w:rsidR="00BB3B54" w:rsidRPr="00BB3B54">
        <w:rPr>
          <w:rFonts w:asciiTheme="majorHAnsi" w:hAnsiTheme="majorHAnsi"/>
          <w:bCs/>
          <w:sz w:val="20"/>
          <w:szCs w:val="20"/>
          <w:lang w:val="es-ES"/>
        </w:rPr>
        <w:t xml:space="preserve">, se observa que </w:t>
      </w:r>
      <w:r w:rsidR="00F86C05" w:rsidRPr="00BB3B54">
        <w:rPr>
          <w:rFonts w:asciiTheme="majorHAnsi" w:hAnsiTheme="majorHAnsi" w:cstheme="minorHAnsi"/>
          <w:sz w:val="20"/>
          <w:szCs w:val="20"/>
          <w:lang w:val="es-AR"/>
        </w:rPr>
        <w:t xml:space="preserve">ninguno de los procesos ordinarios ha llevado a la condena o sanción de los presuntos </w:t>
      </w:r>
      <w:r w:rsidR="00BB3B54" w:rsidRPr="00BB3B54">
        <w:rPr>
          <w:rFonts w:asciiTheme="majorHAnsi" w:hAnsiTheme="majorHAnsi" w:cstheme="minorHAnsi"/>
          <w:sz w:val="20"/>
          <w:szCs w:val="20"/>
          <w:lang w:val="es-AR"/>
        </w:rPr>
        <w:t>autores y</w:t>
      </w:r>
      <w:r w:rsidR="00F86C05" w:rsidRPr="00BB3B54">
        <w:rPr>
          <w:rFonts w:asciiTheme="majorHAnsi" w:hAnsiTheme="majorHAnsi" w:cstheme="minorHAnsi"/>
          <w:sz w:val="20"/>
          <w:szCs w:val="20"/>
          <w:lang w:val="es-AR"/>
        </w:rPr>
        <w:t xml:space="preserve"> </w:t>
      </w:r>
      <w:r w:rsidR="00164DCC" w:rsidRPr="00BB3B54">
        <w:rPr>
          <w:rFonts w:asciiTheme="majorHAnsi" w:hAnsiTheme="majorHAnsi" w:cstheme="minorHAnsi"/>
          <w:sz w:val="20"/>
          <w:szCs w:val="20"/>
          <w:lang w:val="es-AR"/>
        </w:rPr>
        <w:t>ninguna de las presuntas víctimas habría recibido una reparación integral por los hechos ocurridos.</w:t>
      </w:r>
      <w:r w:rsidR="00164DCC">
        <w:rPr>
          <w:rFonts w:asciiTheme="majorHAnsi" w:hAnsiTheme="majorHAnsi" w:cstheme="minorHAnsi"/>
          <w:sz w:val="20"/>
          <w:szCs w:val="20"/>
          <w:lang w:val="es-AR"/>
        </w:rPr>
        <w:t xml:space="preserve"> </w:t>
      </w:r>
    </w:p>
    <w:p w14:paraId="42C58045" w14:textId="1FF9DEBA" w:rsidR="001E0BCC" w:rsidRPr="00BB3B54" w:rsidRDefault="00722CD8" w:rsidP="00722CD8">
      <w:pPr>
        <w:spacing w:before="240" w:after="240"/>
        <w:ind w:firstLine="720"/>
        <w:jc w:val="both"/>
        <w:rPr>
          <w:rFonts w:asciiTheme="majorHAnsi" w:hAnsiTheme="majorHAnsi" w:cstheme="minorHAnsi"/>
          <w:sz w:val="20"/>
          <w:szCs w:val="20"/>
          <w:lang w:val="es-AR"/>
        </w:rPr>
      </w:pPr>
      <w:r>
        <w:rPr>
          <w:rFonts w:asciiTheme="majorHAnsi" w:eastAsia="Times New Roman" w:hAnsiTheme="majorHAnsi"/>
          <w:sz w:val="20"/>
          <w:szCs w:val="20"/>
          <w:bdr w:val="none" w:sz="0" w:space="0" w:color="auto"/>
          <w:lang w:val="es-ES"/>
        </w:rPr>
        <w:t>39</w:t>
      </w:r>
      <w:r w:rsidR="00F5019C">
        <w:rPr>
          <w:rFonts w:asciiTheme="majorHAnsi" w:eastAsia="Times New Roman" w:hAnsiTheme="majorHAnsi"/>
          <w:sz w:val="20"/>
          <w:szCs w:val="20"/>
          <w:bdr w:val="none" w:sz="0" w:space="0" w:color="auto"/>
          <w:lang w:val="es-ES"/>
        </w:rPr>
        <w:t>.</w:t>
      </w:r>
      <w:r>
        <w:rPr>
          <w:rFonts w:asciiTheme="majorHAnsi" w:eastAsia="Times New Roman" w:hAnsiTheme="majorHAnsi"/>
          <w:sz w:val="20"/>
          <w:szCs w:val="20"/>
          <w:bdr w:val="none" w:sz="0" w:space="0" w:color="auto"/>
          <w:lang w:val="es-ES"/>
        </w:rPr>
        <w:tab/>
      </w:r>
      <w:r w:rsidR="00130E3E" w:rsidRPr="00130E3E">
        <w:rPr>
          <w:rFonts w:asciiTheme="majorHAnsi" w:eastAsia="Times New Roman" w:hAnsiTheme="majorHAnsi"/>
          <w:sz w:val="20"/>
          <w:szCs w:val="20"/>
          <w:bdr w:val="none" w:sz="0" w:space="0" w:color="auto"/>
          <w:lang w:val="es-ES"/>
        </w:rPr>
        <w:t>Atendido lo anterior, la CIDH concluye, como lo ha hecho en otros precedentes</w:t>
      </w:r>
      <w:r w:rsidR="00130E3E">
        <w:rPr>
          <w:rStyle w:val="FootnoteReference"/>
          <w:rFonts w:asciiTheme="majorHAnsi" w:eastAsia="Times New Roman" w:hAnsiTheme="majorHAnsi"/>
          <w:sz w:val="20"/>
          <w:szCs w:val="20"/>
          <w:bdr w:val="none" w:sz="0" w:space="0" w:color="auto"/>
          <w:lang w:val="es-ES"/>
        </w:rPr>
        <w:footnoteReference w:id="6"/>
      </w:r>
      <w:r w:rsidR="00130E3E" w:rsidRPr="00130E3E">
        <w:rPr>
          <w:rFonts w:asciiTheme="majorHAnsi" w:eastAsia="Times New Roman" w:hAnsiTheme="majorHAnsi"/>
          <w:sz w:val="20"/>
          <w:szCs w:val="20"/>
          <w:bdr w:val="none" w:sz="0" w:space="0" w:color="auto"/>
          <w:lang w:val="es-ES"/>
        </w:rPr>
        <w:t xml:space="preserve"> en los que se ha alegado impunidad parcial, que en el presente caso aplica la excepción al agotamiento de los recursos internos prevista en el artículo 46.2.c) de la Convención Americana</w:t>
      </w:r>
      <w:r w:rsidR="00BB3B54">
        <w:rPr>
          <w:rFonts w:asciiTheme="majorHAnsi" w:eastAsia="Times New Roman" w:hAnsiTheme="majorHAnsi"/>
          <w:sz w:val="20"/>
          <w:szCs w:val="20"/>
          <w:bdr w:val="none" w:sz="0" w:space="0" w:color="auto"/>
          <w:lang w:val="es-ES"/>
        </w:rPr>
        <w:t xml:space="preserve"> porque han pasado casi veinte años desde los hechos y únicamente han sido sancionadas dos personas </w:t>
      </w:r>
      <w:r w:rsidR="004926BD">
        <w:rPr>
          <w:rFonts w:asciiTheme="majorHAnsi" w:eastAsia="Times New Roman" w:hAnsiTheme="majorHAnsi"/>
          <w:sz w:val="20"/>
          <w:szCs w:val="20"/>
          <w:bdr w:val="none" w:sz="0" w:space="0" w:color="auto"/>
          <w:lang w:val="es-ES"/>
        </w:rPr>
        <w:t>en el marco de la petición 465-14 por hechos que afectaron directamente a quince personas</w:t>
      </w:r>
      <w:r w:rsidR="00853AB6">
        <w:rPr>
          <w:rFonts w:asciiTheme="majorHAnsi" w:eastAsia="Times New Roman" w:hAnsiTheme="majorHAnsi"/>
          <w:sz w:val="20"/>
          <w:szCs w:val="20"/>
          <w:bdr w:val="none" w:sz="0" w:space="0" w:color="auto"/>
          <w:lang w:val="es-ES"/>
        </w:rPr>
        <w:t xml:space="preserve"> e indirectamente a sus familiares</w:t>
      </w:r>
      <w:r w:rsidR="004926BD">
        <w:rPr>
          <w:rFonts w:asciiTheme="majorHAnsi" w:eastAsia="Times New Roman" w:hAnsiTheme="majorHAnsi"/>
          <w:sz w:val="20"/>
          <w:szCs w:val="20"/>
          <w:bdr w:val="none" w:sz="0" w:space="0" w:color="auto"/>
          <w:lang w:val="es-ES"/>
        </w:rPr>
        <w:t xml:space="preserve">, </w:t>
      </w:r>
      <w:r w:rsidR="00853AB6">
        <w:rPr>
          <w:rFonts w:asciiTheme="majorHAnsi" w:eastAsia="Times New Roman" w:hAnsiTheme="majorHAnsi"/>
          <w:sz w:val="20"/>
          <w:szCs w:val="20"/>
          <w:bdr w:val="none" w:sz="0" w:space="0" w:color="auto"/>
          <w:lang w:val="es-ES"/>
        </w:rPr>
        <w:t xml:space="preserve">así como </w:t>
      </w:r>
      <w:r w:rsidR="004926BD">
        <w:rPr>
          <w:rFonts w:asciiTheme="majorHAnsi" w:eastAsia="Times New Roman" w:hAnsiTheme="majorHAnsi"/>
          <w:sz w:val="20"/>
          <w:szCs w:val="20"/>
          <w:bdr w:val="none" w:sz="0" w:space="0" w:color="auto"/>
          <w:lang w:val="es-ES"/>
        </w:rPr>
        <w:t xml:space="preserve">en el marco de la petición 467-14  </w:t>
      </w:r>
      <w:r w:rsidR="00853AB6">
        <w:rPr>
          <w:rFonts w:asciiTheme="majorHAnsi" w:eastAsia="Times New Roman" w:hAnsiTheme="majorHAnsi"/>
          <w:sz w:val="20"/>
          <w:szCs w:val="20"/>
          <w:bdr w:val="none" w:sz="0" w:space="0" w:color="auto"/>
          <w:lang w:val="es-ES"/>
        </w:rPr>
        <w:t>se</w:t>
      </w:r>
      <w:r w:rsidR="004926BD">
        <w:rPr>
          <w:rFonts w:asciiTheme="majorHAnsi" w:eastAsia="Times New Roman" w:hAnsiTheme="majorHAnsi"/>
          <w:sz w:val="20"/>
          <w:szCs w:val="20"/>
          <w:bdr w:val="none" w:sz="0" w:space="0" w:color="auto"/>
          <w:lang w:val="es-ES"/>
        </w:rPr>
        <w:t xml:space="preserve"> afecta a </w:t>
      </w:r>
      <w:r w:rsidR="00853AB6">
        <w:rPr>
          <w:rFonts w:asciiTheme="majorHAnsi" w:eastAsia="Times New Roman" w:hAnsiTheme="majorHAnsi"/>
          <w:sz w:val="20"/>
          <w:szCs w:val="20"/>
          <w:bdr w:val="none" w:sz="0" w:space="0" w:color="auto"/>
          <w:lang w:val="es-ES"/>
        </w:rPr>
        <w:t xml:space="preserve">otras </w:t>
      </w:r>
      <w:r w:rsidR="004926BD">
        <w:rPr>
          <w:rFonts w:asciiTheme="majorHAnsi" w:eastAsia="Times New Roman" w:hAnsiTheme="majorHAnsi"/>
          <w:sz w:val="20"/>
          <w:szCs w:val="20"/>
          <w:bdr w:val="none" w:sz="0" w:space="0" w:color="auto"/>
          <w:lang w:val="es-ES"/>
        </w:rPr>
        <w:t>quince personas</w:t>
      </w:r>
      <w:r w:rsidR="00853AB6">
        <w:rPr>
          <w:rFonts w:asciiTheme="majorHAnsi" w:eastAsia="Times New Roman" w:hAnsiTheme="majorHAnsi"/>
          <w:sz w:val="20"/>
          <w:szCs w:val="20"/>
          <w:bdr w:val="none" w:sz="0" w:space="0" w:color="auto"/>
          <w:lang w:val="es-ES"/>
        </w:rPr>
        <w:t xml:space="preserve"> </w:t>
      </w:r>
      <w:r w:rsidR="004926BD">
        <w:rPr>
          <w:rFonts w:asciiTheme="majorHAnsi" w:eastAsia="Times New Roman" w:hAnsiTheme="majorHAnsi"/>
          <w:sz w:val="20"/>
          <w:szCs w:val="20"/>
          <w:bdr w:val="none" w:sz="0" w:space="0" w:color="auto"/>
          <w:lang w:val="es-ES"/>
        </w:rPr>
        <w:t xml:space="preserve">directamente e indirectamente a sus familiares. </w:t>
      </w:r>
    </w:p>
    <w:p w14:paraId="20B5014D" w14:textId="753E908D" w:rsidR="001E0BCC" w:rsidRPr="001E0BCC" w:rsidRDefault="001E0BCC" w:rsidP="001E0BCC">
      <w:pPr>
        <w:spacing w:before="240" w:after="240"/>
        <w:jc w:val="both"/>
        <w:rPr>
          <w:rFonts w:asciiTheme="majorHAnsi" w:hAnsiTheme="majorHAnsi" w:cstheme="minorHAnsi"/>
          <w:sz w:val="20"/>
          <w:szCs w:val="20"/>
          <w:lang w:val="es-AR"/>
        </w:rPr>
      </w:pPr>
      <w:r>
        <w:rPr>
          <w:rFonts w:asciiTheme="majorHAnsi" w:eastAsia="Times New Roman" w:hAnsiTheme="majorHAnsi"/>
          <w:sz w:val="20"/>
          <w:szCs w:val="20"/>
          <w:bdr w:val="none" w:sz="0" w:space="0" w:color="auto"/>
          <w:lang w:val="es-ES"/>
        </w:rPr>
        <w:tab/>
      </w:r>
      <w:r w:rsidR="005F7DF9">
        <w:rPr>
          <w:rFonts w:asciiTheme="majorHAnsi" w:eastAsia="Times New Roman" w:hAnsiTheme="majorHAnsi"/>
          <w:sz w:val="20"/>
          <w:szCs w:val="20"/>
          <w:bdr w:val="none" w:sz="0" w:space="0" w:color="auto"/>
          <w:lang w:val="es-ES"/>
        </w:rPr>
        <w:t>40</w:t>
      </w:r>
      <w:r w:rsidRPr="001E0BCC">
        <w:rPr>
          <w:rFonts w:asciiTheme="majorHAnsi" w:eastAsia="Times New Roman" w:hAnsiTheme="majorHAnsi"/>
          <w:sz w:val="20"/>
          <w:szCs w:val="20"/>
          <w:bdr w:val="none" w:sz="0" w:space="0" w:color="auto"/>
          <w:lang w:val="es-ES"/>
        </w:rPr>
        <w:t>.</w:t>
      </w:r>
      <w:r w:rsidRPr="001E0BCC">
        <w:rPr>
          <w:rFonts w:asciiTheme="majorHAnsi" w:eastAsia="Times New Roman" w:hAnsiTheme="majorHAnsi"/>
          <w:sz w:val="20"/>
          <w:szCs w:val="20"/>
          <w:bdr w:val="none" w:sz="0" w:space="0" w:color="auto"/>
          <w:lang w:val="es-ES"/>
        </w:rPr>
        <w:tab/>
        <w:t xml:space="preserve">Asimismo, las peticiones fueron presentadas el 24 de marzo de 2014 y 27 de marzo de 2014, respectivamente. </w:t>
      </w:r>
      <w:r w:rsidR="005F7DF9">
        <w:rPr>
          <w:rFonts w:asciiTheme="majorHAnsi" w:eastAsia="Times New Roman" w:hAnsiTheme="majorHAnsi"/>
          <w:sz w:val="20"/>
          <w:szCs w:val="20"/>
          <w:bdr w:val="none" w:sz="0" w:space="0" w:color="auto"/>
          <w:lang w:val="es-ES"/>
        </w:rPr>
        <w:t>Por lo tanto,</w:t>
      </w:r>
      <w:r w:rsidRPr="001E0BCC">
        <w:rPr>
          <w:rFonts w:asciiTheme="majorHAnsi" w:eastAsia="Times New Roman" w:hAnsiTheme="majorHAnsi"/>
          <w:sz w:val="20"/>
          <w:szCs w:val="20"/>
          <w:bdr w:val="none" w:sz="0" w:space="0" w:color="auto"/>
          <w:lang w:val="es-ES"/>
        </w:rPr>
        <w:t xml:space="preserve"> teniendo en cuenta las circunstancias específicas de estas peticiones, particularmente los alegatos sobre retardo injustificado en el proceso penal interno, que presumiblemente continuaría hasta la fecha, la CIDH concluye que la petición fue presentada dentro de un plazo razonable en cumplimiento del artículo 46.2 de la Convención Americana y 32.2 del Reglamento de la Comisión Interamericana.</w:t>
      </w:r>
    </w:p>
    <w:p w14:paraId="278DCD40" w14:textId="185EC36E" w:rsidR="00130E3E" w:rsidRPr="00316ED0" w:rsidRDefault="003239B8" w:rsidP="00316ED0">
      <w:pPr>
        <w:pStyle w:val="ListParagraph"/>
        <w:spacing w:before="240" w:after="24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4D46FED7" w14:textId="373086D2" w:rsidR="007673E1" w:rsidRDefault="00FE13DB" w:rsidP="002D1013">
      <w:pPr>
        <w:spacing w:before="240" w:after="240"/>
        <w:ind w:firstLine="720"/>
        <w:jc w:val="both"/>
        <w:rPr>
          <w:rFonts w:asciiTheme="majorHAnsi" w:hAnsiTheme="majorHAnsi"/>
          <w:sz w:val="20"/>
          <w:szCs w:val="20"/>
          <w:lang w:val="es-ES"/>
        </w:rPr>
      </w:pPr>
      <w:r>
        <w:rPr>
          <w:rFonts w:asciiTheme="majorHAnsi" w:hAnsiTheme="majorHAnsi"/>
          <w:bCs/>
          <w:sz w:val="20"/>
          <w:szCs w:val="20"/>
          <w:lang w:val="es-ES"/>
        </w:rPr>
        <w:t>4</w:t>
      </w:r>
      <w:r w:rsidR="002D1013">
        <w:rPr>
          <w:rFonts w:asciiTheme="majorHAnsi" w:hAnsiTheme="majorHAnsi"/>
          <w:bCs/>
          <w:sz w:val="20"/>
          <w:szCs w:val="20"/>
          <w:lang w:val="es-ES"/>
        </w:rPr>
        <w:t>1</w:t>
      </w:r>
      <w:r w:rsidR="00180270" w:rsidRPr="00DE003E">
        <w:rPr>
          <w:rFonts w:asciiTheme="majorHAnsi" w:hAnsiTheme="majorHAnsi"/>
          <w:sz w:val="20"/>
          <w:szCs w:val="20"/>
          <w:lang w:val="es-ES"/>
        </w:rPr>
        <w:t>.</w:t>
      </w:r>
      <w:r w:rsidR="00513864">
        <w:rPr>
          <w:rFonts w:asciiTheme="majorHAnsi" w:hAnsiTheme="majorHAnsi"/>
          <w:sz w:val="20"/>
          <w:szCs w:val="20"/>
          <w:lang w:val="es-ES"/>
        </w:rPr>
        <w:t xml:space="preserve"> </w:t>
      </w:r>
      <w:r w:rsidR="00513864">
        <w:rPr>
          <w:rFonts w:asciiTheme="majorHAnsi" w:hAnsiTheme="majorHAnsi"/>
          <w:sz w:val="20"/>
          <w:szCs w:val="20"/>
          <w:lang w:val="es-ES"/>
        </w:rPr>
        <w:tab/>
      </w:r>
      <w:r w:rsidR="00513864" w:rsidRPr="00965E98">
        <w:rPr>
          <w:rFonts w:asciiTheme="majorHAnsi" w:hAnsiTheme="majorHAnsi"/>
          <w:sz w:val="20"/>
          <w:szCs w:val="20"/>
          <w:lang w:val="es-ES"/>
        </w:rPr>
        <w:t>La Comisión observa que la</w:t>
      </w:r>
      <w:r w:rsidR="002D57CB">
        <w:rPr>
          <w:rFonts w:asciiTheme="majorHAnsi" w:hAnsiTheme="majorHAnsi"/>
          <w:sz w:val="20"/>
          <w:szCs w:val="20"/>
          <w:lang w:val="es-ES"/>
        </w:rPr>
        <w:t>s</w:t>
      </w:r>
      <w:r w:rsidR="00513864" w:rsidRPr="00965E98">
        <w:rPr>
          <w:rFonts w:asciiTheme="majorHAnsi" w:hAnsiTheme="majorHAnsi"/>
          <w:sz w:val="20"/>
          <w:szCs w:val="20"/>
          <w:lang w:val="es-ES"/>
        </w:rPr>
        <w:t xml:space="preserve"> presente</w:t>
      </w:r>
      <w:r w:rsidR="002D57CB">
        <w:rPr>
          <w:rFonts w:asciiTheme="majorHAnsi" w:hAnsiTheme="majorHAnsi"/>
          <w:sz w:val="20"/>
          <w:szCs w:val="20"/>
          <w:lang w:val="es-ES"/>
        </w:rPr>
        <w:t>s</w:t>
      </w:r>
      <w:r w:rsidR="00513864" w:rsidRPr="00965E98">
        <w:rPr>
          <w:rFonts w:asciiTheme="majorHAnsi" w:hAnsiTheme="majorHAnsi"/>
          <w:sz w:val="20"/>
          <w:szCs w:val="20"/>
          <w:lang w:val="es-ES"/>
        </w:rPr>
        <w:t xml:space="preserve"> petici</w:t>
      </w:r>
      <w:r w:rsidR="002D57CB">
        <w:rPr>
          <w:rFonts w:asciiTheme="majorHAnsi" w:hAnsiTheme="majorHAnsi"/>
          <w:sz w:val="20"/>
          <w:szCs w:val="20"/>
          <w:lang w:val="es-ES"/>
        </w:rPr>
        <w:t>ones</w:t>
      </w:r>
      <w:r w:rsidR="00513864" w:rsidRPr="00965E98">
        <w:rPr>
          <w:rFonts w:asciiTheme="majorHAnsi" w:hAnsiTheme="majorHAnsi"/>
          <w:sz w:val="20"/>
          <w:szCs w:val="20"/>
          <w:lang w:val="es-ES"/>
        </w:rPr>
        <w:t xml:space="preserve"> </w:t>
      </w:r>
      <w:r w:rsidR="00100F46">
        <w:rPr>
          <w:rFonts w:asciiTheme="majorHAnsi" w:hAnsiTheme="majorHAnsi"/>
          <w:sz w:val="20"/>
          <w:szCs w:val="20"/>
          <w:lang w:val="es-ES"/>
        </w:rPr>
        <w:t xml:space="preserve">fueron presentadas por los mismos peticionarios: </w:t>
      </w:r>
      <w:r w:rsidR="00100F46">
        <w:rPr>
          <w:rFonts w:asciiTheme="majorHAnsi" w:hAnsiTheme="majorHAnsi"/>
          <w:bCs/>
          <w:sz w:val="20"/>
          <w:szCs w:val="20"/>
          <w:lang w:val="es-UY"/>
        </w:rPr>
        <w:t>l</w:t>
      </w:r>
      <w:r w:rsidR="00100F46" w:rsidRPr="00CC650B">
        <w:rPr>
          <w:rFonts w:asciiTheme="majorHAnsi" w:hAnsiTheme="majorHAnsi"/>
          <w:bCs/>
          <w:sz w:val="20"/>
          <w:szCs w:val="20"/>
          <w:lang w:val="es-UY"/>
        </w:rPr>
        <w:t xml:space="preserve">a </w:t>
      </w:r>
      <w:r w:rsidR="00100F46" w:rsidRPr="00CC650B">
        <w:rPr>
          <w:rFonts w:asciiTheme="majorHAnsi" w:hAnsiTheme="majorHAnsi"/>
          <w:bCs/>
          <w:sz w:val="20"/>
          <w:szCs w:val="20"/>
          <w:lang w:val="es-ES"/>
        </w:rPr>
        <w:t>ACIN y la COMAC</w:t>
      </w:r>
      <w:r w:rsidR="00100F46">
        <w:rPr>
          <w:rFonts w:asciiTheme="majorHAnsi" w:hAnsiTheme="majorHAnsi"/>
          <w:bCs/>
          <w:sz w:val="20"/>
          <w:szCs w:val="20"/>
          <w:lang w:val="es-ES"/>
        </w:rPr>
        <w:t xml:space="preserve">, e </w:t>
      </w:r>
      <w:r w:rsidR="00513864" w:rsidRPr="00965E98">
        <w:rPr>
          <w:rFonts w:asciiTheme="majorHAnsi" w:hAnsiTheme="majorHAnsi"/>
          <w:sz w:val="20"/>
          <w:szCs w:val="20"/>
          <w:lang w:val="es-ES"/>
        </w:rPr>
        <w:t>incluye</w:t>
      </w:r>
      <w:r w:rsidR="00100F46">
        <w:rPr>
          <w:rFonts w:asciiTheme="majorHAnsi" w:hAnsiTheme="majorHAnsi"/>
          <w:sz w:val="20"/>
          <w:szCs w:val="20"/>
          <w:lang w:val="es-ES"/>
        </w:rPr>
        <w:t xml:space="preserve"> hechos que ocurrieron en un </w:t>
      </w:r>
      <w:r w:rsidR="002D1013">
        <w:rPr>
          <w:rFonts w:asciiTheme="majorHAnsi" w:hAnsiTheme="majorHAnsi"/>
          <w:sz w:val="20"/>
          <w:szCs w:val="20"/>
          <w:lang w:val="es-ES"/>
        </w:rPr>
        <w:t>lapso</w:t>
      </w:r>
      <w:r w:rsidR="00100F46">
        <w:rPr>
          <w:rFonts w:asciiTheme="majorHAnsi" w:hAnsiTheme="majorHAnsi"/>
          <w:sz w:val="20"/>
          <w:szCs w:val="20"/>
          <w:lang w:val="es-ES"/>
        </w:rPr>
        <w:t xml:space="preserve"> entre el 1999 y 2004</w:t>
      </w:r>
      <w:r w:rsidR="002D1013">
        <w:rPr>
          <w:rFonts w:asciiTheme="majorHAnsi" w:hAnsiTheme="majorHAnsi"/>
          <w:sz w:val="20"/>
          <w:szCs w:val="20"/>
          <w:lang w:val="es-ES"/>
        </w:rPr>
        <w:t xml:space="preserve">, en </w:t>
      </w:r>
      <w:r w:rsidR="002D1013">
        <w:rPr>
          <w:rFonts w:ascii="Cambria" w:hAnsi="Cambria"/>
          <w:bCs/>
          <w:sz w:val="20"/>
          <w:szCs w:val="20"/>
          <w:lang w:val="es-ES"/>
        </w:rPr>
        <w:t xml:space="preserve">la zona </w:t>
      </w:r>
      <w:r w:rsidR="002D1013" w:rsidRPr="00483912">
        <w:rPr>
          <w:rFonts w:asciiTheme="majorHAnsi" w:hAnsiTheme="majorHAnsi"/>
          <w:bCs/>
          <w:sz w:val="20"/>
          <w:szCs w:val="20"/>
          <w:lang w:val="es-ES"/>
        </w:rPr>
        <w:t>del norte del Cauca y sur del departamento del Valle</w:t>
      </w:r>
      <w:r w:rsidR="00F41ECF">
        <w:rPr>
          <w:rFonts w:asciiTheme="majorHAnsi" w:hAnsiTheme="majorHAnsi"/>
          <w:bCs/>
          <w:sz w:val="20"/>
          <w:szCs w:val="20"/>
          <w:lang w:val="es-ES"/>
        </w:rPr>
        <w:t>;</w:t>
      </w:r>
      <w:r w:rsidR="002D1013">
        <w:rPr>
          <w:rFonts w:asciiTheme="majorHAnsi" w:hAnsiTheme="majorHAnsi"/>
          <w:bCs/>
          <w:sz w:val="20"/>
          <w:szCs w:val="20"/>
          <w:lang w:val="es-ES"/>
        </w:rPr>
        <w:t xml:space="preserve"> y </w:t>
      </w:r>
      <w:r w:rsidR="00F41ECF">
        <w:rPr>
          <w:rFonts w:asciiTheme="majorHAnsi" w:hAnsiTheme="majorHAnsi"/>
          <w:bCs/>
          <w:sz w:val="20"/>
          <w:szCs w:val="20"/>
          <w:lang w:val="es-ES"/>
        </w:rPr>
        <w:t xml:space="preserve">que </w:t>
      </w:r>
      <w:r w:rsidR="002D1013">
        <w:rPr>
          <w:rFonts w:asciiTheme="majorHAnsi" w:hAnsiTheme="majorHAnsi"/>
          <w:bCs/>
          <w:sz w:val="20"/>
          <w:szCs w:val="20"/>
          <w:lang w:val="es-ES"/>
        </w:rPr>
        <w:t xml:space="preserve">se alega </w:t>
      </w:r>
      <w:r w:rsidR="00513864">
        <w:rPr>
          <w:rFonts w:asciiTheme="majorHAnsi" w:hAnsiTheme="majorHAnsi"/>
          <w:sz w:val="20"/>
          <w:szCs w:val="20"/>
          <w:lang w:val="es-ES"/>
        </w:rPr>
        <w:t xml:space="preserve">la vulneración </w:t>
      </w:r>
      <w:r w:rsidR="007673E1">
        <w:rPr>
          <w:rFonts w:asciiTheme="majorHAnsi" w:hAnsiTheme="majorHAnsi"/>
          <w:sz w:val="20"/>
          <w:szCs w:val="20"/>
          <w:lang w:val="es-ES"/>
        </w:rPr>
        <w:t xml:space="preserve">de los derechos de </w:t>
      </w:r>
      <w:r w:rsidR="002D57CB">
        <w:rPr>
          <w:rFonts w:ascii="Cambria" w:hAnsi="Cambria"/>
          <w:bCs/>
          <w:sz w:val="20"/>
          <w:szCs w:val="20"/>
          <w:lang w:val="es-ES"/>
        </w:rPr>
        <w:t>treinta</w:t>
      </w:r>
      <w:r w:rsidR="00513864">
        <w:rPr>
          <w:rFonts w:ascii="Cambria" w:hAnsi="Cambria"/>
          <w:bCs/>
          <w:sz w:val="20"/>
          <w:szCs w:val="20"/>
          <w:lang w:val="es-ES"/>
        </w:rPr>
        <w:t xml:space="preserve"> miembros de la comunidad indígena Nasa </w:t>
      </w:r>
      <w:r w:rsidR="002D57CB">
        <w:rPr>
          <w:rFonts w:ascii="Cambria" w:hAnsi="Cambria"/>
          <w:bCs/>
          <w:sz w:val="20"/>
          <w:szCs w:val="20"/>
          <w:lang w:val="es-ES"/>
        </w:rPr>
        <w:t>y campesinos</w:t>
      </w:r>
      <w:r w:rsidR="00DC21EA">
        <w:rPr>
          <w:rFonts w:ascii="Cambria" w:hAnsi="Cambria"/>
          <w:bCs/>
          <w:sz w:val="20"/>
          <w:szCs w:val="20"/>
          <w:lang w:val="es-ES"/>
        </w:rPr>
        <w:t xml:space="preserve"> </w:t>
      </w:r>
      <w:r w:rsidR="00595040">
        <w:rPr>
          <w:rFonts w:ascii="Cambria" w:hAnsi="Cambria"/>
          <w:bCs/>
          <w:sz w:val="20"/>
          <w:szCs w:val="20"/>
          <w:lang w:val="es-ES"/>
        </w:rPr>
        <w:t xml:space="preserve">de la zona </w:t>
      </w:r>
      <w:r w:rsidR="007C20D5">
        <w:rPr>
          <w:rFonts w:asciiTheme="majorHAnsi" w:hAnsiTheme="majorHAnsi"/>
          <w:bCs/>
          <w:sz w:val="20"/>
          <w:szCs w:val="20"/>
          <w:lang w:val="es-ES"/>
        </w:rPr>
        <w:t xml:space="preserve">que habrían sido víctimas de desaparición, asesinato y lesión por miembros del Bloque Calima de las AUC. </w:t>
      </w:r>
    </w:p>
    <w:p w14:paraId="71D4E342" w14:textId="3D0F63DE" w:rsidR="00316ED0" w:rsidRPr="00316ED0" w:rsidRDefault="00FE13DB" w:rsidP="00316ED0">
      <w:pPr>
        <w:spacing w:before="240" w:after="240"/>
        <w:ind w:firstLine="720"/>
        <w:jc w:val="both"/>
        <w:rPr>
          <w:rFonts w:asciiTheme="majorHAnsi" w:hAnsiTheme="majorHAnsi"/>
          <w:sz w:val="20"/>
          <w:szCs w:val="20"/>
          <w:lang w:val="es-ES"/>
        </w:rPr>
      </w:pPr>
      <w:r>
        <w:rPr>
          <w:rFonts w:asciiTheme="majorHAnsi" w:hAnsiTheme="majorHAnsi"/>
          <w:sz w:val="20"/>
          <w:szCs w:val="20"/>
          <w:lang w:val="es-ES" w:eastAsia="es-ES"/>
        </w:rPr>
        <w:t>4</w:t>
      </w:r>
      <w:r w:rsidR="002D1013">
        <w:rPr>
          <w:rFonts w:asciiTheme="majorHAnsi" w:hAnsiTheme="majorHAnsi"/>
          <w:sz w:val="20"/>
          <w:szCs w:val="20"/>
          <w:lang w:val="es-ES" w:eastAsia="es-ES"/>
        </w:rPr>
        <w:t>2</w:t>
      </w:r>
      <w:r w:rsidR="00513864">
        <w:rPr>
          <w:rFonts w:asciiTheme="majorHAnsi" w:hAnsiTheme="majorHAnsi"/>
          <w:sz w:val="20"/>
          <w:szCs w:val="20"/>
          <w:lang w:val="es-ES" w:eastAsia="es-ES"/>
        </w:rPr>
        <w:t>.</w:t>
      </w:r>
      <w:r w:rsidR="00513864">
        <w:rPr>
          <w:rFonts w:asciiTheme="majorHAnsi" w:hAnsiTheme="majorHAnsi"/>
          <w:sz w:val="20"/>
          <w:szCs w:val="20"/>
          <w:lang w:val="es-ES" w:eastAsia="es-ES"/>
        </w:rPr>
        <w:tab/>
      </w:r>
      <w:r w:rsidR="00316ED0" w:rsidRPr="00316ED0">
        <w:rPr>
          <w:rFonts w:asciiTheme="majorHAnsi" w:hAnsiTheme="majorHAnsi"/>
          <w:sz w:val="20"/>
          <w:szCs w:val="20"/>
          <w:lang w:val="es-ES" w:eastAsia="es-ES"/>
        </w:rPr>
        <w:t>En el presente caso, y al igual que en otros de sus precedentes</w:t>
      </w:r>
      <w:r w:rsidR="00316ED0">
        <w:rPr>
          <w:rStyle w:val="FootnoteReference"/>
          <w:rFonts w:asciiTheme="majorHAnsi" w:hAnsiTheme="majorHAnsi"/>
          <w:sz w:val="20"/>
          <w:szCs w:val="20"/>
          <w:lang w:val="es-ES" w:eastAsia="es-ES"/>
        </w:rPr>
        <w:footnoteReference w:id="7"/>
      </w:r>
      <w:r w:rsidR="00316ED0">
        <w:rPr>
          <w:rFonts w:asciiTheme="majorHAnsi" w:hAnsiTheme="majorHAnsi"/>
          <w:sz w:val="20"/>
          <w:szCs w:val="20"/>
          <w:lang w:val="es-ES" w:eastAsia="es-ES"/>
        </w:rPr>
        <w:t>,</w:t>
      </w:r>
      <w:r w:rsidR="00316ED0" w:rsidRPr="00316ED0">
        <w:rPr>
          <w:rFonts w:asciiTheme="majorHAnsi" w:hAnsiTheme="majorHAnsi"/>
          <w:sz w:val="20"/>
          <w:szCs w:val="20"/>
          <w:lang w:val="es-ES" w:eastAsia="es-ES"/>
        </w:rPr>
        <w:t xml:space="preserve"> el objeto fundamental de la</w:t>
      </w:r>
      <w:r w:rsidR="002D57CB">
        <w:rPr>
          <w:rFonts w:asciiTheme="majorHAnsi" w:hAnsiTheme="majorHAnsi"/>
          <w:sz w:val="20"/>
          <w:szCs w:val="20"/>
          <w:lang w:val="es-ES" w:eastAsia="es-ES"/>
        </w:rPr>
        <w:t>s</w:t>
      </w:r>
      <w:r w:rsidR="00316ED0" w:rsidRPr="00316ED0">
        <w:rPr>
          <w:rFonts w:asciiTheme="majorHAnsi" w:hAnsiTheme="majorHAnsi"/>
          <w:sz w:val="20"/>
          <w:szCs w:val="20"/>
          <w:lang w:val="es-ES" w:eastAsia="es-ES"/>
        </w:rPr>
        <w:t xml:space="preserve"> petici</w:t>
      </w:r>
      <w:r w:rsidR="002D57CB">
        <w:rPr>
          <w:rFonts w:asciiTheme="majorHAnsi" w:hAnsiTheme="majorHAnsi"/>
          <w:sz w:val="20"/>
          <w:szCs w:val="20"/>
          <w:lang w:val="es-ES" w:eastAsia="es-ES"/>
        </w:rPr>
        <w:t>o</w:t>
      </w:r>
      <w:r w:rsidR="00316ED0" w:rsidRPr="00316ED0">
        <w:rPr>
          <w:rFonts w:asciiTheme="majorHAnsi" w:hAnsiTheme="majorHAnsi"/>
          <w:sz w:val="20"/>
          <w:szCs w:val="20"/>
          <w:lang w:val="es-ES" w:eastAsia="es-ES"/>
        </w:rPr>
        <w:t>n</w:t>
      </w:r>
      <w:r w:rsidR="002D57CB">
        <w:rPr>
          <w:rFonts w:asciiTheme="majorHAnsi" w:hAnsiTheme="majorHAnsi"/>
          <w:sz w:val="20"/>
          <w:szCs w:val="20"/>
          <w:lang w:val="es-ES" w:eastAsia="es-ES"/>
        </w:rPr>
        <w:t>es</w:t>
      </w:r>
      <w:r w:rsidR="00F41ECF">
        <w:rPr>
          <w:rFonts w:asciiTheme="majorHAnsi" w:hAnsiTheme="majorHAnsi"/>
          <w:sz w:val="20"/>
          <w:szCs w:val="20"/>
          <w:lang w:val="es-ES" w:eastAsia="es-ES"/>
        </w:rPr>
        <w:t>,</w:t>
      </w:r>
      <w:r w:rsidR="00316ED0" w:rsidRPr="00316ED0">
        <w:rPr>
          <w:rFonts w:asciiTheme="majorHAnsi" w:hAnsiTheme="majorHAnsi"/>
          <w:sz w:val="20"/>
          <w:szCs w:val="20"/>
          <w:lang w:val="es-ES" w:eastAsia="es-ES"/>
        </w:rPr>
        <w:t xml:space="preserve"> </w:t>
      </w:r>
      <w:r w:rsidR="00F41ECF">
        <w:rPr>
          <w:rFonts w:asciiTheme="majorHAnsi" w:hAnsiTheme="majorHAnsi"/>
          <w:sz w:val="20"/>
          <w:szCs w:val="20"/>
          <w:lang w:val="es-ES" w:eastAsia="es-ES"/>
        </w:rPr>
        <w:t>además de</w:t>
      </w:r>
      <w:r w:rsidR="00316ED0" w:rsidRPr="00316ED0">
        <w:rPr>
          <w:rFonts w:asciiTheme="majorHAnsi" w:hAnsiTheme="majorHAnsi"/>
          <w:sz w:val="20"/>
          <w:szCs w:val="20"/>
          <w:lang w:val="es-ES" w:eastAsia="es-ES"/>
        </w:rPr>
        <w:t xml:space="preserve"> las alegadas violaciones al derecho a la vida</w:t>
      </w:r>
      <w:r w:rsidR="00F41ECF">
        <w:rPr>
          <w:rFonts w:asciiTheme="majorHAnsi" w:hAnsiTheme="majorHAnsi"/>
          <w:sz w:val="20"/>
          <w:szCs w:val="20"/>
          <w:lang w:val="es-ES" w:eastAsia="es-ES"/>
        </w:rPr>
        <w:t>,</w:t>
      </w:r>
      <w:r w:rsidR="00316ED0" w:rsidRPr="00316ED0">
        <w:rPr>
          <w:rFonts w:asciiTheme="majorHAnsi" w:hAnsiTheme="majorHAnsi"/>
          <w:sz w:val="20"/>
          <w:szCs w:val="20"/>
          <w:lang w:val="es-ES" w:eastAsia="es-ES"/>
        </w:rPr>
        <w:t xml:space="preserve"> se refiere al cumplimiento de los deberes del Estado de prevenir, investigar y sancionar a los responsables, en un contexto en el que se alega impunidad parcial de los perpetradores. A este respecto, la Comisión </w:t>
      </w:r>
      <w:r w:rsidR="0075700E">
        <w:rPr>
          <w:rFonts w:asciiTheme="majorHAnsi" w:hAnsiTheme="majorHAnsi"/>
          <w:sz w:val="20"/>
          <w:szCs w:val="20"/>
          <w:lang w:val="es-ES" w:eastAsia="es-ES"/>
        </w:rPr>
        <w:t>considerará</w:t>
      </w:r>
      <w:r w:rsidR="00316ED0" w:rsidRPr="00316ED0">
        <w:rPr>
          <w:rFonts w:asciiTheme="majorHAnsi" w:hAnsiTheme="majorHAnsi"/>
          <w:sz w:val="20"/>
          <w:szCs w:val="20"/>
          <w:lang w:val="es-ES" w:eastAsia="es-ES"/>
        </w:rPr>
        <w:t xml:space="preserve"> </w:t>
      </w:r>
      <w:r w:rsidR="00F41ECF">
        <w:rPr>
          <w:rFonts w:asciiTheme="majorHAnsi" w:hAnsiTheme="majorHAnsi"/>
          <w:sz w:val="20"/>
          <w:szCs w:val="20"/>
          <w:lang w:val="es-ES" w:eastAsia="es-ES"/>
        </w:rPr>
        <w:t xml:space="preserve">de manera efectiva </w:t>
      </w:r>
      <w:r w:rsidR="00316ED0" w:rsidRPr="00316ED0">
        <w:rPr>
          <w:rFonts w:asciiTheme="majorHAnsi" w:hAnsiTheme="majorHAnsi"/>
          <w:sz w:val="20"/>
          <w:szCs w:val="20"/>
          <w:lang w:val="es-ES" w:eastAsia="es-ES"/>
        </w:rPr>
        <w:t>en la etapa de fondo los actos investigativos realizados por el Estado</w:t>
      </w:r>
      <w:r w:rsidR="0075700E">
        <w:rPr>
          <w:rFonts w:asciiTheme="majorHAnsi" w:hAnsiTheme="majorHAnsi"/>
          <w:sz w:val="20"/>
          <w:szCs w:val="20"/>
          <w:lang w:val="es-ES" w:eastAsia="es-ES"/>
        </w:rPr>
        <w:t>,</w:t>
      </w:r>
      <w:r w:rsidR="00316ED0" w:rsidRPr="00316ED0">
        <w:rPr>
          <w:rFonts w:asciiTheme="majorHAnsi" w:hAnsiTheme="majorHAnsi"/>
          <w:sz w:val="20"/>
          <w:szCs w:val="20"/>
          <w:lang w:val="es-ES" w:eastAsia="es-ES"/>
        </w:rPr>
        <w:t xml:space="preserve"> que ha</w:t>
      </w:r>
      <w:r w:rsidR="0075700E">
        <w:rPr>
          <w:rFonts w:asciiTheme="majorHAnsi" w:hAnsiTheme="majorHAnsi"/>
          <w:sz w:val="20"/>
          <w:szCs w:val="20"/>
          <w:lang w:val="es-ES" w:eastAsia="es-ES"/>
        </w:rPr>
        <w:t>n</w:t>
      </w:r>
      <w:r w:rsidR="00F41ECF">
        <w:rPr>
          <w:rFonts w:asciiTheme="majorHAnsi" w:hAnsiTheme="majorHAnsi"/>
          <w:sz w:val="20"/>
          <w:szCs w:val="20"/>
          <w:lang w:val="es-ES" w:eastAsia="es-ES"/>
        </w:rPr>
        <w:t xml:space="preserve"> conducido a la sanción de algunos de los </w:t>
      </w:r>
      <w:r w:rsidR="00F41ECF">
        <w:rPr>
          <w:rFonts w:asciiTheme="majorHAnsi" w:hAnsiTheme="majorHAnsi"/>
          <w:sz w:val="20"/>
          <w:szCs w:val="20"/>
          <w:lang w:val="es-ES" w:eastAsia="es-ES"/>
        </w:rPr>
        <w:lastRenderedPageBreak/>
        <w:t xml:space="preserve">perpetradores de los hechos denunciados, así como las eventuales medidas de reparación que el Estado colombiano ya haya adelantado a las presuntas víctimas. Estos avances son reconocidos por la CIDH y serán tomados en cuenta al momento de analizar el conjunto de los hechos planteados en el presente caso. </w:t>
      </w:r>
    </w:p>
    <w:p w14:paraId="3C64D892" w14:textId="026C4B3F" w:rsidR="0005522B" w:rsidRDefault="00FE13DB" w:rsidP="00696D0D">
      <w:pPr>
        <w:ind w:firstLine="720"/>
        <w:jc w:val="both"/>
        <w:rPr>
          <w:rFonts w:asciiTheme="majorHAnsi" w:hAnsiTheme="majorHAnsi"/>
          <w:bCs/>
          <w:sz w:val="20"/>
          <w:szCs w:val="20"/>
          <w:lang w:val="es-ES"/>
        </w:rPr>
      </w:pPr>
      <w:r>
        <w:rPr>
          <w:rFonts w:asciiTheme="majorHAnsi" w:hAnsiTheme="majorHAnsi"/>
          <w:sz w:val="20"/>
          <w:szCs w:val="20"/>
          <w:lang w:val="es-ES"/>
        </w:rPr>
        <w:t>4</w:t>
      </w:r>
      <w:r w:rsidR="0075700E">
        <w:rPr>
          <w:rFonts w:asciiTheme="majorHAnsi" w:hAnsiTheme="majorHAnsi"/>
          <w:sz w:val="20"/>
          <w:szCs w:val="20"/>
          <w:lang w:val="es-ES"/>
        </w:rPr>
        <w:t>3</w:t>
      </w:r>
      <w:r w:rsidR="00654BD8" w:rsidRPr="00696D0D">
        <w:rPr>
          <w:rFonts w:asciiTheme="majorHAnsi" w:hAnsiTheme="majorHAnsi"/>
          <w:sz w:val="20"/>
          <w:szCs w:val="20"/>
          <w:lang w:val="es-ES"/>
        </w:rPr>
        <w:t>.</w:t>
      </w:r>
      <w:r w:rsidR="00696D0D" w:rsidRPr="00696D0D">
        <w:rPr>
          <w:rFonts w:asciiTheme="majorHAnsi" w:hAnsiTheme="majorHAnsi"/>
          <w:sz w:val="20"/>
          <w:szCs w:val="20"/>
          <w:lang w:val="es-ES"/>
        </w:rPr>
        <w:tab/>
      </w:r>
      <w:r w:rsidR="00696D0D" w:rsidRPr="00696D0D">
        <w:rPr>
          <w:rFonts w:asciiTheme="majorHAnsi" w:eastAsia="Times New Roman" w:hAnsiTheme="majorHAnsi"/>
          <w:sz w:val="20"/>
          <w:szCs w:val="20"/>
          <w:bdr w:val="none" w:sz="0" w:space="0" w:color="auto"/>
          <w:lang w:val="es-ES"/>
        </w:rPr>
        <w:t xml:space="preserve">En este sentido, la Comisión considera que los alegatos de la parte peticionaria ameritan un examen de fondo a la luz de los derechos establecidos en </w:t>
      </w:r>
      <w:r w:rsidR="004B421C" w:rsidRPr="00696D0D">
        <w:rPr>
          <w:rFonts w:asciiTheme="majorHAnsi" w:hAnsiTheme="majorHAnsi"/>
          <w:sz w:val="20"/>
          <w:szCs w:val="20"/>
          <w:lang w:val="es-ES"/>
        </w:rPr>
        <w:t>los artículos</w:t>
      </w:r>
      <w:r w:rsidR="00654BD8" w:rsidRPr="00696D0D">
        <w:rPr>
          <w:rFonts w:asciiTheme="majorHAnsi" w:hAnsiTheme="majorHAnsi"/>
          <w:sz w:val="20"/>
          <w:szCs w:val="20"/>
          <w:lang w:val="es-ES"/>
        </w:rPr>
        <w:t xml:space="preserve"> </w:t>
      </w:r>
      <w:r w:rsidR="007E2122" w:rsidRPr="00696D0D">
        <w:rPr>
          <w:rFonts w:asciiTheme="majorHAnsi" w:hAnsiTheme="majorHAnsi"/>
          <w:bCs/>
          <w:sz w:val="20"/>
          <w:szCs w:val="20"/>
          <w:lang w:val="es-ES"/>
        </w:rPr>
        <w:t>3 (reconocimiento de la personalidad jurídica), 4 (a la vida), 5 (a la integridad personal), 7 (a la libertad personal), 8 (garantías judiciales), 11</w:t>
      </w:r>
      <w:r w:rsidR="00F41ECF">
        <w:rPr>
          <w:rFonts w:asciiTheme="majorHAnsi" w:hAnsiTheme="majorHAnsi"/>
          <w:bCs/>
          <w:sz w:val="20"/>
          <w:szCs w:val="20"/>
          <w:lang w:val="es-ES"/>
        </w:rPr>
        <w:t xml:space="preserve"> </w:t>
      </w:r>
      <w:r w:rsidR="007E2122" w:rsidRPr="00696D0D">
        <w:rPr>
          <w:rFonts w:asciiTheme="majorHAnsi" w:hAnsiTheme="majorHAnsi"/>
          <w:bCs/>
          <w:sz w:val="20"/>
          <w:szCs w:val="20"/>
          <w:lang w:val="es-ES"/>
        </w:rPr>
        <w:t xml:space="preserve">(protección de la honra y de la dignidad), </w:t>
      </w:r>
      <w:r w:rsidR="003100E6" w:rsidRPr="00696D0D">
        <w:rPr>
          <w:rFonts w:asciiTheme="majorHAnsi" w:hAnsiTheme="majorHAnsi"/>
          <w:sz w:val="20"/>
          <w:szCs w:val="20"/>
          <w:lang w:val="es-ES_tradnl"/>
        </w:rPr>
        <w:t>19 (</w:t>
      </w:r>
      <w:r w:rsidR="00F41ECF">
        <w:rPr>
          <w:rFonts w:asciiTheme="majorHAnsi" w:hAnsiTheme="majorHAnsi"/>
          <w:sz w:val="20"/>
          <w:szCs w:val="20"/>
          <w:lang w:val="es-ES_tradnl"/>
        </w:rPr>
        <w:t xml:space="preserve">derechos </w:t>
      </w:r>
      <w:r w:rsidR="003100E6" w:rsidRPr="00696D0D">
        <w:rPr>
          <w:rFonts w:asciiTheme="majorHAnsi" w:hAnsiTheme="majorHAnsi"/>
          <w:sz w:val="20"/>
          <w:szCs w:val="20"/>
          <w:lang w:val="es-ES_tradnl"/>
        </w:rPr>
        <w:t xml:space="preserve">del niño), </w:t>
      </w:r>
      <w:r w:rsidR="007E2122" w:rsidRPr="00696D0D">
        <w:rPr>
          <w:rFonts w:asciiTheme="majorHAnsi" w:hAnsiTheme="majorHAnsi"/>
          <w:bCs/>
          <w:sz w:val="20"/>
          <w:szCs w:val="20"/>
          <w:lang w:val="es-ES"/>
        </w:rPr>
        <w:t>22 (de circulación y residencia) y 25 (protección judicial) de la Convención Americana</w:t>
      </w:r>
      <w:r w:rsidR="00F41ECF">
        <w:rPr>
          <w:rFonts w:asciiTheme="majorHAnsi" w:hAnsiTheme="majorHAnsi"/>
          <w:bCs/>
          <w:sz w:val="20"/>
          <w:szCs w:val="20"/>
          <w:lang w:val="es-ES"/>
        </w:rPr>
        <w:t>, en relación con su artículo 1.1 (obligación de respetar los derechos), en perjuicio de las presuntas víctimas individualizadas en el presente informe, y las que lleguen a individualizarse en la etapa de fondo del presente caso, en los términos del presente informe</w:t>
      </w:r>
      <w:r w:rsidR="007E2122" w:rsidRPr="00696D0D">
        <w:rPr>
          <w:rFonts w:asciiTheme="majorHAnsi" w:hAnsiTheme="majorHAnsi"/>
          <w:bCs/>
          <w:sz w:val="20"/>
          <w:szCs w:val="20"/>
          <w:lang w:val="es-ES"/>
        </w:rPr>
        <w:t xml:space="preserve">. </w:t>
      </w:r>
    </w:p>
    <w:p w14:paraId="61FEBE94" w14:textId="04E22343" w:rsidR="00FC31DB" w:rsidRDefault="00FC31DB" w:rsidP="00696D0D">
      <w:pPr>
        <w:ind w:firstLine="720"/>
        <w:jc w:val="both"/>
        <w:rPr>
          <w:rFonts w:asciiTheme="majorHAnsi" w:hAnsiTheme="majorHAnsi"/>
          <w:bCs/>
          <w:sz w:val="20"/>
          <w:szCs w:val="20"/>
          <w:lang w:val="es-ES"/>
        </w:rPr>
      </w:pPr>
    </w:p>
    <w:p w14:paraId="420B843D" w14:textId="1F5FD22F" w:rsidR="00F343DC" w:rsidRDefault="0075700E" w:rsidP="00C5098C">
      <w:pPr>
        <w:ind w:firstLine="720"/>
        <w:jc w:val="both"/>
        <w:rPr>
          <w:rFonts w:asciiTheme="majorHAnsi" w:hAnsiTheme="majorHAnsi"/>
          <w:bCs/>
          <w:sz w:val="20"/>
          <w:szCs w:val="20"/>
          <w:lang w:val="es-ES"/>
        </w:rPr>
      </w:pPr>
      <w:r>
        <w:rPr>
          <w:rFonts w:asciiTheme="majorHAnsi" w:hAnsiTheme="majorHAnsi"/>
          <w:bCs/>
          <w:sz w:val="20"/>
          <w:szCs w:val="20"/>
          <w:lang w:val="es-ES"/>
        </w:rPr>
        <w:t>44</w:t>
      </w:r>
      <w:r w:rsidR="00FC31DB" w:rsidRPr="00C5098C">
        <w:rPr>
          <w:rFonts w:asciiTheme="majorHAnsi" w:hAnsiTheme="majorHAnsi"/>
          <w:bCs/>
          <w:sz w:val="20"/>
          <w:szCs w:val="20"/>
          <w:lang w:val="es-ES"/>
        </w:rPr>
        <w:t>.</w:t>
      </w:r>
      <w:r w:rsidR="00FC31DB" w:rsidRPr="00C5098C">
        <w:rPr>
          <w:rFonts w:asciiTheme="majorHAnsi" w:hAnsiTheme="majorHAnsi"/>
          <w:bCs/>
          <w:sz w:val="20"/>
          <w:szCs w:val="20"/>
          <w:lang w:val="es-ES"/>
        </w:rPr>
        <w:tab/>
        <w:t xml:space="preserve">Respecto a los alegatos sobre </w:t>
      </w:r>
      <w:r w:rsidR="00326EDF" w:rsidRPr="00C5098C">
        <w:rPr>
          <w:rFonts w:asciiTheme="majorHAnsi" w:hAnsiTheme="majorHAnsi"/>
          <w:bCs/>
          <w:sz w:val="20"/>
          <w:szCs w:val="20"/>
          <w:lang w:val="es-ES"/>
        </w:rPr>
        <w:t>l</w:t>
      </w:r>
      <w:r w:rsidR="00FC31DB" w:rsidRPr="00C5098C">
        <w:rPr>
          <w:rFonts w:asciiTheme="majorHAnsi" w:hAnsiTheme="majorHAnsi"/>
          <w:bCs/>
          <w:sz w:val="20"/>
          <w:szCs w:val="20"/>
          <w:lang w:val="es-ES"/>
        </w:rPr>
        <w:t xml:space="preserve">a </w:t>
      </w:r>
      <w:r w:rsidR="00326EDF" w:rsidRPr="00C5098C">
        <w:rPr>
          <w:rFonts w:asciiTheme="majorHAnsi" w:hAnsiTheme="majorHAnsi"/>
          <w:bCs/>
          <w:sz w:val="20"/>
          <w:szCs w:val="20"/>
          <w:lang w:val="es-ES"/>
        </w:rPr>
        <w:t>alegada “</w:t>
      </w:r>
      <w:r w:rsidR="00FC31DB" w:rsidRPr="00C5098C">
        <w:rPr>
          <w:rFonts w:asciiTheme="majorHAnsi" w:hAnsiTheme="majorHAnsi"/>
          <w:bCs/>
          <w:sz w:val="20"/>
          <w:szCs w:val="20"/>
          <w:lang w:val="es-ES"/>
        </w:rPr>
        <w:t>cuarta instancia</w:t>
      </w:r>
      <w:r w:rsidR="00326EDF" w:rsidRPr="00C5098C">
        <w:rPr>
          <w:rFonts w:asciiTheme="majorHAnsi" w:hAnsiTheme="majorHAnsi"/>
          <w:bCs/>
          <w:sz w:val="20"/>
          <w:szCs w:val="20"/>
          <w:lang w:val="es-ES"/>
        </w:rPr>
        <w:t xml:space="preserve">”, </w:t>
      </w:r>
      <w:r w:rsidR="00F343DC" w:rsidRPr="00C5098C">
        <w:rPr>
          <w:rFonts w:ascii="Cambria" w:hAnsi="Cambria"/>
          <w:sz w:val="20"/>
          <w:szCs w:val="20"/>
          <w:lang w:val="es-ES"/>
        </w:rPr>
        <w:t>la Comisión reitera que, a los efectos de la admisibilidad, esta debe decidir si los hechos alegados pueden caracterizar una violación de derechos, según lo estipulado en el artículo 47</w:t>
      </w:r>
      <w:r w:rsidR="00326EDF" w:rsidRPr="00C5098C">
        <w:rPr>
          <w:rFonts w:ascii="Cambria" w:hAnsi="Cambria"/>
          <w:sz w:val="20"/>
          <w:szCs w:val="20"/>
          <w:lang w:val="es-ES"/>
        </w:rPr>
        <w:t>.</w:t>
      </w:r>
      <w:r w:rsidR="00F343DC" w:rsidRPr="00C5098C">
        <w:rPr>
          <w:rFonts w:ascii="Cambria" w:hAnsi="Cambria"/>
          <w:sz w:val="20"/>
          <w:szCs w:val="20"/>
          <w:lang w:val="es-ES"/>
        </w:rPr>
        <w:t xml:space="preserve">b) de la Convención Americana, o si la petición es </w:t>
      </w:r>
      <w:r w:rsidR="003A2497">
        <w:rPr>
          <w:rFonts w:ascii="Cambria" w:hAnsi="Cambria"/>
          <w:sz w:val="20"/>
          <w:szCs w:val="20"/>
          <w:lang w:val="es-ES"/>
        </w:rPr>
        <w:t>‘</w:t>
      </w:r>
      <w:r w:rsidR="00F343DC" w:rsidRPr="00C5098C">
        <w:rPr>
          <w:rFonts w:ascii="Cambria" w:hAnsi="Cambria"/>
          <w:sz w:val="20"/>
          <w:szCs w:val="20"/>
          <w:lang w:val="es-ES"/>
        </w:rPr>
        <w:t xml:space="preserve">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w:t>
      </w:r>
      <w:r w:rsidR="00C5098C" w:rsidRPr="00C5098C">
        <w:rPr>
          <w:rFonts w:ascii="Cambria" w:hAnsi="Cambria"/>
          <w:sz w:val="20"/>
          <w:szCs w:val="20"/>
          <w:lang w:val="es-ES"/>
        </w:rPr>
        <w:t>é</w:t>
      </w:r>
      <w:r w:rsidR="00F343DC" w:rsidRPr="00C5098C">
        <w:rPr>
          <w:rFonts w:ascii="Cambria" w:hAnsi="Cambria"/>
          <w:sz w:val="20"/>
          <w:szCs w:val="20"/>
          <w:lang w:val="es-ES"/>
        </w:rPr>
        <w:t>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prima facie violaciones a la Convención Americana.</w:t>
      </w:r>
    </w:p>
    <w:p w14:paraId="47EEB549" w14:textId="10572A7F" w:rsidR="00EE1FD1" w:rsidRPr="00180270" w:rsidRDefault="00FE13DB" w:rsidP="00886698">
      <w:pPr>
        <w:spacing w:before="240" w:after="240"/>
        <w:ind w:firstLine="720"/>
        <w:jc w:val="both"/>
        <w:rPr>
          <w:rFonts w:asciiTheme="majorHAnsi" w:hAnsiTheme="majorHAnsi"/>
          <w:sz w:val="20"/>
          <w:szCs w:val="20"/>
          <w:lang w:val="es-ES"/>
        </w:rPr>
      </w:pPr>
      <w:r>
        <w:rPr>
          <w:rFonts w:asciiTheme="majorHAnsi" w:hAnsiTheme="majorHAnsi"/>
          <w:sz w:val="20"/>
          <w:szCs w:val="20"/>
          <w:lang w:val="es-ES_tradnl"/>
        </w:rPr>
        <w:t>4</w:t>
      </w:r>
      <w:r w:rsidR="001E43E9">
        <w:rPr>
          <w:rFonts w:asciiTheme="majorHAnsi" w:hAnsiTheme="majorHAnsi"/>
          <w:sz w:val="20"/>
          <w:szCs w:val="20"/>
          <w:lang w:val="es-ES_tradnl"/>
        </w:rPr>
        <w:t>5</w:t>
      </w:r>
      <w:r w:rsidR="00EE30AB" w:rsidRPr="00654BD8">
        <w:rPr>
          <w:rFonts w:asciiTheme="majorHAnsi" w:hAnsiTheme="majorHAnsi"/>
          <w:sz w:val="20"/>
          <w:szCs w:val="20"/>
          <w:lang w:val="es-ES_tradnl"/>
        </w:rPr>
        <w:t>.</w:t>
      </w:r>
      <w:r w:rsidR="00EE30AB" w:rsidRPr="00654BD8">
        <w:rPr>
          <w:rFonts w:asciiTheme="majorHAnsi" w:hAnsiTheme="majorHAnsi"/>
          <w:sz w:val="20"/>
          <w:szCs w:val="20"/>
          <w:lang w:val="es-ES_tradnl"/>
        </w:rPr>
        <w:tab/>
      </w:r>
      <w:r w:rsidR="00696D0D">
        <w:rPr>
          <w:rFonts w:ascii="Cambria" w:hAnsi="Cambria"/>
          <w:sz w:val="20"/>
          <w:szCs w:val="20"/>
          <w:lang w:val="es-ES"/>
        </w:rPr>
        <w:t>Concluye</w:t>
      </w:r>
      <w:r w:rsidR="00EE1FD1" w:rsidRPr="00654BD8">
        <w:rPr>
          <w:rFonts w:ascii="Cambria" w:hAnsi="Cambria"/>
          <w:sz w:val="20"/>
          <w:szCs w:val="20"/>
          <w:lang w:val="es-ES"/>
        </w:rPr>
        <w:t>, en relación con el Pacto Internacional de Derechos Civiles y Políticos,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7F041AF6"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7ACE3751" w14:textId="19ABFA79" w:rsidR="000419AD" w:rsidRPr="003100E6" w:rsidRDefault="003239B8" w:rsidP="00445D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w:t>
      </w:r>
      <w:r w:rsidR="002D57CB">
        <w:rPr>
          <w:rFonts w:asciiTheme="majorHAnsi" w:hAnsiTheme="majorHAnsi"/>
          <w:sz w:val="20"/>
          <w:szCs w:val="20"/>
          <w:lang w:val="es-ES"/>
        </w:rPr>
        <w:t>s</w:t>
      </w:r>
      <w:r w:rsidRPr="003239B8">
        <w:rPr>
          <w:rFonts w:asciiTheme="majorHAnsi" w:hAnsiTheme="majorHAnsi"/>
          <w:sz w:val="20"/>
          <w:szCs w:val="20"/>
          <w:lang w:val="es-ES"/>
        </w:rPr>
        <w:t xml:space="preserve"> presente</w:t>
      </w:r>
      <w:r w:rsidR="002D57CB">
        <w:rPr>
          <w:rFonts w:asciiTheme="majorHAnsi" w:hAnsiTheme="majorHAnsi"/>
          <w:sz w:val="20"/>
          <w:szCs w:val="20"/>
          <w:lang w:val="es-ES"/>
        </w:rPr>
        <w:t>s</w:t>
      </w:r>
      <w:r w:rsidRPr="003239B8">
        <w:rPr>
          <w:rFonts w:asciiTheme="majorHAnsi" w:hAnsiTheme="majorHAnsi"/>
          <w:sz w:val="20"/>
          <w:szCs w:val="20"/>
          <w:lang w:val="es-ES"/>
        </w:rPr>
        <w:t xml:space="preserve"> petici</w:t>
      </w:r>
      <w:r w:rsidR="002D57CB">
        <w:rPr>
          <w:rFonts w:asciiTheme="majorHAnsi" w:hAnsiTheme="majorHAnsi"/>
          <w:sz w:val="20"/>
          <w:szCs w:val="20"/>
          <w:lang w:val="es-ES"/>
        </w:rPr>
        <w:t>o</w:t>
      </w:r>
      <w:r w:rsidRPr="003239B8">
        <w:rPr>
          <w:rFonts w:asciiTheme="majorHAnsi" w:hAnsiTheme="majorHAnsi"/>
          <w:sz w:val="20"/>
          <w:szCs w:val="20"/>
          <w:lang w:val="es-ES"/>
        </w:rPr>
        <w:t>n</w:t>
      </w:r>
      <w:r w:rsidR="002D57CB">
        <w:rPr>
          <w:rFonts w:asciiTheme="majorHAnsi" w:hAnsiTheme="majorHAnsi"/>
          <w:sz w:val="20"/>
          <w:szCs w:val="20"/>
          <w:lang w:val="es-ES"/>
        </w:rPr>
        <w:t>es</w:t>
      </w:r>
      <w:r w:rsidRPr="003239B8">
        <w:rPr>
          <w:rFonts w:asciiTheme="majorHAnsi" w:hAnsiTheme="majorHAnsi"/>
          <w:sz w:val="20"/>
          <w:szCs w:val="20"/>
          <w:lang w:val="es-ES"/>
        </w:rPr>
        <w:t xml:space="preserve"> en relación con </w:t>
      </w:r>
      <w:r w:rsidR="00DE003E">
        <w:rPr>
          <w:rFonts w:asciiTheme="majorHAnsi" w:hAnsiTheme="majorHAnsi"/>
          <w:sz w:val="20"/>
          <w:szCs w:val="20"/>
          <w:lang w:val="es-ES"/>
        </w:rPr>
        <w:t xml:space="preserve">los artículos 3, 4, 5, 7, 8, 11, </w:t>
      </w:r>
      <w:r w:rsidR="003100E6">
        <w:rPr>
          <w:rFonts w:asciiTheme="majorHAnsi" w:hAnsiTheme="majorHAnsi"/>
          <w:sz w:val="20"/>
          <w:szCs w:val="20"/>
          <w:lang w:val="es-ES"/>
        </w:rPr>
        <w:t xml:space="preserve">19, </w:t>
      </w:r>
      <w:r w:rsidR="00DE003E">
        <w:rPr>
          <w:rFonts w:asciiTheme="majorHAnsi" w:hAnsiTheme="majorHAnsi"/>
          <w:sz w:val="20"/>
          <w:szCs w:val="20"/>
          <w:lang w:val="es-ES"/>
        </w:rPr>
        <w:t xml:space="preserve">22 y 25 de la Convención, con </w:t>
      </w:r>
      <w:r w:rsidR="00690339">
        <w:rPr>
          <w:rFonts w:asciiTheme="majorHAnsi" w:hAnsiTheme="majorHAnsi"/>
          <w:sz w:val="20"/>
          <w:szCs w:val="20"/>
          <w:lang w:val="es-ES"/>
        </w:rPr>
        <w:t>concordancia</w:t>
      </w:r>
      <w:r w:rsidR="00DE003E">
        <w:rPr>
          <w:rFonts w:asciiTheme="majorHAnsi" w:hAnsiTheme="majorHAnsi"/>
          <w:sz w:val="20"/>
          <w:szCs w:val="20"/>
          <w:lang w:val="es-ES"/>
        </w:rPr>
        <w:t xml:space="preserve"> con su artículo 1.1</w:t>
      </w:r>
      <w:r w:rsidR="00A758AA">
        <w:rPr>
          <w:rFonts w:asciiTheme="majorHAnsi" w:hAnsiTheme="majorHAnsi"/>
          <w:sz w:val="20"/>
          <w:szCs w:val="20"/>
          <w:lang w:val="es-ES"/>
        </w:rPr>
        <w:t>;</w:t>
      </w:r>
      <w:r w:rsidR="007B76D3">
        <w:rPr>
          <w:rFonts w:asciiTheme="majorHAnsi" w:hAnsiTheme="majorHAnsi"/>
          <w:sz w:val="20"/>
          <w:szCs w:val="20"/>
          <w:lang w:val="es-ES"/>
        </w:rPr>
        <w:t xml:space="preserve"> y</w:t>
      </w:r>
    </w:p>
    <w:p w14:paraId="4DB27CA1" w14:textId="014D8712" w:rsidR="003100E6" w:rsidRDefault="004A6A54" w:rsidP="00445DE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EA2B8B">
        <w:rPr>
          <w:rFonts w:asciiTheme="majorHAnsi" w:hAnsiTheme="majorHAnsi"/>
          <w:sz w:val="20"/>
          <w:szCs w:val="20"/>
          <w:lang w:val="es-ES"/>
        </w:rPr>
        <w:t>.</w:t>
      </w:r>
    </w:p>
    <w:p w14:paraId="39E2643F" w14:textId="4630E956" w:rsidR="00EA2B8B" w:rsidRPr="00A37B82" w:rsidRDefault="00EA2B8B" w:rsidP="00EA2B8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3D2C9882" w14:textId="77777777" w:rsidR="00EA2B8B" w:rsidRPr="00A37B82" w:rsidRDefault="00EA2B8B" w:rsidP="00EA2B8B">
      <w:pPr>
        <w:suppressAutoHyphens/>
        <w:ind w:firstLine="720"/>
        <w:jc w:val="both"/>
        <w:rPr>
          <w:rFonts w:asciiTheme="majorHAnsi" w:hAnsiTheme="majorHAnsi" w:cs="Arial"/>
          <w:noProof/>
          <w:spacing w:val="-2"/>
          <w:sz w:val="20"/>
          <w:szCs w:val="20"/>
          <w:lang w:val="es-CL"/>
        </w:rPr>
      </w:pPr>
    </w:p>
    <w:p w14:paraId="589FDF7B" w14:textId="1BBF1688" w:rsidR="00F5019C" w:rsidRDefault="00F5019C" w:rsidP="00EA2B8B">
      <w:pPr>
        <w:suppressAutoHyphens/>
        <w:jc w:val="center"/>
        <w:rPr>
          <w:rFonts w:asciiTheme="majorHAnsi" w:hAnsiTheme="majorHAnsi"/>
          <w:b/>
          <w:bCs/>
          <w:sz w:val="20"/>
          <w:szCs w:val="20"/>
          <w:lang w:val="es-ES_tradnl"/>
        </w:rPr>
      </w:pPr>
    </w:p>
    <w:p w14:paraId="1879A3CD" w14:textId="77777777" w:rsidR="00F5019C" w:rsidRDefault="00F5019C" w:rsidP="00F048DE">
      <w:pPr>
        <w:ind w:firstLine="720"/>
        <w:jc w:val="center"/>
        <w:rPr>
          <w:rFonts w:asciiTheme="majorHAnsi" w:hAnsiTheme="majorHAnsi"/>
          <w:b/>
          <w:bCs/>
          <w:sz w:val="20"/>
          <w:szCs w:val="20"/>
          <w:lang w:val="es-ES_tradnl"/>
        </w:rPr>
      </w:pPr>
    </w:p>
    <w:p w14:paraId="257CB942" w14:textId="77777777" w:rsidR="00690339" w:rsidRDefault="00690339">
      <w:pPr>
        <w:rPr>
          <w:rFonts w:asciiTheme="majorHAnsi" w:hAnsiTheme="majorHAnsi"/>
          <w:b/>
          <w:bCs/>
          <w:sz w:val="20"/>
          <w:szCs w:val="20"/>
          <w:lang w:val="es-ES_tradnl"/>
        </w:rPr>
      </w:pPr>
      <w:r>
        <w:rPr>
          <w:rFonts w:asciiTheme="majorHAnsi" w:hAnsiTheme="majorHAnsi"/>
          <w:b/>
          <w:bCs/>
          <w:sz w:val="20"/>
          <w:szCs w:val="20"/>
          <w:lang w:val="es-ES_tradnl"/>
        </w:rPr>
        <w:br w:type="page"/>
      </w:r>
    </w:p>
    <w:p w14:paraId="362FA402" w14:textId="0CD0132F" w:rsidR="00F048DE" w:rsidRDefault="00F048DE" w:rsidP="00EA2B8B">
      <w:pPr>
        <w:jc w:val="center"/>
        <w:rPr>
          <w:rFonts w:asciiTheme="majorHAnsi" w:hAnsiTheme="majorHAnsi"/>
          <w:b/>
          <w:bCs/>
          <w:sz w:val="20"/>
          <w:szCs w:val="20"/>
          <w:lang w:val="es-ES_tradnl"/>
        </w:rPr>
      </w:pPr>
      <w:r w:rsidRPr="00F048DE">
        <w:rPr>
          <w:rFonts w:asciiTheme="majorHAnsi" w:hAnsiTheme="majorHAnsi"/>
          <w:b/>
          <w:bCs/>
          <w:sz w:val="20"/>
          <w:szCs w:val="20"/>
          <w:lang w:val="es-ES_tradnl"/>
        </w:rPr>
        <w:lastRenderedPageBreak/>
        <w:t>LISTADO DE VÍCTIMAS</w:t>
      </w:r>
      <w:r w:rsidR="00730325">
        <w:rPr>
          <w:rFonts w:asciiTheme="majorHAnsi" w:hAnsiTheme="majorHAnsi"/>
          <w:b/>
          <w:bCs/>
          <w:sz w:val="20"/>
          <w:szCs w:val="20"/>
          <w:lang w:val="es-ES_tradnl"/>
        </w:rPr>
        <w:t xml:space="preserve"> </w:t>
      </w:r>
      <w:r w:rsidR="00BF2AC5" w:rsidRPr="009E74C0">
        <w:rPr>
          <w:rFonts w:ascii="Cambria" w:hAnsi="Cambria"/>
          <w:b/>
          <w:sz w:val="20"/>
          <w:szCs w:val="20"/>
          <w:lang w:val="es-ES"/>
        </w:rPr>
        <w:t>P-467-14</w:t>
      </w:r>
    </w:p>
    <w:p w14:paraId="03282687" w14:textId="77777777" w:rsidR="00F048DE" w:rsidRDefault="00F048DE" w:rsidP="00F048DE">
      <w:pPr>
        <w:ind w:firstLine="720"/>
        <w:jc w:val="center"/>
        <w:rPr>
          <w:rFonts w:asciiTheme="majorHAnsi" w:hAnsiTheme="majorHAnsi"/>
          <w:b/>
          <w:bCs/>
          <w:sz w:val="20"/>
          <w:szCs w:val="20"/>
          <w:lang w:val="es-ES_tradnl"/>
        </w:rPr>
      </w:pPr>
    </w:p>
    <w:p w14:paraId="18362847" w14:textId="70B3DA19" w:rsidR="00F048DE" w:rsidRDefault="00F048DE" w:rsidP="005A0612">
      <w:pPr>
        <w:ind w:firstLine="720"/>
        <w:jc w:val="center"/>
        <w:rPr>
          <w:rFonts w:asciiTheme="majorHAnsi" w:hAnsiTheme="majorHAnsi"/>
          <w:b/>
          <w:bCs/>
          <w:sz w:val="20"/>
          <w:szCs w:val="20"/>
          <w:lang w:val="es-ES_tradnl"/>
        </w:rPr>
      </w:pPr>
    </w:p>
    <w:p w14:paraId="3EC2D4AA" w14:textId="36AFA2FE" w:rsidR="00F048DE" w:rsidRDefault="00F048DE"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Libardo Me</w:t>
      </w:r>
      <w:r w:rsidR="00375F2B">
        <w:rPr>
          <w:rFonts w:asciiTheme="majorHAnsi" w:hAnsiTheme="majorHAnsi"/>
          <w:sz w:val="20"/>
          <w:szCs w:val="20"/>
          <w:lang w:val="es-ES_tradnl"/>
        </w:rPr>
        <w:t xml:space="preserve">s </w:t>
      </w:r>
      <w:proofErr w:type="spellStart"/>
      <w:r w:rsidR="00375F2B">
        <w:rPr>
          <w:rFonts w:asciiTheme="majorHAnsi" w:hAnsiTheme="majorHAnsi"/>
          <w:sz w:val="20"/>
          <w:szCs w:val="20"/>
          <w:lang w:val="es-ES_tradnl"/>
        </w:rPr>
        <w:t>Passu</w:t>
      </w:r>
      <w:proofErr w:type="spellEnd"/>
    </w:p>
    <w:p w14:paraId="0B0CC5C4" w14:textId="67771290"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Fabián Alexis </w:t>
      </w:r>
      <w:proofErr w:type="spellStart"/>
      <w:r>
        <w:rPr>
          <w:rFonts w:asciiTheme="majorHAnsi" w:hAnsiTheme="majorHAnsi"/>
          <w:sz w:val="20"/>
          <w:szCs w:val="20"/>
          <w:lang w:val="es-ES_tradnl"/>
        </w:rPr>
        <w:t>Mendes</w:t>
      </w:r>
      <w:proofErr w:type="spellEnd"/>
      <w:r>
        <w:rPr>
          <w:rFonts w:asciiTheme="majorHAnsi" w:hAnsiTheme="majorHAnsi"/>
          <w:sz w:val="20"/>
          <w:szCs w:val="20"/>
          <w:lang w:val="es-ES_tradnl"/>
        </w:rPr>
        <w:t xml:space="preserve"> Dagua</w:t>
      </w:r>
    </w:p>
    <w:p w14:paraId="5AB441BB" w14:textId="45A8F4E6"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Saulo Mosquera </w:t>
      </w:r>
      <w:proofErr w:type="spellStart"/>
      <w:r>
        <w:rPr>
          <w:rFonts w:asciiTheme="majorHAnsi" w:hAnsiTheme="majorHAnsi"/>
          <w:sz w:val="20"/>
          <w:szCs w:val="20"/>
          <w:lang w:val="es-ES_tradnl"/>
        </w:rPr>
        <w:t>Fiscue</w:t>
      </w:r>
      <w:proofErr w:type="spellEnd"/>
    </w:p>
    <w:p w14:paraId="7DC7F64A" w14:textId="154AB632"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Rubén </w:t>
      </w:r>
      <w:proofErr w:type="spellStart"/>
      <w:r>
        <w:rPr>
          <w:rFonts w:asciiTheme="majorHAnsi" w:hAnsiTheme="majorHAnsi"/>
          <w:sz w:val="20"/>
          <w:szCs w:val="20"/>
          <w:lang w:val="es-ES_tradnl"/>
        </w:rPr>
        <w:t>Ulcue</w:t>
      </w:r>
      <w:proofErr w:type="spellEnd"/>
      <w:r>
        <w:rPr>
          <w:rFonts w:asciiTheme="majorHAnsi" w:hAnsiTheme="majorHAnsi"/>
          <w:sz w:val="20"/>
          <w:szCs w:val="20"/>
          <w:lang w:val="es-ES_tradnl"/>
        </w:rPr>
        <w:t xml:space="preserve"> Pio</w:t>
      </w:r>
    </w:p>
    <w:p w14:paraId="6E3C68F7" w14:textId="3FFB7C9B"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Abelardo Campo </w:t>
      </w:r>
      <w:proofErr w:type="spellStart"/>
      <w:r>
        <w:rPr>
          <w:rFonts w:asciiTheme="majorHAnsi" w:hAnsiTheme="majorHAnsi"/>
          <w:sz w:val="20"/>
          <w:szCs w:val="20"/>
          <w:lang w:val="es-ES_tradnl"/>
        </w:rPr>
        <w:t>Casam</w:t>
      </w:r>
      <w:r w:rsidR="00094692">
        <w:rPr>
          <w:rFonts w:asciiTheme="majorHAnsi" w:hAnsiTheme="majorHAnsi"/>
          <w:sz w:val="20"/>
          <w:szCs w:val="20"/>
          <w:lang w:val="es-ES_tradnl"/>
        </w:rPr>
        <w:t>a</w:t>
      </w:r>
      <w:r>
        <w:rPr>
          <w:rFonts w:asciiTheme="majorHAnsi" w:hAnsiTheme="majorHAnsi"/>
          <w:sz w:val="20"/>
          <w:szCs w:val="20"/>
          <w:lang w:val="es-ES_tradnl"/>
        </w:rPr>
        <w:t>chin</w:t>
      </w:r>
      <w:proofErr w:type="spellEnd"/>
    </w:p>
    <w:p w14:paraId="133725B3" w14:textId="01A50B84"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Laurentino </w:t>
      </w:r>
      <w:proofErr w:type="spellStart"/>
      <w:r>
        <w:rPr>
          <w:rFonts w:asciiTheme="majorHAnsi" w:hAnsiTheme="majorHAnsi"/>
          <w:sz w:val="20"/>
          <w:szCs w:val="20"/>
          <w:lang w:val="es-ES_tradnl"/>
        </w:rPr>
        <w:t>Casamachin</w:t>
      </w:r>
      <w:proofErr w:type="spellEnd"/>
      <w:r>
        <w:rPr>
          <w:rFonts w:asciiTheme="majorHAnsi" w:hAnsiTheme="majorHAnsi"/>
          <w:sz w:val="20"/>
          <w:szCs w:val="20"/>
          <w:lang w:val="es-ES_tradnl"/>
        </w:rPr>
        <w:t xml:space="preserve"> </w:t>
      </w:r>
      <w:proofErr w:type="spellStart"/>
      <w:r>
        <w:rPr>
          <w:rFonts w:asciiTheme="majorHAnsi" w:hAnsiTheme="majorHAnsi"/>
          <w:sz w:val="20"/>
          <w:szCs w:val="20"/>
          <w:lang w:val="es-ES_tradnl"/>
        </w:rPr>
        <w:t>Secue</w:t>
      </w:r>
      <w:proofErr w:type="spellEnd"/>
    </w:p>
    <w:p w14:paraId="33B7696C" w14:textId="04B60C2A"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Nepomuceno Largo Campo</w:t>
      </w:r>
    </w:p>
    <w:p w14:paraId="56FD6440" w14:textId="1B459D79"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Luis Alberto Velasco </w:t>
      </w:r>
      <w:proofErr w:type="spellStart"/>
      <w:r>
        <w:rPr>
          <w:rFonts w:asciiTheme="majorHAnsi" w:hAnsiTheme="majorHAnsi"/>
          <w:sz w:val="20"/>
          <w:szCs w:val="20"/>
          <w:lang w:val="es-ES_tradnl"/>
        </w:rPr>
        <w:t>Conda</w:t>
      </w:r>
      <w:proofErr w:type="spellEnd"/>
    </w:p>
    <w:p w14:paraId="7AEE3E45" w14:textId="656A450A" w:rsidR="00375F2B" w:rsidRDefault="00375F2B"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Bernardo Rivera Me</w:t>
      </w:r>
      <w:r w:rsidR="00094692">
        <w:rPr>
          <w:rFonts w:asciiTheme="majorHAnsi" w:hAnsiTheme="majorHAnsi"/>
          <w:sz w:val="20"/>
          <w:szCs w:val="20"/>
          <w:lang w:val="es-ES_tradnl"/>
        </w:rPr>
        <w:t>s</w:t>
      </w:r>
      <w:r>
        <w:rPr>
          <w:rFonts w:asciiTheme="majorHAnsi" w:hAnsiTheme="majorHAnsi"/>
          <w:sz w:val="20"/>
          <w:szCs w:val="20"/>
          <w:lang w:val="es-ES_tradnl"/>
        </w:rPr>
        <w:t>tizo</w:t>
      </w:r>
    </w:p>
    <w:p w14:paraId="3368C810" w14:textId="42120C02" w:rsidR="00375F2B" w:rsidRDefault="00375F2B" w:rsidP="005A0612">
      <w:pPr>
        <w:pStyle w:val="ListParagraph"/>
        <w:numPr>
          <w:ilvl w:val="0"/>
          <w:numId w:val="59"/>
        </w:numPr>
        <w:rPr>
          <w:rFonts w:asciiTheme="majorHAnsi" w:hAnsiTheme="majorHAnsi"/>
          <w:sz w:val="20"/>
          <w:szCs w:val="20"/>
          <w:lang w:val="es-ES_tradnl"/>
        </w:rPr>
      </w:pPr>
      <w:proofErr w:type="spellStart"/>
      <w:r>
        <w:rPr>
          <w:rFonts w:asciiTheme="majorHAnsi" w:hAnsiTheme="majorHAnsi"/>
          <w:sz w:val="20"/>
          <w:szCs w:val="20"/>
          <w:lang w:val="es-ES_tradnl"/>
        </w:rPr>
        <w:t>Roberney</w:t>
      </w:r>
      <w:proofErr w:type="spellEnd"/>
      <w:r>
        <w:rPr>
          <w:rFonts w:asciiTheme="majorHAnsi" w:hAnsiTheme="majorHAnsi"/>
          <w:sz w:val="20"/>
          <w:szCs w:val="20"/>
          <w:lang w:val="es-ES_tradnl"/>
        </w:rPr>
        <w:t xml:space="preserve"> Salazar Lizcano</w:t>
      </w:r>
    </w:p>
    <w:p w14:paraId="49637514" w14:textId="7ED7FBFB" w:rsidR="00FE1C71" w:rsidRDefault="00FE1C71"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Carlos </w:t>
      </w:r>
      <w:proofErr w:type="spellStart"/>
      <w:r>
        <w:rPr>
          <w:rFonts w:asciiTheme="majorHAnsi" w:hAnsiTheme="majorHAnsi"/>
          <w:sz w:val="20"/>
          <w:szCs w:val="20"/>
          <w:lang w:val="es-ES_tradnl"/>
        </w:rPr>
        <w:t>Yonda</w:t>
      </w:r>
      <w:proofErr w:type="spellEnd"/>
      <w:r>
        <w:rPr>
          <w:rFonts w:asciiTheme="majorHAnsi" w:hAnsiTheme="majorHAnsi"/>
          <w:sz w:val="20"/>
          <w:szCs w:val="20"/>
          <w:lang w:val="es-ES_tradnl"/>
        </w:rPr>
        <w:t xml:space="preserve"> Pinzó</w:t>
      </w:r>
    </w:p>
    <w:p w14:paraId="3EEAC98A" w14:textId="5A22A5D0" w:rsidR="00FE1C71" w:rsidRDefault="00FE1C71"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 xml:space="preserve">Florinda </w:t>
      </w:r>
      <w:proofErr w:type="spellStart"/>
      <w:r>
        <w:rPr>
          <w:rFonts w:asciiTheme="majorHAnsi" w:hAnsiTheme="majorHAnsi"/>
          <w:sz w:val="20"/>
          <w:szCs w:val="20"/>
          <w:lang w:val="es-ES_tradnl"/>
        </w:rPr>
        <w:t>Yonda</w:t>
      </w:r>
      <w:proofErr w:type="spellEnd"/>
      <w:r>
        <w:rPr>
          <w:rFonts w:asciiTheme="majorHAnsi" w:hAnsiTheme="majorHAnsi"/>
          <w:sz w:val="20"/>
          <w:szCs w:val="20"/>
          <w:lang w:val="es-ES_tradnl"/>
        </w:rPr>
        <w:t xml:space="preserve"> Pinzón</w:t>
      </w:r>
    </w:p>
    <w:p w14:paraId="7E3FFE6A" w14:textId="3D73E49A" w:rsidR="00FE1C71" w:rsidRDefault="00FE1C71"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Martha Inés Zúñiga</w:t>
      </w:r>
    </w:p>
    <w:p w14:paraId="6C29C73C" w14:textId="792A4331" w:rsidR="00FE1C71" w:rsidRDefault="00FE1C71" w:rsidP="005A0612">
      <w:pPr>
        <w:pStyle w:val="ListParagraph"/>
        <w:numPr>
          <w:ilvl w:val="0"/>
          <w:numId w:val="59"/>
        </w:numPr>
        <w:rPr>
          <w:rFonts w:asciiTheme="majorHAnsi" w:hAnsiTheme="majorHAnsi"/>
          <w:sz w:val="20"/>
          <w:szCs w:val="20"/>
          <w:lang w:val="es-ES_tradnl"/>
        </w:rPr>
      </w:pPr>
      <w:proofErr w:type="spellStart"/>
      <w:r>
        <w:rPr>
          <w:rFonts w:asciiTheme="majorHAnsi" w:hAnsiTheme="majorHAnsi"/>
          <w:sz w:val="20"/>
          <w:szCs w:val="20"/>
          <w:lang w:val="es-ES_tradnl"/>
        </w:rPr>
        <w:t>Einer</w:t>
      </w:r>
      <w:proofErr w:type="spellEnd"/>
      <w:r>
        <w:rPr>
          <w:rFonts w:asciiTheme="majorHAnsi" w:hAnsiTheme="majorHAnsi"/>
          <w:sz w:val="20"/>
          <w:szCs w:val="20"/>
          <w:lang w:val="es-ES_tradnl"/>
        </w:rPr>
        <w:t xml:space="preserve"> Fernández Lizcano </w:t>
      </w:r>
    </w:p>
    <w:p w14:paraId="6560A1AA" w14:textId="1C9D826F" w:rsidR="00FE1C71" w:rsidRPr="00375F2B" w:rsidRDefault="00FE1C71" w:rsidP="005A0612">
      <w:pPr>
        <w:pStyle w:val="ListParagraph"/>
        <w:numPr>
          <w:ilvl w:val="0"/>
          <w:numId w:val="59"/>
        </w:numPr>
        <w:rPr>
          <w:rFonts w:asciiTheme="majorHAnsi" w:hAnsiTheme="majorHAnsi"/>
          <w:sz w:val="20"/>
          <w:szCs w:val="20"/>
          <w:lang w:val="es-ES_tradnl"/>
        </w:rPr>
      </w:pPr>
      <w:r>
        <w:rPr>
          <w:rFonts w:asciiTheme="majorHAnsi" w:hAnsiTheme="majorHAnsi"/>
          <w:sz w:val="20"/>
          <w:szCs w:val="20"/>
          <w:lang w:val="es-ES_tradnl"/>
        </w:rPr>
        <w:t>Juan Andrés Rosero Salazar</w:t>
      </w:r>
    </w:p>
    <w:p w14:paraId="0CD9E4ED" w14:textId="1E2FFF70" w:rsidR="00F048DE" w:rsidRDefault="00F048DE" w:rsidP="00F048DE">
      <w:pPr>
        <w:ind w:firstLine="720"/>
        <w:jc w:val="both"/>
        <w:rPr>
          <w:rFonts w:asciiTheme="majorHAnsi" w:hAnsiTheme="majorHAnsi"/>
          <w:b/>
          <w:bCs/>
          <w:sz w:val="20"/>
          <w:szCs w:val="20"/>
          <w:lang w:val="es-ES_tradnl"/>
        </w:rPr>
      </w:pPr>
    </w:p>
    <w:p w14:paraId="32672D07" w14:textId="3B372801" w:rsidR="00F048DE" w:rsidRDefault="00F048DE" w:rsidP="00F048DE">
      <w:pPr>
        <w:ind w:firstLine="720"/>
        <w:jc w:val="both"/>
        <w:rPr>
          <w:rFonts w:asciiTheme="majorHAnsi" w:hAnsiTheme="majorHAnsi"/>
          <w:b/>
          <w:bCs/>
          <w:sz w:val="20"/>
          <w:szCs w:val="20"/>
          <w:lang w:val="es-ES_tradnl"/>
        </w:rPr>
      </w:pPr>
    </w:p>
    <w:p w14:paraId="4E068C9F" w14:textId="3FA447E6" w:rsidR="00F048DE" w:rsidRDefault="00F048DE" w:rsidP="00F048DE">
      <w:pPr>
        <w:ind w:firstLine="720"/>
        <w:jc w:val="both"/>
        <w:rPr>
          <w:rFonts w:ascii="Cambria" w:hAnsi="Cambria" w:cs="Calibri"/>
          <w:b/>
          <w:bCs/>
          <w:sz w:val="20"/>
          <w:szCs w:val="20"/>
          <w:lang w:val="es-ES"/>
        </w:rPr>
      </w:pPr>
    </w:p>
    <w:p w14:paraId="37E7A0D3" w14:textId="1FA7E355" w:rsidR="00730325" w:rsidRDefault="00730325" w:rsidP="00EA2B8B">
      <w:pPr>
        <w:jc w:val="center"/>
        <w:rPr>
          <w:rFonts w:ascii="Cambria" w:hAnsi="Cambria"/>
          <w:b/>
          <w:sz w:val="20"/>
          <w:szCs w:val="20"/>
          <w:lang w:val="es-ES"/>
        </w:rPr>
      </w:pPr>
      <w:r w:rsidRPr="00F048DE">
        <w:rPr>
          <w:rFonts w:asciiTheme="majorHAnsi" w:hAnsiTheme="majorHAnsi"/>
          <w:b/>
          <w:bCs/>
          <w:sz w:val="20"/>
          <w:szCs w:val="20"/>
          <w:lang w:val="es-ES_tradnl"/>
        </w:rPr>
        <w:t>LISTADO DE VÍCTIMAS</w:t>
      </w:r>
      <w:r>
        <w:rPr>
          <w:rFonts w:asciiTheme="majorHAnsi" w:hAnsiTheme="majorHAnsi"/>
          <w:b/>
          <w:bCs/>
          <w:sz w:val="20"/>
          <w:szCs w:val="20"/>
          <w:lang w:val="es-ES_tradnl"/>
        </w:rPr>
        <w:t xml:space="preserve"> </w:t>
      </w:r>
      <w:r w:rsidR="00BF2AC5" w:rsidRPr="009E74C0">
        <w:rPr>
          <w:rFonts w:ascii="Cambria" w:hAnsi="Cambria"/>
          <w:b/>
          <w:sz w:val="20"/>
          <w:szCs w:val="20"/>
          <w:lang w:val="es-ES"/>
        </w:rPr>
        <w:t>P-46</w:t>
      </w:r>
      <w:r w:rsidR="00BF2AC5">
        <w:rPr>
          <w:rFonts w:ascii="Cambria" w:hAnsi="Cambria"/>
          <w:b/>
          <w:sz w:val="20"/>
          <w:szCs w:val="20"/>
          <w:lang w:val="es-ES"/>
        </w:rPr>
        <w:t>5</w:t>
      </w:r>
      <w:r w:rsidR="00BF2AC5" w:rsidRPr="009E74C0">
        <w:rPr>
          <w:rFonts w:ascii="Cambria" w:hAnsi="Cambria"/>
          <w:b/>
          <w:sz w:val="20"/>
          <w:szCs w:val="20"/>
          <w:lang w:val="es-ES"/>
        </w:rPr>
        <w:t>-14</w:t>
      </w:r>
    </w:p>
    <w:p w14:paraId="06C8FA8A" w14:textId="67403E9F" w:rsidR="00BF2AC5" w:rsidRPr="000A2FBD" w:rsidRDefault="00BF2AC5" w:rsidP="00730325">
      <w:pPr>
        <w:ind w:firstLine="720"/>
        <w:jc w:val="center"/>
        <w:rPr>
          <w:rFonts w:ascii="Cambria" w:hAnsi="Cambria"/>
          <w:sz w:val="20"/>
          <w:szCs w:val="20"/>
          <w:lang w:val="es-ES"/>
        </w:rPr>
      </w:pPr>
    </w:p>
    <w:p w14:paraId="26AF4656" w14:textId="2D2A0C4A" w:rsidR="00BF2AC5" w:rsidRPr="000A2FBD" w:rsidRDefault="00BF2AC5" w:rsidP="00730325">
      <w:pPr>
        <w:ind w:firstLine="720"/>
        <w:jc w:val="center"/>
        <w:rPr>
          <w:rFonts w:ascii="Cambria" w:hAnsi="Cambria"/>
          <w:sz w:val="20"/>
          <w:szCs w:val="20"/>
          <w:lang w:val="es-ES"/>
        </w:rPr>
      </w:pPr>
    </w:p>
    <w:p w14:paraId="41262B74" w14:textId="32A63E00" w:rsidR="00BF2AC5"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Benilda Ley Dagua</w:t>
      </w:r>
    </w:p>
    <w:p w14:paraId="2EA5568D" w14:textId="6BEB5A31" w:rsidR="005A0612"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Marcos Medina Mestizo</w:t>
      </w:r>
    </w:p>
    <w:p w14:paraId="3EF00B6D" w14:textId="23707579" w:rsidR="005A0612"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Frans Indico Pete</w:t>
      </w:r>
    </w:p>
    <w:p w14:paraId="2C575682" w14:textId="168E23AB" w:rsidR="005A0612"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John Edward Osorio Salazar</w:t>
      </w:r>
    </w:p>
    <w:p w14:paraId="65FB1F33" w14:textId="334F957D" w:rsidR="005A0612"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Julio </w:t>
      </w:r>
      <w:proofErr w:type="spellStart"/>
      <w:r w:rsidRPr="000A2FBD">
        <w:rPr>
          <w:rFonts w:asciiTheme="majorHAnsi" w:hAnsiTheme="majorHAnsi"/>
          <w:sz w:val="20"/>
          <w:szCs w:val="20"/>
          <w:lang w:val="es-ES_tradnl"/>
        </w:rPr>
        <w:t>Vitonas</w:t>
      </w:r>
      <w:proofErr w:type="spellEnd"/>
      <w:r w:rsidRPr="000A2FBD">
        <w:rPr>
          <w:rFonts w:asciiTheme="majorHAnsi" w:hAnsiTheme="majorHAnsi"/>
          <w:sz w:val="20"/>
          <w:szCs w:val="20"/>
          <w:lang w:val="es-ES_tradnl"/>
        </w:rPr>
        <w:t xml:space="preserve"> </w:t>
      </w:r>
      <w:proofErr w:type="spellStart"/>
      <w:r w:rsidRPr="000A2FBD">
        <w:rPr>
          <w:rFonts w:asciiTheme="majorHAnsi" w:hAnsiTheme="majorHAnsi"/>
          <w:sz w:val="20"/>
          <w:szCs w:val="20"/>
          <w:lang w:val="es-ES_tradnl"/>
        </w:rPr>
        <w:t>Chilhueso</w:t>
      </w:r>
      <w:proofErr w:type="spellEnd"/>
    </w:p>
    <w:p w14:paraId="0F26A4DE" w14:textId="342CC9B3" w:rsidR="005A0612" w:rsidRPr="000A2FBD" w:rsidRDefault="005A0612"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Adelmo </w:t>
      </w:r>
      <w:proofErr w:type="spellStart"/>
      <w:r w:rsidRPr="000A2FBD">
        <w:rPr>
          <w:rFonts w:asciiTheme="majorHAnsi" w:hAnsiTheme="majorHAnsi"/>
          <w:sz w:val="20"/>
          <w:szCs w:val="20"/>
          <w:lang w:val="es-ES_tradnl"/>
        </w:rPr>
        <w:t>Vitonas</w:t>
      </w:r>
      <w:proofErr w:type="spellEnd"/>
      <w:r w:rsidRPr="000A2FBD">
        <w:rPr>
          <w:rFonts w:asciiTheme="majorHAnsi" w:hAnsiTheme="majorHAnsi"/>
          <w:sz w:val="20"/>
          <w:szCs w:val="20"/>
          <w:lang w:val="es-ES_tradnl"/>
        </w:rPr>
        <w:t xml:space="preserve"> </w:t>
      </w:r>
      <w:proofErr w:type="spellStart"/>
      <w:r w:rsidRPr="000A2FBD">
        <w:rPr>
          <w:rFonts w:asciiTheme="majorHAnsi" w:hAnsiTheme="majorHAnsi"/>
          <w:sz w:val="20"/>
          <w:szCs w:val="20"/>
          <w:lang w:val="es-ES_tradnl"/>
        </w:rPr>
        <w:t>Chilhueso</w:t>
      </w:r>
      <w:proofErr w:type="spellEnd"/>
    </w:p>
    <w:p w14:paraId="3542B2C4" w14:textId="59BADFCB" w:rsidR="005A0612"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Ernesto </w:t>
      </w:r>
      <w:proofErr w:type="spellStart"/>
      <w:r w:rsidRPr="000A2FBD">
        <w:rPr>
          <w:rFonts w:asciiTheme="majorHAnsi" w:hAnsiTheme="majorHAnsi"/>
          <w:sz w:val="20"/>
          <w:szCs w:val="20"/>
          <w:lang w:val="es-ES_tradnl"/>
        </w:rPr>
        <w:t>Talaga</w:t>
      </w:r>
      <w:proofErr w:type="spellEnd"/>
      <w:r w:rsidRPr="000A2FBD">
        <w:rPr>
          <w:rFonts w:asciiTheme="majorHAnsi" w:hAnsiTheme="majorHAnsi"/>
          <w:sz w:val="20"/>
          <w:szCs w:val="20"/>
          <w:lang w:val="es-ES_tradnl"/>
        </w:rPr>
        <w:t xml:space="preserve"> </w:t>
      </w:r>
      <w:proofErr w:type="spellStart"/>
      <w:r w:rsidRPr="000A2FBD">
        <w:rPr>
          <w:rFonts w:asciiTheme="majorHAnsi" w:hAnsiTheme="majorHAnsi"/>
          <w:sz w:val="20"/>
          <w:szCs w:val="20"/>
          <w:lang w:val="es-ES_tradnl"/>
        </w:rPr>
        <w:t>Talaga</w:t>
      </w:r>
      <w:proofErr w:type="spellEnd"/>
    </w:p>
    <w:p w14:paraId="71284583" w14:textId="12195E5E"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Edilberto Sandoval </w:t>
      </w:r>
      <w:proofErr w:type="spellStart"/>
      <w:r w:rsidRPr="000A2FBD">
        <w:rPr>
          <w:rFonts w:asciiTheme="majorHAnsi" w:hAnsiTheme="majorHAnsi"/>
          <w:sz w:val="20"/>
          <w:szCs w:val="20"/>
          <w:lang w:val="es-ES_tradnl"/>
        </w:rPr>
        <w:t>Villamarin</w:t>
      </w:r>
      <w:proofErr w:type="spellEnd"/>
    </w:p>
    <w:p w14:paraId="7246074C" w14:textId="5F896FE5"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Eliécer Orozco </w:t>
      </w:r>
      <w:proofErr w:type="spellStart"/>
      <w:r w:rsidRPr="000A2FBD">
        <w:rPr>
          <w:rFonts w:asciiTheme="majorHAnsi" w:hAnsiTheme="majorHAnsi"/>
          <w:sz w:val="20"/>
          <w:szCs w:val="20"/>
          <w:lang w:val="es-ES_tradnl"/>
        </w:rPr>
        <w:t>Villamarin</w:t>
      </w:r>
      <w:proofErr w:type="spellEnd"/>
    </w:p>
    <w:p w14:paraId="45E557DB" w14:textId="0085AF18"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Luis Emilio Morales </w:t>
      </w:r>
      <w:proofErr w:type="spellStart"/>
      <w:r w:rsidRPr="000A2FBD">
        <w:rPr>
          <w:rFonts w:asciiTheme="majorHAnsi" w:hAnsiTheme="majorHAnsi"/>
          <w:sz w:val="20"/>
          <w:szCs w:val="20"/>
          <w:lang w:val="es-ES_tradnl"/>
        </w:rPr>
        <w:t>Alzate</w:t>
      </w:r>
      <w:proofErr w:type="spellEnd"/>
    </w:p>
    <w:p w14:paraId="239ACA71" w14:textId="452D142F" w:rsidR="00250980" w:rsidRPr="000A2FBD" w:rsidRDefault="00250980" w:rsidP="00BF2AC5">
      <w:pPr>
        <w:pStyle w:val="ListParagraph"/>
        <w:numPr>
          <w:ilvl w:val="0"/>
          <w:numId w:val="61"/>
        </w:numPr>
        <w:rPr>
          <w:rFonts w:asciiTheme="majorHAnsi" w:hAnsiTheme="majorHAnsi"/>
          <w:sz w:val="20"/>
          <w:szCs w:val="20"/>
          <w:lang w:val="es-ES_tradnl"/>
        </w:rPr>
      </w:pPr>
      <w:proofErr w:type="spellStart"/>
      <w:r w:rsidRPr="000A2FBD">
        <w:rPr>
          <w:rFonts w:asciiTheme="majorHAnsi" w:hAnsiTheme="majorHAnsi"/>
          <w:sz w:val="20"/>
          <w:szCs w:val="20"/>
          <w:lang w:val="es-ES_tradnl"/>
        </w:rPr>
        <w:t>Sigilfredo</w:t>
      </w:r>
      <w:proofErr w:type="spellEnd"/>
      <w:r w:rsidRPr="000A2FBD">
        <w:rPr>
          <w:rFonts w:asciiTheme="majorHAnsi" w:hAnsiTheme="majorHAnsi"/>
          <w:sz w:val="20"/>
          <w:szCs w:val="20"/>
          <w:lang w:val="es-ES_tradnl"/>
        </w:rPr>
        <w:t xml:space="preserve"> Rojas Bustamante</w:t>
      </w:r>
    </w:p>
    <w:p w14:paraId="6D6C167A" w14:textId="464CBC9D"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José William Rojas Higuita</w:t>
      </w:r>
    </w:p>
    <w:p w14:paraId="08ECA3E3" w14:textId="2D57581D"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Edier Alexander Orozco López</w:t>
      </w:r>
    </w:p>
    <w:p w14:paraId="0ADC286E" w14:textId="32B96BE2" w:rsidR="00250980" w:rsidRPr="000A2FBD" w:rsidRDefault="00250980"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Yenny Rocío </w:t>
      </w:r>
      <w:r w:rsidR="000A2FBD" w:rsidRPr="000A2FBD">
        <w:rPr>
          <w:rFonts w:asciiTheme="majorHAnsi" w:hAnsiTheme="majorHAnsi"/>
          <w:sz w:val="20"/>
          <w:szCs w:val="20"/>
          <w:lang w:val="es-ES_tradnl"/>
        </w:rPr>
        <w:t xml:space="preserve">López </w:t>
      </w:r>
      <w:proofErr w:type="spellStart"/>
      <w:r w:rsidRPr="000A2FBD">
        <w:rPr>
          <w:rFonts w:asciiTheme="majorHAnsi" w:hAnsiTheme="majorHAnsi"/>
          <w:sz w:val="20"/>
          <w:szCs w:val="20"/>
          <w:lang w:val="es-ES_tradnl"/>
        </w:rPr>
        <w:t>Ulcue</w:t>
      </w:r>
      <w:proofErr w:type="spellEnd"/>
    </w:p>
    <w:p w14:paraId="14B1C530" w14:textId="0D6D63D6" w:rsidR="00250980" w:rsidRPr="000A2FBD" w:rsidRDefault="000A2FBD" w:rsidP="00BF2AC5">
      <w:pPr>
        <w:pStyle w:val="ListParagraph"/>
        <w:numPr>
          <w:ilvl w:val="0"/>
          <w:numId w:val="61"/>
        </w:numPr>
        <w:rPr>
          <w:rFonts w:asciiTheme="majorHAnsi" w:hAnsiTheme="majorHAnsi"/>
          <w:sz w:val="20"/>
          <w:szCs w:val="20"/>
          <w:lang w:val="es-ES_tradnl"/>
        </w:rPr>
      </w:pPr>
      <w:r w:rsidRPr="000A2FBD">
        <w:rPr>
          <w:rFonts w:asciiTheme="majorHAnsi" w:hAnsiTheme="majorHAnsi"/>
          <w:sz w:val="20"/>
          <w:szCs w:val="20"/>
          <w:lang w:val="es-ES_tradnl"/>
        </w:rPr>
        <w:t xml:space="preserve">Claudia Marcela López </w:t>
      </w:r>
      <w:proofErr w:type="spellStart"/>
      <w:r w:rsidRPr="000A2FBD">
        <w:rPr>
          <w:rFonts w:asciiTheme="majorHAnsi" w:hAnsiTheme="majorHAnsi"/>
          <w:sz w:val="20"/>
          <w:szCs w:val="20"/>
          <w:lang w:val="es-ES_tradnl"/>
        </w:rPr>
        <w:t>Ulcue</w:t>
      </w:r>
      <w:proofErr w:type="spellEnd"/>
    </w:p>
    <w:p w14:paraId="1C670997" w14:textId="77777777" w:rsidR="00730325" w:rsidRPr="00F048DE" w:rsidRDefault="00730325" w:rsidP="000A2FBD">
      <w:pPr>
        <w:ind w:firstLine="720"/>
        <w:jc w:val="both"/>
        <w:rPr>
          <w:rFonts w:ascii="Cambria" w:hAnsi="Cambria" w:cs="Calibri"/>
          <w:b/>
          <w:bCs/>
          <w:sz w:val="20"/>
          <w:szCs w:val="20"/>
          <w:lang w:val="es-ES"/>
        </w:rPr>
      </w:pPr>
    </w:p>
    <w:sectPr w:rsidR="00730325" w:rsidRPr="00F048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0304" w14:textId="77777777" w:rsidR="006C2030" w:rsidRDefault="006C2030">
      <w:r>
        <w:separator/>
      </w:r>
    </w:p>
  </w:endnote>
  <w:endnote w:type="continuationSeparator" w:id="0">
    <w:p w14:paraId="1F10BF18" w14:textId="77777777" w:rsidR="006C2030" w:rsidRDefault="006C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9D10" w14:textId="77777777" w:rsidR="006C2030" w:rsidRPr="000F35ED" w:rsidRDefault="006C203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6180143" w14:textId="77777777" w:rsidR="006C2030" w:rsidRPr="000F35ED" w:rsidRDefault="006C2030" w:rsidP="000F35ED">
      <w:pPr>
        <w:rPr>
          <w:rFonts w:asciiTheme="majorHAnsi" w:hAnsiTheme="majorHAnsi"/>
          <w:sz w:val="16"/>
          <w:szCs w:val="16"/>
        </w:rPr>
      </w:pPr>
      <w:r w:rsidRPr="000F35ED">
        <w:rPr>
          <w:rFonts w:asciiTheme="majorHAnsi" w:hAnsiTheme="majorHAnsi"/>
          <w:sz w:val="16"/>
          <w:szCs w:val="16"/>
        </w:rPr>
        <w:separator/>
      </w:r>
    </w:p>
    <w:p w14:paraId="21F53DE2" w14:textId="77777777" w:rsidR="006C2030" w:rsidRPr="000F35ED" w:rsidRDefault="006C203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3BB7CCE" w14:textId="77777777" w:rsidR="006C2030" w:rsidRPr="000F35ED" w:rsidRDefault="006C203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B67A0CF" w14:textId="7F4BB3BB" w:rsidR="0037669F" w:rsidRPr="002E2AE6" w:rsidRDefault="0037669F" w:rsidP="0037669F">
      <w:pPr>
        <w:pStyle w:val="FootnoteText"/>
        <w:ind w:firstLine="720"/>
        <w:rPr>
          <w:rFonts w:asciiTheme="majorHAnsi" w:hAnsiTheme="majorHAnsi" w:cs="Times New Roman"/>
          <w:sz w:val="16"/>
          <w:szCs w:val="16"/>
          <w:lang w:val="es-ES"/>
        </w:rPr>
      </w:pPr>
      <w:r w:rsidRPr="002E2AE6">
        <w:rPr>
          <w:rStyle w:val="FootnoteReference"/>
          <w:rFonts w:ascii="Times New Roman" w:hAnsi="Times New Roman" w:cs="Times New Roman"/>
          <w:sz w:val="16"/>
          <w:szCs w:val="16"/>
        </w:rPr>
        <w:footnoteRef/>
      </w:r>
      <w:r w:rsidRPr="002E2AE6">
        <w:rPr>
          <w:rFonts w:ascii="Times New Roman" w:hAnsi="Times New Roman" w:cs="Times New Roman"/>
          <w:sz w:val="16"/>
          <w:szCs w:val="16"/>
          <w:lang w:val="es-ES"/>
        </w:rPr>
        <w:t xml:space="preserve"> En </w:t>
      </w:r>
      <w:r w:rsidRPr="002E2AE6">
        <w:rPr>
          <w:rFonts w:asciiTheme="majorHAnsi" w:hAnsiTheme="majorHAnsi" w:cs="Times New Roman"/>
          <w:sz w:val="16"/>
          <w:szCs w:val="16"/>
          <w:lang w:val="es-ES"/>
        </w:rPr>
        <w:t xml:space="preserve">adelante “la Convención Americana” o “la Convención”. </w:t>
      </w:r>
    </w:p>
  </w:footnote>
  <w:footnote w:id="3">
    <w:p w14:paraId="01911D9D" w14:textId="77777777" w:rsidR="0037669F" w:rsidRPr="002E2AE6" w:rsidRDefault="0037669F" w:rsidP="0037669F">
      <w:pPr>
        <w:pStyle w:val="FootnoteText"/>
        <w:ind w:firstLine="720"/>
        <w:rPr>
          <w:rFonts w:asciiTheme="majorHAnsi" w:hAnsiTheme="majorHAnsi" w:cs="Times New Roman"/>
          <w:sz w:val="16"/>
          <w:szCs w:val="16"/>
          <w:lang w:val="es-ES"/>
        </w:rPr>
      </w:pPr>
      <w:r w:rsidRPr="002E2AE6">
        <w:rPr>
          <w:rStyle w:val="FootnoteReference"/>
          <w:rFonts w:asciiTheme="majorHAnsi" w:hAnsiTheme="majorHAnsi" w:cs="Times New Roman"/>
          <w:sz w:val="16"/>
          <w:szCs w:val="16"/>
        </w:rPr>
        <w:footnoteRef/>
      </w:r>
      <w:r w:rsidRPr="002E2AE6">
        <w:rPr>
          <w:rFonts w:asciiTheme="majorHAnsi" w:hAnsiTheme="majorHAnsi" w:cs="Times New Roman"/>
          <w:sz w:val="16"/>
          <w:szCs w:val="16"/>
          <w:lang w:val="es-ES"/>
        </w:rPr>
        <w:t xml:space="preserve"> Pacto Internacional de Derechos Civiles y Políticos, artículo 2. </w:t>
      </w:r>
    </w:p>
  </w:footnote>
  <w:footnote w:id="4">
    <w:p w14:paraId="4DB1BB11" w14:textId="77777777" w:rsidR="008E3BFE" w:rsidRPr="002E2AE6" w:rsidRDefault="008E3BFE" w:rsidP="00306F33">
      <w:pPr>
        <w:pStyle w:val="FootnoteText"/>
        <w:ind w:firstLine="720"/>
        <w:jc w:val="both"/>
        <w:rPr>
          <w:rFonts w:asciiTheme="majorHAnsi" w:hAnsiTheme="majorHAnsi" w:cs="Times New Roman"/>
          <w:sz w:val="16"/>
          <w:szCs w:val="16"/>
          <w:lang w:val="es-ES"/>
        </w:rPr>
      </w:pPr>
      <w:r w:rsidRPr="002E2AE6">
        <w:rPr>
          <w:rStyle w:val="FootnoteReference"/>
          <w:rFonts w:asciiTheme="majorHAnsi" w:hAnsiTheme="majorHAnsi" w:cs="Times New Roman"/>
          <w:sz w:val="16"/>
          <w:szCs w:val="16"/>
        </w:rPr>
        <w:footnoteRef/>
      </w:r>
      <w:r w:rsidRPr="002E2AE6">
        <w:rPr>
          <w:rFonts w:asciiTheme="majorHAnsi" w:hAnsiTheme="majorHAnsi" w:cs="Times New Roman"/>
          <w:sz w:val="16"/>
          <w:szCs w:val="16"/>
          <w:lang w:val="es-ES"/>
        </w:rPr>
        <w:t xml:space="preserve"> Las observaciones de cada parte fueron debidamente trasladadas a la parte contraria.</w:t>
      </w:r>
    </w:p>
  </w:footnote>
  <w:footnote w:id="5">
    <w:p w14:paraId="43FFD925" w14:textId="34B597D5" w:rsidR="002E2AE6" w:rsidRPr="002E2AE6" w:rsidRDefault="002E2AE6" w:rsidP="002E2AE6">
      <w:pPr>
        <w:pStyle w:val="FootnoteText"/>
        <w:ind w:firstLine="720"/>
        <w:rPr>
          <w:lang w:val="es-ES"/>
        </w:rPr>
      </w:pPr>
      <w:r w:rsidRPr="002E2AE6">
        <w:rPr>
          <w:rStyle w:val="FootnoteReference"/>
          <w:rFonts w:asciiTheme="majorHAnsi" w:hAnsiTheme="majorHAnsi" w:cs="Times New Roman"/>
          <w:sz w:val="16"/>
          <w:szCs w:val="16"/>
        </w:rPr>
        <w:footnoteRef/>
      </w:r>
      <w:r w:rsidRPr="002E2AE6">
        <w:rPr>
          <w:rFonts w:asciiTheme="majorHAnsi" w:hAnsiTheme="majorHAnsi" w:cs="Times New Roman"/>
          <w:sz w:val="16"/>
          <w:szCs w:val="16"/>
          <w:lang w:val="es-ES"/>
        </w:rPr>
        <w:t xml:space="preserve"> Solicitud de reunión trabajo</w:t>
      </w:r>
      <w:r w:rsidRPr="002E2AE6">
        <w:rPr>
          <w:rFonts w:asciiTheme="majorHAnsi" w:hAnsiTheme="majorHAnsi"/>
          <w:sz w:val="16"/>
          <w:szCs w:val="16"/>
          <w:lang w:val="es-ES"/>
        </w:rPr>
        <w:t xml:space="preserve"> el 26 de septiembre de 2016.</w:t>
      </w:r>
      <w:r w:rsidRPr="002E2AE6">
        <w:rPr>
          <w:lang w:val="es-ES"/>
        </w:rPr>
        <w:t xml:space="preserve"> </w:t>
      </w:r>
    </w:p>
  </w:footnote>
  <w:footnote w:id="6">
    <w:p w14:paraId="2AB91F5B" w14:textId="011F0986" w:rsidR="00130E3E" w:rsidRPr="00130E3E" w:rsidRDefault="00130E3E" w:rsidP="00B315AB">
      <w:pPr>
        <w:pStyle w:val="FootnoteText"/>
        <w:ind w:firstLine="720"/>
        <w:jc w:val="both"/>
        <w:rPr>
          <w:rFonts w:asciiTheme="majorHAnsi" w:hAnsiTheme="majorHAnsi"/>
          <w:sz w:val="16"/>
          <w:szCs w:val="16"/>
          <w:lang w:val="es-ES"/>
        </w:rPr>
      </w:pPr>
      <w:r w:rsidRPr="00130E3E">
        <w:rPr>
          <w:rStyle w:val="FootnoteReference"/>
          <w:rFonts w:asciiTheme="majorHAnsi" w:hAnsiTheme="majorHAnsi"/>
          <w:sz w:val="16"/>
          <w:szCs w:val="16"/>
        </w:rPr>
        <w:footnoteRef/>
      </w:r>
      <w:r w:rsidR="00B315AB">
        <w:rPr>
          <w:rFonts w:asciiTheme="majorHAnsi" w:hAnsiTheme="majorHAnsi"/>
          <w:sz w:val="16"/>
          <w:szCs w:val="16"/>
          <w:lang w:val="es-ES"/>
        </w:rPr>
        <w:t xml:space="preserve"> </w:t>
      </w:r>
      <w:r w:rsidRPr="00130E3E">
        <w:rPr>
          <w:rFonts w:asciiTheme="majorHAnsi" w:hAnsiTheme="majorHAnsi"/>
          <w:sz w:val="16"/>
          <w:szCs w:val="16"/>
          <w:lang w:val="es-ES"/>
        </w:rPr>
        <w:t xml:space="preserve">CIDH, Informe No. 240/20, Petición 399/11, Admisibilidad. </w:t>
      </w:r>
      <w:proofErr w:type="spellStart"/>
      <w:r w:rsidRPr="00130E3E">
        <w:rPr>
          <w:rFonts w:asciiTheme="majorHAnsi" w:hAnsiTheme="majorHAnsi"/>
          <w:sz w:val="16"/>
          <w:szCs w:val="16"/>
          <w:lang w:val="es-ES"/>
        </w:rPr>
        <w:t>Over</w:t>
      </w:r>
      <w:proofErr w:type="spellEnd"/>
      <w:r w:rsidRPr="00130E3E">
        <w:rPr>
          <w:rFonts w:asciiTheme="majorHAnsi" w:hAnsiTheme="majorHAnsi"/>
          <w:sz w:val="16"/>
          <w:szCs w:val="16"/>
          <w:lang w:val="es-ES"/>
        </w:rPr>
        <w:t xml:space="preserve"> José Quila y otros (Masacre de la </w:t>
      </w:r>
      <w:proofErr w:type="spellStart"/>
      <w:r w:rsidRPr="00130E3E">
        <w:rPr>
          <w:rFonts w:asciiTheme="majorHAnsi" w:hAnsiTheme="majorHAnsi"/>
          <w:sz w:val="16"/>
          <w:szCs w:val="16"/>
          <w:lang w:val="es-ES"/>
        </w:rPr>
        <w:t>Rejoya</w:t>
      </w:r>
      <w:proofErr w:type="spellEnd"/>
      <w:r w:rsidRPr="00130E3E">
        <w:rPr>
          <w:rFonts w:asciiTheme="majorHAnsi" w:hAnsiTheme="majorHAnsi"/>
          <w:sz w:val="16"/>
          <w:szCs w:val="16"/>
          <w:lang w:val="es-ES"/>
        </w:rPr>
        <w:t>), Colombia, 6 de septiembre de 2020</w:t>
      </w:r>
      <w:r>
        <w:rPr>
          <w:rFonts w:asciiTheme="majorHAnsi" w:hAnsiTheme="majorHAnsi"/>
          <w:sz w:val="16"/>
          <w:szCs w:val="16"/>
          <w:lang w:val="es-ES"/>
        </w:rPr>
        <w:t>.</w:t>
      </w:r>
      <w:r w:rsidRPr="00130E3E">
        <w:rPr>
          <w:rFonts w:asciiTheme="majorHAnsi" w:hAnsiTheme="majorHAnsi"/>
          <w:sz w:val="16"/>
          <w:szCs w:val="16"/>
          <w:lang w:val="es-ES"/>
        </w:rPr>
        <w:t xml:space="preserve"> </w:t>
      </w:r>
    </w:p>
  </w:footnote>
  <w:footnote w:id="7">
    <w:p w14:paraId="017430BA" w14:textId="1EBCFBED" w:rsidR="00696D0D" w:rsidRPr="00696D0D" w:rsidRDefault="00316ED0" w:rsidP="00696D0D">
      <w:pPr>
        <w:pStyle w:val="FootnoteText"/>
        <w:ind w:firstLine="720"/>
        <w:jc w:val="both"/>
        <w:rPr>
          <w:rFonts w:asciiTheme="majorHAnsi" w:hAnsiTheme="majorHAnsi"/>
          <w:sz w:val="16"/>
          <w:szCs w:val="16"/>
        </w:rPr>
      </w:pPr>
      <w:r w:rsidRPr="00696D0D">
        <w:rPr>
          <w:rStyle w:val="FootnoteReference"/>
          <w:rFonts w:asciiTheme="majorHAnsi" w:hAnsiTheme="majorHAnsi"/>
          <w:sz w:val="16"/>
          <w:szCs w:val="16"/>
        </w:rPr>
        <w:footnoteRef/>
      </w:r>
      <w:r w:rsidR="00B315AB">
        <w:rPr>
          <w:rFonts w:asciiTheme="majorHAnsi" w:hAnsiTheme="majorHAnsi"/>
          <w:sz w:val="16"/>
          <w:szCs w:val="16"/>
          <w:lang w:val="es-ES"/>
        </w:rPr>
        <w:t xml:space="preserve"> </w:t>
      </w:r>
      <w:r w:rsidRPr="00696D0D">
        <w:rPr>
          <w:rFonts w:asciiTheme="majorHAnsi" w:hAnsiTheme="majorHAnsi"/>
          <w:sz w:val="16"/>
          <w:szCs w:val="16"/>
          <w:lang w:val="es-ES"/>
        </w:rPr>
        <w:t xml:space="preserve">CIDH, Informe No. 39/18. Petición 196-07. Admisibilidad. José Ricardo Parra Hurtado, Félix Alberto Páez Suárez y familias. Colombia. 4 de mayo de 2018; CIDH, Informe No. 61/16. Petición 12.325. Admisibilidad. Comunidad de Paz San José de Apartadó. Colombia. 6 de diciembre de 2016; CIDH, Informe No. 38/13, Petición 65-04. Admisibilidad, Jorge Adolfo </w:t>
      </w:r>
      <w:proofErr w:type="spellStart"/>
      <w:r w:rsidRPr="00696D0D">
        <w:rPr>
          <w:rFonts w:asciiTheme="majorHAnsi" w:hAnsiTheme="majorHAnsi"/>
          <w:sz w:val="16"/>
          <w:szCs w:val="16"/>
          <w:lang w:val="es-ES"/>
        </w:rPr>
        <w:t>Freytter</w:t>
      </w:r>
      <w:proofErr w:type="spellEnd"/>
      <w:r w:rsidRPr="00696D0D">
        <w:rPr>
          <w:rFonts w:asciiTheme="majorHAnsi" w:hAnsiTheme="majorHAnsi"/>
          <w:sz w:val="16"/>
          <w:szCs w:val="16"/>
          <w:lang w:val="es-ES"/>
        </w:rPr>
        <w:t xml:space="preserve"> Romero y otros. Colombia. 11 de julio de 2013; CIDH, Informe No. 35/17, Caso 12.713, Fondo (Publicación), Jose </w:t>
      </w:r>
      <w:proofErr w:type="spellStart"/>
      <w:r w:rsidRPr="00696D0D">
        <w:rPr>
          <w:rFonts w:asciiTheme="majorHAnsi" w:hAnsiTheme="majorHAnsi"/>
          <w:sz w:val="16"/>
          <w:szCs w:val="16"/>
          <w:lang w:val="es-ES"/>
        </w:rPr>
        <w:t>Rusbel</w:t>
      </w:r>
      <w:proofErr w:type="spellEnd"/>
      <w:r w:rsidRPr="00696D0D">
        <w:rPr>
          <w:rFonts w:asciiTheme="majorHAnsi" w:hAnsiTheme="majorHAnsi"/>
          <w:sz w:val="16"/>
          <w:szCs w:val="16"/>
          <w:lang w:val="es-ES"/>
        </w:rPr>
        <w:t xml:space="preserve"> Lara y otros, Colombia, 21 de marzo de 2017</w:t>
      </w:r>
      <w:r w:rsidR="00696D0D" w:rsidRPr="00696D0D">
        <w:rPr>
          <w:rFonts w:asciiTheme="majorHAnsi" w:hAnsiTheme="majorHAnsi"/>
          <w:sz w:val="16"/>
          <w:szCs w:val="16"/>
          <w:lang w:val="es-ES"/>
        </w:rPr>
        <w:t xml:space="preserve">; </w:t>
      </w:r>
      <w:proofErr w:type="gramStart"/>
      <w:r w:rsidR="00696D0D" w:rsidRPr="00696D0D">
        <w:rPr>
          <w:rFonts w:asciiTheme="majorHAnsi" w:hAnsiTheme="majorHAnsi"/>
          <w:sz w:val="16"/>
          <w:szCs w:val="16"/>
          <w:lang w:val="es-ES"/>
        </w:rPr>
        <w:t>y :</w:t>
      </w:r>
      <w:proofErr w:type="gramEnd"/>
      <w:r w:rsidR="00696D0D" w:rsidRPr="00696D0D">
        <w:rPr>
          <w:rFonts w:asciiTheme="majorHAnsi" w:hAnsiTheme="majorHAnsi"/>
          <w:sz w:val="16"/>
          <w:szCs w:val="16"/>
          <w:lang w:val="es-ES"/>
        </w:rPr>
        <w:t xml:space="preserve"> CIDH, Informe No. 122/21. Petición 482-12. Admisibilidad. Amparo Figueroa, sus familiares e integrantes de la “ANTHOC”. </w:t>
      </w:r>
      <w:r w:rsidR="00696D0D" w:rsidRPr="00696D0D">
        <w:rPr>
          <w:rFonts w:asciiTheme="majorHAnsi" w:hAnsiTheme="majorHAnsi"/>
          <w:sz w:val="16"/>
          <w:szCs w:val="16"/>
        </w:rPr>
        <w:t xml:space="preserve">Colombia. 14 de </w:t>
      </w:r>
      <w:proofErr w:type="spellStart"/>
      <w:r w:rsidR="00696D0D" w:rsidRPr="00696D0D">
        <w:rPr>
          <w:rFonts w:asciiTheme="majorHAnsi" w:hAnsiTheme="majorHAnsi"/>
          <w:sz w:val="16"/>
          <w:szCs w:val="16"/>
        </w:rPr>
        <w:t>junio</w:t>
      </w:r>
      <w:proofErr w:type="spellEnd"/>
      <w:r w:rsidR="00696D0D" w:rsidRPr="00696D0D">
        <w:rPr>
          <w:rFonts w:asciiTheme="majorHAnsi" w:hAnsiTheme="majorHAnsi"/>
          <w:sz w:val="16"/>
          <w:szCs w:val="16"/>
        </w:rPr>
        <w:t xml:space="preserve"> de 2021.</w:t>
      </w:r>
    </w:p>
    <w:p w14:paraId="2F380ED3" w14:textId="617E0524" w:rsidR="00316ED0" w:rsidRPr="00316ED0" w:rsidRDefault="00316ED0" w:rsidP="00316ED0">
      <w:pPr>
        <w:pStyle w:val="FootnoteText"/>
        <w:ind w:firstLine="720"/>
        <w:rPr>
          <w:lang w:val="es-ES"/>
        </w:rPr>
      </w:pPr>
    </w:p>
    <w:p w14:paraId="6D1178DC" w14:textId="149D8128" w:rsidR="00316ED0" w:rsidRPr="00316ED0" w:rsidRDefault="00316ED0" w:rsidP="00316ED0">
      <w:pPr>
        <w:pStyle w:val="FootnoteText"/>
        <w:ind w:firstLine="720"/>
        <w:rPr>
          <w:lang w:val="es-ES"/>
        </w:rPr>
      </w:pPr>
      <w:r w:rsidRPr="00316ED0">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6C2030" w:rsidP="00A50FCF">
    <w:pPr>
      <w:pStyle w:val="Header"/>
      <w:tabs>
        <w:tab w:val="clear" w:pos="4320"/>
        <w:tab w:val="clear" w:pos="8640"/>
      </w:tabs>
      <w:jc w:val="center"/>
      <w:rPr>
        <w:sz w:val="22"/>
        <w:szCs w:val="22"/>
      </w:rPr>
    </w:pPr>
    <w:r>
      <w:rPr>
        <w:noProof/>
        <w:sz w:val="22"/>
        <w:szCs w:val="22"/>
        <w:bdr w:val="nil"/>
      </w:rPr>
      <w:pict w14:anchorId="101F6ED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3646E6D"/>
    <w:multiLevelType w:val="hybridMultilevel"/>
    <w:tmpl w:val="541C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586310E"/>
    <w:multiLevelType w:val="hybridMultilevel"/>
    <w:tmpl w:val="5596E4A8"/>
    <w:lvl w:ilvl="0" w:tplc="A282E4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5C5C71"/>
    <w:multiLevelType w:val="hybridMultilevel"/>
    <w:tmpl w:val="6FF80C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19"/>
  </w:num>
  <w:num w:numId="5">
    <w:abstractNumId w:val="48"/>
  </w:num>
  <w:num w:numId="6">
    <w:abstractNumId w:val="26"/>
  </w:num>
  <w:num w:numId="7">
    <w:abstractNumId w:val="5"/>
  </w:num>
  <w:num w:numId="8">
    <w:abstractNumId w:val="15"/>
  </w:num>
  <w:num w:numId="9">
    <w:abstractNumId w:val="42"/>
  </w:num>
  <w:num w:numId="10">
    <w:abstractNumId w:val="0"/>
  </w:num>
  <w:num w:numId="11">
    <w:abstractNumId w:val="36"/>
  </w:num>
  <w:num w:numId="12">
    <w:abstractNumId w:val="37"/>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8"/>
  </w:num>
  <w:num w:numId="52">
    <w:abstractNumId w:val="40"/>
  </w:num>
  <w:num w:numId="53">
    <w:abstractNumId w:val="52"/>
  </w:num>
  <w:num w:numId="54">
    <w:abstractNumId w:val="46"/>
  </w:num>
  <w:num w:numId="55">
    <w:abstractNumId w:val="44"/>
  </w:num>
  <w:num w:numId="56">
    <w:abstractNumId w:val="25"/>
  </w:num>
  <w:num w:numId="57">
    <w:abstractNumId w:val="23"/>
  </w:num>
  <w:num w:numId="58">
    <w:abstractNumId w:val="35"/>
  </w:num>
  <w:num w:numId="59">
    <w:abstractNumId w:val="41"/>
  </w:num>
  <w:num w:numId="60">
    <w:abstractNumId w:val="51"/>
  </w:num>
  <w:num w:numId="61">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11C"/>
    <w:rsid w:val="0000752E"/>
    <w:rsid w:val="00012C15"/>
    <w:rsid w:val="00012D4D"/>
    <w:rsid w:val="00014572"/>
    <w:rsid w:val="00015E0D"/>
    <w:rsid w:val="00016176"/>
    <w:rsid w:val="00016E81"/>
    <w:rsid w:val="0001788C"/>
    <w:rsid w:val="00021641"/>
    <w:rsid w:val="00021B68"/>
    <w:rsid w:val="00022CEF"/>
    <w:rsid w:val="0002634E"/>
    <w:rsid w:val="000263F8"/>
    <w:rsid w:val="000312EE"/>
    <w:rsid w:val="000337EF"/>
    <w:rsid w:val="000342E7"/>
    <w:rsid w:val="00034D72"/>
    <w:rsid w:val="00037B80"/>
    <w:rsid w:val="00040A4D"/>
    <w:rsid w:val="00040C3A"/>
    <w:rsid w:val="000416C8"/>
    <w:rsid w:val="000419AD"/>
    <w:rsid w:val="000433C9"/>
    <w:rsid w:val="000443F6"/>
    <w:rsid w:val="00045C59"/>
    <w:rsid w:val="00046023"/>
    <w:rsid w:val="00046718"/>
    <w:rsid w:val="00050936"/>
    <w:rsid w:val="0005169E"/>
    <w:rsid w:val="00051810"/>
    <w:rsid w:val="00053517"/>
    <w:rsid w:val="0005522B"/>
    <w:rsid w:val="0005561C"/>
    <w:rsid w:val="00062311"/>
    <w:rsid w:val="00067696"/>
    <w:rsid w:val="00070474"/>
    <w:rsid w:val="0007075B"/>
    <w:rsid w:val="00071051"/>
    <w:rsid w:val="00071174"/>
    <w:rsid w:val="000716C5"/>
    <w:rsid w:val="000754FC"/>
    <w:rsid w:val="00075E23"/>
    <w:rsid w:val="0007756B"/>
    <w:rsid w:val="00080C72"/>
    <w:rsid w:val="00080CD8"/>
    <w:rsid w:val="000853EC"/>
    <w:rsid w:val="0008642F"/>
    <w:rsid w:val="00087DE4"/>
    <w:rsid w:val="00091188"/>
    <w:rsid w:val="0009344A"/>
    <w:rsid w:val="00093DF9"/>
    <w:rsid w:val="00094692"/>
    <w:rsid w:val="00094A8E"/>
    <w:rsid w:val="0009525F"/>
    <w:rsid w:val="000979BC"/>
    <w:rsid w:val="000A0123"/>
    <w:rsid w:val="000A060B"/>
    <w:rsid w:val="000A1CD7"/>
    <w:rsid w:val="000A23BD"/>
    <w:rsid w:val="000A2A61"/>
    <w:rsid w:val="000A2E89"/>
    <w:rsid w:val="000A2FBD"/>
    <w:rsid w:val="000A35F0"/>
    <w:rsid w:val="000A392E"/>
    <w:rsid w:val="000A4B9E"/>
    <w:rsid w:val="000A575F"/>
    <w:rsid w:val="000A5D0F"/>
    <w:rsid w:val="000B1A6D"/>
    <w:rsid w:val="000B26C8"/>
    <w:rsid w:val="000B2A7A"/>
    <w:rsid w:val="000B6D05"/>
    <w:rsid w:val="000B7259"/>
    <w:rsid w:val="000C3950"/>
    <w:rsid w:val="000C3B63"/>
    <w:rsid w:val="000C40BF"/>
    <w:rsid w:val="000D05CB"/>
    <w:rsid w:val="000D10DB"/>
    <w:rsid w:val="000D3E7A"/>
    <w:rsid w:val="000D474E"/>
    <w:rsid w:val="000D6CB5"/>
    <w:rsid w:val="000E1463"/>
    <w:rsid w:val="000E372C"/>
    <w:rsid w:val="000E5EB5"/>
    <w:rsid w:val="000E6197"/>
    <w:rsid w:val="000E657E"/>
    <w:rsid w:val="000F0200"/>
    <w:rsid w:val="000F3188"/>
    <w:rsid w:val="000F35ED"/>
    <w:rsid w:val="000F540B"/>
    <w:rsid w:val="000F57AF"/>
    <w:rsid w:val="00100F46"/>
    <w:rsid w:val="00102352"/>
    <w:rsid w:val="00102DD6"/>
    <w:rsid w:val="0010420B"/>
    <w:rsid w:val="00107131"/>
    <w:rsid w:val="0010736F"/>
    <w:rsid w:val="00112288"/>
    <w:rsid w:val="001123BA"/>
    <w:rsid w:val="00113F73"/>
    <w:rsid w:val="00120AA6"/>
    <w:rsid w:val="00121CC2"/>
    <w:rsid w:val="00122F61"/>
    <w:rsid w:val="001238A4"/>
    <w:rsid w:val="00123C44"/>
    <w:rsid w:val="00123EAD"/>
    <w:rsid w:val="00124361"/>
    <w:rsid w:val="00130E3E"/>
    <w:rsid w:val="00131425"/>
    <w:rsid w:val="00133EE5"/>
    <w:rsid w:val="00135E1B"/>
    <w:rsid w:val="001414C9"/>
    <w:rsid w:val="0014218D"/>
    <w:rsid w:val="00153B3C"/>
    <w:rsid w:val="0015611C"/>
    <w:rsid w:val="00156374"/>
    <w:rsid w:val="00160F24"/>
    <w:rsid w:val="001616BC"/>
    <w:rsid w:val="00163852"/>
    <w:rsid w:val="00163D50"/>
    <w:rsid w:val="00164DCC"/>
    <w:rsid w:val="00165496"/>
    <w:rsid w:val="00167A34"/>
    <w:rsid w:val="0017160C"/>
    <w:rsid w:val="001738EE"/>
    <w:rsid w:val="00173937"/>
    <w:rsid w:val="0017395B"/>
    <w:rsid w:val="00173BD5"/>
    <w:rsid w:val="0017667D"/>
    <w:rsid w:val="00177D97"/>
    <w:rsid w:val="00177E2C"/>
    <w:rsid w:val="00180270"/>
    <w:rsid w:val="00180552"/>
    <w:rsid w:val="0018081B"/>
    <w:rsid w:val="0018112C"/>
    <w:rsid w:val="001838C1"/>
    <w:rsid w:val="0018556B"/>
    <w:rsid w:val="00187C87"/>
    <w:rsid w:val="00195B08"/>
    <w:rsid w:val="001A01FA"/>
    <w:rsid w:val="001A520D"/>
    <w:rsid w:val="001A7870"/>
    <w:rsid w:val="001B1EBE"/>
    <w:rsid w:val="001B3614"/>
    <w:rsid w:val="001B3A00"/>
    <w:rsid w:val="001B4800"/>
    <w:rsid w:val="001B6EA9"/>
    <w:rsid w:val="001C1B41"/>
    <w:rsid w:val="001C5FA8"/>
    <w:rsid w:val="001C6D3D"/>
    <w:rsid w:val="001D4E1B"/>
    <w:rsid w:val="001D65EF"/>
    <w:rsid w:val="001E08D5"/>
    <w:rsid w:val="001E0BCC"/>
    <w:rsid w:val="001E243E"/>
    <w:rsid w:val="001E43E9"/>
    <w:rsid w:val="001E49E7"/>
    <w:rsid w:val="001E55FB"/>
    <w:rsid w:val="001F04DA"/>
    <w:rsid w:val="001F32D7"/>
    <w:rsid w:val="001F5C18"/>
    <w:rsid w:val="001F6BAE"/>
    <w:rsid w:val="001F7201"/>
    <w:rsid w:val="001F770B"/>
    <w:rsid w:val="00200CC5"/>
    <w:rsid w:val="0020156B"/>
    <w:rsid w:val="00202868"/>
    <w:rsid w:val="00203A19"/>
    <w:rsid w:val="00204A61"/>
    <w:rsid w:val="00206D96"/>
    <w:rsid w:val="002074B9"/>
    <w:rsid w:val="00216BE5"/>
    <w:rsid w:val="00217BFA"/>
    <w:rsid w:val="0022106E"/>
    <w:rsid w:val="00222157"/>
    <w:rsid w:val="00223162"/>
    <w:rsid w:val="00223A29"/>
    <w:rsid w:val="002250A3"/>
    <w:rsid w:val="00225CFB"/>
    <w:rsid w:val="00231826"/>
    <w:rsid w:val="00232986"/>
    <w:rsid w:val="002350EC"/>
    <w:rsid w:val="00235217"/>
    <w:rsid w:val="002378EA"/>
    <w:rsid w:val="00242307"/>
    <w:rsid w:val="00242E1C"/>
    <w:rsid w:val="002432B5"/>
    <w:rsid w:val="00243E66"/>
    <w:rsid w:val="00245D29"/>
    <w:rsid w:val="00246D1F"/>
    <w:rsid w:val="00247403"/>
    <w:rsid w:val="00247542"/>
    <w:rsid w:val="00250248"/>
    <w:rsid w:val="00250980"/>
    <w:rsid w:val="0025399F"/>
    <w:rsid w:val="002562E5"/>
    <w:rsid w:val="00256355"/>
    <w:rsid w:val="00257322"/>
    <w:rsid w:val="00260DFF"/>
    <w:rsid w:val="00264474"/>
    <w:rsid w:val="00266000"/>
    <w:rsid w:val="00266B61"/>
    <w:rsid w:val="0026712A"/>
    <w:rsid w:val="002704DB"/>
    <w:rsid w:val="00274B06"/>
    <w:rsid w:val="00276422"/>
    <w:rsid w:val="002818BE"/>
    <w:rsid w:val="00283FB9"/>
    <w:rsid w:val="00287648"/>
    <w:rsid w:val="00287A88"/>
    <w:rsid w:val="00291C33"/>
    <w:rsid w:val="00292596"/>
    <w:rsid w:val="00294099"/>
    <w:rsid w:val="002A06DC"/>
    <w:rsid w:val="002A0AAE"/>
    <w:rsid w:val="002A17B0"/>
    <w:rsid w:val="002A3367"/>
    <w:rsid w:val="002A3BE1"/>
    <w:rsid w:val="002A5062"/>
    <w:rsid w:val="002A5820"/>
    <w:rsid w:val="002A652F"/>
    <w:rsid w:val="002B0F25"/>
    <w:rsid w:val="002B1A05"/>
    <w:rsid w:val="002B1A63"/>
    <w:rsid w:val="002B2440"/>
    <w:rsid w:val="002B305F"/>
    <w:rsid w:val="002B3CD8"/>
    <w:rsid w:val="002B4836"/>
    <w:rsid w:val="002B5683"/>
    <w:rsid w:val="002C2A34"/>
    <w:rsid w:val="002C4149"/>
    <w:rsid w:val="002C5292"/>
    <w:rsid w:val="002C7F74"/>
    <w:rsid w:val="002D1013"/>
    <w:rsid w:val="002D28BF"/>
    <w:rsid w:val="002D2B26"/>
    <w:rsid w:val="002D3BC3"/>
    <w:rsid w:val="002D44F1"/>
    <w:rsid w:val="002D4AF0"/>
    <w:rsid w:val="002D57CB"/>
    <w:rsid w:val="002D5E38"/>
    <w:rsid w:val="002D7EA2"/>
    <w:rsid w:val="002E187C"/>
    <w:rsid w:val="002E2AE6"/>
    <w:rsid w:val="002E3507"/>
    <w:rsid w:val="002E5045"/>
    <w:rsid w:val="002E6A26"/>
    <w:rsid w:val="002F09EF"/>
    <w:rsid w:val="002F3C21"/>
    <w:rsid w:val="002F4C42"/>
    <w:rsid w:val="00302733"/>
    <w:rsid w:val="003048EA"/>
    <w:rsid w:val="00305835"/>
    <w:rsid w:val="00306F33"/>
    <w:rsid w:val="003076CF"/>
    <w:rsid w:val="003100E6"/>
    <w:rsid w:val="00311154"/>
    <w:rsid w:val="00314078"/>
    <w:rsid w:val="00314589"/>
    <w:rsid w:val="00314765"/>
    <w:rsid w:val="0031535D"/>
    <w:rsid w:val="00316ED0"/>
    <w:rsid w:val="00323762"/>
    <w:rsid w:val="003239B8"/>
    <w:rsid w:val="0032580F"/>
    <w:rsid w:val="00326EDF"/>
    <w:rsid w:val="0032716C"/>
    <w:rsid w:val="00327A76"/>
    <w:rsid w:val="00330888"/>
    <w:rsid w:val="0033169F"/>
    <w:rsid w:val="00331F1C"/>
    <w:rsid w:val="00337496"/>
    <w:rsid w:val="003400C5"/>
    <w:rsid w:val="00341C1A"/>
    <w:rsid w:val="00344977"/>
    <w:rsid w:val="00346B87"/>
    <w:rsid w:val="00346C95"/>
    <w:rsid w:val="00347AAB"/>
    <w:rsid w:val="00347AE4"/>
    <w:rsid w:val="00347D93"/>
    <w:rsid w:val="00351A4A"/>
    <w:rsid w:val="00356185"/>
    <w:rsid w:val="0035654F"/>
    <w:rsid w:val="00357363"/>
    <w:rsid w:val="00360380"/>
    <w:rsid w:val="003618A3"/>
    <w:rsid w:val="0036429B"/>
    <w:rsid w:val="003643CD"/>
    <w:rsid w:val="00365066"/>
    <w:rsid w:val="003664AF"/>
    <w:rsid w:val="003706CF"/>
    <w:rsid w:val="003728C2"/>
    <w:rsid w:val="00374887"/>
    <w:rsid w:val="00375125"/>
    <w:rsid w:val="0037519E"/>
    <w:rsid w:val="00375F2B"/>
    <w:rsid w:val="0037669F"/>
    <w:rsid w:val="00382480"/>
    <w:rsid w:val="0038542A"/>
    <w:rsid w:val="00385CFF"/>
    <w:rsid w:val="00386CF0"/>
    <w:rsid w:val="00387658"/>
    <w:rsid w:val="00391A46"/>
    <w:rsid w:val="00392B8E"/>
    <w:rsid w:val="003968A0"/>
    <w:rsid w:val="003A1537"/>
    <w:rsid w:val="003A18D2"/>
    <w:rsid w:val="003A2497"/>
    <w:rsid w:val="003A64D2"/>
    <w:rsid w:val="003A7602"/>
    <w:rsid w:val="003B0695"/>
    <w:rsid w:val="003B092D"/>
    <w:rsid w:val="003B14D3"/>
    <w:rsid w:val="003B290C"/>
    <w:rsid w:val="003B5553"/>
    <w:rsid w:val="003B5E25"/>
    <w:rsid w:val="003B70FB"/>
    <w:rsid w:val="003B70FE"/>
    <w:rsid w:val="003C01AC"/>
    <w:rsid w:val="003C0360"/>
    <w:rsid w:val="003C0E09"/>
    <w:rsid w:val="003C14A0"/>
    <w:rsid w:val="003C259A"/>
    <w:rsid w:val="003C4C7F"/>
    <w:rsid w:val="003C676B"/>
    <w:rsid w:val="003C67CE"/>
    <w:rsid w:val="003D0B80"/>
    <w:rsid w:val="003D34E3"/>
    <w:rsid w:val="003D3BC2"/>
    <w:rsid w:val="003D3FB3"/>
    <w:rsid w:val="003D676B"/>
    <w:rsid w:val="003E3ACD"/>
    <w:rsid w:val="003E3B29"/>
    <w:rsid w:val="003E428C"/>
    <w:rsid w:val="003E4DB9"/>
    <w:rsid w:val="003E68A9"/>
    <w:rsid w:val="003E6CA1"/>
    <w:rsid w:val="003F2763"/>
    <w:rsid w:val="003F43EB"/>
    <w:rsid w:val="003F496F"/>
    <w:rsid w:val="003F5154"/>
    <w:rsid w:val="003F70DC"/>
    <w:rsid w:val="00400E40"/>
    <w:rsid w:val="00401988"/>
    <w:rsid w:val="00401D14"/>
    <w:rsid w:val="00405F9C"/>
    <w:rsid w:val="004065A8"/>
    <w:rsid w:val="00406803"/>
    <w:rsid w:val="00406CC8"/>
    <w:rsid w:val="0040729F"/>
    <w:rsid w:val="004075EA"/>
    <w:rsid w:val="004117C8"/>
    <w:rsid w:val="004124EF"/>
    <w:rsid w:val="00412B11"/>
    <w:rsid w:val="00412FD1"/>
    <w:rsid w:val="00413AB6"/>
    <w:rsid w:val="00415F11"/>
    <w:rsid w:val="004165C2"/>
    <w:rsid w:val="004218DF"/>
    <w:rsid w:val="0042489A"/>
    <w:rsid w:val="00430A2C"/>
    <w:rsid w:val="00431314"/>
    <w:rsid w:val="0043638A"/>
    <w:rsid w:val="004402DA"/>
    <w:rsid w:val="00441ECB"/>
    <w:rsid w:val="004439ED"/>
    <w:rsid w:val="00443B03"/>
    <w:rsid w:val="00445193"/>
    <w:rsid w:val="00445DEB"/>
    <w:rsid w:val="004505FA"/>
    <w:rsid w:val="0045503D"/>
    <w:rsid w:val="00462C1B"/>
    <w:rsid w:val="004636FA"/>
    <w:rsid w:val="00467B7E"/>
    <w:rsid w:val="00470034"/>
    <w:rsid w:val="004738C3"/>
    <w:rsid w:val="00473BB4"/>
    <w:rsid w:val="00473D5B"/>
    <w:rsid w:val="00477592"/>
    <w:rsid w:val="004810F4"/>
    <w:rsid w:val="004823C7"/>
    <w:rsid w:val="00483912"/>
    <w:rsid w:val="00483B00"/>
    <w:rsid w:val="004845EC"/>
    <w:rsid w:val="00486435"/>
    <w:rsid w:val="00486F1C"/>
    <w:rsid w:val="004926BD"/>
    <w:rsid w:val="0049419D"/>
    <w:rsid w:val="00495DEE"/>
    <w:rsid w:val="004969A6"/>
    <w:rsid w:val="004A0178"/>
    <w:rsid w:val="004A6A54"/>
    <w:rsid w:val="004A6BED"/>
    <w:rsid w:val="004B289C"/>
    <w:rsid w:val="004B421C"/>
    <w:rsid w:val="004C20D2"/>
    <w:rsid w:val="004C2312"/>
    <w:rsid w:val="004C3CF2"/>
    <w:rsid w:val="004C41AA"/>
    <w:rsid w:val="004C4B62"/>
    <w:rsid w:val="004C54C9"/>
    <w:rsid w:val="004D1A81"/>
    <w:rsid w:val="004D40C0"/>
    <w:rsid w:val="004D4ABA"/>
    <w:rsid w:val="004D6025"/>
    <w:rsid w:val="004D795B"/>
    <w:rsid w:val="004E00AD"/>
    <w:rsid w:val="004E1826"/>
    <w:rsid w:val="004E2649"/>
    <w:rsid w:val="004E2C39"/>
    <w:rsid w:val="004E39B4"/>
    <w:rsid w:val="004E521C"/>
    <w:rsid w:val="004E6BA0"/>
    <w:rsid w:val="004F1060"/>
    <w:rsid w:val="004F12D5"/>
    <w:rsid w:val="004F364E"/>
    <w:rsid w:val="004F490C"/>
    <w:rsid w:val="004F626F"/>
    <w:rsid w:val="004F75B0"/>
    <w:rsid w:val="004F7E3E"/>
    <w:rsid w:val="0050008C"/>
    <w:rsid w:val="00500480"/>
    <w:rsid w:val="00501399"/>
    <w:rsid w:val="005047ED"/>
    <w:rsid w:val="0050633D"/>
    <w:rsid w:val="0050784B"/>
    <w:rsid w:val="00507BC4"/>
    <w:rsid w:val="00511356"/>
    <w:rsid w:val="005128E4"/>
    <w:rsid w:val="005133DB"/>
    <w:rsid w:val="00513864"/>
    <w:rsid w:val="00514504"/>
    <w:rsid w:val="005148D9"/>
    <w:rsid w:val="00520695"/>
    <w:rsid w:val="00521E1F"/>
    <w:rsid w:val="005234DD"/>
    <w:rsid w:val="005234EF"/>
    <w:rsid w:val="00523D1D"/>
    <w:rsid w:val="00525560"/>
    <w:rsid w:val="00533A4E"/>
    <w:rsid w:val="00534885"/>
    <w:rsid w:val="00535F13"/>
    <w:rsid w:val="005362AE"/>
    <w:rsid w:val="00540E16"/>
    <w:rsid w:val="0054475A"/>
    <w:rsid w:val="00544C49"/>
    <w:rsid w:val="00544C7A"/>
    <w:rsid w:val="00544F64"/>
    <w:rsid w:val="005463B3"/>
    <w:rsid w:val="00546C73"/>
    <w:rsid w:val="00547911"/>
    <w:rsid w:val="00551685"/>
    <w:rsid w:val="005516A1"/>
    <w:rsid w:val="0055242C"/>
    <w:rsid w:val="00553E05"/>
    <w:rsid w:val="00554C39"/>
    <w:rsid w:val="00555776"/>
    <w:rsid w:val="005559EF"/>
    <w:rsid w:val="00556660"/>
    <w:rsid w:val="00556C29"/>
    <w:rsid w:val="00560FB8"/>
    <w:rsid w:val="00563557"/>
    <w:rsid w:val="00563E9A"/>
    <w:rsid w:val="00567D2E"/>
    <w:rsid w:val="005711C2"/>
    <w:rsid w:val="005729F8"/>
    <w:rsid w:val="0057380B"/>
    <w:rsid w:val="0057397F"/>
    <w:rsid w:val="0057402A"/>
    <w:rsid w:val="00574604"/>
    <w:rsid w:val="005755C5"/>
    <w:rsid w:val="00575F4A"/>
    <w:rsid w:val="00576BDD"/>
    <w:rsid w:val="005771D0"/>
    <w:rsid w:val="00582467"/>
    <w:rsid w:val="0058266F"/>
    <w:rsid w:val="00585693"/>
    <w:rsid w:val="00586D09"/>
    <w:rsid w:val="0059191A"/>
    <w:rsid w:val="005921FF"/>
    <w:rsid w:val="00593CAD"/>
    <w:rsid w:val="005941B1"/>
    <w:rsid w:val="00595040"/>
    <w:rsid w:val="0059640D"/>
    <w:rsid w:val="005A0612"/>
    <w:rsid w:val="005A0C00"/>
    <w:rsid w:val="005A24ED"/>
    <w:rsid w:val="005A310A"/>
    <w:rsid w:val="005A3C24"/>
    <w:rsid w:val="005A3C4B"/>
    <w:rsid w:val="005A56C9"/>
    <w:rsid w:val="005A6D0E"/>
    <w:rsid w:val="005A7526"/>
    <w:rsid w:val="005A7659"/>
    <w:rsid w:val="005A7C2A"/>
    <w:rsid w:val="005B0B78"/>
    <w:rsid w:val="005B23A1"/>
    <w:rsid w:val="005B35B3"/>
    <w:rsid w:val="005B4850"/>
    <w:rsid w:val="005B52B0"/>
    <w:rsid w:val="005B5A47"/>
    <w:rsid w:val="005B6806"/>
    <w:rsid w:val="005B731F"/>
    <w:rsid w:val="005C34E9"/>
    <w:rsid w:val="005C4225"/>
    <w:rsid w:val="005C7DCA"/>
    <w:rsid w:val="005D3E1A"/>
    <w:rsid w:val="005D5D79"/>
    <w:rsid w:val="005D6A1E"/>
    <w:rsid w:val="005E1422"/>
    <w:rsid w:val="005E1B72"/>
    <w:rsid w:val="005E2088"/>
    <w:rsid w:val="005E6E86"/>
    <w:rsid w:val="005F0DAD"/>
    <w:rsid w:val="005F0F33"/>
    <w:rsid w:val="005F1675"/>
    <w:rsid w:val="005F5180"/>
    <w:rsid w:val="005F5281"/>
    <w:rsid w:val="005F6C5C"/>
    <w:rsid w:val="005F7DF9"/>
    <w:rsid w:val="00600DEB"/>
    <w:rsid w:val="00602C92"/>
    <w:rsid w:val="00602E15"/>
    <w:rsid w:val="00603BE2"/>
    <w:rsid w:val="00604345"/>
    <w:rsid w:val="00604C76"/>
    <w:rsid w:val="00606AE4"/>
    <w:rsid w:val="0061049D"/>
    <w:rsid w:val="00614A03"/>
    <w:rsid w:val="00617963"/>
    <w:rsid w:val="00620698"/>
    <w:rsid w:val="00621361"/>
    <w:rsid w:val="00621E31"/>
    <w:rsid w:val="006224C4"/>
    <w:rsid w:val="006246F4"/>
    <w:rsid w:val="00627C9F"/>
    <w:rsid w:val="006311E9"/>
    <w:rsid w:val="00632354"/>
    <w:rsid w:val="0063238B"/>
    <w:rsid w:val="006326B9"/>
    <w:rsid w:val="006344E2"/>
    <w:rsid w:val="00635421"/>
    <w:rsid w:val="006356B6"/>
    <w:rsid w:val="0063670F"/>
    <w:rsid w:val="0063754D"/>
    <w:rsid w:val="00642810"/>
    <w:rsid w:val="006441CF"/>
    <w:rsid w:val="006457E0"/>
    <w:rsid w:val="006465EB"/>
    <w:rsid w:val="0065094A"/>
    <w:rsid w:val="00651D9A"/>
    <w:rsid w:val="00652333"/>
    <w:rsid w:val="00653E0A"/>
    <w:rsid w:val="0065409F"/>
    <w:rsid w:val="00654BD8"/>
    <w:rsid w:val="0065643F"/>
    <w:rsid w:val="00657DE1"/>
    <w:rsid w:val="00661F6A"/>
    <w:rsid w:val="00663F60"/>
    <w:rsid w:val="006650C5"/>
    <w:rsid w:val="0066714A"/>
    <w:rsid w:val="006721CC"/>
    <w:rsid w:val="00672B0B"/>
    <w:rsid w:val="00673D8B"/>
    <w:rsid w:val="0067594D"/>
    <w:rsid w:val="00676551"/>
    <w:rsid w:val="00676AC6"/>
    <w:rsid w:val="006771A5"/>
    <w:rsid w:val="00677A00"/>
    <w:rsid w:val="0068009E"/>
    <w:rsid w:val="00681C34"/>
    <w:rsid w:val="00682E41"/>
    <w:rsid w:val="0068706D"/>
    <w:rsid w:val="0068795F"/>
    <w:rsid w:val="00690339"/>
    <w:rsid w:val="0069055A"/>
    <w:rsid w:val="00692219"/>
    <w:rsid w:val="006944D3"/>
    <w:rsid w:val="006963B6"/>
    <w:rsid w:val="00696D0D"/>
    <w:rsid w:val="006A0860"/>
    <w:rsid w:val="006A17D2"/>
    <w:rsid w:val="006A6170"/>
    <w:rsid w:val="006A73E6"/>
    <w:rsid w:val="006B149B"/>
    <w:rsid w:val="006B2D5C"/>
    <w:rsid w:val="006B72D3"/>
    <w:rsid w:val="006C0C9E"/>
    <w:rsid w:val="006C0ECF"/>
    <w:rsid w:val="006C0F5E"/>
    <w:rsid w:val="006C1B87"/>
    <w:rsid w:val="006C2030"/>
    <w:rsid w:val="006C3486"/>
    <w:rsid w:val="006C4438"/>
    <w:rsid w:val="006C4C7B"/>
    <w:rsid w:val="006C4CEF"/>
    <w:rsid w:val="006C4EB1"/>
    <w:rsid w:val="006C58A6"/>
    <w:rsid w:val="006C7683"/>
    <w:rsid w:val="006D2911"/>
    <w:rsid w:val="006D4676"/>
    <w:rsid w:val="006D4A83"/>
    <w:rsid w:val="006D4B3A"/>
    <w:rsid w:val="006D51B8"/>
    <w:rsid w:val="006D5713"/>
    <w:rsid w:val="006D793D"/>
    <w:rsid w:val="006E0166"/>
    <w:rsid w:val="006E2FFB"/>
    <w:rsid w:val="006E6312"/>
    <w:rsid w:val="006E6C26"/>
    <w:rsid w:val="006E7B34"/>
    <w:rsid w:val="006F0CD3"/>
    <w:rsid w:val="006F504A"/>
    <w:rsid w:val="00702F9A"/>
    <w:rsid w:val="0070697F"/>
    <w:rsid w:val="007103C4"/>
    <w:rsid w:val="00710A98"/>
    <w:rsid w:val="0071452A"/>
    <w:rsid w:val="00717FB6"/>
    <w:rsid w:val="007210DB"/>
    <w:rsid w:val="0072199C"/>
    <w:rsid w:val="00722C9F"/>
    <w:rsid w:val="00722CD8"/>
    <w:rsid w:val="007253B8"/>
    <w:rsid w:val="0072657D"/>
    <w:rsid w:val="007275F5"/>
    <w:rsid w:val="007276C3"/>
    <w:rsid w:val="00730325"/>
    <w:rsid w:val="0073053B"/>
    <w:rsid w:val="00731E89"/>
    <w:rsid w:val="00733B09"/>
    <w:rsid w:val="0073741F"/>
    <w:rsid w:val="00737BF6"/>
    <w:rsid w:val="007402A2"/>
    <w:rsid w:val="00741865"/>
    <w:rsid w:val="00744401"/>
    <w:rsid w:val="007444F5"/>
    <w:rsid w:val="007458FB"/>
    <w:rsid w:val="00745A43"/>
    <w:rsid w:val="0074651B"/>
    <w:rsid w:val="00754A82"/>
    <w:rsid w:val="0075700E"/>
    <w:rsid w:val="00760E6E"/>
    <w:rsid w:val="00761A79"/>
    <w:rsid w:val="00764D94"/>
    <w:rsid w:val="0076643F"/>
    <w:rsid w:val="007673E1"/>
    <w:rsid w:val="007715CE"/>
    <w:rsid w:val="00773799"/>
    <w:rsid w:val="00775449"/>
    <w:rsid w:val="00777DD2"/>
    <w:rsid w:val="00777F63"/>
    <w:rsid w:val="0078175C"/>
    <w:rsid w:val="0078278C"/>
    <w:rsid w:val="00783C49"/>
    <w:rsid w:val="00785220"/>
    <w:rsid w:val="00786A1D"/>
    <w:rsid w:val="00793E8A"/>
    <w:rsid w:val="00795CFB"/>
    <w:rsid w:val="007A041C"/>
    <w:rsid w:val="007A3E57"/>
    <w:rsid w:val="007A43C1"/>
    <w:rsid w:val="007A4491"/>
    <w:rsid w:val="007A5817"/>
    <w:rsid w:val="007A5CDD"/>
    <w:rsid w:val="007A676B"/>
    <w:rsid w:val="007B05C4"/>
    <w:rsid w:val="007B0FEE"/>
    <w:rsid w:val="007B2996"/>
    <w:rsid w:val="007B3091"/>
    <w:rsid w:val="007B60E9"/>
    <w:rsid w:val="007B6B14"/>
    <w:rsid w:val="007B6CC3"/>
    <w:rsid w:val="007B76D3"/>
    <w:rsid w:val="007C20D5"/>
    <w:rsid w:val="007C3334"/>
    <w:rsid w:val="007C3960"/>
    <w:rsid w:val="007C49EE"/>
    <w:rsid w:val="007C7049"/>
    <w:rsid w:val="007C75A2"/>
    <w:rsid w:val="007C7775"/>
    <w:rsid w:val="007C7DC0"/>
    <w:rsid w:val="007D2118"/>
    <w:rsid w:val="007D2B98"/>
    <w:rsid w:val="007D6299"/>
    <w:rsid w:val="007D6C32"/>
    <w:rsid w:val="007E1EFE"/>
    <w:rsid w:val="007E2122"/>
    <w:rsid w:val="007E21BC"/>
    <w:rsid w:val="007E2331"/>
    <w:rsid w:val="007E42AE"/>
    <w:rsid w:val="007E5EA1"/>
    <w:rsid w:val="007E6C02"/>
    <w:rsid w:val="007E7C82"/>
    <w:rsid w:val="007F2AA1"/>
    <w:rsid w:val="007F2DAB"/>
    <w:rsid w:val="007F4CE7"/>
    <w:rsid w:val="007F5463"/>
    <w:rsid w:val="007F588D"/>
    <w:rsid w:val="007F58C3"/>
    <w:rsid w:val="007F7110"/>
    <w:rsid w:val="00801DE9"/>
    <w:rsid w:val="00803F1C"/>
    <w:rsid w:val="0080600E"/>
    <w:rsid w:val="0081246D"/>
    <w:rsid w:val="00813AA6"/>
    <w:rsid w:val="00814321"/>
    <w:rsid w:val="00814688"/>
    <w:rsid w:val="00814ADA"/>
    <w:rsid w:val="00817612"/>
    <w:rsid w:val="008204DD"/>
    <w:rsid w:val="008210CB"/>
    <w:rsid w:val="00822E4D"/>
    <w:rsid w:val="00823A67"/>
    <w:rsid w:val="00823C56"/>
    <w:rsid w:val="00824AE9"/>
    <w:rsid w:val="008260E2"/>
    <w:rsid w:val="008261FC"/>
    <w:rsid w:val="00826B91"/>
    <w:rsid w:val="00830275"/>
    <w:rsid w:val="008334B0"/>
    <w:rsid w:val="008338A4"/>
    <w:rsid w:val="00833DA8"/>
    <w:rsid w:val="00834970"/>
    <w:rsid w:val="00834D49"/>
    <w:rsid w:val="00837C45"/>
    <w:rsid w:val="00837CD8"/>
    <w:rsid w:val="00844730"/>
    <w:rsid w:val="008457C2"/>
    <w:rsid w:val="00845886"/>
    <w:rsid w:val="008504EC"/>
    <w:rsid w:val="00853AB6"/>
    <w:rsid w:val="00855784"/>
    <w:rsid w:val="008562C1"/>
    <w:rsid w:val="0085766E"/>
    <w:rsid w:val="00857A82"/>
    <w:rsid w:val="00860851"/>
    <w:rsid w:val="008623D9"/>
    <w:rsid w:val="008624A7"/>
    <w:rsid w:val="00864801"/>
    <w:rsid w:val="00873836"/>
    <w:rsid w:val="00873A9D"/>
    <w:rsid w:val="00882542"/>
    <w:rsid w:val="00883852"/>
    <w:rsid w:val="008839FC"/>
    <w:rsid w:val="00884CCC"/>
    <w:rsid w:val="00885737"/>
    <w:rsid w:val="00886698"/>
    <w:rsid w:val="00886B25"/>
    <w:rsid w:val="00890650"/>
    <w:rsid w:val="008914C0"/>
    <w:rsid w:val="008944DC"/>
    <w:rsid w:val="008951AC"/>
    <w:rsid w:val="00895674"/>
    <w:rsid w:val="00897E12"/>
    <w:rsid w:val="008A1D5B"/>
    <w:rsid w:val="008A37C2"/>
    <w:rsid w:val="008A4694"/>
    <w:rsid w:val="008A5F5D"/>
    <w:rsid w:val="008A6466"/>
    <w:rsid w:val="008A65DB"/>
    <w:rsid w:val="008A7E0F"/>
    <w:rsid w:val="008B0D88"/>
    <w:rsid w:val="008B12F5"/>
    <w:rsid w:val="008B5FE3"/>
    <w:rsid w:val="008B6B4C"/>
    <w:rsid w:val="008C2C78"/>
    <w:rsid w:val="008C3D54"/>
    <w:rsid w:val="008C5E2D"/>
    <w:rsid w:val="008C78DC"/>
    <w:rsid w:val="008D0E1B"/>
    <w:rsid w:val="008D4FDC"/>
    <w:rsid w:val="008D521F"/>
    <w:rsid w:val="008D527F"/>
    <w:rsid w:val="008D768D"/>
    <w:rsid w:val="008E0BFA"/>
    <w:rsid w:val="008E1976"/>
    <w:rsid w:val="008E3759"/>
    <w:rsid w:val="008E3BFE"/>
    <w:rsid w:val="008E5236"/>
    <w:rsid w:val="008F1912"/>
    <w:rsid w:val="008F4994"/>
    <w:rsid w:val="008F513B"/>
    <w:rsid w:val="00900A79"/>
    <w:rsid w:val="00902297"/>
    <w:rsid w:val="0090270B"/>
    <w:rsid w:val="009041DC"/>
    <w:rsid w:val="00904646"/>
    <w:rsid w:val="00905AF4"/>
    <w:rsid w:val="00905D42"/>
    <w:rsid w:val="00910844"/>
    <w:rsid w:val="00915C38"/>
    <w:rsid w:val="00916328"/>
    <w:rsid w:val="00917B5A"/>
    <w:rsid w:val="00920A58"/>
    <w:rsid w:val="00920A8C"/>
    <w:rsid w:val="009210BF"/>
    <w:rsid w:val="009227D8"/>
    <w:rsid w:val="00927C01"/>
    <w:rsid w:val="00934A2C"/>
    <w:rsid w:val="00936D7D"/>
    <w:rsid w:val="009372D2"/>
    <w:rsid w:val="00937C48"/>
    <w:rsid w:val="00937CD8"/>
    <w:rsid w:val="00944176"/>
    <w:rsid w:val="00951A30"/>
    <w:rsid w:val="00951B74"/>
    <w:rsid w:val="00955280"/>
    <w:rsid w:val="00965E98"/>
    <w:rsid w:val="0096706E"/>
    <w:rsid w:val="00972C43"/>
    <w:rsid w:val="00973DE8"/>
    <w:rsid w:val="0097419E"/>
    <w:rsid w:val="009743D6"/>
    <w:rsid w:val="00974491"/>
    <w:rsid w:val="00974E19"/>
    <w:rsid w:val="00975C4E"/>
    <w:rsid w:val="0098175F"/>
    <w:rsid w:val="00981C4C"/>
    <w:rsid w:val="00981FBA"/>
    <w:rsid w:val="0098314F"/>
    <w:rsid w:val="009835B9"/>
    <w:rsid w:val="009842CC"/>
    <w:rsid w:val="0099247D"/>
    <w:rsid w:val="00992CD1"/>
    <w:rsid w:val="00992FC4"/>
    <w:rsid w:val="00995086"/>
    <w:rsid w:val="00995D5E"/>
    <w:rsid w:val="00997BC5"/>
    <w:rsid w:val="009A25E6"/>
    <w:rsid w:val="009A3A5B"/>
    <w:rsid w:val="009A41C3"/>
    <w:rsid w:val="009A4F41"/>
    <w:rsid w:val="009A69E7"/>
    <w:rsid w:val="009B19E7"/>
    <w:rsid w:val="009B29D1"/>
    <w:rsid w:val="009B381B"/>
    <w:rsid w:val="009B4C15"/>
    <w:rsid w:val="009B5E29"/>
    <w:rsid w:val="009B78E4"/>
    <w:rsid w:val="009C3D39"/>
    <w:rsid w:val="009C6513"/>
    <w:rsid w:val="009D0908"/>
    <w:rsid w:val="009D1753"/>
    <w:rsid w:val="009D2455"/>
    <w:rsid w:val="009D2FA9"/>
    <w:rsid w:val="009D4AD8"/>
    <w:rsid w:val="009D61F0"/>
    <w:rsid w:val="009D6C34"/>
    <w:rsid w:val="009D7611"/>
    <w:rsid w:val="009E0B61"/>
    <w:rsid w:val="009E19F1"/>
    <w:rsid w:val="009E1D25"/>
    <w:rsid w:val="009E20A1"/>
    <w:rsid w:val="009E53DE"/>
    <w:rsid w:val="009E57C6"/>
    <w:rsid w:val="009E5CCE"/>
    <w:rsid w:val="009E5CD7"/>
    <w:rsid w:val="009E6459"/>
    <w:rsid w:val="009E74C0"/>
    <w:rsid w:val="009F3D1E"/>
    <w:rsid w:val="009F4158"/>
    <w:rsid w:val="009F7EEC"/>
    <w:rsid w:val="00A003CD"/>
    <w:rsid w:val="00A02C49"/>
    <w:rsid w:val="00A05FAD"/>
    <w:rsid w:val="00A06B9F"/>
    <w:rsid w:val="00A07CF4"/>
    <w:rsid w:val="00A11212"/>
    <w:rsid w:val="00A11E44"/>
    <w:rsid w:val="00A140CC"/>
    <w:rsid w:val="00A21D51"/>
    <w:rsid w:val="00A2245C"/>
    <w:rsid w:val="00A2258B"/>
    <w:rsid w:val="00A22F69"/>
    <w:rsid w:val="00A23C51"/>
    <w:rsid w:val="00A26A3F"/>
    <w:rsid w:val="00A30100"/>
    <w:rsid w:val="00A32751"/>
    <w:rsid w:val="00A328B3"/>
    <w:rsid w:val="00A3343B"/>
    <w:rsid w:val="00A337D6"/>
    <w:rsid w:val="00A34133"/>
    <w:rsid w:val="00A358E5"/>
    <w:rsid w:val="00A42204"/>
    <w:rsid w:val="00A43282"/>
    <w:rsid w:val="00A44708"/>
    <w:rsid w:val="00A460C0"/>
    <w:rsid w:val="00A50FCF"/>
    <w:rsid w:val="00A528D1"/>
    <w:rsid w:val="00A5498D"/>
    <w:rsid w:val="00A561C0"/>
    <w:rsid w:val="00A610CD"/>
    <w:rsid w:val="00A612CC"/>
    <w:rsid w:val="00A650BD"/>
    <w:rsid w:val="00A65471"/>
    <w:rsid w:val="00A65C7F"/>
    <w:rsid w:val="00A65FC7"/>
    <w:rsid w:val="00A674AE"/>
    <w:rsid w:val="00A7029E"/>
    <w:rsid w:val="00A758AA"/>
    <w:rsid w:val="00A77B41"/>
    <w:rsid w:val="00A81C0D"/>
    <w:rsid w:val="00A86F68"/>
    <w:rsid w:val="00A87FEF"/>
    <w:rsid w:val="00A9221A"/>
    <w:rsid w:val="00A934EC"/>
    <w:rsid w:val="00A93CBF"/>
    <w:rsid w:val="00A93E5D"/>
    <w:rsid w:val="00AA0054"/>
    <w:rsid w:val="00AA04E5"/>
    <w:rsid w:val="00AA09A2"/>
    <w:rsid w:val="00AA1957"/>
    <w:rsid w:val="00AA1D34"/>
    <w:rsid w:val="00AA1D75"/>
    <w:rsid w:val="00AA2F8A"/>
    <w:rsid w:val="00AA3103"/>
    <w:rsid w:val="00AA32DC"/>
    <w:rsid w:val="00AA38ED"/>
    <w:rsid w:val="00AA55C8"/>
    <w:rsid w:val="00AA6308"/>
    <w:rsid w:val="00AA692D"/>
    <w:rsid w:val="00AA7996"/>
    <w:rsid w:val="00AB1D34"/>
    <w:rsid w:val="00AB43D1"/>
    <w:rsid w:val="00AB60F0"/>
    <w:rsid w:val="00AB6EDF"/>
    <w:rsid w:val="00AC1229"/>
    <w:rsid w:val="00AC19CB"/>
    <w:rsid w:val="00AC5D15"/>
    <w:rsid w:val="00AD1631"/>
    <w:rsid w:val="00AD165F"/>
    <w:rsid w:val="00AD2A4F"/>
    <w:rsid w:val="00AE099F"/>
    <w:rsid w:val="00AE351A"/>
    <w:rsid w:val="00AE3956"/>
    <w:rsid w:val="00AE4A50"/>
    <w:rsid w:val="00AE4C01"/>
    <w:rsid w:val="00AE5488"/>
    <w:rsid w:val="00AE6507"/>
    <w:rsid w:val="00AE6F91"/>
    <w:rsid w:val="00AE74BD"/>
    <w:rsid w:val="00AF0FCF"/>
    <w:rsid w:val="00AF31B5"/>
    <w:rsid w:val="00AF5571"/>
    <w:rsid w:val="00AF7BBE"/>
    <w:rsid w:val="00B07341"/>
    <w:rsid w:val="00B10667"/>
    <w:rsid w:val="00B17F8F"/>
    <w:rsid w:val="00B20787"/>
    <w:rsid w:val="00B20E0A"/>
    <w:rsid w:val="00B2224C"/>
    <w:rsid w:val="00B2291F"/>
    <w:rsid w:val="00B30356"/>
    <w:rsid w:val="00B30539"/>
    <w:rsid w:val="00B30C57"/>
    <w:rsid w:val="00B31185"/>
    <w:rsid w:val="00B314DB"/>
    <w:rsid w:val="00B3150F"/>
    <w:rsid w:val="00B315AB"/>
    <w:rsid w:val="00B33BFE"/>
    <w:rsid w:val="00B33C07"/>
    <w:rsid w:val="00B361F2"/>
    <w:rsid w:val="00B3718B"/>
    <w:rsid w:val="00B3745F"/>
    <w:rsid w:val="00B377BB"/>
    <w:rsid w:val="00B42B38"/>
    <w:rsid w:val="00B42E33"/>
    <w:rsid w:val="00B4632A"/>
    <w:rsid w:val="00B46EC4"/>
    <w:rsid w:val="00B527EA"/>
    <w:rsid w:val="00B52D77"/>
    <w:rsid w:val="00B52F96"/>
    <w:rsid w:val="00B530F1"/>
    <w:rsid w:val="00B56581"/>
    <w:rsid w:val="00B61155"/>
    <w:rsid w:val="00B61B5A"/>
    <w:rsid w:val="00B61CE1"/>
    <w:rsid w:val="00B62F37"/>
    <w:rsid w:val="00B6362C"/>
    <w:rsid w:val="00B6395D"/>
    <w:rsid w:val="00B65466"/>
    <w:rsid w:val="00B6682D"/>
    <w:rsid w:val="00B710BA"/>
    <w:rsid w:val="00B71A0E"/>
    <w:rsid w:val="00B72B47"/>
    <w:rsid w:val="00B74099"/>
    <w:rsid w:val="00B7548E"/>
    <w:rsid w:val="00B758F2"/>
    <w:rsid w:val="00B75BF6"/>
    <w:rsid w:val="00B81275"/>
    <w:rsid w:val="00B81AC4"/>
    <w:rsid w:val="00B8300E"/>
    <w:rsid w:val="00B8498A"/>
    <w:rsid w:val="00B85C3F"/>
    <w:rsid w:val="00B902F7"/>
    <w:rsid w:val="00B91244"/>
    <w:rsid w:val="00B9386F"/>
    <w:rsid w:val="00B93D7F"/>
    <w:rsid w:val="00B9409A"/>
    <w:rsid w:val="00B96136"/>
    <w:rsid w:val="00BA276C"/>
    <w:rsid w:val="00BA4351"/>
    <w:rsid w:val="00BA76FD"/>
    <w:rsid w:val="00BB019D"/>
    <w:rsid w:val="00BB306F"/>
    <w:rsid w:val="00BB3B54"/>
    <w:rsid w:val="00BB553B"/>
    <w:rsid w:val="00BC2494"/>
    <w:rsid w:val="00BC2AC8"/>
    <w:rsid w:val="00BC4018"/>
    <w:rsid w:val="00BC7FB0"/>
    <w:rsid w:val="00BD0FF5"/>
    <w:rsid w:val="00BD1274"/>
    <w:rsid w:val="00BD1FFC"/>
    <w:rsid w:val="00BD4B89"/>
    <w:rsid w:val="00BD5922"/>
    <w:rsid w:val="00BD67AF"/>
    <w:rsid w:val="00BD6BD9"/>
    <w:rsid w:val="00BD7006"/>
    <w:rsid w:val="00BE08D1"/>
    <w:rsid w:val="00BE5D51"/>
    <w:rsid w:val="00BE60E5"/>
    <w:rsid w:val="00BE731A"/>
    <w:rsid w:val="00BF02CB"/>
    <w:rsid w:val="00BF0B3D"/>
    <w:rsid w:val="00BF2AC5"/>
    <w:rsid w:val="00BF3EE1"/>
    <w:rsid w:val="00BF4F94"/>
    <w:rsid w:val="00BF6FD8"/>
    <w:rsid w:val="00C00B0E"/>
    <w:rsid w:val="00C0183C"/>
    <w:rsid w:val="00C01B37"/>
    <w:rsid w:val="00C01B4D"/>
    <w:rsid w:val="00C024C0"/>
    <w:rsid w:val="00C03680"/>
    <w:rsid w:val="00C03815"/>
    <w:rsid w:val="00C054DF"/>
    <w:rsid w:val="00C1044B"/>
    <w:rsid w:val="00C10B8C"/>
    <w:rsid w:val="00C13067"/>
    <w:rsid w:val="00C13E7C"/>
    <w:rsid w:val="00C21762"/>
    <w:rsid w:val="00C21FEF"/>
    <w:rsid w:val="00C2211B"/>
    <w:rsid w:val="00C221C0"/>
    <w:rsid w:val="00C23BA4"/>
    <w:rsid w:val="00C24543"/>
    <w:rsid w:val="00C24E8F"/>
    <w:rsid w:val="00C256A2"/>
    <w:rsid w:val="00C25ADB"/>
    <w:rsid w:val="00C26CF9"/>
    <w:rsid w:val="00C27460"/>
    <w:rsid w:val="00C31AD3"/>
    <w:rsid w:val="00C33C09"/>
    <w:rsid w:val="00C340FD"/>
    <w:rsid w:val="00C35687"/>
    <w:rsid w:val="00C41786"/>
    <w:rsid w:val="00C43A94"/>
    <w:rsid w:val="00C44132"/>
    <w:rsid w:val="00C454C6"/>
    <w:rsid w:val="00C5098C"/>
    <w:rsid w:val="00C51515"/>
    <w:rsid w:val="00C53E98"/>
    <w:rsid w:val="00C55843"/>
    <w:rsid w:val="00C5660B"/>
    <w:rsid w:val="00C56B52"/>
    <w:rsid w:val="00C639FF"/>
    <w:rsid w:val="00C63B5E"/>
    <w:rsid w:val="00C653F7"/>
    <w:rsid w:val="00C66535"/>
    <w:rsid w:val="00C66B72"/>
    <w:rsid w:val="00C66E2D"/>
    <w:rsid w:val="00C71EEF"/>
    <w:rsid w:val="00C72AF4"/>
    <w:rsid w:val="00C75097"/>
    <w:rsid w:val="00C75CF0"/>
    <w:rsid w:val="00C76A3A"/>
    <w:rsid w:val="00C80DF0"/>
    <w:rsid w:val="00C812AB"/>
    <w:rsid w:val="00C8152C"/>
    <w:rsid w:val="00C85D2B"/>
    <w:rsid w:val="00C86556"/>
    <w:rsid w:val="00C86B4F"/>
    <w:rsid w:val="00C86E99"/>
    <w:rsid w:val="00C87AC4"/>
    <w:rsid w:val="00C93BDF"/>
    <w:rsid w:val="00C941AE"/>
    <w:rsid w:val="00C9567A"/>
    <w:rsid w:val="00CA06FE"/>
    <w:rsid w:val="00CA4F79"/>
    <w:rsid w:val="00CA571B"/>
    <w:rsid w:val="00CA5724"/>
    <w:rsid w:val="00CA7734"/>
    <w:rsid w:val="00CB212D"/>
    <w:rsid w:val="00CB2660"/>
    <w:rsid w:val="00CC03B9"/>
    <w:rsid w:val="00CC0AA8"/>
    <w:rsid w:val="00CC5E90"/>
    <w:rsid w:val="00CC650B"/>
    <w:rsid w:val="00CC6C11"/>
    <w:rsid w:val="00CC77F0"/>
    <w:rsid w:val="00CC7A17"/>
    <w:rsid w:val="00CD046C"/>
    <w:rsid w:val="00CD04CD"/>
    <w:rsid w:val="00CD0890"/>
    <w:rsid w:val="00CD3BF4"/>
    <w:rsid w:val="00CD752D"/>
    <w:rsid w:val="00CE076C"/>
    <w:rsid w:val="00CE5199"/>
    <w:rsid w:val="00CE64AB"/>
    <w:rsid w:val="00CE66D5"/>
    <w:rsid w:val="00CE6B39"/>
    <w:rsid w:val="00CE7159"/>
    <w:rsid w:val="00CE7539"/>
    <w:rsid w:val="00CF00E2"/>
    <w:rsid w:val="00CF0FF2"/>
    <w:rsid w:val="00CF1D02"/>
    <w:rsid w:val="00CF20F5"/>
    <w:rsid w:val="00CF637A"/>
    <w:rsid w:val="00CF7D05"/>
    <w:rsid w:val="00D002A4"/>
    <w:rsid w:val="00D040CF"/>
    <w:rsid w:val="00D059DE"/>
    <w:rsid w:val="00D05ABD"/>
    <w:rsid w:val="00D061CB"/>
    <w:rsid w:val="00D062E9"/>
    <w:rsid w:val="00D06E4A"/>
    <w:rsid w:val="00D13FCE"/>
    <w:rsid w:val="00D26AB1"/>
    <w:rsid w:val="00D26AE9"/>
    <w:rsid w:val="00D30181"/>
    <w:rsid w:val="00D306D1"/>
    <w:rsid w:val="00D30800"/>
    <w:rsid w:val="00D312D7"/>
    <w:rsid w:val="00D31489"/>
    <w:rsid w:val="00D32927"/>
    <w:rsid w:val="00D34786"/>
    <w:rsid w:val="00D3517C"/>
    <w:rsid w:val="00D377ED"/>
    <w:rsid w:val="00D37BFC"/>
    <w:rsid w:val="00D4011F"/>
    <w:rsid w:val="00D414AC"/>
    <w:rsid w:val="00D41DE8"/>
    <w:rsid w:val="00D424C7"/>
    <w:rsid w:val="00D44C19"/>
    <w:rsid w:val="00D45A92"/>
    <w:rsid w:val="00D470B1"/>
    <w:rsid w:val="00D47A84"/>
    <w:rsid w:val="00D47A8E"/>
    <w:rsid w:val="00D502C5"/>
    <w:rsid w:val="00D50ED7"/>
    <w:rsid w:val="00D52D14"/>
    <w:rsid w:val="00D53664"/>
    <w:rsid w:val="00D544DD"/>
    <w:rsid w:val="00D6173B"/>
    <w:rsid w:val="00D64498"/>
    <w:rsid w:val="00D64D5C"/>
    <w:rsid w:val="00D65449"/>
    <w:rsid w:val="00D665C7"/>
    <w:rsid w:val="00D712D3"/>
    <w:rsid w:val="00D71422"/>
    <w:rsid w:val="00D72D63"/>
    <w:rsid w:val="00D72DC6"/>
    <w:rsid w:val="00D740C2"/>
    <w:rsid w:val="00D7499E"/>
    <w:rsid w:val="00D7558D"/>
    <w:rsid w:val="00D75C1B"/>
    <w:rsid w:val="00D76711"/>
    <w:rsid w:val="00D76BA2"/>
    <w:rsid w:val="00D814D7"/>
    <w:rsid w:val="00D81D92"/>
    <w:rsid w:val="00D835E9"/>
    <w:rsid w:val="00D843F3"/>
    <w:rsid w:val="00D876F9"/>
    <w:rsid w:val="00D912EE"/>
    <w:rsid w:val="00D9145C"/>
    <w:rsid w:val="00D931C0"/>
    <w:rsid w:val="00D955C9"/>
    <w:rsid w:val="00D96AE7"/>
    <w:rsid w:val="00DA17DA"/>
    <w:rsid w:val="00DA4953"/>
    <w:rsid w:val="00DA7B5F"/>
    <w:rsid w:val="00DA7BD4"/>
    <w:rsid w:val="00DB05F0"/>
    <w:rsid w:val="00DB0750"/>
    <w:rsid w:val="00DB4E3B"/>
    <w:rsid w:val="00DB7B9D"/>
    <w:rsid w:val="00DC103A"/>
    <w:rsid w:val="00DC11E7"/>
    <w:rsid w:val="00DC21EA"/>
    <w:rsid w:val="00DC24E3"/>
    <w:rsid w:val="00DC322F"/>
    <w:rsid w:val="00DC7023"/>
    <w:rsid w:val="00DC751C"/>
    <w:rsid w:val="00DC769A"/>
    <w:rsid w:val="00DD05DB"/>
    <w:rsid w:val="00DD05FF"/>
    <w:rsid w:val="00DD0E7E"/>
    <w:rsid w:val="00DD3D86"/>
    <w:rsid w:val="00DD4AD2"/>
    <w:rsid w:val="00DD58AF"/>
    <w:rsid w:val="00DD65D9"/>
    <w:rsid w:val="00DD67E3"/>
    <w:rsid w:val="00DE003E"/>
    <w:rsid w:val="00DE1289"/>
    <w:rsid w:val="00DE1FAB"/>
    <w:rsid w:val="00DE2862"/>
    <w:rsid w:val="00DE4D3A"/>
    <w:rsid w:val="00DE5A3B"/>
    <w:rsid w:val="00DE6DA5"/>
    <w:rsid w:val="00DE71F5"/>
    <w:rsid w:val="00DF1EC4"/>
    <w:rsid w:val="00DF1F2A"/>
    <w:rsid w:val="00DF3B41"/>
    <w:rsid w:val="00E014FE"/>
    <w:rsid w:val="00E0340B"/>
    <w:rsid w:val="00E045BE"/>
    <w:rsid w:val="00E04A90"/>
    <w:rsid w:val="00E053BC"/>
    <w:rsid w:val="00E0551F"/>
    <w:rsid w:val="00E065AE"/>
    <w:rsid w:val="00E06CB8"/>
    <w:rsid w:val="00E103AC"/>
    <w:rsid w:val="00E11BF7"/>
    <w:rsid w:val="00E11CC7"/>
    <w:rsid w:val="00E13475"/>
    <w:rsid w:val="00E164B2"/>
    <w:rsid w:val="00E219C7"/>
    <w:rsid w:val="00E261CD"/>
    <w:rsid w:val="00E269DD"/>
    <w:rsid w:val="00E26E07"/>
    <w:rsid w:val="00E27526"/>
    <w:rsid w:val="00E30A14"/>
    <w:rsid w:val="00E327CD"/>
    <w:rsid w:val="00E40341"/>
    <w:rsid w:val="00E4118C"/>
    <w:rsid w:val="00E42250"/>
    <w:rsid w:val="00E43157"/>
    <w:rsid w:val="00E461CE"/>
    <w:rsid w:val="00E463EE"/>
    <w:rsid w:val="00E47876"/>
    <w:rsid w:val="00E504C5"/>
    <w:rsid w:val="00E51B3E"/>
    <w:rsid w:val="00E54BE3"/>
    <w:rsid w:val="00E54C7A"/>
    <w:rsid w:val="00E55AC6"/>
    <w:rsid w:val="00E55FED"/>
    <w:rsid w:val="00E573E4"/>
    <w:rsid w:val="00E621FF"/>
    <w:rsid w:val="00E62A80"/>
    <w:rsid w:val="00E649F8"/>
    <w:rsid w:val="00E64C3D"/>
    <w:rsid w:val="00E67A33"/>
    <w:rsid w:val="00E67EE6"/>
    <w:rsid w:val="00E67F33"/>
    <w:rsid w:val="00E705C2"/>
    <w:rsid w:val="00E720CA"/>
    <w:rsid w:val="00E741D0"/>
    <w:rsid w:val="00E74B2B"/>
    <w:rsid w:val="00E74C7E"/>
    <w:rsid w:val="00E76159"/>
    <w:rsid w:val="00E77506"/>
    <w:rsid w:val="00E77ECA"/>
    <w:rsid w:val="00E80546"/>
    <w:rsid w:val="00E81E22"/>
    <w:rsid w:val="00E82C4E"/>
    <w:rsid w:val="00E84EB5"/>
    <w:rsid w:val="00E85662"/>
    <w:rsid w:val="00E87238"/>
    <w:rsid w:val="00E8789F"/>
    <w:rsid w:val="00E93C82"/>
    <w:rsid w:val="00E95A1B"/>
    <w:rsid w:val="00E97B71"/>
    <w:rsid w:val="00EA2B8B"/>
    <w:rsid w:val="00EA34A6"/>
    <w:rsid w:val="00EA3D34"/>
    <w:rsid w:val="00EA4D10"/>
    <w:rsid w:val="00EB0675"/>
    <w:rsid w:val="00EB0C75"/>
    <w:rsid w:val="00EB18C5"/>
    <w:rsid w:val="00EB32C8"/>
    <w:rsid w:val="00EB454D"/>
    <w:rsid w:val="00EB65E7"/>
    <w:rsid w:val="00EC18CF"/>
    <w:rsid w:val="00EC5F24"/>
    <w:rsid w:val="00ED18D3"/>
    <w:rsid w:val="00ED39AF"/>
    <w:rsid w:val="00ED549D"/>
    <w:rsid w:val="00ED5E10"/>
    <w:rsid w:val="00ED76BE"/>
    <w:rsid w:val="00EE00E9"/>
    <w:rsid w:val="00EE1FD1"/>
    <w:rsid w:val="00EE278C"/>
    <w:rsid w:val="00EE30AB"/>
    <w:rsid w:val="00EE3C8B"/>
    <w:rsid w:val="00EE7337"/>
    <w:rsid w:val="00EE770E"/>
    <w:rsid w:val="00EF04D2"/>
    <w:rsid w:val="00EF1AAA"/>
    <w:rsid w:val="00EF2E33"/>
    <w:rsid w:val="00EF5292"/>
    <w:rsid w:val="00EF5B0D"/>
    <w:rsid w:val="00EF619B"/>
    <w:rsid w:val="00EF6650"/>
    <w:rsid w:val="00EF735A"/>
    <w:rsid w:val="00EF7991"/>
    <w:rsid w:val="00F006FE"/>
    <w:rsid w:val="00F00A39"/>
    <w:rsid w:val="00F00A56"/>
    <w:rsid w:val="00F00B55"/>
    <w:rsid w:val="00F010D7"/>
    <w:rsid w:val="00F01891"/>
    <w:rsid w:val="00F02AD1"/>
    <w:rsid w:val="00F04028"/>
    <w:rsid w:val="00F04264"/>
    <w:rsid w:val="00F048DE"/>
    <w:rsid w:val="00F10F80"/>
    <w:rsid w:val="00F14088"/>
    <w:rsid w:val="00F140C8"/>
    <w:rsid w:val="00F14B5B"/>
    <w:rsid w:val="00F1582E"/>
    <w:rsid w:val="00F172D9"/>
    <w:rsid w:val="00F2054E"/>
    <w:rsid w:val="00F211BF"/>
    <w:rsid w:val="00F213D1"/>
    <w:rsid w:val="00F21C5F"/>
    <w:rsid w:val="00F24B29"/>
    <w:rsid w:val="00F253CC"/>
    <w:rsid w:val="00F26204"/>
    <w:rsid w:val="00F3345B"/>
    <w:rsid w:val="00F343DC"/>
    <w:rsid w:val="00F34ECB"/>
    <w:rsid w:val="00F35216"/>
    <w:rsid w:val="00F37106"/>
    <w:rsid w:val="00F4152E"/>
    <w:rsid w:val="00F41ECF"/>
    <w:rsid w:val="00F42965"/>
    <w:rsid w:val="00F430AA"/>
    <w:rsid w:val="00F44145"/>
    <w:rsid w:val="00F44E25"/>
    <w:rsid w:val="00F5019C"/>
    <w:rsid w:val="00F519CF"/>
    <w:rsid w:val="00F52FF1"/>
    <w:rsid w:val="00F54884"/>
    <w:rsid w:val="00F56BA5"/>
    <w:rsid w:val="00F56EDB"/>
    <w:rsid w:val="00F60E22"/>
    <w:rsid w:val="00F61932"/>
    <w:rsid w:val="00F6307F"/>
    <w:rsid w:val="00F703A0"/>
    <w:rsid w:val="00F712FB"/>
    <w:rsid w:val="00F72477"/>
    <w:rsid w:val="00F73CF2"/>
    <w:rsid w:val="00F77793"/>
    <w:rsid w:val="00F80D8F"/>
    <w:rsid w:val="00F81395"/>
    <w:rsid w:val="00F81BB8"/>
    <w:rsid w:val="00F81CF0"/>
    <w:rsid w:val="00F81EA7"/>
    <w:rsid w:val="00F841FC"/>
    <w:rsid w:val="00F86C05"/>
    <w:rsid w:val="00F90C64"/>
    <w:rsid w:val="00F917D1"/>
    <w:rsid w:val="00F9653B"/>
    <w:rsid w:val="00F96D3F"/>
    <w:rsid w:val="00FA08C8"/>
    <w:rsid w:val="00FA0E74"/>
    <w:rsid w:val="00FA119D"/>
    <w:rsid w:val="00FA3384"/>
    <w:rsid w:val="00FA34D2"/>
    <w:rsid w:val="00FA65A8"/>
    <w:rsid w:val="00FB400F"/>
    <w:rsid w:val="00FB5791"/>
    <w:rsid w:val="00FB62CF"/>
    <w:rsid w:val="00FB668A"/>
    <w:rsid w:val="00FC11F7"/>
    <w:rsid w:val="00FC31DB"/>
    <w:rsid w:val="00FC7C0E"/>
    <w:rsid w:val="00FD146E"/>
    <w:rsid w:val="00FD3C3B"/>
    <w:rsid w:val="00FE07DD"/>
    <w:rsid w:val="00FE13DB"/>
    <w:rsid w:val="00FE1C71"/>
    <w:rsid w:val="00FE430A"/>
    <w:rsid w:val="00FE4A1C"/>
    <w:rsid w:val="00FE52F8"/>
    <w:rsid w:val="00FE6B45"/>
    <w:rsid w:val="00FF383D"/>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0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4D7"/>
    <w:rPr>
      <w:sz w:val="16"/>
      <w:szCs w:val="16"/>
    </w:rPr>
  </w:style>
  <w:style w:type="paragraph" w:styleId="CommentText">
    <w:name w:val="annotation text"/>
    <w:basedOn w:val="Normal"/>
    <w:link w:val="CommentTextChar"/>
    <w:uiPriority w:val="99"/>
    <w:semiHidden/>
    <w:unhideWhenUsed/>
    <w:rsid w:val="00D814D7"/>
    <w:rPr>
      <w:sz w:val="20"/>
      <w:szCs w:val="20"/>
    </w:rPr>
  </w:style>
  <w:style w:type="character" w:customStyle="1" w:styleId="CommentTextChar">
    <w:name w:val="Comment Text Char"/>
    <w:basedOn w:val="DefaultParagraphFont"/>
    <w:link w:val="CommentText"/>
    <w:uiPriority w:val="99"/>
    <w:semiHidden/>
    <w:rsid w:val="00D814D7"/>
    <w:rPr>
      <w:lang w:val="en-US" w:eastAsia="en-US"/>
    </w:rPr>
  </w:style>
  <w:style w:type="paragraph" w:styleId="CommentSubject">
    <w:name w:val="annotation subject"/>
    <w:basedOn w:val="CommentText"/>
    <w:next w:val="CommentText"/>
    <w:link w:val="CommentSubjectChar"/>
    <w:uiPriority w:val="99"/>
    <w:semiHidden/>
    <w:unhideWhenUsed/>
    <w:rsid w:val="00D814D7"/>
    <w:rPr>
      <w:b/>
      <w:bCs/>
    </w:rPr>
  </w:style>
  <w:style w:type="character" w:customStyle="1" w:styleId="CommentSubjectChar">
    <w:name w:val="Comment Subject Char"/>
    <w:basedOn w:val="CommentTextChar"/>
    <w:link w:val="CommentSubject"/>
    <w:uiPriority w:val="99"/>
    <w:semiHidden/>
    <w:rsid w:val="00D814D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60853">
      <w:bodyDiv w:val="1"/>
      <w:marLeft w:val="0"/>
      <w:marRight w:val="0"/>
      <w:marTop w:val="0"/>
      <w:marBottom w:val="0"/>
      <w:divBdr>
        <w:top w:val="none" w:sz="0" w:space="0" w:color="auto"/>
        <w:left w:val="none" w:sz="0" w:space="0" w:color="auto"/>
        <w:bottom w:val="none" w:sz="0" w:space="0" w:color="auto"/>
        <w:right w:val="none" w:sz="0" w:space="0" w:color="auto"/>
      </w:divBdr>
    </w:div>
    <w:div w:id="924342938">
      <w:bodyDiv w:val="1"/>
      <w:marLeft w:val="0"/>
      <w:marRight w:val="0"/>
      <w:marTop w:val="0"/>
      <w:marBottom w:val="0"/>
      <w:divBdr>
        <w:top w:val="none" w:sz="0" w:space="0" w:color="auto"/>
        <w:left w:val="none" w:sz="0" w:space="0" w:color="auto"/>
        <w:bottom w:val="none" w:sz="0" w:space="0" w:color="auto"/>
        <w:right w:val="none" w:sz="0" w:space="0" w:color="auto"/>
      </w:divBdr>
    </w:div>
    <w:div w:id="119388462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2437823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28348167">
      <w:bodyDiv w:val="1"/>
      <w:marLeft w:val="0"/>
      <w:marRight w:val="0"/>
      <w:marTop w:val="0"/>
      <w:marBottom w:val="0"/>
      <w:divBdr>
        <w:top w:val="none" w:sz="0" w:space="0" w:color="auto"/>
        <w:left w:val="none" w:sz="0" w:space="0" w:color="auto"/>
        <w:bottom w:val="none" w:sz="0" w:space="0" w:color="auto"/>
        <w:right w:val="none" w:sz="0" w:space="0" w:color="auto"/>
      </w:divBdr>
    </w:div>
    <w:div w:id="2097046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25F6"/>
    <w:rsid w:val="00014908"/>
    <w:rsid w:val="00121D24"/>
    <w:rsid w:val="001B0AA5"/>
    <w:rsid w:val="00200821"/>
    <w:rsid w:val="00240024"/>
    <w:rsid w:val="0025245B"/>
    <w:rsid w:val="002A3923"/>
    <w:rsid w:val="002E1EB2"/>
    <w:rsid w:val="00394049"/>
    <w:rsid w:val="003B0C71"/>
    <w:rsid w:val="003C7F00"/>
    <w:rsid w:val="00493755"/>
    <w:rsid w:val="004B5BBB"/>
    <w:rsid w:val="004F2DF8"/>
    <w:rsid w:val="00517E2A"/>
    <w:rsid w:val="0068775B"/>
    <w:rsid w:val="006F24A1"/>
    <w:rsid w:val="007D1633"/>
    <w:rsid w:val="00853C2C"/>
    <w:rsid w:val="008D01A6"/>
    <w:rsid w:val="00933333"/>
    <w:rsid w:val="009A261B"/>
    <w:rsid w:val="00AA2E17"/>
    <w:rsid w:val="00AC15A4"/>
    <w:rsid w:val="00B0336C"/>
    <w:rsid w:val="00B56312"/>
    <w:rsid w:val="00BB5A45"/>
    <w:rsid w:val="00BD5332"/>
    <w:rsid w:val="00C03076"/>
    <w:rsid w:val="00CD736A"/>
    <w:rsid w:val="00D241E9"/>
    <w:rsid w:val="00D42553"/>
    <w:rsid w:val="00D51289"/>
    <w:rsid w:val="00D7750D"/>
    <w:rsid w:val="00ED4A14"/>
    <w:rsid w:val="00F00D2F"/>
    <w:rsid w:val="00F128DF"/>
    <w:rsid w:val="00F4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9DEC-EFE2-4CDF-B808-ED4D4B4F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7712</Words>
  <Characters>40952</Characters>
  <Application>Microsoft Office Word</Application>
  <DocSecurity>0</DocSecurity>
  <Lines>787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283/21</dc:title>
  <dc:creator/>
  <cp:lastModifiedBy/>
  <cp:revision>1</cp:revision>
  <dcterms:created xsi:type="dcterms:W3CDTF">2021-12-06T20:21:00Z</dcterms:created>
  <dcterms:modified xsi:type="dcterms:W3CDTF">2021-12-06T20:21:00Z</dcterms:modified>
</cp:coreProperties>
</file>