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8C6988C" w14:textId="77777777" w:rsidR="00040C3A" w:rsidRPr="000A4940" w:rsidRDefault="00D306D1" w:rsidP="00627C9F">
      <w:pPr>
        <w:jc w:val="both"/>
        <w:rPr>
          <w:rFonts w:asciiTheme="majorHAnsi" w:hAnsiTheme="majorHAnsi" w:cs="Univers"/>
          <w:b/>
          <w:bCs/>
          <w:sz w:val="22"/>
          <w:szCs w:val="22"/>
          <w:lang w:val="es-ES_tradnl"/>
        </w:rPr>
      </w:pPr>
      <w:r w:rsidRPr="000A494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9D83F40" wp14:editId="07FF486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6A14A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A494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7895C33" wp14:editId="1BA306F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87083" w14:textId="77777777" w:rsidR="00C07DC0" w:rsidRDefault="00C07DC0" w:rsidP="00AE5488">
                            <w:r>
                              <w:rPr>
                                <w:noProof/>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895C3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2AE87083" w14:textId="77777777" w:rsidR="00C07DC0" w:rsidRDefault="00C07DC0" w:rsidP="00AE5488">
                      <w:r>
                        <w:rPr>
                          <w:noProof/>
                          <w:lang w:val="es-US" w:eastAsia="es-US"/>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0A4940">
        <w:rPr>
          <w:rFonts w:asciiTheme="majorHAnsi" w:hAnsiTheme="majorHAnsi" w:cs="Univers"/>
          <w:b/>
          <w:bCs/>
          <w:sz w:val="22"/>
          <w:szCs w:val="22"/>
          <w:lang w:val="es-ES_tradnl"/>
        </w:rPr>
        <w:t xml:space="preserve"> </w:t>
      </w:r>
    </w:p>
    <w:p w14:paraId="75D727BF" w14:textId="77777777" w:rsidR="00040C3A" w:rsidRPr="000A4940" w:rsidRDefault="00040C3A" w:rsidP="00040C3A">
      <w:pPr>
        <w:tabs>
          <w:tab w:val="center" w:pos="5400"/>
        </w:tabs>
        <w:suppressAutoHyphens/>
        <w:jc w:val="both"/>
        <w:rPr>
          <w:rFonts w:asciiTheme="majorHAnsi" w:hAnsiTheme="majorHAnsi"/>
          <w:sz w:val="22"/>
          <w:szCs w:val="22"/>
          <w:lang w:val="es-ES_tradnl"/>
        </w:rPr>
      </w:pPr>
    </w:p>
    <w:p w14:paraId="5A1CB203" w14:textId="77777777" w:rsidR="00040C3A" w:rsidRPr="000A4940" w:rsidRDefault="00040C3A" w:rsidP="00040C3A">
      <w:pPr>
        <w:tabs>
          <w:tab w:val="center" w:pos="5400"/>
        </w:tabs>
        <w:suppressAutoHyphens/>
        <w:jc w:val="both"/>
        <w:rPr>
          <w:rFonts w:asciiTheme="majorHAnsi" w:hAnsiTheme="majorHAnsi"/>
          <w:sz w:val="22"/>
          <w:szCs w:val="22"/>
          <w:lang w:val="es-ES_tradnl"/>
        </w:rPr>
      </w:pPr>
    </w:p>
    <w:p w14:paraId="19E5FF06" w14:textId="77777777" w:rsidR="005128E4" w:rsidRPr="000A4940" w:rsidRDefault="005128E4" w:rsidP="00040C3A">
      <w:pPr>
        <w:tabs>
          <w:tab w:val="center" w:pos="5400"/>
        </w:tabs>
        <w:suppressAutoHyphens/>
        <w:rPr>
          <w:rFonts w:asciiTheme="majorHAnsi" w:hAnsiTheme="majorHAnsi"/>
          <w:sz w:val="22"/>
          <w:szCs w:val="22"/>
          <w:lang w:val="es-ES_tradnl"/>
        </w:rPr>
      </w:pPr>
    </w:p>
    <w:p w14:paraId="27754C2B" w14:textId="77777777" w:rsidR="005128E4" w:rsidRPr="000A4940" w:rsidRDefault="005128E4" w:rsidP="00040C3A">
      <w:pPr>
        <w:tabs>
          <w:tab w:val="center" w:pos="5400"/>
        </w:tabs>
        <w:suppressAutoHyphens/>
        <w:rPr>
          <w:rFonts w:asciiTheme="majorHAnsi" w:hAnsiTheme="majorHAnsi"/>
          <w:sz w:val="22"/>
          <w:szCs w:val="22"/>
          <w:lang w:val="es-ES_tradnl"/>
        </w:rPr>
      </w:pPr>
    </w:p>
    <w:p w14:paraId="59F7CFEE" w14:textId="77777777" w:rsidR="005128E4" w:rsidRPr="000A4940" w:rsidRDefault="005128E4" w:rsidP="00040C3A">
      <w:pPr>
        <w:tabs>
          <w:tab w:val="center" w:pos="5400"/>
        </w:tabs>
        <w:suppressAutoHyphens/>
        <w:rPr>
          <w:rFonts w:asciiTheme="majorHAnsi" w:hAnsiTheme="majorHAnsi"/>
          <w:sz w:val="22"/>
          <w:szCs w:val="22"/>
          <w:lang w:val="es-ES_tradnl"/>
        </w:rPr>
      </w:pPr>
    </w:p>
    <w:p w14:paraId="12F0D427" w14:textId="77777777" w:rsidR="00040C3A" w:rsidRPr="000A4940" w:rsidRDefault="00040C3A" w:rsidP="005128E4">
      <w:pPr>
        <w:tabs>
          <w:tab w:val="center" w:pos="5400"/>
        </w:tabs>
        <w:suppressAutoHyphens/>
        <w:jc w:val="center"/>
        <w:rPr>
          <w:rFonts w:asciiTheme="majorHAnsi" w:hAnsiTheme="majorHAnsi"/>
          <w:sz w:val="22"/>
          <w:szCs w:val="22"/>
          <w:lang w:val="es-ES_tradnl"/>
        </w:rPr>
      </w:pPr>
    </w:p>
    <w:p w14:paraId="3C0784DB" w14:textId="77777777" w:rsidR="00040C3A" w:rsidRPr="000A4940" w:rsidRDefault="00040C3A" w:rsidP="005128E4">
      <w:pPr>
        <w:tabs>
          <w:tab w:val="center" w:pos="5400"/>
        </w:tabs>
        <w:suppressAutoHyphens/>
        <w:jc w:val="center"/>
        <w:rPr>
          <w:rFonts w:asciiTheme="majorHAnsi" w:hAnsiTheme="majorHAnsi"/>
          <w:sz w:val="22"/>
          <w:szCs w:val="22"/>
          <w:lang w:val="es-ES_tradnl"/>
        </w:rPr>
      </w:pPr>
    </w:p>
    <w:p w14:paraId="0780913D" w14:textId="77777777" w:rsidR="005B52B0" w:rsidRPr="000A4940" w:rsidRDefault="005B52B0" w:rsidP="005128E4">
      <w:pPr>
        <w:tabs>
          <w:tab w:val="center" w:pos="5400"/>
        </w:tabs>
        <w:suppressAutoHyphens/>
        <w:jc w:val="center"/>
        <w:rPr>
          <w:rFonts w:asciiTheme="majorHAnsi" w:hAnsiTheme="majorHAnsi"/>
          <w:sz w:val="22"/>
          <w:szCs w:val="22"/>
          <w:lang w:val="es-ES_tradnl"/>
        </w:rPr>
      </w:pPr>
    </w:p>
    <w:p w14:paraId="6A50962B" w14:textId="77777777" w:rsidR="005B52B0" w:rsidRPr="000A4940" w:rsidRDefault="005B52B0" w:rsidP="005128E4">
      <w:pPr>
        <w:tabs>
          <w:tab w:val="center" w:pos="5400"/>
        </w:tabs>
        <w:suppressAutoHyphens/>
        <w:jc w:val="center"/>
        <w:rPr>
          <w:rFonts w:asciiTheme="majorHAnsi" w:hAnsiTheme="majorHAnsi"/>
          <w:sz w:val="22"/>
          <w:szCs w:val="22"/>
          <w:lang w:val="es-ES_tradnl"/>
        </w:rPr>
      </w:pPr>
    </w:p>
    <w:p w14:paraId="309DD4A0" w14:textId="77777777" w:rsidR="005B52B0" w:rsidRPr="000A4940" w:rsidRDefault="005B52B0" w:rsidP="005128E4">
      <w:pPr>
        <w:tabs>
          <w:tab w:val="center" w:pos="5400"/>
        </w:tabs>
        <w:suppressAutoHyphens/>
        <w:jc w:val="center"/>
        <w:rPr>
          <w:rFonts w:asciiTheme="majorHAnsi" w:hAnsiTheme="majorHAnsi"/>
          <w:sz w:val="22"/>
          <w:szCs w:val="22"/>
          <w:lang w:val="es-ES_tradnl"/>
        </w:rPr>
      </w:pPr>
    </w:p>
    <w:p w14:paraId="31F2D245"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4B797A3B"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0E53091F" w14:textId="77777777" w:rsidR="00040C3A" w:rsidRPr="000A4940" w:rsidRDefault="003D3BC2" w:rsidP="00040C3A">
      <w:pPr>
        <w:tabs>
          <w:tab w:val="center" w:pos="5400"/>
        </w:tabs>
        <w:suppressAutoHyphens/>
        <w:jc w:val="center"/>
        <w:rPr>
          <w:rFonts w:asciiTheme="majorHAnsi" w:hAnsiTheme="majorHAnsi"/>
          <w:sz w:val="22"/>
          <w:szCs w:val="22"/>
          <w:lang w:val="es-ES_tradnl"/>
        </w:rPr>
      </w:pPr>
      <w:r w:rsidRPr="000A494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84FF86B" wp14:editId="22C8EEC7">
                <wp:simplePos x="0" y="0"/>
                <wp:positionH relativeFrom="column">
                  <wp:posOffset>1355271</wp:posOffset>
                </wp:positionH>
                <wp:positionV relativeFrom="paragraph">
                  <wp:posOffset>107859</wp:posOffset>
                </wp:positionV>
                <wp:extent cx="5089072"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89072"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DA83D" w14:textId="23E20E86" w:rsidR="00C07DC0" w:rsidRPr="004E2649" w:rsidRDefault="00C07DC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C0147">
                              <w:rPr>
                                <w:rFonts w:asciiTheme="majorHAnsi" w:hAnsiTheme="majorHAnsi" w:cs="Arial"/>
                                <w:b/>
                                <w:bCs/>
                                <w:color w:val="0D0D0D" w:themeColor="text1" w:themeTint="F2"/>
                                <w:sz w:val="36"/>
                                <w:szCs w:val="22"/>
                                <w:lang w:val="es-ES_tradnl"/>
                              </w:rPr>
                              <w:t>122</w:t>
                            </w:r>
                            <w:r>
                              <w:rPr>
                                <w:rFonts w:asciiTheme="majorHAnsi" w:hAnsiTheme="majorHAnsi" w:cs="Arial"/>
                                <w:b/>
                                <w:bCs/>
                                <w:color w:val="0D0D0D" w:themeColor="text1" w:themeTint="F2"/>
                                <w:sz w:val="36"/>
                                <w:szCs w:val="22"/>
                                <w:lang w:val="es-ES_tradnl"/>
                              </w:rPr>
                              <w:t>/21</w:t>
                            </w:r>
                          </w:p>
                          <w:p w14:paraId="3DEBEC86" w14:textId="4106373E" w:rsidR="00C07DC0" w:rsidRDefault="00C07DC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482-12</w:t>
                            </w:r>
                            <w:r w:rsidRPr="004E2649">
                              <w:rPr>
                                <w:rFonts w:asciiTheme="majorHAnsi" w:hAnsiTheme="majorHAnsi" w:cs="Arial"/>
                                <w:b/>
                                <w:color w:val="0D0D0D" w:themeColor="text1" w:themeTint="F2"/>
                                <w:sz w:val="36"/>
                                <w:szCs w:val="22"/>
                                <w:lang w:val="es-ES_tradnl"/>
                              </w:rPr>
                              <w:t xml:space="preserve"> </w:t>
                            </w:r>
                          </w:p>
                          <w:p w14:paraId="1EDDABA5" w14:textId="77777777" w:rsidR="00C07DC0" w:rsidRPr="0010736F" w:rsidRDefault="00C07DC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390EA00D" w14:textId="77777777" w:rsidR="00C07DC0" w:rsidRPr="0010736F" w:rsidRDefault="00C07DC0" w:rsidP="00997BC5">
                            <w:pPr>
                              <w:spacing w:line="276" w:lineRule="auto"/>
                              <w:rPr>
                                <w:rFonts w:asciiTheme="majorHAnsi" w:hAnsiTheme="majorHAnsi" w:cs="Arial"/>
                                <w:color w:val="0D0D0D" w:themeColor="text1" w:themeTint="F2"/>
                                <w:szCs w:val="22"/>
                                <w:lang w:val="es-ES_tradnl"/>
                              </w:rPr>
                            </w:pPr>
                            <w:bookmarkStart w:id="1" w:name="_ftnref1"/>
                          </w:p>
                          <w:p w14:paraId="011ED4AA" w14:textId="3C233C0E" w:rsidR="00DD7956" w:rsidRPr="0010736F" w:rsidRDefault="00C07DC0" w:rsidP="00DD795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AMPARO FIGUEROA</w:t>
                            </w:r>
                            <w:r w:rsidR="00DD7956">
                              <w:rPr>
                                <w:rFonts w:asciiTheme="majorHAnsi" w:hAnsiTheme="majorHAnsi" w:cs="Arial"/>
                                <w:color w:val="0D0D0D" w:themeColor="text1" w:themeTint="F2"/>
                                <w:szCs w:val="22"/>
                                <w:lang w:val="es-ES_tradnl"/>
                              </w:rPr>
                              <w:t xml:space="preserve">, SUS </w:t>
                            </w:r>
                            <w:r>
                              <w:rPr>
                                <w:rFonts w:asciiTheme="majorHAnsi" w:hAnsiTheme="majorHAnsi" w:cs="Arial"/>
                                <w:color w:val="0D0D0D" w:themeColor="text1" w:themeTint="F2"/>
                                <w:szCs w:val="22"/>
                                <w:lang w:val="es-ES_tradnl"/>
                              </w:rPr>
                              <w:t>FAMILIA</w:t>
                            </w:r>
                            <w:r w:rsidR="00DD7956">
                              <w:rPr>
                                <w:rFonts w:asciiTheme="majorHAnsi" w:hAnsiTheme="majorHAnsi" w:cs="Arial"/>
                                <w:color w:val="0D0D0D" w:themeColor="text1" w:themeTint="F2"/>
                                <w:szCs w:val="22"/>
                                <w:lang w:val="es-ES_tradnl"/>
                              </w:rPr>
                              <w:t>RES E INTEGRANTES DE LA “ANTHOC”</w:t>
                            </w:r>
                          </w:p>
                          <w:bookmarkEnd w:id="1"/>
                          <w:p w14:paraId="16D12B3E" w14:textId="77777777" w:rsidR="00C07DC0" w:rsidRPr="0010736F" w:rsidRDefault="00C07DC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C07DC0" w:rsidRPr="00AE5488" w:rsidRDefault="00C07DC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4FF86B" id="_x0000_t202" coordsize="21600,21600" o:spt="202" path="m,l,21600r21600,l21600,xe">
                <v:stroke joinstyle="miter"/>
                <v:path gradientshapeok="t" o:connecttype="rect"/>
              </v:shapetype>
              <v:shape id="Text Box 5" o:spid="_x0000_s1027" type="#_x0000_t202" style="position:absolute;left:0;text-align:left;margin-left:106.7pt;margin-top:8.5pt;width:400.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AGgQIAAGoFAAAOAAAAZHJzL2Uyb0RvYy54bWysVF9v2yAQf5+074B4X+14TZtGdaqsVadJ&#10;VVstmfpMMCTWgGNAYmefvge2k6jbS6e9wHH3u+P+X9+0WpGdcL4GU9LRWU6JMByq2qxL+mN5/2lC&#10;iQ/MVEyBESXdC09vZh8/XDd2KgrYgKqEI2jE+GljS7oJwU6zzPON0MyfgRUGhRKcZgGfbp1VjjVo&#10;XausyPOLrAFXWQdceI/cu05IZ8m+lIKHJym9CESVFH0L6XTpXMUzm12z6doxu6l57wb7By80qw1+&#10;ejB1xwIjW1f/YUrX3IEHGc446AykrLlIMWA0o/xNNIsNsyLFgsnx9pAm///M8sfdsyN1VdIxJYZp&#10;LNFStIF8gZaMY3Ya66cIWliEhRbZWOWB75EZg26l0/HGcAjKMc/7Q26jMY7McT65yi8LSjjKitFk&#10;VBTJfnZUt86HrwI0iURJHRYv5ZTtHnxAVxA6QOJvBu5rpVIBlSFNSS8+j/OkcJCghjIRK1Ir9GZi&#10;SJ3riQp7JSJGme9CYipSBJGRmlDcKkd2DNuHcS5MSMEnu4iOKIlOvEexxx+9eo9yF8fwM5hwUNa1&#10;AZeif+N29XNwWXZ4TORJ3JEM7apNPXCo7AqqPRbcQTcw3vL7GovywHx4Zg4nBGuMUx+e8JAKMPnQ&#10;U5RswP3+Gz/isXFRSkmDE1dS/2vLnKBEfTPY0lej8/M4oulxPr4s8OFOJatTidnqW8CqjHC/WJ7I&#10;iA9qIKUD/YLLYR5/RREzHP8uaRjI29DtAVwuXMznCYRDaVl4MAvLo+lYpNhyy/aFOdv3ZcCWfoRh&#10;Ntn0TXt22KhpYL4NIOvUuzHPXVb7/ONAp5bul0/cGKfvhDquyNkrAAAA//8DAFBLAwQUAAYACAAA&#10;ACEAqHVr3+IAAAALAQAADwAAAGRycy9kb3ducmV2LnhtbEyPy07DMBBF90j8gzVI7Kid9EGVxqmq&#10;SBUSgkVLN91NYjeJ8CPEbhv4eqYrWI7u1Z1z8vVoDbvoIXTeSUgmAph2tVedayQcPrZPS2AholNo&#10;vNMSvnWAdXF/l2Om/NXt9GUfG0YjLmQooY2xzzgPdasthonvtaPs5AeLkc6h4WrAK41bw1MhFtxi&#10;5+hDi70uW11/7s9Wwmu5fcddldrljylf3k6b/utwnEv5+DBuVsCiHuNfGW74hA4FMVX+7FRgRkKa&#10;TGdUpeCZnG4FkcxIppIwXYg58CLn/x2KXwAAAP//AwBQSwECLQAUAAYACAAAACEAtoM4kv4AAADh&#10;AQAAEwAAAAAAAAAAAAAAAAAAAAAAW0NvbnRlbnRfVHlwZXNdLnhtbFBLAQItABQABgAIAAAAIQA4&#10;/SH/1gAAAJQBAAALAAAAAAAAAAAAAAAAAC8BAABfcmVscy8ucmVsc1BLAQItABQABgAIAAAAIQBM&#10;4kAGgQIAAGoFAAAOAAAAAAAAAAAAAAAAAC4CAABkcnMvZTJvRG9jLnhtbFBLAQItABQABgAIAAAA&#10;IQCodWvf4gAAAAsBAAAPAAAAAAAAAAAAAAAAANsEAABkcnMvZG93bnJldi54bWxQSwUGAAAAAAQA&#10;BADzAAAA6gUAAAAA&#10;" filled="f" stroked="f" strokeweight=".5pt">
                <v:textbox>
                  <w:txbxContent>
                    <w:p w14:paraId="23BDA83D" w14:textId="23E20E86" w:rsidR="00C07DC0" w:rsidRPr="004E2649" w:rsidRDefault="00C07DC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C0147">
                        <w:rPr>
                          <w:rFonts w:asciiTheme="majorHAnsi" w:hAnsiTheme="majorHAnsi" w:cs="Arial"/>
                          <w:b/>
                          <w:bCs/>
                          <w:color w:val="0D0D0D" w:themeColor="text1" w:themeTint="F2"/>
                          <w:sz w:val="36"/>
                          <w:szCs w:val="22"/>
                          <w:lang w:val="es-ES_tradnl"/>
                        </w:rPr>
                        <w:t>122</w:t>
                      </w:r>
                      <w:r>
                        <w:rPr>
                          <w:rFonts w:asciiTheme="majorHAnsi" w:hAnsiTheme="majorHAnsi" w:cs="Arial"/>
                          <w:b/>
                          <w:bCs/>
                          <w:color w:val="0D0D0D" w:themeColor="text1" w:themeTint="F2"/>
                          <w:sz w:val="36"/>
                          <w:szCs w:val="22"/>
                          <w:lang w:val="es-ES_tradnl"/>
                        </w:rPr>
                        <w:t>/21</w:t>
                      </w:r>
                    </w:p>
                    <w:p w14:paraId="3DEBEC86" w14:textId="4106373E" w:rsidR="00C07DC0" w:rsidRDefault="00C07DC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482-12</w:t>
                      </w:r>
                      <w:r w:rsidRPr="004E2649">
                        <w:rPr>
                          <w:rFonts w:asciiTheme="majorHAnsi" w:hAnsiTheme="majorHAnsi" w:cs="Arial"/>
                          <w:b/>
                          <w:color w:val="0D0D0D" w:themeColor="text1" w:themeTint="F2"/>
                          <w:sz w:val="36"/>
                          <w:szCs w:val="22"/>
                          <w:lang w:val="es-ES_tradnl"/>
                        </w:rPr>
                        <w:t xml:space="preserve"> </w:t>
                      </w:r>
                    </w:p>
                    <w:p w14:paraId="1EDDABA5" w14:textId="77777777" w:rsidR="00C07DC0" w:rsidRPr="0010736F" w:rsidRDefault="00C07DC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390EA00D" w14:textId="77777777" w:rsidR="00C07DC0" w:rsidRPr="0010736F" w:rsidRDefault="00C07DC0" w:rsidP="00997BC5">
                      <w:pPr>
                        <w:spacing w:line="276" w:lineRule="auto"/>
                        <w:rPr>
                          <w:rFonts w:asciiTheme="majorHAnsi" w:hAnsiTheme="majorHAnsi" w:cs="Arial"/>
                          <w:color w:val="0D0D0D" w:themeColor="text1" w:themeTint="F2"/>
                          <w:szCs w:val="22"/>
                          <w:lang w:val="es-ES_tradnl"/>
                        </w:rPr>
                      </w:pPr>
                      <w:bookmarkStart w:id="1" w:name="_ftnref1"/>
                    </w:p>
                    <w:p w14:paraId="011ED4AA" w14:textId="3C233C0E" w:rsidR="00DD7956" w:rsidRPr="0010736F" w:rsidRDefault="00C07DC0" w:rsidP="00DD795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AMPARO FIGUEROA</w:t>
                      </w:r>
                      <w:r w:rsidR="00DD7956">
                        <w:rPr>
                          <w:rFonts w:asciiTheme="majorHAnsi" w:hAnsiTheme="majorHAnsi" w:cs="Arial"/>
                          <w:color w:val="0D0D0D" w:themeColor="text1" w:themeTint="F2"/>
                          <w:szCs w:val="22"/>
                          <w:lang w:val="es-ES_tradnl"/>
                        </w:rPr>
                        <w:t xml:space="preserve">, SUS </w:t>
                      </w:r>
                      <w:r>
                        <w:rPr>
                          <w:rFonts w:asciiTheme="majorHAnsi" w:hAnsiTheme="majorHAnsi" w:cs="Arial"/>
                          <w:color w:val="0D0D0D" w:themeColor="text1" w:themeTint="F2"/>
                          <w:szCs w:val="22"/>
                          <w:lang w:val="es-ES_tradnl"/>
                        </w:rPr>
                        <w:t>FAMILIA</w:t>
                      </w:r>
                      <w:r w:rsidR="00DD7956">
                        <w:rPr>
                          <w:rFonts w:asciiTheme="majorHAnsi" w:hAnsiTheme="majorHAnsi" w:cs="Arial"/>
                          <w:color w:val="0D0D0D" w:themeColor="text1" w:themeTint="F2"/>
                          <w:szCs w:val="22"/>
                          <w:lang w:val="es-ES_tradnl"/>
                        </w:rPr>
                        <w:t>RES E INTEGRANTES DE LA “ANTHOC”</w:t>
                      </w:r>
                    </w:p>
                    <w:bookmarkEnd w:id="1"/>
                    <w:p w14:paraId="16D12B3E" w14:textId="77777777" w:rsidR="00C07DC0" w:rsidRPr="0010736F" w:rsidRDefault="00C07DC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C07DC0" w:rsidRPr="00AE5488" w:rsidRDefault="00C07DC0" w:rsidP="007A5817">
                      <w:pPr>
                        <w:rPr>
                          <w:color w:val="0D0D0D" w:themeColor="text1" w:themeTint="F2"/>
                          <w:lang w:val="es-ES_tradnl"/>
                        </w:rPr>
                      </w:pPr>
                    </w:p>
                  </w:txbxContent>
                </v:textbox>
              </v:shape>
            </w:pict>
          </mc:Fallback>
        </mc:AlternateContent>
      </w:r>
      <w:r w:rsidR="004E2649" w:rsidRPr="000A494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CEECE5" wp14:editId="6B62D66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E3DD1" w14:textId="71BC1344" w:rsidR="00C07DC0" w:rsidRPr="00930E09" w:rsidRDefault="00C07DC0" w:rsidP="007A5817">
                            <w:pPr>
                              <w:spacing w:line="276" w:lineRule="auto"/>
                              <w:jc w:val="right"/>
                              <w:rPr>
                                <w:rFonts w:asciiTheme="minorHAnsi" w:hAnsiTheme="minorHAnsi"/>
                                <w:color w:val="FFFFFF" w:themeColor="background1"/>
                                <w:sz w:val="22"/>
                                <w:lang w:val="es-419"/>
                              </w:rPr>
                            </w:pPr>
                            <w:r w:rsidRPr="00930E09">
                              <w:rPr>
                                <w:rFonts w:asciiTheme="minorHAnsi" w:hAnsiTheme="minorHAnsi"/>
                                <w:color w:val="FFFFFF" w:themeColor="background1"/>
                                <w:sz w:val="22"/>
                                <w:lang w:val="es-419"/>
                              </w:rPr>
                              <w:t>OEA/</w:t>
                            </w:r>
                            <w:proofErr w:type="spellStart"/>
                            <w:r w:rsidRPr="00930E09">
                              <w:rPr>
                                <w:rFonts w:asciiTheme="minorHAnsi" w:hAnsiTheme="minorHAnsi"/>
                                <w:color w:val="FFFFFF" w:themeColor="background1"/>
                                <w:sz w:val="22"/>
                                <w:lang w:val="es-419"/>
                              </w:rPr>
                              <w:t>Ser.L</w:t>
                            </w:r>
                            <w:proofErr w:type="spellEnd"/>
                            <w:r w:rsidRPr="00930E09">
                              <w:rPr>
                                <w:rFonts w:asciiTheme="minorHAnsi" w:hAnsiTheme="minorHAnsi"/>
                                <w:color w:val="FFFFFF" w:themeColor="background1"/>
                                <w:sz w:val="22"/>
                                <w:lang w:val="es-419"/>
                              </w:rPr>
                              <w:t>/V/II</w:t>
                            </w:r>
                          </w:p>
                          <w:p w14:paraId="5E66252F" w14:textId="638ECB16" w:rsidR="00C07DC0" w:rsidRPr="00FC0147" w:rsidRDefault="00C07DC0" w:rsidP="007A5817">
                            <w:pPr>
                              <w:spacing w:line="276" w:lineRule="auto"/>
                              <w:jc w:val="right"/>
                              <w:rPr>
                                <w:rFonts w:asciiTheme="minorHAnsi" w:hAnsiTheme="minorHAnsi"/>
                                <w:color w:val="FFFFFF" w:themeColor="background1"/>
                                <w:sz w:val="22"/>
                                <w:lang w:val="es-419"/>
                              </w:rPr>
                            </w:pPr>
                            <w:r w:rsidRPr="00FC0147">
                              <w:rPr>
                                <w:rFonts w:asciiTheme="minorHAnsi" w:hAnsiTheme="minorHAnsi"/>
                                <w:color w:val="FFFFFF" w:themeColor="background1"/>
                                <w:sz w:val="22"/>
                                <w:lang w:val="es-419"/>
                              </w:rPr>
                              <w:t xml:space="preserve">Doc. </w:t>
                            </w:r>
                            <w:r w:rsidR="00FC0147">
                              <w:rPr>
                                <w:rFonts w:asciiTheme="minorHAnsi" w:hAnsiTheme="minorHAnsi"/>
                                <w:color w:val="FFFFFF" w:themeColor="background1"/>
                                <w:sz w:val="22"/>
                                <w:lang w:val="es-419"/>
                              </w:rPr>
                              <w:t>130</w:t>
                            </w:r>
                          </w:p>
                          <w:p w14:paraId="0FAD6700" w14:textId="3B3A7D38" w:rsidR="00C07DC0" w:rsidRPr="00C25ADB" w:rsidRDefault="00F6134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junio</w:t>
                            </w:r>
                            <w:r w:rsidR="00C07DC0">
                              <w:rPr>
                                <w:rFonts w:asciiTheme="minorHAnsi" w:hAnsiTheme="minorHAnsi"/>
                                <w:color w:val="FFFFFF" w:themeColor="background1"/>
                                <w:sz w:val="22"/>
                                <w:lang w:val="es-PA"/>
                              </w:rPr>
                              <w:t xml:space="preserve"> 2021</w:t>
                            </w:r>
                          </w:p>
                          <w:p w14:paraId="0A552632" w14:textId="77777777" w:rsidR="00C07DC0" w:rsidRPr="00C25ADB" w:rsidRDefault="00C07DC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CEECE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0E3DD1" w14:textId="71BC1344" w:rsidR="00C07DC0" w:rsidRPr="00930E09" w:rsidRDefault="00C07DC0" w:rsidP="007A5817">
                      <w:pPr>
                        <w:spacing w:line="276" w:lineRule="auto"/>
                        <w:jc w:val="right"/>
                        <w:rPr>
                          <w:rFonts w:asciiTheme="minorHAnsi" w:hAnsiTheme="minorHAnsi"/>
                          <w:color w:val="FFFFFF" w:themeColor="background1"/>
                          <w:sz w:val="22"/>
                          <w:lang w:val="es-419"/>
                        </w:rPr>
                      </w:pPr>
                      <w:r w:rsidRPr="00930E09">
                        <w:rPr>
                          <w:rFonts w:asciiTheme="minorHAnsi" w:hAnsiTheme="minorHAnsi"/>
                          <w:color w:val="FFFFFF" w:themeColor="background1"/>
                          <w:sz w:val="22"/>
                          <w:lang w:val="es-419"/>
                        </w:rPr>
                        <w:t>OEA/Ser.L/V/II</w:t>
                      </w:r>
                    </w:p>
                    <w:p w14:paraId="5E66252F" w14:textId="638ECB16" w:rsidR="00C07DC0" w:rsidRPr="00FC0147" w:rsidRDefault="00C07DC0" w:rsidP="007A5817">
                      <w:pPr>
                        <w:spacing w:line="276" w:lineRule="auto"/>
                        <w:jc w:val="right"/>
                        <w:rPr>
                          <w:rFonts w:asciiTheme="minorHAnsi" w:hAnsiTheme="minorHAnsi"/>
                          <w:color w:val="FFFFFF" w:themeColor="background1"/>
                          <w:sz w:val="22"/>
                          <w:lang w:val="es-419"/>
                        </w:rPr>
                      </w:pPr>
                      <w:r w:rsidRPr="00FC0147">
                        <w:rPr>
                          <w:rFonts w:asciiTheme="minorHAnsi" w:hAnsiTheme="minorHAnsi"/>
                          <w:color w:val="FFFFFF" w:themeColor="background1"/>
                          <w:sz w:val="22"/>
                          <w:lang w:val="es-419"/>
                        </w:rPr>
                        <w:t xml:space="preserve">Doc. </w:t>
                      </w:r>
                      <w:r w:rsidR="00FC0147">
                        <w:rPr>
                          <w:rFonts w:asciiTheme="minorHAnsi" w:hAnsiTheme="minorHAnsi"/>
                          <w:color w:val="FFFFFF" w:themeColor="background1"/>
                          <w:sz w:val="22"/>
                          <w:lang w:val="es-419"/>
                        </w:rPr>
                        <w:t>130</w:t>
                      </w:r>
                    </w:p>
                    <w:p w14:paraId="0FAD6700" w14:textId="3B3A7D38" w:rsidR="00C07DC0" w:rsidRPr="00C25ADB" w:rsidRDefault="00F6134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junio</w:t>
                      </w:r>
                      <w:r w:rsidR="00C07DC0">
                        <w:rPr>
                          <w:rFonts w:asciiTheme="minorHAnsi" w:hAnsiTheme="minorHAnsi"/>
                          <w:color w:val="FFFFFF" w:themeColor="background1"/>
                          <w:sz w:val="22"/>
                          <w:lang w:val="es-PA"/>
                        </w:rPr>
                        <w:t xml:space="preserve"> 2021</w:t>
                      </w:r>
                    </w:p>
                    <w:p w14:paraId="0A552632" w14:textId="77777777" w:rsidR="00C07DC0" w:rsidRPr="00C25ADB" w:rsidRDefault="00C07DC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2919C04"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471B104E"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744D6BC8" w14:textId="77777777" w:rsidR="00040C3A" w:rsidRPr="000A4940" w:rsidRDefault="00040C3A" w:rsidP="00040C3A">
      <w:pPr>
        <w:tabs>
          <w:tab w:val="center" w:pos="5400"/>
        </w:tabs>
        <w:suppressAutoHyphens/>
        <w:jc w:val="center"/>
        <w:rPr>
          <w:rFonts w:asciiTheme="majorHAnsi" w:hAnsiTheme="majorHAnsi" w:cs="Arial"/>
          <w:sz w:val="22"/>
          <w:szCs w:val="22"/>
          <w:lang w:val="es-ES_tradnl"/>
        </w:rPr>
      </w:pPr>
    </w:p>
    <w:p w14:paraId="592CC3A0"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2559C797"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004AA601"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4ACF260A"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07F337E3" w14:textId="77777777" w:rsidR="005128E4" w:rsidRPr="000A4940" w:rsidRDefault="005128E4" w:rsidP="00040C3A">
      <w:pPr>
        <w:tabs>
          <w:tab w:val="center" w:pos="5400"/>
        </w:tabs>
        <w:suppressAutoHyphens/>
        <w:jc w:val="center"/>
        <w:rPr>
          <w:rFonts w:asciiTheme="majorHAnsi" w:hAnsiTheme="majorHAnsi"/>
          <w:sz w:val="22"/>
          <w:szCs w:val="22"/>
          <w:lang w:val="es-ES_tradnl"/>
        </w:rPr>
      </w:pPr>
    </w:p>
    <w:p w14:paraId="18B3B0B2"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408E5D1A" w14:textId="77777777" w:rsidR="005128E4" w:rsidRPr="000A4940" w:rsidRDefault="005128E4" w:rsidP="00040C3A">
      <w:pPr>
        <w:tabs>
          <w:tab w:val="center" w:pos="5400"/>
        </w:tabs>
        <w:suppressAutoHyphens/>
        <w:jc w:val="center"/>
        <w:rPr>
          <w:rFonts w:asciiTheme="majorHAnsi" w:hAnsiTheme="majorHAnsi"/>
          <w:sz w:val="22"/>
          <w:szCs w:val="22"/>
          <w:lang w:val="es-ES_tradnl"/>
        </w:rPr>
      </w:pPr>
    </w:p>
    <w:p w14:paraId="30969061" w14:textId="77777777" w:rsidR="005128E4" w:rsidRPr="000A4940" w:rsidRDefault="005128E4" w:rsidP="00040C3A">
      <w:pPr>
        <w:tabs>
          <w:tab w:val="center" w:pos="5400"/>
        </w:tabs>
        <w:suppressAutoHyphens/>
        <w:jc w:val="center"/>
        <w:rPr>
          <w:rFonts w:asciiTheme="majorHAnsi" w:hAnsiTheme="majorHAnsi"/>
          <w:sz w:val="22"/>
          <w:szCs w:val="22"/>
          <w:lang w:val="es-ES_tradnl"/>
        </w:rPr>
      </w:pPr>
    </w:p>
    <w:p w14:paraId="1B2D9C3A" w14:textId="77777777" w:rsidR="005128E4" w:rsidRPr="000A4940" w:rsidRDefault="005128E4" w:rsidP="00040C3A">
      <w:pPr>
        <w:tabs>
          <w:tab w:val="center" w:pos="5400"/>
        </w:tabs>
        <w:suppressAutoHyphens/>
        <w:jc w:val="center"/>
        <w:rPr>
          <w:rFonts w:asciiTheme="majorHAnsi" w:hAnsiTheme="majorHAnsi"/>
          <w:sz w:val="22"/>
          <w:szCs w:val="22"/>
          <w:lang w:val="es-ES_tradnl"/>
        </w:rPr>
      </w:pPr>
    </w:p>
    <w:p w14:paraId="3FCF1F62"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07F3C2EE" w14:textId="77777777" w:rsidR="00040C3A" w:rsidRPr="000A4940" w:rsidRDefault="00040C3A" w:rsidP="00040C3A">
      <w:pPr>
        <w:tabs>
          <w:tab w:val="center" w:pos="5400"/>
        </w:tabs>
        <w:suppressAutoHyphens/>
        <w:jc w:val="center"/>
        <w:rPr>
          <w:rFonts w:asciiTheme="majorHAnsi" w:hAnsiTheme="majorHAnsi"/>
          <w:sz w:val="22"/>
          <w:szCs w:val="22"/>
          <w:lang w:val="es-ES_tradnl"/>
        </w:rPr>
      </w:pPr>
    </w:p>
    <w:p w14:paraId="2D89CD26"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1A8FF67C"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1FEFB80F"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4A74D617"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7F46047F"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3C277BAA"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51C00897"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4F166EE8"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2AA9A342"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48E8E0CF"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29054A21"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4AF9A12A"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65A8A58B"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11E3A4CF"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65364E79" w14:textId="77777777" w:rsidR="00A50FCF" w:rsidRPr="000A4940" w:rsidRDefault="0090270B" w:rsidP="00040C3A">
      <w:pPr>
        <w:tabs>
          <w:tab w:val="center" w:pos="5400"/>
        </w:tabs>
        <w:suppressAutoHyphens/>
        <w:jc w:val="center"/>
        <w:rPr>
          <w:rFonts w:asciiTheme="majorHAnsi" w:hAnsiTheme="majorHAnsi"/>
          <w:sz w:val="18"/>
          <w:szCs w:val="22"/>
          <w:lang w:val="es-ES_tradnl"/>
        </w:rPr>
      </w:pPr>
      <w:r w:rsidRPr="000A494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9C7CC4A" wp14:editId="10F506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868DE" w14:textId="71B3931E" w:rsidR="00C07DC0" w:rsidRPr="00890650" w:rsidRDefault="00C07DC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61342">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F61342">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68731B">
                              <w:rPr>
                                <w:rFonts w:asciiTheme="majorHAnsi" w:hAnsiTheme="majorHAnsi"/>
                                <w:color w:val="0D0D0D" w:themeColor="text1" w:themeTint="F2"/>
                                <w:sz w:val="18"/>
                                <w:szCs w:val="22"/>
                                <w:lang w:val="es-ES"/>
                              </w:rPr>
                              <w:t>.</w:t>
                            </w:r>
                          </w:p>
                          <w:p w14:paraId="760BED4E" w14:textId="77777777" w:rsidR="00C07DC0" w:rsidRPr="007A5817" w:rsidRDefault="00C07D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C07DC0" w:rsidRPr="00167A34" w:rsidRDefault="00C07DC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7CC4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3E868DE" w14:textId="71B3931E" w:rsidR="00C07DC0" w:rsidRPr="00890650" w:rsidRDefault="00C07DC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61342">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F61342">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68731B">
                        <w:rPr>
                          <w:rFonts w:asciiTheme="majorHAnsi" w:hAnsiTheme="majorHAnsi"/>
                          <w:color w:val="0D0D0D" w:themeColor="text1" w:themeTint="F2"/>
                          <w:sz w:val="18"/>
                          <w:szCs w:val="22"/>
                          <w:lang w:val="es-ES"/>
                        </w:rPr>
                        <w:t>.</w:t>
                      </w:r>
                    </w:p>
                    <w:p w14:paraId="760BED4E" w14:textId="77777777" w:rsidR="00C07DC0" w:rsidRPr="007A5817" w:rsidRDefault="00C07D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C07DC0" w:rsidRPr="00167A34" w:rsidRDefault="00C07DC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F6D576A"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50BF6715"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59E267EB"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5DB993A9"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3362ACD0" w14:textId="77777777" w:rsidR="00A50FCF" w:rsidRPr="000A4940" w:rsidRDefault="0090270B" w:rsidP="00040C3A">
      <w:pPr>
        <w:tabs>
          <w:tab w:val="center" w:pos="5400"/>
        </w:tabs>
        <w:suppressAutoHyphens/>
        <w:jc w:val="center"/>
        <w:rPr>
          <w:rFonts w:asciiTheme="majorHAnsi" w:hAnsiTheme="majorHAnsi"/>
          <w:sz w:val="18"/>
          <w:szCs w:val="22"/>
          <w:lang w:val="es-ES_tradnl"/>
        </w:rPr>
      </w:pPr>
      <w:r w:rsidRPr="000A494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30471BF" wp14:editId="7C8C604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4C65C" w14:textId="2F0426A2" w:rsidR="00C07DC0" w:rsidRPr="007B05C4" w:rsidRDefault="00C07DC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61342" w:rsidRPr="00F61342">
                              <w:rPr>
                                <w:rFonts w:asciiTheme="majorHAnsi" w:hAnsiTheme="majorHAnsi"/>
                                <w:color w:val="595959" w:themeColor="text1" w:themeTint="A6"/>
                                <w:sz w:val="18"/>
                                <w:szCs w:val="18"/>
                                <w:lang w:val="pt-BR"/>
                              </w:rPr>
                              <w:t>122</w:t>
                            </w:r>
                            <w:r w:rsidRPr="00F61342">
                              <w:rPr>
                                <w:rFonts w:asciiTheme="majorHAnsi" w:hAnsiTheme="majorHAnsi"/>
                                <w:color w:val="595959" w:themeColor="text1" w:themeTint="A6"/>
                                <w:sz w:val="18"/>
                                <w:szCs w:val="18"/>
                                <w:lang w:val="pt-BR"/>
                              </w:rPr>
                              <w:t>/</w:t>
                            </w:r>
                            <w:r w:rsidR="00F61342" w:rsidRPr="00F61342">
                              <w:rPr>
                                <w:rFonts w:asciiTheme="majorHAnsi" w:hAnsiTheme="majorHAnsi"/>
                                <w:color w:val="595959" w:themeColor="text1" w:themeTint="A6"/>
                                <w:sz w:val="18"/>
                                <w:szCs w:val="18"/>
                                <w:lang w:val="pt-BR"/>
                              </w:rPr>
                              <w:t>21</w:t>
                            </w:r>
                            <w:r w:rsidRPr="00F6134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DD7956">
                              <w:rPr>
                                <w:rFonts w:asciiTheme="majorHAnsi" w:hAnsiTheme="majorHAnsi"/>
                                <w:color w:val="595959" w:themeColor="text1" w:themeTint="A6"/>
                                <w:sz w:val="18"/>
                                <w:szCs w:val="18"/>
                                <w:lang w:val="es-ES"/>
                              </w:rPr>
                              <w:t>482</w:t>
                            </w:r>
                            <w:r>
                              <w:rPr>
                                <w:rFonts w:asciiTheme="majorHAnsi" w:hAnsiTheme="majorHAnsi"/>
                                <w:color w:val="595959" w:themeColor="text1" w:themeTint="A6"/>
                                <w:sz w:val="18"/>
                                <w:szCs w:val="18"/>
                                <w:lang w:val="es-ES"/>
                              </w:rPr>
                              <w:t>-</w:t>
                            </w:r>
                            <w:r w:rsidR="00DD7956">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DD7956">
                              <w:rPr>
                                <w:rFonts w:asciiTheme="majorHAnsi" w:hAnsiTheme="majorHAnsi"/>
                                <w:color w:val="595959" w:themeColor="text1" w:themeTint="A6"/>
                                <w:sz w:val="18"/>
                                <w:szCs w:val="18"/>
                                <w:lang w:val="es-ES_tradnl"/>
                              </w:rPr>
                              <w:t xml:space="preserve"> Amparo Figueroa</w:t>
                            </w:r>
                            <w:r w:rsidR="004F422A">
                              <w:rPr>
                                <w:rFonts w:asciiTheme="majorHAnsi" w:hAnsiTheme="majorHAnsi"/>
                                <w:color w:val="595959" w:themeColor="text1" w:themeTint="A6"/>
                                <w:sz w:val="18"/>
                                <w:szCs w:val="18"/>
                                <w:lang w:val="es-ES_tradnl"/>
                              </w:rPr>
                              <w:t xml:space="preserve">, sus </w:t>
                            </w:r>
                            <w:r w:rsidR="00DD7956">
                              <w:rPr>
                                <w:rFonts w:asciiTheme="majorHAnsi" w:hAnsiTheme="majorHAnsi"/>
                                <w:color w:val="595959" w:themeColor="text1" w:themeTint="A6"/>
                                <w:sz w:val="18"/>
                                <w:szCs w:val="18"/>
                                <w:lang w:val="es-ES_tradnl"/>
                              </w:rPr>
                              <w:t>familia</w:t>
                            </w:r>
                            <w:r w:rsidR="004F422A">
                              <w:rPr>
                                <w:rFonts w:asciiTheme="majorHAnsi" w:hAnsiTheme="majorHAnsi"/>
                                <w:color w:val="595959" w:themeColor="text1" w:themeTint="A6"/>
                                <w:sz w:val="18"/>
                                <w:szCs w:val="18"/>
                                <w:lang w:val="es-ES_tradnl"/>
                              </w:rPr>
                              <w:t>res e integrantes de la “ANTHOC”</w:t>
                            </w:r>
                            <w:r w:rsidRPr="00890650">
                              <w:rPr>
                                <w:rFonts w:asciiTheme="majorHAnsi" w:hAnsiTheme="majorHAnsi"/>
                                <w:color w:val="595959" w:themeColor="text1" w:themeTint="A6"/>
                                <w:sz w:val="18"/>
                                <w:szCs w:val="18"/>
                                <w:lang w:val="es-ES_tradnl"/>
                              </w:rPr>
                              <w:t>.</w:t>
                            </w:r>
                            <w:r w:rsidR="00DD7956">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F61342">
                              <w:rPr>
                                <w:rFonts w:asciiTheme="majorHAnsi" w:hAnsiTheme="majorHAnsi"/>
                                <w:color w:val="595959" w:themeColor="text1" w:themeTint="A6"/>
                                <w:sz w:val="18"/>
                                <w:szCs w:val="18"/>
                                <w:lang w:val="es-ES"/>
                              </w:rPr>
                              <w:t>14 de junio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471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4C65C" w14:textId="2F0426A2" w:rsidR="00C07DC0" w:rsidRPr="007B05C4" w:rsidRDefault="00C07DC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61342" w:rsidRPr="00F61342">
                        <w:rPr>
                          <w:rFonts w:asciiTheme="majorHAnsi" w:hAnsiTheme="majorHAnsi"/>
                          <w:color w:val="595959" w:themeColor="text1" w:themeTint="A6"/>
                          <w:sz w:val="18"/>
                          <w:szCs w:val="18"/>
                          <w:lang w:val="pt-BR"/>
                        </w:rPr>
                        <w:t>122</w:t>
                      </w:r>
                      <w:r w:rsidRPr="00F61342">
                        <w:rPr>
                          <w:rFonts w:asciiTheme="majorHAnsi" w:hAnsiTheme="majorHAnsi"/>
                          <w:color w:val="595959" w:themeColor="text1" w:themeTint="A6"/>
                          <w:sz w:val="18"/>
                          <w:szCs w:val="18"/>
                          <w:lang w:val="pt-BR"/>
                        </w:rPr>
                        <w:t>/</w:t>
                      </w:r>
                      <w:r w:rsidR="00F61342" w:rsidRPr="00F61342">
                        <w:rPr>
                          <w:rFonts w:asciiTheme="majorHAnsi" w:hAnsiTheme="majorHAnsi"/>
                          <w:color w:val="595959" w:themeColor="text1" w:themeTint="A6"/>
                          <w:sz w:val="18"/>
                          <w:szCs w:val="18"/>
                          <w:lang w:val="pt-BR"/>
                        </w:rPr>
                        <w:t>21</w:t>
                      </w:r>
                      <w:r w:rsidRPr="00F6134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DD7956">
                        <w:rPr>
                          <w:rFonts w:asciiTheme="majorHAnsi" w:hAnsiTheme="majorHAnsi"/>
                          <w:color w:val="595959" w:themeColor="text1" w:themeTint="A6"/>
                          <w:sz w:val="18"/>
                          <w:szCs w:val="18"/>
                          <w:lang w:val="es-ES"/>
                        </w:rPr>
                        <w:t>482</w:t>
                      </w:r>
                      <w:r>
                        <w:rPr>
                          <w:rFonts w:asciiTheme="majorHAnsi" w:hAnsiTheme="majorHAnsi"/>
                          <w:color w:val="595959" w:themeColor="text1" w:themeTint="A6"/>
                          <w:sz w:val="18"/>
                          <w:szCs w:val="18"/>
                          <w:lang w:val="es-ES"/>
                        </w:rPr>
                        <w:t>-</w:t>
                      </w:r>
                      <w:r w:rsidR="00DD7956">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DD7956">
                        <w:rPr>
                          <w:rFonts w:asciiTheme="majorHAnsi" w:hAnsiTheme="majorHAnsi"/>
                          <w:color w:val="595959" w:themeColor="text1" w:themeTint="A6"/>
                          <w:sz w:val="18"/>
                          <w:szCs w:val="18"/>
                          <w:lang w:val="es-ES_tradnl"/>
                        </w:rPr>
                        <w:t xml:space="preserve"> Amparo Figueroa</w:t>
                      </w:r>
                      <w:r w:rsidR="004F422A">
                        <w:rPr>
                          <w:rFonts w:asciiTheme="majorHAnsi" w:hAnsiTheme="majorHAnsi"/>
                          <w:color w:val="595959" w:themeColor="text1" w:themeTint="A6"/>
                          <w:sz w:val="18"/>
                          <w:szCs w:val="18"/>
                          <w:lang w:val="es-ES_tradnl"/>
                        </w:rPr>
                        <w:t xml:space="preserve">, sus </w:t>
                      </w:r>
                      <w:r w:rsidR="00DD7956">
                        <w:rPr>
                          <w:rFonts w:asciiTheme="majorHAnsi" w:hAnsiTheme="majorHAnsi"/>
                          <w:color w:val="595959" w:themeColor="text1" w:themeTint="A6"/>
                          <w:sz w:val="18"/>
                          <w:szCs w:val="18"/>
                          <w:lang w:val="es-ES_tradnl"/>
                        </w:rPr>
                        <w:t>familia</w:t>
                      </w:r>
                      <w:r w:rsidR="004F422A">
                        <w:rPr>
                          <w:rFonts w:asciiTheme="majorHAnsi" w:hAnsiTheme="majorHAnsi"/>
                          <w:color w:val="595959" w:themeColor="text1" w:themeTint="A6"/>
                          <w:sz w:val="18"/>
                          <w:szCs w:val="18"/>
                          <w:lang w:val="es-ES_tradnl"/>
                        </w:rPr>
                        <w:t>res e integrantes de la “ANTHOC”</w:t>
                      </w:r>
                      <w:r w:rsidRPr="00890650">
                        <w:rPr>
                          <w:rFonts w:asciiTheme="majorHAnsi" w:hAnsiTheme="majorHAnsi"/>
                          <w:color w:val="595959" w:themeColor="text1" w:themeTint="A6"/>
                          <w:sz w:val="18"/>
                          <w:szCs w:val="18"/>
                          <w:lang w:val="es-ES_tradnl"/>
                        </w:rPr>
                        <w:t>.</w:t>
                      </w:r>
                      <w:r w:rsidR="00DD7956">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F61342">
                        <w:rPr>
                          <w:rFonts w:asciiTheme="majorHAnsi" w:hAnsiTheme="majorHAnsi"/>
                          <w:color w:val="595959" w:themeColor="text1" w:themeTint="A6"/>
                          <w:sz w:val="18"/>
                          <w:szCs w:val="18"/>
                          <w:lang w:val="es-ES"/>
                        </w:rPr>
                        <w:t>14 de junio de 2021</w:t>
                      </w:r>
                      <w:r w:rsidRPr="007B05C4">
                        <w:rPr>
                          <w:rFonts w:asciiTheme="majorHAnsi" w:hAnsiTheme="majorHAnsi"/>
                          <w:color w:val="595959" w:themeColor="text1" w:themeTint="A6"/>
                          <w:sz w:val="18"/>
                          <w:szCs w:val="18"/>
                          <w:lang w:val="es-ES"/>
                        </w:rPr>
                        <w:t>.</w:t>
                      </w:r>
                    </w:p>
                  </w:txbxContent>
                </v:textbox>
              </v:shape>
            </w:pict>
          </mc:Fallback>
        </mc:AlternateContent>
      </w:r>
    </w:p>
    <w:p w14:paraId="6B8C690C" w14:textId="77777777" w:rsidR="00A50FCF" w:rsidRPr="000A4940" w:rsidRDefault="00A50FCF" w:rsidP="00040C3A">
      <w:pPr>
        <w:tabs>
          <w:tab w:val="center" w:pos="5400"/>
        </w:tabs>
        <w:suppressAutoHyphens/>
        <w:jc w:val="center"/>
        <w:rPr>
          <w:rFonts w:asciiTheme="majorHAnsi" w:hAnsiTheme="majorHAnsi"/>
          <w:sz w:val="18"/>
          <w:szCs w:val="22"/>
          <w:lang w:val="es-ES_tradnl"/>
        </w:rPr>
      </w:pPr>
    </w:p>
    <w:p w14:paraId="04A6E820" w14:textId="1ED0284E" w:rsidR="0090270B" w:rsidRPr="000A4940" w:rsidRDefault="00D306D1" w:rsidP="005516A1">
      <w:pPr>
        <w:tabs>
          <w:tab w:val="center" w:pos="5400"/>
        </w:tabs>
        <w:suppressAutoHyphens/>
        <w:jc w:val="center"/>
        <w:rPr>
          <w:rFonts w:asciiTheme="majorHAnsi" w:hAnsiTheme="majorHAnsi"/>
          <w:b/>
          <w:sz w:val="20"/>
          <w:lang w:val="es-ES_tradnl"/>
        </w:rPr>
      </w:pPr>
      <w:r w:rsidRPr="000A494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057B22F" wp14:editId="1CD5C11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03B7F" w14:textId="6A87EE08" w:rsidR="00C07DC0" w:rsidRPr="00D72DC6" w:rsidRDefault="0068731B" w:rsidP="00F02AD1">
                            <w:pPr>
                              <w:rPr>
                                <w:color w:val="FFFFFF" w:themeColor="background1"/>
                                <w14:textFill>
                                  <w14:noFill/>
                                </w14:textFill>
                              </w:rPr>
                            </w:pPr>
                            <w:r>
                              <w:rPr>
                                <w:noProof/>
                                <w:color w:val="FFFFFF" w:themeColor="background1"/>
                              </w:rPr>
                              <w:drawing>
                                <wp:inline distT="0" distB="0" distL="0" distR="0" wp14:anchorId="7BC39A92" wp14:editId="51396014">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B22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9403B7F" w14:textId="6A87EE08" w:rsidR="00C07DC0" w:rsidRPr="00D72DC6" w:rsidRDefault="0068731B" w:rsidP="00F02AD1">
                      <w:pPr>
                        <w:rPr>
                          <w:color w:val="FFFFFF" w:themeColor="background1"/>
                          <w14:textFill>
                            <w14:noFill/>
                          </w14:textFill>
                        </w:rPr>
                      </w:pPr>
                      <w:r>
                        <w:rPr>
                          <w:noProof/>
                          <w:color w:val="FFFFFF" w:themeColor="background1"/>
                        </w:rPr>
                        <w:drawing>
                          <wp:inline distT="0" distB="0" distL="0" distR="0" wp14:anchorId="7BC39A92" wp14:editId="51396014">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p>
    <w:p w14:paraId="1223C35C" w14:textId="32A704B0" w:rsidR="0070697F" w:rsidRPr="000A4940" w:rsidRDefault="00F61342" w:rsidP="005516A1">
      <w:pPr>
        <w:tabs>
          <w:tab w:val="center" w:pos="5400"/>
        </w:tabs>
        <w:suppressAutoHyphens/>
        <w:jc w:val="center"/>
        <w:rPr>
          <w:rFonts w:asciiTheme="majorHAnsi" w:hAnsiTheme="majorHAnsi"/>
          <w:b/>
          <w:sz w:val="20"/>
          <w:lang w:val="es-ES_tradnl"/>
        </w:rPr>
        <w:sectPr w:rsidR="0070697F" w:rsidRPr="000A4940"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A494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0A422" wp14:editId="0A8C165C">
                <wp:simplePos x="0" y="0"/>
                <wp:positionH relativeFrom="column">
                  <wp:posOffset>-235857</wp:posOffset>
                </wp:positionH>
                <wp:positionV relativeFrom="paragraph">
                  <wp:posOffset>765810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9CD75" w14:textId="77777777" w:rsidR="00C07DC0" w:rsidRPr="004B7EB6" w:rsidRDefault="00C07D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0A422" id="Text Box 4" o:spid="_x0000_s1032" type="#_x0000_t202" style="position:absolute;left:0;text-align:left;margin-left:-18.55pt;margin-top:60.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8+cWc+IAAAALAQAADwAAAGRycy9kb3ducmV2LnhtbEyPTU/CQBCG7yb+h82YeINdikKt3RLS&#10;hJgYOYBcvG27Q9u4H7W7QPXXO5z0NpP3yTvP5KvRGnbGIXTeSZhNBTB0tdedayQc3jeTFFiIymll&#10;vEMJ3xhgVdze5CrT/uJ2eN7HhlGJC5mS0MbYZ5yHukWrwtT36Cg7+sGqSOvQcD2oC5VbwxMhFtyq&#10;ztGFVvVYtlh/7k9Wwmu52apdldj0x5Qvb8d1/3X4eJTy/m5cPwOLOMY/GK76pA4FOVX+5HRgRsJk&#10;vpwRSkEiFsCuxEP6BKyiYTkXwIuc//+h+AUAAP//AwBQSwECLQAUAAYACAAAACEAtoM4kv4AAADh&#10;AQAAEwAAAAAAAAAAAAAAAAAAAAAAW0NvbnRlbnRfVHlwZXNdLnhtbFBLAQItABQABgAIAAAAIQA4&#10;/SH/1gAAAJQBAAALAAAAAAAAAAAAAAAAAC8BAABfcmVscy8ucmVsc1BLAQItABQABgAIAAAAIQAm&#10;r+TcgQIAAGkFAAAOAAAAAAAAAAAAAAAAAC4CAABkcnMvZTJvRG9jLnhtbFBLAQItABQABgAIAAAA&#10;IQDz5xZz4gAAAAsBAAAPAAAAAAAAAAAAAAAAANsEAABkcnMvZG93bnJldi54bWxQSwUGAAAAAAQA&#10;BADzAAAA6gUAAAAA&#10;" filled="f" stroked="f" strokeweight=".5pt">
                <v:textbox>
                  <w:txbxContent>
                    <w:p w14:paraId="5DC9CD75" w14:textId="77777777" w:rsidR="00C07DC0" w:rsidRPr="004B7EB6" w:rsidRDefault="00C07D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0A4940">
        <w:rPr>
          <w:rFonts w:asciiTheme="majorHAnsi" w:hAnsiTheme="majorHAnsi"/>
          <w:b/>
          <w:sz w:val="20"/>
          <w:lang w:val="es-ES_tradnl"/>
        </w:rPr>
        <w:tab/>
      </w:r>
    </w:p>
    <w:p w14:paraId="010A4896" w14:textId="77777777" w:rsidR="003239B8" w:rsidRPr="000A4940" w:rsidRDefault="003239B8" w:rsidP="004A6A54">
      <w:pPr>
        <w:spacing w:after="240"/>
        <w:ind w:firstLine="720"/>
        <w:jc w:val="both"/>
        <w:rPr>
          <w:rFonts w:asciiTheme="majorHAnsi" w:hAnsiTheme="majorHAnsi"/>
          <w:b/>
          <w:bCs/>
          <w:sz w:val="20"/>
          <w:szCs w:val="20"/>
          <w:lang w:val="es-ES_tradnl"/>
        </w:rPr>
      </w:pPr>
      <w:r w:rsidRPr="000A4940">
        <w:rPr>
          <w:rFonts w:asciiTheme="majorHAnsi" w:hAnsiTheme="majorHAnsi"/>
          <w:b/>
          <w:bCs/>
          <w:sz w:val="20"/>
          <w:szCs w:val="20"/>
          <w:lang w:val="es-ES_tradnl"/>
        </w:rPr>
        <w:lastRenderedPageBreak/>
        <w:t>I.</w:t>
      </w:r>
      <w:r w:rsidRPr="000A4940">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13B9B" w14:paraId="697B4BF9" w14:textId="77777777" w:rsidTr="000678D3">
        <w:tc>
          <w:tcPr>
            <w:tcW w:w="3600" w:type="dxa"/>
            <w:tcBorders>
              <w:top w:val="single" w:sz="4" w:space="0" w:color="auto"/>
              <w:bottom w:val="single" w:sz="6" w:space="0" w:color="auto"/>
            </w:tcBorders>
            <w:shd w:val="clear" w:color="auto" w:fill="386294"/>
            <w:vAlign w:val="center"/>
          </w:tcPr>
          <w:p w14:paraId="028F63C2" w14:textId="77777777" w:rsidR="003239B8" w:rsidRPr="00513B9B" w:rsidRDefault="003239B8" w:rsidP="00197D6C">
            <w:pPr>
              <w:jc w:val="center"/>
              <w:rPr>
                <w:rFonts w:ascii="Cambria" w:hAnsi="Cambria"/>
                <w:b/>
                <w:bCs/>
                <w:color w:val="FFFFFF" w:themeColor="background1"/>
                <w:sz w:val="20"/>
                <w:szCs w:val="20"/>
                <w:lang w:val="es-ES_tradnl"/>
              </w:rPr>
            </w:pPr>
            <w:r w:rsidRPr="00513B9B">
              <w:rPr>
                <w:rFonts w:ascii="Cambria" w:hAnsi="Cambria"/>
                <w:b/>
                <w:bCs/>
                <w:color w:val="FFFFFF" w:themeColor="background1"/>
                <w:sz w:val="20"/>
                <w:szCs w:val="20"/>
                <w:lang w:val="es-ES_tradnl"/>
              </w:rPr>
              <w:t>Parte peticionaria:</w:t>
            </w:r>
          </w:p>
        </w:tc>
        <w:tc>
          <w:tcPr>
            <w:tcW w:w="5647" w:type="dxa"/>
            <w:vAlign w:val="center"/>
          </w:tcPr>
          <w:p w14:paraId="51F2C4F8" w14:textId="173828EA" w:rsidR="003239B8" w:rsidRPr="00513B9B" w:rsidRDefault="000A4940" w:rsidP="00554830">
            <w:pPr>
              <w:jc w:val="both"/>
              <w:rPr>
                <w:rFonts w:ascii="Cambria" w:hAnsi="Cambria"/>
                <w:bCs/>
                <w:sz w:val="20"/>
                <w:szCs w:val="20"/>
                <w:lang w:val="es-ES_tradnl"/>
              </w:rPr>
            </w:pPr>
            <w:r w:rsidRPr="00513B9B">
              <w:rPr>
                <w:rFonts w:asciiTheme="majorHAnsi" w:hAnsiTheme="majorHAnsi"/>
                <w:sz w:val="20"/>
                <w:szCs w:val="20"/>
                <w:lang w:val="es-ES_tradnl"/>
              </w:rPr>
              <w:t>Corporación</w:t>
            </w:r>
            <w:r w:rsidR="00FE4E1D" w:rsidRPr="00513B9B">
              <w:rPr>
                <w:rFonts w:asciiTheme="majorHAnsi" w:hAnsiTheme="majorHAnsi"/>
                <w:sz w:val="20"/>
                <w:szCs w:val="20"/>
                <w:lang w:val="es-ES_tradnl"/>
              </w:rPr>
              <w:t xml:space="preserve"> Justicia y </w:t>
            </w:r>
            <w:r w:rsidRPr="00513B9B">
              <w:rPr>
                <w:rFonts w:asciiTheme="majorHAnsi" w:hAnsiTheme="majorHAnsi"/>
                <w:sz w:val="20"/>
                <w:szCs w:val="20"/>
                <w:lang w:val="es-ES_tradnl"/>
              </w:rPr>
              <w:t>Dignidad</w:t>
            </w:r>
          </w:p>
        </w:tc>
      </w:tr>
      <w:tr w:rsidR="003239B8" w:rsidRPr="0068731B" w14:paraId="22351206" w14:textId="77777777" w:rsidTr="000678D3">
        <w:tc>
          <w:tcPr>
            <w:tcW w:w="3600" w:type="dxa"/>
            <w:tcBorders>
              <w:top w:val="single" w:sz="6" w:space="0" w:color="auto"/>
              <w:bottom w:val="single" w:sz="6" w:space="0" w:color="auto"/>
            </w:tcBorders>
            <w:shd w:val="clear" w:color="auto" w:fill="386294"/>
            <w:vAlign w:val="center"/>
          </w:tcPr>
          <w:p w14:paraId="3A1E73F0" w14:textId="77777777" w:rsidR="003239B8" w:rsidRPr="00513B9B" w:rsidRDefault="00745B6D" w:rsidP="00197D6C">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13B9B">
                  <w:rPr>
                    <w:rFonts w:ascii="Cambria" w:hAnsi="Cambria"/>
                    <w:b/>
                    <w:bCs/>
                    <w:color w:val="FFFFFF" w:themeColor="background1"/>
                    <w:sz w:val="20"/>
                    <w:szCs w:val="20"/>
                    <w:lang w:val="es-ES_tradnl"/>
                  </w:rPr>
                  <w:t>Presunta víctima</w:t>
                </w:r>
              </w:sdtContent>
            </w:sdt>
            <w:r w:rsidR="003239B8" w:rsidRPr="00513B9B">
              <w:rPr>
                <w:rFonts w:ascii="Cambria" w:hAnsi="Cambria"/>
                <w:b/>
                <w:bCs/>
                <w:color w:val="FFFFFF" w:themeColor="background1"/>
                <w:sz w:val="20"/>
                <w:szCs w:val="20"/>
                <w:lang w:val="es-ES_tradnl"/>
              </w:rPr>
              <w:t>:</w:t>
            </w:r>
          </w:p>
        </w:tc>
        <w:tc>
          <w:tcPr>
            <w:tcW w:w="5647" w:type="dxa"/>
            <w:vAlign w:val="center"/>
          </w:tcPr>
          <w:p w14:paraId="3D5287EB" w14:textId="0BF6E245" w:rsidR="003239B8" w:rsidRPr="00513B9B" w:rsidRDefault="003805F5" w:rsidP="00AA7EFC">
            <w:pPr>
              <w:jc w:val="both"/>
              <w:rPr>
                <w:rFonts w:ascii="Cambria" w:hAnsi="Cambria"/>
                <w:bCs/>
                <w:sz w:val="20"/>
                <w:szCs w:val="20"/>
                <w:lang w:val="es-ES_tradnl"/>
              </w:rPr>
            </w:pPr>
            <w:r w:rsidRPr="00513B9B">
              <w:rPr>
                <w:rFonts w:ascii="Cambria" w:hAnsi="Cambria"/>
                <w:bCs/>
                <w:sz w:val="20"/>
                <w:szCs w:val="20"/>
                <w:lang w:val="es-ES_tradnl"/>
              </w:rPr>
              <w:t>Amparo Figueroa</w:t>
            </w:r>
            <w:r w:rsidR="000A4940" w:rsidRPr="00513B9B">
              <w:rPr>
                <w:rFonts w:ascii="Cambria" w:hAnsi="Cambria"/>
                <w:bCs/>
                <w:sz w:val="20"/>
                <w:szCs w:val="20"/>
                <w:lang w:val="es-ES_tradnl"/>
              </w:rPr>
              <w:t>,</w:t>
            </w:r>
            <w:r w:rsidRPr="00513B9B">
              <w:rPr>
                <w:rFonts w:ascii="Cambria" w:hAnsi="Cambria"/>
                <w:bCs/>
                <w:sz w:val="20"/>
                <w:szCs w:val="20"/>
                <w:lang w:val="es-ES_tradnl"/>
              </w:rPr>
              <w:t xml:space="preserve"> familia</w:t>
            </w:r>
            <w:r w:rsidR="00AA7EFC">
              <w:rPr>
                <w:rFonts w:ascii="Cambria" w:hAnsi="Cambria"/>
                <w:bCs/>
                <w:sz w:val="20"/>
                <w:szCs w:val="20"/>
                <w:lang w:val="es-ES_tradnl"/>
              </w:rPr>
              <w:t>res</w:t>
            </w:r>
            <w:r w:rsidR="000A4940" w:rsidRPr="00513B9B">
              <w:rPr>
                <w:rFonts w:ascii="Cambria" w:hAnsi="Cambria"/>
                <w:bCs/>
                <w:sz w:val="20"/>
                <w:szCs w:val="20"/>
                <w:lang w:val="es-ES_tradnl"/>
              </w:rPr>
              <w:t xml:space="preserve"> </w:t>
            </w:r>
            <w:r w:rsidR="000A4940" w:rsidRPr="00AA7EFC">
              <w:rPr>
                <w:rFonts w:ascii="Cambria" w:hAnsi="Cambria"/>
                <w:bCs/>
                <w:sz w:val="20"/>
                <w:szCs w:val="20"/>
                <w:lang w:val="es-ES_tradnl"/>
              </w:rPr>
              <w:t xml:space="preserve">e integrantes </w:t>
            </w:r>
            <w:r w:rsidR="00DD7956" w:rsidRPr="00A76467">
              <w:rPr>
                <w:rFonts w:asciiTheme="majorHAnsi" w:hAnsiTheme="majorHAnsi"/>
                <w:sz w:val="20"/>
                <w:szCs w:val="20"/>
                <w:lang w:val="es-US"/>
              </w:rPr>
              <w:t xml:space="preserve">Asociación Nacional de Trabajadores y Empleados de Hospitales, Clínicas, Consultorios y Entidades </w:t>
            </w:r>
            <w:r w:rsidR="009178CA" w:rsidRPr="00AA7EFC">
              <w:rPr>
                <w:rStyle w:val="FootnoteReference"/>
                <w:rFonts w:ascii="Cambria" w:hAnsi="Cambria"/>
                <w:bCs/>
                <w:sz w:val="20"/>
                <w:szCs w:val="20"/>
                <w:lang w:val="es-ES_tradnl"/>
              </w:rPr>
              <w:footnoteReference w:id="2"/>
            </w:r>
          </w:p>
        </w:tc>
      </w:tr>
      <w:tr w:rsidR="003239B8" w:rsidRPr="00513B9B" w14:paraId="07385D15" w14:textId="77777777" w:rsidTr="000678D3">
        <w:tc>
          <w:tcPr>
            <w:tcW w:w="3600" w:type="dxa"/>
            <w:tcBorders>
              <w:top w:val="single" w:sz="6" w:space="0" w:color="auto"/>
              <w:bottom w:val="single" w:sz="6" w:space="0" w:color="auto"/>
            </w:tcBorders>
            <w:shd w:val="clear" w:color="auto" w:fill="386294"/>
            <w:vAlign w:val="center"/>
          </w:tcPr>
          <w:p w14:paraId="690126E0" w14:textId="77777777" w:rsidR="003239B8" w:rsidRPr="00513B9B" w:rsidRDefault="003239B8" w:rsidP="00197D6C">
            <w:pPr>
              <w:jc w:val="center"/>
              <w:rPr>
                <w:rFonts w:ascii="Cambria" w:hAnsi="Cambria"/>
                <w:b/>
                <w:bCs/>
                <w:color w:val="FFFFFF" w:themeColor="background1"/>
                <w:sz w:val="20"/>
                <w:szCs w:val="20"/>
                <w:lang w:val="es-ES_tradnl"/>
              </w:rPr>
            </w:pPr>
            <w:r w:rsidRPr="00513B9B">
              <w:rPr>
                <w:rFonts w:ascii="Cambria" w:hAnsi="Cambria"/>
                <w:b/>
                <w:bCs/>
                <w:color w:val="FFFFFF" w:themeColor="background1"/>
                <w:sz w:val="20"/>
                <w:szCs w:val="20"/>
                <w:lang w:val="es-ES_tradnl"/>
              </w:rPr>
              <w:t>Estado denunciado:</w:t>
            </w:r>
          </w:p>
        </w:tc>
        <w:tc>
          <w:tcPr>
            <w:tcW w:w="5647" w:type="dxa"/>
            <w:vAlign w:val="center"/>
          </w:tcPr>
          <w:p w14:paraId="6C3D5024" w14:textId="77777777" w:rsidR="003239B8" w:rsidRPr="00513B9B" w:rsidRDefault="007E2619" w:rsidP="00197D6C">
            <w:pPr>
              <w:jc w:val="both"/>
              <w:rPr>
                <w:rFonts w:ascii="Cambria" w:hAnsi="Cambria"/>
                <w:bCs/>
                <w:sz w:val="20"/>
                <w:szCs w:val="20"/>
                <w:lang w:val="es-ES_tradnl"/>
              </w:rPr>
            </w:pPr>
            <w:r w:rsidRPr="00513B9B">
              <w:rPr>
                <w:rFonts w:ascii="Cambria" w:hAnsi="Cambria"/>
                <w:bCs/>
                <w:sz w:val="20"/>
                <w:szCs w:val="20"/>
                <w:lang w:val="es-ES_tradnl"/>
              </w:rPr>
              <w:t>Colombia</w:t>
            </w:r>
          </w:p>
        </w:tc>
      </w:tr>
      <w:tr w:rsidR="00223A29" w:rsidRPr="0068731B" w14:paraId="76F69483" w14:textId="77777777" w:rsidTr="000678D3">
        <w:tc>
          <w:tcPr>
            <w:tcW w:w="3600" w:type="dxa"/>
            <w:tcBorders>
              <w:top w:val="single" w:sz="6" w:space="0" w:color="auto"/>
              <w:bottom w:val="single" w:sz="6" w:space="0" w:color="auto"/>
            </w:tcBorders>
            <w:shd w:val="clear" w:color="auto" w:fill="386294"/>
            <w:vAlign w:val="center"/>
          </w:tcPr>
          <w:p w14:paraId="1857A69A" w14:textId="77777777" w:rsidR="00223A29" w:rsidRPr="00513B9B" w:rsidRDefault="001B3A00" w:rsidP="00E4118C">
            <w:pPr>
              <w:jc w:val="center"/>
              <w:rPr>
                <w:rFonts w:ascii="Cambria" w:hAnsi="Cambria"/>
                <w:b/>
                <w:bCs/>
                <w:color w:val="FFFFFF" w:themeColor="background1"/>
                <w:sz w:val="20"/>
                <w:szCs w:val="20"/>
                <w:lang w:val="es-ES_tradnl"/>
              </w:rPr>
            </w:pPr>
            <w:r w:rsidRPr="00513B9B">
              <w:rPr>
                <w:rFonts w:ascii="Cambria" w:hAnsi="Cambria"/>
                <w:b/>
                <w:bCs/>
                <w:color w:val="FFFFFF" w:themeColor="background1"/>
                <w:sz w:val="20"/>
                <w:szCs w:val="20"/>
                <w:lang w:val="es-ES_tradnl"/>
              </w:rPr>
              <w:t xml:space="preserve">Derechos </w:t>
            </w:r>
            <w:r w:rsidR="00E4118C" w:rsidRPr="00513B9B">
              <w:rPr>
                <w:rFonts w:ascii="Cambria" w:hAnsi="Cambria"/>
                <w:b/>
                <w:bCs/>
                <w:color w:val="FFFFFF" w:themeColor="background1"/>
                <w:sz w:val="20"/>
                <w:szCs w:val="20"/>
                <w:lang w:val="es-ES_tradnl"/>
              </w:rPr>
              <w:t>invocados</w:t>
            </w:r>
            <w:r w:rsidRPr="00513B9B">
              <w:rPr>
                <w:rFonts w:ascii="Cambria" w:hAnsi="Cambria"/>
                <w:b/>
                <w:bCs/>
                <w:color w:val="FFFFFF" w:themeColor="background1"/>
                <w:sz w:val="20"/>
                <w:szCs w:val="20"/>
                <w:lang w:val="es-ES_tradnl"/>
              </w:rPr>
              <w:t>:</w:t>
            </w:r>
          </w:p>
        </w:tc>
        <w:tc>
          <w:tcPr>
            <w:tcW w:w="5647" w:type="dxa"/>
            <w:vAlign w:val="center"/>
          </w:tcPr>
          <w:p w14:paraId="759F2FB8" w14:textId="62B6B268" w:rsidR="00223A29" w:rsidRPr="00513B9B" w:rsidRDefault="009B2333" w:rsidP="00790002">
            <w:pPr>
              <w:jc w:val="both"/>
              <w:rPr>
                <w:rFonts w:ascii="Cambria" w:hAnsi="Cambria"/>
                <w:bCs/>
                <w:sz w:val="20"/>
                <w:szCs w:val="20"/>
                <w:lang w:val="es-ES_tradnl"/>
              </w:rPr>
            </w:pPr>
            <w:r w:rsidRPr="00513B9B">
              <w:rPr>
                <w:rFonts w:asciiTheme="majorHAnsi" w:hAnsiTheme="majorHAnsi"/>
                <w:bCs/>
                <w:noProof/>
                <w:sz w:val="20"/>
                <w:szCs w:val="20"/>
                <w:lang w:val="es-ES_tradnl"/>
              </w:rPr>
              <w:t>Artículos 4 (vida)</w:t>
            </w:r>
            <w:r w:rsidR="000A4940" w:rsidRPr="00513B9B">
              <w:rPr>
                <w:rFonts w:asciiTheme="majorHAnsi" w:hAnsiTheme="majorHAnsi"/>
                <w:bCs/>
                <w:noProof/>
                <w:sz w:val="20"/>
                <w:szCs w:val="20"/>
                <w:lang w:val="es-ES_tradnl"/>
              </w:rPr>
              <w:t>,</w:t>
            </w:r>
            <w:r w:rsidR="005E62D4" w:rsidRPr="00513B9B">
              <w:rPr>
                <w:rFonts w:asciiTheme="majorHAnsi" w:hAnsiTheme="majorHAnsi"/>
                <w:bCs/>
                <w:noProof/>
                <w:sz w:val="20"/>
                <w:szCs w:val="20"/>
                <w:lang w:val="es-ES_tradnl"/>
              </w:rPr>
              <w:t xml:space="preserve"> 8</w:t>
            </w:r>
            <w:r w:rsidR="0067437A" w:rsidRPr="00513B9B">
              <w:rPr>
                <w:rFonts w:asciiTheme="majorHAnsi" w:hAnsiTheme="majorHAnsi"/>
                <w:bCs/>
                <w:noProof/>
                <w:sz w:val="20"/>
                <w:szCs w:val="20"/>
                <w:lang w:val="es-ES_tradnl"/>
              </w:rPr>
              <w:t xml:space="preserve"> (garantias judiciales),</w:t>
            </w:r>
            <w:r w:rsidR="00C61977" w:rsidRPr="00513B9B">
              <w:rPr>
                <w:rFonts w:asciiTheme="majorHAnsi" w:hAnsiTheme="majorHAnsi"/>
                <w:bCs/>
                <w:noProof/>
                <w:sz w:val="20"/>
                <w:szCs w:val="20"/>
                <w:lang w:val="es-ES_tradnl"/>
              </w:rPr>
              <w:t xml:space="preserve"> </w:t>
            </w:r>
            <w:r w:rsidR="000A4940" w:rsidRPr="00513B9B">
              <w:rPr>
                <w:rFonts w:asciiTheme="majorHAnsi" w:hAnsiTheme="majorHAnsi"/>
                <w:bCs/>
                <w:noProof/>
                <w:sz w:val="20"/>
                <w:szCs w:val="20"/>
                <w:lang w:val="es-ES_tradnl"/>
              </w:rPr>
              <w:t>16</w:t>
            </w:r>
            <w:r w:rsidR="008C2E93" w:rsidRPr="00513B9B">
              <w:rPr>
                <w:rFonts w:asciiTheme="majorHAnsi" w:hAnsiTheme="majorHAnsi"/>
                <w:bCs/>
                <w:noProof/>
                <w:sz w:val="20"/>
                <w:szCs w:val="20"/>
                <w:lang w:val="es-ES_tradnl"/>
              </w:rPr>
              <w:t xml:space="preserve"> (</w:t>
            </w:r>
            <w:r w:rsidR="000A4940" w:rsidRPr="00513B9B">
              <w:rPr>
                <w:rFonts w:asciiTheme="majorHAnsi" w:hAnsiTheme="majorHAnsi"/>
                <w:bCs/>
                <w:noProof/>
                <w:sz w:val="20"/>
                <w:szCs w:val="20"/>
                <w:lang w:val="es-ES_tradnl"/>
              </w:rPr>
              <w:t>libertad de asociac</w:t>
            </w:r>
            <w:r w:rsidR="008C2E93" w:rsidRPr="00513B9B">
              <w:rPr>
                <w:rFonts w:asciiTheme="majorHAnsi" w:hAnsiTheme="majorHAnsi"/>
                <w:bCs/>
                <w:noProof/>
                <w:sz w:val="20"/>
                <w:szCs w:val="20"/>
                <w:lang w:val="es-ES_tradnl"/>
              </w:rPr>
              <w:t>i</w:t>
            </w:r>
            <w:r w:rsidR="00623BFD" w:rsidRPr="00513B9B">
              <w:rPr>
                <w:rFonts w:asciiTheme="majorHAnsi" w:hAnsiTheme="majorHAnsi"/>
                <w:bCs/>
                <w:noProof/>
                <w:sz w:val="20"/>
                <w:szCs w:val="20"/>
                <w:lang w:val="es-ES_tradnl"/>
              </w:rPr>
              <w:t>ó</w:t>
            </w:r>
            <w:r w:rsidR="000A4940" w:rsidRPr="00513B9B">
              <w:rPr>
                <w:rFonts w:asciiTheme="majorHAnsi" w:hAnsiTheme="majorHAnsi"/>
                <w:bCs/>
                <w:noProof/>
                <w:sz w:val="20"/>
                <w:szCs w:val="20"/>
                <w:lang w:val="es-ES_tradnl"/>
              </w:rPr>
              <w:t>n</w:t>
            </w:r>
            <w:r w:rsidR="00170D88" w:rsidRPr="00513B9B">
              <w:rPr>
                <w:rFonts w:asciiTheme="majorHAnsi" w:hAnsiTheme="majorHAnsi"/>
                <w:bCs/>
                <w:noProof/>
                <w:sz w:val="20"/>
                <w:szCs w:val="20"/>
                <w:lang w:val="es-ES_tradnl"/>
              </w:rPr>
              <w:t>)</w:t>
            </w:r>
            <w:r w:rsidR="00077BEE" w:rsidRPr="00513B9B">
              <w:rPr>
                <w:rFonts w:asciiTheme="majorHAnsi" w:hAnsiTheme="majorHAnsi"/>
                <w:bCs/>
                <w:noProof/>
                <w:sz w:val="20"/>
                <w:szCs w:val="20"/>
                <w:lang w:val="es-ES_tradnl"/>
              </w:rPr>
              <w:t xml:space="preserve"> y</w:t>
            </w:r>
            <w:r w:rsidR="0067437A" w:rsidRPr="00513B9B">
              <w:rPr>
                <w:rFonts w:asciiTheme="majorHAnsi" w:hAnsiTheme="majorHAnsi"/>
                <w:bCs/>
                <w:noProof/>
                <w:sz w:val="20"/>
                <w:szCs w:val="20"/>
                <w:lang w:val="es-ES_tradnl"/>
              </w:rPr>
              <w:t xml:space="preserve"> 2</w:t>
            </w:r>
            <w:r w:rsidR="000A4940" w:rsidRPr="00513B9B">
              <w:rPr>
                <w:rFonts w:asciiTheme="majorHAnsi" w:hAnsiTheme="majorHAnsi"/>
                <w:bCs/>
                <w:noProof/>
                <w:sz w:val="20"/>
                <w:szCs w:val="20"/>
                <w:lang w:val="es-ES_tradnl"/>
              </w:rPr>
              <w:t>5</w:t>
            </w:r>
            <w:r w:rsidR="0067437A" w:rsidRPr="00513B9B">
              <w:rPr>
                <w:rFonts w:asciiTheme="majorHAnsi" w:hAnsiTheme="majorHAnsi"/>
                <w:bCs/>
                <w:noProof/>
                <w:sz w:val="20"/>
                <w:szCs w:val="20"/>
                <w:lang w:val="es-ES_tradnl"/>
              </w:rPr>
              <w:t xml:space="preserve"> (</w:t>
            </w:r>
            <w:r w:rsidR="000A4940" w:rsidRPr="00513B9B">
              <w:rPr>
                <w:rFonts w:asciiTheme="majorHAnsi" w:hAnsiTheme="majorHAnsi"/>
                <w:bCs/>
                <w:noProof/>
                <w:sz w:val="20"/>
                <w:szCs w:val="20"/>
                <w:lang w:val="es-ES_tradnl"/>
              </w:rPr>
              <w:t>proteccion judicial</w:t>
            </w:r>
            <w:r w:rsidR="00077BEE" w:rsidRPr="00513B9B">
              <w:rPr>
                <w:rFonts w:asciiTheme="majorHAnsi" w:hAnsiTheme="majorHAnsi"/>
                <w:bCs/>
                <w:noProof/>
                <w:sz w:val="20"/>
                <w:szCs w:val="20"/>
                <w:lang w:val="es-ES_tradnl"/>
              </w:rPr>
              <w:t>)</w:t>
            </w:r>
            <w:r w:rsidR="00170D88" w:rsidRPr="00513B9B">
              <w:rPr>
                <w:rFonts w:asciiTheme="majorHAnsi" w:hAnsiTheme="majorHAnsi"/>
                <w:bCs/>
                <w:noProof/>
                <w:sz w:val="20"/>
                <w:szCs w:val="20"/>
                <w:lang w:val="es-ES_tradnl"/>
              </w:rPr>
              <w:t xml:space="preserve"> </w:t>
            </w:r>
            <w:r w:rsidR="00E75922" w:rsidRPr="00513B9B">
              <w:rPr>
                <w:rFonts w:asciiTheme="majorHAnsi" w:hAnsiTheme="majorHAnsi"/>
                <w:bCs/>
                <w:noProof/>
                <w:sz w:val="20"/>
                <w:szCs w:val="20"/>
                <w:lang w:val="es-ES_tradnl"/>
              </w:rPr>
              <w:t xml:space="preserve">de la </w:t>
            </w:r>
            <w:r w:rsidR="00D704CC" w:rsidRPr="00513B9B">
              <w:rPr>
                <w:rFonts w:asciiTheme="majorHAnsi" w:hAnsiTheme="majorHAnsi"/>
                <w:bCs/>
                <w:noProof/>
                <w:sz w:val="20"/>
                <w:szCs w:val="20"/>
                <w:lang w:val="es-ES_tradnl"/>
              </w:rPr>
              <w:t xml:space="preserve">Convención Americana </w:t>
            </w:r>
            <w:r w:rsidR="000678D3" w:rsidRPr="00513B9B">
              <w:rPr>
                <w:rFonts w:asciiTheme="majorHAnsi" w:hAnsiTheme="majorHAnsi"/>
                <w:bCs/>
                <w:noProof/>
                <w:sz w:val="20"/>
                <w:szCs w:val="20"/>
                <w:lang w:val="es-ES_tradnl"/>
              </w:rPr>
              <w:t>sobre</w:t>
            </w:r>
            <w:r w:rsidR="00D704CC" w:rsidRPr="00513B9B">
              <w:rPr>
                <w:rFonts w:asciiTheme="majorHAnsi" w:hAnsiTheme="majorHAnsi"/>
                <w:bCs/>
                <w:noProof/>
                <w:sz w:val="20"/>
                <w:szCs w:val="20"/>
                <w:lang w:val="es-ES_tradnl"/>
              </w:rPr>
              <w:t xml:space="preserve"> Derechos Humanos</w:t>
            </w:r>
            <w:r w:rsidR="00D704CC" w:rsidRPr="00513B9B">
              <w:rPr>
                <w:rStyle w:val="FootnoteReference"/>
                <w:rFonts w:asciiTheme="majorHAnsi" w:hAnsiTheme="majorHAnsi"/>
                <w:bCs/>
                <w:noProof/>
                <w:sz w:val="20"/>
                <w:szCs w:val="20"/>
                <w:lang w:val="es-ES_tradnl"/>
              </w:rPr>
              <w:footnoteReference w:id="3"/>
            </w:r>
            <w:r w:rsidR="00437688">
              <w:rPr>
                <w:rFonts w:asciiTheme="majorHAnsi" w:hAnsiTheme="majorHAnsi"/>
                <w:bCs/>
                <w:noProof/>
                <w:sz w:val="20"/>
                <w:szCs w:val="20"/>
                <w:lang w:val="es-ES_tradnl"/>
              </w:rPr>
              <w:t>,</w:t>
            </w:r>
            <w:r w:rsidR="00A05007" w:rsidRPr="00513B9B">
              <w:rPr>
                <w:rFonts w:asciiTheme="majorHAnsi" w:hAnsiTheme="majorHAnsi"/>
                <w:bCs/>
                <w:noProof/>
                <w:sz w:val="20"/>
                <w:szCs w:val="20"/>
                <w:lang w:val="es-ES_tradnl"/>
              </w:rPr>
              <w:t xml:space="preserve"> </w:t>
            </w:r>
            <w:r w:rsidR="000A4940" w:rsidRPr="00513B9B">
              <w:rPr>
                <w:rFonts w:asciiTheme="majorHAnsi" w:hAnsiTheme="majorHAnsi"/>
                <w:bCs/>
                <w:noProof/>
                <w:sz w:val="20"/>
                <w:szCs w:val="20"/>
                <w:lang w:val="es-ES_tradnl"/>
              </w:rPr>
              <w:t>en relacion con su artículo 1.1</w:t>
            </w:r>
            <w:r w:rsidR="00215C2E">
              <w:rPr>
                <w:rFonts w:asciiTheme="majorHAnsi" w:hAnsiTheme="majorHAnsi"/>
                <w:bCs/>
                <w:noProof/>
                <w:sz w:val="20"/>
                <w:szCs w:val="20"/>
                <w:lang w:val="es-ES_tradnl"/>
              </w:rPr>
              <w:t xml:space="preserve">; </w:t>
            </w:r>
            <w:r w:rsidR="000A4940" w:rsidRPr="00513B9B">
              <w:rPr>
                <w:rFonts w:asciiTheme="majorHAnsi" w:hAnsiTheme="majorHAnsi"/>
                <w:bCs/>
                <w:noProof/>
                <w:sz w:val="20"/>
                <w:szCs w:val="20"/>
                <w:lang w:val="es-ES_tradnl"/>
              </w:rPr>
              <w:t>y el artículo 8</w:t>
            </w:r>
            <w:r w:rsidR="00790002">
              <w:rPr>
                <w:rFonts w:asciiTheme="majorHAnsi" w:hAnsiTheme="majorHAnsi"/>
                <w:bCs/>
                <w:noProof/>
                <w:sz w:val="20"/>
                <w:szCs w:val="20"/>
                <w:lang w:val="es-ES_tradnl"/>
              </w:rPr>
              <w:t xml:space="preserve"> (derechos sindicales) </w:t>
            </w:r>
            <w:r w:rsidR="000A4940" w:rsidRPr="00513B9B">
              <w:rPr>
                <w:rFonts w:asciiTheme="majorHAnsi" w:hAnsiTheme="majorHAnsi"/>
                <w:bCs/>
                <w:noProof/>
                <w:sz w:val="20"/>
                <w:szCs w:val="20"/>
                <w:lang w:val="es-ES_tradnl"/>
              </w:rPr>
              <w:t xml:space="preserve">del Protocolo </w:t>
            </w:r>
            <w:r w:rsidR="00215C2E">
              <w:rPr>
                <w:rFonts w:asciiTheme="majorHAnsi" w:hAnsiTheme="majorHAnsi"/>
                <w:bCs/>
                <w:noProof/>
                <w:sz w:val="20"/>
                <w:szCs w:val="20"/>
                <w:lang w:val="es-ES_tradnl"/>
              </w:rPr>
              <w:t>Adicional a la Convención Americana sobre Derechos Humanos en materia de Derechos Económicos, Sociales y Culturales</w:t>
            </w:r>
            <w:r w:rsidR="00DD5A40">
              <w:rPr>
                <w:rFonts w:asciiTheme="majorHAnsi" w:hAnsiTheme="majorHAnsi"/>
                <w:bCs/>
                <w:noProof/>
                <w:sz w:val="20"/>
                <w:szCs w:val="20"/>
                <w:lang w:val="es-ES_tradnl"/>
              </w:rPr>
              <w:t xml:space="preserve"> (Protocolo de San Salvador)</w:t>
            </w:r>
          </w:p>
        </w:tc>
      </w:tr>
    </w:tbl>
    <w:p w14:paraId="6CAC4A5E" w14:textId="77777777" w:rsidR="003239B8" w:rsidRPr="00513B9B" w:rsidRDefault="003239B8" w:rsidP="006E0A03">
      <w:pPr>
        <w:spacing w:before="240" w:after="240"/>
        <w:ind w:firstLine="720"/>
        <w:jc w:val="both"/>
        <w:rPr>
          <w:rFonts w:asciiTheme="majorHAnsi" w:hAnsiTheme="majorHAnsi"/>
          <w:b/>
          <w:bCs/>
          <w:sz w:val="20"/>
          <w:szCs w:val="20"/>
          <w:lang w:val="es-ES_tradnl"/>
        </w:rPr>
      </w:pPr>
      <w:r w:rsidRPr="00513B9B">
        <w:rPr>
          <w:rFonts w:asciiTheme="majorHAnsi" w:hAnsiTheme="majorHAnsi"/>
          <w:b/>
          <w:bCs/>
          <w:sz w:val="20"/>
          <w:szCs w:val="20"/>
          <w:lang w:val="es-ES_tradnl"/>
        </w:rPr>
        <w:t>II.</w:t>
      </w:r>
      <w:r w:rsidRPr="00513B9B">
        <w:rPr>
          <w:rFonts w:asciiTheme="majorHAnsi" w:hAnsiTheme="majorHAnsi"/>
          <w:b/>
          <w:bCs/>
          <w:sz w:val="20"/>
          <w:szCs w:val="20"/>
          <w:lang w:val="es-ES_tradnl"/>
        </w:rPr>
        <w:tab/>
        <w:t>TRÁMITE ANTE LA CIDH</w:t>
      </w:r>
      <w:r w:rsidR="008E3BFE" w:rsidRPr="00513B9B">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13B9B" w14:paraId="4691701D" w14:textId="77777777" w:rsidTr="000678D3">
        <w:tc>
          <w:tcPr>
            <w:tcW w:w="3600" w:type="dxa"/>
            <w:tcBorders>
              <w:top w:val="single" w:sz="6" w:space="0" w:color="auto"/>
              <w:bottom w:val="single" w:sz="6" w:space="0" w:color="auto"/>
            </w:tcBorders>
            <w:shd w:val="clear" w:color="auto" w:fill="386294"/>
            <w:vAlign w:val="center"/>
          </w:tcPr>
          <w:p w14:paraId="28ADDDD4" w14:textId="77777777" w:rsidR="004C2312" w:rsidRPr="00513B9B" w:rsidRDefault="004A6A54" w:rsidP="004A6A54">
            <w:pPr>
              <w:jc w:val="center"/>
              <w:rPr>
                <w:rFonts w:ascii="Cambria" w:hAnsi="Cambria"/>
                <w:b/>
                <w:bCs/>
                <w:color w:val="FFFFFF" w:themeColor="background1"/>
                <w:sz w:val="20"/>
                <w:szCs w:val="20"/>
                <w:lang w:val="es-ES_tradnl"/>
              </w:rPr>
            </w:pPr>
            <w:r w:rsidRPr="00513B9B">
              <w:rPr>
                <w:rFonts w:ascii="Cambria" w:hAnsi="Cambria"/>
                <w:b/>
                <w:bCs/>
                <w:color w:val="FFFFFF" w:themeColor="background1"/>
                <w:sz w:val="20"/>
                <w:szCs w:val="20"/>
                <w:lang w:val="es-ES_tradnl"/>
              </w:rPr>
              <w:t>P</w:t>
            </w:r>
            <w:r w:rsidR="004C2312" w:rsidRPr="00513B9B">
              <w:rPr>
                <w:rFonts w:ascii="Cambria" w:hAnsi="Cambria"/>
                <w:b/>
                <w:bCs/>
                <w:color w:val="FFFFFF" w:themeColor="background1"/>
                <w:sz w:val="20"/>
                <w:szCs w:val="20"/>
                <w:lang w:val="es-ES_tradnl"/>
              </w:rPr>
              <w:t>resentación de la petición:</w:t>
            </w:r>
          </w:p>
        </w:tc>
        <w:tc>
          <w:tcPr>
            <w:tcW w:w="5647" w:type="dxa"/>
            <w:vAlign w:val="center"/>
          </w:tcPr>
          <w:p w14:paraId="3123D43A" w14:textId="6C076F5C" w:rsidR="004C2312" w:rsidRPr="00513B9B" w:rsidRDefault="003805F5" w:rsidP="00513B9B">
            <w:pPr>
              <w:jc w:val="both"/>
              <w:rPr>
                <w:rFonts w:ascii="Cambria" w:hAnsi="Cambria"/>
                <w:bCs/>
                <w:sz w:val="20"/>
                <w:szCs w:val="20"/>
                <w:lang w:val="es-ES_tradnl"/>
              </w:rPr>
            </w:pPr>
            <w:r w:rsidRPr="00513B9B">
              <w:rPr>
                <w:rFonts w:ascii="Cambria" w:hAnsi="Cambria"/>
                <w:bCs/>
                <w:sz w:val="20"/>
                <w:szCs w:val="20"/>
                <w:lang w:val="es-ES_tradnl"/>
              </w:rPr>
              <w:t>27</w:t>
            </w:r>
            <w:r w:rsidR="00FE4E1D" w:rsidRPr="00513B9B">
              <w:rPr>
                <w:rFonts w:ascii="Cambria" w:hAnsi="Cambria"/>
                <w:bCs/>
                <w:sz w:val="20"/>
                <w:szCs w:val="20"/>
                <w:lang w:val="es-ES_tradnl"/>
              </w:rPr>
              <w:t xml:space="preserve"> de marzo de 2012</w:t>
            </w:r>
            <w:r w:rsidR="00640C84" w:rsidRPr="00513B9B">
              <w:rPr>
                <w:rFonts w:ascii="Cambria" w:hAnsi="Cambria"/>
                <w:bCs/>
                <w:sz w:val="20"/>
                <w:szCs w:val="20"/>
                <w:lang w:val="es-ES_tradnl"/>
              </w:rPr>
              <w:t xml:space="preserve"> </w:t>
            </w:r>
          </w:p>
        </w:tc>
      </w:tr>
      <w:tr w:rsidR="004C2312" w:rsidRPr="0068731B" w14:paraId="59314AD0" w14:textId="77777777" w:rsidTr="000678D3">
        <w:tc>
          <w:tcPr>
            <w:tcW w:w="3600" w:type="dxa"/>
            <w:tcBorders>
              <w:top w:val="single" w:sz="6" w:space="0" w:color="auto"/>
              <w:bottom w:val="single" w:sz="6" w:space="0" w:color="auto"/>
            </w:tcBorders>
            <w:shd w:val="clear" w:color="auto" w:fill="386294"/>
            <w:vAlign w:val="center"/>
          </w:tcPr>
          <w:p w14:paraId="5486E778" w14:textId="7596CA22" w:rsidR="004C2312" w:rsidRPr="00513B9B" w:rsidRDefault="00513B9B" w:rsidP="004A6A54">
            <w:pPr>
              <w:jc w:val="center"/>
              <w:rPr>
                <w:rFonts w:ascii="Cambria" w:hAnsi="Cambria"/>
                <w:b/>
                <w:bCs/>
                <w:color w:val="FFFFFF" w:themeColor="background1"/>
                <w:sz w:val="20"/>
                <w:szCs w:val="20"/>
                <w:lang w:val="es-ES_tradnl"/>
              </w:rPr>
            </w:pPr>
            <w:r w:rsidRPr="00513B9B">
              <w:rPr>
                <w:rFonts w:ascii="Cambria" w:hAnsi="Cambria"/>
                <w:b/>
                <w:bCs/>
                <w:color w:val="FFFFFF" w:themeColor="background1"/>
                <w:sz w:val="20"/>
                <w:szCs w:val="20"/>
                <w:lang w:val="es-ES_tradnl"/>
              </w:rPr>
              <w:t>Información adicional en etapa de estudio:</w:t>
            </w:r>
          </w:p>
        </w:tc>
        <w:tc>
          <w:tcPr>
            <w:tcW w:w="5647" w:type="dxa"/>
            <w:vAlign w:val="center"/>
          </w:tcPr>
          <w:p w14:paraId="566AC5C0" w14:textId="6EB5ED59" w:rsidR="004C2312" w:rsidRPr="00513B9B" w:rsidRDefault="00513B9B" w:rsidP="00197D6C">
            <w:pPr>
              <w:jc w:val="both"/>
              <w:rPr>
                <w:rFonts w:ascii="Cambria" w:hAnsi="Cambria"/>
                <w:bCs/>
                <w:sz w:val="20"/>
                <w:szCs w:val="20"/>
                <w:lang w:val="es-ES_tradnl"/>
              </w:rPr>
            </w:pPr>
            <w:r w:rsidRPr="00513B9B">
              <w:rPr>
                <w:rFonts w:ascii="Cambria" w:hAnsi="Cambria"/>
                <w:bCs/>
                <w:sz w:val="20"/>
                <w:szCs w:val="20"/>
                <w:lang w:val="es-ES_tradnl"/>
              </w:rPr>
              <w:t>31 de octubre de 2014 y 20 de julio de 2017</w:t>
            </w:r>
          </w:p>
        </w:tc>
      </w:tr>
      <w:tr w:rsidR="004C2312" w:rsidRPr="00513B9B" w14:paraId="24E3CD85" w14:textId="77777777" w:rsidTr="000678D3">
        <w:tc>
          <w:tcPr>
            <w:tcW w:w="3600" w:type="dxa"/>
            <w:tcBorders>
              <w:top w:val="single" w:sz="6" w:space="0" w:color="auto"/>
              <w:bottom w:val="single" w:sz="6" w:space="0" w:color="auto"/>
            </w:tcBorders>
            <w:shd w:val="clear" w:color="auto" w:fill="386294"/>
            <w:vAlign w:val="center"/>
          </w:tcPr>
          <w:p w14:paraId="530FF543" w14:textId="6CFF50B8" w:rsidR="004C2312" w:rsidRPr="00513B9B" w:rsidRDefault="00513B9B" w:rsidP="004A6A54">
            <w:pPr>
              <w:jc w:val="center"/>
              <w:rPr>
                <w:rFonts w:ascii="Cambria" w:hAnsi="Cambria"/>
                <w:b/>
                <w:bCs/>
                <w:color w:val="FFFFFF" w:themeColor="background1"/>
                <w:sz w:val="20"/>
                <w:szCs w:val="20"/>
                <w:lang w:val="es-ES_tradnl"/>
              </w:rPr>
            </w:pPr>
            <w:r w:rsidRPr="00513B9B">
              <w:rPr>
                <w:rFonts w:ascii="Cambria" w:hAnsi="Cambria"/>
                <w:b/>
                <w:color w:val="FFFFFF" w:themeColor="background1"/>
                <w:sz w:val="20"/>
                <w:szCs w:val="20"/>
                <w:lang w:val="es-ES_tradnl"/>
              </w:rPr>
              <w:t>Notificación de la petición al Estado:</w:t>
            </w:r>
          </w:p>
        </w:tc>
        <w:tc>
          <w:tcPr>
            <w:tcW w:w="5647" w:type="dxa"/>
            <w:vAlign w:val="center"/>
          </w:tcPr>
          <w:p w14:paraId="2640F42B" w14:textId="222E11A0" w:rsidR="004C2312" w:rsidRPr="00513B9B" w:rsidRDefault="00513B9B" w:rsidP="003805F5">
            <w:pPr>
              <w:jc w:val="both"/>
              <w:rPr>
                <w:rFonts w:ascii="Cambria" w:hAnsi="Cambria"/>
                <w:bCs/>
                <w:sz w:val="20"/>
                <w:szCs w:val="20"/>
                <w:lang w:val="es-ES_tradnl"/>
              </w:rPr>
            </w:pPr>
            <w:r w:rsidRPr="00513B9B">
              <w:rPr>
                <w:rFonts w:ascii="Cambria" w:hAnsi="Cambria"/>
                <w:bCs/>
                <w:sz w:val="20"/>
                <w:szCs w:val="20"/>
                <w:lang w:val="es-ES_tradnl"/>
              </w:rPr>
              <w:t>12 de julio de 2017</w:t>
            </w:r>
          </w:p>
        </w:tc>
      </w:tr>
      <w:tr w:rsidR="00513B9B" w:rsidRPr="00513B9B" w14:paraId="31ED2D0E" w14:textId="77777777" w:rsidTr="000678D3">
        <w:tc>
          <w:tcPr>
            <w:tcW w:w="3600" w:type="dxa"/>
            <w:tcBorders>
              <w:top w:val="single" w:sz="6" w:space="0" w:color="auto"/>
              <w:bottom w:val="single" w:sz="6" w:space="0" w:color="auto"/>
            </w:tcBorders>
            <w:shd w:val="clear" w:color="auto" w:fill="386294"/>
            <w:vAlign w:val="center"/>
          </w:tcPr>
          <w:p w14:paraId="52502E1F" w14:textId="564CB410" w:rsidR="00513B9B" w:rsidRPr="00513B9B" w:rsidRDefault="00513B9B" w:rsidP="008E3BFE">
            <w:pPr>
              <w:jc w:val="center"/>
              <w:rPr>
                <w:rFonts w:ascii="Cambria" w:hAnsi="Cambria"/>
                <w:b/>
                <w:bCs/>
                <w:color w:val="FFFFFF" w:themeColor="background1"/>
                <w:sz w:val="20"/>
                <w:szCs w:val="20"/>
                <w:lang w:val="es-ES_tradnl"/>
              </w:rPr>
            </w:pPr>
            <w:r w:rsidRPr="00513B9B">
              <w:rPr>
                <w:rFonts w:ascii="Cambria" w:hAnsi="Cambria"/>
                <w:b/>
                <w:color w:val="FFFFFF" w:themeColor="background1"/>
                <w:sz w:val="20"/>
                <w:szCs w:val="20"/>
                <w:lang w:val="es-ES_tradnl"/>
              </w:rPr>
              <w:t>Primera respuesta del Estado:</w:t>
            </w:r>
          </w:p>
        </w:tc>
        <w:tc>
          <w:tcPr>
            <w:tcW w:w="5647" w:type="dxa"/>
            <w:vAlign w:val="center"/>
          </w:tcPr>
          <w:p w14:paraId="69064E0D" w14:textId="46E8CBE9" w:rsidR="00513B9B" w:rsidRPr="00513B9B" w:rsidRDefault="00513B9B" w:rsidP="00D8169E">
            <w:pPr>
              <w:jc w:val="both"/>
              <w:rPr>
                <w:rFonts w:ascii="Cambria" w:hAnsi="Cambria"/>
                <w:bCs/>
                <w:sz w:val="20"/>
                <w:szCs w:val="20"/>
                <w:lang w:val="es-ES_tradnl"/>
              </w:rPr>
            </w:pPr>
            <w:r w:rsidRPr="00513B9B">
              <w:rPr>
                <w:rFonts w:ascii="Cambria" w:hAnsi="Cambria"/>
                <w:bCs/>
                <w:sz w:val="20"/>
                <w:szCs w:val="20"/>
                <w:lang w:val="es-ES_tradnl"/>
              </w:rPr>
              <w:t>11 de marzo de 2018</w:t>
            </w:r>
          </w:p>
        </w:tc>
      </w:tr>
    </w:tbl>
    <w:p w14:paraId="72E62DE0" w14:textId="77777777" w:rsidR="003239B8" w:rsidRPr="000A4940" w:rsidRDefault="003239B8" w:rsidP="003239B8">
      <w:pPr>
        <w:spacing w:before="240" w:after="240"/>
        <w:ind w:firstLine="720"/>
        <w:jc w:val="both"/>
        <w:rPr>
          <w:rFonts w:asciiTheme="majorHAnsi" w:hAnsiTheme="majorHAnsi"/>
          <w:b/>
          <w:bCs/>
          <w:sz w:val="20"/>
          <w:szCs w:val="20"/>
          <w:lang w:val="es-ES_tradnl"/>
        </w:rPr>
      </w:pPr>
      <w:r w:rsidRPr="000A4940">
        <w:rPr>
          <w:rFonts w:asciiTheme="majorHAnsi" w:hAnsiTheme="majorHAnsi"/>
          <w:b/>
          <w:bCs/>
          <w:sz w:val="20"/>
          <w:szCs w:val="20"/>
          <w:lang w:val="es-ES_tradnl"/>
        </w:rPr>
        <w:t xml:space="preserve">III. </w:t>
      </w:r>
      <w:r w:rsidRPr="000A4940">
        <w:rPr>
          <w:rFonts w:asciiTheme="majorHAnsi" w:hAnsiTheme="majorHAnsi"/>
          <w:b/>
          <w:bCs/>
          <w:sz w:val="20"/>
          <w:szCs w:val="20"/>
          <w:lang w:val="es-ES_tradnl"/>
        </w:rPr>
        <w:tab/>
        <w:t>COMPETENCIA</w:t>
      </w:r>
      <w:r w:rsidR="00EE00E9" w:rsidRPr="000A4940">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D704CC" w:rsidRPr="000A4940" w14:paraId="05CE1DCB" w14:textId="77777777" w:rsidTr="00197D6C">
        <w:trPr>
          <w:cantSplit/>
        </w:trPr>
        <w:tc>
          <w:tcPr>
            <w:tcW w:w="3600" w:type="dxa"/>
            <w:tcBorders>
              <w:top w:val="single" w:sz="4" w:space="0" w:color="auto"/>
              <w:bottom w:val="single" w:sz="6" w:space="0" w:color="auto"/>
            </w:tcBorders>
            <w:shd w:val="clear" w:color="auto" w:fill="386294"/>
            <w:vAlign w:val="center"/>
          </w:tcPr>
          <w:p w14:paraId="037AE8A2" w14:textId="77777777" w:rsidR="00D704CC" w:rsidRPr="000A4940" w:rsidRDefault="00D704CC" w:rsidP="00197D6C">
            <w:pPr>
              <w:jc w:val="center"/>
              <w:rPr>
                <w:rFonts w:ascii="Cambria" w:hAnsi="Cambria"/>
                <w:b/>
                <w:bCs/>
                <w:i/>
                <w:color w:val="FFFFFF" w:themeColor="background1"/>
                <w:sz w:val="20"/>
                <w:szCs w:val="20"/>
                <w:lang w:val="es-ES_tradnl"/>
              </w:rPr>
            </w:pPr>
            <w:r w:rsidRPr="000A4940">
              <w:rPr>
                <w:rFonts w:ascii="Cambria" w:hAnsi="Cambria"/>
                <w:b/>
                <w:bCs/>
                <w:color w:val="FFFFFF" w:themeColor="background1"/>
                <w:sz w:val="20"/>
                <w:szCs w:val="20"/>
                <w:lang w:val="es-ES_tradnl"/>
              </w:rPr>
              <w:t>Competencia</w:t>
            </w:r>
            <w:r w:rsidRPr="000A4940">
              <w:rPr>
                <w:rFonts w:ascii="Cambria" w:hAnsi="Cambria"/>
                <w:b/>
                <w:bCs/>
                <w:i/>
                <w:color w:val="FFFFFF" w:themeColor="background1"/>
                <w:sz w:val="20"/>
                <w:szCs w:val="20"/>
                <w:lang w:val="es-ES_tradnl"/>
              </w:rPr>
              <w:t xml:space="preserve"> Ratione personae:</w:t>
            </w:r>
          </w:p>
        </w:tc>
        <w:tc>
          <w:tcPr>
            <w:tcW w:w="5760" w:type="dxa"/>
          </w:tcPr>
          <w:p w14:paraId="1D3B44E1" w14:textId="77777777" w:rsidR="00D704CC" w:rsidRPr="000A4940" w:rsidRDefault="00D704CC" w:rsidP="00197D6C">
            <w:pPr>
              <w:rPr>
                <w:rFonts w:ascii="Cambria" w:hAnsi="Cambria"/>
                <w:bCs/>
                <w:sz w:val="20"/>
                <w:szCs w:val="20"/>
                <w:lang w:val="es-ES_tradnl"/>
              </w:rPr>
            </w:pPr>
            <w:r w:rsidRPr="000A4940">
              <w:rPr>
                <w:rFonts w:asciiTheme="majorHAnsi" w:hAnsiTheme="majorHAnsi"/>
                <w:bCs/>
                <w:noProof/>
                <w:sz w:val="20"/>
                <w:szCs w:val="20"/>
                <w:lang w:val="es-ES_tradnl"/>
              </w:rPr>
              <w:t>Sí</w:t>
            </w:r>
          </w:p>
        </w:tc>
      </w:tr>
      <w:tr w:rsidR="00D704CC" w:rsidRPr="000A4940" w14:paraId="0B41DBD3" w14:textId="77777777" w:rsidTr="00197D6C">
        <w:trPr>
          <w:cantSplit/>
        </w:trPr>
        <w:tc>
          <w:tcPr>
            <w:tcW w:w="3600" w:type="dxa"/>
            <w:tcBorders>
              <w:top w:val="single" w:sz="6" w:space="0" w:color="auto"/>
              <w:bottom w:val="single" w:sz="6" w:space="0" w:color="auto"/>
            </w:tcBorders>
            <w:shd w:val="clear" w:color="auto" w:fill="386294"/>
            <w:vAlign w:val="center"/>
          </w:tcPr>
          <w:p w14:paraId="4F59B51C" w14:textId="77777777" w:rsidR="00D704CC" w:rsidRPr="000A4940" w:rsidRDefault="00D704CC" w:rsidP="00197D6C">
            <w:pPr>
              <w:jc w:val="center"/>
              <w:rPr>
                <w:rFonts w:ascii="Cambria" w:hAnsi="Cambria"/>
                <w:b/>
                <w:bCs/>
                <w:color w:val="FFFFFF" w:themeColor="background1"/>
                <w:sz w:val="20"/>
                <w:szCs w:val="20"/>
                <w:lang w:val="es-ES_tradnl"/>
              </w:rPr>
            </w:pPr>
            <w:r w:rsidRPr="000A4940">
              <w:rPr>
                <w:rFonts w:ascii="Cambria" w:hAnsi="Cambria"/>
                <w:b/>
                <w:bCs/>
                <w:color w:val="FFFFFF" w:themeColor="background1"/>
                <w:sz w:val="20"/>
                <w:szCs w:val="20"/>
                <w:lang w:val="es-ES_tradnl"/>
              </w:rPr>
              <w:t>Competencia</w:t>
            </w:r>
            <w:r w:rsidRPr="000A4940">
              <w:rPr>
                <w:rFonts w:ascii="Cambria" w:hAnsi="Cambria"/>
                <w:b/>
                <w:bCs/>
                <w:i/>
                <w:color w:val="FFFFFF" w:themeColor="background1"/>
                <w:sz w:val="20"/>
                <w:szCs w:val="20"/>
                <w:lang w:val="es-ES_tradnl"/>
              </w:rPr>
              <w:t xml:space="preserve"> Ratione loci</w:t>
            </w:r>
            <w:r w:rsidRPr="000A4940">
              <w:rPr>
                <w:rFonts w:ascii="Cambria" w:hAnsi="Cambria"/>
                <w:b/>
                <w:bCs/>
                <w:color w:val="FFFFFF" w:themeColor="background1"/>
                <w:sz w:val="20"/>
                <w:szCs w:val="20"/>
                <w:lang w:val="es-ES_tradnl"/>
              </w:rPr>
              <w:t>:</w:t>
            </w:r>
          </w:p>
        </w:tc>
        <w:tc>
          <w:tcPr>
            <w:tcW w:w="5760" w:type="dxa"/>
          </w:tcPr>
          <w:p w14:paraId="3F85CE23" w14:textId="77777777" w:rsidR="00D704CC" w:rsidRPr="000A4940" w:rsidRDefault="00D704CC" w:rsidP="00197D6C">
            <w:pPr>
              <w:rPr>
                <w:rFonts w:ascii="Cambria" w:hAnsi="Cambria"/>
                <w:bCs/>
                <w:sz w:val="20"/>
                <w:szCs w:val="20"/>
                <w:lang w:val="es-ES_tradnl"/>
              </w:rPr>
            </w:pPr>
            <w:r w:rsidRPr="000A4940">
              <w:rPr>
                <w:rFonts w:asciiTheme="majorHAnsi" w:hAnsiTheme="majorHAnsi"/>
                <w:bCs/>
                <w:noProof/>
                <w:sz w:val="20"/>
                <w:szCs w:val="20"/>
                <w:lang w:val="es-ES_tradnl"/>
              </w:rPr>
              <w:t>Sí</w:t>
            </w:r>
          </w:p>
        </w:tc>
      </w:tr>
      <w:tr w:rsidR="00D704CC" w:rsidRPr="000A4940" w14:paraId="1F5981C2" w14:textId="77777777" w:rsidTr="00197D6C">
        <w:trPr>
          <w:cantSplit/>
        </w:trPr>
        <w:tc>
          <w:tcPr>
            <w:tcW w:w="3600" w:type="dxa"/>
            <w:tcBorders>
              <w:top w:val="single" w:sz="6" w:space="0" w:color="auto"/>
              <w:bottom w:val="single" w:sz="6" w:space="0" w:color="auto"/>
            </w:tcBorders>
            <w:shd w:val="clear" w:color="auto" w:fill="386294"/>
            <w:vAlign w:val="center"/>
          </w:tcPr>
          <w:p w14:paraId="789AEF96" w14:textId="77777777" w:rsidR="00D704CC" w:rsidRPr="000A4940" w:rsidRDefault="00D704CC" w:rsidP="00197D6C">
            <w:pPr>
              <w:jc w:val="center"/>
              <w:rPr>
                <w:rFonts w:ascii="Cambria" w:hAnsi="Cambria"/>
                <w:b/>
                <w:bCs/>
                <w:color w:val="FFFFFF" w:themeColor="background1"/>
                <w:sz w:val="20"/>
                <w:szCs w:val="20"/>
                <w:lang w:val="es-ES_tradnl"/>
              </w:rPr>
            </w:pPr>
            <w:r w:rsidRPr="000A4940">
              <w:rPr>
                <w:rFonts w:ascii="Cambria" w:hAnsi="Cambria"/>
                <w:b/>
                <w:bCs/>
                <w:color w:val="FFFFFF" w:themeColor="background1"/>
                <w:sz w:val="20"/>
                <w:szCs w:val="20"/>
                <w:lang w:val="es-ES_tradnl"/>
              </w:rPr>
              <w:t>Competencia</w:t>
            </w:r>
            <w:r w:rsidRPr="000A4940">
              <w:rPr>
                <w:rFonts w:ascii="Cambria" w:hAnsi="Cambria"/>
                <w:b/>
                <w:bCs/>
                <w:i/>
                <w:color w:val="FFFFFF" w:themeColor="background1"/>
                <w:sz w:val="20"/>
                <w:szCs w:val="20"/>
                <w:lang w:val="es-ES_tradnl"/>
              </w:rPr>
              <w:t xml:space="preserve"> Ratione temporis</w:t>
            </w:r>
            <w:r w:rsidRPr="000A4940">
              <w:rPr>
                <w:rFonts w:ascii="Cambria" w:hAnsi="Cambria"/>
                <w:b/>
                <w:bCs/>
                <w:color w:val="FFFFFF" w:themeColor="background1"/>
                <w:sz w:val="20"/>
                <w:szCs w:val="20"/>
                <w:lang w:val="es-ES_tradnl"/>
              </w:rPr>
              <w:t>:</w:t>
            </w:r>
          </w:p>
        </w:tc>
        <w:tc>
          <w:tcPr>
            <w:tcW w:w="5760" w:type="dxa"/>
          </w:tcPr>
          <w:p w14:paraId="6AE647B3" w14:textId="77777777" w:rsidR="00D704CC" w:rsidRPr="000A4940" w:rsidRDefault="00D704CC" w:rsidP="00197D6C">
            <w:pPr>
              <w:rPr>
                <w:rFonts w:ascii="Cambria" w:hAnsi="Cambria"/>
                <w:bCs/>
                <w:sz w:val="20"/>
                <w:szCs w:val="20"/>
                <w:lang w:val="es-ES_tradnl"/>
              </w:rPr>
            </w:pPr>
            <w:r w:rsidRPr="000A4940">
              <w:rPr>
                <w:rFonts w:asciiTheme="majorHAnsi" w:hAnsiTheme="majorHAnsi"/>
                <w:bCs/>
                <w:noProof/>
                <w:sz w:val="20"/>
                <w:szCs w:val="20"/>
                <w:lang w:val="es-ES_tradnl"/>
              </w:rPr>
              <w:t>Sí</w:t>
            </w:r>
          </w:p>
        </w:tc>
      </w:tr>
      <w:tr w:rsidR="003239B8" w:rsidRPr="0068731B" w14:paraId="2E2BC798" w14:textId="77777777" w:rsidTr="004A6A54">
        <w:trPr>
          <w:cantSplit/>
        </w:trPr>
        <w:tc>
          <w:tcPr>
            <w:tcW w:w="3600" w:type="dxa"/>
            <w:tcBorders>
              <w:top w:val="single" w:sz="6" w:space="0" w:color="auto"/>
              <w:bottom w:val="single" w:sz="6" w:space="0" w:color="auto"/>
            </w:tcBorders>
            <w:shd w:val="clear" w:color="auto" w:fill="386294"/>
            <w:vAlign w:val="center"/>
          </w:tcPr>
          <w:p w14:paraId="47D3C053" w14:textId="77777777" w:rsidR="003239B8" w:rsidRPr="000A4940" w:rsidRDefault="003239B8" w:rsidP="00197D6C">
            <w:pPr>
              <w:jc w:val="center"/>
              <w:rPr>
                <w:rFonts w:ascii="Cambria" w:hAnsi="Cambria"/>
                <w:b/>
                <w:bCs/>
                <w:color w:val="FFFFFF" w:themeColor="background1"/>
                <w:sz w:val="20"/>
                <w:szCs w:val="20"/>
                <w:lang w:val="es-ES_tradnl"/>
              </w:rPr>
            </w:pPr>
            <w:r w:rsidRPr="000A4940">
              <w:rPr>
                <w:rFonts w:ascii="Cambria" w:hAnsi="Cambria"/>
                <w:b/>
                <w:bCs/>
                <w:color w:val="FFFFFF" w:themeColor="background1"/>
                <w:sz w:val="20"/>
                <w:szCs w:val="20"/>
                <w:lang w:val="es-ES_tradnl"/>
              </w:rPr>
              <w:t>Competencia</w:t>
            </w:r>
            <w:r w:rsidRPr="000A4940">
              <w:rPr>
                <w:rFonts w:ascii="Cambria" w:hAnsi="Cambria"/>
                <w:b/>
                <w:bCs/>
                <w:i/>
                <w:color w:val="FFFFFF" w:themeColor="background1"/>
                <w:sz w:val="20"/>
                <w:szCs w:val="20"/>
                <w:lang w:val="es-ES_tradnl"/>
              </w:rPr>
              <w:t xml:space="preserve"> Ratione materia</w:t>
            </w:r>
            <w:r w:rsidR="00EE00E9" w:rsidRPr="000A4940">
              <w:rPr>
                <w:rFonts w:ascii="Cambria" w:hAnsi="Cambria"/>
                <w:b/>
                <w:bCs/>
                <w:i/>
                <w:color w:val="FFFFFF" w:themeColor="background1"/>
                <w:sz w:val="20"/>
                <w:szCs w:val="20"/>
                <w:lang w:val="es-ES_tradnl"/>
              </w:rPr>
              <w:t>e</w:t>
            </w:r>
            <w:r w:rsidRPr="000A4940">
              <w:rPr>
                <w:rFonts w:ascii="Cambria" w:hAnsi="Cambria"/>
                <w:b/>
                <w:bCs/>
                <w:color w:val="FFFFFF" w:themeColor="background1"/>
                <w:sz w:val="20"/>
                <w:szCs w:val="20"/>
                <w:lang w:val="es-ES_tradnl"/>
              </w:rPr>
              <w:t>:</w:t>
            </w:r>
          </w:p>
        </w:tc>
        <w:tc>
          <w:tcPr>
            <w:tcW w:w="5760" w:type="dxa"/>
            <w:vAlign w:val="center"/>
          </w:tcPr>
          <w:p w14:paraId="2186099E" w14:textId="513B6812" w:rsidR="003239B8" w:rsidRPr="000A4940" w:rsidRDefault="00D704CC" w:rsidP="00197D6C">
            <w:pPr>
              <w:jc w:val="both"/>
              <w:rPr>
                <w:rFonts w:ascii="Cambria" w:hAnsi="Cambria"/>
                <w:bCs/>
                <w:sz w:val="20"/>
                <w:szCs w:val="20"/>
                <w:lang w:val="es-ES_tradnl"/>
              </w:rPr>
            </w:pPr>
            <w:r w:rsidRPr="000A4940">
              <w:rPr>
                <w:rFonts w:asciiTheme="majorHAnsi" w:hAnsiTheme="majorHAnsi"/>
                <w:color w:val="222222"/>
                <w:sz w:val="20"/>
                <w:szCs w:val="20"/>
                <w:shd w:val="clear" w:color="auto" w:fill="FFFFFF"/>
                <w:lang w:val="es-ES_tradnl"/>
              </w:rPr>
              <w:t>Sí, Convención Americana (depósito de instrumento de ratificación realizado el 31 de julio de 1973)</w:t>
            </w:r>
            <w:r w:rsidR="007E1313">
              <w:rPr>
                <w:rFonts w:asciiTheme="majorHAnsi" w:hAnsiTheme="majorHAnsi"/>
                <w:color w:val="222222"/>
                <w:sz w:val="20"/>
                <w:szCs w:val="20"/>
                <w:shd w:val="clear" w:color="auto" w:fill="FFFFFF"/>
                <w:lang w:val="es-ES_tradnl"/>
              </w:rPr>
              <w:t xml:space="preserve"> y Protocolo de San Salvador (depósito de instrumento de ratificación realizado el 25 de marzo de 1993)</w:t>
            </w:r>
          </w:p>
        </w:tc>
      </w:tr>
    </w:tbl>
    <w:p w14:paraId="6094D9D9" w14:textId="77777777" w:rsidR="003239B8" w:rsidRPr="000A4940" w:rsidRDefault="003239B8" w:rsidP="003239B8">
      <w:pPr>
        <w:spacing w:before="240" w:after="240"/>
        <w:ind w:firstLine="720"/>
        <w:jc w:val="both"/>
        <w:rPr>
          <w:rFonts w:asciiTheme="majorHAnsi" w:hAnsiTheme="majorHAnsi"/>
          <w:b/>
          <w:bCs/>
          <w:sz w:val="20"/>
          <w:szCs w:val="20"/>
          <w:lang w:val="es-ES_tradnl"/>
        </w:rPr>
      </w:pPr>
      <w:r w:rsidRPr="000A4940">
        <w:rPr>
          <w:rFonts w:asciiTheme="majorHAnsi" w:hAnsiTheme="majorHAnsi"/>
          <w:b/>
          <w:bCs/>
          <w:sz w:val="20"/>
          <w:szCs w:val="20"/>
          <w:lang w:val="es-ES_tradnl"/>
        </w:rPr>
        <w:t xml:space="preserve">IV. </w:t>
      </w:r>
      <w:r w:rsidRPr="000A4940">
        <w:rPr>
          <w:rFonts w:asciiTheme="majorHAnsi" w:hAnsiTheme="majorHAnsi"/>
          <w:b/>
          <w:bCs/>
          <w:sz w:val="20"/>
          <w:szCs w:val="20"/>
          <w:lang w:val="es-ES_tradnl"/>
        </w:rPr>
        <w:tab/>
      </w:r>
      <w:r w:rsidR="00EE00E9" w:rsidRPr="000A4940">
        <w:rPr>
          <w:rFonts w:asciiTheme="majorHAnsi" w:hAnsiTheme="majorHAnsi"/>
          <w:b/>
          <w:bCs/>
          <w:sz w:val="20"/>
          <w:szCs w:val="20"/>
          <w:lang w:val="es-ES_tradnl"/>
        </w:rPr>
        <w:t>DUPLICACIÓN</w:t>
      </w:r>
      <w:r w:rsidR="00EE00E9" w:rsidRPr="000A4940">
        <w:rPr>
          <w:rFonts w:asciiTheme="majorHAnsi" w:hAnsiTheme="majorHAnsi"/>
          <w:b/>
          <w:bCs/>
          <w:color w:val="FFFFFF" w:themeColor="background1"/>
          <w:sz w:val="20"/>
          <w:szCs w:val="20"/>
          <w:lang w:val="es-ES_tradnl"/>
        </w:rPr>
        <w:t xml:space="preserve"> </w:t>
      </w:r>
      <w:r w:rsidR="00EE00E9" w:rsidRPr="000A4940">
        <w:rPr>
          <w:rFonts w:asciiTheme="majorHAnsi" w:hAnsiTheme="majorHAnsi"/>
          <w:b/>
          <w:bCs/>
          <w:sz w:val="20"/>
          <w:szCs w:val="20"/>
          <w:lang w:val="es-ES_tradnl"/>
        </w:rPr>
        <w:t>DE PROCEDIMIENTOS Y COSA JUZGADA</w:t>
      </w:r>
      <w:r w:rsidR="00EE00E9" w:rsidRPr="000A4940">
        <w:rPr>
          <w:rFonts w:asciiTheme="majorHAnsi" w:hAnsiTheme="majorHAnsi"/>
          <w:b/>
          <w:bCs/>
          <w:i/>
          <w:sz w:val="20"/>
          <w:szCs w:val="20"/>
          <w:lang w:val="es-ES_tradnl"/>
        </w:rPr>
        <w:t xml:space="preserve"> </w:t>
      </w:r>
      <w:r w:rsidR="00623BFD" w:rsidRPr="000A4940">
        <w:rPr>
          <w:rFonts w:asciiTheme="majorHAnsi" w:hAnsiTheme="majorHAnsi"/>
          <w:b/>
          <w:bCs/>
          <w:sz w:val="20"/>
          <w:szCs w:val="20"/>
          <w:lang w:val="es-ES_tradnl"/>
        </w:rPr>
        <w:t>INTERNACIONAL, CARACTERIZACIÓN</w:t>
      </w:r>
      <w:r w:rsidRPr="000A4940">
        <w:rPr>
          <w:rFonts w:asciiTheme="majorHAnsi" w:hAnsiTheme="majorHAnsi"/>
          <w:b/>
          <w:bCs/>
          <w:sz w:val="20"/>
          <w:szCs w:val="20"/>
          <w:lang w:val="es-ES_tradnl"/>
        </w:rPr>
        <w:t xml:space="preserve">, </w:t>
      </w:r>
      <w:r w:rsidRPr="000A4940">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A4940" w14:paraId="346E6E9F" w14:textId="77777777" w:rsidTr="004A6A54">
        <w:trPr>
          <w:cantSplit/>
        </w:trPr>
        <w:tc>
          <w:tcPr>
            <w:tcW w:w="3600" w:type="dxa"/>
            <w:tcBorders>
              <w:top w:val="single" w:sz="4" w:space="0" w:color="auto"/>
              <w:bottom w:val="single" w:sz="6" w:space="0" w:color="auto"/>
            </w:tcBorders>
            <w:shd w:val="clear" w:color="auto" w:fill="386294"/>
            <w:vAlign w:val="center"/>
          </w:tcPr>
          <w:p w14:paraId="49764C8C" w14:textId="77777777" w:rsidR="00EE00E9" w:rsidRPr="000A4940" w:rsidRDefault="00EE00E9" w:rsidP="00197D6C">
            <w:pPr>
              <w:jc w:val="center"/>
              <w:rPr>
                <w:rFonts w:ascii="Cambria" w:hAnsi="Cambria"/>
                <w:b/>
                <w:bCs/>
                <w:color w:val="FFFFFF" w:themeColor="background1"/>
                <w:sz w:val="20"/>
                <w:szCs w:val="20"/>
                <w:lang w:val="es-ES_tradnl"/>
              </w:rPr>
            </w:pPr>
            <w:r w:rsidRPr="000A4940">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5A637438" w14:textId="77777777" w:rsidR="00EE00E9" w:rsidRPr="000A4940" w:rsidRDefault="00394EEA" w:rsidP="00197D6C">
            <w:pPr>
              <w:jc w:val="both"/>
              <w:rPr>
                <w:rFonts w:ascii="Cambria" w:hAnsi="Cambria"/>
                <w:bCs/>
                <w:sz w:val="20"/>
                <w:szCs w:val="20"/>
                <w:lang w:val="es-ES_tradnl"/>
              </w:rPr>
            </w:pPr>
            <w:r w:rsidRPr="000A4940">
              <w:rPr>
                <w:rFonts w:ascii="Cambria" w:hAnsi="Cambria"/>
                <w:bCs/>
                <w:sz w:val="20"/>
                <w:szCs w:val="20"/>
                <w:lang w:val="es-ES_tradnl"/>
              </w:rPr>
              <w:t>No</w:t>
            </w:r>
          </w:p>
        </w:tc>
      </w:tr>
      <w:tr w:rsidR="003239B8" w:rsidRPr="0068731B" w14:paraId="5D42E02D" w14:textId="77777777" w:rsidTr="004A6A54">
        <w:trPr>
          <w:cantSplit/>
        </w:trPr>
        <w:tc>
          <w:tcPr>
            <w:tcW w:w="3600" w:type="dxa"/>
            <w:tcBorders>
              <w:top w:val="single" w:sz="4" w:space="0" w:color="auto"/>
              <w:bottom w:val="single" w:sz="6" w:space="0" w:color="auto"/>
            </w:tcBorders>
            <w:shd w:val="clear" w:color="auto" w:fill="386294"/>
            <w:vAlign w:val="center"/>
          </w:tcPr>
          <w:p w14:paraId="0B96A148" w14:textId="77777777" w:rsidR="003239B8" w:rsidRPr="000A4940" w:rsidRDefault="003239B8" w:rsidP="00197D6C">
            <w:pPr>
              <w:jc w:val="center"/>
              <w:rPr>
                <w:rFonts w:ascii="Cambria" w:hAnsi="Cambria"/>
                <w:b/>
                <w:bCs/>
                <w:i/>
                <w:color w:val="FFFFFF" w:themeColor="background1"/>
                <w:sz w:val="20"/>
                <w:szCs w:val="20"/>
                <w:lang w:val="es-ES_tradnl"/>
              </w:rPr>
            </w:pPr>
            <w:r w:rsidRPr="000A4940">
              <w:rPr>
                <w:rFonts w:ascii="Cambria" w:hAnsi="Cambria"/>
                <w:b/>
                <w:bCs/>
                <w:color w:val="FFFFFF" w:themeColor="background1"/>
                <w:sz w:val="20"/>
                <w:szCs w:val="20"/>
                <w:lang w:val="es-ES_tradnl"/>
              </w:rPr>
              <w:t>Derechos declarados admisibles</w:t>
            </w:r>
            <w:r w:rsidRPr="000A4940">
              <w:rPr>
                <w:rFonts w:ascii="Cambria" w:hAnsi="Cambria"/>
                <w:b/>
                <w:bCs/>
                <w:i/>
                <w:color w:val="FFFFFF" w:themeColor="background1"/>
                <w:sz w:val="20"/>
                <w:szCs w:val="20"/>
                <w:lang w:val="es-ES_tradnl"/>
              </w:rPr>
              <w:t>:</w:t>
            </w:r>
          </w:p>
        </w:tc>
        <w:tc>
          <w:tcPr>
            <w:tcW w:w="5760" w:type="dxa"/>
            <w:vAlign w:val="center"/>
          </w:tcPr>
          <w:p w14:paraId="2CB600A1" w14:textId="2EB083F6" w:rsidR="003239B8" w:rsidRPr="00215C2E" w:rsidRDefault="00F716BE" w:rsidP="009E77E6">
            <w:pPr>
              <w:jc w:val="both"/>
              <w:rPr>
                <w:rFonts w:ascii="Cambria" w:hAnsi="Cambria"/>
                <w:bCs/>
                <w:color w:val="000000" w:themeColor="text1"/>
                <w:sz w:val="20"/>
                <w:szCs w:val="20"/>
                <w:lang w:val="es-ES_tradnl"/>
              </w:rPr>
            </w:pPr>
            <w:r w:rsidRPr="00215C2E">
              <w:rPr>
                <w:rFonts w:asciiTheme="majorHAnsi" w:hAnsiTheme="majorHAnsi"/>
                <w:color w:val="000000" w:themeColor="text1"/>
                <w:sz w:val="20"/>
                <w:szCs w:val="20"/>
                <w:lang w:val="es-ES_tradnl"/>
              </w:rPr>
              <w:t xml:space="preserve">Artículos </w:t>
            </w:r>
            <w:r w:rsidR="009E77E6" w:rsidRPr="00215C2E">
              <w:rPr>
                <w:rFonts w:asciiTheme="majorHAnsi" w:hAnsiTheme="majorHAnsi"/>
                <w:color w:val="000000" w:themeColor="text1"/>
                <w:sz w:val="20"/>
                <w:szCs w:val="20"/>
                <w:lang w:val="es-ES_tradnl"/>
              </w:rPr>
              <w:t>4 (vida</w:t>
            </w:r>
            <w:r w:rsidR="00E75922" w:rsidRPr="00215C2E">
              <w:rPr>
                <w:rFonts w:asciiTheme="majorHAnsi" w:hAnsiTheme="majorHAnsi"/>
                <w:color w:val="000000" w:themeColor="text1"/>
                <w:sz w:val="20"/>
                <w:szCs w:val="20"/>
                <w:lang w:val="es-ES_tradnl"/>
              </w:rPr>
              <w:t xml:space="preserve">), </w:t>
            </w:r>
            <w:r w:rsidR="00542258" w:rsidRPr="00215C2E">
              <w:rPr>
                <w:rFonts w:asciiTheme="majorHAnsi" w:hAnsiTheme="majorHAnsi"/>
                <w:color w:val="000000" w:themeColor="text1"/>
                <w:sz w:val="20"/>
                <w:szCs w:val="20"/>
                <w:lang w:val="es-ES_tradnl"/>
              </w:rPr>
              <w:t xml:space="preserve">5 (integridad personal), </w:t>
            </w:r>
            <w:r w:rsidR="00E75922" w:rsidRPr="00215C2E">
              <w:rPr>
                <w:rFonts w:asciiTheme="majorHAnsi" w:hAnsiTheme="majorHAnsi"/>
                <w:color w:val="000000" w:themeColor="text1"/>
                <w:sz w:val="20"/>
                <w:szCs w:val="20"/>
                <w:lang w:val="es-ES_tradnl"/>
              </w:rPr>
              <w:t>8 (garantías judiciales)</w:t>
            </w:r>
            <w:r w:rsidR="00DD7956">
              <w:rPr>
                <w:rFonts w:asciiTheme="majorHAnsi" w:hAnsiTheme="majorHAnsi"/>
                <w:color w:val="000000" w:themeColor="text1"/>
                <w:sz w:val="20"/>
                <w:szCs w:val="20"/>
                <w:lang w:val="es-ES_tradnl"/>
              </w:rPr>
              <w:t>, 16 (libertad de asociación),</w:t>
            </w:r>
            <w:r w:rsidR="00394EEA" w:rsidRPr="00215C2E">
              <w:rPr>
                <w:rFonts w:asciiTheme="majorHAnsi" w:hAnsiTheme="majorHAnsi"/>
                <w:color w:val="000000" w:themeColor="text1"/>
                <w:sz w:val="20"/>
                <w:szCs w:val="20"/>
                <w:lang w:val="es-ES_tradnl"/>
              </w:rPr>
              <w:t xml:space="preserve"> 25 (protección judicial)</w:t>
            </w:r>
            <w:r w:rsidR="00DD7956">
              <w:rPr>
                <w:rFonts w:asciiTheme="majorHAnsi" w:hAnsiTheme="majorHAnsi"/>
                <w:color w:val="000000" w:themeColor="text1"/>
                <w:sz w:val="20"/>
                <w:szCs w:val="20"/>
                <w:lang w:val="es-ES_tradnl"/>
              </w:rPr>
              <w:t xml:space="preserve"> y 26 (derechos económicos, sociales y culturales)</w:t>
            </w:r>
            <w:r w:rsidR="00394EEA" w:rsidRPr="00215C2E">
              <w:rPr>
                <w:rFonts w:asciiTheme="majorHAnsi" w:hAnsiTheme="majorHAnsi"/>
                <w:color w:val="000000" w:themeColor="text1"/>
                <w:sz w:val="20"/>
                <w:szCs w:val="20"/>
                <w:lang w:val="es-ES_tradnl"/>
              </w:rPr>
              <w:t xml:space="preserve"> de la Convención Americana, en </w:t>
            </w:r>
            <w:r w:rsidR="00CD55F1" w:rsidRPr="00215C2E">
              <w:rPr>
                <w:rFonts w:asciiTheme="majorHAnsi" w:hAnsiTheme="majorHAnsi"/>
                <w:color w:val="000000" w:themeColor="text1"/>
                <w:sz w:val="20"/>
                <w:szCs w:val="20"/>
                <w:lang w:val="es-ES_tradnl"/>
              </w:rPr>
              <w:t>relación</w:t>
            </w:r>
            <w:r w:rsidR="009F5CA0" w:rsidRPr="00215C2E">
              <w:rPr>
                <w:rFonts w:asciiTheme="majorHAnsi" w:hAnsiTheme="majorHAnsi"/>
                <w:color w:val="000000" w:themeColor="text1"/>
                <w:sz w:val="20"/>
                <w:szCs w:val="20"/>
                <w:lang w:val="es-ES_tradnl"/>
              </w:rPr>
              <w:t xml:space="preserve"> con su artículo 1.1 (obligación</w:t>
            </w:r>
            <w:r w:rsidR="00394EEA" w:rsidRPr="00215C2E">
              <w:rPr>
                <w:rFonts w:asciiTheme="majorHAnsi" w:hAnsiTheme="majorHAnsi"/>
                <w:color w:val="000000" w:themeColor="text1"/>
                <w:sz w:val="20"/>
                <w:szCs w:val="20"/>
                <w:lang w:val="es-ES_tradnl"/>
              </w:rPr>
              <w:t xml:space="preserve"> de respetar los derechos)</w:t>
            </w:r>
            <w:r w:rsidR="00437688">
              <w:rPr>
                <w:rFonts w:asciiTheme="majorHAnsi" w:hAnsiTheme="majorHAnsi"/>
                <w:color w:val="000000" w:themeColor="text1"/>
                <w:sz w:val="20"/>
                <w:szCs w:val="20"/>
                <w:lang w:val="es-ES_tradnl"/>
              </w:rPr>
              <w:t>;</w:t>
            </w:r>
            <w:r w:rsidR="004F422A">
              <w:rPr>
                <w:rFonts w:asciiTheme="majorHAnsi" w:hAnsiTheme="majorHAnsi"/>
                <w:color w:val="000000" w:themeColor="text1"/>
                <w:sz w:val="20"/>
                <w:szCs w:val="20"/>
                <w:lang w:val="es-ES_tradnl"/>
              </w:rPr>
              <w:t xml:space="preserve"> y el artículo 8 del Protocolo de San Salvador</w:t>
            </w:r>
          </w:p>
        </w:tc>
      </w:tr>
      <w:tr w:rsidR="003239B8" w:rsidRPr="0068731B" w14:paraId="4040687A" w14:textId="77777777" w:rsidTr="004A6A54">
        <w:trPr>
          <w:cantSplit/>
        </w:trPr>
        <w:tc>
          <w:tcPr>
            <w:tcW w:w="3600" w:type="dxa"/>
            <w:tcBorders>
              <w:top w:val="single" w:sz="6" w:space="0" w:color="auto"/>
              <w:bottom w:val="single" w:sz="6" w:space="0" w:color="auto"/>
            </w:tcBorders>
            <w:shd w:val="clear" w:color="auto" w:fill="386294"/>
            <w:vAlign w:val="center"/>
          </w:tcPr>
          <w:p w14:paraId="699F0752" w14:textId="77777777" w:rsidR="003239B8" w:rsidRPr="000A4940" w:rsidRDefault="003239B8" w:rsidP="00197D6C">
            <w:pPr>
              <w:jc w:val="center"/>
              <w:rPr>
                <w:rFonts w:ascii="Cambria" w:hAnsi="Cambria"/>
                <w:b/>
                <w:bCs/>
                <w:color w:val="FFFFFF" w:themeColor="background1"/>
                <w:sz w:val="20"/>
                <w:szCs w:val="20"/>
                <w:lang w:val="es-ES_tradnl"/>
              </w:rPr>
            </w:pPr>
            <w:r w:rsidRPr="000A4940">
              <w:rPr>
                <w:rFonts w:ascii="Cambria" w:hAnsi="Cambria"/>
                <w:b/>
                <w:bCs/>
                <w:color w:val="FFFFFF" w:themeColor="background1"/>
                <w:sz w:val="20"/>
                <w:szCs w:val="20"/>
                <w:lang w:val="es-ES_tradnl"/>
              </w:rPr>
              <w:t>Agotamiento de recursos internos</w:t>
            </w:r>
            <w:r w:rsidR="00EE00E9" w:rsidRPr="000A4940">
              <w:rPr>
                <w:rFonts w:ascii="Cambria" w:hAnsi="Cambria"/>
                <w:b/>
                <w:bCs/>
                <w:color w:val="FFFFFF" w:themeColor="background1"/>
                <w:sz w:val="20"/>
                <w:szCs w:val="20"/>
                <w:lang w:val="es-ES_tradnl"/>
              </w:rPr>
              <w:t xml:space="preserve"> o procedencia de una excepción</w:t>
            </w:r>
            <w:r w:rsidRPr="000A4940">
              <w:rPr>
                <w:rFonts w:ascii="Cambria" w:hAnsi="Cambria"/>
                <w:b/>
                <w:bCs/>
                <w:color w:val="FFFFFF" w:themeColor="background1"/>
                <w:sz w:val="20"/>
                <w:szCs w:val="20"/>
                <w:lang w:val="es-ES_tradnl"/>
              </w:rPr>
              <w:t>:</w:t>
            </w:r>
          </w:p>
        </w:tc>
        <w:tc>
          <w:tcPr>
            <w:tcW w:w="5760" w:type="dxa"/>
            <w:vAlign w:val="center"/>
          </w:tcPr>
          <w:p w14:paraId="14E8C0FD" w14:textId="77777777" w:rsidR="003239B8" w:rsidRPr="000A4940" w:rsidRDefault="00394EEA" w:rsidP="002C4DE0">
            <w:pPr>
              <w:rPr>
                <w:rFonts w:ascii="Cambria" w:hAnsi="Cambria"/>
                <w:bCs/>
                <w:sz w:val="20"/>
                <w:szCs w:val="20"/>
                <w:lang w:val="es-ES_tradnl"/>
              </w:rPr>
            </w:pPr>
            <w:r w:rsidRPr="000A4940">
              <w:rPr>
                <w:rFonts w:asciiTheme="majorHAnsi" w:hAnsiTheme="majorHAnsi"/>
                <w:bCs/>
                <w:color w:val="000000" w:themeColor="text1"/>
                <w:sz w:val="20"/>
                <w:szCs w:val="20"/>
                <w:lang w:val="es-ES_tradnl"/>
              </w:rPr>
              <w:t xml:space="preserve">Sí, </w:t>
            </w:r>
            <w:r w:rsidR="00086C26" w:rsidRPr="000A4940">
              <w:rPr>
                <w:rFonts w:ascii="Cambria" w:hAnsi="Cambria"/>
                <w:bCs/>
                <w:sz w:val="20"/>
                <w:szCs w:val="20"/>
                <w:lang w:val="es-ES_tradnl"/>
              </w:rPr>
              <w:t>aplica excepción artículo 46.2.</w:t>
            </w:r>
            <w:r w:rsidR="002C4DE0" w:rsidRPr="000A4940">
              <w:rPr>
                <w:rFonts w:ascii="Cambria" w:hAnsi="Cambria"/>
                <w:bCs/>
                <w:sz w:val="20"/>
                <w:szCs w:val="20"/>
                <w:lang w:val="es-ES_tradnl"/>
              </w:rPr>
              <w:t>c</w:t>
            </w:r>
            <w:r w:rsidR="000678D3" w:rsidRPr="000A4940">
              <w:rPr>
                <w:rFonts w:ascii="Cambria" w:hAnsi="Cambria"/>
                <w:bCs/>
                <w:sz w:val="20"/>
                <w:szCs w:val="20"/>
                <w:lang w:val="es-ES_tradnl"/>
              </w:rPr>
              <w:t>)</w:t>
            </w:r>
            <w:r w:rsidR="00086C26" w:rsidRPr="000A4940">
              <w:rPr>
                <w:rFonts w:ascii="Cambria" w:hAnsi="Cambria"/>
                <w:bCs/>
                <w:sz w:val="20"/>
                <w:szCs w:val="20"/>
                <w:lang w:val="es-ES_tradnl"/>
              </w:rPr>
              <w:t xml:space="preserve"> de la Convención Americana</w:t>
            </w:r>
          </w:p>
        </w:tc>
      </w:tr>
      <w:tr w:rsidR="003239B8" w:rsidRPr="0068731B" w14:paraId="651BC48B" w14:textId="77777777" w:rsidTr="004A6A54">
        <w:trPr>
          <w:cantSplit/>
        </w:trPr>
        <w:tc>
          <w:tcPr>
            <w:tcW w:w="3600" w:type="dxa"/>
            <w:tcBorders>
              <w:top w:val="single" w:sz="6" w:space="0" w:color="auto"/>
              <w:bottom w:val="single" w:sz="6" w:space="0" w:color="auto"/>
            </w:tcBorders>
            <w:shd w:val="clear" w:color="auto" w:fill="386294"/>
            <w:vAlign w:val="center"/>
          </w:tcPr>
          <w:p w14:paraId="01F4DD80" w14:textId="77777777" w:rsidR="003239B8" w:rsidRPr="000A4940" w:rsidRDefault="003239B8" w:rsidP="00197D6C">
            <w:pPr>
              <w:jc w:val="center"/>
              <w:rPr>
                <w:rFonts w:ascii="Cambria" w:hAnsi="Cambria"/>
                <w:b/>
                <w:bCs/>
                <w:color w:val="FFFFFF" w:themeColor="background1"/>
                <w:sz w:val="20"/>
                <w:szCs w:val="20"/>
                <w:lang w:val="es-ES_tradnl"/>
              </w:rPr>
            </w:pPr>
            <w:r w:rsidRPr="000A4940">
              <w:rPr>
                <w:rFonts w:ascii="Cambria" w:hAnsi="Cambria"/>
                <w:b/>
                <w:bCs/>
                <w:color w:val="FFFFFF" w:themeColor="background1"/>
                <w:sz w:val="20"/>
                <w:szCs w:val="20"/>
                <w:lang w:val="es-ES_tradnl"/>
              </w:rPr>
              <w:t>Presentación dentro de plazo:</w:t>
            </w:r>
          </w:p>
        </w:tc>
        <w:tc>
          <w:tcPr>
            <w:tcW w:w="5760" w:type="dxa"/>
            <w:vAlign w:val="center"/>
          </w:tcPr>
          <w:p w14:paraId="29E22E6D" w14:textId="77777777" w:rsidR="003239B8" w:rsidRPr="000A4940" w:rsidRDefault="00394EEA" w:rsidP="00197D6C">
            <w:pPr>
              <w:rPr>
                <w:rFonts w:ascii="Cambria" w:hAnsi="Cambria"/>
                <w:bCs/>
                <w:sz w:val="20"/>
                <w:szCs w:val="20"/>
                <w:lang w:val="es-ES_tradnl"/>
              </w:rPr>
            </w:pPr>
            <w:r w:rsidRPr="000A4940">
              <w:rPr>
                <w:rFonts w:asciiTheme="majorHAnsi" w:hAnsiTheme="majorHAnsi"/>
                <w:bCs/>
                <w:color w:val="000000" w:themeColor="text1"/>
                <w:sz w:val="20"/>
                <w:szCs w:val="20"/>
                <w:lang w:val="es-ES_tradnl"/>
              </w:rPr>
              <w:t>Sí, en los términos de la sección VI</w:t>
            </w:r>
          </w:p>
        </w:tc>
      </w:tr>
    </w:tbl>
    <w:p w14:paraId="754FFB22" w14:textId="1EDC1D96" w:rsidR="003239B8" w:rsidRPr="000A4940" w:rsidRDefault="00223A29" w:rsidP="00DD5A40">
      <w:pPr>
        <w:spacing w:before="240" w:after="240"/>
        <w:ind w:firstLine="720"/>
        <w:jc w:val="both"/>
        <w:rPr>
          <w:rFonts w:asciiTheme="majorHAnsi" w:hAnsiTheme="majorHAnsi"/>
          <w:b/>
          <w:sz w:val="20"/>
          <w:szCs w:val="20"/>
          <w:lang w:val="es-ES_tradnl"/>
        </w:rPr>
      </w:pPr>
      <w:r w:rsidRPr="000A4940">
        <w:rPr>
          <w:rFonts w:asciiTheme="majorHAnsi" w:hAnsiTheme="majorHAnsi"/>
          <w:b/>
          <w:sz w:val="20"/>
          <w:szCs w:val="20"/>
          <w:lang w:val="es-ES_tradnl"/>
        </w:rPr>
        <w:lastRenderedPageBreak/>
        <w:t xml:space="preserve">V. </w:t>
      </w:r>
      <w:r w:rsidRPr="000A4940">
        <w:rPr>
          <w:rFonts w:asciiTheme="majorHAnsi" w:hAnsiTheme="majorHAnsi"/>
          <w:b/>
          <w:sz w:val="20"/>
          <w:szCs w:val="20"/>
          <w:lang w:val="es-ES_tradnl"/>
        </w:rPr>
        <w:tab/>
      </w:r>
      <w:r w:rsidR="003239B8" w:rsidRPr="000A4940">
        <w:rPr>
          <w:rFonts w:asciiTheme="majorHAnsi" w:hAnsiTheme="majorHAnsi"/>
          <w:b/>
          <w:sz w:val="20"/>
          <w:szCs w:val="20"/>
          <w:lang w:val="es-ES_tradnl"/>
        </w:rPr>
        <w:t xml:space="preserve">HECHOS ALEGADOS </w:t>
      </w:r>
    </w:p>
    <w:p w14:paraId="44B09D9F" w14:textId="0417F701" w:rsidR="002878F0" w:rsidRPr="002878F0" w:rsidRDefault="00A942D8" w:rsidP="002878F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0A4940">
        <w:rPr>
          <w:rFonts w:asciiTheme="majorHAnsi" w:hAnsiTheme="majorHAnsi"/>
          <w:sz w:val="20"/>
          <w:szCs w:val="20"/>
          <w:lang w:val="es-ES_tradnl"/>
        </w:rPr>
        <w:t xml:space="preserve">La </w:t>
      </w:r>
      <w:r w:rsidR="00CA5D64" w:rsidRPr="000A4940">
        <w:rPr>
          <w:rFonts w:asciiTheme="majorHAnsi" w:hAnsiTheme="majorHAnsi"/>
          <w:sz w:val="20"/>
          <w:szCs w:val="20"/>
          <w:lang w:val="es-ES_tradnl"/>
        </w:rPr>
        <w:t xml:space="preserve">parte </w:t>
      </w:r>
      <w:r w:rsidRPr="000A4940">
        <w:rPr>
          <w:rFonts w:asciiTheme="majorHAnsi" w:hAnsiTheme="majorHAnsi"/>
          <w:sz w:val="20"/>
          <w:szCs w:val="20"/>
          <w:lang w:val="es-ES_tradnl"/>
        </w:rPr>
        <w:t>peticionaria</w:t>
      </w:r>
      <w:r w:rsidR="00394EEA" w:rsidRPr="000A4940">
        <w:rPr>
          <w:rFonts w:asciiTheme="majorHAnsi" w:hAnsiTheme="majorHAnsi"/>
          <w:sz w:val="20"/>
          <w:szCs w:val="20"/>
          <w:lang w:val="es-ES_tradnl"/>
        </w:rPr>
        <w:t xml:space="preserve"> denuncia </w:t>
      </w:r>
      <w:r w:rsidR="00D54618" w:rsidRPr="000A4940">
        <w:rPr>
          <w:rFonts w:asciiTheme="majorHAnsi" w:hAnsiTheme="majorHAnsi"/>
          <w:sz w:val="20"/>
          <w:szCs w:val="20"/>
          <w:lang w:val="es-ES_tradnl"/>
        </w:rPr>
        <w:t xml:space="preserve">que </w:t>
      </w:r>
      <w:r w:rsidR="0066032D" w:rsidRPr="000A4940">
        <w:rPr>
          <w:rFonts w:asciiTheme="majorHAnsi" w:hAnsiTheme="majorHAnsi"/>
          <w:sz w:val="20"/>
          <w:szCs w:val="20"/>
          <w:lang w:val="es-ES_tradnl"/>
        </w:rPr>
        <w:t xml:space="preserve">el </w:t>
      </w:r>
      <w:r w:rsidR="00840EF7">
        <w:rPr>
          <w:rFonts w:asciiTheme="majorHAnsi" w:hAnsiTheme="majorHAnsi"/>
          <w:sz w:val="20"/>
          <w:szCs w:val="20"/>
          <w:lang w:val="es-ES_tradnl"/>
        </w:rPr>
        <w:t xml:space="preserve">Estado violó los derechos de </w:t>
      </w:r>
      <w:r w:rsidR="00554C37">
        <w:rPr>
          <w:rFonts w:asciiTheme="majorHAnsi" w:hAnsiTheme="majorHAnsi"/>
          <w:sz w:val="20"/>
          <w:szCs w:val="20"/>
          <w:lang w:val="es-ES_tradnl"/>
        </w:rPr>
        <w:t>Amparo Figueroa</w:t>
      </w:r>
      <w:r w:rsidR="009623E7">
        <w:rPr>
          <w:rFonts w:asciiTheme="majorHAnsi" w:hAnsiTheme="majorHAnsi"/>
          <w:sz w:val="20"/>
          <w:szCs w:val="20"/>
          <w:lang w:val="es-ES_tradnl"/>
        </w:rPr>
        <w:t>, al permitir que sea asesinada</w:t>
      </w:r>
      <w:r w:rsidR="0066032D" w:rsidRPr="000A4940">
        <w:rPr>
          <w:rFonts w:asciiTheme="majorHAnsi" w:hAnsiTheme="majorHAnsi"/>
          <w:sz w:val="20"/>
          <w:szCs w:val="20"/>
          <w:lang w:val="es-ES_tradnl"/>
        </w:rPr>
        <w:t xml:space="preserve"> por integrantes </w:t>
      </w:r>
      <w:r w:rsidR="009623E7">
        <w:rPr>
          <w:rFonts w:asciiTheme="majorHAnsi" w:hAnsiTheme="majorHAnsi"/>
          <w:sz w:val="20"/>
          <w:szCs w:val="20"/>
          <w:lang w:val="es-ES_tradnl"/>
        </w:rPr>
        <w:t>de las Autodefensas Unidas de Colombia (en adelante</w:t>
      </w:r>
      <w:r w:rsidR="00215C2E">
        <w:rPr>
          <w:rFonts w:asciiTheme="majorHAnsi" w:hAnsiTheme="majorHAnsi"/>
          <w:sz w:val="20"/>
          <w:szCs w:val="20"/>
          <w:lang w:val="es-ES_tradnl"/>
        </w:rPr>
        <w:t>,</w:t>
      </w:r>
      <w:r w:rsidR="009623E7">
        <w:rPr>
          <w:rFonts w:asciiTheme="majorHAnsi" w:hAnsiTheme="majorHAnsi"/>
          <w:sz w:val="20"/>
          <w:szCs w:val="20"/>
          <w:lang w:val="es-ES_tradnl"/>
        </w:rPr>
        <w:t xml:space="preserve"> las “AUC</w:t>
      </w:r>
      <w:r w:rsidR="001F34F3">
        <w:rPr>
          <w:rFonts w:asciiTheme="majorHAnsi" w:hAnsiTheme="majorHAnsi"/>
          <w:sz w:val="20"/>
          <w:szCs w:val="20"/>
          <w:lang w:val="es-ES_tradnl"/>
        </w:rPr>
        <w:t>”)</w:t>
      </w:r>
      <w:r w:rsidR="00215C2E">
        <w:rPr>
          <w:rFonts w:asciiTheme="majorHAnsi" w:hAnsiTheme="majorHAnsi"/>
          <w:sz w:val="20"/>
          <w:szCs w:val="20"/>
          <w:lang w:val="es-ES_tradnl"/>
        </w:rPr>
        <w:t>. Asimismo, sostiene que</w:t>
      </w:r>
      <w:r w:rsidR="00691B85" w:rsidRPr="000A4940">
        <w:rPr>
          <w:rFonts w:asciiTheme="majorHAnsi" w:hAnsiTheme="majorHAnsi"/>
          <w:sz w:val="20"/>
          <w:szCs w:val="20"/>
          <w:lang w:val="es-ES_tradnl"/>
        </w:rPr>
        <w:t xml:space="preserve"> a la fecha</w:t>
      </w:r>
      <w:r w:rsidR="00D54618" w:rsidRPr="000A4940">
        <w:rPr>
          <w:rFonts w:asciiTheme="majorHAnsi" w:hAnsiTheme="majorHAnsi"/>
          <w:sz w:val="20"/>
          <w:szCs w:val="20"/>
          <w:lang w:val="es-ES_tradnl"/>
        </w:rPr>
        <w:t xml:space="preserve"> las autoridades</w:t>
      </w:r>
      <w:r w:rsidR="00691B85" w:rsidRPr="000A4940">
        <w:rPr>
          <w:rFonts w:asciiTheme="majorHAnsi" w:hAnsiTheme="majorHAnsi"/>
          <w:sz w:val="20"/>
          <w:szCs w:val="20"/>
          <w:lang w:val="es-ES_tradnl"/>
        </w:rPr>
        <w:t xml:space="preserve"> no han sancionado a </w:t>
      </w:r>
      <w:r w:rsidR="007E06C6">
        <w:rPr>
          <w:rFonts w:asciiTheme="majorHAnsi" w:hAnsiTheme="majorHAnsi"/>
          <w:sz w:val="20"/>
          <w:szCs w:val="20"/>
          <w:lang w:val="es-ES_tradnl"/>
        </w:rPr>
        <w:t xml:space="preserve">los funcionarios públicos que actuaron con complicidad en dicho crimen </w:t>
      </w:r>
      <w:r w:rsidR="00691B85" w:rsidRPr="000A4940">
        <w:rPr>
          <w:rFonts w:asciiTheme="majorHAnsi" w:hAnsiTheme="majorHAnsi"/>
          <w:sz w:val="20"/>
          <w:szCs w:val="20"/>
          <w:lang w:val="es-ES_tradnl"/>
        </w:rPr>
        <w:t>y tampoco ha</w:t>
      </w:r>
      <w:r w:rsidR="00D54618" w:rsidRPr="000A4940">
        <w:rPr>
          <w:rFonts w:asciiTheme="majorHAnsi" w:hAnsiTheme="majorHAnsi"/>
          <w:sz w:val="20"/>
          <w:szCs w:val="20"/>
          <w:lang w:val="es-ES_tradnl"/>
        </w:rPr>
        <w:t>n</w:t>
      </w:r>
      <w:r w:rsidR="00691B85" w:rsidRPr="000A4940">
        <w:rPr>
          <w:rFonts w:asciiTheme="majorHAnsi" w:hAnsiTheme="majorHAnsi"/>
          <w:sz w:val="20"/>
          <w:szCs w:val="20"/>
          <w:lang w:val="es-ES_tradnl"/>
        </w:rPr>
        <w:t xml:space="preserve"> reparado a todas las personas afectadas.  </w:t>
      </w:r>
    </w:p>
    <w:p w14:paraId="7A9390D5" w14:textId="2BF70E0F" w:rsidR="001A59F6" w:rsidRPr="002878F0" w:rsidRDefault="00A574EB" w:rsidP="002878F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Pr>
          <w:sz w:val="20"/>
          <w:szCs w:val="20"/>
          <w:lang w:val="es-ES_tradnl"/>
        </w:rPr>
        <w:t>La parte peticionaria n</w:t>
      </w:r>
      <w:r w:rsidR="00215C2E" w:rsidRPr="002878F0">
        <w:rPr>
          <w:sz w:val="20"/>
          <w:szCs w:val="20"/>
          <w:lang w:val="es-ES_tradnl"/>
        </w:rPr>
        <w:t>arra</w:t>
      </w:r>
      <w:r w:rsidR="00170D88" w:rsidRPr="002878F0">
        <w:rPr>
          <w:sz w:val="20"/>
          <w:szCs w:val="20"/>
          <w:lang w:val="es-ES_tradnl"/>
        </w:rPr>
        <w:t xml:space="preserve"> </w:t>
      </w:r>
      <w:r w:rsidR="0074376E" w:rsidRPr="002878F0">
        <w:rPr>
          <w:sz w:val="20"/>
          <w:szCs w:val="20"/>
          <w:lang w:val="es-ES_tradnl"/>
        </w:rPr>
        <w:t xml:space="preserve">que </w:t>
      </w:r>
      <w:r w:rsidRPr="002878F0">
        <w:rPr>
          <w:sz w:val="20"/>
          <w:szCs w:val="20"/>
          <w:lang w:val="es-ES_tradnl"/>
        </w:rPr>
        <w:t>entre julio y agosto de 1996</w:t>
      </w:r>
      <w:r>
        <w:rPr>
          <w:sz w:val="20"/>
          <w:szCs w:val="20"/>
          <w:lang w:val="es-ES_tradnl"/>
        </w:rPr>
        <w:t xml:space="preserve"> </w:t>
      </w:r>
      <w:r w:rsidR="00A61131">
        <w:rPr>
          <w:sz w:val="20"/>
          <w:szCs w:val="20"/>
          <w:lang w:val="es-ES_tradnl"/>
        </w:rPr>
        <w:t xml:space="preserve">la presunta víctima </w:t>
      </w:r>
      <w:r w:rsidR="00215C2E" w:rsidRPr="002878F0">
        <w:rPr>
          <w:sz w:val="20"/>
          <w:szCs w:val="20"/>
          <w:lang w:val="es-ES_tradnl"/>
        </w:rPr>
        <w:t>integró</w:t>
      </w:r>
      <w:r w:rsidR="00AA7EFC" w:rsidRPr="002878F0">
        <w:rPr>
          <w:sz w:val="20"/>
          <w:szCs w:val="20"/>
          <w:lang w:val="es-ES_tradnl"/>
        </w:rPr>
        <w:t xml:space="preserve"> </w:t>
      </w:r>
      <w:r w:rsidR="0076037A" w:rsidRPr="002878F0">
        <w:rPr>
          <w:sz w:val="20"/>
          <w:szCs w:val="20"/>
          <w:lang w:val="es-ES_tradnl"/>
        </w:rPr>
        <w:t xml:space="preserve">la </w:t>
      </w:r>
      <w:r w:rsidR="002878F0" w:rsidRPr="00A76467">
        <w:rPr>
          <w:rFonts w:eastAsia="Times New Roman"/>
          <w:sz w:val="20"/>
          <w:szCs w:val="20"/>
          <w:bdr w:val="none" w:sz="0" w:space="0" w:color="auto"/>
          <w:lang w:val="es-US"/>
        </w:rPr>
        <w:t>Asociación Nacional de Trabajadores y Empleados de Hospitales, Clínicas, Consultorios y Entidades dedicadas a procurar la salud de la comunidad</w:t>
      </w:r>
      <w:r w:rsidR="002878F0" w:rsidRPr="002878F0">
        <w:rPr>
          <w:rFonts w:eastAsia="Times New Roman"/>
          <w:sz w:val="20"/>
          <w:szCs w:val="20"/>
          <w:bdr w:val="none" w:sz="0" w:space="0" w:color="auto"/>
          <w:lang w:val="es-ES"/>
        </w:rPr>
        <w:t xml:space="preserve"> </w:t>
      </w:r>
      <w:r w:rsidR="00215C2E" w:rsidRPr="002878F0">
        <w:rPr>
          <w:sz w:val="20"/>
          <w:szCs w:val="20"/>
          <w:lang w:val="es-ES_tradnl"/>
        </w:rPr>
        <w:t xml:space="preserve">(en adelante, </w:t>
      </w:r>
      <w:r w:rsidR="007E06C6">
        <w:rPr>
          <w:sz w:val="20"/>
          <w:szCs w:val="20"/>
          <w:lang w:val="es-ES_tradnl"/>
        </w:rPr>
        <w:t>“</w:t>
      </w:r>
      <w:r w:rsidR="00215C2E" w:rsidRPr="002878F0">
        <w:rPr>
          <w:sz w:val="20"/>
          <w:szCs w:val="20"/>
          <w:lang w:val="es-ES_tradnl"/>
        </w:rPr>
        <w:t>ANTHOC</w:t>
      </w:r>
      <w:r w:rsidR="007E06C6">
        <w:rPr>
          <w:sz w:val="20"/>
          <w:szCs w:val="20"/>
          <w:lang w:val="es-ES_tradnl"/>
        </w:rPr>
        <w:t>”</w:t>
      </w:r>
      <w:r w:rsidR="00215C2E" w:rsidRPr="002878F0">
        <w:rPr>
          <w:sz w:val="20"/>
          <w:szCs w:val="20"/>
          <w:lang w:val="es-ES_tradnl"/>
        </w:rPr>
        <w:t xml:space="preserve">), </w:t>
      </w:r>
      <w:r w:rsidR="0076037A" w:rsidRPr="002878F0">
        <w:rPr>
          <w:sz w:val="20"/>
          <w:szCs w:val="20"/>
          <w:lang w:val="es-ES_tradnl"/>
        </w:rPr>
        <w:t>en el Municipio de Miranda del Departamento del Cauca.</w:t>
      </w:r>
      <w:r w:rsidR="00215C2E" w:rsidRPr="002878F0">
        <w:rPr>
          <w:sz w:val="20"/>
          <w:szCs w:val="20"/>
          <w:lang w:val="es-ES_tradnl"/>
        </w:rPr>
        <w:t xml:space="preserve"> Aduce que agentes de la Policía y miembros del Batallón Numancia de la Tercera Brigada del Ejército Nacional señalaron a la señora Amparo Figueroa </w:t>
      </w:r>
      <w:r w:rsidR="00A61131">
        <w:rPr>
          <w:sz w:val="20"/>
          <w:szCs w:val="20"/>
          <w:lang w:val="es-ES_tradnl"/>
        </w:rPr>
        <w:t xml:space="preserve">como </w:t>
      </w:r>
      <w:r w:rsidR="00215C2E" w:rsidRPr="002878F0">
        <w:rPr>
          <w:sz w:val="20"/>
          <w:szCs w:val="20"/>
          <w:lang w:val="es-ES_tradnl"/>
        </w:rPr>
        <w:t>enfermera de la guerrilla</w:t>
      </w:r>
      <w:r w:rsidR="00687D71">
        <w:rPr>
          <w:sz w:val="20"/>
          <w:szCs w:val="20"/>
          <w:lang w:val="es-ES_tradnl"/>
        </w:rPr>
        <w:t>;</w:t>
      </w:r>
      <w:r w:rsidR="007E06C6">
        <w:rPr>
          <w:sz w:val="20"/>
          <w:szCs w:val="20"/>
          <w:lang w:val="es-ES_tradnl"/>
        </w:rPr>
        <w:t xml:space="preserve"> por lo que </w:t>
      </w:r>
      <w:r w:rsidR="00215C2E" w:rsidRPr="002878F0">
        <w:rPr>
          <w:sz w:val="20"/>
          <w:szCs w:val="20"/>
          <w:lang w:val="es-ES_tradnl"/>
        </w:rPr>
        <w:t xml:space="preserve">el 29 de agosto de 1996 </w:t>
      </w:r>
      <w:r w:rsidR="000B3297">
        <w:rPr>
          <w:sz w:val="20"/>
          <w:szCs w:val="20"/>
          <w:lang w:val="es-ES_tradnl"/>
        </w:rPr>
        <w:t>esta</w:t>
      </w:r>
      <w:r w:rsidR="00215C2E" w:rsidRPr="002878F0">
        <w:rPr>
          <w:sz w:val="20"/>
          <w:szCs w:val="20"/>
          <w:lang w:val="es-ES_tradnl"/>
        </w:rPr>
        <w:t xml:space="preserve"> denunció </w:t>
      </w:r>
      <w:r w:rsidR="00A61131">
        <w:rPr>
          <w:sz w:val="20"/>
          <w:szCs w:val="20"/>
          <w:lang w:val="es-ES_tradnl"/>
        </w:rPr>
        <w:t xml:space="preserve">los hechos </w:t>
      </w:r>
      <w:r w:rsidR="00215C2E" w:rsidRPr="002878F0">
        <w:rPr>
          <w:sz w:val="20"/>
          <w:szCs w:val="20"/>
          <w:lang w:val="es-ES_tradnl"/>
        </w:rPr>
        <w:t>y solicit</w:t>
      </w:r>
      <w:r w:rsidR="000B3297">
        <w:rPr>
          <w:sz w:val="20"/>
          <w:szCs w:val="20"/>
          <w:lang w:val="es-ES_tradnl"/>
        </w:rPr>
        <w:t>ó</w:t>
      </w:r>
      <w:r w:rsidR="00215C2E" w:rsidRPr="002878F0">
        <w:rPr>
          <w:sz w:val="20"/>
          <w:szCs w:val="20"/>
          <w:lang w:val="es-ES_tradnl"/>
        </w:rPr>
        <w:t xml:space="preserve"> a la Fiscalía Local poner en conocimiento a la</w:t>
      </w:r>
      <w:r w:rsidR="00AA7EFC" w:rsidRPr="002878F0">
        <w:rPr>
          <w:sz w:val="20"/>
          <w:szCs w:val="20"/>
          <w:lang w:val="es-ES_tradnl"/>
        </w:rPr>
        <w:t xml:space="preserve"> Procuraduría General y</w:t>
      </w:r>
      <w:r w:rsidR="00A65C6A" w:rsidRPr="002878F0">
        <w:rPr>
          <w:sz w:val="20"/>
          <w:szCs w:val="20"/>
          <w:lang w:val="es-ES_tradnl"/>
        </w:rPr>
        <w:t xml:space="preserve"> </w:t>
      </w:r>
      <w:r w:rsidR="008F0CB5" w:rsidRPr="002878F0">
        <w:rPr>
          <w:sz w:val="20"/>
          <w:szCs w:val="20"/>
          <w:lang w:val="es-ES_tradnl"/>
        </w:rPr>
        <w:t xml:space="preserve">la Oficina de Derechos </w:t>
      </w:r>
      <w:r w:rsidR="00784F73" w:rsidRPr="002878F0">
        <w:rPr>
          <w:sz w:val="20"/>
          <w:szCs w:val="20"/>
          <w:lang w:val="es-ES_tradnl"/>
        </w:rPr>
        <w:t>Humanos que trabajaba como</w:t>
      </w:r>
      <w:r w:rsidR="00A65C6A" w:rsidRPr="002878F0">
        <w:rPr>
          <w:sz w:val="20"/>
          <w:szCs w:val="20"/>
          <w:lang w:val="es-ES_tradnl"/>
        </w:rPr>
        <w:t xml:space="preserve"> </w:t>
      </w:r>
      <w:r w:rsidR="008F0CB5" w:rsidRPr="002878F0">
        <w:rPr>
          <w:sz w:val="20"/>
          <w:szCs w:val="20"/>
          <w:lang w:val="es-ES_tradnl"/>
        </w:rPr>
        <w:t xml:space="preserve">auxiliar de enfermería </w:t>
      </w:r>
      <w:r w:rsidR="003B7FC5" w:rsidRPr="002878F0">
        <w:rPr>
          <w:sz w:val="20"/>
          <w:szCs w:val="20"/>
          <w:lang w:val="es-ES_tradnl"/>
        </w:rPr>
        <w:t>en el</w:t>
      </w:r>
      <w:r w:rsidR="008F0CB5" w:rsidRPr="002878F0">
        <w:rPr>
          <w:sz w:val="20"/>
          <w:szCs w:val="20"/>
          <w:lang w:val="es-ES_tradnl"/>
        </w:rPr>
        <w:t xml:space="preserve"> Puesto de Salud de la Veredera El Cabi</w:t>
      </w:r>
      <w:r w:rsidR="002B74CF" w:rsidRPr="002878F0">
        <w:rPr>
          <w:sz w:val="20"/>
          <w:szCs w:val="20"/>
          <w:lang w:val="es-ES_tradnl"/>
        </w:rPr>
        <w:t>ldo</w:t>
      </w:r>
      <w:r w:rsidR="008F0CB5" w:rsidRPr="002878F0">
        <w:rPr>
          <w:sz w:val="20"/>
          <w:szCs w:val="20"/>
          <w:lang w:val="es-ES_tradnl"/>
        </w:rPr>
        <w:t>.</w:t>
      </w:r>
      <w:r w:rsidR="001A59F6" w:rsidRPr="002878F0">
        <w:rPr>
          <w:sz w:val="20"/>
          <w:szCs w:val="20"/>
          <w:lang w:val="es-ES_tradnl"/>
        </w:rPr>
        <w:t xml:space="preserve"> </w:t>
      </w:r>
      <w:r w:rsidR="00215C2E" w:rsidRPr="002878F0">
        <w:rPr>
          <w:sz w:val="20"/>
          <w:szCs w:val="20"/>
          <w:lang w:val="es-ES_tradnl"/>
        </w:rPr>
        <w:t>A</w:t>
      </w:r>
      <w:r w:rsidR="00662C8B" w:rsidRPr="002878F0">
        <w:rPr>
          <w:sz w:val="20"/>
          <w:szCs w:val="20"/>
          <w:lang w:val="es-ES_tradnl"/>
        </w:rPr>
        <w:t>ñade</w:t>
      </w:r>
      <w:r w:rsidR="001A59F6" w:rsidRPr="002878F0">
        <w:rPr>
          <w:sz w:val="20"/>
          <w:szCs w:val="20"/>
          <w:lang w:val="es-ES_tradnl"/>
        </w:rPr>
        <w:t xml:space="preserve"> </w:t>
      </w:r>
      <w:r w:rsidR="00A65C6A" w:rsidRPr="002878F0">
        <w:rPr>
          <w:sz w:val="20"/>
          <w:szCs w:val="20"/>
          <w:lang w:val="es-ES_tradnl"/>
        </w:rPr>
        <w:t>que el 10 abril de 2001</w:t>
      </w:r>
      <w:r w:rsidR="004F3D55" w:rsidRPr="002878F0">
        <w:rPr>
          <w:sz w:val="20"/>
          <w:szCs w:val="20"/>
          <w:lang w:val="es-ES_tradnl"/>
        </w:rPr>
        <w:t xml:space="preserve"> </w:t>
      </w:r>
      <w:r w:rsidR="00215C2E" w:rsidRPr="002878F0">
        <w:rPr>
          <w:sz w:val="20"/>
          <w:szCs w:val="20"/>
          <w:lang w:val="es-ES_tradnl"/>
        </w:rPr>
        <w:t xml:space="preserve">la señora </w:t>
      </w:r>
      <w:r w:rsidR="006A203B" w:rsidRPr="002878F0">
        <w:rPr>
          <w:sz w:val="20"/>
          <w:szCs w:val="20"/>
          <w:lang w:val="es-ES_tradnl"/>
        </w:rPr>
        <w:t>Amparo Figueroa</w:t>
      </w:r>
      <w:r w:rsidR="007E06C6">
        <w:rPr>
          <w:sz w:val="20"/>
          <w:szCs w:val="20"/>
          <w:lang w:val="es-ES_tradnl"/>
        </w:rPr>
        <w:t xml:space="preserve"> </w:t>
      </w:r>
      <w:r w:rsidR="007E06C6" w:rsidRPr="002878F0">
        <w:rPr>
          <w:sz w:val="20"/>
          <w:szCs w:val="20"/>
          <w:lang w:val="es-ES_tradnl"/>
        </w:rPr>
        <w:t>denunció</w:t>
      </w:r>
      <w:r w:rsidR="006A203B" w:rsidRPr="002878F0">
        <w:rPr>
          <w:sz w:val="20"/>
          <w:szCs w:val="20"/>
          <w:lang w:val="es-ES_tradnl"/>
        </w:rPr>
        <w:t xml:space="preserve"> </w:t>
      </w:r>
      <w:r w:rsidR="005D0742" w:rsidRPr="002878F0">
        <w:rPr>
          <w:sz w:val="20"/>
          <w:szCs w:val="20"/>
          <w:lang w:val="es-ES_tradnl"/>
        </w:rPr>
        <w:t xml:space="preserve">ante el </w:t>
      </w:r>
      <w:r w:rsidR="005E71FE">
        <w:rPr>
          <w:sz w:val="20"/>
          <w:szCs w:val="20"/>
          <w:lang w:val="es-ES_tradnl"/>
        </w:rPr>
        <w:t>S</w:t>
      </w:r>
      <w:r w:rsidR="005E71FE" w:rsidRPr="002878F0">
        <w:rPr>
          <w:sz w:val="20"/>
          <w:szCs w:val="20"/>
          <w:lang w:val="es-ES_tradnl"/>
        </w:rPr>
        <w:t>ubdirector</w:t>
      </w:r>
      <w:r w:rsidR="005D0742" w:rsidRPr="002878F0">
        <w:rPr>
          <w:sz w:val="20"/>
          <w:szCs w:val="20"/>
          <w:lang w:val="es-ES_tradnl"/>
        </w:rPr>
        <w:t xml:space="preserve"> del Servicio de Salud del Cauca </w:t>
      </w:r>
      <w:r w:rsidR="00383505" w:rsidRPr="002878F0">
        <w:rPr>
          <w:sz w:val="20"/>
          <w:szCs w:val="20"/>
          <w:lang w:val="es-ES_tradnl"/>
        </w:rPr>
        <w:t>que estaba sufriendo amenazas por parte de grupos paramilitares.</w:t>
      </w:r>
    </w:p>
    <w:p w14:paraId="22483DD4" w14:textId="085DA774" w:rsidR="005D0742" w:rsidRPr="00025BF3" w:rsidRDefault="0098312F" w:rsidP="00D1353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Pr>
          <w:rFonts w:asciiTheme="majorHAnsi" w:hAnsiTheme="majorHAnsi"/>
          <w:sz w:val="20"/>
          <w:szCs w:val="20"/>
          <w:lang w:val="es-ES_tradnl"/>
        </w:rPr>
        <w:t>Alegan los peticionarios que e</w:t>
      </w:r>
      <w:r w:rsidR="00805EEF" w:rsidRPr="00CF364F">
        <w:rPr>
          <w:rFonts w:asciiTheme="majorHAnsi" w:hAnsiTheme="majorHAnsi"/>
          <w:sz w:val="20"/>
          <w:szCs w:val="20"/>
          <w:lang w:val="es-ES_tradnl"/>
        </w:rPr>
        <w:t>l 14 de julio de 2002 la Fiscalía</w:t>
      </w:r>
      <w:r w:rsidR="001974C5" w:rsidRPr="00CF364F">
        <w:rPr>
          <w:rFonts w:asciiTheme="majorHAnsi" w:hAnsiTheme="majorHAnsi"/>
          <w:sz w:val="20"/>
          <w:szCs w:val="20"/>
          <w:lang w:val="es-ES_tradnl"/>
        </w:rPr>
        <w:t xml:space="preserve"> 132 S</w:t>
      </w:r>
      <w:r w:rsidR="00805EEF" w:rsidRPr="00CF364F">
        <w:rPr>
          <w:rFonts w:asciiTheme="majorHAnsi" w:hAnsiTheme="majorHAnsi"/>
          <w:sz w:val="20"/>
          <w:szCs w:val="20"/>
          <w:lang w:val="es-ES_tradnl"/>
        </w:rPr>
        <w:t xml:space="preserve">eccional de Cali, adscrita a la Tercera Brigada del </w:t>
      </w:r>
      <w:r w:rsidR="001F34F3" w:rsidRPr="00CF364F">
        <w:rPr>
          <w:rFonts w:asciiTheme="majorHAnsi" w:hAnsiTheme="majorHAnsi"/>
          <w:sz w:val="20"/>
          <w:szCs w:val="20"/>
          <w:lang w:val="es-ES_tradnl"/>
        </w:rPr>
        <w:t>Ejército</w:t>
      </w:r>
      <w:r w:rsidR="006A203B" w:rsidRPr="00CF364F">
        <w:rPr>
          <w:rFonts w:asciiTheme="majorHAnsi" w:hAnsiTheme="majorHAnsi"/>
          <w:sz w:val="20"/>
          <w:szCs w:val="20"/>
          <w:lang w:val="es-ES_tradnl"/>
        </w:rPr>
        <w:t>,</w:t>
      </w:r>
      <w:r w:rsidR="00805EEF" w:rsidRPr="00CF364F">
        <w:rPr>
          <w:rFonts w:asciiTheme="majorHAnsi" w:hAnsiTheme="majorHAnsi"/>
          <w:sz w:val="20"/>
          <w:szCs w:val="20"/>
          <w:lang w:val="es-ES_tradnl"/>
        </w:rPr>
        <w:t xml:space="preserve"> allanó ilegalmente la vivienda de la presunta víctima</w:t>
      </w:r>
      <w:r w:rsidR="001974C5" w:rsidRPr="00CF364F">
        <w:rPr>
          <w:rFonts w:asciiTheme="majorHAnsi" w:hAnsiTheme="majorHAnsi"/>
          <w:sz w:val="20"/>
          <w:szCs w:val="20"/>
          <w:lang w:val="es-ES_tradnl"/>
        </w:rPr>
        <w:t xml:space="preserve"> por su</w:t>
      </w:r>
      <w:r w:rsidR="007F324D" w:rsidRPr="00CF364F">
        <w:rPr>
          <w:rFonts w:asciiTheme="majorHAnsi" w:hAnsiTheme="majorHAnsi"/>
          <w:sz w:val="20"/>
          <w:szCs w:val="20"/>
          <w:lang w:val="es-ES_tradnl"/>
        </w:rPr>
        <w:t>puestos lazos con la guerrilla. Indica</w:t>
      </w:r>
      <w:r>
        <w:rPr>
          <w:rFonts w:asciiTheme="majorHAnsi" w:hAnsiTheme="majorHAnsi"/>
          <w:sz w:val="20"/>
          <w:szCs w:val="20"/>
          <w:lang w:val="es-ES_tradnl"/>
        </w:rPr>
        <w:t>n</w:t>
      </w:r>
      <w:r w:rsidR="007F324D" w:rsidRPr="00CF364F">
        <w:rPr>
          <w:rFonts w:asciiTheme="majorHAnsi" w:hAnsiTheme="majorHAnsi"/>
          <w:sz w:val="20"/>
          <w:szCs w:val="20"/>
          <w:lang w:val="es-ES_tradnl"/>
        </w:rPr>
        <w:t xml:space="preserve"> que e</w:t>
      </w:r>
      <w:r w:rsidR="001A59F6" w:rsidRPr="00CF364F">
        <w:rPr>
          <w:rFonts w:asciiTheme="majorHAnsi" w:hAnsiTheme="majorHAnsi"/>
          <w:sz w:val="20"/>
          <w:szCs w:val="20"/>
          <w:lang w:val="es-ES_tradnl"/>
        </w:rPr>
        <w:t>l 24 de julio</w:t>
      </w:r>
      <w:r w:rsidR="00E95346" w:rsidRPr="00CF364F">
        <w:rPr>
          <w:rFonts w:asciiTheme="majorHAnsi" w:hAnsiTheme="majorHAnsi"/>
          <w:sz w:val="20"/>
          <w:szCs w:val="20"/>
          <w:lang w:val="es-ES_tradnl"/>
        </w:rPr>
        <w:t xml:space="preserve"> de 2002</w:t>
      </w:r>
      <w:r w:rsidR="001974C5" w:rsidRPr="00CF364F">
        <w:rPr>
          <w:rFonts w:asciiTheme="majorHAnsi" w:hAnsiTheme="majorHAnsi"/>
          <w:sz w:val="20"/>
          <w:szCs w:val="20"/>
          <w:lang w:val="es-ES_tradnl"/>
        </w:rPr>
        <w:t xml:space="preserve"> </w:t>
      </w:r>
      <w:r w:rsidR="00601C59" w:rsidRPr="00CF364F">
        <w:rPr>
          <w:rFonts w:asciiTheme="majorHAnsi" w:hAnsiTheme="majorHAnsi"/>
          <w:sz w:val="20"/>
          <w:szCs w:val="20"/>
          <w:lang w:val="es-ES_tradnl"/>
        </w:rPr>
        <w:t xml:space="preserve">la </w:t>
      </w:r>
      <w:r w:rsidR="006A203B" w:rsidRPr="00CF364F">
        <w:rPr>
          <w:rFonts w:asciiTheme="majorHAnsi" w:hAnsiTheme="majorHAnsi"/>
          <w:sz w:val="20"/>
          <w:szCs w:val="20"/>
          <w:lang w:val="es-ES_tradnl"/>
        </w:rPr>
        <w:t>señora Amparo Figueroa</w:t>
      </w:r>
      <w:r w:rsidR="00601C59" w:rsidRPr="00CF364F">
        <w:rPr>
          <w:rFonts w:asciiTheme="majorHAnsi" w:hAnsiTheme="majorHAnsi"/>
          <w:sz w:val="20"/>
          <w:szCs w:val="20"/>
          <w:lang w:val="es-ES_tradnl"/>
        </w:rPr>
        <w:t xml:space="preserve"> informó a</w:t>
      </w:r>
      <w:r w:rsidR="001974C5" w:rsidRPr="00CF364F">
        <w:rPr>
          <w:rFonts w:asciiTheme="majorHAnsi" w:hAnsiTheme="majorHAnsi"/>
          <w:sz w:val="20"/>
          <w:szCs w:val="20"/>
          <w:lang w:val="es-ES_tradnl"/>
        </w:rPr>
        <w:t xml:space="preserve">l Ministerio de Salud que las AUC </w:t>
      </w:r>
      <w:r w:rsidR="001650D4" w:rsidRPr="00CF364F">
        <w:rPr>
          <w:rFonts w:asciiTheme="majorHAnsi" w:hAnsiTheme="majorHAnsi"/>
          <w:sz w:val="20"/>
          <w:szCs w:val="20"/>
          <w:lang w:val="es-ES_tradnl"/>
        </w:rPr>
        <w:t>pretendían</w:t>
      </w:r>
      <w:r w:rsidR="001974C5" w:rsidRPr="00CF364F">
        <w:rPr>
          <w:rFonts w:asciiTheme="majorHAnsi" w:hAnsiTheme="majorHAnsi"/>
          <w:sz w:val="20"/>
          <w:szCs w:val="20"/>
          <w:lang w:val="es-ES_tradnl"/>
        </w:rPr>
        <w:t xml:space="preserve"> asesinarla</w:t>
      </w:r>
      <w:r w:rsidR="007B5B3C">
        <w:rPr>
          <w:rFonts w:asciiTheme="majorHAnsi" w:hAnsiTheme="majorHAnsi"/>
          <w:sz w:val="20"/>
          <w:szCs w:val="20"/>
          <w:lang w:val="es-ES_tradnl"/>
        </w:rPr>
        <w:t>,</w:t>
      </w:r>
      <w:r w:rsidR="007F324D" w:rsidRPr="00CF364F">
        <w:rPr>
          <w:rFonts w:asciiTheme="majorHAnsi" w:hAnsiTheme="majorHAnsi"/>
          <w:sz w:val="20"/>
          <w:szCs w:val="20"/>
          <w:lang w:val="es-ES_tradnl"/>
        </w:rPr>
        <w:t xml:space="preserve"> </w:t>
      </w:r>
      <w:r w:rsidR="00D13537">
        <w:rPr>
          <w:rFonts w:asciiTheme="majorHAnsi" w:hAnsiTheme="majorHAnsi"/>
          <w:sz w:val="20"/>
          <w:szCs w:val="20"/>
          <w:lang w:val="es-ES_tradnl"/>
        </w:rPr>
        <w:t>pero el 1 de agosto de 2020</w:t>
      </w:r>
      <w:r w:rsidR="001A59F6" w:rsidRPr="00CF364F">
        <w:rPr>
          <w:rFonts w:asciiTheme="majorHAnsi" w:hAnsiTheme="majorHAnsi"/>
          <w:sz w:val="20"/>
          <w:szCs w:val="20"/>
          <w:lang w:val="es-ES_tradnl"/>
        </w:rPr>
        <w:t xml:space="preserve"> el </w:t>
      </w:r>
      <w:r w:rsidR="00033056" w:rsidRPr="00CF364F">
        <w:rPr>
          <w:rFonts w:asciiTheme="majorHAnsi" w:hAnsiTheme="majorHAnsi"/>
          <w:sz w:val="20"/>
          <w:szCs w:val="20"/>
          <w:lang w:val="es-ES_tradnl"/>
        </w:rPr>
        <w:t>director</w:t>
      </w:r>
      <w:r w:rsidR="001A59F6" w:rsidRPr="00CF364F">
        <w:rPr>
          <w:rFonts w:asciiTheme="majorHAnsi" w:hAnsiTheme="majorHAnsi"/>
          <w:sz w:val="20"/>
          <w:szCs w:val="20"/>
          <w:lang w:val="es-ES_tradnl"/>
        </w:rPr>
        <w:t xml:space="preserve"> del Hospital L</w:t>
      </w:r>
      <w:r w:rsidR="00273E5A" w:rsidRPr="00CF364F">
        <w:rPr>
          <w:rFonts w:asciiTheme="majorHAnsi" w:hAnsiTheme="majorHAnsi"/>
          <w:sz w:val="20"/>
          <w:szCs w:val="20"/>
          <w:lang w:val="es-ES_tradnl"/>
        </w:rPr>
        <w:t>ocal de Miranda</w:t>
      </w:r>
      <w:r w:rsidR="001650D4" w:rsidRPr="00CF364F">
        <w:rPr>
          <w:rFonts w:asciiTheme="majorHAnsi" w:hAnsiTheme="majorHAnsi"/>
          <w:sz w:val="20"/>
          <w:szCs w:val="20"/>
          <w:lang w:val="es-ES_tradnl"/>
        </w:rPr>
        <w:t xml:space="preserve"> </w:t>
      </w:r>
      <w:r w:rsidR="00273E5A" w:rsidRPr="00CF364F">
        <w:rPr>
          <w:rFonts w:asciiTheme="majorHAnsi" w:hAnsiTheme="majorHAnsi"/>
          <w:sz w:val="20"/>
          <w:szCs w:val="20"/>
          <w:lang w:val="es-ES_tradnl"/>
        </w:rPr>
        <w:t xml:space="preserve">le respondió verbalmente que </w:t>
      </w:r>
      <w:r w:rsidR="00D13537" w:rsidRPr="00D13537">
        <w:rPr>
          <w:rFonts w:asciiTheme="majorHAnsi" w:hAnsiTheme="majorHAnsi"/>
          <w:i/>
          <w:iCs/>
          <w:sz w:val="20"/>
          <w:szCs w:val="20"/>
          <w:lang w:val="es-ES_tradnl"/>
        </w:rPr>
        <w:t>“</w:t>
      </w:r>
      <w:r w:rsidR="00273E5A" w:rsidRPr="00D13537">
        <w:rPr>
          <w:rFonts w:asciiTheme="majorHAnsi" w:hAnsiTheme="majorHAnsi"/>
          <w:i/>
          <w:iCs/>
          <w:sz w:val="20"/>
          <w:szCs w:val="20"/>
          <w:lang w:val="es-ES_tradnl"/>
        </w:rPr>
        <w:t>no podía</w:t>
      </w:r>
      <w:r w:rsidR="00D13537" w:rsidRPr="00D13537">
        <w:rPr>
          <w:rFonts w:asciiTheme="majorHAnsi" w:hAnsiTheme="majorHAnsi"/>
          <w:i/>
          <w:iCs/>
          <w:sz w:val="20"/>
          <w:szCs w:val="20"/>
          <w:lang w:val="es-ES_tradnl"/>
        </w:rPr>
        <w:t>n</w:t>
      </w:r>
      <w:r w:rsidR="00273E5A" w:rsidRPr="00D13537">
        <w:rPr>
          <w:rFonts w:asciiTheme="majorHAnsi" w:hAnsiTheme="majorHAnsi"/>
          <w:i/>
          <w:iCs/>
          <w:sz w:val="20"/>
          <w:szCs w:val="20"/>
          <w:lang w:val="es-ES_tradnl"/>
        </w:rPr>
        <w:t xml:space="preserve"> atenderla porque</w:t>
      </w:r>
      <w:r w:rsidR="00D13537" w:rsidRPr="00D13537">
        <w:rPr>
          <w:rFonts w:asciiTheme="majorHAnsi" w:hAnsiTheme="majorHAnsi"/>
          <w:i/>
          <w:iCs/>
          <w:sz w:val="20"/>
          <w:szCs w:val="20"/>
          <w:lang w:val="es-ES_tradnl"/>
        </w:rPr>
        <w:t xml:space="preserve"> ten</w:t>
      </w:r>
      <w:r w:rsidR="00D13537" w:rsidRPr="00D13537">
        <w:rPr>
          <w:rFonts w:asciiTheme="majorHAnsi" w:hAnsiTheme="majorHAnsi"/>
          <w:i/>
          <w:iCs/>
          <w:sz w:val="20"/>
          <w:szCs w:val="20"/>
          <w:lang w:val="es-ES"/>
        </w:rPr>
        <w:t>ían un cúmulo de quejas existentes sobre el mismo asunto”.</w:t>
      </w:r>
      <w:r w:rsidR="007068AA">
        <w:rPr>
          <w:rFonts w:asciiTheme="majorHAnsi" w:hAnsiTheme="majorHAnsi"/>
          <w:i/>
          <w:iCs/>
          <w:sz w:val="20"/>
          <w:szCs w:val="20"/>
          <w:lang w:val="es-ES"/>
        </w:rPr>
        <w:t xml:space="preserve"> -</w:t>
      </w:r>
      <w:r w:rsidR="007068AA">
        <w:rPr>
          <w:rFonts w:asciiTheme="majorHAnsi" w:hAnsiTheme="majorHAnsi"/>
          <w:sz w:val="20"/>
          <w:szCs w:val="20"/>
          <w:lang w:val="es-ES"/>
        </w:rPr>
        <w:t>La peticionaria no brinda mayores explicaciones respecto de esta respuesta-.</w:t>
      </w:r>
      <w:r w:rsidR="001974C5" w:rsidRPr="00CF364F">
        <w:rPr>
          <w:rFonts w:asciiTheme="majorHAnsi" w:hAnsiTheme="majorHAnsi"/>
          <w:sz w:val="20"/>
          <w:szCs w:val="20"/>
          <w:lang w:val="es-ES_tradnl"/>
        </w:rPr>
        <w:t xml:space="preserve"> </w:t>
      </w:r>
      <w:r w:rsidR="006A2121">
        <w:rPr>
          <w:rFonts w:asciiTheme="majorHAnsi" w:hAnsiTheme="majorHAnsi"/>
          <w:sz w:val="20"/>
          <w:szCs w:val="20"/>
          <w:lang w:val="es-ES_tradnl"/>
        </w:rPr>
        <w:t>E</w:t>
      </w:r>
      <w:r w:rsidR="007F324D" w:rsidRPr="00CF364F">
        <w:rPr>
          <w:rFonts w:asciiTheme="majorHAnsi" w:hAnsiTheme="majorHAnsi"/>
          <w:sz w:val="20"/>
          <w:szCs w:val="20"/>
          <w:lang w:val="es-ES_tradnl"/>
        </w:rPr>
        <w:t>l 26 de julio</w:t>
      </w:r>
      <w:r w:rsidR="00E95346" w:rsidRPr="00CF364F">
        <w:rPr>
          <w:rFonts w:asciiTheme="majorHAnsi" w:hAnsiTheme="majorHAnsi"/>
          <w:sz w:val="20"/>
          <w:szCs w:val="20"/>
          <w:lang w:val="es-ES_tradnl"/>
        </w:rPr>
        <w:t xml:space="preserve"> de 2002</w:t>
      </w:r>
      <w:r w:rsidR="007F324D" w:rsidRPr="00CF364F">
        <w:rPr>
          <w:rFonts w:asciiTheme="majorHAnsi" w:hAnsiTheme="majorHAnsi"/>
          <w:sz w:val="20"/>
          <w:szCs w:val="20"/>
          <w:lang w:val="es-ES_tradnl"/>
        </w:rPr>
        <w:t xml:space="preserve"> la presunta víctima </w:t>
      </w:r>
      <w:r w:rsidR="00E95346" w:rsidRPr="00CF364F">
        <w:rPr>
          <w:rFonts w:asciiTheme="majorHAnsi" w:hAnsiTheme="majorHAnsi"/>
          <w:sz w:val="20"/>
          <w:szCs w:val="20"/>
          <w:lang w:val="es-ES_tradnl"/>
        </w:rPr>
        <w:t>dio</w:t>
      </w:r>
      <w:r w:rsidR="007F324D" w:rsidRPr="00CF364F">
        <w:rPr>
          <w:rFonts w:asciiTheme="majorHAnsi" w:hAnsiTheme="majorHAnsi"/>
          <w:sz w:val="20"/>
          <w:szCs w:val="20"/>
          <w:lang w:val="es-ES_tradnl"/>
        </w:rPr>
        <w:t xml:space="preserve"> a conocer a la Defensoría del Pueblo que </w:t>
      </w:r>
      <w:r w:rsidR="00D13537">
        <w:rPr>
          <w:rFonts w:asciiTheme="majorHAnsi" w:hAnsiTheme="majorHAnsi"/>
          <w:sz w:val="20"/>
          <w:szCs w:val="20"/>
          <w:lang w:val="es-ES_tradnl"/>
        </w:rPr>
        <w:t>un</w:t>
      </w:r>
      <w:r w:rsidR="007F324D" w:rsidRPr="00CF364F">
        <w:rPr>
          <w:rFonts w:asciiTheme="majorHAnsi" w:hAnsiTheme="majorHAnsi"/>
          <w:sz w:val="20"/>
          <w:szCs w:val="20"/>
          <w:lang w:val="es-ES_tradnl"/>
        </w:rPr>
        <w:t xml:space="preserve"> Sargento de la Policía de Miranda la señaló de ser enfermera de la guerrilla</w:t>
      </w:r>
      <w:r w:rsidR="00033056">
        <w:rPr>
          <w:rFonts w:asciiTheme="majorHAnsi" w:hAnsiTheme="majorHAnsi"/>
          <w:sz w:val="20"/>
          <w:szCs w:val="20"/>
          <w:lang w:val="es-ES_tradnl"/>
        </w:rPr>
        <w:t>;</w:t>
      </w:r>
      <w:r w:rsidR="007F324D" w:rsidRPr="00CF364F">
        <w:rPr>
          <w:rFonts w:asciiTheme="majorHAnsi" w:hAnsiTheme="majorHAnsi"/>
          <w:sz w:val="20"/>
          <w:szCs w:val="20"/>
          <w:lang w:val="es-ES_tradnl"/>
        </w:rPr>
        <w:t xml:space="preserve"> </w:t>
      </w:r>
      <w:r w:rsidR="00033056">
        <w:rPr>
          <w:rFonts w:asciiTheme="majorHAnsi" w:hAnsiTheme="majorHAnsi"/>
          <w:sz w:val="20"/>
          <w:szCs w:val="20"/>
          <w:lang w:val="es-ES_tradnl"/>
        </w:rPr>
        <w:t>y</w:t>
      </w:r>
      <w:r w:rsidR="007F324D" w:rsidRPr="00CF364F">
        <w:rPr>
          <w:rFonts w:asciiTheme="majorHAnsi" w:hAnsiTheme="majorHAnsi"/>
          <w:sz w:val="20"/>
          <w:szCs w:val="20"/>
          <w:lang w:val="es-ES_tradnl"/>
        </w:rPr>
        <w:t xml:space="preserve"> </w:t>
      </w:r>
      <w:r w:rsidR="001650D4" w:rsidRPr="00CF364F">
        <w:rPr>
          <w:rFonts w:asciiTheme="majorHAnsi" w:hAnsiTheme="majorHAnsi"/>
          <w:sz w:val="20"/>
          <w:szCs w:val="20"/>
          <w:lang w:val="es-ES_tradnl"/>
        </w:rPr>
        <w:t>el 1 de ag</w:t>
      </w:r>
      <w:r w:rsidR="007F324D" w:rsidRPr="00CF364F">
        <w:rPr>
          <w:rFonts w:asciiTheme="majorHAnsi" w:hAnsiTheme="majorHAnsi"/>
          <w:sz w:val="20"/>
          <w:szCs w:val="20"/>
          <w:lang w:val="es-ES_tradnl"/>
        </w:rPr>
        <w:t>osto</w:t>
      </w:r>
      <w:r w:rsidR="00E95346" w:rsidRPr="00CF364F">
        <w:rPr>
          <w:rFonts w:asciiTheme="majorHAnsi" w:hAnsiTheme="majorHAnsi"/>
          <w:sz w:val="20"/>
          <w:szCs w:val="20"/>
          <w:lang w:val="es-ES_tradnl"/>
        </w:rPr>
        <w:t xml:space="preserve"> de 2002</w:t>
      </w:r>
      <w:r w:rsidR="007F324D" w:rsidRPr="00CF364F">
        <w:rPr>
          <w:rFonts w:asciiTheme="majorHAnsi" w:hAnsiTheme="majorHAnsi"/>
          <w:sz w:val="20"/>
          <w:szCs w:val="20"/>
          <w:lang w:val="es-ES_tradnl"/>
        </w:rPr>
        <w:t xml:space="preserve"> </w:t>
      </w:r>
      <w:r w:rsidR="0058118D" w:rsidRPr="00CF364F">
        <w:rPr>
          <w:rFonts w:asciiTheme="majorHAnsi" w:hAnsiTheme="majorHAnsi"/>
          <w:sz w:val="20"/>
          <w:szCs w:val="20"/>
          <w:lang w:val="es-ES_tradnl"/>
        </w:rPr>
        <w:t>presentó</w:t>
      </w:r>
      <w:r w:rsidR="001974C5" w:rsidRPr="00CF364F">
        <w:rPr>
          <w:rFonts w:asciiTheme="majorHAnsi" w:hAnsiTheme="majorHAnsi"/>
          <w:sz w:val="20"/>
          <w:szCs w:val="20"/>
          <w:lang w:val="es-ES_tradnl"/>
        </w:rPr>
        <w:t xml:space="preserve"> ante la </w:t>
      </w:r>
      <w:r w:rsidR="007F324D" w:rsidRPr="00CF364F">
        <w:rPr>
          <w:rFonts w:asciiTheme="majorHAnsi" w:hAnsiTheme="majorHAnsi"/>
          <w:sz w:val="20"/>
          <w:szCs w:val="20"/>
          <w:lang w:val="es-ES_tradnl"/>
        </w:rPr>
        <w:t>Persone</w:t>
      </w:r>
      <w:r w:rsidR="001650D4" w:rsidRPr="00CF364F">
        <w:rPr>
          <w:rFonts w:asciiTheme="majorHAnsi" w:hAnsiTheme="majorHAnsi"/>
          <w:sz w:val="20"/>
          <w:szCs w:val="20"/>
          <w:lang w:val="es-ES_tradnl"/>
        </w:rPr>
        <w:t xml:space="preserve">ría Municipal </w:t>
      </w:r>
      <w:r w:rsidR="0058118D" w:rsidRPr="00CF364F">
        <w:rPr>
          <w:rFonts w:asciiTheme="majorHAnsi" w:hAnsiTheme="majorHAnsi"/>
          <w:sz w:val="20"/>
          <w:szCs w:val="20"/>
          <w:lang w:val="es-ES_tradnl"/>
        </w:rPr>
        <w:t>u</w:t>
      </w:r>
      <w:r w:rsidR="001A59F6" w:rsidRPr="00CF364F">
        <w:rPr>
          <w:rFonts w:asciiTheme="majorHAnsi" w:hAnsiTheme="majorHAnsi"/>
          <w:sz w:val="20"/>
          <w:szCs w:val="20"/>
          <w:lang w:val="es-ES_tradnl"/>
        </w:rPr>
        <w:t>na</w:t>
      </w:r>
      <w:r w:rsidR="001A59F6" w:rsidRPr="00025BF3">
        <w:rPr>
          <w:rFonts w:asciiTheme="majorHAnsi" w:hAnsiTheme="majorHAnsi"/>
          <w:sz w:val="20"/>
          <w:szCs w:val="20"/>
          <w:lang w:val="es-ES_tradnl"/>
        </w:rPr>
        <w:t xml:space="preserve"> queja </w:t>
      </w:r>
      <w:r w:rsidR="0086307C">
        <w:rPr>
          <w:rFonts w:asciiTheme="majorHAnsi" w:hAnsiTheme="majorHAnsi"/>
          <w:sz w:val="20"/>
          <w:szCs w:val="20"/>
          <w:lang w:val="es-ES_tradnl"/>
        </w:rPr>
        <w:t>sobre el allanamiento</w:t>
      </w:r>
      <w:r w:rsidR="00D41665">
        <w:rPr>
          <w:rFonts w:asciiTheme="majorHAnsi" w:hAnsiTheme="majorHAnsi"/>
          <w:sz w:val="20"/>
          <w:szCs w:val="20"/>
          <w:lang w:val="es-ES_tradnl"/>
        </w:rPr>
        <w:t xml:space="preserve"> </w:t>
      </w:r>
      <w:r w:rsidR="00E95346">
        <w:rPr>
          <w:rFonts w:asciiTheme="majorHAnsi" w:hAnsiTheme="majorHAnsi"/>
          <w:sz w:val="20"/>
          <w:szCs w:val="20"/>
          <w:lang w:val="es-ES_tradnl"/>
        </w:rPr>
        <w:t xml:space="preserve">que sufrió, </w:t>
      </w:r>
      <w:r w:rsidR="00033056">
        <w:rPr>
          <w:rFonts w:asciiTheme="majorHAnsi" w:hAnsiTheme="majorHAnsi"/>
          <w:sz w:val="20"/>
          <w:szCs w:val="20"/>
          <w:lang w:val="es-ES_tradnl"/>
        </w:rPr>
        <w:t>sin</w:t>
      </w:r>
      <w:r w:rsidR="00D41665">
        <w:rPr>
          <w:rFonts w:asciiTheme="majorHAnsi" w:hAnsiTheme="majorHAnsi"/>
          <w:sz w:val="20"/>
          <w:szCs w:val="20"/>
          <w:lang w:val="es-ES_tradnl"/>
        </w:rPr>
        <w:t xml:space="preserve"> que el personero de turno </w:t>
      </w:r>
      <w:r w:rsidR="00033056">
        <w:rPr>
          <w:rFonts w:asciiTheme="majorHAnsi" w:hAnsiTheme="majorHAnsi"/>
          <w:sz w:val="20"/>
          <w:szCs w:val="20"/>
          <w:lang w:val="es-ES_tradnl"/>
        </w:rPr>
        <w:t>realizara ninguna gestión</w:t>
      </w:r>
      <w:r w:rsidR="0058118D" w:rsidRPr="00025BF3">
        <w:rPr>
          <w:rFonts w:asciiTheme="majorHAnsi" w:hAnsiTheme="majorHAnsi"/>
          <w:sz w:val="20"/>
          <w:szCs w:val="20"/>
          <w:lang w:val="es-ES_tradnl"/>
        </w:rPr>
        <w:t>.</w:t>
      </w:r>
    </w:p>
    <w:p w14:paraId="4D4823E9" w14:textId="65B080D9" w:rsidR="00790002" w:rsidRPr="00DE41BF" w:rsidRDefault="003C74FB" w:rsidP="00E9534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_tradnl"/>
        </w:rPr>
      </w:pPr>
      <w:r>
        <w:rPr>
          <w:rFonts w:asciiTheme="majorHAnsi" w:hAnsiTheme="majorHAnsi"/>
          <w:sz w:val="20"/>
          <w:szCs w:val="20"/>
          <w:lang w:val="es-ES_tradnl"/>
        </w:rPr>
        <w:t xml:space="preserve">Los </w:t>
      </w:r>
      <w:r w:rsidRPr="00DE41BF">
        <w:rPr>
          <w:rFonts w:asciiTheme="majorHAnsi" w:hAnsiTheme="majorHAnsi"/>
          <w:color w:val="auto"/>
          <w:sz w:val="20"/>
          <w:szCs w:val="20"/>
          <w:lang w:val="es-ES_tradnl"/>
        </w:rPr>
        <w:t xml:space="preserve">peticionarios aducen que </w:t>
      </w:r>
      <w:r w:rsidR="001A59F6" w:rsidRPr="00DE41BF">
        <w:rPr>
          <w:rFonts w:asciiTheme="majorHAnsi" w:hAnsiTheme="majorHAnsi"/>
          <w:color w:val="auto"/>
          <w:sz w:val="20"/>
          <w:szCs w:val="20"/>
          <w:lang w:val="es-ES_tradnl"/>
        </w:rPr>
        <w:t>de nada</w:t>
      </w:r>
      <w:r w:rsidR="00D0702C" w:rsidRPr="00DE41BF">
        <w:rPr>
          <w:rFonts w:asciiTheme="majorHAnsi" w:hAnsiTheme="majorHAnsi"/>
          <w:color w:val="auto"/>
          <w:sz w:val="20"/>
          <w:szCs w:val="20"/>
          <w:lang w:val="es-ES_tradnl"/>
        </w:rPr>
        <w:t xml:space="preserve"> sirvieron las denuncias</w:t>
      </w:r>
      <w:r w:rsidR="00A572CE" w:rsidRPr="00DE41BF">
        <w:rPr>
          <w:rFonts w:asciiTheme="majorHAnsi" w:hAnsiTheme="majorHAnsi"/>
          <w:color w:val="auto"/>
          <w:sz w:val="20"/>
          <w:szCs w:val="20"/>
          <w:lang w:val="es-ES_tradnl"/>
        </w:rPr>
        <w:t xml:space="preserve"> </w:t>
      </w:r>
      <w:r w:rsidR="00E95346" w:rsidRPr="00DE41BF">
        <w:rPr>
          <w:rFonts w:asciiTheme="majorHAnsi" w:hAnsiTheme="majorHAnsi"/>
          <w:color w:val="auto"/>
          <w:sz w:val="20"/>
          <w:szCs w:val="20"/>
          <w:lang w:val="es-ES_tradnl"/>
        </w:rPr>
        <w:t xml:space="preserve">que </w:t>
      </w:r>
      <w:r w:rsidR="00A572CE" w:rsidRPr="00DE41BF">
        <w:rPr>
          <w:rFonts w:asciiTheme="majorHAnsi" w:hAnsiTheme="majorHAnsi"/>
          <w:color w:val="auto"/>
          <w:sz w:val="20"/>
          <w:szCs w:val="20"/>
          <w:lang w:val="es-ES_tradnl"/>
        </w:rPr>
        <w:t>desde 1996</w:t>
      </w:r>
      <w:r w:rsidR="00F22815" w:rsidRPr="00DE41BF">
        <w:rPr>
          <w:rFonts w:asciiTheme="majorHAnsi" w:hAnsiTheme="majorHAnsi"/>
          <w:color w:val="auto"/>
          <w:sz w:val="20"/>
          <w:szCs w:val="20"/>
          <w:lang w:val="es-ES_tradnl"/>
        </w:rPr>
        <w:t xml:space="preserve"> interpuso</w:t>
      </w:r>
      <w:r w:rsidR="00A572CE" w:rsidRPr="00DE41BF">
        <w:rPr>
          <w:rFonts w:asciiTheme="majorHAnsi" w:hAnsiTheme="majorHAnsi"/>
          <w:color w:val="auto"/>
          <w:sz w:val="20"/>
          <w:szCs w:val="20"/>
          <w:lang w:val="es-ES_tradnl"/>
        </w:rPr>
        <w:t xml:space="preserve"> </w:t>
      </w:r>
      <w:r w:rsidR="00E95346" w:rsidRPr="00DE41BF">
        <w:rPr>
          <w:rFonts w:asciiTheme="majorHAnsi" w:hAnsiTheme="majorHAnsi"/>
          <w:color w:val="auto"/>
          <w:sz w:val="20"/>
          <w:szCs w:val="20"/>
          <w:lang w:val="es-ES_tradnl"/>
        </w:rPr>
        <w:t xml:space="preserve">la presunta víctima, ya que nunca recibió protección por parte de las autoridades. </w:t>
      </w:r>
      <w:r w:rsidR="00F22815" w:rsidRPr="00DE41BF">
        <w:rPr>
          <w:rFonts w:asciiTheme="majorHAnsi" w:hAnsiTheme="majorHAnsi"/>
          <w:color w:val="auto"/>
          <w:sz w:val="20"/>
          <w:szCs w:val="20"/>
          <w:lang w:val="es-ES_tradnl"/>
        </w:rPr>
        <w:t>Denuncian</w:t>
      </w:r>
      <w:r w:rsidR="00E95346" w:rsidRPr="00DE41BF">
        <w:rPr>
          <w:rFonts w:asciiTheme="majorHAnsi" w:hAnsiTheme="majorHAnsi"/>
          <w:color w:val="auto"/>
          <w:sz w:val="20"/>
          <w:szCs w:val="20"/>
          <w:lang w:val="es-ES_tradnl"/>
        </w:rPr>
        <w:t xml:space="preserve"> que producto de </w:t>
      </w:r>
      <w:r w:rsidR="00F22815" w:rsidRPr="00DE41BF">
        <w:rPr>
          <w:rFonts w:asciiTheme="majorHAnsi" w:hAnsiTheme="majorHAnsi"/>
          <w:color w:val="auto"/>
          <w:sz w:val="20"/>
          <w:szCs w:val="20"/>
          <w:lang w:val="es-ES_tradnl"/>
        </w:rPr>
        <w:t>esta omisión</w:t>
      </w:r>
      <w:r w:rsidR="00E95346" w:rsidRPr="00DE41BF">
        <w:rPr>
          <w:rFonts w:asciiTheme="majorHAnsi" w:hAnsiTheme="majorHAnsi"/>
          <w:color w:val="auto"/>
          <w:sz w:val="20"/>
          <w:szCs w:val="20"/>
          <w:lang w:val="es-ES_tradnl"/>
        </w:rPr>
        <w:t xml:space="preserve"> </w:t>
      </w:r>
      <w:r w:rsidR="00F22815" w:rsidRPr="00DE41BF">
        <w:rPr>
          <w:rFonts w:asciiTheme="majorHAnsi" w:hAnsiTheme="majorHAnsi"/>
          <w:color w:val="auto"/>
          <w:sz w:val="20"/>
          <w:szCs w:val="20"/>
          <w:lang w:val="es-ES_tradnl"/>
        </w:rPr>
        <w:t xml:space="preserve">por parte de las autoridades, </w:t>
      </w:r>
      <w:r w:rsidR="00E95346" w:rsidRPr="00DE41BF">
        <w:rPr>
          <w:rFonts w:asciiTheme="majorHAnsi" w:hAnsiTheme="majorHAnsi"/>
          <w:color w:val="auto"/>
          <w:sz w:val="20"/>
          <w:szCs w:val="20"/>
          <w:lang w:val="es-ES_tradnl"/>
        </w:rPr>
        <w:t xml:space="preserve">el 15 de agosto de 2002 integrantes del Bloque Calima de las AUC asesinaron a la señora Amparo Figueroa </w:t>
      </w:r>
      <w:r w:rsidR="00447629" w:rsidRPr="00DE41BF">
        <w:rPr>
          <w:rFonts w:asciiTheme="majorHAnsi" w:hAnsiTheme="majorHAnsi"/>
          <w:color w:val="auto"/>
          <w:sz w:val="20"/>
          <w:szCs w:val="20"/>
          <w:lang w:val="es-ES_tradnl"/>
        </w:rPr>
        <w:t>mientras se encontraba</w:t>
      </w:r>
      <w:r w:rsidR="00D0702C" w:rsidRPr="00DE41BF">
        <w:rPr>
          <w:rFonts w:asciiTheme="majorHAnsi" w:hAnsiTheme="majorHAnsi"/>
          <w:color w:val="auto"/>
          <w:sz w:val="20"/>
          <w:szCs w:val="20"/>
          <w:lang w:val="es-ES_tradnl"/>
        </w:rPr>
        <w:t xml:space="preserve"> trabajando</w:t>
      </w:r>
      <w:r w:rsidR="00840EF7" w:rsidRPr="00DE41BF">
        <w:rPr>
          <w:rFonts w:asciiTheme="majorHAnsi" w:hAnsiTheme="majorHAnsi"/>
          <w:color w:val="auto"/>
          <w:sz w:val="20"/>
          <w:szCs w:val="20"/>
          <w:lang w:val="es-ES_tradnl"/>
        </w:rPr>
        <w:t xml:space="preserve"> como auxiliar de enfermería en el Hospital</w:t>
      </w:r>
      <w:r w:rsidR="00A526D2" w:rsidRPr="00DE41BF">
        <w:rPr>
          <w:rFonts w:asciiTheme="majorHAnsi" w:hAnsiTheme="majorHAnsi"/>
          <w:color w:val="auto"/>
          <w:sz w:val="20"/>
          <w:szCs w:val="20"/>
          <w:lang w:val="es-ES_tradnl"/>
        </w:rPr>
        <w:t xml:space="preserve"> Nivel II adscrito a la Dirección Departamental de Salud</w:t>
      </w:r>
      <w:r w:rsidR="00447629" w:rsidRPr="00DE41BF">
        <w:rPr>
          <w:rFonts w:asciiTheme="majorHAnsi" w:hAnsiTheme="majorHAnsi"/>
          <w:color w:val="auto"/>
          <w:sz w:val="20"/>
          <w:szCs w:val="20"/>
          <w:lang w:val="es-ES_tradnl"/>
        </w:rPr>
        <w:t xml:space="preserve">. </w:t>
      </w:r>
    </w:p>
    <w:p w14:paraId="0F841F3B" w14:textId="6B87B523" w:rsidR="00267078" w:rsidRPr="0059538E" w:rsidRDefault="00267078" w:rsidP="00DE41B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_tradnl"/>
        </w:rPr>
      </w:pPr>
      <w:r w:rsidRPr="0059538E">
        <w:rPr>
          <w:rFonts w:asciiTheme="majorHAnsi" w:hAnsiTheme="majorHAnsi"/>
          <w:color w:val="auto"/>
          <w:sz w:val="20"/>
          <w:szCs w:val="20"/>
          <w:lang w:val="es-ES_tradnl"/>
        </w:rPr>
        <w:t>Los peticionarios alegan que</w:t>
      </w:r>
      <w:r w:rsidR="00D03A84" w:rsidRPr="0059538E">
        <w:rPr>
          <w:rFonts w:asciiTheme="majorHAnsi" w:hAnsiTheme="majorHAnsi"/>
          <w:color w:val="auto"/>
          <w:sz w:val="20"/>
          <w:szCs w:val="20"/>
          <w:lang w:val="es-ES_tradnl"/>
        </w:rPr>
        <w:t xml:space="preserve"> </w:t>
      </w:r>
      <w:r w:rsidR="005F35C7" w:rsidRPr="0059538E">
        <w:rPr>
          <w:rFonts w:asciiTheme="majorHAnsi" w:hAnsiTheme="majorHAnsi"/>
          <w:color w:val="auto"/>
          <w:sz w:val="20"/>
          <w:szCs w:val="20"/>
          <w:lang w:val="es-ES_tradnl"/>
        </w:rPr>
        <w:t xml:space="preserve">la </w:t>
      </w:r>
      <w:r w:rsidR="0076037A" w:rsidRPr="0059538E">
        <w:rPr>
          <w:rFonts w:asciiTheme="majorHAnsi" w:hAnsiTheme="majorHAnsi"/>
          <w:color w:val="auto"/>
          <w:sz w:val="20"/>
          <w:szCs w:val="20"/>
          <w:lang w:val="es-ES_tradnl"/>
        </w:rPr>
        <w:t xml:space="preserve">Fiscalía </w:t>
      </w:r>
      <w:r w:rsidR="00DE41BF" w:rsidRPr="0059538E">
        <w:rPr>
          <w:rFonts w:asciiTheme="majorHAnsi" w:hAnsiTheme="majorHAnsi"/>
          <w:color w:val="auto"/>
          <w:sz w:val="20"/>
          <w:szCs w:val="20"/>
          <w:lang w:val="es-ES_tradnl"/>
        </w:rPr>
        <w:t>inició</w:t>
      </w:r>
      <w:r w:rsidR="005F35C7" w:rsidRPr="0059538E">
        <w:rPr>
          <w:rFonts w:asciiTheme="majorHAnsi" w:hAnsiTheme="majorHAnsi"/>
          <w:color w:val="auto"/>
          <w:sz w:val="20"/>
          <w:szCs w:val="20"/>
          <w:lang w:val="es-ES_tradnl"/>
        </w:rPr>
        <w:t xml:space="preserve"> una investigación</w:t>
      </w:r>
      <w:r w:rsidR="007E06C6" w:rsidRPr="0059538E">
        <w:rPr>
          <w:rFonts w:asciiTheme="majorHAnsi" w:hAnsiTheme="majorHAnsi"/>
          <w:color w:val="auto"/>
          <w:sz w:val="20"/>
          <w:szCs w:val="20"/>
          <w:lang w:val="es-ES_tradnl"/>
        </w:rPr>
        <w:t xml:space="preserve"> </w:t>
      </w:r>
      <w:r w:rsidR="00DE41BF" w:rsidRPr="0059538E">
        <w:rPr>
          <w:rFonts w:asciiTheme="majorHAnsi" w:hAnsiTheme="majorHAnsi"/>
          <w:color w:val="auto"/>
          <w:sz w:val="20"/>
          <w:szCs w:val="20"/>
          <w:lang w:val="es-ES_tradnl"/>
        </w:rPr>
        <w:t xml:space="preserve">por tales acontecimientos. Sin embargo, arguyen que a la fecha no se han individualizado a todas las personas que participaron en el citado crimen. Arguye que, si bien a la fecha se han condenado a algunos paramilitares por lo sucedido, no se ha sancionado a ningún integrante de las fuerzas de seguridad o funcionarios públicos, a pesar de que existen elementos de prueba que demuestran su responsabilidad. </w:t>
      </w:r>
    </w:p>
    <w:p w14:paraId="453B1DD9" w14:textId="32F30037" w:rsidR="0076037A" w:rsidRDefault="00F94399" w:rsidP="007E06C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E41BF">
        <w:rPr>
          <w:rFonts w:asciiTheme="majorHAnsi" w:hAnsiTheme="majorHAnsi"/>
          <w:color w:val="auto"/>
          <w:sz w:val="20"/>
          <w:szCs w:val="20"/>
          <w:lang w:val="es-ES_tradnl"/>
        </w:rPr>
        <w:t>I</w:t>
      </w:r>
      <w:r w:rsidR="00D03A84" w:rsidRPr="00DE41BF">
        <w:rPr>
          <w:rFonts w:asciiTheme="majorHAnsi" w:hAnsiTheme="majorHAnsi"/>
          <w:color w:val="auto"/>
          <w:sz w:val="20"/>
          <w:szCs w:val="20"/>
          <w:lang w:val="es-ES_tradnl"/>
        </w:rPr>
        <w:t>ndica</w:t>
      </w:r>
      <w:r w:rsidR="00267078" w:rsidRPr="00DE41BF">
        <w:rPr>
          <w:rFonts w:asciiTheme="majorHAnsi" w:hAnsiTheme="majorHAnsi"/>
          <w:color w:val="auto"/>
          <w:sz w:val="20"/>
          <w:szCs w:val="20"/>
          <w:lang w:val="es-ES_tradnl"/>
        </w:rPr>
        <w:t>n</w:t>
      </w:r>
      <w:r w:rsidR="00BE05EF" w:rsidRPr="00DE41BF">
        <w:rPr>
          <w:rFonts w:asciiTheme="majorHAnsi" w:hAnsiTheme="majorHAnsi"/>
          <w:color w:val="auto"/>
          <w:sz w:val="20"/>
          <w:szCs w:val="20"/>
          <w:lang w:val="es-ES_tradnl"/>
        </w:rPr>
        <w:t xml:space="preserve"> </w:t>
      </w:r>
      <w:r w:rsidR="004C3E02" w:rsidRPr="00DE41BF">
        <w:rPr>
          <w:rFonts w:asciiTheme="majorHAnsi" w:hAnsiTheme="majorHAnsi"/>
          <w:color w:val="auto"/>
          <w:sz w:val="20"/>
          <w:szCs w:val="20"/>
          <w:lang w:val="es-ES_tradnl"/>
        </w:rPr>
        <w:t>que</w:t>
      </w:r>
      <w:r w:rsidR="002C005B" w:rsidRPr="00DE41BF">
        <w:rPr>
          <w:rFonts w:asciiTheme="majorHAnsi" w:hAnsiTheme="majorHAnsi"/>
          <w:color w:val="auto"/>
          <w:sz w:val="20"/>
          <w:szCs w:val="20"/>
          <w:lang w:val="es-ES_tradnl"/>
        </w:rPr>
        <w:t xml:space="preserve"> </w:t>
      </w:r>
      <w:r w:rsidR="009F0ED3" w:rsidRPr="00DE41BF">
        <w:rPr>
          <w:rFonts w:asciiTheme="majorHAnsi" w:hAnsiTheme="majorHAnsi"/>
          <w:color w:val="auto"/>
          <w:sz w:val="20"/>
          <w:szCs w:val="20"/>
          <w:lang w:val="es-ES_tradnl"/>
        </w:rPr>
        <w:t>el 6 de agosto</w:t>
      </w:r>
      <w:r w:rsidR="00BE05EF" w:rsidRPr="00DE41BF">
        <w:rPr>
          <w:rFonts w:asciiTheme="majorHAnsi" w:hAnsiTheme="majorHAnsi"/>
          <w:color w:val="auto"/>
          <w:sz w:val="20"/>
          <w:szCs w:val="20"/>
          <w:lang w:val="es-ES_tradnl"/>
        </w:rPr>
        <w:t xml:space="preserve"> de </w:t>
      </w:r>
      <w:r w:rsidR="004B4F06" w:rsidRPr="00DE41BF">
        <w:rPr>
          <w:rFonts w:asciiTheme="majorHAnsi" w:hAnsiTheme="majorHAnsi"/>
          <w:color w:val="auto"/>
          <w:sz w:val="20"/>
          <w:szCs w:val="20"/>
          <w:lang w:val="es-ES_tradnl"/>
        </w:rPr>
        <w:t>20</w:t>
      </w:r>
      <w:r w:rsidR="00CF364F" w:rsidRPr="00DE41BF">
        <w:rPr>
          <w:rFonts w:asciiTheme="majorHAnsi" w:hAnsiTheme="majorHAnsi"/>
          <w:color w:val="auto"/>
          <w:sz w:val="20"/>
          <w:szCs w:val="20"/>
          <w:lang w:val="es-ES_tradnl"/>
        </w:rPr>
        <w:t>0</w:t>
      </w:r>
      <w:r w:rsidR="004B4F06" w:rsidRPr="00DE41BF">
        <w:rPr>
          <w:rFonts w:asciiTheme="majorHAnsi" w:hAnsiTheme="majorHAnsi"/>
          <w:color w:val="auto"/>
          <w:sz w:val="20"/>
          <w:szCs w:val="20"/>
          <w:lang w:val="es-ES_tradnl"/>
        </w:rPr>
        <w:t>4</w:t>
      </w:r>
      <w:r w:rsidR="0076037A" w:rsidRPr="00DE41BF">
        <w:rPr>
          <w:rFonts w:asciiTheme="majorHAnsi" w:hAnsiTheme="majorHAnsi"/>
          <w:color w:val="auto"/>
          <w:sz w:val="20"/>
          <w:szCs w:val="20"/>
          <w:lang w:val="es-ES_tradnl"/>
        </w:rPr>
        <w:t xml:space="preserve"> </w:t>
      </w:r>
      <w:r w:rsidR="0086307C" w:rsidRPr="00DE41BF">
        <w:rPr>
          <w:rFonts w:asciiTheme="majorHAnsi" w:hAnsiTheme="majorHAnsi"/>
          <w:color w:val="auto"/>
          <w:sz w:val="20"/>
          <w:szCs w:val="20"/>
          <w:lang w:val="es-ES_tradnl"/>
        </w:rPr>
        <w:t>los familiares de la presunta víctima presentaron</w:t>
      </w:r>
      <w:r w:rsidR="002C005B" w:rsidRPr="00DE41BF">
        <w:rPr>
          <w:rFonts w:asciiTheme="majorHAnsi" w:hAnsiTheme="majorHAnsi"/>
          <w:color w:val="auto"/>
          <w:sz w:val="20"/>
          <w:szCs w:val="20"/>
          <w:lang w:val="es-ES_tradnl"/>
        </w:rPr>
        <w:t xml:space="preserve"> </w:t>
      </w:r>
      <w:r w:rsidR="00BE05EF" w:rsidRPr="00DE41BF">
        <w:rPr>
          <w:rFonts w:asciiTheme="majorHAnsi" w:hAnsiTheme="majorHAnsi"/>
          <w:color w:val="auto"/>
          <w:sz w:val="20"/>
          <w:szCs w:val="20"/>
          <w:lang w:val="es-ES_tradnl"/>
        </w:rPr>
        <w:t>una demanda de reparación directa contra la Nación –</w:t>
      </w:r>
      <w:r w:rsidR="008C6A3F" w:rsidRPr="00DE41BF">
        <w:rPr>
          <w:rFonts w:asciiTheme="majorHAnsi" w:hAnsiTheme="majorHAnsi"/>
          <w:color w:val="auto"/>
          <w:sz w:val="20"/>
          <w:szCs w:val="20"/>
          <w:lang w:val="es-ES_tradnl"/>
        </w:rPr>
        <w:t xml:space="preserve"> M</w:t>
      </w:r>
      <w:r w:rsidR="00BE05EF" w:rsidRPr="00DE41BF">
        <w:rPr>
          <w:rFonts w:asciiTheme="majorHAnsi" w:hAnsiTheme="majorHAnsi"/>
          <w:color w:val="auto"/>
          <w:sz w:val="20"/>
          <w:szCs w:val="20"/>
          <w:lang w:val="es-ES_tradnl"/>
        </w:rPr>
        <w:t xml:space="preserve">inisterio de Defensa, </w:t>
      </w:r>
      <w:r w:rsidR="008C6A3F" w:rsidRPr="00DE41BF">
        <w:rPr>
          <w:rFonts w:asciiTheme="majorHAnsi" w:hAnsiTheme="majorHAnsi"/>
          <w:color w:val="auto"/>
          <w:sz w:val="20"/>
          <w:szCs w:val="20"/>
          <w:lang w:val="es-ES_tradnl"/>
        </w:rPr>
        <w:t>P</w:t>
      </w:r>
      <w:r w:rsidR="00BE05EF" w:rsidRPr="00DE41BF">
        <w:rPr>
          <w:rFonts w:asciiTheme="majorHAnsi" w:hAnsiTheme="majorHAnsi"/>
          <w:color w:val="auto"/>
          <w:sz w:val="20"/>
          <w:szCs w:val="20"/>
          <w:lang w:val="es-ES_tradnl"/>
        </w:rPr>
        <w:t xml:space="preserve">olicía Nacional, </w:t>
      </w:r>
      <w:r w:rsidR="008C6A3F" w:rsidRPr="00DE41BF">
        <w:rPr>
          <w:rFonts w:asciiTheme="majorHAnsi" w:hAnsiTheme="majorHAnsi"/>
          <w:color w:val="auto"/>
          <w:sz w:val="20"/>
          <w:szCs w:val="20"/>
          <w:lang w:val="es-ES_tradnl"/>
        </w:rPr>
        <w:t>M</w:t>
      </w:r>
      <w:r w:rsidR="00BE05EF" w:rsidRPr="00DE41BF">
        <w:rPr>
          <w:rFonts w:asciiTheme="majorHAnsi" w:hAnsiTheme="majorHAnsi"/>
          <w:color w:val="auto"/>
          <w:sz w:val="20"/>
          <w:szCs w:val="20"/>
          <w:lang w:val="es-ES_tradnl"/>
        </w:rPr>
        <w:t>unicipio</w:t>
      </w:r>
      <w:r w:rsidR="008C6A3F" w:rsidRPr="00DE41BF">
        <w:rPr>
          <w:rFonts w:asciiTheme="majorHAnsi" w:hAnsiTheme="majorHAnsi"/>
          <w:color w:val="auto"/>
          <w:sz w:val="20"/>
          <w:szCs w:val="20"/>
          <w:lang w:val="es-ES_tradnl"/>
        </w:rPr>
        <w:t xml:space="preserve"> de M</w:t>
      </w:r>
      <w:r w:rsidR="00BE05EF" w:rsidRPr="00DE41BF">
        <w:rPr>
          <w:rFonts w:asciiTheme="majorHAnsi" w:hAnsiTheme="majorHAnsi"/>
          <w:color w:val="auto"/>
          <w:sz w:val="20"/>
          <w:szCs w:val="20"/>
          <w:lang w:val="es-ES_tradnl"/>
        </w:rPr>
        <w:t xml:space="preserve">iranda y la Dirección </w:t>
      </w:r>
      <w:r w:rsidR="008C6A3F" w:rsidRPr="00DE41BF">
        <w:rPr>
          <w:rFonts w:asciiTheme="majorHAnsi" w:hAnsiTheme="majorHAnsi"/>
          <w:color w:val="auto"/>
          <w:sz w:val="20"/>
          <w:szCs w:val="20"/>
          <w:lang w:val="es-ES_tradnl"/>
        </w:rPr>
        <w:t xml:space="preserve">Departamental </w:t>
      </w:r>
      <w:r w:rsidR="008C6A3F" w:rsidRPr="00790002">
        <w:rPr>
          <w:rFonts w:asciiTheme="majorHAnsi" w:hAnsiTheme="majorHAnsi"/>
          <w:sz w:val="20"/>
          <w:szCs w:val="20"/>
          <w:lang w:val="es-ES_tradnl"/>
        </w:rPr>
        <w:t xml:space="preserve">de Salud </w:t>
      </w:r>
      <w:r w:rsidR="00D03A84" w:rsidRPr="00790002">
        <w:rPr>
          <w:rFonts w:asciiTheme="majorHAnsi" w:hAnsiTheme="majorHAnsi"/>
          <w:sz w:val="20"/>
          <w:szCs w:val="20"/>
          <w:lang w:val="es-ES_tradnl"/>
        </w:rPr>
        <w:t xml:space="preserve">por </w:t>
      </w:r>
      <w:r w:rsidR="008C6A3F" w:rsidRPr="00790002">
        <w:rPr>
          <w:rFonts w:asciiTheme="majorHAnsi" w:hAnsiTheme="majorHAnsi"/>
          <w:sz w:val="20"/>
          <w:szCs w:val="20"/>
          <w:lang w:val="es-ES_tradnl"/>
        </w:rPr>
        <w:t>daños</w:t>
      </w:r>
      <w:r w:rsidR="00BE05EF" w:rsidRPr="00790002">
        <w:rPr>
          <w:rFonts w:asciiTheme="majorHAnsi" w:hAnsiTheme="majorHAnsi"/>
          <w:sz w:val="20"/>
          <w:szCs w:val="20"/>
          <w:lang w:val="es-ES_tradnl"/>
        </w:rPr>
        <w:t xml:space="preserve"> y perjuicios</w:t>
      </w:r>
      <w:r w:rsidR="0076037A">
        <w:rPr>
          <w:rFonts w:asciiTheme="majorHAnsi" w:hAnsiTheme="majorHAnsi"/>
          <w:sz w:val="20"/>
          <w:szCs w:val="20"/>
          <w:lang w:val="es-ES_tradnl"/>
        </w:rPr>
        <w:t xml:space="preserve">. No obstante, el 14 de septiembre de 2010 el Tribunal Contencioso Administrativo del Cauca </w:t>
      </w:r>
      <w:r w:rsidR="004B4F06" w:rsidRPr="00790002">
        <w:rPr>
          <w:rFonts w:asciiTheme="majorHAnsi" w:hAnsiTheme="majorHAnsi"/>
          <w:sz w:val="20"/>
          <w:szCs w:val="20"/>
          <w:lang w:val="es-ES_tradnl"/>
        </w:rPr>
        <w:t>negó las pretensiones argumentado que</w:t>
      </w:r>
      <w:r w:rsidR="0076037A">
        <w:rPr>
          <w:rFonts w:asciiTheme="majorHAnsi" w:hAnsiTheme="majorHAnsi"/>
          <w:sz w:val="20"/>
          <w:szCs w:val="20"/>
          <w:lang w:val="es-ES_tradnl"/>
        </w:rPr>
        <w:t xml:space="preserve"> </w:t>
      </w:r>
      <w:r w:rsidR="00DE41BF">
        <w:rPr>
          <w:rFonts w:asciiTheme="majorHAnsi" w:hAnsiTheme="majorHAnsi"/>
          <w:sz w:val="20"/>
          <w:szCs w:val="20"/>
          <w:lang w:val="es-ES_tradnl"/>
        </w:rPr>
        <w:t xml:space="preserve">los familiares de la señora </w:t>
      </w:r>
      <w:r w:rsidR="00DE41BF" w:rsidRPr="00DE41BF">
        <w:rPr>
          <w:rFonts w:asciiTheme="majorHAnsi" w:hAnsiTheme="majorHAnsi"/>
          <w:color w:val="auto"/>
          <w:sz w:val="20"/>
          <w:szCs w:val="20"/>
          <w:lang w:val="es-ES_tradnl"/>
        </w:rPr>
        <w:t>Amparo Figueroa</w:t>
      </w:r>
      <w:r w:rsidR="004B4F06" w:rsidRPr="00790002">
        <w:rPr>
          <w:rFonts w:asciiTheme="majorHAnsi" w:hAnsiTheme="majorHAnsi"/>
          <w:sz w:val="20"/>
          <w:szCs w:val="20"/>
          <w:lang w:val="es-ES_tradnl"/>
        </w:rPr>
        <w:t xml:space="preserve"> no se encontraban legitimados para demandar</w:t>
      </w:r>
      <w:r w:rsidR="00F958A6">
        <w:rPr>
          <w:rFonts w:asciiTheme="majorHAnsi" w:hAnsiTheme="majorHAnsi"/>
          <w:sz w:val="20"/>
          <w:szCs w:val="20"/>
          <w:lang w:val="es-ES_tradnl"/>
        </w:rPr>
        <w:t>;</w:t>
      </w:r>
      <w:r w:rsidR="00A07CDB" w:rsidRPr="00790002">
        <w:rPr>
          <w:rFonts w:asciiTheme="majorHAnsi" w:hAnsiTheme="majorHAnsi"/>
          <w:sz w:val="20"/>
          <w:szCs w:val="20"/>
          <w:lang w:val="es-ES_tradnl"/>
        </w:rPr>
        <w:t xml:space="preserve"> </w:t>
      </w:r>
      <w:r w:rsidR="0076037A">
        <w:rPr>
          <w:rFonts w:asciiTheme="majorHAnsi" w:hAnsiTheme="majorHAnsi"/>
          <w:sz w:val="20"/>
          <w:szCs w:val="20"/>
          <w:lang w:val="es-ES_tradnl"/>
        </w:rPr>
        <w:t xml:space="preserve">y que </w:t>
      </w:r>
      <w:r w:rsidR="00536EEB" w:rsidRPr="00790002">
        <w:rPr>
          <w:rFonts w:asciiTheme="majorHAnsi" w:hAnsiTheme="majorHAnsi"/>
          <w:sz w:val="20"/>
          <w:szCs w:val="20"/>
          <w:lang w:val="es-ES_tradnl"/>
        </w:rPr>
        <w:t>no se demostró</w:t>
      </w:r>
      <w:r w:rsidR="00537E06" w:rsidRPr="00790002">
        <w:rPr>
          <w:rFonts w:asciiTheme="majorHAnsi" w:hAnsiTheme="majorHAnsi"/>
          <w:sz w:val="20"/>
          <w:szCs w:val="20"/>
          <w:lang w:val="es-ES_tradnl"/>
        </w:rPr>
        <w:t xml:space="preserve"> </w:t>
      </w:r>
      <w:r w:rsidR="00536EEB" w:rsidRPr="00790002">
        <w:rPr>
          <w:rFonts w:asciiTheme="majorHAnsi" w:hAnsiTheme="majorHAnsi"/>
          <w:sz w:val="20"/>
          <w:szCs w:val="20"/>
          <w:lang w:val="es-ES_tradnl"/>
        </w:rPr>
        <w:t xml:space="preserve">que el asesinato de la presunta víctima fue </w:t>
      </w:r>
      <w:r w:rsidR="00A07CDB" w:rsidRPr="00790002">
        <w:rPr>
          <w:rFonts w:asciiTheme="majorHAnsi" w:hAnsiTheme="majorHAnsi"/>
          <w:sz w:val="20"/>
          <w:szCs w:val="20"/>
          <w:lang w:val="es-ES_tradnl"/>
        </w:rPr>
        <w:t>en</w:t>
      </w:r>
      <w:r w:rsidR="00536EEB" w:rsidRPr="00790002">
        <w:rPr>
          <w:rFonts w:asciiTheme="majorHAnsi" w:hAnsiTheme="majorHAnsi"/>
          <w:sz w:val="20"/>
          <w:szCs w:val="20"/>
          <w:lang w:val="es-ES_tradnl"/>
        </w:rPr>
        <w:t xml:space="preserve"> complicidad </w:t>
      </w:r>
      <w:r w:rsidR="00A07CDB" w:rsidRPr="00790002">
        <w:rPr>
          <w:rFonts w:asciiTheme="majorHAnsi" w:hAnsiTheme="majorHAnsi"/>
          <w:sz w:val="20"/>
          <w:szCs w:val="20"/>
          <w:lang w:val="es-ES_tradnl"/>
        </w:rPr>
        <w:t>con</w:t>
      </w:r>
      <w:r w:rsidR="00536EEB" w:rsidRPr="00790002">
        <w:rPr>
          <w:rFonts w:asciiTheme="majorHAnsi" w:hAnsiTheme="majorHAnsi"/>
          <w:sz w:val="20"/>
          <w:szCs w:val="20"/>
          <w:lang w:val="es-ES_tradnl"/>
        </w:rPr>
        <w:t xml:space="preserve"> a</w:t>
      </w:r>
      <w:r w:rsidR="009F0ED3" w:rsidRPr="00790002">
        <w:rPr>
          <w:rFonts w:asciiTheme="majorHAnsi" w:hAnsiTheme="majorHAnsi"/>
          <w:sz w:val="20"/>
          <w:szCs w:val="20"/>
          <w:lang w:val="es-ES_tradnl"/>
        </w:rPr>
        <w:t>ge</w:t>
      </w:r>
      <w:r w:rsidR="00536EEB" w:rsidRPr="00790002">
        <w:rPr>
          <w:rFonts w:asciiTheme="majorHAnsi" w:hAnsiTheme="majorHAnsi"/>
          <w:sz w:val="20"/>
          <w:szCs w:val="20"/>
          <w:lang w:val="es-ES_tradnl"/>
        </w:rPr>
        <w:t>ntes estatales</w:t>
      </w:r>
      <w:r w:rsidR="00A07CDB" w:rsidRPr="00790002">
        <w:rPr>
          <w:rFonts w:asciiTheme="majorHAnsi" w:hAnsiTheme="majorHAnsi"/>
          <w:sz w:val="20"/>
          <w:szCs w:val="20"/>
          <w:lang w:val="es-ES_tradnl"/>
        </w:rPr>
        <w:t xml:space="preserve"> ni </w:t>
      </w:r>
      <w:r w:rsidR="0076037A">
        <w:rPr>
          <w:rFonts w:asciiTheme="majorHAnsi" w:hAnsiTheme="majorHAnsi"/>
          <w:sz w:val="20"/>
          <w:szCs w:val="20"/>
          <w:lang w:val="es-ES_tradnl"/>
        </w:rPr>
        <w:t>debido a la</w:t>
      </w:r>
      <w:r w:rsidR="00A07CDB" w:rsidRPr="00790002">
        <w:rPr>
          <w:rFonts w:asciiTheme="majorHAnsi" w:hAnsiTheme="majorHAnsi"/>
          <w:sz w:val="20"/>
          <w:szCs w:val="20"/>
          <w:lang w:val="es-ES_tradnl"/>
        </w:rPr>
        <w:t xml:space="preserve"> falta de</w:t>
      </w:r>
      <w:r w:rsidR="009F0ED3" w:rsidRPr="00790002">
        <w:rPr>
          <w:rFonts w:asciiTheme="majorHAnsi" w:hAnsiTheme="majorHAnsi"/>
          <w:sz w:val="20"/>
          <w:szCs w:val="20"/>
          <w:lang w:val="es-ES_tradnl"/>
        </w:rPr>
        <w:t xml:space="preserve"> prevención estatal</w:t>
      </w:r>
      <w:r w:rsidR="00537E06" w:rsidRPr="00790002">
        <w:rPr>
          <w:rFonts w:asciiTheme="majorHAnsi" w:hAnsiTheme="majorHAnsi"/>
          <w:sz w:val="20"/>
          <w:szCs w:val="20"/>
          <w:lang w:val="es-ES_tradnl"/>
        </w:rPr>
        <w:t>.</w:t>
      </w:r>
      <w:r w:rsidR="008C6A3F" w:rsidRPr="00790002">
        <w:rPr>
          <w:rFonts w:asciiTheme="majorHAnsi" w:hAnsiTheme="majorHAnsi"/>
          <w:sz w:val="20"/>
          <w:szCs w:val="20"/>
          <w:lang w:val="es-ES_tradnl"/>
        </w:rPr>
        <w:t xml:space="preserve"> </w:t>
      </w:r>
      <w:r w:rsidR="00F958A6">
        <w:rPr>
          <w:rFonts w:asciiTheme="majorHAnsi" w:hAnsiTheme="majorHAnsi"/>
          <w:sz w:val="20"/>
          <w:szCs w:val="20"/>
          <w:lang w:val="es-ES_tradnl"/>
        </w:rPr>
        <w:t>Contra esta decisión</w:t>
      </w:r>
      <w:r w:rsidR="00DE41BF">
        <w:rPr>
          <w:rFonts w:asciiTheme="majorHAnsi" w:hAnsiTheme="majorHAnsi"/>
          <w:sz w:val="20"/>
          <w:szCs w:val="20"/>
          <w:lang w:val="es-ES_tradnl"/>
        </w:rPr>
        <w:t xml:space="preserve">, </w:t>
      </w:r>
      <w:r w:rsidR="00C30719">
        <w:rPr>
          <w:rFonts w:asciiTheme="majorHAnsi" w:hAnsiTheme="majorHAnsi"/>
          <w:sz w:val="20"/>
          <w:szCs w:val="20"/>
          <w:lang w:val="es-ES_tradnl"/>
        </w:rPr>
        <w:t>los familiares de las presuntas víctimas</w:t>
      </w:r>
      <w:r w:rsidR="00DE41BF">
        <w:rPr>
          <w:rFonts w:asciiTheme="majorHAnsi" w:hAnsiTheme="majorHAnsi"/>
          <w:sz w:val="20"/>
          <w:szCs w:val="20"/>
          <w:lang w:val="es-ES_tradnl"/>
        </w:rPr>
        <w:t xml:space="preserve"> </w:t>
      </w:r>
      <w:r w:rsidR="00F958A6">
        <w:rPr>
          <w:rFonts w:asciiTheme="majorHAnsi" w:hAnsiTheme="majorHAnsi"/>
          <w:sz w:val="20"/>
          <w:szCs w:val="20"/>
          <w:lang w:val="es-ES_tradnl"/>
        </w:rPr>
        <w:t xml:space="preserve">interpusieron un </w:t>
      </w:r>
      <w:r w:rsidR="008C6A3F" w:rsidRPr="00790002">
        <w:rPr>
          <w:rFonts w:asciiTheme="majorHAnsi" w:hAnsiTheme="majorHAnsi"/>
          <w:sz w:val="20"/>
          <w:szCs w:val="20"/>
          <w:lang w:val="es-ES_tradnl"/>
        </w:rPr>
        <w:t xml:space="preserve">recurso de revisión, </w:t>
      </w:r>
      <w:r w:rsidR="0076037A">
        <w:rPr>
          <w:rFonts w:asciiTheme="majorHAnsi" w:hAnsiTheme="majorHAnsi"/>
          <w:sz w:val="20"/>
          <w:szCs w:val="20"/>
          <w:lang w:val="es-ES_tradnl"/>
        </w:rPr>
        <w:t xml:space="preserve">pero que a la fecha el Consejo de Estado aún no ha emitido un fallo definitivo. </w:t>
      </w:r>
    </w:p>
    <w:p w14:paraId="36093116" w14:textId="77777777" w:rsidR="007D6A15" w:rsidRDefault="0076037A" w:rsidP="0076037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t xml:space="preserve">En virtud de las citadas consideraciones, la parte peticionaria sostiene que el Estado es responsable internacionalmente por no prevenir, investigar y reparar el asesinato de la presunta víctima. Sostiene que las denuncias presentadas desde 1996 a 2002 ante diferentes autoridades estatales resultaron inefectivas y </w:t>
      </w:r>
      <w:r w:rsidRPr="00790002">
        <w:rPr>
          <w:rFonts w:asciiTheme="majorHAnsi" w:hAnsiTheme="majorHAnsi"/>
          <w:sz w:val="20"/>
          <w:szCs w:val="20"/>
          <w:lang w:val="es-ES_tradnl"/>
        </w:rPr>
        <w:t>que las investigaciones no esclarecieron la responsabilidad de los funcionarios públicos en los hechos</w:t>
      </w:r>
      <w:r>
        <w:rPr>
          <w:rFonts w:asciiTheme="majorHAnsi" w:hAnsiTheme="majorHAnsi"/>
          <w:sz w:val="20"/>
          <w:szCs w:val="20"/>
          <w:lang w:val="es-ES_tradnl"/>
        </w:rPr>
        <w:t xml:space="preserve">. </w:t>
      </w:r>
    </w:p>
    <w:p w14:paraId="6C3C0045" w14:textId="3FE323F9" w:rsidR="00C1749E" w:rsidRDefault="007D6A15" w:rsidP="00C174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lastRenderedPageBreak/>
        <w:t>E</w:t>
      </w:r>
      <w:r w:rsidR="00D03A84" w:rsidRPr="00125CFE">
        <w:rPr>
          <w:rFonts w:asciiTheme="majorHAnsi" w:hAnsiTheme="majorHAnsi"/>
          <w:sz w:val="20"/>
          <w:szCs w:val="20"/>
          <w:lang w:val="es-ES_tradnl"/>
        </w:rPr>
        <w:t>xplica que</w:t>
      </w:r>
      <w:r w:rsidR="001E69A4" w:rsidRPr="00125CFE">
        <w:rPr>
          <w:rFonts w:asciiTheme="majorHAnsi" w:hAnsiTheme="majorHAnsi"/>
          <w:sz w:val="20"/>
          <w:szCs w:val="20"/>
          <w:lang w:val="es-ES_tradnl"/>
        </w:rPr>
        <w:t xml:space="preserve"> </w:t>
      </w:r>
      <w:r w:rsidR="00A61131">
        <w:rPr>
          <w:rFonts w:asciiTheme="majorHAnsi" w:hAnsiTheme="majorHAnsi"/>
          <w:sz w:val="20"/>
          <w:szCs w:val="20"/>
          <w:lang w:val="es-ES_tradnl"/>
        </w:rPr>
        <w:t>la investigación d</w:t>
      </w:r>
      <w:r w:rsidR="00F224D8" w:rsidRPr="00125CFE">
        <w:rPr>
          <w:rFonts w:asciiTheme="majorHAnsi" w:hAnsiTheme="majorHAnsi"/>
          <w:sz w:val="20"/>
          <w:szCs w:val="20"/>
          <w:lang w:val="es-ES_tradnl"/>
        </w:rPr>
        <w:t xml:space="preserve">el asesinato de la presunta víctima </w:t>
      </w:r>
      <w:r w:rsidR="001E69A4" w:rsidRPr="00125CFE">
        <w:rPr>
          <w:rFonts w:asciiTheme="majorHAnsi" w:hAnsiTheme="majorHAnsi"/>
          <w:sz w:val="20"/>
          <w:szCs w:val="20"/>
          <w:lang w:val="es-ES_tradnl"/>
        </w:rPr>
        <w:t>e</w:t>
      </w:r>
      <w:r w:rsidR="00F627E0" w:rsidRPr="00125CFE">
        <w:rPr>
          <w:rFonts w:asciiTheme="majorHAnsi" w:hAnsiTheme="majorHAnsi"/>
          <w:sz w:val="20"/>
          <w:szCs w:val="20"/>
          <w:lang w:val="es-ES_tradnl"/>
        </w:rPr>
        <w:t>s adelantad</w:t>
      </w:r>
      <w:r w:rsidR="00A61131">
        <w:rPr>
          <w:rFonts w:asciiTheme="majorHAnsi" w:hAnsiTheme="majorHAnsi"/>
          <w:sz w:val="20"/>
          <w:szCs w:val="20"/>
          <w:lang w:val="es-ES_tradnl"/>
        </w:rPr>
        <w:t>a</w:t>
      </w:r>
      <w:r w:rsidR="00F627E0" w:rsidRPr="00125CFE">
        <w:rPr>
          <w:rFonts w:asciiTheme="majorHAnsi" w:hAnsiTheme="majorHAnsi"/>
          <w:sz w:val="20"/>
          <w:szCs w:val="20"/>
          <w:lang w:val="es-ES_tradnl"/>
        </w:rPr>
        <w:t xml:space="preserve"> mediante</w:t>
      </w:r>
      <w:r w:rsidR="001E69A4" w:rsidRPr="00125CFE">
        <w:rPr>
          <w:rFonts w:asciiTheme="majorHAnsi" w:hAnsiTheme="majorHAnsi"/>
          <w:sz w:val="20"/>
          <w:szCs w:val="20"/>
          <w:lang w:val="es-ES_tradnl"/>
        </w:rPr>
        <w:t xml:space="preserve"> la Ley </w:t>
      </w:r>
      <w:r w:rsidR="00F627E0" w:rsidRPr="00125CFE">
        <w:rPr>
          <w:rFonts w:asciiTheme="majorHAnsi" w:hAnsiTheme="majorHAnsi"/>
          <w:sz w:val="20"/>
          <w:szCs w:val="20"/>
          <w:lang w:val="es-ES_tradnl"/>
        </w:rPr>
        <w:t xml:space="preserve">975 de 2005 </w:t>
      </w:r>
      <w:r w:rsidR="001E69A4" w:rsidRPr="00125CFE">
        <w:rPr>
          <w:rFonts w:asciiTheme="majorHAnsi" w:hAnsiTheme="majorHAnsi"/>
          <w:sz w:val="20"/>
          <w:szCs w:val="20"/>
          <w:lang w:val="es-ES_tradnl"/>
        </w:rPr>
        <w:t>de Justicia y Paz y que algunos paramilitares han confesado los hechos en diligencia de versión libre</w:t>
      </w:r>
      <w:r w:rsidR="0076037A" w:rsidRPr="00125CFE">
        <w:rPr>
          <w:rFonts w:asciiTheme="majorHAnsi" w:hAnsiTheme="majorHAnsi"/>
          <w:sz w:val="20"/>
          <w:szCs w:val="20"/>
          <w:lang w:val="es-ES_tradnl"/>
        </w:rPr>
        <w:t>,</w:t>
      </w:r>
      <w:r w:rsidR="00F627E0" w:rsidRPr="00125CFE">
        <w:rPr>
          <w:rFonts w:asciiTheme="majorHAnsi" w:hAnsiTheme="majorHAnsi"/>
          <w:sz w:val="20"/>
          <w:szCs w:val="20"/>
          <w:lang w:val="es-ES_tradnl"/>
        </w:rPr>
        <w:t xml:space="preserve"> indica</w:t>
      </w:r>
      <w:r w:rsidR="00D03A84" w:rsidRPr="00125CFE">
        <w:rPr>
          <w:rFonts w:asciiTheme="majorHAnsi" w:hAnsiTheme="majorHAnsi"/>
          <w:sz w:val="20"/>
          <w:szCs w:val="20"/>
          <w:lang w:val="es-ES_tradnl"/>
        </w:rPr>
        <w:t>ndo</w:t>
      </w:r>
      <w:r w:rsidR="001E69A4" w:rsidRPr="00125CFE">
        <w:rPr>
          <w:rFonts w:asciiTheme="majorHAnsi" w:hAnsiTheme="majorHAnsi"/>
          <w:sz w:val="20"/>
          <w:szCs w:val="20"/>
          <w:lang w:val="es-ES_tradnl"/>
        </w:rPr>
        <w:t xml:space="preserve"> la participación de funcionarios de la policía. </w:t>
      </w:r>
      <w:r w:rsidR="00FA674E" w:rsidRPr="00125CFE">
        <w:rPr>
          <w:rFonts w:asciiTheme="majorHAnsi" w:hAnsiTheme="majorHAnsi"/>
          <w:sz w:val="20"/>
          <w:szCs w:val="20"/>
          <w:lang w:val="es-ES_tradnl"/>
        </w:rPr>
        <w:t>A juicio del peticion</w:t>
      </w:r>
      <w:r w:rsidR="00F627E0" w:rsidRPr="00125CFE">
        <w:rPr>
          <w:rFonts w:asciiTheme="majorHAnsi" w:hAnsiTheme="majorHAnsi"/>
          <w:sz w:val="20"/>
          <w:szCs w:val="20"/>
          <w:lang w:val="es-ES_tradnl"/>
        </w:rPr>
        <w:t>ario,</w:t>
      </w:r>
      <w:r w:rsidR="00640378" w:rsidRPr="00125CFE">
        <w:rPr>
          <w:rFonts w:asciiTheme="majorHAnsi" w:hAnsiTheme="majorHAnsi"/>
          <w:sz w:val="20"/>
          <w:szCs w:val="20"/>
          <w:lang w:val="es-ES_tradnl"/>
        </w:rPr>
        <w:t xml:space="preserve"> </w:t>
      </w:r>
      <w:r w:rsidR="00FA674E" w:rsidRPr="00125CFE">
        <w:rPr>
          <w:rFonts w:asciiTheme="majorHAnsi" w:hAnsiTheme="majorHAnsi"/>
          <w:sz w:val="20"/>
          <w:szCs w:val="20"/>
          <w:lang w:val="es-ES_tradnl"/>
        </w:rPr>
        <w:t xml:space="preserve">el marco de la </w:t>
      </w:r>
      <w:r w:rsidR="00F627E0" w:rsidRPr="00125CFE">
        <w:rPr>
          <w:rFonts w:asciiTheme="majorHAnsi" w:hAnsiTheme="majorHAnsi"/>
          <w:sz w:val="20"/>
          <w:szCs w:val="20"/>
          <w:lang w:val="es-ES_tradnl"/>
        </w:rPr>
        <w:t xml:space="preserve">citada </w:t>
      </w:r>
      <w:r w:rsidR="0097080A" w:rsidRPr="00125CFE">
        <w:rPr>
          <w:rFonts w:asciiTheme="majorHAnsi" w:hAnsiTheme="majorHAnsi"/>
          <w:sz w:val="20"/>
          <w:szCs w:val="20"/>
          <w:lang w:val="es-ES_tradnl"/>
        </w:rPr>
        <w:t>l</w:t>
      </w:r>
      <w:r w:rsidR="00FA674E" w:rsidRPr="00125CFE">
        <w:rPr>
          <w:rFonts w:asciiTheme="majorHAnsi" w:hAnsiTheme="majorHAnsi"/>
          <w:sz w:val="20"/>
          <w:szCs w:val="20"/>
          <w:lang w:val="es-ES_tradnl"/>
        </w:rPr>
        <w:t xml:space="preserve">ey </w:t>
      </w:r>
      <w:r w:rsidR="00092380" w:rsidRPr="00125CFE">
        <w:rPr>
          <w:rFonts w:asciiTheme="majorHAnsi" w:hAnsiTheme="majorHAnsi"/>
          <w:sz w:val="20"/>
          <w:szCs w:val="20"/>
          <w:lang w:val="es-ES_tradnl"/>
        </w:rPr>
        <w:t xml:space="preserve">no es </w:t>
      </w:r>
      <w:r w:rsidR="00125CFE" w:rsidRPr="00125CFE">
        <w:rPr>
          <w:rFonts w:asciiTheme="majorHAnsi" w:hAnsiTheme="majorHAnsi"/>
          <w:sz w:val="20"/>
          <w:szCs w:val="20"/>
          <w:lang w:val="es-ES_tradnl"/>
        </w:rPr>
        <w:t xml:space="preserve">la </w:t>
      </w:r>
      <w:r w:rsidR="00F224D8" w:rsidRPr="00125CFE">
        <w:rPr>
          <w:rFonts w:asciiTheme="majorHAnsi" w:hAnsiTheme="majorHAnsi"/>
          <w:sz w:val="20"/>
          <w:szCs w:val="20"/>
          <w:lang w:val="es-ES_tradnl"/>
        </w:rPr>
        <w:t>vía idónea</w:t>
      </w:r>
      <w:r w:rsidR="00092380" w:rsidRPr="00125CFE">
        <w:rPr>
          <w:rFonts w:asciiTheme="majorHAnsi" w:hAnsiTheme="majorHAnsi"/>
          <w:sz w:val="20"/>
          <w:szCs w:val="20"/>
          <w:lang w:val="es-ES_tradnl"/>
        </w:rPr>
        <w:t xml:space="preserve"> para</w:t>
      </w:r>
      <w:r w:rsidR="00F224D8" w:rsidRPr="00125CFE">
        <w:rPr>
          <w:rFonts w:asciiTheme="majorHAnsi" w:hAnsiTheme="majorHAnsi"/>
          <w:sz w:val="20"/>
          <w:szCs w:val="20"/>
          <w:lang w:val="es-ES_tradnl"/>
        </w:rPr>
        <w:t xml:space="preserve"> lograr</w:t>
      </w:r>
      <w:r w:rsidR="00092380" w:rsidRPr="00125CFE">
        <w:rPr>
          <w:rFonts w:asciiTheme="majorHAnsi" w:hAnsiTheme="majorHAnsi"/>
          <w:sz w:val="20"/>
          <w:szCs w:val="20"/>
          <w:lang w:val="es-ES_tradnl"/>
        </w:rPr>
        <w:t xml:space="preserve"> ve</w:t>
      </w:r>
      <w:r w:rsidR="00F224D8" w:rsidRPr="00125CFE">
        <w:rPr>
          <w:rFonts w:asciiTheme="majorHAnsi" w:hAnsiTheme="majorHAnsi"/>
          <w:sz w:val="20"/>
          <w:szCs w:val="20"/>
          <w:lang w:val="es-ES_tradnl"/>
        </w:rPr>
        <w:t>r</w:t>
      </w:r>
      <w:r w:rsidR="00092380" w:rsidRPr="00125CFE">
        <w:rPr>
          <w:rFonts w:asciiTheme="majorHAnsi" w:hAnsiTheme="majorHAnsi"/>
          <w:sz w:val="20"/>
          <w:szCs w:val="20"/>
          <w:lang w:val="es-ES_tradnl"/>
        </w:rPr>
        <w:t xml:space="preserve">dad, justicia y reparación integral, </w:t>
      </w:r>
      <w:r w:rsidR="00F224D8" w:rsidRPr="00125CFE">
        <w:rPr>
          <w:rFonts w:asciiTheme="majorHAnsi" w:hAnsiTheme="majorHAnsi"/>
          <w:sz w:val="20"/>
          <w:szCs w:val="20"/>
          <w:lang w:val="es-ES_tradnl"/>
        </w:rPr>
        <w:t xml:space="preserve">dado que concede importantes beneficios atenuantes de responsabilidad penal a personas que han cometido graves y sistemáticas violaciones a los derechos humanos, sin que se asegure que brindarán una contribución efectiva en el proceso de paz. </w:t>
      </w:r>
      <w:r w:rsidR="00C1749E" w:rsidRPr="00125CFE">
        <w:rPr>
          <w:rFonts w:asciiTheme="majorHAnsi" w:hAnsiTheme="majorHAnsi"/>
          <w:sz w:val="20"/>
          <w:szCs w:val="20"/>
          <w:lang w:val="es-ES_tradnl"/>
        </w:rPr>
        <w:t xml:space="preserve">Asimismo, arguye que el proceso de investigación ha tenido diversas falencias, dado que estuvo detenido en etapa de investigación previa por casi ocho años debido a la negligencia de las autoridades, y no se han realizado las diligencias necesarias para individualizar a todos los responsables. </w:t>
      </w:r>
    </w:p>
    <w:p w14:paraId="6FF2C2B9" w14:textId="5B9768FE" w:rsidR="007D6A15" w:rsidRPr="007D6A15" w:rsidRDefault="007D6A15" w:rsidP="007D6A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t xml:space="preserve">Agrega que lo sucedido afectó severamente a la </w:t>
      </w:r>
      <w:r w:rsidRPr="00025BF3">
        <w:rPr>
          <w:rFonts w:asciiTheme="majorHAnsi" w:hAnsiTheme="majorHAnsi"/>
          <w:sz w:val="20"/>
          <w:szCs w:val="20"/>
          <w:lang w:val="es-ES_tradnl"/>
        </w:rPr>
        <w:t>ANTHOC</w:t>
      </w:r>
      <w:r>
        <w:rPr>
          <w:rFonts w:asciiTheme="majorHAnsi" w:hAnsiTheme="majorHAnsi"/>
          <w:sz w:val="20"/>
          <w:szCs w:val="20"/>
          <w:lang w:val="es-ES_tradnl"/>
        </w:rPr>
        <w:t xml:space="preserve">, </w:t>
      </w:r>
      <w:r w:rsidRPr="00790002">
        <w:rPr>
          <w:rFonts w:asciiTheme="majorHAnsi" w:hAnsiTheme="majorHAnsi"/>
          <w:sz w:val="20"/>
          <w:szCs w:val="20"/>
          <w:lang w:val="es-ES_tradnl"/>
        </w:rPr>
        <w:t>ya que varios integrantes se retiraron y otros se vieron obligados a desplazase forzadamente por temor a ser víctimas del accionar del Bloque Calima de las AUC.</w:t>
      </w:r>
      <w:r>
        <w:rPr>
          <w:rFonts w:asciiTheme="majorHAnsi" w:hAnsiTheme="majorHAnsi"/>
          <w:sz w:val="20"/>
          <w:szCs w:val="20"/>
          <w:lang w:val="es-ES_tradnl"/>
        </w:rPr>
        <w:t xml:space="preserve"> Sostiene que toda la organización sindical pasó por una situación de terror y zozobra para ejercer sus actividades. </w:t>
      </w:r>
    </w:p>
    <w:p w14:paraId="1B55CCED" w14:textId="7043FA60" w:rsidR="00E95346" w:rsidRPr="00E95346" w:rsidRDefault="00B13035" w:rsidP="00E953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E95346">
        <w:rPr>
          <w:rFonts w:asciiTheme="majorHAnsi" w:hAnsiTheme="majorHAnsi"/>
          <w:sz w:val="20"/>
          <w:szCs w:val="20"/>
          <w:lang w:val="es-ES_tradnl"/>
        </w:rPr>
        <w:t>Por su parte, el Estado</w:t>
      </w:r>
      <w:r w:rsidR="00FD3DF0" w:rsidRPr="00E95346">
        <w:rPr>
          <w:rFonts w:asciiTheme="majorHAnsi" w:hAnsiTheme="majorHAnsi"/>
          <w:sz w:val="20"/>
          <w:szCs w:val="20"/>
          <w:lang w:val="es-ES_tradnl"/>
        </w:rPr>
        <w:t xml:space="preserve"> replica que la petición es inadmisible</w:t>
      </w:r>
      <w:r w:rsidR="00A97BF2">
        <w:rPr>
          <w:rFonts w:asciiTheme="majorHAnsi" w:hAnsiTheme="majorHAnsi"/>
          <w:sz w:val="20"/>
          <w:szCs w:val="20"/>
          <w:lang w:val="es-ES_tradnl"/>
        </w:rPr>
        <w:t xml:space="preserve"> por falta de agotamiento de</w:t>
      </w:r>
      <w:r w:rsidR="00FD3DF0" w:rsidRPr="00E95346">
        <w:rPr>
          <w:rFonts w:asciiTheme="majorHAnsi" w:hAnsiTheme="majorHAnsi"/>
          <w:sz w:val="20"/>
          <w:szCs w:val="20"/>
          <w:lang w:val="es-ES_tradnl"/>
        </w:rPr>
        <w:t xml:space="preserve"> los recursos internos</w:t>
      </w:r>
      <w:r w:rsidR="00E95346" w:rsidRPr="00E95346">
        <w:rPr>
          <w:rFonts w:asciiTheme="majorHAnsi" w:hAnsiTheme="majorHAnsi"/>
          <w:sz w:val="20"/>
          <w:szCs w:val="20"/>
          <w:lang w:val="es-ES_tradnl"/>
        </w:rPr>
        <w:t>,</w:t>
      </w:r>
      <w:r w:rsidR="00FB0309" w:rsidRPr="00E95346">
        <w:rPr>
          <w:rFonts w:asciiTheme="majorHAnsi" w:hAnsiTheme="majorHAnsi"/>
          <w:sz w:val="20"/>
          <w:szCs w:val="20"/>
          <w:lang w:val="es-ES_tradnl"/>
        </w:rPr>
        <w:t xml:space="preserve"> conforme al artículo 46.1</w:t>
      </w:r>
      <w:r w:rsidR="00A97BF2">
        <w:rPr>
          <w:rFonts w:asciiTheme="majorHAnsi" w:hAnsiTheme="majorHAnsi"/>
          <w:sz w:val="20"/>
          <w:szCs w:val="20"/>
          <w:lang w:val="es-ES_tradnl"/>
        </w:rPr>
        <w:t>.</w:t>
      </w:r>
      <w:r w:rsidR="00FB0309" w:rsidRPr="00E95346">
        <w:rPr>
          <w:rFonts w:asciiTheme="majorHAnsi" w:hAnsiTheme="majorHAnsi"/>
          <w:sz w:val="20"/>
          <w:szCs w:val="20"/>
          <w:lang w:val="es-ES_tradnl"/>
        </w:rPr>
        <w:t>a) de l</w:t>
      </w:r>
      <w:r w:rsidR="00230B63" w:rsidRPr="00E95346">
        <w:rPr>
          <w:rFonts w:asciiTheme="majorHAnsi" w:hAnsiTheme="majorHAnsi"/>
          <w:sz w:val="20"/>
          <w:szCs w:val="20"/>
          <w:lang w:val="es-ES_tradnl"/>
        </w:rPr>
        <w:t>a Convención</w:t>
      </w:r>
      <w:r w:rsidR="00FD3DF0" w:rsidRPr="00E95346">
        <w:rPr>
          <w:rFonts w:asciiTheme="majorHAnsi" w:hAnsiTheme="majorHAnsi"/>
          <w:sz w:val="20"/>
          <w:szCs w:val="20"/>
          <w:lang w:val="es-ES_tradnl"/>
        </w:rPr>
        <w:t xml:space="preserve">. </w:t>
      </w:r>
      <w:r w:rsidR="003D05C0" w:rsidRPr="00E95346">
        <w:rPr>
          <w:rFonts w:asciiTheme="majorHAnsi" w:hAnsiTheme="majorHAnsi"/>
          <w:sz w:val="20"/>
          <w:szCs w:val="20"/>
          <w:lang w:val="es-ES_tradnl"/>
        </w:rPr>
        <w:t>Arguye que l</w:t>
      </w:r>
      <w:r w:rsidR="00C84BBD" w:rsidRPr="00E95346">
        <w:rPr>
          <w:rFonts w:asciiTheme="majorHAnsi" w:hAnsiTheme="majorHAnsi"/>
          <w:sz w:val="20"/>
          <w:szCs w:val="20"/>
          <w:lang w:val="es-ES_tradnl"/>
        </w:rPr>
        <w:t>os familiares de la</w:t>
      </w:r>
      <w:r w:rsidR="003D05C0" w:rsidRPr="00E95346">
        <w:rPr>
          <w:rFonts w:asciiTheme="majorHAnsi" w:hAnsiTheme="majorHAnsi"/>
          <w:sz w:val="20"/>
          <w:szCs w:val="20"/>
          <w:lang w:val="es-ES_tradnl"/>
        </w:rPr>
        <w:t xml:space="preserve"> pre</w:t>
      </w:r>
      <w:r w:rsidR="00C84BBD" w:rsidRPr="00E95346">
        <w:rPr>
          <w:rFonts w:asciiTheme="majorHAnsi" w:hAnsiTheme="majorHAnsi"/>
          <w:sz w:val="20"/>
          <w:szCs w:val="20"/>
          <w:lang w:val="es-ES_tradnl"/>
        </w:rPr>
        <w:t>sunta víctima</w:t>
      </w:r>
      <w:r w:rsidR="00D10547" w:rsidRPr="00E95346">
        <w:rPr>
          <w:rFonts w:asciiTheme="majorHAnsi" w:hAnsiTheme="majorHAnsi"/>
          <w:sz w:val="20"/>
          <w:szCs w:val="20"/>
          <w:lang w:val="es-ES_tradnl"/>
        </w:rPr>
        <w:t xml:space="preserve"> no agotaron debidamente la</w:t>
      </w:r>
      <w:r w:rsidR="003D05C0" w:rsidRPr="00E95346">
        <w:rPr>
          <w:rFonts w:asciiTheme="majorHAnsi" w:hAnsiTheme="majorHAnsi"/>
          <w:sz w:val="20"/>
          <w:szCs w:val="20"/>
          <w:lang w:val="es-ES_tradnl"/>
        </w:rPr>
        <w:t xml:space="preserve"> acción de reparación directa, el cual constituye el recurso adecuado y efectivo para atender </w:t>
      </w:r>
      <w:r w:rsidR="0090126F" w:rsidRPr="00E95346">
        <w:rPr>
          <w:rFonts w:asciiTheme="majorHAnsi" w:hAnsiTheme="majorHAnsi"/>
          <w:sz w:val="20"/>
          <w:szCs w:val="20"/>
          <w:lang w:val="es-ES_tradnl"/>
        </w:rPr>
        <w:t xml:space="preserve">sus pretensiones resarcitorias </w:t>
      </w:r>
      <w:r w:rsidR="003D05C0" w:rsidRPr="00E95346">
        <w:rPr>
          <w:rFonts w:asciiTheme="majorHAnsi" w:hAnsiTheme="majorHAnsi"/>
          <w:sz w:val="20"/>
          <w:szCs w:val="20"/>
          <w:lang w:val="es-ES_tradnl"/>
        </w:rPr>
        <w:t xml:space="preserve">conforme al artículo 90 de la Constitución Política y el artículo 140 </w:t>
      </w:r>
      <w:r w:rsidR="00FD3DF0" w:rsidRPr="00E95346">
        <w:rPr>
          <w:rFonts w:asciiTheme="majorHAnsi" w:hAnsiTheme="majorHAnsi"/>
          <w:sz w:val="20"/>
          <w:szCs w:val="20"/>
          <w:lang w:val="es-ES_tradnl"/>
        </w:rPr>
        <w:t>del Código de Procedimiento Admi</w:t>
      </w:r>
      <w:r w:rsidR="00B071C3" w:rsidRPr="00E95346">
        <w:rPr>
          <w:rFonts w:asciiTheme="majorHAnsi" w:hAnsiTheme="majorHAnsi"/>
          <w:sz w:val="20"/>
          <w:szCs w:val="20"/>
          <w:lang w:val="es-ES_tradnl"/>
        </w:rPr>
        <w:t>nistrativo y de lo Contencioso</w:t>
      </w:r>
      <w:r w:rsidR="00C84BBD" w:rsidRPr="00E95346">
        <w:rPr>
          <w:rFonts w:asciiTheme="majorHAnsi" w:hAnsiTheme="majorHAnsi"/>
          <w:sz w:val="20"/>
          <w:szCs w:val="20"/>
          <w:lang w:val="es-ES_tradnl"/>
        </w:rPr>
        <w:t xml:space="preserve">. </w:t>
      </w:r>
      <w:r w:rsidR="002204B5">
        <w:rPr>
          <w:rFonts w:asciiTheme="majorHAnsi" w:hAnsiTheme="majorHAnsi"/>
          <w:sz w:val="20"/>
          <w:szCs w:val="20"/>
          <w:lang w:val="es-ES_tradnl"/>
        </w:rPr>
        <w:t xml:space="preserve">Argumenta </w:t>
      </w:r>
      <w:r w:rsidR="00C84BBD" w:rsidRPr="00E95346">
        <w:rPr>
          <w:rFonts w:asciiTheme="majorHAnsi" w:hAnsiTheme="majorHAnsi"/>
          <w:sz w:val="20"/>
          <w:szCs w:val="20"/>
          <w:lang w:val="es-ES_tradnl"/>
        </w:rPr>
        <w:t>que</w:t>
      </w:r>
      <w:r w:rsidR="002204B5">
        <w:rPr>
          <w:rFonts w:asciiTheme="majorHAnsi" w:hAnsiTheme="majorHAnsi"/>
          <w:sz w:val="20"/>
          <w:szCs w:val="20"/>
          <w:lang w:val="es-ES_tradnl"/>
        </w:rPr>
        <w:t xml:space="preserve"> </w:t>
      </w:r>
      <w:r w:rsidR="00A97BF2">
        <w:rPr>
          <w:rFonts w:asciiTheme="majorHAnsi" w:hAnsiTheme="majorHAnsi"/>
          <w:sz w:val="20"/>
          <w:szCs w:val="20"/>
          <w:lang w:val="es-ES_tradnl"/>
        </w:rPr>
        <w:t>estos</w:t>
      </w:r>
      <w:r w:rsidR="0090126F" w:rsidRPr="00E95346">
        <w:rPr>
          <w:rFonts w:asciiTheme="majorHAnsi" w:hAnsiTheme="majorHAnsi"/>
          <w:sz w:val="20"/>
          <w:szCs w:val="20"/>
          <w:lang w:val="es-ES_tradnl"/>
        </w:rPr>
        <w:t xml:space="preserve"> no interpusieron el recurso de apelación</w:t>
      </w:r>
      <w:r w:rsidR="00C84BBD" w:rsidRPr="00E95346">
        <w:rPr>
          <w:rFonts w:asciiTheme="majorHAnsi" w:hAnsiTheme="majorHAnsi"/>
          <w:sz w:val="20"/>
          <w:szCs w:val="20"/>
          <w:lang w:val="es-ES_tradnl"/>
        </w:rPr>
        <w:t xml:space="preserve"> </w:t>
      </w:r>
      <w:r w:rsidR="00A97BF2">
        <w:rPr>
          <w:rFonts w:asciiTheme="majorHAnsi" w:hAnsiTheme="majorHAnsi"/>
          <w:sz w:val="20"/>
          <w:szCs w:val="20"/>
          <w:lang w:val="es-ES_tradnl"/>
        </w:rPr>
        <w:t xml:space="preserve">establecido en el </w:t>
      </w:r>
      <w:r w:rsidR="00230B63" w:rsidRPr="00E95346">
        <w:rPr>
          <w:rFonts w:asciiTheme="majorHAnsi" w:hAnsiTheme="majorHAnsi"/>
          <w:sz w:val="20"/>
          <w:szCs w:val="20"/>
          <w:lang w:val="es-ES_tradnl"/>
        </w:rPr>
        <w:t>artículo</w:t>
      </w:r>
      <w:r w:rsidR="00C84BBD" w:rsidRPr="00E95346">
        <w:rPr>
          <w:rFonts w:asciiTheme="majorHAnsi" w:hAnsiTheme="majorHAnsi"/>
          <w:sz w:val="20"/>
          <w:szCs w:val="20"/>
          <w:lang w:val="es-ES_tradnl"/>
        </w:rPr>
        <w:t xml:space="preserve"> 129 </w:t>
      </w:r>
      <w:r w:rsidR="00A97BF2">
        <w:rPr>
          <w:rFonts w:asciiTheme="majorHAnsi" w:hAnsiTheme="majorHAnsi"/>
          <w:sz w:val="20"/>
          <w:szCs w:val="20"/>
          <w:lang w:val="es-ES_tradnl"/>
        </w:rPr>
        <w:t>de este</w:t>
      </w:r>
      <w:r w:rsidR="00230B63" w:rsidRPr="00E95346">
        <w:rPr>
          <w:rFonts w:asciiTheme="majorHAnsi" w:hAnsiTheme="majorHAnsi"/>
          <w:sz w:val="20"/>
          <w:szCs w:val="20"/>
          <w:lang w:val="es-ES_tradnl"/>
        </w:rPr>
        <w:t xml:space="preserve"> </w:t>
      </w:r>
      <w:r w:rsidR="00A97BF2">
        <w:rPr>
          <w:rFonts w:asciiTheme="majorHAnsi" w:hAnsiTheme="majorHAnsi"/>
          <w:sz w:val="20"/>
          <w:szCs w:val="20"/>
          <w:lang w:val="es-ES_tradnl"/>
        </w:rPr>
        <w:t>c</w:t>
      </w:r>
      <w:r w:rsidR="00230B63" w:rsidRPr="00E95346">
        <w:rPr>
          <w:rFonts w:asciiTheme="majorHAnsi" w:hAnsiTheme="majorHAnsi"/>
          <w:sz w:val="20"/>
          <w:szCs w:val="20"/>
          <w:lang w:val="es-ES_tradnl"/>
        </w:rPr>
        <w:t xml:space="preserve">ódigo, </w:t>
      </w:r>
      <w:r w:rsidR="002204B5">
        <w:rPr>
          <w:rFonts w:asciiTheme="majorHAnsi" w:hAnsiTheme="majorHAnsi"/>
          <w:sz w:val="20"/>
          <w:szCs w:val="20"/>
          <w:lang w:val="es-ES_tradnl"/>
        </w:rPr>
        <w:t>a fin de que</w:t>
      </w:r>
      <w:r w:rsidR="00230B63" w:rsidRPr="00E95346">
        <w:rPr>
          <w:rFonts w:asciiTheme="majorHAnsi" w:hAnsiTheme="majorHAnsi"/>
          <w:sz w:val="20"/>
          <w:szCs w:val="20"/>
          <w:lang w:val="es-ES_tradnl"/>
        </w:rPr>
        <w:t xml:space="preserve"> </w:t>
      </w:r>
      <w:r w:rsidR="00C84BBD" w:rsidRPr="00E95346">
        <w:rPr>
          <w:rFonts w:asciiTheme="majorHAnsi" w:hAnsiTheme="majorHAnsi"/>
          <w:sz w:val="20"/>
          <w:szCs w:val="20"/>
          <w:lang w:val="es-ES_tradnl"/>
        </w:rPr>
        <w:t xml:space="preserve">el Tribunal </w:t>
      </w:r>
      <w:r w:rsidR="00C84BBD" w:rsidRPr="00F224D8">
        <w:rPr>
          <w:rFonts w:asciiTheme="majorHAnsi" w:hAnsiTheme="majorHAnsi"/>
          <w:sz w:val="20"/>
          <w:szCs w:val="20"/>
          <w:lang w:val="es-ES_tradnl"/>
        </w:rPr>
        <w:t xml:space="preserve">Contencioso Administrativo </w:t>
      </w:r>
      <w:r w:rsidR="00BB14E5">
        <w:rPr>
          <w:rFonts w:asciiTheme="majorHAnsi" w:hAnsiTheme="majorHAnsi"/>
          <w:sz w:val="20"/>
          <w:szCs w:val="20"/>
          <w:lang w:val="es-ES_tradnl"/>
        </w:rPr>
        <w:t xml:space="preserve">del Cauca </w:t>
      </w:r>
      <w:r w:rsidR="002204B5" w:rsidRPr="00F224D8">
        <w:rPr>
          <w:rFonts w:asciiTheme="majorHAnsi" w:hAnsiTheme="majorHAnsi"/>
          <w:sz w:val="20"/>
          <w:szCs w:val="20"/>
          <w:lang w:val="es-ES_tradnl"/>
        </w:rPr>
        <w:t>revise</w:t>
      </w:r>
      <w:r w:rsidR="00C84BBD" w:rsidRPr="00F224D8">
        <w:rPr>
          <w:rFonts w:asciiTheme="majorHAnsi" w:hAnsiTheme="majorHAnsi"/>
          <w:sz w:val="20"/>
          <w:szCs w:val="20"/>
          <w:lang w:val="es-ES_tradnl"/>
        </w:rPr>
        <w:t xml:space="preserve"> </w:t>
      </w:r>
      <w:r w:rsidR="002204B5" w:rsidRPr="00F224D8">
        <w:rPr>
          <w:rFonts w:asciiTheme="majorHAnsi" w:hAnsiTheme="majorHAnsi"/>
          <w:sz w:val="20"/>
          <w:szCs w:val="20"/>
          <w:lang w:val="es-ES_tradnl"/>
        </w:rPr>
        <w:t>la decisión</w:t>
      </w:r>
      <w:r w:rsidR="00C84BBD" w:rsidRPr="00F224D8">
        <w:rPr>
          <w:rFonts w:asciiTheme="majorHAnsi" w:hAnsiTheme="majorHAnsi"/>
          <w:sz w:val="20"/>
          <w:szCs w:val="20"/>
          <w:lang w:val="es-ES_tradnl"/>
        </w:rPr>
        <w:t xml:space="preserve"> </w:t>
      </w:r>
      <w:r w:rsidR="002204B5" w:rsidRPr="00F224D8">
        <w:rPr>
          <w:rFonts w:asciiTheme="majorHAnsi" w:hAnsiTheme="majorHAnsi"/>
          <w:sz w:val="20"/>
          <w:szCs w:val="20"/>
          <w:lang w:val="es-ES_tradnl"/>
        </w:rPr>
        <w:t>de</w:t>
      </w:r>
      <w:r w:rsidR="00C84BBD" w:rsidRPr="00F224D8">
        <w:rPr>
          <w:rFonts w:asciiTheme="majorHAnsi" w:hAnsiTheme="majorHAnsi"/>
          <w:sz w:val="20"/>
          <w:szCs w:val="20"/>
          <w:lang w:val="es-ES_tradnl"/>
        </w:rPr>
        <w:t xml:space="preserve"> primera instancia</w:t>
      </w:r>
      <w:r w:rsidR="0090126F" w:rsidRPr="00F224D8">
        <w:rPr>
          <w:rFonts w:asciiTheme="majorHAnsi" w:hAnsiTheme="majorHAnsi"/>
          <w:sz w:val="20"/>
          <w:szCs w:val="20"/>
          <w:lang w:val="es-ES_tradnl"/>
        </w:rPr>
        <w:t xml:space="preserve">, sino </w:t>
      </w:r>
      <w:r w:rsidR="00C84BBD" w:rsidRPr="00F224D8">
        <w:rPr>
          <w:rFonts w:asciiTheme="majorHAnsi" w:hAnsiTheme="majorHAnsi"/>
          <w:sz w:val="20"/>
          <w:szCs w:val="20"/>
          <w:lang w:val="es-ES_tradnl"/>
        </w:rPr>
        <w:t xml:space="preserve">que presentaron </w:t>
      </w:r>
      <w:r w:rsidR="0090126F" w:rsidRPr="00F224D8">
        <w:rPr>
          <w:rFonts w:asciiTheme="majorHAnsi" w:hAnsiTheme="majorHAnsi"/>
          <w:sz w:val="20"/>
          <w:szCs w:val="20"/>
          <w:lang w:val="es-ES_tradnl"/>
        </w:rPr>
        <w:t xml:space="preserve">el </w:t>
      </w:r>
      <w:r w:rsidR="00BA5BB7" w:rsidRPr="00F224D8">
        <w:rPr>
          <w:rFonts w:asciiTheme="majorHAnsi" w:hAnsiTheme="majorHAnsi"/>
          <w:sz w:val="20"/>
          <w:szCs w:val="20"/>
          <w:lang w:val="es-ES_tradnl"/>
        </w:rPr>
        <w:t xml:space="preserve">recurso </w:t>
      </w:r>
      <w:r w:rsidR="0090126F" w:rsidRPr="00F224D8">
        <w:rPr>
          <w:rFonts w:asciiTheme="majorHAnsi" w:hAnsiTheme="majorHAnsi"/>
          <w:sz w:val="20"/>
          <w:szCs w:val="20"/>
          <w:lang w:val="es-ES_tradnl"/>
        </w:rPr>
        <w:t xml:space="preserve">de revisión que </w:t>
      </w:r>
      <w:r w:rsidR="00BA5BB7" w:rsidRPr="00BB14E5">
        <w:rPr>
          <w:rFonts w:asciiTheme="majorHAnsi" w:hAnsiTheme="majorHAnsi"/>
          <w:sz w:val="20"/>
          <w:szCs w:val="20"/>
          <w:lang w:val="es-ES_tradnl"/>
        </w:rPr>
        <w:t>aún</w:t>
      </w:r>
      <w:r w:rsidR="0090126F" w:rsidRPr="00F224D8">
        <w:rPr>
          <w:rFonts w:asciiTheme="majorHAnsi" w:hAnsiTheme="majorHAnsi"/>
          <w:sz w:val="20"/>
          <w:szCs w:val="20"/>
          <w:lang w:val="es-ES_tradnl"/>
        </w:rPr>
        <w:t xml:space="preserve"> </w:t>
      </w:r>
      <w:r w:rsidR="00562022">
        <w:rPr>
          <w:rFonts w:asciiTheme="majorHAnsi" w:hAnsiTheme="majorHAnsi"/>
          <w:sz w:val="20"/>
          <w:szCs w:val="20"/>
          <w:lang w:val="es-ES_tradnl"/>
        </w:rPr>
        <w:t>estaría</w:t>
      </w:r>
      <w:r w:rsidR="0090126F" w:rsidRPr="00A97BF2">
        <w:rPr>
          <w:rFonts w:asciiTheme="majorHAnsi" w:hAnsiTheme="majorHAnsi"/>
          <w:sz w:val="20"/>
          <w:szCs w:val="20"/>
          <w:lang w:val="es-ES_tradnl"/>
        </w:rPr>
        <w:t xml:space="preserve"> pendiente de decisión</w:t>
      </w:r>
      <w:r w:rsidR="00B071C3" w:rsidRPr="00E95346">
        <w:rPr>
          <w:rFonts w:asciiTheme="majorHAnsi" w:hAnsiTheme="majorHAnsi"/>
          <w:sz w:val="20"/>
          <w:szCs w:val="20"/>
          <w:lang w:val="es-ES_tradnl"/>
        </w:rPr>
        <w:t>.</w:t>
      </w:r>
      <w:r w:rsidR="00230B63" w:rsidRPr="00E95346">
        <w:rPr>
          <w:rFonts w:asciiTheme="majorHAnsi" w:hAnsiTheme="majorHAnsi"/>
          <w:sz w:val="20"/>
          <w:szCs w:val="20"/>
          <w:lang w:val="es-ES_tradnl"/>
        </w:rPr>
        <w:t xml:space="preserve"> </w:t>
      </w:r>
      <w:r w:rsidR="00BB14E5">
        <w:rPr>
          <w:rFonts w:asciiTheme="majorHAnsi" w:hAnsiTheme="majorHAnsi"/>
          <w:sz w:val="20"/>
          <w:szCs w:val="20"/>
          <w:lang w:val="es-ES_tradnl"/>
        </w:rPr>
        <w:t>-A este respecto de acuerdo con la información que se encuentra en el expediente hasta el momento, no hay indicación de que este recurso se haya decidido-.</w:t>
      </w:r>
    </w:p>
    <w:p w14:paraId="1E8F7AC0" w14:textId="19CB0818" w:rsidR="0054638F" w:rsidRDefault="002245BC" w:rsidP="005463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Cambria" w:hAnsi="Cambria"/>
          <w:sz w:val="20"/>
          <w:szCs w:val="20"/>
          <w:lang w:val="es-ES_tradnl"/>
        </w:rPr>
      </w:pPr>
      <w:r>
        <w:rPr>
          <w:rFonts w:asciiTheme="majorHAnsi" w:hAnsiTheme="majorHAnsi"/>
          <w:sz w:val="20"/>
          <w:szCs w:val="20"/>
          <w:lang w:val="es-ES_tradnl"/>
        </w:rPr>
        <w:t>El Estado</w:t>
      </w:r>
      <w:r w:rsidR="00CF364F">
        <w:rPr>
          <w:rFonts w:asciiTheme="majorHAnsi" w:hAnsiTheme="majorHAnsi"/>
          <w:sz w:val="20"/>
          <w:szCs w:val="20"/>
          <w:lang w:val="es-ES_tradnl"/>
        </w:rPr>
        <w:t xml:space="preserve"> </w:t>
      </w:r>
      <w:r>
        <w:rPr>
          <w:rFonts w:asciiTheme="majorHAnsi" w:hAnsiTheme="majorHAnsi"/>
          <w:sz w:val="20"/>
          <w:szCs w:val="20"/>
          <w:lang w:val="es-ES_tradnl"/>
        </w:rPr>
        <w:t>alega</w:t>
      </w:r>
      <w:r w:rsidR="00CF364F">
        <w:rPr>
          <w:rFonts w:asciiTheme="majorHAnsi" w:hAnsiTheme="majorHAnsi"/>
          <w:sz w:val="20"/>
          <w:szCs w:val="20"/>
          <w:lang w:val="es-ES_tradnl"/>
        </w:rPr>
        <w:t xml:space="preserve"> que tampoco se han agotado </w:t>
      </w:r>
      <w:r w:rsidR="0054638F">
        <w:rPr>
          <w:rFonts w:asciiTheme="majorHAnsi" w:hAnsiTheme="majorHAnsi"/>
          <w:sz w:val="20"/>
          <w:szCs w:val="20"/>
          <w:lang w:val="es-ES_tradnl"/>
        </w:rPr>
        <w:t xml:space="preserve">los recursos internos en relación con las investigaciones penales. Sostiene que si bien a la </w:t>
      </w:r>
      <w:r w:rsidR="0054638F" w:rsidRPr="00567235">
        <w:rPr>
          <w:rFonts w:asciiTheme="majorHAnsi" w:hAnsiTheme="majorHAnsi"/>
          <w:sz w:val="20"/>
          <w:szCs w:val="20"/>
          <w:lang w:val="es-ES_tradnl"/>
        </w:rPr>
        <w:t>fecha se ha</w:t>
      </w:r>
      <w:r w:rsidR="00D80F1D" w:rsidRPr="00567235">
        <w:rPr>
          <w:rFonts w:asciiTheme="majorHAnsi" w:hAnsiTheme="majorHAnsi"/>
          <w:sz w:val="20"/>
          <w:szCs w:val="20"/>
          <w:lang w:val="es-ES_tradnl"/>
        </w:rPr>
        <w:t>n</w:t>
      </w:r>
      <w:r w:rsidR="0054638F" w:rsidRPr="00567235">
        <w:rPr>
          <w:rFonts w:asciiTheme="majorHAnsi" w:hAnsiTheme="majorHAnsi"/>
          <w:sz w:val="20"/>
          <w:szCs w:val="20"/>
          <w:lang w:val="es-ES_tradnl"/>
        </w:rPr>
        <w:t xml:space="preserve"> condenado</w:t>
      </w:r>
      <w:r w:rsidR="004231CF" w:rsidRPr="00567235">
        <w:rPr>
          <w:rFonts w:asciiTheme="majorHAnsi" w:hAnsiTheme="majorHAnsi"/>
          <w:sz w:val="20"/>
          <w:szCs w:val="20"/>
          <w:lang w:val="es-ES_tradnl"/>
        </w:rPr>
        <w:t xml:space="preserve"> </w:t>
      </w:r>
      <w:r w:rsidR="0054638F" w:rsidRPr="00567235">
        <w:rPr>
          <w:rFonts w:asciiTheme="majorHAnsi" w:hAnsiTheme="majorHAnsi"/>
          <w:sz w:val="20"/>
          <w:szCs w:val="20"/>
          <w:lang w:val="es-ES_tradnl"/>
        </w:rPr>
        <w:t>a</w:t>
      </w:r>
      <w:r w:rsidR="0054638F">
        <w:rPr>
          <w:rFonts w:asciiTheme="majorHAnsi" w:hAnsiTheme="majorHAnsi"/>
          <w:sz w:val="20"/>
          <w:szCs w:val="20"/>
          <w:lang w:val="es-ES_tradnl"/>
        </w:rPr>
        <w:t xml:space="preserve"> siete </w:t>
      </w:r>
      <w:r w:rsidR="00567235">
        <w:rPr>
          <w:rFonts w:asciiTheme="majorHAnsi" w:hAnsiTheme="majorHAnsi"/>
          <w:sz w:val="20"/>
          <w:szCs w:val="20"/>
          <w:lang w:val="es-ES_tradnl"/>
        </w:rPr>
        <w:t>integrantes de la AUC</w:t>
      </w:r>
      <w:r w:rsidR="0054638F">
        <w:rPr>
          <w:rFonts w:asciiTheme="majorHAnsi" w:hAnsiTheme="majorHAnsi"/>
          <w:sz w:val="20"/>
          <w:szCs w:val="20"/>
          <w:lang w:val="es-ES_tradnl"/>
        </w:rPr>
        <w:t xml:space="preserve"> por lo ocurrido</w:t>
      </w:r>
      <w:r w:rsidR="00D80F1D">
        <w:rPr>
          <w:rStyle w:val="FootnoteReference"/>
          <w:rFonts w:asciiTheme="majorHAnsi" w:hAnsiTheme="majorHAnsi"/>
          <w:sz w:val="20"/>
          <w:szCs w:val="20"/>
          <w:lang w:val="es-ES_tradnl"/>
        </w:rPr>
        <w:footnoteReference w:id="5"/>
      </w:r>
      <w:r w:rsidR="0054638F">
        <w:rPr>
          <w:rFonts w:asciiTheme="majorHAnsi" w:hAnsiTheme="majorHAnsi"/>
          <w:sz w:val="20"/>
          <w:szCs w:val="20"/>
          <w:lang w:val="es-ES_tradnl"/>
        </w:rPr>
        <w:t>, la investigación penal continua actualmente en desarrollo, con el fin de establecer la responsabilidad penal de otros individuos que han podido ser identificados como presunt</w:t>
      </w:r>
      <w:r w:rsidR="007E06C6">
        <w:rPr>
          <w:rFonts w:asciiTheme="majorHAnsi" w:hAnsiTheme="majorHAnsi"/>
          <w:sz w:val="20"/>
          <w:szCs w:val="20"/>
          <w:lang w:val="es-ES_tradnl"/>
        </w:rPr>
        <w:t>o</w:t>
      </w:r>
      <w:r w:rsidR="0054638F">
        <w:rPr>
          <w:rFonts w:asciiTheme="majorHAnsi" w:hAnsiTheme="majorHAnsi"/>
          <w:sz w:val="20"/>
          <w:szCs w:val="20"/>
          <w:lang w:val="es-ES_tradnl"/>
        </w:rPr>
        <w:t>s responsables gracias, precisamente, a las exhaustivas diligencias adelantadas por las autoridades judiciales colombian</w:t>
      </w:r>
      <w:r w:rsidR="007E06C6">
        <w:rPr>
          <w:rFonts w:asciiTheme="majorHAnsi" w:hAnsiTheme="majorHAnsi"/>
          <w:sz w:val="20"/>
          <w:szCs w:val="20"/>
          <w:lang w:val="es-ES_tradnl"/>
        </w:rPr>
        <w:t>a</w:t>
      </w:r>
      <w:r w:rsidR="0054638F">
        <w:rPr>
          <w:rFonts w:asciiTheme="majorHAnsi" w:hAnsiTheme="majorHAnsi"/>
          <w:sz w:val="20"/>
          <w:szCs w:val="20"/>
          <w:lang w:val="es-ES_tradnl"/>
        </w:rPr>
        <w:t xml:space="preserve">s. En esa línea, replica que, contrario a lo señalado por la parte peticionaria, no se configura una demora del proceso debido a la incapacidad y negligencia del Estado, sino </w:t>
      </w:r>
      <w:r w:rsidR="007E06C6">
        <w:rPr>
          <w:rFonts w:asciiTheme="majorHAnsi" w:hAnsiTheme="majorHAnsi"/>
          <w:sz w:val="20"/>
          <w:szCs w:val="20"/>
          <w:lang w:val="es-ES_tradnl"/>
        </w:rPr>
        <w:t>únicamente por</w:t>
      </w:r>
      <w:r w:rsidR="0054638F">
        <w:rPr>
          <w:rFonts w:asciiTheme="majorHAnsi" w:hAnsiTheme="majorHAnsi"/>
          <w:sz w:val="20"/>
          <w:szCs w:val="20"/>
          <w:lang w:val="es-ES_tradnl"/>
        </w:rPr>
        <w:t xml:space="preserve"> la complejidad del asunto. En consecuencia, alega que, </w:t>
      </w:r>
      <w:r w:rsidR="0054638F" w:rsidRPr="0054638F">
        <w:rPr>
          <w:rFonts w:asciiTheme="majorHAnsi" w:hAnsiTheme="majorHAnsi"/>
          <w:sz w:val="20"/>
          <w:szCs w:val="20"/>
          <w:lang w:val="es-ES_tradnl"/>
        </w:rPr>
        <w:t>dado que no se verifica ninguna de las causales de excepción previstas en el artículo 46.2</w:t>
      </w:r>
      <w:r w:rsidR="0054638F">
        <w:rPr>
          <w:rFonts w:asciiTheme="majorHAnsi" w:hAnsiTheme="majorHAnsi"/>
          <w:sz w:val="20"/>
          <w:szCs w:val="20"/>
          <w:lang w:val="es-ES_tradnl"/>
        </w:rPr>
        <w:t xml:space="preserve"> </w:t>
      </w:r>
      <w:r w:rsidR="0054638F" w:rsidRPr="0054638F">
        <w:rPr>
          <w:rFonts w:asciiTheme="majorHAnsi" w:hAnsiTheme="majorHAnsi"/>
          <w:sz w:val="20"/>
          <w:szCs w:val="20"/>
          <w:lang w:val="es-ES_tradnl"/>
        </w:rPr>
        <w:t xml:space="preserve">de la Convención Americana, </w:t>
      </w:r>
      <w:r w:rsidR="0054638F">
        <w:rPr>
          <w:rFonts w:asciiTheme="majorHAnsi" w:hAnsiTheme="majorHAnsi"/>
          <w:sz w:val="20"/>
          <w:szCs w:val="20"/>
          <w:lang w:val="es-ES_tradnl"/>
        </w:rPr>
        <w:t>la presente petición debe ser declarada inadmisible por falta de agotamiento</w:t>
      </w:r>
      <w:r w:rsidR="00164A32">
        <w:rPr>
          <w:rFonts w:asciiTheme="majorHAnsi" w:hAnsiTheme="majorHAnsi"/>
          <w:sz w:val="20"/>
          <w:szCs w:val="20"/>
          <w:lang w:val="es-ES_tradnl"/>
        </w:rPr>
        <w:t xml:space="preserve"> de los recursos judiciales internos</w:t>
      </w:r>
      <w:r w:rsidR="0054638F">
        <w:rPr>
          <w:rFonts w:asciiTheme="majorHAnsi" w:hAnsiTheme="majorHAnsi"/>
          <w:sz w:val="20"/>
          <w:szCs w:val="20"/>
          <w:lang w:val="es-ES_tradnl"/>
        </w:rPr>
        <w:t xml:space="preserve">. </w:t>
      </w:r>
    </w:p>
    <w:p w14:paraId="3A52B298" w14:textId="0FD833AC" w:rsidR="00E95346" w:rsidRPr="000B68E6" w:rsidRDefault="00CF364F" w:rsidP="00E953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Cambria" w:hAnsi="Cambria"/>
          <w:sz w:val="20"/>
          <w:szCs w:val="20"/>
          <w:lang w:val="es-ES_tradnl"/>
        </w:rPr>
      </w:pPr>
      <w:r w:rsidRPr="000B68E6">
        <w:rPr>
          <w:rFonts w:ascii="Cambria" w:hAnsi="Cambria"/>
          <w:sz w:val="20"/>
          <w:szCs w:val="20"/>
          <w:lang w:val="es-ES_tradnl"/>
        </w:rPr>
        <w:t xml:space="preserve">Por otra parte, </w:t>
      </w:r>
      <w:r w:rsidR="00A16D5D" w:rsidRPr="000B68E6">
        <w:rPr>
          <w:rFonts w:ascii="Cambria" w:hAnsi="Cambria"/>
          <w:sz w:val="20"/>
          <w:szCs w:val="20"/>
          <w:lang w:val="es-ES_tradnl"/>
        </w:rPr>
        <w:t xml:space="preserve">y sin perjuicio de lo anterior, </w:t>
      </w:r>
      <w:r w:rsidR="00FD3DF0" w:rsidRPr="000B68E6">
        <w:rPr>
          <w:rFonts w:ascii="Cambria" w:hAnsi="Cambria"/>
          <w:sz w:val="20"/>
          <w:szCs w:val="20"/>
          <w:lang w:val="es-ES_tradnl"/>
        </w:rPr>
        <w:t>argumenta que</w:t>
      </w:r>
      <w:r w:rsidR="00A16D5D" w:rsidRPr="000B68E6">
        <w:rPr>
          <w:rFonts w:ascii="Cambria" w:hAnsi="Cambria"/>
          <w:sz w:val="20"/>
          <w:szCs w:val="20"/>
          <w:lang w:val="es-ES_tradnl"/>
        </w:rPr>
        <w:t xml:space="preserve"> </w:t>
      </w:r>
      <w:r w:rsidR="00FD3DF0" w:rsidRPr="000B68E6">
        <w:rPr>
          <w:rFonts w:ascii="Cambria" w:hAnsi="Cambria"/>
          <w:sz w:val="20"/>
          <w:szCs w:val="20"/>
          <w:lang w:val="es-ES_tradnl"/>
        </w:rPr>
        <w:t>los hechos denunciados no caracterizan violaciones de derechos humanos que le sean atribuibles</w:t>
      </w:r>
      <w:r w:rsidR="0087040F" w:rsidRPr="000B68E6">
        <w:rPr>
          <w:rFonts w:ascii="Cambria" w:hAnsi="Cambria"/>
          <w:sz w:val="20"/>
          <w:szCs w:val="20"/>
          <w:lang w:val="es-ES_tradnl"/>
        </w:rPr>
        <w:t xml:space="preserve">. </w:t>
      </w:r>
      <w:r w:rsidR="00A16D5D" w:rsidRPr="000B68E6">
        <w:rPr>
          <w:rFonts w:ascii="Cambria" w:hAnsi="Cambria"/>
          <w:sz w:val="20"/>
          <w:szCs w:val="20"/>
          <w:lang w:val="es-ES_tradnl"/>
        </w:rPr>
        <w:t>Argumenta</w:t>
      </w:r>
      <w:r w:rsidR="00AC3F39" w:rsidRPr="000B68E6">
        <w:rPr>
          <w:rFonts w:ascii="Cambria" w:hAnsi="Cambria"/>
          <w:sz w:val="20"/>
          <w:szCs w:val="20"/>
          <w:lang w:val="es-ES_tradnl"/>
        </w:rPr>
        <w:t xml:space="preserve"> </w:t>
      </w:r>
      <w:r w:rsidR="00A267F9" w:rsidRPr="000B68E6">
        <w:rPr>
          <w:rFonts w:ascii="Cambria" w:hAnsi="Cambria"/>
          <w:sz w:val="20"/>
          <w:szCs w:val="20"/>
          <w:lang w:val="es-ES_tradnl"/>
        </w:rPr>
        <w:t>que</w:t>
      </w:r>
      <w:r w:rsidR="00AC3F39" w:rsidRPr="000B68E6">
        <w:rPr>
          <w:rFonts w:ascii="Cambria" w:hAnsi="Cambria"/>
          <w:sz w:val="20"/>
          <w:szCs w:val="20"/>
          <w:lang w:val="es-ES_tradnl"/>
        </w:rPr>
        <w:t xml:space="preserve"> a raíz del </w:t>
      </w:r>
      <w:r w:rsidR="007815FC" w:rsidRPr="000B68E6">
        <w:rPr>
          <w:rFonts w:ascii="Cambria" w:hAnsi="Cambria"/>
          <w:sz w:val="20"/>
          <w:szCs w:val="20"/>
          <w:lang w:val="es-ES_tradnl"/>
        </w:rPr>
        <w:t xml:space="preserve">homicidio de </w:t>
      </w:r>
      <w:r w:rsidR="007815FC" w:rsidRPr="000B68E6">
        <w:rPr>
          <w:rFonts w:ascii="Cambria" w:hAnsi="Cambria"/>
          <w:sz w:val="20"/>
          <w:szCs w:val="20"/>
          <w:lang w:val="es-ES_tradnl"/>
        </w:rPr>
        <w:lastRenderedPageBreak/>
        <w:t>la presunta víctima</w:t>
      </w:r>
      <w:r w:rsidR="00113F80" w:rsidRPr="000B68E6">
        <w:rPr>
          <w:rFonts w:ascii="Cambria" w:hAnsi="Cambria"/>
          <w:sz w:val="20"/>
          <w:szCs w:val="20"/>
          <w:lang w:val="es-ES_tradnl"/>
        </w:rPr>
        <w:t xml:space="preserve"> el 1</w:t>
      </w:r>
      <w:r w:rsidR="006378F1" w:rsidRPr="000B68E6">
        <w:rPr>
          <w:rFonts w:ascii="Cambria" w:hAnsi="Cambria"/>
          <w:sz w:val="20"/>
          <w:szCs w:val="20"/>
          <w:lang w:val="es-ES_tradnl"/>
        </w:rPr>
        <w:t xml:space="preserve">5 </w:t>
      </w:r>
      <w:r w:rsidR="00AC3F39" w:rsidRPr="000B68E6">
        <w:rPr>
          <w:rFonts w:ascii="Cambria" w:hAnsi="Cambria"/>
          <w:sz w:val="20"/>
          <w:szCs w:val="20"/>
          <w:lang w:val="es-ES_tradnl"/>
        </w:rPr>
        <w:t>de agosto de 200</w:t>
      </w:r>
      <w:r w:rsidR="00113F80" w:rsidRPr="000B68E6">
        <w:rPr>
          <w:rFonts w:ascii="Cambria" w:hAnsi="Cambria"/>
          <w:sz w:val="20"/>
          <w:szCs w:val="20"/>
          <w:lang w:val="es-ES_tradnl"/>
        </w:rPr>
        <w:t>2</w:t>
      </w:r>
      <w:r w:rsidR="006378F1" w:rsidRPr="000B68E6">
        <w:rPr>
          <w:rFonts w:ascii="Cambria" w:hAnsi="Cambria"/>
          <w:sz w:val="20"/>
          <w:szCs w:val="20"/>
          <w:lang w:val="es-ES_tradnl"/>
        </w:rPr>
        <w:t xml:space="preserve"> </w:t>
      </w:r>
      <w:r w:rsidR="00113F80" w:rsidRPr="000B68E6">
        <w:rPr>
          <w:rFonts w:ascii="Cambria" w:hAnsi="Cambria"/>
          <w:sz w:val="20"/>
          <w:szCs w:val="20"/>
          <w:lang w:val="es-ES_tradnl"/>
        </w:rPr>
        <w:t xml:space="preserve">la </w:t>
      </w:r>
      <w:r w:rsidR="00723C0E" w:rsidRPr="000B68E6">
        <w:rPr>
          <w:rFonts w:ascii="Cambria" w:hAnsi="Cambria"/>
          <w:sz w:val="20"/>
          <w:szCs w:val="20"/>
          <w:lang w:val="es-ES_tradnl"/>
        </w:rPr>
        <w:t>Fiscalía General realizó</w:t>
      </w:r>
      <w:r w:rsidR="00D9760C" w:rsidRPr="000B68E6">
        <w:rPr>
          <w:rFonts w:ascii="Cambria" w:hAnsi="Cambria"/>
          <w:sz w:val="20"/>
          <w:szCs w:val="20"/>
          <w:lang w:val="es-ES_tradnl"/>
        </w:rPr>
        <w:t xml:space="preserve"> la</w:t>
      </w:r>
      <w:r w:rsidR="00113F80" w:rsidRPr="000B68E6">
        <w:rPr>
          <w:rFonts w:ascii="Cambria" w:hAnsi="Cambria"/>
          <w:sz w:val="20"/>
          <w:szCs w:val="20"/>
          <w:lang w:val="es-ES_tradnl"/>
        </w:rPr>
        <w:t xml:space="preserve"> inspección</w:t>
      </w:r>
      <w:r w:rsidR="00D9760C" w:rsidRPr="000B68E6">
        <w:rPr>
          <w:rFonts w:ascii="Cambria" w:hAnsi="Cambria"/>
          <w:sz w:val="20"/>
          <w:szCs w:val="20"/>
          <w:lang w:val="es-ES_tradnl"/>
        </w:rPr>
        <w:t xml:space="preserve"> del</w:t>
      </w:r>
      <w:r w:rsidR="00113F80" w:rsidRPr="000B68E6">
        <w:rPr>
          <w:rFonts w:ascii="Cambria" w:hAnsi="Cambria"/>
          <w:sz w:val="20"/>
          <w:szCs w:val="20"/>
          <w:lang w:val="es-ES_tradnl"/>
        </w:rPr>
        <w:t xml:space="preserve"> cadáver</w:t>
      </w:r>
      <w:r w:rsidR="00D9760C" w:rsidRPr="000B68E6">
        <w:rPr>
          <w:rFonts w:ascii="Cambria" w:hAnsi="Cambria"/>
          <w:sz w:val="20"/>
          <w:szCs w:val="20"/>
          <w:lang w:val="es-ES_tradnl"/>
        </w:rPr>
        <w:t xml:space="preserve"> y la necropsia,</w:t>
      </w:r>
      <w:r w:rsidR="00113F80" w:rsidRPr="000B68E6">
        <w:rPr>
          <w:rFonts w:ascii="Cambria" w:hAnsi="Cambria"/>
          <w:sz w:val="20"/>
          <w:szCs w:val="20"/>
          <w:lang w:val="es-ES_tradnl"/>
        </w:rPr>
        <w:t xml:space="preserve"> </w:t>
      </w:r>
      <w:r w:rsidR="0054638F" w:rsidRPr="000B68E6">
        <w:rPr>
          <w:rFonts w:ascii="Cambria" w:hAnsi="Cambria"/>
          <w:sz w:val="20"/>
          <w:szCs w:val="20"/>
          <w:lang w:val="es-ES_tradnl"/>
        </w:rPr>
        <w:t xml:space="preserve">y </w:t>
      </w:r>
      <w:r w:rsidR="00D9760C" w:rsidRPr="000B68E6">
        <w:rPr>
          <w:rFonts w:ascii="Cambria" w:hAnsi="Cambria"/>
          <w:sz w:val="20"/>
          <w:szCs w:val="20"/>
          <w:lang w:val="es-ES_tradnl"/>
        </w:rPr>
        <w:t xml:space="preserve">el 20 de agosto de 2002 la Fiscalía Local de Miranda inició la investigación previa y ordeno la </w:t>
      </w:r>
      <w:r w:rsidR="001F34F3" w:rsidRPr="000B68E6">
        <w:rPr>
          <w:rFonts w:ascii="Cambria" w:hAnsi="Cambria"/>
          <w:sz w:val="20"/>
          <w:szCs w:val="20"/>
          <w:lang w:val="es-ES_tradnl"/>
        </w:rPr>
        <w:t>práctica</w:t>
      </w:r>
      <w:r w:rsidR="00D9760C" w:rsidRPr="000B68E6">
        <w:rPr>
          <w:rFonts w:ascii="Cambria" w:hAnsi="Cambria"/>
          <w:sz w:val="20"/>
          <w:szCs w:val="20"/>
          <w:lang w:val="es-ES_tradnl"/>
        </w:rPr>
        <w:t xml:space="preserve"> de pruebas </w:t>
      </w:r>
      <w:r w:rsidR="006378F1" w:rsidRPr="000B68E6">
        <w:rPr>
          <w:rFonts w:ascii="Cambria" w:hAnsi="Cambria"/>
          <w:sz w:val="20"/>
          <w:szCs w:val="20"/>
          <w:lang w:val="es-ES_tradnl"/>
        </w:rPr>
        <w:t>sobre lo sucedido</w:t>
      </w:r>
      <w:r w:rsidR="002F1E0F" w:rsidRPr="000B68E6">
        <w:rPr>
          <w:rFonts w:ascii="Cambria" w:hAnsi="Cambria"/>
          <w:sz w:val="20"/>
          <w:szCs w:val="20"/>
          <w:lang w:val="es-ES_tradnl"/>
        </w:rPr>
        <w:t>. Señala que</w:t>
      </w:r>
      <w:r w:rsidR="006867DF" w:rsidRPr="000B68E6">
        <w:rPr>
          <w:rFonts w:ascii="Cambria" w:hAnsi="Cambria"/>
          <w:sz w:val="20"/>
          <w:szCs w:val="20"/>
          <w:lang w:val="es-ES_tradnl"/>
        </w:rPr>
        <w:t xml:space="preserve"> </w:t>
      </w:r>
      <w:r w:rsidR="00723C0E" w:rsidRPr="000B68E6">
        <w:rPr>
          <w:rFonts w:ascii="Cambria" w:hAnsi="Cambria"/>
          <w:sz w:val="20"/>
          <w:szCs w:val="20"/>
          <w:lang w:val="es-ES_tradnl"/>
        </w:rPr>
        <w:t>la Fiscalía General de la Nación a través de la Fiscalía 75 Especializada</w:t>
      </w:r>
      <w:r w:rsidR="007E06C6" w:rsidRPr="000B68E6">
        <w:rPr>
          <w:rFonts w:ascii="Cambria" w:hAnsi="Cambria"/>
          <w:sz w:val="20"/>
          <w:szCs w:val="20"/>
          <w:lang w:val="es-ES_tradnl"/>
        </w:rPr>
        <w:t>,</w:t>
      </w:r>
      <w:r w:rsidR="008B0C5D" w:rsidRPr="000B68E6">
        <w:rPr>
          <w:rFonts w:ascii="Cambria" w:hAnsi="Cambria"/>
          <w:sz w:val="20"/>
          <w:szCs w:val="20"/>
          <w:lang w:val="es-ES_tradnl"/>
        </w:rPr>
        <w:t xml:space="preserve"> </w:t>
      </w:r>
      <w:r w:rsidR="00723C0E" w:rsidRPr="000B68E6">
        <w:rPr>
          <w:rFonts w:ascii="Cambria" w:hAnsi="Cambria"/>
          <w:sz w:val="20"/>
          <w:szCs w:val="20"/>
          <w:lang w:val="es-ES_tradnl"/>
        </w:rPr>
        <w:t>ha condenado</w:t>
      </w:r>
      <w:r w:rsidR="0054638F" w:rsidRPr="000B68E6">
        <w:rPr>
          <w:rFonts w:ascii="Cambria" w:hAnsi="Cambria"/>
          <w:sz w:val="20"/>
          <w:szCs w:val="20"/>
          <w:lang w:val="es-ES_tradnl"/>
        </w:rPr>
        <w:t>, a la fecha,</w:t>
      </w:r>
      <w:r w:rsidR="00723C0E" w:rsidRPr="000B68E6">
        <w:rPr>
          <w:rFonts w:ascii="Cambria" w:hAnsi="Cambria"/>
          <w:sz w:val="20"/>
          <w:szCs w:val="20"/>
          <w:lang w:val="es-ES_tradnl"/>
        </w:rPr>
        <w:t xml:space="preserve"> a siete </w:t>
      </w:r>
      <w:r w:rsidR="000233B6" w:rsidRPr="000B68E6">
        <w:rPr>
          <w:rFonts w:ascii="Cambria" w:hAnsi="Cambria"/>
          <w:sz w:val="20"/>
          <w:szCs w:val="20"/>
          <w:lang w:val="es-ES_tradnl"/>
        </w:rPr>
        <w:t>personas</w:t>
      </w:r>
      <w:r w:rsidR="00723C0E" w:rsidRPr="000B68E6">
        <w:rPr>
          <w:rFonts w:ascii="Cambria" w:hAnsi="Cambria"/>
          <w:sz w:val="20"/>
          <w:szCs w:val="20"/>
          <w:lang w:val="es-ES_tradnl"/>
        </w:rPr>
        <w:t xml:space="preserve"> en diferentes procesos penales que ha</w:t>
      </w:r>
      <w:r w:rsidR="0054638F" w:rsidRPr="000B68E6">
        <w:rPr>
          <w:rFonts w:ascii="Cambria" w:hAnsi="Cambria"/>
          <w:sz w:val="20"/>
          <w:szCs w:val="20"/>
          <w:lang w:val="es-ES_tradnl"/>
        </w:rPr>
        <w:t>n</w:t>
      </w:r>
      <w:r w:rsidR="00723C0E" w:rsidRPr="000B68E6">
        <w:rPr>
          <w:rFonts w:ascii="Cambria" w:hAnsi="Cambria"/>
          <w:sz w:val="20"/>
          <w:szCs w:val="20"/>
          <w:lang w:val="es-ES_tradnl"/>
        </w:rPr>
        <w:t xml:space="preserve"> permitido esclarecer los hechos y sancionar a los responsables</w:t>
      </w:r>
      <w:r w:rsidR="0054638F" w:rsidRPr="000B68E6">
        <w:rPr>
          <w:rFonts w:ascii="Cambria" w:hAnsi="Cambria"/>
          <w:sz w:val="20"/>
          <w:szCs w:val="20"/>
          <w:lang w:val="es-ES_tradnl"/>
        </w:rPr>
        <w:t>, además de</w:t>
      </w:r>
      <w:r w:rsidR="00723C0E" w:rsidRPr="000B68E6">
        <w:rPr>
          <w:rFonts w:ascii="Cambria" w:hAnsi="Cambria"/>
          <w:sz w:val="20"/>
          <w:szCs w:val="20"/>
          <w:lang w:val="es-ES_tradnl"/>
        </w:rPr>
        <w:t xml:space="preserve"> </w:t>
      </w:r>
      <w:r w:rsidR="0054638F" w:rsidRPr="000B68E6">
        <w:rPr>
          <w:rFonts w:ascii="Cambria" w:hAnsi="Cambria"/>
          <w:sz w:val="20"/>
          <w:szCs w:val="20"/>
          <w:lang w:val="es-ES_tradnl"/>
        </w:rPr>
        <w:t xml:space="preserve">ordenar </w:t>
      </w:r>
      <w:r w:rsidR="00723C0E" w:rsidRPr="000B68E6">
        <w:rPr>
          <w:rFonts w:ascii="Cambria" w:hAnsi="Cambria"/>
          <w:sz w:val="20"/>
          <w:szCs w:val="20"/>
          <w:lang w:val="es-ES_tradnl"/>
        </w:rPr>
        <w:t xml:space="preserve">medidas de reparación a favor de los familiares de </w:t>
      </w:r>
      <w:r w:rsidR="006E1A7C" w:rsidRPr="000B68E6">
        <w:rPr>
          <w:rFonts w:ascii="Cambria" w:hAnsi="Cambria"/>
          <w:sz w:val="20"/>
          <w:szCs w:val="20"/>
          <w:lang w:val="es-ES_tradnl"/>
        </w:rPr>
        <w:t xml:space="preserve">la presunta víctima. </w:t>
      </w:r>
      <w:r w:rsidR="0054638F" w:rsidRPr="000B68E6">
        <w:rPr>
          <w:rFonts w:ascii="Cambria" w:hAnsi="Cambria"/>
          <w:sz w:val="20"/>
          <w:szCs w:val="20"/>
          <w:lang w:val="es-ES_tradnl"/>
        </w:rPr>
        <w:t>I</w:t>
      </w:r>
      <w:r w:rsidR="006E1A7C" w:rsidRPr="000B68E6">
        <w:rPr>
          <w:rFonts w:ascii="Cambria" w:hAnsi="Cambria"/>
          <w:sz w:val="20"/>
          <w:szCs w:val="20"/>
          <w:lang w:val="es-ES_tradnl"/>
        </w:rPr>
        <w:t>ndica que</w:t>
      </w:r>
      <w:r w:rsidR="0054638F" w:rsidRPr="000B68E6">
        <w:rPr>
          <w:rFonts w:ascii="Cambria" w:hAnsi="Cambria"/>
          <w:sz w:val="20"/>
          <w:szCs w:val="20"/>
          <w:lang w:val="es-ES_tradnl"/>
        </w:rPr>
        <w:t>, actualmente,</w:t>
      </w:r>
      <w:r w:rsidR="00723C0E" w:rsidRPr="000B68E6">
        <w:rPr>
          <w:rFonts w:ascii="Cambria" w:hAnsi="Cambria"/>
          <w:sz w:val="20"/>
          <w:szCs w:val="20"/>
          <w:lang w:val="es-ES_tradnl"/>
        </w:rPr>
        <w:t xml:space="preserve"> la Fiscalía </w:t>
      </w:r>
      <w:r w:rsidR="008B0C5D" w:rsidRPr="000B68E6">
        <w:rPr>
          <w:rFonts w:ascii="Cambria" w:hAnsi="Cambria"/>
          <w:sz w:val="20"/>
          <w:szCs w:val="20"/>
          <w:lang w:val="es-ES_tradnl"/>
        </w:rPr>
        <w:t xml:space="preserve">General </w:t>
      </w:r>
      <w:r w:rsidR="001F34F3" w:rsidRPr="000B68E6">
        <w:rPr>
          <w:rFonts w:ascii="Cambria" w:hAnsi="Cambria"/>
          <w:sz w:val="20"/>
          <w:szCs w:val="20"/>
          <w:lang w:val="es-ES_tradnl"/>
        </w:rPr>
        <w:t>está</w:t>
      </w:r>
      <w:r w:rsidR="00723C0E" w:rsidRPr="000B68E6">
        <w:rPr>
          <w:rFonts w:ascii="Cambria" w:hAnsi="Cambria"/>
          <w:sz w:val="20"/>
          <w:szCs w:val="20"/>
          <w:lang w:val="es-ES_tradnl"/>
        </w:rPr>
        <w:t xml:space="preserve"> realizando investigaciones pa</w:t>
      </w:r>
      <w:r w:rsidR="00E97D6D" w:rsidRPr="000B68E6">
        <w:rPr>
          <w:rFonts w:ascii="Cambria" w:hAnsi="Cambria"/>
          <w:sz w:val="20"/>
          <w:szCs w:val="20"/>
          <w:lang w:val="es-ES_tradnl"/>
        </w:rPr>
        <w:t xml:space="preserve">ra establecer </w:t>
      </w:r>
      <w:r w:rsidR="006B42EC" w:rsidRPr="000B68E6">
        <w:rPr>
          <w:rFonts w:ascii="Cambria" w:hAnsi="Cambria"/>
          <w:sz w:val="20"/>
          <w:szCs w:val="20"/>
          <w:lang w:val="es-ES_tradnl"/>
        </w:rPr>
        <w:t>si hubo otros responsables, como</w:t>
      </w:r>
      <w:r w:rsidR="00723C0E" w:rsidRPr="000B68E6">
        <w:rPr>
          <w:rFonts w:ascii="Cambria" w:hAnsi="Cambria"/>
          <w:sz w:val="20"/>
          <w:szCs w:val="20"/>
          <w:lang w:val="es-ES_tradnl"/>
        </w:rPr>
        <w:t xml:space="preserve"> mie</w:t>
      </w:r>
      <w:r w:rsidR="006B42EC" w:rsidRPr="000B68E6">
        <w:rPr>
          <w:rFonts w:ascii="Cambria" w:hAnsi="Cambria"/>
          <w:sz w:val="20"/>
          <w:szCs w:val="20"/>
          <w:lang w:val="es-ES_tradnl"/>
        </w:rPr>
        <w:t xml:space="preserve">mbros de la Fuerza Pública y </w:t>
      </w:r>
      <w:r w:rsidR="00723C0E" w:rsidRPr="000B68E6">
        <w:rPr>
          <w:rFonts w:ascii="Cambria" w:hAnsi="Cambria"/>
          <w:sz w:val="20"/>
          <w:szCs w:val="20"/>
          <w:lang w:val="es-ES_tradnl"/>
        </w:rPr>
        <w:t>otros funcionarios.</w:t>
      </w:r>
      <w:bookmarkStart w:id="2" w:name="OLE_LINK1"/>
      <w:bookmarkStart w:id="3" w:name="OLE_LINK2"/>
      <w:r w:rsidR="00E97D6D" w:rsidRPr="000B68E6">
        <w:rPr>
          <w:rFonts w:ascii="Cambria" w:hAnsi="Cambria"/>
          <w:sz w:val="20"/>
          <w:szCs w:val="20"/>
          <w:lang w:val="es-ES_tradnl"/>
        </w:rPr>
        <w:t xml:space="preserve"> En razón a ello,</w:t>
      </w:r>
      <w:r w:rsidR="00B071C3" w:rsidRPr="000B68E6">
        <w:rPr>
          <w:rFonts w:ascii="Cambria" w:hAnsi="Cambria"/>
          <w:sz w:val="20"/>
          <w:szCs w:val="20"/>
          <w:lang w:val="es-ES_tradnl"/>
        </w:rPr>
        <w:t xml:space="preserve"> solicita que la petición sea declarada inadmisible con fundamento en el artículo 47(b) de la Convención Americana</w:t>
      </w:r>
      <w:r w:rsidR="006205C0" w:rsidRPr="000B68E6">
        <w:rPr>
          <w:rFonts w:ascii="Cambria" w:hAnsi="Cambria"/>
          <w:sz w:val="20"/>
          <w:szCs w:val="20"/>
          <w:lang w:val="es-ES_tradnl"/>
        </w:rPr>
        <w:t>,</w:t>
      </w:r>
      <w:r w:rsidR="00E97D6D" w:rsidRPr="000B68E6">
        <w:rPr>
          <w:rFonts w:ascii="Cambria" w:hAnsi="Cambria"/>
          <w:sz w:val="20"/>
          <w:szCs w:val="20"/>
          <w:lang w:val="es-ES_tradnl"/>
        </w:rPr>
        <w:t xml:space="preserve"> toda vez que considera que </w:t>
      </w:r>
      <w:r w:rsidR="003455F0" w:rsidRPr="000B68E6">
        <w:rPr>
          <w:rFonts w:ascii="Cambria" w:hAnsi="Cambria"/>
          <w:sz w:val="20"/>
          <w:szCs w:val="20"/>
          <w:lang w:val="es-ES_tradnl"/>
        </w:rPr>
        <w:t xml:space="preserve">no se exponen hechos que caractericen violaciones </w:t>
      </w:r>
      <w:r w:rsidR="00E97D6D" w:rsidRPr="000B68E6">
        <w:rPr>
          <w:rFonts w:ascii="Cambria" w:hAnsi="Cambria"/>
          <w:sz w:val="20"/>
          <w:szCs w:val="20"/>
          <w:lang w:val="es-ES_tradnl"/>
        </w:rPr>
        <w:t>a derechos humanos</w:t>
      </w:r>
      <w:r w:rsidR="003455F0" w:rsidRPr="000B68E6">
        <w:rPr>
          <w:rFonts w:ascii="Cambria" w:hAnsi="Cambria"/>
          <w:sz w:val="20"/>
          <w:szCs w:val="20"/>
          <w:lang w:val="es-ES_tradnl"/>
        </w:rPr>
        <w:t>.</w:t>
      </w:r>
      <w:bookmarkEnd w:id="2"/>
      <w:bookmarkEnd w:id="3"/>
    </w:p>
    <w:p w14:paraId="64D16C0E" w14:textId="75FC06EC" w:rsidR="00E95346" w:rsidRPr="00E95346" w:rsidRDefault="00E95346" w:rsidP="00E95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630"/>
        <w:jc w:val="both"/>
        <w:rPr>
          <w:rFonts w:ascii="Cambria" w:hAnsi="Cambria"/>
          <w:sz w:val="20"/>
          <w:szCs w:val="20"/>
          <w:lang w:val="es-ES_tradnl"/>
        </w:rPr>
      </w:pPr>
      <w:r w:rsidRPr="00E95346">
        <w:rPr>
          <w:rFonts w:ascii="Cambria" w:eastAsia="Cambria" w:hAnsi="Cambria" w:cs="Cambria"/>
          <w:b/>
          <w:bCs/>
          <w:color w:val="000000"/>
          <w:sz w:val="20"/>
          <w:szCs w:val="20"/>
          <w:u w:color="000000"/>
          <w:lang w:val="es-ES_tradnl" w:eastAsia="es-ES"/>
        </w:rPr>
        <w:t>VI.</w:t>
      </w:r>
      <w:r w:rsidRPr="00E95346">
        <w:rPr>
          <w:rFonts w:ascii="Cambria" w:eastAsia="Cambria" w:hAnsi="Cambria" w:cs="Cambria"/>
          <w:b/>
          <w:bCs/>
          <w:color w:val="000000"/>
          <w:sz w:val="20"/>
          <w:szCs w:val="20"/>
          <w:u w:color="000000"/>
          <w:lang w:val="es-ES_tradnl" w:eastAsia="es-ES"/>
        </w:rPr>
        <w:tab/>
      </w:r>
      <w:r w:rsidRPr="00E95346">
        <w:rPr>
          <w:rFonts w:ascii="Cambria" w:hAnsi="Cambria"/>
          <w:b/>
          <w:bCs/>
          <w:sz w:val="20"/>
          <w:szCs w:val="20"/>
          <w:lang w:val="es-ES_tradnl"/>
        </w:rPr>
        <w:t xml:space="preserve">ANÁLISIS DE </w:t>
      </w:r>
      <w:r w:rsidRPr="00E95346">
        <w:rPr>
          <w:rFonts w:ascii="Cambria" w:hAnsi="Cambria"/>
          <w:b/>
          <w:sz w:val="20"/>
          <w:szCs w:val="20"/>
          <w:lang w:val="es-ES_tradnl"/>
        </w:rPr>
        <w:t>AGOTAMIENTO DE LOS RECURSOS INTERNOS Y PLAZO DE PRESENTACIÓN</w:t>
      </w:r>
      <w:r w:rsidRPr="00E95346">
        <w:rPr>
          <w:rFonts w:ascii="Cambria" w:eastAsia="Cambria" w:hAnsi="Cambria" w:cs="Cambria"/>
          <w:b/>
          <w:bCs/>
          <w:color w:val="000000"/>
          <w:sz w:val="20"/>
          <w:szCs w:val="20"/>
          <w:u w:color="000000"/>
          <w:lang w:val="es-ES_tradnl" w:eastAsia="es-ES"/>
        </w:rPr>
        <w:t xml:space="preserve"> </w:t>
      </w:r>
    </w:p>
    <w:p w14:paraId="0E1AEB03" w14:textId="42DD4EC5" w:rsidR="00F00905" w:rsidRDefault="00567235" w:rsidP="00F009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Cambria" w:hAnsi="Cambria"/>
          <w:sz w:val="20"/>
          <w:szCs w:val="20"/>
          <w:lang w:val="es-ES_tradnl"/>
        </w:rPr>
      </w:pPr>
      <w:r>
        <w:rPr>
          <w:rFonts w:ascii="Cambria" w:hAnsi="Cambria"/>
          <w:sz w:val="20"/>
          <w:szCs w:val="20"/>
          <w:lang w:val="es-ES_tradnl"/>
        </w:rPr>
        <w:t>L</w:t>
      </w:r>
      <w:r w:rsidR="00EB5C38" w:rsidRPr="00F00905">
        <w:rPr>
          <w:rFonts w:ascii="Cambria" w:eastAsia="Times New Roman" w:hAnsi="Cambria"/>
          <w:sz w:val="20"/>
          <w:szCs w:val="20"/>
          <w:bdr w:val="none" w:sz="0" w:space="0" w:color="auto"/>
          <w:lang w:val="es-ES_tradnl"/>
        </w:rPr>
        <w:t xml:space="preserve">a Comisión </w:t>
      </w:r>
      <w:r w:rsidR="0087040F" w:rsidRPr="00F00905">
        <w:rPr>
          <w:rFonts w:ascii="Cambria" w:eastAsia="Times New Roman" w:hAnsi="Cambria"/>
          <w:sz w:val="20"/>
          <w:szCs w:val="20"/>
          <w:bdr w:val="none" w:sz="0" w:space="0" w:color="auto"/>
          <w:lang w:val="es-ES_tradnl"/>
        </w:rPr>
        <w:t>reitera</w:t>
      </w:r>
      <w:r w:rsidR="00EB5C38" w:rsidRPr="00F00905">
        <w:rPr>
          <w:rFonts w:ascii="Cambria" w:eastAsia="Times New Roman" w:hAnsi="Cambria"/>
          <w:sz w:val="20"/>
          <w:szCs w:val="20"/>
          <w:bdr w:val="none" w:sz="0" w:space="0" w:color="auto"/>
          <w:lang w:val="es-ES_tradnl"/>
        </w:rPr>
        <w:t xml:space="preserve"> que, en situaciones como la planteada que incluyen delitos contra la vida e integridad, los recursos internos que deben tomarse en cuenta a los efectos de la admisibilidad de las peticiones son los relacionados con la investigación y sanción de los responsables</w:t>
      </w:r>
      <w:r w:rsidR="003F404C" w:rsidRPr="00E95346">
        <w:rPr>
          <w:rStyle w:val="FootnoteReference"/>
          <w:rFonts w:ascii="Cambria" w:eastAsia="Times New Roman" w:hAnsi="Cambria"/>
          <w:sz w:val="20"/>
          <w:szCs w:val="20"/>
          <w:bdr w:val="none" w:sz="0" w:space="0" w:color="auto"/>
          <w:lang w:val="es-ES_tradnl"/>
        </w:rPr>
        <w:footnoteReference w:id="6"/>
      </w:r>
      <w:r w:rsidR="0087040F" w:rsidRPr="00F00905">
        <w:rPr>
          <w:rFonts w:ascii="Cambria" w:eastAsia="Times New Roman" w:hAnsi="Cambria"/>
          <w:sz w:val="20"/>
          <w:szCs w:val="20"/>
          <w:bdr w:val="none" w:sz="0" w:space="0" w:color="auto"/>
          <w:lang w:val="es-ES_tradnl"/>
        </w:rPr>
        <w:t>. Asimismo, enfatiza</w:t>
      </w:r>
      <w:r w:rsidR="003F404C" w:rsidRPr="00F00905">
        <w:rPr>
          <w:rFonts w:ascii="Cambria" w:eastAsia="Times New Roman" w:hAnsi="Cambria"/>
          <w:sz w:val="20"/>
          <w:szCs w:val="20"/>
          <w:bdr w:val="none" w:sz="0" w:space="0" w:color="auto"/>
          <w:lang w:val="es-ES_tradnl"/>
        </w:rPr>
        <w:t xml:space="preserve"> que tales tipos de crímenes resulta perseguibles de oficio y que, </w:t>
      </w:r>
      <w:r w:rsidR="003F404C" w:rsidRPr="00F00905">
        <w:rPr>
          <w:rFonts w:ascii="Cambria" w:hAnsi="Cambria"/>
          <w:sz w:val="20"/>
          <w:szCs w:val="20"/>
          <w:lang w:val="es-ES_tradnl"/>
        </w:rPr>
        <w:t xml:space="preserve">como regla general, una investigación penal debe </w:t>
      </w:r>
      <w:r w:rsidR="00F00905" w:rsidRPr="00F00905">
        <w:rPr>
          <w:rFonts w:ascii="Cambria" w:hAnsi="Cambria"/>
          <w:sz w:val="20"/>
          <w:szCs w:val="20"/>
          <w:lang w:val="es-ES_tradnl"/>
        </w:rPr>
        <w:t xml:space="preserve">ser eficaz, estar destinada a esclarecer los hechos, y de ser el caso, individualizar a los responsables y establecer las responsabilidades correspondientes, tanto de agentes privados como de </w:t>
      </w:r>
      <w:r w:rsidR="00F00905">
        <w:rPr>
          <w:rFonts w:ascii="Cambria" w:hAnsi="Cambria"/>
          <w:sz w:val="20"/>
          <w:szCs w:val="20"/>
          <w:lang w:val="es-ES_tradnl"/>
        </w:rPr>
        <w:t>funcionarios públicos</w:t>
      </w:r>
      <w:r w:rsidR="00F00905" w:rsidRPr="00F00905">
        <w:rPr>
          <w:rFonts w:ascii="Cambria" w:hAnsi="Cambria"/>
          <w:sz w:val="20"/>
          <w:szCs w:val="20"/>
          <w:lang w:val="es-ES_tradnl"/>
        </w:rPr>
        <w:t>.</w:t>
      </w:r>
    </w:p>
    <w:p w14:paraId="72FD1A51" w14:textId="4A4F0366" w:rsidR="00E95346" w:rsidRPr="00D80629" w:rsidRDefault="00F00905" w:rsidP="00F009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Cambria" w:hAnsi="Cambria"/>
          <w:sz w:val="20"/>
          <w:szCs w:val="20"/>
          <w:lang w:val="es-ES_tradnl"/>
        </w:rPr>
      </w:pPr>
      <w:r w:rsidRPr="00F00905">
        <w:rPr>
          <w:rFonts w:ascii="Cambria" w:hAnsi="Cambria"/>
          <w:sz w:val="20"/>
          <w:szCs w:val="20"/>
          <w:lang w:val="es-ES_tradnl"/>
        </w:rPr>
        <w:t>En este caso, la Comisión observa que,</w:t>
      </w:r>
      <w:r>
        <w:rPr>
          <w:rFonts w:ascii="Cambria" w:hAnsi="Cambria"/>
          <w:sz w:val="20"/>
          <w:szCs w:val="20"/>
          <w:lang w:val="es-ES_tradnl"/>
        </w:rPr>
        <w:t xml:space="preserve"> </w:t>
      </w:r>
      <w:r w:rsidR="00F224D8" w:rsidRPr="00F00905">
        <w:rPr>
          <w:rFonts w:ascii="Cambria" w:hAnsi="Cambria"/>
          <w:sz w:val="20"/>
          <w:szCs w:val="20"/>
          <w:lang w:val="es-ES_tradnl"/>
        </w:rPr>
        <w:t>aun</w:t>
      </w:r>
      <w:r w:rsidRPr="00F00905">
        <w:rPr>
          <w:rFonts w:ascii="Cambria" w:hAnsi="Cambria"/>
          <w:sz w:val="20"/>
          <w:szCs w:val="20"/>
          <w:lang w:val="es-ES_tradnl"/>
        </w:rPr>
        <w:t xml:space="preserve"> cuando han existido condenas definitivas</w:t>
      </w:r>
      <w:r w:rsidR="00D80629">
        <w:rPr>
          <w:rFonts w:ascii="Cambria" w:hAnsi="Cambria"/>
          <w:sz w:val="20"/>
          <w:szCs w:val="20"/>
          <w:lang w:val="es-ES_tradnl"/>
        </w:rPr>
        <w:t xml:space="preserve"> contra siete integrantes de las AUC</w:t>
      </w:r>
      <w:r w:rsidRPr="00F00905">
        <w:rPr>
          <w:rFonts w:ascii="Cambria" w:hAnsi="Cambria"/>
          <w:sz w:val="20"/>
          <w:szCs w:val="20"/>
          <w:lang w:val="es-ES_tradnl"/>
        </w:rPr>
        <w:t>, según la información presentada, habiendo trascurrido más de</w:t>
      </w:r>
      <w:r>
        <w:rPr>
          <w:rFonts w:ascii="Cambria" w:hAnsi="Cambria"/>
          <w:sz w:val="20"/>
          <w:szCs w:val="20"/>
          <w:lang w:val="es-ES_tradnl"/>
        </w:rPr>
        <w:t xml:space="preserve"> </w:t>
      </w:r>
      <w:r w:rsidRPr="00F00905">
        <w:rPr>
          <w:rFonts w:ascii="Cambria" w:hAnsi="Cambria"/>
          <w:sz w:val="20"/>
          <w:szCs w:val="20"/>
          <w:lang w:val="es-ES_tradnl"/>
        </w:rPr>
        <w:t>dieci</w:t>
      </w:r>
      <w:r>
        <w:rPr>
          <w:rFonts w:ascii="Cambria" w:hAnsi="Cambria"/>
          <w:sz w:val="20"/>
          <w:szCs w:val="20"/>
          <w:lang w:val="es-ES_tradnl"/>
        </w:rPr>
        <w:t>ocho</w:t>
      </w:r>
      <w:r w:rsidRPr="00F00905">
        <w:rPr>
          <w:rFonts w:ascii="Cambria" w:hAnsi="Cambria"/>
          <w:sz w:val="20"/>
          <w:szCs w:val="20"/>
          <w:lang w:val="es-ES_tradnl"/>
        </w:rPr>
        <w:t xml:space="preserve"> años desde la fecha de los hechos, no se habría investigado ni sancionado a todos los presuntos</w:t>
      </w:r>
      <w:r>
        <w:rPr>
          <w:rFonts w:ascii="Cambria" w:hAnsi="Cambria"/>
          <w:sz w:val="20"/>
          <w:szCs w:val="20"/>
          <w:lang w:val="es-ES_tradnl"/>
        </w:rPr>
        <w:t xml:space="preserve"> </w:t>
      </w:r>
      <w:r w:rsidRPr="00F00905">
        <w:rPr>
          <w:rFonts w:ascii="Cambria" w:hAnsi="Cambria"/>
          <w:sz w:val="20"/>
          <w:szCs w:val="20"/>
          <w:lang w:val="es-ES_tradnl"/>
        </w:rPr>
        <w:t>responsables</w:t>
      </w:r>
      <w:r>
        <w:rPr>
          <w:rFonts w:ascii="Cambria" w:hAnsi="Cambria"/>
          <w:sz w:val="20"/>
          <w:szCs w:val="20"/>
          <w:lang w:val="es-ES_tradnl"/>
        </w:rPr>
        <w:t xml:space="preserve">, particularmente </w:t>
      </w:r>
      <w:r w:rsidR="00D80629">
        <w:rPr>
          <w:rFonts w:ascii="Cambria" w:hAnsi="Cambria"/>
          <w:sz w:val="20"/>
          <w:szCs w:val="20"/>
          <w:lang w:val="es-ES_tradnl"/>
        </w:rPr>
        <w:t>los agentes de seguridad o funcionarios públicos</w:t>
      </w:r>
      <w:r>
        <w:rPr>
          <w:rFonts w:ascii="Cambria" w:hAnsi="Cambria"/>
          <w:sz w:val="20"/>
          <w:szCs w:val="20"/>
          <w:lang w:val="es-ES_tradnl"/>
        </w:rPr>
        <w:t xml:space="preserve"> que presuntamente habrían tenido responsabilidad en lo ocurrido</w:t>
      </w:r>
      <w:r w:rsidRPr="00F00905">
        <w:rPr>
          <w:rFonts w:ascii="Cambria" w:hAnsi="Cambria"/>
          <w:sz w:val="20"/>
          <w:szCs w:val="20"/>
          <w:lang w:val="es-ES_tradnl"/>
        </w:rPr>
        <w:t>. Atendido lo anterior, la CIDH concluye, como lo ha hecho en otros precedentes en los que se ha</w:t>
      </w:r>
      <w:r>
        <w:rPr>
          <w:rFonts w:ascii="Cambria" w:hAnsi="Cambria"/>
          <w:sz w:val="20"/>
          <w:szCs w:val="20"/>
          <w:lang w:val="es-ES_tradnl"/>
        </w:rPr>
        <w:t xml:space="preserve"> </w:t>
      </w:r>
      <w:r w:rsidRPr="00F00905">
        <w:rPr>
          <w:rFonts w:ascii="Cambria" w:hAnsi="Cambria"/>
          <w:sz w:val="20"/>
          <w:szCs w:val="20"/>
          <w:lang w:val="es-ES_tradnl"/>
        </w:rPr>
        <w:t>alegado impunidad parcial</w:t>
      </w:r>
      <w:r>
        <w:rPr>
          <w:rStyle w:val="FootnoteReference"/>
          <w:rFonts w:ascii="Cambria" w:hAnsi="Cambria"/>
          <w:sz w:val="20"/>
          <w:szCs w:val="20"/>
          <w:lang w:val="es-ES_tradnl"/>
        </w:rPr>
        <w:footnoteReference w:id="7"/>
      </w:r>
      <w:r w:rsidRPr="00F00905">
        <w:rPr>
          <w:rFonts w:ascii="Cambria" w:hAnsi="Cambria"/>
          <w:sz w:val="20"/>
          <w:szCs w:val="20"/>
          <w:lang w:val="es-ES_tradnl"/>
        </w:rPr>
        <w:t>, que en el presente caso aplica la excepción al agotamiento de los recursos</w:t>
      </w:r>
      <w:r>
        <w:rPr>
          <w:rFonts w:ascii="Cambria" w:hAnsi="Cambria"/>
          <w:sz w:val="20"/>
          <w:szCs w:val="20"/>
          <w:lang w:val="es-ES_tradnl"/>
        </w:rPr>
        <w:t xml:space="preserve"> </w:t>
      </w:r>
      <w:r w:rsidRPr="00F00905">
        <w:rPr>
          <w:rFonts w:ascii="Cambria" w:hAnsi="Cambria"/>
          <w:sz w:val="20"/>
          <w:szCs w:val="20"/>
          <w:lang w:val="es-ES_tradnl"/>
        </w:rPr>
        <w:t>internos prevista en el artículo 46.2.c</w:t>
      </w:r>
      <w:r w:rsidR="000B68E6">
        <w:rPr>
          <w:rFonts w:ascii="Cambria" w:hAnsi="Cambria"/>
          <w:sz w:val="20"/>
          <w:szCs w:val="20"/>
          <w:lang w:val="es-ES_tradnl"/>
        </w:rPr>
        <w:t>)</w:t>
      </w:r>
      <w:r w:rsidRPr="00F00905">
        <w:rPr>
          <w:rFonts w:ascii="Cambria" w:hAnsi="Cambria"/>
          <w:sz w:val="20"/>
          <w:szCs w:val="20"/>
          <w:lang w:val="es-ES_tradnl"/>
        </w:rPr>
        <w:t xml:space="preserve"> de la Convención Americana.</w:t>
      </w:r>
      <w:r>
        <w:rPr>
          <w:rFonts w:ascii="Cambria" w:hAnsi="Cambria"/>
          <w:sz w:val="20"/>
          <w:szCs w:val="20"/>
          <w:lang w:val="es-ES_tradnl"/>
        </w:rPr>
        <w:t xml:space="preserve"> </w:t>
      </w:r>
      <w:r w:rsidR="0042431F" w:rsidRPr="00F00905">
        <w:rPr>
          <w:rFonts w:ascii="Cambria" w:hAnsi="Cambria"/>
          <w:sz w:val="20"/>
          <w:szCs w:val="20"/>
          <w:lang w:val="es-ES"/>
        </w:rPr>
        <w:t>Asimismo, la CIDH</w:t>
      </w:r>
      <w:r w:rsidR="00C93AF8" w:rsidRPr="00F00905">
        <w:rPr>
          <w:rFonts w:ascii="Cambria" w:hAnsi="Cambria"/>
          <w:sz w:val="20"/>
          <w:szCs w:val="20"/>
          <w:lang w:val="es-ES"/>
        </w:rPr>
        <w:t xml:space="preserve"> considera que la petición fue presentada dentro de un plazo razonable y que debe darse por satisfecho el requisito de admisibilidad referente al plazo de presentación</w:t>
      </w:r>
      <w:r w:rsidR="00E424A1">
        <w:rPr>
          <w:rFonts w:ascii="Cambria" w:hAnsi="Cambria"/>
          <w:sz w:val="20"/>
          <w:szCs w:val="20"/>
          <w:lang w:val="es-ES"/>
        </w:rPr>
        <w:t xml:space="preserve"> establecido en el artículo 32.2 del Reglamento.</w:t>
      </w:r>
    </w:p>
    <w:p w14:paraId="243B88F9" w14:textId="38F51803" w:rsidR="00122933" w:rsidRPr="000B68E6" w:rsidRDefault="00122933" w:rsidP="001229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Cambria" w:hAnsi="Cambria"/>
          <w:sz w:val="20"/>
          <w:szCs w:val="20"/>
          <w:lang w:val="es-ES_tradnl"/>
        </w:rPr>
      </w:pPr>
      <w:r w:rsidRPr="000B68E6">
        <w:rPr>
          <w:rFonts w:ascii="Cambria" w:hAnsi="Cambria"/>
          <w:sz w:val="20"/>
          <w:szCs w:val="20"/>
          <w:lang w:val="es-ES"/>
        </w:rPr>
        <w:t xml:space="preserve">Con relación a la acción </w:t>
      </w:r>
      <w:r w:rsidR="00D80629" w:rsidRPr="000B68E6">
        <w:rPr>
          <w:rFonts w:ascii="Cambria" w:hAnsi="Cambria"/>
          <w:sz w:val="20"/>
          <w:szCs w:val="20"/>
          <w:lang w:val="es-ES"/>
        </w:rPr>
        <w:t>de reparación direct</w:t>
      </w:r>
      <w:r w:rsidRPr="000B68E6">
        <w:rPr>
          <w:rFonts w:ascii="Cambria" w:hAnsi="Cambria"/>
          <w:sz w:val="20"/>
          <w:szCs w:val="20"/>
          <w:lang w:val="es-ES"/>
        </w:rPr>
        <w:t>a, la Comisión nota que, conforme a la información aportada por las partes, el proceso inició en el 2004</w:t>
      </w:r>
      <w:r w:rsidR="000B68E6" w:rsidRPr="000B68E6">
        <w:rPr>
          <w:rFonts w:ascii="Cambria" w:hAnsi="Cambria"/>
          <w:sz w:val="20"/>
          <w:szCs w:val="20"/>
          <w:lang w:val="es-ES"/>
        </w:rPr>
        <w:t>,</w:t>
      </w:r>
      <w:r w:rsidRPr="000B68E6">
        <w:rPr>
          <w:rFonts w:ascii="Cambria" w:hAnsi="Cambria"/>
          <w:sz w:val="20"/>
          <w:szCs w:val="20"/>
          <w:lang w:val="es-ES"/>
        </w:rPr>
        <w:t xml:space="preserve"> y a la fecha</w:t>
      </w:r>
      <w:r w:rsidR="000B68E6" w:rsidRPr="000B68E6">
        <w:rPr>
          <w:rFonts w:ascii="Cambria" w:hAnsi="Cambria"/>
          <w:sz w:val="20"/>
          <w:szCs w:val="20"/>
          <w:lang w:val="es-ES"/>
        </w:rPr>
        <w:t>, de acuerdo con la información aportada por el Estado,</w:t>
      </w:r>
      <w:r w:rsidRPr="000B68E6">
        <w:rPr>
          <w:rFonts w:ascii="Cambria" w:hAnsi="Cambria"/>
          <w:sz w:val="20"/>
          <w:szCs w:val="20"/>
          <w:lang w:val="es-ES"/>
        </w:rPr>
        <w:t xml:space="preserve"> </w:t>
      </w:r>
      <w:r w:rsidR="000B68E6" w:rsidRPr="000B68E6">
        <w:rPr>
          <w:rFonts w:ascii="Cambria" w:hAnsi="Cambria"/>
          <w:sz w:val="20"/>
          <w:szCs w:val="20"/>
          <w:lang w:val="es-ES"/>
        </w:rPr>
        <w:t>habría todavía un último recurso pendiente de decisión en esta</w:t>
      </w:r>
      <w:r w:rsidRPr="000B68E6">
        <w:rPr>
          <w:rFonts w:ascii="Cambria" w:hAnsi="Cambria"/>
          <w:sz w:val="20"/>
          <w:szCs w:val="20"/>
          <w:lang w:val="es-ES"/>
        </w:rPr>
        <w:t xml:space="preserve"> causa. Dado que habrían pasado cerca de dieciséis años desde que se inició tal recurso, la CIDH estima prudente aplicar igualmente la excepción prevista en el artículo 46.2.c</w:t>
      </w:r>
      <w:r w:rsidR="000B68E6" w:rsidRPr="000B68E6">
        <w:rPr>
          <w:rFonts w:ascii="Cambria" w:hAnsi="Cambria"/>
          <w:sz w:val="20"/>
          <w:szCs w:val="20"/>
          <w:lang w:val="es-ES"/>
        </w:rPr>
        <w:t>)</w:t>
      </w:r>
      <w:r w:rsidRPr="000B68E6">
        <w:rPr>
          <w:rFonts w:ascii="Cambria" w:hAnsi="Cambria"/>
          <w:sz w:val="20"/>
          <w:szCs w:val="20"/>
          <w:lang w:val="es-ES"/>
        </w:rPr>
        <w:t xml:space="preserve"> de la Convención Americana. Del mismo modo, la Comisión estima que también se cumple el plazo de presentación, dado que la petición fue presentada en un plazo razonable</w:t>
      </w:r>
      <w:r w:rsidR="000B68E6" w:rsidRPr="000B68E6">
        <w:rPr>
          <w:rFonts w:ascii="Cambria" w:hAnsi="Cambria"/>
          <w:sz w:val="20"/>
          <w:szCs w:val="20"/>
          <w:lang w:val="es-ES"/>
        </w:rPr>
        <w:t xml:space="preserve"> en los términos del artículo 32.2 de su Reglamento</w:t>
      </w:r>
      <w:r w:rsidRPr="000B68E6">
        <w:rPr>
          <w:rFonts w:ascii="Cambria" w:hAnsi="Cambria"/>
          <w:sz w:val="20"/>
          <w:szCs w:val="20"/>
          <w:lang w:val="es-ES"/>
        </w:rPr>
        <w:t>.</w:t>
      </w:r>
    </w:p>
    <w:p w14:paraId="383EE06D" w14:textId="451E3B47" w:rsidR="00E95346" w:rsidRPr="00E95346" w:rsidRDefault="00E95346" w:rsidP="00E953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630"/>
        <w:jc w:val="both"/>
        <w:rPr>
          <w:rFonts w:asciiTheme="majorHAnsi" w:hAnsiTheme="majorHAnsi"/>
          <w:b/>
          <w:sz w:val="20"/>
          <w:szCs w:val="20"/>
          <w:lang w:val="es-ES_tradnl"/>
        </w:rPr>
      </w:pPr>
      <w:r w:rsidRPr="00E95346">
        <w:rPr>
          <w:rFonts w:asciiTheme="majorHAnsi" w:hAnsiTheme="majorHAnsi"/>
          <w:b/>
          <w:bCs/>
          <w:sz w:val="20"/>
          <w:szCs w:val="20"/>
          <w:lang w:val="es-ES_tradnl"/>
        </w:rPr>
        <w:t>VII.</w:t>
      </w:r>
      <w:r w:rsidRPr="00E95346">
        <w:rPr>
          <w:rFonts w:asciiTheme="majorHAnsi" w:hAnsiTheme="majorHAnsi"/>
          <w:b/>
          <w:bCs/>
          <w:sz w:val="20"/>
          <w:szCs w:val="20"/>
          <w:lang w:val="es-ES_tradnl"/>
        </w:rPr>
        <w:tab/>
        <w:t>ANÁLISIS DE CARACTERIZACIÓN DE LOS HECHOS ALEGADOS</w:t>
      </w:r>
    </w:p>
    <w:p w14:paraId="20C59D7F" w14:textId="52B5ED59" w:rsidR="00984306" w:rsidRPr="00984306" w:rsidRDefault="00984306" w:rsidP="00CC16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i/>
          <w:sz w:val="20"/>
          <w:szCs w:val="20"/>
          <w:lang w:val="es-ES_tradnl"/>
        </w:rPr>
      </w:pPr>
      <w:r>
        <w:rPr>
          <w:rFonts w:asciiTheme="majorHAnsi" w:hAnsiTheme="majorHAnsi"/>
          <w:iCs/>
          <w:sz w:val="20"/>
          <w:szCs w:val="20"/>
          <w:lang w:val="es-ES_tradnl"/>
        </w:rPr>
        <w:t>En el presente caso, y al igual que lo ha hecho en otros de sus precedentes</w:t>
      </w:r>
      <w:r>
        <w:rPr>
          <w:rStyle w:val="FootnoteReference"/>
          <w:rFonts w:asciiTheme="majorHAnsi" w:hAnsiTheme="majorHAnsi"/>
          <w:iCs/>
          <w:sz w:val="20"/>
          <w:szCs w:val="20"/>
          <w:lang w:val="es-ES_tradnl"/>
        </w:rPr>
        <w:footnoteReference w:id="8"/>
      </w:r>
      <w:r>
        <w:rPr>
          <w:rFonts w:asciiTheme="majorHAnsi" w:hAnsiTheme="majorHAnsi"/>
          <w:iCs/>
          <w:sz w:val="20"/>
          <w:szCs w:val="20"/>
          <w:lang w:val="es-ES_tradnl"/>
        </w:rPr>
        <w:t xml:space="preserve">, el objeto fundamental de la petición </w:t>
      </w:r>
      <w:r w:rsidR="003D2BFB">
        <w:rPr>
          <w:rFonts w:asciiTheme="majorHAnsi" w:hAnsiTheme="majorHAnsi"/>
          <w:iCs/>
          <w:sz w:val="20"/>
          <w:szCs w:val="20"/>
          <w:lang w:val="es-ES_tradnl"/>
        </w:rPr>
        <w:t>en adición a las</w:t>
      </w:r>
      <w:r>
        <w:rPr>
          <w:rFonts w:asciiTheme="majorHAnsi" w:hAnsiTheme="majorHAnsi"/>
          <w:iCs/>
          <w:sz w:val="20"/>
          <w:szCs w:val="20"/>
          <w:lang w:val="es-ES_tradnl"/>
        </w:rPr>
        <w:t xml:space="preserve"> alegadas violaciones al derecho a la </w:t>
      </w:r>
      <w:r w:rsidR="00554C37">
        <w:rPr>
          <w:rFonts w:asciiTheme="majorHAnsi" w:hAnsiTheme="majorHAnsi"/>
          <w:iCs/>
          <w:sz w:val="20"/>
          <w:szCs w:val="20"/>
          <w:lang w:val="es-ES_tradnl"/>
        </w:rPr>
        <w:t>vida</w:t>
      </w:r>
      <w:r>
        <w:rPr>
          <w:rFonts w:asciiTheme="majorHAnsi" w:hAnsiTheme="majorHAnsi"/>
          <w:iCs/>
          <w:sz w:val="20"/>
          <w:szCs w:val="20"/>
          <w:lang w:val="es-ES_tradnl"/>
        </w:rPr>
        <w:t xml:space="preserve"> </w:t>
      </w:r>
      <w:r w:rsidR="003D2BFB">
        <w:rPr>
          <w:rFonts w:asciiTheme="majorHAnsi" w:hAnsiTheme="majorHAnsi"/>
          <w:iCs/>
          <w:sz w:val="20"/>
          <w:szCs w:val="20"/>
          <w:lang w:val="es-ES_tradnl"/>
        </w:rPr>
        <w:t xml:space="preserve">se refiere </w:t>
      </w:r>
      <w:r w:rsidR="00554C37">
        <w:rPr>
          <w:rFonts w:asciiTheme="majorHAnsi" w:hAnsiTheme="majorHAnsi"/>
          <w:iCs/>
          <w:sz w:val="20"/>
          <w:szCs w:val="20"/>
          <w:lang w:val="es-ES_tradnl"/>
        </w:rPr>
        <w:t>al cumplimiento</w:t>
      </w:r>
      <w:r>
        <w:rPr>
          <w:rFonts w:asciiTheme="majorHAnsi" w:hAnsiTheme="majorHAnsi"/>
          <w:iCs/>
          <w:sz w:val="20"/>
          <w:szCs w:val="20"/>
          <w:lang w:val="es-ES_tradnl"/>
        </w:rPr>
        <w:t xml:space="preserve"> de los deberes del Estado de prevenir, investigar y sancionar a los responsables, en un contexto en el que se alega impunidad parcial de los perpetradores. A este respecto, la Comisión toma</w:t>
      </w:r>
      <w:r w:rsidR="003D2BFB">
        <w:rPr>
          <w:rFonts w:asciiTheme="majorHAnsi" w:hAnsiTheme="majorHAnsi"/>
          <w:iCs/>
          <w:sz w:val="20"/>
          <w:szCs w:val="20"/>
          <w:lang w:val="es-ES_tradnl"/>
        </w:rPr>
        <w:t>ra</w:t>
      </w:r>
      <w:r>
        <w:rPr>
          <w:rFonts w:asciiTheme="majorHAnsi" w:hAnsiTheme="majorHAnsi"/>
          <w:iCs/>
          <w:sz w:val="20"/>
          <w:szCs w:val="20"/>
          <w:lang w:val="es-ES_tradnl"/>
        </w:rPr>
        <w:t xml:space="preserve"> en consideración </w:t>
      </w:r>
      <w:r w:rsidR="003D2BFB">
        <w:rPr>
          <w:rFonts w:asciiTheme="majorHAnsi" w:hAnsiTheme="majorHAnsi"/>
          <w:iCs/>
          <w:sz w:val="20"/>
          <w:szCs w:val="20"/>
          <w:lang w:val="es-ES_tradnl"/>
        </w:rPr>
        <w:t xml:space="preserve">en la etapa de fondo </w:t>
      </w:r>
      <w:r>
        <w:rPr>
          <w:rFonts w:asciiTheme="majorHAnsi" w:hAnsiTheme="majorHAnsi"/>
          <w:iCs/>
          <w:sz w:val="20"/>
          <w:szCs w:val="20"/>
          <w:lang w:val="es-ES_tradnl"/>
        </w:rPr>
        <w:t xml:space="preserve">los actos investigativos realizados por el Estado y que ha sancionado a algunos de los perpetradores, así como las eventuales medidas de reparación que se hayan ordenado a nivel interno en favor de las presuntas víctimas. Igualmente, en la etapa de fondo la Comisión valorará -y corresponderá a los peticionarios aportar </w:t>
      </w:r>
      <w:r>
        <w:rPr>
          <w:rFonts w:asciiTheme="majorHAnsi" w:hAnsiTheme="majorHAnsi"/>
          <w:iCs/>
          <w:sz w:val="20"/>
          <w:szCs w:val="20"/>
          <w:lang w:val="es-ES_tradnl"/>
        </w:rPr>
        <w:lastRenderedPageBreak/>
        <w:t xml:space="preserve">elementos de información adicionales- </w:t>
      </w:r>
      <w:r w:rsidR="00D174F9">
        <w:rPr>
          <w:rFonts w:asciiTheme="majorHAnsi" w:hAnsiTheme="majorHAnsi"/>
          <w:iCs/>
          <w:sz w:val="20"/>
          <w:szCs w:val="20"/>
          <w:lang w:val="es-ES_tradnl"/>
        </w:rPr>
        <w:t>las eventuales afectaciones a los miembros y a la labor sindical de ANTHOC</w:t>
      </w:r>
      <w:r w:rsidR="00D174F9">
        <w:rPr>
          <w:rFonts w:asciiTheme="majorHAnsi" w:hAnsiTheme="majorHAnsi"/>
          <w:sz w:val="20"/>
          <w:szCs w:val="20"/>
          <w:lang w:val="es-ES_tradnl"/>
        </w:rPr>
        <w:t>, las cuales se dieron como resultado directo de los hechos que son objeto de la presente petición.</w:t>
      </w:r>
    </w:p>
    <w:p w14:paraId="35E00B1C" w14:textId="25AF64C0" w:rsidR="004B389F" w:rsidRPr="00BC0162" w:rsidRDefault="00984306" w:rsidP="00BC01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i/>
          <w:sz w:val="20"/>
          <w:szCs w:val="20"/>
          <w:lang w:val="es-ES_tradnl"/>
        </w:rPr>
      </w:pPr>
      <w:r>
        <w:rPr>
          <w:rFonts w:asciiTheme="majorHAnsi" w:hAnsiTheme="majorHAnsi"/>
          <w:iCs/>
          <w:sz w:val="20"/>
          <w:szCs w:val="20"/>
          <w:lang w:val="es-ES_tradnl"/>
        </w:rPr>
        <w:t xml:space="preserve">En este sentido, </w:t>
      </w:r>
      <w:r w:rsidR="007454AC" w:rsidRPr="00E95346">
        <w:rPr>
          <w:rFonts w:asciiTheme="majorHAnsi" w:hAnsiTheme="majorHAnsi"/>
          <w:sz w:val="20"/>
          <w:szCs w:val="20"/>
          <w:lang w:val="es-ES_tradnl"/>
        </w:rPr>
        <w:t xml:space="preserve">la Comisión considera que </w:t>
      </w:r>
      <w:r w:rsidR="00EE2591" w:rsidRPr="00E95346">
        <w:rPr>
          <w:rFonts w:asciiTheme="majorHAnsi" w:hAnsiTheme="majorHAnsi"/>
          <w:sz w:val="20"/>
          <w:szCs w:val="20"/>
          <w:lang w:val="es-ES_tradnl"/>
        </w:rPr>
        <w:t xml:space="preserve">los alegatos de </w:t>
      </w:r>
      <w:r w:rsidR="00CF364F">
        <w:rPr>
          <w:rFonts w:asciiTheme="majorHAnsi" w:hAnsiTheme="majorHAnsi"/>
          <w:sz w:val="20"/>
          <w:szCs w:val="20"/>
          <w:lang w:val="es-ES_tradnl"/>
        </w:rPr>
        <w:t>la parte peticionaria</w:t>
      </w:r>
      <w:r w:rsidR="00EE2591" w:rsidRPr="00E95346">
        <w:rPr>
          <w:rFonts w:asciiTheme="majorHAnsi" w:hAnsiTheme="majorHAnsi"/>
          <w:sz w:val="20"/>
          <w:szCs w:val="20"/>
          <w:lang w:val="es-ES_tradnl"/>
        </w:rPr>
        <w:t xml:space="preserve"> </w:t>
      </w:r>
      <w:r w:rsidR="009D0543" w:rsidRPr="00CC1632">
        <w:rPr>
          <w:rFonts w:asciiTheme="majorHAnsi" w:hAnsiTheme="majorHAnsi"/>
          <w:sz w:val="20"/>
          <w:szCs w:val="20"/>
          <w:lang w:val="es-ES_tradnl"/>
        </w:rPr>
        <w:t>ameritan un examen de fondo a la luz de los derechos establecidos en los artículos</w:t>
      </w:r>
      <w:r w:rsidR="00F947E4" w:rsidRPr="00CC1632">
        <w:rPr>
          <w:rFonts w:asciiTheme="majorHAnsi" w:hAnsiTheme="majorHAnsi"/>
          <w:sz w:val="20"/>
          <w:szCs w:val="20"/>
          <w:lang w:val="es-ES_tradnl"/>
        </w:rPr>
        <w:t xml:space="preserve"> </w:t>
      </w:r>
      <w:r w:rsidR="00066108" w:rsidRPr="00CC1632">
        <w:rPr>
          <w:rFonts w:asciiTheme="majorHAnsi" w:hAnsiTheme="majorHAnsi"/>
          <w:sz w:val="20"/>
          <w:szCs w:val="20"/>
          <w:lang w:val="es-ES_tradnl"/>
        </w:rPr>
        <w:t>4 (vida</w:t>
      </w:r>
      <w:r w:rsidR="00DB7096" w:rsidRPr="00CC1632">
        <w:rPr>
          <w:rFonts w:asciiTheme="majorHAnsi" w:hAnsiTheme="majorHAnsi"/>
          <w:sz w:val="20"/>
          <w:szCs w:val="20"/>
          <w:lang w:val="es-ES_tradnl"/>
        </w:rPr>
        <w:t>)</w:t>
      </w:r>
      <w:r w:rsidR="00542258" w:rsidRPr="00CC1632">
        <w:rPr>
          <w:rFonts w:asciiTheme="majorHAnsi" w:hAnsiTheme="majorHAnsi"/>
          <w:sz w:val="20"/>
          <w:szCs w:val="20"/>
          <w:lang w:val="es-ES_tradnl"/>
        </w:rPr>
        <w:t>, 5 (integridad personal),</w:t>
      </w:r>
      <w:r w:rsidR="00DB7096" w:rsidRPr="00CC1632">
        <w:rPr>
          <w:rFonts w:asciiTheme="majorHAnsi" w:hAnsiTheme="majorHAnsi"/>
          <w:sz w:val="20"/>
          <w:szCs w:val="20"/>
          <w:lang w:val="es-ES_tradnl"/>
        </w:rPr>
        <w:t xml:space="preserve"> 8 (garantías judiciales)</w:t>
      </w:r>
      <w:r w:rsidR="00CC1632" w:rsidRPr="00CC1632">
        <w:rPr>
          <w:rFonts w:asciiTheme="majorHAnsi" w:hAnsiTheme="majorHAnsi"/>
          <w:sz w:val="20"/>
          <w:szCs w:val="20"/>
          <w:lang w:val="es-ES_tradnl"/>
        </w:rPr>
        <w:t>, 16 (libertad de asociación)</w:t>
      </w:r>
      <w:r w:rsidR="00CC1632">
        <w:rPr>
          <w:rFonts w:asciiTheme="majorHAnsi" w:hAnsiTheme="majorHAnsi"/>
          <w:sz w:val="20"/>
          <w:szCs w:val="20"/>
          <w:lang w:val="es-ES_tradnl"/>
        </w:rPr>
        <w:t xml:space="preserve">, </w:t>
      </w:r>
      <w:r w:rsidR="007454AC" w:rsidRPr="00CC1632">
        <w:rPr>
          <w:rFonts w:asciiTheme="majorHAnsi" w:hAnsiTheme="majorHAnsi"/>
          <w:sz w:val="20"/>
          <w:szCs w:val="20"/>
          <w:lang w:val="es-ES_tradnl"/>
        </w:rPr>
        <w:t>25 (protección judicial)</w:t>
      </w:r>
      <w:r w:rsidR="00CC1632">
        <w:rPr>
          <w:rFonts w:asciiTheme="majorHAnsi" w:hAnsiTheme="majorHAnsi"/>
          <w:sz w:val="20"/>
          <w:szCs w:val="20"/>
          <w:lang w:val="es-ES_tradnl"/>
        </w:rPr>
        <w:t xml:space="preserve"> y 26 (derechos económicos, sociales y culturales)</w:t>
      </w:r>
      <w:r w:rsidR="007454AC" w:rsidRPr="00CC1632">
        <w:rPr>
          <w:rFonts w:asciiTheme="majorHAnsi" w:hAnsiTheme="majorHAnsi"/>
          <w:sz w:val="20"/>
          <w:szCs w:val="20"/>
          <w:lang w:val="es-ES_tradnl"/>
        </w:rPr>
        <w:t xml:space="preserve"> de la Convención</w:t>
      </w:r>
      <w:r w:rsidR="00F947E4" w:rsidRPr="00CC1632">
        <w:rPr>
          <w:rFonts w:asciiTheme="majorHAnsi" w:hAnsiTheme="majorHAnsi"/>
          <w:sz w:val="20"/>
          <w:szCs w:val="20"/>
          <w:lang w:val="es-ES_tradnl"/>
        </w:rPr>
        <w:t xml:space="preserve"> </w:t>
      </w:r>
      <w:r w:rsidR="00F45572" w:rsidRPr="00CC1632">
        <w:rPr>
          <w:rFonts w:asciiTheme="majorHAnsi" w:hAnsiTheme="majorHAnsi"/>
          <w:sz w:val="20"/>
          <w:szCs w:val="20"/>
          <w:lang w:val="es-ES_tradnl"/>
        </w:rPr>
        <w:t>Americana</w:t>
      </w:r>
      <w:r w:rsidR="00507471" w:rsidRPr="00CC1632">
        <w:rPr>
          <w:rFonts w:asciiTheme="majorHAnsi" w:hAnsiTheme="majorHAnsi"/>
          <w:sz w:val="20"/>
          <w:szCs w:val="20"/>
          <w:lang w:val="es-ES_tradnl"/>
        </w:rPr>
        <w:t xml:space="preserve">, </w:t>
      </w:r>
      <w:r w:rsidR="00C91E74" w:rsidRPr="00CC1632">
        <w:rPr>
          <w:rFonts w:asciiTheme="majorHAnsi" w:hAnsiTheme="majorHAnsi"/>
          <w:sz w:val="20"/>
          <w:szCs w:val="20"/>
          <w:lang w:val="es-ES_tradnl"/>
        </w:rPr>
        <w:t>en relación</w:t>
      </w:r>
      <w:r w:rsidR="00507471" w:rsidRPr="00CC1632">
        <w:rPr>
          <w:rFonts w:asciiTheme="majorHAnsi" w:hAnsiTheme="majorHAnsi"/>
          <w:sz w:val="20"/>
          <w:szCs w:val="20"/>
          <w:lang w:val="es-ES_tradnl"/>
        </w:rPr>
        <w:t xml:space="preserve"> con su</w:t>
      </w:r>
      <w:r w:rsidR="007454AC" w:rsidRPr="00CC1632">
        <w:rPr>
          <w:rFonts w:asciiTheme="majorHAnsi" w:hAnsiTheme="majorHAnsi"/>
          <w:sz w:val="20"/>
          <w:szCs w:val="20"/>
          <w:lang w:val="es-ES_tradnl"/>
        </w:rPr>
        <w:t xml:space="preserve"> artícul</w:t>
      </w:r>
      <w:r w:rsidR="00507471" w:rsidRPr="00CC1632">
        <w:rPr>
          <w:rFonts w:asciiTheme="majorHAnsi" w:hAnsiTheme="majorHAnsi"/>
          <w:sz w:val="20"/>
          <w:szCs w:val="20"/>
          <w:lang w:val="es-ES_tradnl"/>
        </w:rPr>
        <w:t>o</w:t>
      </w:r>
      <w:r w:rsidR="00C10A46" w:rsidRPr="00CC1632">
        <w:rPr>
          <w:rFonts w:asciiTheme="majorHAnsi" w:hAnsiTheme="majorHAnsi"/>
          <w:sz w:val="20"/>
          <w:szCs w:val="20"/>
          <w:lang w:val="es-ES_tradnl"/>
        </w:rPr>
        <w:t xml:space="preserve"> 1.1 </w:t>
      </w:r>
      <w:r w:rsidR="00C10A46" w:rsidRPr="00CC1632">
        <w:rPr>
          <w:rFonts w:asciiTheme="majorHAnsi" w:hAnsiTheme="majorHAnsi"/>
          <w:sz w:val="20"/>
          <w:szCs w:val="20"/>
          <w:bdr w:val="none" w:sz="0" w:space="0" w:color="auto" w:frame="1"/>
          <w:lang w:val="es-ES_tradnl"/>
        </w:rPr>
        <w:t>(obliga</w:t>
      </w:r>
      <w:r w:rsidR="00526776" w:rsidRPr="00CC1632">
        <w:rPr>
          <w:rFonts w:asciiTheme="majorHAnsi" w:hAnsiTheme="majorHAnsi"/>
          <w:sz w:val="20"/>
          <w:szCs w:val="20"/>
          <w:bdr w:val="none" w:sz="0" w:space="0" w:color="auto" w:frame="1"/>
          <w:lang w:val="es-ES_tradnl"/>
        </w:rPr>
        <w:t>ción de respetar los derechos)</w:t>
      </w:r>
      <w:r w:rsidR="00CC1632" w:rsidRPr="00CC1632">
        <w:rPr>
          <w:rFonts w:asciiTheme="majorHAnsi" w:hAnsiTheme="majorHAnsi"/>
          <w:sz w:val="20"/>
          <w:szCs w:val="20"/>
          <w:bdr w:val="none" w:sz="0" w:space="0" w:color="auto" w:frame="1"/>
          <w:lang w:val="es-ES_tradnl"/>
        </w:rPr>
        <w:t xml:space="preserve">; y </w:t>
      </w:r>
      <w:r w:rsidR="00C07DC0" w:rsidRPr="00CC1632">
        <w:rPr>
          <w:rFonts w:asciiTheme="majorHAnsi" w:hAnsiTheme="majorHAnsi"/>
          <w:sz w:val="20"/>
          <w:szCs w:val="20"/>
          <w:lang w:val="es-ES_tradnl"/>
        </w:rPr>
        <w:t>el artículo 8</w:t>
      </w:r>
      <w:r w:rsidR="00790002" w:rsidRPr="00CC1632">
        <w:rPr>
          <w:rFonts w:asciiTheme="majorHAnsi" w:hAnsiTheme="majorHAnsi"/>
          <w:sz w:val="20"/>
          <w:szCs w:val="20"/>
          <w:lang w:val="es-ES_tradnl"/>
        </w:rPr>
        <w:t xml:space="preserve"> (derechos sindicales)</w:t>
      </w:r>
      <w:r w:rsidR="00C07DC0" w:rsidRPr="00CC1632">
        <w:rPr>
          <w:rFonts w:asciiTheme="majorHAnsi" w:hAnsiTheme="majorHAnsi"/>
          <w:sz w:val="20"/>
          <w:szCs w:val="20"/>
          <w:lang w:val="es-ES_tradnl"/>
        </w:rPr>
        <w:t xml:space="preserve"> del Protocolo de San Salvador</w:t>
      </w:r>
      <w:r w:rsidR="00BC0162">
        <w:rPr>
          <w:rFonts w:asciiTheme="majorHAnsi" w:hAnsiTheme="majorHAnsi"/>
          <w:sz w:val="20"/>
          <w:szCs w:val="20"/>
          <w:lang w:val="es-ES_tradnl"/>
        </w:rPr>
        <w:t>, en los términos del presente informe</w:t>
      </w:r>
      <w:r w:rsidR="00CC1632" w:rsidRPr="00CC1632">
        <w:rPr>
          <w:rFonts w:asciiTheme="majorHAnsi" w:hAnsiTheme="majorHAnsi"/>
          <w:sz w:val="20"/>
          <w:szCs w:val="20"/>
          <w:lang w:val="es-ES_tradnl"/>
        </w:rPr>
        <w:t xml:space="preserve">. </w:t>
      </w:r>
      <w:r w:rsidR="006F1B58" w:rsidRPr="00CC1632">
        <w:rPr>
          <w:rFonts w:asciiTheme="majorHAnsi" w:hAnsiTheme="majorHAnsi"/>
          <w:sz w:val="20"/>
          <w:szCs w:val="20"/>
          <w:lang w:val="es-ES_tradnl"/>
        </w:rPr>
        <w:t xml:space="preserve"> </w:t>
      </w:r>
    </w:p>
    <w:p w14:paraId="37B401DC" w14:textId="122C03B3" w:rsidR="003239B8" w:rsidRPr="000A4940" w:rsidRDefault="003239B8" w:rsidP="00C07D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0A4940">
        <w:rPr>
          <w:rFonts w:asciiTheme="majorHAnsi" w:hAnsiTheme="majorHAnsi"/>
          <w:b/>
          <w:bCs/>
          <w:sz w:val="20"/>
          <w:szCs w:val="20"/>
          <w:lang w:val="es-ES_tradnl"/>
        </w:rPr>
        <w:t xml:space="preserve">VIII. </w:t>
      </w:r>
      <w:r w:rsidRPr="000A4940">
        <w:rPr>
          <w:rFonts w:asciiTheme="majorHAnsi" w:hAnsiTheme="majorHAnsi"/>
          <w:b/>
          <w:bCs/>
          <w:sz w:val="20"/>
          <w:szCs w:val="20"/>
          <w:lang w:val="es-ES_tradnl"/>
        </w:rPr>
        <w:tab/>
        <w:t>DECISIÓN</w:t>
      </w:r>
    </w:p>
    <w:p w14:paraId="5A935816" w14:textId="7363371E" w:rsidR="00A56D82" w:rsidRPr="00CC1632" w:rsidRDefault="007454AC" w:rsidP="00CC16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A4940">
        <w:rPr>
          <w:rFonts w:asciiTheme="majorHAnsi" w:hAnsiTheme="majorHAnsi"/>
          <w:sz w:val="20"/>
          <w:szCs w:val="20"/>
          <w:lang w:val="es-ES_tradnl"/>
        </w:rPr>
        <w:t xml:space="preserve">Declarar admisible la presente petición en relación con </w:t>
      </w:r>
      <w:r w:rsidR="006F1B58" w:rsidRPr="000A4940">
        <w:rPr>
          <w:rFonts w:asciiTheme="majorHAnsi" w:hAnsiTheme="majorHAnsi"/>
          <w:sz w:val="20"/>
          <w:szCs w:val="20"/>
          <w:lang w:val="es-ES_tradnl"/>
        </w:rPr>
        <w:t xml:space="preserve">los artículos </w:t>
      </w:r>
      <w:r w:rsidR="00066108">
        <w:rPr>
          <w:rFonts w:asciiTheme="majorHAnsi" w:hAnsiTheme="majorHAnsi"/>
          <w:sz w:val="20"/>
          <w:szCs w:val="20"/>
          <w:lang w:val="es-ES_tradnl"/>
        </w:rPr>
        <w:t>4</w:t>
      </w:r>
      <w:r w:rsidR="00C91E74" w:rsidRPr="000A4940">
        <w:rPr>
          <w:rFonts w:asciiTheme="majorHAnsi" w:hAnsiTheme="majorHAnsi"/>
          <w:sz w:val="20"/>
          <w:szCs w:val="20"/>
          <w:lang w:val="es-ES_tradnl"/>
        </w:rPr>
        <w:t xml:space="preserve">, </w:t>
      </w:r>
      <w:r w:rsidR="00E32DEB">
        <w:rPr>
          <w:rFonts w:asciiTheme="majorHAnsi" w:hAnsiTheme="majorHAnsi"/>
          <w:sz w:val="20"/>
          <w:szCs w:val="20"/>
          <w:lang w:val="es-ES_tradnl"/>
        </w:rPr>
        <w:t xml:space="preserve">5, </w:t>
      </w:r>
      <w:r w:rsidR="00C91E74" w:rsidRPr="000A4940">
        <w:rPr>
          <w:rFonts w:asciiTheme="majorHAnsi" w:hAnsiTheme="majorHAnsi"/>
          <w:sz w:val="20"/>
          <w:szCs w:val="20"/>
          <w:lang w:val="es-ES_tradnl"/>
        </w:rPr>
        <w:t>8</w:t>
      </w:r>
      <w:r w:rsidR="00CC1632">
        <w:rPr>
          <w:rFonts w:asciiTheme="majorHAnsi" w:hAnsiTheme="majorHAnsi"/>
          <w:sz w:val="20"/>
          <w:szCs w:val="20"/>
          <w:lang w:val="es-ES_tradnl"/>
        </w:rPr>
        <w:t xml:space="preserve">, 16, </w:t>
      </w:r>
      <w:r w:rsidRPr="000A4940">
        <w:rPr>
          <w:rFonts w:asciiTheme="majorHAnsi" w:hAnsiTheme="majorHAnsi"/>
          <w:sz w:val="20"/>
          <w:szCs w:val="20"/>
          <w:lang w:val="es-ES_tradnl"/>
        </w:rPr>
        <w:t>25</w:t>
      </w:r>
      <w:r w:rsidR="00CC1632">
        <w:rPr>
          <w:rFonts w:asciiTheme="majorHAnsi" w:hAnsiTheme="majorHAnsi"/>
          <w:sz w:val="20"/>
          <w:szCs w:val="20"/>
          <w:lang w:val="es-ES_tradnl"/>
        </w:rPr>
        <w:t xml:space="preserve"> y 26</w:t>
      </w:r>
      <w:r w:rsidRPr="000A4940">
        <w:rPr>
          <w:rFonts w:asciiTheme="majorHAnsi" w:hAnsiTheme="majorHAnsi"/>
          <w:sz w:val="20"/>
          <w:szCs w:val="20"/>
          <w:lang w:val="es-ES_tradnl"/>
        </w:rPr>
        <w:t xml:space="preserve"> de la Convención Americana</w:t>
      </w:r>
      <w:r w:rsidR="00DD7956">
        <w:rPr>
          <w:rFonts w:asciiTheme="majorHAnsi" w:hAnsiTheme="majorHAnsi"/>
          <w:sz w:val="20"/>
          <w:szCs w:val="20"/>
          <w:lang w:val="es-ES_tradnl"/>
        </w:rPr>
        <w:t xml:space="preserve"> </w:t>
      </w:r>
      <w:r w:rsidR="00CC1632">
        <w:rPr>
          <w:rFonts w:asciiTheme="majorHAnsi" w:hAnsiTheme="majorHAnsi"/>
          <w:sz w:val="20"/>
          <w:szCs w:val="20"/>
          <w:lang w:val="es-ES_tradnl"/>
        </w:rPr>
        <w:t>y el artículo 8 del Protocolo de San Salvador</w:t>
      </w:r>
      <w:r w:rsidRPr="000A4940">
        <w:rPr>
          <w:rFonts w:asciiTheme="majorHAnsi" w:hAnsiTheme="majorHAnsi"/>
          <w:sz w:val="20"/>
          <w:szCs w:val="20"/>
          <w:lang w:val="es-ES_tradnl"/>
        </w:rPr>
        <w:t>;</w:t>
      </w:r>
    </w:p>
    <w:p w14:paraId="16C9769E" w14:textId="3B429041" w:rsidR="00722C9F" w:rsidRDefault="004A6A54" w:rsidP="000661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lang w:val="es-ES_tradnl"/>
        </w:rPr>
      </w:pPr>
      <w:r w:rsidRPr="000A494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066108" w:rsidRPr="000A4940">
        <w:rPr>
          <w:rFonts w:cs="Calibri"/>
          <w:sz w:val="20"/>
          <w:szCs w:val="20"/>
          <w:lang w:val="es-ES_tradnl"/>
        </w:rPr>
        <w:t xml:space="preserve"> </w:t>
      </w:r>
    </w:p>
    <w:p w14:paraId="706C767C" w14:textId="77777777" w:rsidR="00930E09" w:rsidRPr="00930E09" w:rsidRDefault="00930E09" w:rsidP="00930E09">
      <w:pPr>
        <w:ind w:firstLine="720"/>
        <w:jc w:val="both"/>
        <w:rPr>
          <w:rFonts w:ascii="Cambria" w:hAnsi="Cambria" w:cs="Arial"/>
          <w:noProof/>
          <w:sz w:val="20"/>
          <w:szCs w:val="20"/>
          <w:lang w:val="es-CL"/>
        </w:rPr>
      </w:pPr>
      <w:bookmarkStart w:id="4" w:name="_Hlk74671306"/>
      <w:r w:rsidRPr="00930E09">
        <w:rPr>
          <w:rFonts w:ascii="Cambria" w:hAnsi="Cambria" w:cs="Arial"/>
          <w:noProof/>
          <w:sz w:val="20"/>
          <w:szCs w:val="20"/>
          <w:lang w:val="es-CL"/>
        </w:rPr>
        <w:t xml:space="preserve">Aprobado por la Comisión Interamericana de Derechos Humanos  a los 14 días del mes de junio de 2021.  (Firmado): Antonia Urrejola, Presidenta; Esmeralda E. Arosemena Bernal de Troitiño, Joel Hernández  y Stuardo Ralón Orellana, Miembros de la Comisión. </w:t>
      </w:r>
      <w:bookmarkEnd w:id="4"/>
    </w:p>
    <w:sectPr w:rsidR="00930E09" w:rsidRPr="00930E0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EC530" w14:textId="77777777" w:rsidR="00745B6D" w:rsidRDefault="00745B6D">
      <w:r>
        <w:separator/>
      </w:r>
    </w:p>
  </w:endnote>
  <w:endnote w:type="continuationSeparator" w:id="0">
    <w:p w14:paraId="38D67570" w14:textId="77777777" w:rsidR="00745B6D" w:rsidRDefault="0074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ADF40" w14:textId="77777777" w:rsidR="00A42053" w:rsidRDefault="00A42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18ADCDB" w14:textId="5ADA165E" w:rsidR="00C07DC0" w:rsidRPr="00934A2C" w:rsidRDefault="00C07DC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42053">
          <w:rPr>
            <w:noProof/>
            <w:sz w:val="16"/>
            <w:szCs w:val="22"/>
          </w:rPr>
          <w:t>3</w:t>
        </w:r>
        <w:r w:rsidRPr="00934A2C">
          <w:rPr>
            <w:noProof/>
            <w:sz w:val="16"/>
            <w:szCs w:val="22"/>
          </w:rPr>
          <w:fldChar w:fldCharType="end"/>
        </w:r>
      </w:p>
    </w:sdtContent>
  </w:sdt>
  <w:p w14:paraId="67478FAE" w14:textId="77777777" w:rsidR="00C07DC0" w:rsidRDefault="00C07D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1F38" w14:textId="77777777" w:rsidR="00C07DC0" w:rsidRPr="00934A2C" w:rsidRDefault="00C07DC0">
    <w:pPr>
      <w:pStyle w:val="Footer"/>
      <w:jc w:val="center"/>
      <w:rPr>
        <w:sz w:val="16"/>
        <w:szCs w:val="22"/>
      </w:rPr>
    </w:pPr>
  </w:p>
  <w:p w14:paraId="06389BB6" w14:textId="77777777" w:rsidR="00C07DC0" w:rsidRDefault="00C07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643FC" w14:textId="77777777" w:rsidR="00745B6D" w:rsidRPr="000F35ED" w:rsidRDefault="00745B6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FDF49E" w14:textId="77777777" w:rsidR="00745B6D" w:rsidRPr="000F35ED" w:rsidRDefault="00745B6D" w:rsidP="000F35ED">
      <w:pPr>
        <w:rPr>
          <w:rFonts w:asciiTheme="majorHAnsi" w:hAnsiTheme="majorHAnsi"/>
          <w:sz w:val="16"/>
          <w:szCs w:val="16"/>
        </w:rPr>
      </w:pPr>
      <w:r w:rsidRPr="000F35ED">
        <w:rPr>
          <w:rFonts w:asciiTheme="majorHAnsi" w:hAnsiTheme="majorHAnsi"/>
          <w:sz w:val="16"/>
          <w:szCs w:val="16"/>
        </w:rPr>
        <w:separator/>
      </w:r>
    </w:p>
    <w:p w14:paraId="6C9E2624" w14:textId="77777777" w:rsidR="00745B6D" w:rsidRPr="000F35ED" w:rsidRDefault="00745B6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CBF685B" w14:textId="77777777" w:rsidR="00745B6D" w:rsidRPr="000F35ED" w:rsidRDefault="00745B6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69D661E" w14:textId="2802F823" w:rsidR="00C07DC0" w:rsidRPr="002D0049" w:rsidRDefault="00C07DC0" w:rsidP="002D0049">
      <w:pPr>
        <w:pStyle w:val="FootnoteText"/>
        <w:ind w:firstLine="720"/>
        <w:jc w:val="both"/>
        <w:rPr>
          <w:rFonts w:asciiTheme="majorHAnsi" w:hAnsiTheme="majorHAnsi"/>
          <w:sz w:val="16"/>
          <w:szCs w:val="16"/>
          <w:lang w:val="es-US"/>
        </w:rPr>
      </w:pPr>
      <w:r w:rsidRPr="002D0049">
        <w:rPr>
          <w:rStyle w:val="FootnoteReference"/>
          <w:rFonts w:asciiTheme="majorHAnsi" w:hAnsiTheme="majorHAnsi"/>
          <w:sz w:val="16"/>
          <w:szCs w:val="16"/>
        </w:rPr>
        <w:footnoteRef/>
      </w:r>
      <w:r w:rsidRPr="002D0049">
        <w:rPr>
          <w:rFonts w:asciiTheme="majorHAnsi" w:hAnsiTheme="majorHAnsi"/>
          <w:sz w:val="16"/>
          <w:szCs w:val="16"/>
          <w:lang w:val="es-US"/>
        </w:rPr>
        <w:t xml:space="preserve"> La parte peticionaria identifica a las siguientes personas como familiares cercanos de la presunta víctima:</w:t>
      </w:r>
      <w:r w:rsidRPr="002D0049">
        <w:rPr>
          <w:rFonts w:asciiTheme="majorHAnsi" w:hAnsiTheme="majorHAnsi"/>
          <w:sz w:val="16"/>
          <w:szCs w:val="16"/>
          <w:lang w:val="es-CO"/>
        </w:rPr>
        <w:t xml:space="preserve"> </w:t>
      </w:r>
      <w:r w:rsidRPr="002D0049">
        <w:rPr>
          <w:rFonts w:asciiTheme="majorHAnsi" w:hAnsiTheme="majorHAnsi"/>
          <w:sz w:val="16"/>
          <w:szCs w:val="16"/>
          <w:lang w:val="es-US"/>
        </w:rPr>
        <w:t xml:space="preserve">(1) </w:t>
      </w:r>
      <w:proofErr w:type="spellStart"/>
      <w:r w:rsidRPr="002D0049">
        <w:rPr>
          <w:rFonts w:asciiTheme="majorHAnsi" w:hAnsiTheme="majorHAnsi"/>
          <w:sz w:val="16"/>
          <w:szCs w:val="16"/>
          <w:lang w:val="es-US"/>
        </w:rPr>
        <w:t>Yami</w:t>
      </w:r>
      <w:proofErr w:type="spellEnd"/>
      <w:r w:rsidRPr="002D0049">
        <w:rPr>
          <w:rFonts w:asciiTheme="majorHAnsi" w:hAnsiTheme="majorHAnsi"/>
          <w:sz w:val="16"/>
          <w:szCs w:val="16"/>
          <w:lang w:val="es-US"/>
        </w:rPr>
        <w:t xml:space="preserve"> Elizabeth Figueroa, hija; (2) Orina Araujo Figueroa, nieta; (3) </w:t>
      </w:r>
      <w:proofErr w:type="spellStart"/>
      <w:r w:rsidRPr="002D0049">
        <w:rPr>
          <w:rFonts w:asciiTheme="majorHAnsi" w:hAnsiTheme="majorHAnsi"/>
          <w:sz w:val="16"/>
          <w:szCs w:val="16"/>
          <w:lang w:val="es-US"/>
        </w:rPr>
        <w:t>Numa</w:t>
      </w:r>
      <w:proofErr w:type="spellEnd"/>
      <w:r w:rsidRPr="002D0049">
        <w:rPr>
          <w:rFonts w:asciiTheme="majorHAnsi" w:hAnsiTheme="majorHAnsi"/>
          <w:sz w:val="16"/>
          <w:szCs w:val="16"/>
          <w:lang w:val="es-US"/>
        </w:rPr>
        <w:t xml:space="preserve"> </w:t>
      </w:r>
      <w:r w:rsidR="00C8388E" w:rsidRPr="002D0049">
        <w:rPr>
          <w:rFonts w:asciiTheme="majorHAnsi" w:hAnsiTheme="majorHAnsi"/>
          <w:sz w:val="16"/>
          <w:szCs w:val="16"/>
          <w:lang w:val="es-US"/>
        </w:rPr>
        <w:t>Joaquín</w:t>
      </w:r>
      <w:r w:rsidRPr="002D0049">
        <w:rPr>
          <w:rFonts w:asciiTheme="majorHAnsi" w:hAnsiTheme="majorHAnsi"/>
          <w:sz w:val="16"/>
          <w:szCs w:val="16"/>
          <w:lang w:val="es-US"/>
        </w:rPr>
        <w:t xml:space="preserve"> Figueroa, hermana; (4) Valeria Figueroa, nieta; (5) Andr</w:t>
      </w:r>
      <w:r w:rsidR="00C8388E" w:rsidRPr="002D0049">
        <w:rPr>
          <w:rFonts w:asciiTheme="majorHAnsi" w:hAnsiTheme="majorHAnsi"/>
          <w:sz w:val="16"/>
          <w:szCs w:val="16"/>
          <w:lang w:val="es-US"/>
        </w:rPr>
        <w:t>é</w:t>
      </w:r>
      <w:r w:rsidRPr="002D0049">
        <w:rPr>
          <w:rFonts w:asciiTheme="majorHAnsi" w:hAnsiTheme="majorHAnsi"/>
          <w:sz w:val="16"/>
          <w:szCs w:val="16"/>
          <w:lang w:val="es-US"/>
        </w:rPr>
        <w:t xml:space="preserve">s Felipe Figuera </w:t>
      </w:r>
      <w:proofErr w:type="spellStart"/>
      <w:r w:rsidRPr="002D0049">
        <w:rPr>
          <w:rFonts w:asciiTheme="majorHAnsi" w:hAnsiTheme="majorHAnsi"/>
          <w:sz w:val="16"/>
          <w:szCs w:val="16"/>
          <w:lang w:val="es-US"/>
        </w:rPr>
        <w:t>Mamian</w:t>
      </w:r>
      <w:proofErr w:type="spellEnd"/>
      <w:r w:rsidRPr="002D0049">
        <w:rPr>
          <w:rFonts w:asciiTheme="majorHAnsi" w:hAnsiTheme="majorHAnsi"/>
          <w:sz w:val="16"/>
          <w:szCs w:val="16"/>
          <w:lang w:val="es-US"/>
        </w:rPr>
        <w:t xml:space="preserve">, hermano; (6) Oscar Eduardo Figueroa </w:t>
      </w:r>
      <w:proofErr w:type="spellStart"/>
      <w:r w:rsidRPr="002D0049">
        <w:rPr>
          <w:rFonts w:asciiTheme="majorHAnsi" w:hAnsiTheme="majorHAnsi"/>
          <w:sz w:val="16"/>
          <w:szCs w:val="16"/>
          <w:lang w:val="es-US"/>
        </w:rPr>
        <w:t>Mamian</w:t>
      </w:r>
      <w:proofErr w:type="spellEnd"/>
      <w:r w:rsidRPr="002D0049">
        <w:rPr>
          <w:rFonts w:asciiTheme="majorHAnsi" w:hAnsiTheme="majorHAnsi"/>
          <w:sz w:val="16"/>
          <w:szCs w:val="16"/>
          <w:lang w:val="es-US"/>
        </w:rPr>
        <w:t>, sobrino; y (7) Gustavo Adol</w:t>
      </w:r>
      <w:r w:rsidR="00DA51CB" w:rsidRPr="002D0049">
        <w:rPr>
          <w:rFonts w:asciiTheme="majorHAnsi" w:hAnsiTheme="majorHAnsi"/>
          <w:sz w:val="16"/>
          <w:szCs w:val="16"/>
          <w:lang w:val="es-US"/>
        </w:rPr>
        <w:t>f</w:t>
      </w:r>
      <w:r w:rsidRPr="002D0049">
        <w:rPr>
          <w:rFonts w:asciiTheme="majorHAnsi" w:hAnsiTheme="majorHAnsi"/>
          <w:sz w:val="16"/>
          <w:szCs w:val="16"/>
          <w:lang w:val="es-US"/>
        </w:rPr>
        <w:t xml:space="preserve">o Figueroa, sobrino. </w:t>
      </w:r>
    </w:p>
  </w:footnote>
  <w:footnote w:id="3">
    <w:p w14:paraId="4F634F5C" w14:textId="77777777" w:rsidR="00C07DC0" w:rsidRPr="002D0049" w:rsidRDefault="00C07DC0" w:rsidP="002D0049">
      <w:pPr>
        <w:pStyle w:val="FootnoteText"/>
        <w:ind w:firstLine="720"/>
        <w:jc w:val="both"/>
        <w:rPr>
          <w:rFonts w:asciiTheme="majorHAnsi" w:hAnsiTheme="majorHAnsi"/>
          <w:sz w:val="16"/>
          <w:szCs w:val="16"/>
          <w:lang w:val="es-ES_tradnl"/>
        </w:rPr>
      </w:pPr>
      <w:r w:rsidRPr="002D0049">
        <w:rPr>
          <w:rStyle w:val="FootnoteReference"/>
          <w:rFonts w:asciiTheme="majorHAnsi" w:hAnsiTheme="majorHAnsi"/>
          <w:sz w:val="16"/>
          <w:szCs w:val="16"/>
        </w:rPr>
        <w:footnoteRef/>
      </w:r>
      <w:r w:rsidRPr="002D0049">
        <w:rPr>
          <w:rFonts w:asciiTheme="majorHAnsi" w:hAnsiTheme="majorHAnsi"/>
          <w:sz w:val="16"/>
          <w:szCs w:val="16"/>
          <w:lang w:val="es-CO"/>
        </w:rPr>
        <w:t xml:space="preserve"> </w:t>
      </w:r>
      <w:r w:rsidRPr="002D0049">
        <w:rPr>
          <w:rFonts w:asciiTheme="majorHAnsi" w:hAnsiTheme="majorHAnsi"/>
          <w:sz w:val="16"/>
          <w:szCs w:val="16"/>
          <w:lang w:val="es-ES_tradnl"/>
        </w:rPr>
        <w:t>En adelante “la Convención” o “la Convención Americana”.</w:t>
      </w:r>
    </w:p>
  </w:footnote>
  <w:footnote w:id="4">
    <w:p w14:paraId="2FE85AAF" w14:textId="418E525F" w:rsidR="00C07DC0" w:rsidRPr="002D0049" w:rsidRDefault="00C07DC0" w:rsidP="002D0049">
      <w:pPr>
        <w:pStyle w:val="FootnoteText"/>
        <w:ind w:firstLine="720"/>
        <w:jc w:val="both"/>
        <w:rPr>
          <w:rFonts w:asciiTheme="majorHAnsi" w:hAnsiTheme="majorHAnsi"/>
          <w:sz w:val="16"/>
          <w:szCs w:val="16"/>
          <w:lang w:val="es-ES"/>
        </w:rPr>
      </w:pPr>
      <w:r w:rsidRPr="002D0049">
        <w:rPr>
          <w:rStyle w:val="FootnoteReference"/>
          <w:rFonts w:asciiTheme="majorHAnsi" w:hAnsiTheme="majorHAnsi"/>
          <w:sz w:val="16"/>
          <w:szCs w:val="16"/>
          <w:lang w:val="es-ES_tradnl"/>
        </w:rPr>
        <w:footnoteRef/>
      </w:r>
      <w:r w:rsidRPr="002D0049">
        <w:rPr>
          <w:rFonts w:asciiTheme="majorHAnsi" w:hAnsiTheme="majorHAnsi"/>
          <w:sz w:val="16"/>
          <w:szCs w:val="16"/>
          <w:lang w:val="es-ES_tradnl"/>
        </w:rPr>
        <w:t xml:space="preserve"> Las observaciones de cada parte fueron debidamente trasladadas a la parte contraria.</w:t>
      </w:r>
      <w:r w:rsidRPr="002D0049">
        <w:rPr>
          <w:rFonts w:asciiTheme="majorHAnsi" w:hAnsiTheme="majorHAnsi"/>
          <w:sz w:val="16"/>
          <w:szCs w:val="16"/>
          <w:lang w:val="es-US"/>
        </w:rPr>
        <w:t xml:space="preserve"> </w:t>
      </w:r>
      <w:r w:rsidRPr="002D0049">
        <w:rPr>
          <w:rFonts w:asciiTheme="majorHAnsi" w:hAnsiTheme="majorHAnsi"/>
          <w:sz w:val="16"/>
          <w:szCs w:val="16"/>
          <w:lang w:val="es-ES_tradnl"/>
        </w:rPr>
        <w:t xml:space="preserve"> </w:t>
      </w:r>
    </w:p>
  </w:footnote>
  <w:footnote w:id="5">
    <w:p w14:paraId="08129EA1" w14:textId="58663A52" w:rsidR="00C4618A" w:rsidRPr="00C4618A" w:rsidRDefault="00D80F1D" w:rsidP="00B055C4">
      <w:pPr>
        <w:pStyle w:val="NormalWeb"/>
        <w:ind w:firstLine="720"/>
        <w:jc w:val="both"/>
        <w:rPr>
          <w:rFonts w:asciiTheme="majorHAnsi" w:eastAsia="Times New Roman" w:hAnsiTheme="majorHAnsi"/>
          <w:sz w:val="16"/>
          <w:szCs w:val="16"/>
          <w:lang w:val="es-ES"/>
        </w:rPr>
      </w:pPr>
      <w:r w:rsidRPr="00C4618A">
        <w:rPr>
          <w:rStyle w:val="FootnoteReference"/>
          <w:rFonts w:asciiTheme="majorHAnsi" w:hAnsiTheme="majorHAnsi"/>
          <w:sz w:val="16"/>
          <w:szCs w:val="16"/>
          <w:lang w:val="es-ES"/>
        </w:rPr>
        <w:footnoteRef/>
      </w:r>
      <w:r w:rsidRPr="00C4618A">
        <w:rPr>
          <w:rFonts w:asciiTheme="majorHAnsi" w:hAnsiTheme="majorHAnsi"/>
          <w:sz w:val="16"/>
          <w:szCs w:val="16"/>
          <w:lang w:val="es-ES"/>
        </w:rPr>
        <w:t xml:space="preserve"> </w:t>
      </w:r>
      <w:r w:rsidR="00554C37" w:rsidRPr="00C4618A">
        <w:rPr>
          <w:rFonts w:asciiTheme="majorHAnsi" w:hAnsiTheme="majorHAnsi"/>
          <w:sz w:val="16"/>
          <w:szCs w:val="16"/>
          <w:lang w:val="es-ES"/>
        </w:rPr>
        <w:t>Mediante</w:t>
      </w:r>
      <w:r w:rsidR="002A1D54" w:rsidRPr="00C4618A">
        <w:rPr>
          <w:rFonts w:asciiTheme="majorHAnsi" w:eastAsia="Times New Roman" w:hAnsiTheme="majorHAnsi"/>
          <w:sz w:val="16"/>
          <w:szCs w:val="16"/>
          <w:lang w:val="es-ES"/>
        </w:rPr>
        <w:t xml:space="preserve"> sentencia de 30 de julio de 2010</w:t>
      </w:r>
      <w:r w:rsidR="00950AC2" w:rsidRPr="00C4618A">
        <w:rPr>
          <w:rFonts w:asciiTheme="majorHAnsi" w:hAnsiTheme="majorHAnsi"/>
          <w:sz w:val="16"/>
          <w:szCs w:val="16"/>
          <w:lang w:val="es-ES"/>
        </w:rPr>
        <w:t xml:space="preserve"> </w:t>
      </w:r>
      <w:r w:rsidR="00537607" w:rsidRPr="00C4618A">
        <w:rPr>
          <w:rFonts w:asciiTheme="majorHAnsi" w:hAnsiTheme="majorHAnsi"/>
          <w:sz w:val="16"/>
          <w:szCs w:val="16"/>
          <w:lang w:val="es-ES"/>
        </w:rPr>
        <w:t xml:space="preserve">el </w:t>
      </w:r>
      <w:r w:rsidR="00537607" w:rsidRPr="00C4618A">
        <w:rPr>
          <w:rFonts w:asciiTheme="majorHAnsi" w:eastAsia="Times New Roman" w:hAnsiTheme="majorHAnsi"/>
          <w:sz w:val="16"/>
          <w:szCs w:val="16"/>
          <w:lang w:val="es-ES"/>
        </w:rPr>
        <w:t xml:space="preserve">Juzgado 56 Penal del Circuito de </w:t>
      </w:r>
      <w:proofErr w:type="spellStart"/>
      <w:r w:rsidR="00537607" w:rsidRPr="00C4618A">
        <w:rPr>
          <w:rFonts w:asciiTheme="majorHAnsi" w:eastAsia="Times New Roman" w:hAnsiTheme="majorHAnsi"/>
          <w:sz w:val="16"/>
          <w:szCs w:val="16"/>
          <w:lang w:val="es-ES"/>
        </w:rPr>
        <w:t>Bogota</w:t>
      </w:r>
      <w:proofErr w:type="spellEnd"/>
      <w:r w:rsidR="00537607" w:rsidRPr="00C4618A">
        <w:rPr>
          <w:rFonts w:asciiTheme="majorHAnsi" w:eastAsia="Times New Roman" w:hAnsiTheme="majorHAnsi"/>
          <w:sz w:val="16"/>
          <w:szCs w:val="16"/>
          <w:lang w:val="es-ES"/>
        </w:rPr>
        <w:t>́</w:t>
      </w:r>
      <w:r w:rsidR="00950AC2" w:rsidRPr="00C4618A">
        <w:rPr>
          <w:rFonts w:asciiTheme="majorHAnsi" w:hAnsiTheme="majorHAnsi"/>
          <w:sz w:val="16"/>
          <w:szCs w:val="16"/>
          <w:lang w:val="es-ES"/>
        </w:rPr>
        <w:t xml:space="preserve"> condenó a </w:t>
      </w:r>
      <w:r w:rsidR="00E40900" w:rsidRPr="00C4618A">
        <w:rPr>
          <w:rFonts w:asciiTheme="majorHAnsi" w:hAnsiTheme="majorHAnsi"/>
          <w:sz w:val="16"/>
          <w:szCs w:val="16"/>
          <w:lang w:val="es-ES"/>
        </w:rPr>
        <w:t xml:space="preserve">los señores </w:t>
      </w:r>
      <w:r w:rsidR="00950AC2" w:rsidRPr="00C4618A">
        <w:rPr>
          <w:rFonts w:asciiTheme="majorHAnsi" w:hAnsiTheme="majorHAnsi"/>
          <w:sz w:val="16"/>
          <w:szCs w:val="16"/>
          <w:lang w:val="es-ES"/>
        </w:rPr>
        <w:t>Armando Lugo y José María Reyes Guerrero</w:t>
      </w:r>
      <w:r w:rsidR="00F53F46" w:rsidRPr="00C4618A">
        <w:rPr>
          <w:rFonts w:asciiTheme="majorHAnsi" w:eastAsia="Times New Roman" w:hAnsiTheme="majorHAnsi"/>
          <w:sz w:val="16"/>
          <w:szCs w:val="16"/>
          <w:lang w:val="es-ES"/>
        </w:rPr>
        <w:t xml:space="preserve"> por los delitos de homicidio en persona protegida y concierto para delinquir agravado</w:t>
      </w:r>
      <w:r w:rsidR="002A1D54" w:rsidRPr="00C4618A">
        <w:rPr>
          <w:rFonts w:asciiTheme="majorHAnsi" w:eastAsia="Times New Roman" w:hAnsiTheme="majorHAnsi"/>
          <w:sz w:val="16"/>
          <w:szCs w:val="16"/>
          <w:lang w:val="es-ES"/>
        </w:rPr>
        <w:t xml:space="preserve"> a una pena de 195 meses de prisión</w:t>
      </w:r>
      <w:r w:rsidR="001C5D9B">
        <w:rPr>
          <w:rFonts w:asciiTheme="majorHAnsi" w:eastAsia="Times New Roman" w:hAnsiTheme="majorHAnsi"/>
          <w:sz w:val="16"/>
          <w:szCs w:val="16"/>
          <w:lang w:val="es-ES"/>
        </w:rPr>
        <w:t>,</w:t>
      </w:r>
      <w:r w:rsidR="002A1D54" w:rsidRPr="00C4618A">
        <w:rPr>
          <w:rFonts w:asciiTheme="majorHAnsi" w:eastAsia="Times New Roman" w:hAnsiTheme="majorHAnsi"/>
          <w:sz w:val="16"/>
          <w:szCs w:val="16"/>
          <w:lang w:val="es-ES"/>
        </w:rPr>
        <w:t xml:space="preserve"> una multa de 1.375 salarios mínimos legales mensuales vigentes</w:t>
      </w:r>
      <w:r w:rsidR="001C5D9B">
        <w:rPr>
          <w:rFonts w:asciiTheme="majorHAnsi" w:eastAsia="Times New Roman" w:hAnsiTheme="majorHAnsi"/>
          <w:sz w:val="16"/>
          <w:szCs w:val="16"/>
          <w:lang w:val="es-ES"/>
        </w:rPr>
        <w:t>,</w:t>
      </w:r>
      <w:r w:rsidR="00C4618A" w:rsidRPr="00C4618A">
        <w:rPr>
          <w:rFonts w:asciiTheme="majorHAnsi" w:eastAsia="Times New Roman" w:hAnsiTheme="majorHAnsi"/>
          <w:sz w:val="16"/>
          <w:szCs w:val="16"/>
          <w:lang w:val="es-ES"/>
        </w:rPr>
        <w:t xml:space="preserve"> reparar los perjuicios causados a los familiares de la </w:t>
      </w:r>
      <w:proofErr w:type="spellStart"/>
      <w:r w:rsidR="00C4618A" w:rsidRPr="00C4618A">
        <w:rPr>
          <w:rFonts w:asciiTheme="majorHAnsi" w:eastAsia="Times New Roman" w:hAnsiTheme="majorHAnsi"/>
          <w:sz w:val="16"/>
          <w:szCs w:val="16"/>
          <w:lang w:val="es-ES"/>
        </w:rPr>
        <w:t>señora</w:t>
      </w:r>
      <w:proofErr w:type="spellEnd"/>
      <w:r w:rsidR="00C4618A" w:rsidRPr="00C4618A">
        <w:rPr>
          <w:rFonts w:asciiTheme="majorHAnsi" w:eastAsia="Times New Roman" w:hAnsiTheme="majorHAnsi"/>
          <w:sz w:val="16"/>
          <w:szCs w:val="16"/>
          <w:lang w:val="es-ES"/>
        </w:rPr>
        <w:t xml:space="preserve"> Figueroa y a pedir </w:t>
      </w:r>
      <w:proofErr w:type="spellStart"/>
      <w:r w:rsidR="00C4618A" w:rsidRPr="00C4618A">
        <w:rPr>
          <w:rFonts w:asciiTheme="majorHAnsi" w:eastAsia="Times New Roman" w:hAnsiTheme="majorHAnsi"/>
          <w:sz w:val="16"/>
          <w:szCs w:val="16"/>
          <w:lang w:val="es-ES"/>
        </w:rPr>
        <w:t>perdón</w:t>
      </w:r>
      <w:proofErr w:type="spellEnd"/>
      <w:r w:rsidR="00C4618A" w:rsidRPr="00C4618A">
        <w:rPr>
          <w:rFonts w:asciiTheme="majorHAnsi" w:eastAsia="Times New Roman" w:hAnsiTheme="majorHAnsi"/>
          <w:sz w:val="16"/>
          <w:szCs w:val="16"/>
          <w:lang w:val="es-ES"/>
        </w:rPr>
        <w:t xml:space="preserve"> a </w:t>
      </w:r>
      <w:proofErr w:type="spellStart"/>
      <w:r w:rsidR="00C4618A" w:rsidRPr="00C4618A">
        <w:rPr>
          <w:rFonts w:asciiTheme="majorHAnsi" w:eastAsia="Times New Roman" w:hAnsiTheme="majorHAnsi"/>
          <w:sz w:val="16"/>
          <w:szCs w:val="16"/>
          <w:lang w:val="es-ES"/>
        </w:rPr>
        <w:t>través</w:t>
      </w:r>
      <w:proofErr w:type="spellEnd"/>
      <w:r w:rsidR="00C4618A" w:rsidRPr="00C4618A">
        <w:rPr>
          <w:rFonts w:asciiTheme="majorHAnsi" w:eastAsia="Times New Roman" w:hAnsiTheme="majorHAnsi"/>
          <w:sz w:val="16"/>
          <w:szCs w:val="16"/>
          <w:lang w:val="es-ES"/>
        </w:rPr>
        <w:t xml:space="preserve"> de un medio de </w:t>
      </w:r>
      <w:proofErr w:type="spellStart"/>
      <w:r w:rsidR="00C4618A" w:rsidRPr="00C4618A">
        <w:rPr>
          <w:rFonts w:asciiTheme="majorHAnsi" w:eastAsia="Times New Roman" w:hAnsiTheme="majorHAnsi"/>
          <w:sz w:val="16"/>
          <w:szCs w:val="16"/>
          <w:lang w:val="es-ES"/>
        </w:rPr>
        <w:t>comunicación</w:t>
      </w:r>
      <w:proofErr w:type="spellEnd"/>
      <w:r w:rsidR="00C4618A" w:rsidRPr="00C4618A">
        <w:rPr>
          <w:rFonts w:asciiTheme="majorHAnsi" w:eastAsia="Times New Roman" w:hAnsiTheme="majorHAnsi"/>
          <w:sz w:val="16"/>
          <w:szCs w:val="16"/>
          <w:lang w:val="es-ES"/>
        </w:rPr>
        <w:t xml:space="preserve"> escrito</w:t>
      </w:r>
      <w:r w:rsidR="00950AC2" w:rsidRPr="00C4618A">
        <w:rPr>
          <w:rFonts w:asciiTheme="majorHAnsi" w:hAnsiTheme="majorHAnsi"/>
          <w:sz w:val="16"/>
          <w:szCs w:val="16"/>
          <w:lang w:val="es-ES"/>
        </w:rPr>
        <w:t>; mediante sentencia</w:t>
      </w:r>
      <w:r w:rsidR="00382D76" w:rsidRPr="00C4618A">
        <w:rPr>
          <w:rFonts w:asciiTheme="majorHAnsi" w:eastAsia="Times New Roman" w:hAnsiTheme="majorHAnsi"/>
          <w:sz w:val="16"/>
          <w:szCs w:val="16"/>
          <w:lang w:val="es-ES"/>
        </w:rPr>
        <w:t xml:space="preserve"> de 16 de diciembre de 2010, el Juzgado 56 Penal del Circuito de </w:t>
      </w:r>
      <w:proofErr w:type="spellStart"/>
      <w:r w:rsidR="00382D76" w:rsidRPr="00C4618A">
        <w:rPr>
          <w:rFonts w:asciiTheme="majorHAnsi" w:eastAsia="Times New Roman" w:hAnsiTheme="majorHAnsi"/>
          <w:sz w:val="16"/>
          <w:szCs w:val="16"/>
          <w:lang w:val="es-ES"/>
        </w:rPr>
        <w:t>Bogota</w:t>
      </w:r>
      <w:proofErr w:type="spellEnd"/>
      <w:r w:rsidR="00382D76" w:rsidRPr="00C4618A">
        <w:rPr>
          <w:rFonts w:asciiTheme="majorHAnsi" w:eastAsia="Times New Roman" w:hAnsiTheme="majorHAnsi"/>
          <w:sz w:val="16"/>
          <w:szCs w:val="16"/>
          <w:lang w:val="es-ES"/>
        </w:rPr>
        <w:t xml:space="preserve">́, condenó al </w:t>
      </w:r>
      <w:proofErr w:type="spellStart"/>
      <w:r w:rsidR="00382D76" w:rsidRPr="00C4618A">
        <w:rPr>
          <w:rFonts w:asciiTheme="majorHAnsi" w:eastAsia="Times New Roman" w:hAnsiTheme="majorHAnsi"/>
          <w:sz w:val="16"/>
          <w:szCs w:val="16"/>
          <w:lang w:val="es-ES"/>
        </w:rPr>
        <w:t>señor</w:t>
      </w:r>
      <w:proofErr w:type="spellEnd"/>
      <w:r w:rsidR="00382D76" w:rsidRPr="00C4618A">
        <w:rPr>
          <w:rFonts w:asciiTheme="majorHAnsi" w:eastAsia="Times New Roman" w:hAnsiTheme="majorHAnsi"/>
          <w:sz w:val="16"/>
          <w:szCs w:val="16"/>
          <w:lang w:val="es-ES"/>
        </w:rPr>
        <w:t xml:space="preserve"> </w:t>
      </w:r>
      <w:proofErr w:type="spellStart"/>
      <w:r w:rsidR="00382D76" w:rsidRPr="00C4618A">
        <w:rPr>
          <w:rFonts w:asciiTheme="majorHAnsi" w:eastAsia="Times New Roman" w:hAnsiTheme="majorHAnsi"/>
          <w:sz w:val="16"/>
          <w:szCs w:val="16"/>
          <w:lang w:val="es-ES"/>
        </w:rPr>
        <w:t>Casarrubia</w:t>
      </w:r>
      <w:proofErr w:type="spellEnd"/>
      <w:r w:rsidR="00382D76" w:rsidRPr="00C4618A">
        <w:rPr>
          <w:rFonts w:asciiTheme="majorHAnsi" w:eastAsia="Times New Roman" w:hAnsiTheme="majorHAnsi"/>
          <w:sz w:val="16"/>
          <w:szCs w:val="16"/>
          <w:lang w:val="es-ES"/>
        </w:rPr>
        <w:t xml:space="preserve"> Posada como coautor del delito de homicidio en persona protegida, a una pena de 195 meses de </w:t>
      </w:r>
      <w:proofErr w:type="spellStart"/>
      <w:r w:rsidR="00382D76" w:rsidRPr="00C4618A">
        <w:rPr>
          <w:rFonts w:asciiTheme="majorHAnsi" w:eastAsia="Times New Roman" w:hAnsiTheme="majorHAnsi"/>
          <w:sz w:val="16"/>
          <w:szCs w:val="16"/>
          <w:lang w:val="es-ES"/>
        </w:rPr>
        <w:t>prisión</w:t>
      </w:r>
      <w:proofErr w:type="spellEnd"/>
      <w:r w:rsidR="001C5D9B">
        <w:rPr>
          <w:rFonts w:asciiTheme="majorHAnsi" w:eastAsia="Times New Roman" w:hAnsiTheme="majorHAnsi"/>
          <w:sz w:val="16"/>
          <w:szCs w:val="16"/>
          <w:lang w:val="es-ES"/>
        </w:rPr>
        <w:t>, una</w:t>
      </w:r>
      <w:r w:rsidR="00382D76" w:rsidRPr="00C4618A">
        <w:rPr>
          <w:rFonts w:asciiTheme="majorHAnsi" w:eastAsia="Times New Roman" w:hAnsiTheme="majorHAnsi"/>
          <w:sz w:val="16"/>
          <w:szCs w:val="16"/>
          <w:lang w:val="es-ES"/>
        </w:rPr>
        <w:t xml:space="preserve"> multa de 1.375 salarios </w:t>
      </w:r>
      <w:proofErr w:type="spellStart"/>
      <w:r w:rsidR="00382D76" w:rsidRPr="00C4618A">
        <w:rPr>
          <w:rFonts w:asciiTheme="majorHAnsi" w:eastAsia="Times New Roman" w:hAnsiTheme="majorHAnsi"/>
          <w:sz w:val="16"/>
          <w:szCs w:val="16"/>
          <w:lang w:val="es-ES"/>
        </w:rPr>
        <w:t>mínimos</w:t>
      </w:r>
      <w:proofErr w:type="spellEnd"/>
      <w:r w:rsidR="00382D76" w:rsidRPr="00C4618A">
        <w:rPr>
          <w:rFonts w:asciiTheme="majorHAnsi" w:eastAsia="Times New Roman" w:hAnsiTheme="majorHAnsi"/>
          <w:sz w:val="16"/>
          <w:szCs w:val="16"/>
          <w:lang w:val="es-ES"/>
        </w:rPr>
        <w:t xml:space="preserve"> legales mensuales vigentes</w:t>
      </w:r>
      <w:r w:rsidR="00C4618A" w:rsidRPr="00C4618A">
        <w:rPr>
          <w:rFonts w:asciiTheme="majorHAnsi" w:hAnsiTheme="majorHAnsi"/>
          <w:sz w:val="16"/>
          <w:szCs w:val="16"/>
          <w:lang w:val="es-ES"/>
        </w:rPr>
        <w:t>,</w:t>
      </w:r>
      <w:r w:rsidR="00C4618A" w:rsidRPr="00C4618A">
        <w:rPr>
          <w:rFonts w:asciiTheme="majorHAnsi" w:eastAsia="Times New Roman" w:hAnsiTheme="majorHAnsi"/>
          <w:sz w:val="16"/>
          <w:szCs w:val="16"/>
          <w:lang w:val="es-ES"/>
        </w:rPr>
        <w:t xml:space="preserve"> reparar los perjuicios causados a los familiares de la </w:t>
      </w:r>
      <w:proofErr w:type="spellStart"/>
      <w:r w:rsidR="00C4618A" w:rsidRPr="00C4618A">
        <w:rPr>
          <w:rFonts w:asciiTheme="majorHAnsi" w:eastAsia="Times New Roman" w:hAnsiTheme="majorHAnsi"/>
          <w:sz w:val="16"/>
          <w:szCs w:val="16"/>
          <w:lang w:val="es-ES"/>
        </w:rPr>
        <w:t>señora</w:t>
      </w:r>
      <w:proofErr w:type="spellEnd"/>
      <w:r w:rsidR="00C4618A" w:rsidRPr="00C4618A">
        <w:rPr>
          <w:rFonts w:asciiTheme="majorHAnsi" w:eastAsia="Times New Roman" w:hAnsiTheme="majorHAnsi"/>
          <w:sz w:val="16"/>
          <w:szCs w:val="16"/>
          <w:lang w:val="es-ES"/>
        </w:rPr>
        <w:t xml:space="preserve"> Figueroa y a pedir </w:t>
      </w:r>
      <w:proofErr w:type="spellStart"/>
      <w:r w:rsidR="00C4618A" w:rsidRPr="00C4618A">
        <w:rPr>
          <w:rFonts w:asciiTheme="majorHAnsi" w:eastAsia="Times New Roman" w:hAnsiTheme="majorHAnsi"/>
          <w:sz w:val="16"/>
          <w:szCs w:val="16"/>
          <w:lang w:val="es-ES"/>
        </w:rPr>
        <w:t>perdón</w:t>
      </w:r>
      <w:proofErr w:type="spellEnd"/>
      <w:r w:rsidR="00C4618A" w:rsidRPr="00C4618A">
        <w:rPr>
          <w:rFonts w:asciiTheme="majorHAnsi" w:eastAsia="Times New Roman" w:hAnsiTheme="majorHAnsi"/>
          <w:sz w:val="16"/>
          <w:szCs w:val="16"/>
          <w:lang w:val="es-ES"/>
        </w:rPr>
        <w:t xml:space="preserve"> a </w:t>
      </w:r>
      <w:proofErr w:type="spellStart"/>
      <w:r w:rsidR="00C4618A" w:rsidRPr="00C4618A">
        <w:rPr>
          <w:rFonts w:asciiTheme="majorHAnsi" w:eastAsia="Times New Roman" w:hAnsiTheme="majorHAnsi"/>
          <w:sz w:val="16"/>
          <w:szCs w:val="16"/>
          <w:lang w:val="es-ES"/>
        </w:rPr>
        <w:t>través</w:t>
      </w:r>
      <w:proofErr w:type="spellEnd"/>
      <w:r w:rsidR="00C4618A" w:rsidRPr="00C4618A">
        <w:rPr>
          <w:rFonts w:asciiTheme="majorHAnsi" w:eastAsia="Times New Roman" w:hAnsiTheme="majorHAnsi"/>
          <w:sz w:val="16"/>
          <w:szCs w:val="16"/>
          <w:lang w:val="es-ES"/>
        </w:rPr>
        <w:t xml:space="preserve"> de un medio de </w:t>
      </w:r>
      <w:proofErr w:type="spellStart"/>
      <w:r w:rsidR="00C4618A" w:rsidRPr="00C4618A">
        <w:rPr>
          <w:rFonts w:asciiTheme="majorHAnsi" w:eastAsia="Times New Roman" w:hAnsiTheme="majorHAnsi"/>
          <w:sz w:val="16"/>
          <w:szCs w:val="16"/>
          <w:lang w:val="es-ES"/>
        </w:rPr>
        <w:t>comunicación</w:t>
      </w:r>
      <w:proofErr w:type="spellEnd"/>
      <w:r w:rsidR="00C4618A" w:rsidRPr="00C4618A">
        <w:rPr>
          <w:rFonts w:asciiTheme="majorHAnsi" w:eastAsia="Times New Roman" w:hAnsiTheme="majorHAnsi"/>
          <w:sz w:val="16"/>
          <w:szCs w:val="16"/>
          <w:lang w:val="es-ES"/>
        </w:rPr>
        <w:t xml:space="preserve"> escrito</w:t>
      </w:r>
      <w:r w:rsidR="00382D76" w:rsidRPr="00C4618A">
        <w:rPr>
          <w:rFonts w:asciiTheme="majorHAnsi" w:hAnsiTheme="majorHAnsi"/>
          <w:sz w:val="16"/>
          <w:szCs w:val="16"/>
          <w:lang w:val="es-ES"/>
        </w:rPr>
        <w:t>; mediante sentencia</w:t>
      </w:r>
      <w:r w:rsidR="00583BE2" w:rsidRPr="00C4618A">
        <w:rPr>
          <w:rFonts w:asciiTheme="majorHAnsi" w:hAnsiTheme="majorHAnsi"/>
          <w:sz w:val="16"/>
          <w:szCs w:val="16"/>
          <w:lang w:val="es-ES"/>
        </w:rPr>
        <w:t xml:space="preserve"> de</w:t>
      </w:r>
      <w:r w:rsidR="0058752D" w:rsidRPr="00C4618A">
        <w:rPr>
          <w:rFonts w:asciiTheme="majorHAnsi" w:eastAsia="Times New Roman" w:hAnsiTheme="majorHAnsi"/>
          <w:sz w:val="16"/>
          <w:szCs w:val="16"/>
          <w:lang w:val="es-ES"/>
        </w:rPr>
        <w:t xml:space="preserve"> 27 de diciembre de 2011 el Juzgado </w:t>
      </w:r>
      <w:proofErr w:type="spellStart"/>
      <w:r w:rsidR="0058752D" w:rsidRPr="00C4618A">
        <w:rPr>
          <w:rFonts w:asciiTheme="majorHAnsi" w:eastAsia="Times New Roman" w:hAnsiTheme="majorHAnsi"/>
          <w:sz w:val="16"/>
          <w:szCs w:val="16"/>
          <w:lang w:val="es-ES"/>
        </w:rPr>
        <w:t>Décimo</w:t>
      </w:r>
      <w:proofErr w:type="spellEnd"/>
      <w:r w:rsidR="0058752D" w:rsidRPr="00C4618A">
        <w:rPr>
          <w:rFonts w:asciiTheme="majorHAnsi" w:eastAsia="Times New Roman" w:hAnsiTheme="majorHAnsi"/>
          <w:sz w:val="16"/>
          <w:szCs w:val="16"/>
          <w:lang w:val="es-ES"/>
        </w:rPr>
        <w:t xml:space="preserve"> Penal del Circuito Especializado</w:t>
      </w:r>
      <w:r w:rsidR="00583BE2" w:rsidRPr="00C4618A">
        <w:rPr>
          <w:rFonts w:asciiTheme="majorHAnsi" w:hAnsiTheme="majorHAnsi"/>
          <w:sz w:val="16"/>
          <w:szCs w:val="16"/>
          <w:lang w:val="es-ES"/>
        </w:rPr>
        <w:t xml:space="preserve"> condenó a los </w:t>
      </w:r>
      <w:proofErr w:type="spellStart"/>
      <w:r w:rsidR="0058752D" w:rsidRPr="00C4618A">
        <w:rPr>
          <w:rFonts w:asciiTheme="majorHAnsi" w:eastAsia="Times New Roman" w:hAnsiTheme="majorHAnsi"/>
          <w:sz w:val="16"/>
          <w:szCs w:val="16"/>
          <w:lang w:val="es-ES"/>
        </w:rPr>
        <w:t>señores</w:t>
      </w:r>
      <w:proofErr w:type="spellEnd"/>
      <w:r w:rsidR="0058752D" w:rsidRPr="00C4618A">
        <w:rPr>
          <w:rFonts w:asciiTheme="majorHAnsi" w:eastAsia="Times New Roman" w:hAnsiTheme="majorHAnsi"/>
          <w:sz w:val="16"/>
          <w:szCs w:val="16"/>
          <w:lang w:val="es-ES"/>
        </w:rPr>
        <w:t xml:space="preserve"> Robinson Monterrosa, Juan de Dios </w:t>
      </w:r>
      <w:proofErr w:type="spellStart"/>
      <w:r w:rsidR="0058752D" w:rsidRPr="00C4618A">
        <w:rPr>
          <w:rFonts w:asciiTheme="majorHAnsi" w:eastAsia="Times New Roman" w:hAnsiTheme="majorHAnsi"/>
          <w:sz w:val="16"/>
          <w:szCs w:val="16"/>
          <w:lang w:val="es-ES"/>
        </w:rPr>
        <w:t>Úsuga</w:t>
      </w:r>
      <w:proofErr w:type="spellEnd"/>
      <w:r w:rsidR="00583BE2" w:rsidRPr="00C4618A">
        <w:rPr>
          <w:rFonts w:asciiTheme="majorHAnsi" w:eastAsia="Times New Roman" w:hAnsiTheme="majorHAnsi"/>
          <w:sz w:val="16"/>
          <w:szCs w:val="16"/>
          <w:lang w:val="es-ES"/>
        </w:rPr>
        <w:t xml:space="preserve"> </w:t>
      </w:r>
      <w:r w:rsidR="0058752D" w:rsidRPr="00C4618A">
        <w:rPr>
          <w:rFonts w:asciiTheme="majorHAnsi" w:eastAsia="Times New Roman" w:hAnsiTheme="majorHAnsi"/>
          <w:sz w:val="16"/>
          <w:szCs w:val="16"/>
          <w:lang w:val="es-ES"/>
        </w:rPr>
        <w:t xml:space="preserve">y </w:t>
      </w:r>
      <w:proofErr w:type="spellStart"/>
      <w:r w:rsidR="0058752D" w:rsidRPr="00C4618A">
        <w:rPr>
          <w:rFonts w:asciiTheme="majorHAnsi" w:eastAsia="Times New Roman" w:hAnsiTheme="majorHAnsi"/>
          <w:sz w:val="16"/>
          <w:szCs w:val="16"/>
          <w:lang w:val="es-ES"/>
        </w:rPr>
        <w:t>Alexánder</w:t>
      </w:r>
      <w:proofErr w:type="spellEnd"/>
      <w:r w:rsidR="0058752D" w:rsidRPr="00C4618A">
        <w:rPr>
          <w:rFonts w:asciiTheme="majorHAnsi" w:eastAsia="Times New Roman" w:hAnsiTheme="majorHAnsi"/>
          <w:sz w:val="16"/>
          <w:szCs w:val="16"/>
          <w:lang w:val="es-ES"/>
        </w:rPr>
        <w:t xml:space="preserve"> Montoya </w:t>
      </w:r>
      <w:proofErr w:type="spellStart"/>
      <w:r w:rsidR="0058752D" w:rsidRPr="00C4618A">
        <w:rPr>
          <w:rFonts w:asciiTheme="majorHAnsi" w:eastAsia="Times New Roman" w:hAnsiTheme="majorHAnsi"/>
          <w:sz w:val="16"/>
          <w:szCs w:val="16"/>
          <w:lang w:val="es-ES"/>
        </w:rPr>
        <w:t>Úsuga</w:t>
      </w:r>
      <w:proofErr w:type="spellEnd"/>
      <w:r w:rsidR="0058752D" w:rsidRPr="00C4618A">
        <w:rPr>
          <w:rFonts w:asciiTheme="majorHAnsi" w:eastAsia="Times New Roman" w:hAnsiTheme="majorHAnsi"/>
          <w:sz w:val="16"/>
          <w:szCs w:val="16"/>
          <w:lang w:val="es-ES"/>
        </w:rPr>
        <w:t>, por los delitos de homicidio en persona protegida y concierto para delinquir agravado</w:t>
      </w:r>
      <w:r w:rsidR="00583BE2" w:rsidRPr="00C4618A">
        <w:rPr>
          <w:rFonts w:asciiTheme="majorHAnsi" w:eastAsia="Times New Roman" w:hAnsiTheme="majorHAnsi"/>
          <w:sz w:val="16"/>
          <w:szCs w:val="16"/>
          <w:lang w:val="es-ES"/>
        </w:rPr>
        <w:t xml:space="preserve">; y mediante sentencia </w:t>
      </w:r>
      <w:r w:rsidR="001038C7" w:rsidRPr="00C4618A">
        <w:rPr>
          <w:rFonts w:asciiTheme="majorHAnsi" w:eastAsia="Times New Roman" w:hAnsiTheme="majorHAnsi"/>
          <w:sz w:val="16"/>
          <w:szCs w:val="16"/>
          <w:lang w:val="es-ES"/>
        </w:rPr>
        <w:t xml:space="preserve">de 11 de octubre de 2016 el Juzgado 56 Penal del Circuito de </w:t>
      </w:r>
      <w:proofErr w:type="spellStart"/>
      <w:r w:rsidR="001038C7" w:rsidRPr="00C4618A">
        <w:rPr>
          <w:rFonts w:asciiTheme="majorHAnsi" w:eastAsia="Times New Roman" w:hAnsiTheme="majorHAnsi"/>
          <w:sz w:val="16"/>
          <w:szCs w:val="16"/>
          <w:lang w:val="es-ES"/>
        </w:rPr>
        <w:t>Bogota</w:t>
      </w:r>
      <w:proofErr w:type="spellEnd"/>
      <w:r w:rsidR="001038C7" w:rsidRPr="00C4618A">
        <w:rPr>
          <w:rFonts w:asciiTheme="majorHAnsi" w:eastAsia="Times New Roman" w:hAnsiTheme="majorHAnsi"/>
          <w:sz w:val="16"/>
          <w:szCs w:val="16"/>
          <w:lang w:val="es-ES"/>
        </w:rPr>
        <w:t xml:space="preserve">́, condenó al </w:t>
      </w:r>
      <w:proofErr w:type="spellStart"/>
      <w:r w:rsidR="001038C7" w:rsidRPr="00C4618A">
        <w:rPr>
          <w:rFonts w:asciiTheme="majorHAnsi" w:eastAsia="Times New Roman" w:hAnsiTheme="majorHAnsi"/>
          <w:sz w:val="16"/>
          <w:szCs w:val="16"/>
          <w:lang w:val="es-ES"/>
        </w:rPr>
        <w:t>señor</w:t>
      </w:r>
      <w:proofErr w:type="spellEnd"/>
      <w:r w:rsidR="001038C7" w:rsidRPr="00C4618A">
        <w:rPr>
          <w:rFonts w:asciiTheme="majorHAnsi" w:eastAsia="Times New Roman" w:hAnsiTheme="majorHAnsi"/>
          <w:sz w:val="16"/>
          <w:szCs w:val="16"/>
          <w:lang w:val="es-ES"/>
        </w:rPr>
        <w:t xml:space="preserve"> </w:t>
      </w:r>
      <w:proofErr w:type="spellStart"/>
      <w:r w:rsidR="001038C7" w:rsidRPr="00C4618A">
        <w:rPr>
          <w:rFonts w:asciiTheme="majorHAnsi" w:eastAsia="Times New Roman" w:hAnsiTheme="majorHAnsi"/>
          <w:sz w:val="16"/>
          <w:szCs w:val="16"/>
          <w:lang w:val="es-ES"/>
        </w:rPr>
        <w:t>Harbey</w:t>
      </w:r>
      <w:proofErr w:type="spellEnd"/>
      <w:r w:rsidR="001038C7" w:rsidRPr="00C4618A">
        <w:rPr>
          <w:rFonts w:asciiTheme="majorHAnsi" w:eastAsia="Times New Roman" w:hAnsiTheme="majorHAnsi"/>
          <w:sz w:val="16"/>
          <w:szCs w:val="16"/>
          <w:lang w:val="es-ES"/>
        </w:rPr>
        <w:t xml:space="preserve"> </w:t>
      </w:r>
      <w:proofErr w:type="spellStart"/>
      <w:r w:rsidR="001038C7" w:rsidRPr="00C4618A">
        <w:rPr>
          <w:rFonts w:asciiTheme="majorHAnsi" w:eastAsia="Times New Roman" w:hAnsiTheme="majorHAnsi"/>
          <w:sz w:val="16"/>
          <w:szCs w:val="16"/>
          <w:lang w:val="es-ES"/>
        </w:rPr>
        <w:t>Fabían</w:t>
      </w:r>
      <w:proofErr w:type="spellEnd"/>
      <w:r w:rsidR="001038C7" w:rsidRPr="00C4618A">
        <w:rPr>
          <w:rFonts w:asciiTheme="majorHAnsi" w:eastAsia="Times New Roman" w:hAnsiTheme="majorHAnsi"/>
          <w:sz w:val="16"/>
          <w:szCs w:val="16"/>
          <w:lang w:val="es-ES"/>
        </w:rPr>
        <w:t xml:space="preserve"> </w:t>
      </w:r>
      <w:proofErr w:type="spellStart"/>
      <w:r w:rsidR="001038C7" w:rsidRPr="00C4618A">
        <w:rPr>
          <w:rFonts w:asciiTheme="majorHAnsi" w:eastAsia="Times New Roman" w:hAnsiTheme="majorHAnsi"/>
          <w:sz w:val="16"/>
          <w:szCs w:val="16"/>
          <w:lang w:val="es-ES"/>
        </w:rPr>
        <w:t>Rodríguez</w:t>
      </w:r>
      <w:proofErr w:type="spellEnd"/>
      <w:r w:rsidR="001038C7" w:rsidRPr="00C4618A">
        <w:rPr>
          <w:rFonts w:asciiTheme="majorHAnsi" w:eastAsia="Times New Roman" w:hAnsiTheme="majorHAnsi"/>
          <w:sz w:val="16"/>
          <w:szCs w:val="16"/>
          <w:lang w:val="es-ES"/>
        </w:rPr>
        <w:t xml:space="preserve"> por el delito de homicidio en persona protegida</w:t>
      </w:r>
      <w:r w:rsidR="00C4618A" w:rsidRPr="00C4618A">
        <w:rPr>
          <w:rFonts w:asciiTheme="majorHAnsi" w:hAnsiTheme="majorHAnsi"/>
          <w:sz w:val="16"/>
          <w:szCs w:val="16"/>
          <w:lang w:val="es-ES"/>
        </w:rPr>
        <w:t xml:space="preserve"> </w:t>
      </w:r>
      <w:r w:rsidR="000545F9">
        <w:rPr>
          <w:rFonts w:asciiTheme="majorHAnsi" w:hAnsiTheme="majorHAnsi"/>
          <w:sz w:val="16"/>
          <w:szCs w:val="16"/>
          <w:lang w:val="es-ES"/>
        </w:rPr>
        <w:t xml:space="preserve">con una pena de reparación por </w:t>
      </w:r>
      <w:r w:rsidR="00C4618A" w:rsidRPr="00C4618A">
        <w:rPr>
          <w:rFonts w:asciiTheme="majorHAnsi" w:eastAsia="Times New Roman" w:hAnsiTheme="majorHAnsi"/>
          <w:sz w:val="16"/>
          <w:szCs w:val="16"/>
          <w:lang w:val="es-ES"/>
        </w:rPr>
        <w:t xml:space="preserve">los perjuicios causados a los familiares de la </w:t>
      </w:r>
      <w:proofErr w:type="spellStart"/>
      <w:r w:rsidR="00C4618A" w:rsidRPr="00C4618A">
        <w:rPr>
          <w:rFonts w:asciiTheme="majorHAnsi" w:eastAsia="Times New Roman" w:hAnsiTheme="majorHAnsi"/>
          <w:sz w:val="16"/>
          <w:szCs w:val="16"/>
          <w:lang w:val="es-ES"/>
        </w:rPr>
        <w:t>señora</w:t>
      </w:r>
      <w:proofErr w:type="spellEnd"/>
      <w:r w:rsidR="00C4618A" w:rsidRPr="00C4618A">
        <w:rPr>
          <w:rFonts w:asciiTheme="majorHAnsi" w:eastAsia="Times New Roman" w:hAnsiTheme="majorHAnsi"/>
          <w:sz w:val="16"/>
          <w:szCs w:val="16"/>
          <w:lang w:val="es-ES"/>
        </w:rPr>
        <w:t xml:space="preserve"> Figueroa.</w:t>
      </w:r>
      <w:r w:rsidR="00C4618A" w:rsidRPr="00C4618A">
        <w:rPr>
          <w:rFonts w:asciiTheme="majorHAnsi" w:eastAsia="Times New Roman" w:hAnsiTheme="majorHAnsi"/>
          <w:position w:val="6"/>
          <w:sz w:val="16"/>
          <w:szCs w:val="16"/>
          <w:lang w:val="es-ES"/>
        </w:rPr>
        <w:t xml:space="preserve"> </w:t>
      </w:r>
    </w:p>
    <w:p w14:paraId="455193F0" w14:textId="4D5C3B89" w:rsidR="001038C7" w:rsidRPr="00C4618A" w:rsidRDefault="001038C7" w:rsidP="00C4618A">
      <w:pPr>
        <w:pStyle w:val="NormalWeb"/>
        <w:jc w:val="both"/>
        <w:rPr>
          <w:rFonts w:asciiTheme="majorHAnsi" w:eastAsia="Times New Roman" w:hAnsiTheme="majorHAnsi"/>
          <w:sz w:val="16"/>
          <w:szCs w:val="16"/>
          <w:lang w:val="es-ES"/>
        </w:rPr>
      </w:pPr>
      <w:r w:rsidRPr="00C4618A">
        <w:rPr>
          <w:rFonts w:asciiTheme="majorHAnsi" w:eastAsia="Times New Roman" w:hAnsiTheme="majorHAnsi"/>
          <w:sz w:val="16"/>
          <w:szCs w:val="16"/>
          <w:lang w:val="es-ES"/>
        </w:rPr>
        <w:t>.</w:t>
      </w:r>
    </w:p>
    <w:p w14:paraId="0BCEC8D1" w14:textId="4AA73B22" w:rsidR="00D80F1D" w:rsidRPr="00C4618A" w:rsidRDefault="00D80F1D" w:rsidP="00C4618A">
      <w:pPr>
        <w:pStyle w:val="NormalWeb"/>
        <w:ind w:firstLine="720"/>
        <w:jc w:val="both"/>
        <w:rPr>
          <w:rFonts w:asciiTheme="majorHAnsi" w:eastAsia="Times New Roman" w:hAnsiTheme="majorHAnsi"/>
          <w:sz w:val="16"/>
          <w:szCs w:val="16"/>
          <w:lang w:val="es-ES"/>
        </w:rPr>
      </w:pPr>
    </w:p>
  </w:footnote>
  <w:footnote w:id="6">
    <w:p w14:paraId="10272608" w14:textId="77777777" w:rsidR="00C07DC0" w:rsidRPr="002D0049" w:rsidRDefault="00C07DC0" w:rsidP="002D0049">
      <w:pPr>
        <w:pStyle w:val="FootnoteText"/>
        <w:ind w:firstLine="720"/>
        <w:jc w:val="both"/>
        <w:rPr>
          <w:rFonts w:asciiTheme="majorHAnsi" w:hAnsiTheme="majorHAnsi"/>
          <w:sz w:val="16"/>
          <w:szCs w:val="16"/>
          <w:lang w:val="es-US"/>
        </w:rPr>
      </w:pPr>
      <w:r w:rsidRPr="002D0049">
        <w:rPr>
          <w:rStyle w:val="FootnoteReference"/>
          <w:rFonts w:asciiTheme="majorHAnsi" w:hAnsiTheme="majorHAnsi"/>
          <w:sz w:val="16"/>
          <w:szCs w:val="16"/>
        </w:rPr>
        <w:footnoteRef/>
      </w:r>
      <w:r w:rsidRPr="002D0049">
        <w:rPr>
          <w:rFonts w:asciiTheme="majorHAnsi" w:hAnsiTheme="majorHAnsi"/>
          <w:sz w:val="16"/>
          <w:szCs w:val="16"/>
          <w:lang w:val="es-ES"/>
        </w:rPr>
        <w:t xml:space="preserve"> </w:t>
      </w:r>
      <w:r w:rsidRPr="002D0049">
        <w:rPr>
          <w:rFonts w:asciiTheme="majorHAnsi" w:hAnsiTheme="majorHAnsi"/>
          <w:sz w:val="16"/>
          <w:szCs w:val="16"/>
          <w:lang w:val="es-US"/>
        </w:rPr>
        <w:t>CIDH, Informe No.</w:t>
      </w:r>
      <w:r w:rsidRPr="002D0049">
        <w:rPr>
          <w:rFonts w:asciiTheme="majorHAnsi" w:hAnsiTheme="majorHAnsi"/>
          <w:sz w:val="16"/>
          <w:szCs w:val="16"/>
          <w:lang w:val="es-ES"/>
        </w:rPr>
        <w:t>97</w:t>
      </w:r>
      <w:r w:rsidRPr="002D0049">
        <w:rPr>
          <w:rFonts w:asciiTheme="majorHAnsi" w:hAnsiTheme="majorHAnsi"/>
          <w:sz w:val="16"/>
          <w:szCs w:val="16"/>
          <w:lang w:val="es-US"/>
        </w:rPr>
        <w:t>/1</w:t>
      </w:r>
      <w:r w:rsidRPr="002D0049">
        <w:rPr>
          <w:rFonts w:asciiTheme="majorHAnsi" w:hAnsiTheme="majorHAnsi"/>
          <w:sz w:val="16"/>
          <w:szCs w:val="16"/>
          <w:lang w:val="es-ES"/>
        </w:rPr>
        <w:t>8</w:t>
      </w:r>
      <w:r w:rsidRPr="002D0049">
        <w:rPr>
          <w:rFonts w:asciiTheme="majorHAnsi" w:hAnsiTheme="majorHAnsi"/>
          <w:sz w:val="16"/>
          <w:szCs w:val="16"/>
          <w:lang w:val="es-US"/>
        </w:rPr>
        <w:t xml:space="preserve">, Petición </w:t>
      </w:r>
      <w:r w:rsidRPr="002D0049">
        <w:rPr>
          <w:rFonts w:asciiTheme="majorHAnsi" w:hAnsiTheme="majorHAnsi"/>
          <w:sz w:val="16"/>
          <w:szCs w:val="16"/>
          <w:lang w:val="es-ES"/>
        </w:rPr>
        <w:t>1071</w:t>
      </w:r>
      <w:r w:rsidRPr="002D0049">
        <w:rPr>
          <w:rFonts w:asciiTheme="majorHAnsi" w:hAnsiTheme="majorHAnsi"/>
          <w:sz w:val="16"/>
          <w:szCs w:val="16"/>
          <w:lang w:val="es-US"/>
        </w:rPr>
        <w:t>/</w:t>
      </w:r>
      <w:r w:rsidRPr="002D0049">
        <w:rPr>
          <w:rFonts w:asciiTheme="majorHAnsi" w:hAnsiTheme="majorHAnsi"/>
          <w:sz w:val="16"/>
          <w:szCs w:val="16"/>
          <w:lang w:val="es-ES"/>
        </w:rPr>
        <w:t>07</w:t>
      </w:r>
      <w:r w:rsidRPr="002D0049">
        <w:rPr>
          <w:rFonts w:asciiTheme="majorHAnsi" w:hAnsiTheme="majorHAnsi"/>
          <w:sz w:val="16"/>
          <w:szCs w:val="16"/>
          <w:lang w:val="es-US"/>
        </w:rPr>
        <w:t xml:space="preserve">, Admisibilidad. </w:t>
      </w:r>
      <w:proofErr w:type="spellStart"/>
      <w:r w:rsidRPr="002D0049">
        <w:rPr>
          <w:rFonts w:asciiTheme="majorHAnsi" w:hAnsiTheme="majorHAnsi"/>
          <w:sz w:val="16"/>
          <w:szCs w:val="16"/>
          <w:lang w:val="es-ES"/>
        </w:rPr>
        <w:t>Naudin</w:t>
      </w:r>
      <w:proofErr w:type="spellEnd"/>
      <w:r w:rsidRPr="002D0049">
        <w:rPr>
          <w:rFonts w:asciiTheme="majorHAnsi" w:hAnsiTheme="majorHAnsi"/>
          <w:sz w:val="16"/>
          <w:szCs w:val="16"/>
          <w:lang w:val="es-ES"/>
        </w:rPr>
        <w:t xml:space="preserve"> José Fajardo Martínez y otros (Masacre Finca Los </w:t>
      </w:r>
      <w:proofErr w:type="spellStart"/>
      <w:r w:rsidRPr="002D0049">
        <w:rPr>
          <w:rFonts w:asciiTheme="majorHAnsi" w:hAnsiTheme="majorHAnsi"/>
          <w:sz w:val="16"/>
          <w:szCs w:val="16"/>
          <w:lang w:val="es-ES"/>
        </w:rPr>
        <w:t>Kativos</w:t>
      </w:r>
      <w:proofErr w:type="spellEnd"/>
      <w:r w:rsidRPr="002D0049">
        <w:rPr>
          <w:rFonts w:asciiTheme="majorHAnsi" w:hAnsiTheme="majorHAnsi"/>
          <w:sz w:val="16"/>
          <w:szCs w:val="16"/>
          <w:lang w:val="es-ES"/>
        </w:rPr>
        <w:t>)</w:t>
      </w:r>
      <w:r w:rsidRPr="002D0049">
        <w:rPr>
          <w:rFonts w:asciiTheme="majorHAnsi" w:hAnsiTheme="majorHAnsi"/>
          <w:sz w:val="16"/>
          <w:szCs w:val="16"/>
          <w:lang w:val="es-US"/>
        </w:rPr>
        <w:t xml:space="preserve">, Colombia, </w:t>
      </w:r>
      <w:r w:rsidRPr="002D0049">
        <w:rPr>
          <w:rFonts w:asciiTheme="majorHAnsi" w:hAnsiTheme="majorHAnsi"/>
          <w:sz w:val="16"/>
          <w:szCs w:val="16"/>
          <w:lang w:val="es-ES"/>
        </w:rPr>
        <w:t>6</w:t>
      </w:r>
      <w:r w:rsidRPr="002D0049">
        <w:rPr>
          <w:rFonts w:asciiTheme="majorHAnsi" w:hAnsiTheme="majorHAnsi"/>
          <w:sz w:val="16"/>
          <w:szCs w:val="16"/>
          <w:lang w:val="es-US"/>
        </w:rPr>
        <w:t xml:space="preserve"> de </w:t>
      </w:r>
      <w:r w:rsidRPr="002D0049">
        <w:rPr>
          <w:rFonts w:asciiTheme="majorHAnsi" w:hAnsiTheme="majorHAnsi"/>
          <w:sz w:val="16"/>
          <w:szCs w:val="16"/>
          <w:lang w:val="es-ES"/>
        </w:rPr>
        <w:t>septiembre</w:t>
      </w:r>
      <w:r w:rsidRPr="002D0049">
        <w:rPr>
          <w:rFonts w:asciiTheme="majorHAnsi" w:hAnsiTheme="majorHAnsi"/>
          <w:sz w:val="16"/>
          <w:szCs w:val="16"/>
          <w:lang w:val="es-US"/>
        </w:rPr>
        <w:t xml:space="preserve"> de 201</w:t>
      </w:r>
      <w:r w:rsidRPr="002D0049">
        <w:rPr>
          <w:rFonts w:asciiTheme="majorHAnsi" w:hAnsiTheme="majorHAnsi"/>
          <w:sz w:val="16"/>
          <w:szCs w:val="16"/>
          <w:lang w:val="es-ES"/>
        </w:rPr>
        <w:t>8</w:t>
      </w:r>
      <w:r w:rsidRPr="002D0049">
        <w:rPr>
          <w:rFonts w:asciiTheme="majorHAnsi" w:hAnsiTheme="majorHAnsi"/>
          <w:sz w:val="16"/>
          <w:szCs w:val="16"/>
          <w:lang w:val="es-US"/>
        </w:rPr>
        <w:t>, párr. 9.</w:t>
      </w:r>
    </w:p>
  </w:footnote>
  <w:footnote w:id="7">
    <w:p w14:paraId="3ECB3F7D" w14:textId="13F85541" w:rsidR="00F00905" w:rsidRPr="002D0049" w:rsidRDefault="00F00905" w:rsidP="002D0049">
      <w:pPr>
        <w:pStyle w:val="FootnoteText"/>
        <w:ind w:firstLine="720"/>
        <w:jc w:val="both"/>
        <w:rPr>
          <w:rFonts w:asciiTheme="majorHAnsi" w:hAnsiTheme="majorHAnsi"/>
          <w:sz w:val="16"/>
          <w:szCs w:val="16"/>
          <w:lang w:val="es-ES"/>
        </w:rPr>
      </w:pPr>
      <w:r w:rsidRPr="002D0049">
        <w:rPr>
          <w:rStyle w:val="FootnoteReference"/>
          <w:rFonts w:asciiTheme="majorHAnsi" w:hAnsiTheme="majorHAnsi"/>
          <w:sz w:val="16"/>
          <w:szCs w:val="16"/>
        </w:rPr>
        <w:footnoteRef/>
      </w:r>
      <w:r w:rsidRPr="002D0049">
        <w:rPr>
          <w:rFonts w:asciiTheme="majorHAnsi" w:hAnsiTheme="majorHAnsi"/>
          <w:sz w:val="16"/>
          <w:szCs w:val="16"/>
          <w:lang w:val="es-ES"/>
        </w:rPr>
        <w:t xml:space="preserve"> CIDH, Informe No. 240/20, Petición 399/11, Admisibilidad. </w:t>
      </w:r>
      <w:proofErr w:type="spellStart"/>
      <w:r w:rsidRPr="002D0049">
        <w:rPr>
          <w:rFonts w:asciiTheme="majorHAnsi" w:hAnsiTheme="majorHAnsi"/>
          <w:sz w:val="16"/>
          <w:szCs w:val="16"/>
          <w:lang w:val="es-ES"/>
        </w:rPr>
        <w:t>Over</w:t>
      </w:r>
      <w:proofErr w:type="spellEnd"/>
      <w:r w:rsidRPr="002D0049">
        <w:rPr>
          <w:rFonts w:asciiTheme="majorHAnsi" w:hAnsiTheme="majorHAnsi"/>
          <w:sz w:val="16"/>
          <w:szCs w:val="16"/>
          <w:lang w:val="es-ES"/>
        </w:rPr>
        <w:t xml:space="preserve"> José Quila y otros (Masacre de la </w:t>
      </w:r>
      <w:proofErr w:type="spellStart"/>
      <w:r w:rsidRPr="002D0049">
        <w:rPr>
          <w:rFonts w:asciiTheme="majorHAnsi" w:hAnsiTheme="majorHAnsi"/>
          <w:sz w:val="16"/>
          <w:szCs w:val="16"/>
          <w:lang w:val="es-ES"/>
        </w:rPr>
        <w:t>Rejoya</w:t>
      </w:r>
      <w:proofErr w:type="spellEnd"/>
      <w:r w:rsidRPr="002D0049">
        <w:rPr>
          <w:rFonts w:asciiTheme="majorHAnsi" w:hAnsiTheme="majorHAnsi"/>
          <w:sz w:val="16"/>
          <w:szCs w:val="16"/>
          <w:lang w:val="es-ES"/>
        </w:rPr>
        <w:t>), Colombia, 6 de septiembre de 2020</w:t>
      </w:r>
    </w:p>
  </w:footnote>
  <w:footnote w:id="8">
    <w:p w14:paraId="4905AA22" w14:textId="676DD86B" w:rsidR="00984306" w:rsidRPr="002D0049" w:rsidRDefault="00984306" w:rsidP="002D0049">
      <w:pPr>
        <w:pStyle w:val="FootnoteText"/>
        <w:ind w:firstLine="720"/>
        <w:jc w:val="both"/>
        <w:rPr>
          <w:rFonts w:asciiTheme="majorHAnsi" w:hAnsiTheme="majorHAnsi"/>
          <w:sz w:val="16"/>
          <w:szCs w:val="16"/>
          <w:lang w:val="es-US"/>
        </w:rPr>
      </w:pPr>
      <w:r w:rsidRPr="002D0049">
        <w:rPr>
          <w:rStyle w:val="FootnoteReference"/>
          <w:rFonts w:asciiTheme="majorHAnsi" w:hAnsiTheme="majorHAnsi"/>
          <w:sz w:val="16"/>
          <w:szCs w:val="16"/>
        </w:rPr>
        <w:footnoteRef/>
      </w:r>
      <w:r w:rsidRPr="002D0049">
        <w:rPr>
          <w:rFonts w:asciiTheme="majorHAnsi" w:hAnsiTheme="majorHAnsi"/>
          <w:sz w:val="16"/>
          <w:szCs w:val="16"/>
          <w:lang w:val="es-US"/>
        </w:rPr>
        <w:t xml:space="preserve"> </w:t>
      </w:r>
      <w:r w:rsidR="005A57DD">
        <w:rPr>
          <w:rFonts w:asciiTheme="majorHAnsi" w:hAnsiTheme="majorHAnsi"/>
          <w:sz w:val="16"/>
          <w:szCs w:val="16"/>
          <w:lang w:val="es-US"/>
        </w:rPr>
        <w:t>V</w:t>
      </w:r>
      <w:r w:rsidR="002D0049" w:rsidRPr="002D0049">
        <w:rPr>
          <w:rFonts w:asciiTheme="majorHAnsi" w:hAnsiTheme="majorHAnsi"/>
          <w:sz w:val="16"/>
          <w:szCs w:val="16"/>
          <w:lang w:val="es-US"/>
        </w:rPr>
        <w:t>éase por ejemplo: CIDH, Informe No. 39/18. Petición 196-07. Admisibilidad. José Ricardo Parra Hurtado, Félix Alberto Páez Suárez y familias. Colombia. 4 de mayo de 2018</w:t>
      </w:r>
      <w:r w:rsidR="002D0049">
        <w:rPr>
          <w:rFonts w:asciiTheme="majorHAnsi" w:hAnsiTheme="majorHAnsi"/>
          <w:sz w:val="16"/>
          <w:szCs w:val="16"/>
          <w:lang w:val="es-US"/>
        </w:rPr>
        <w:t xml:space="preserve">; </w:t>
      </w:r>
      <w:r w:rsidR="002D0049" w:rsidRPr="002D0049">
        <w:rPr>
          <w:rFonts w:asciiTheme="majorHAnsi" w:hAnsiTheme="majorHAnsi"/>
          <w:sz w:val="16"/>
          <w:szCs w:val="16"/>
          <w:lang w:val="es-US"/>
        </w:rPr>
        <w:t>CIDH, Informe No. 61/16. Petición 12.325. Admisibilidad. Comunidad de Paz San</w:t>
      </w:r>
      <w:r w:rsidR="002D0049">
        <w:rPr>
          <w:rFonts w:asciiTheme="majorHAnsi" w:hAnsiTheme="majorHAnsi"/>
          <w:sz w:val="16"/>
          <w:szCs w:val="16"/>
          <w:lang w:val="es-US"/>
        </w:rPr>
        <w:t xml:space="preserve"> </w:t>
      </w:r>
      <w:r w:rsidR="002D0049" w:rsidRPr="002D0049">
        <w:rPr>
          <w:rFonts w:asciiTheme="majorHAnsi" w:hAnsiTheme="majorHAnsi"/>
          <w:sz w:val="16"/>
          <w:szCs w:val="16"/>
          <w:lang w:val="es-US"/>
        </w:rPr>
        <w:t>José de Apartadó. Colombia. 6 de diciembre de 201</w:t>
      </w:r>
      <w:r w:rsidR="002D0049">
        <w:rPr>
          <w:rFonts w:asciiTheme="majorHAnsi" w:hAnsiTheme="majorHAnsi"/>
          <w:sz w:val="16"/>
          <w:szCs w:val="16"/>
          <w:lang w:val="es-US"/>
        </w:rPr>
        <w:t>6;</w:t>
      </w:r>
      <w:r w:rsidR="00074715">
        <w:rPr>
          <w:rFonts w:asciiTheme="majorHAnsi" w:hAnsiTheme="majorHAnsi"/>
          <w:sz w:val="16"/>
          <w:szCs w:val="16"/>
          <w:lang w:val="es-US"/>
        </w:rPr>
        <w:t xml:space="preserve"> CIDH, Informe No. 38/13, Petición 65-04. Admisibilidad, Jorge Adolfo </w:t>
      </w:r>
      <w:proofErr w:type="spellStart"/>
      <w:r w:rsidR="00074715">
        <w:rPr>
          <w:rFonts w:asciiTheme="majorHAnsi" w:hAnsiTheme="majorHAnsi"/>
          <w:sz w:val="16"/>
          <w:szCs w:val="16"/>
          <w:lang w:val="es-US"/>
        </w:rPr>
        <w:t>Freytter</w:t>
      </w:r>
      <w:proofErr w:type="spellEnd"/>
      <w:r w:rsidR="00074715">
        <w:rPr>
          <w:rFonts w:asciiTheme="majorHAnsi" w:hAnsiTheme="majorHAnsi"/>
          <w:sz w:val="16"/>
          <w:szCs w:val="16"/>
          <w:lang w:val="es-US"/>
        </w:rPr>
        <w:t xml:space="preserve"> Romero y otros. Colombia. 11 de julio de 2013</w:t>
      </w:r>
      <w:r w:rsidR="007D74A3">
        <w:rPr>
          <w:rFonts w:asciiTheme="majorHAnsi" w:hAnsiTheme="majorHAnsi"/>
          <w:sz w:val="16"/>
          <w:szCs w:val="16"/>
          <w:lang w:val="es-US"/>
        </w:rPr>
        <w:t xml:space="preserve">; y </w:t>
      </w:r>
      <w:r w:rsidR="007D74A3" w:rsidRPr="007D74A3">
        <w:rPr>
          <w:rFonts w:asciiTheme="majorHAnsi" w:hAnsiTheme="majorHAnsi"/>
          <w:sz w:val="16"/>
          <w:szCs w:val="16"/>
          <w:lang w:val="es-US"/>
        </w:rPr>
        <w:t xml:space="preserve">CIDH, Informe No. 35/17, Caso 12.713, Fondo (Publicación), Jose </w:t>
      </w:r>
      <w:proofErr w:type="spellStart"/>
      <w:r w:rsidR="007D74A3" w:rsidRPr="007D74A3">
        <w:rPr>
          <w:rFonts w:asciiTheme="majorHAnsi" w:hAnsiTheme="majorHAnsi"/>
          <w:sz w:val="16"/>
          <w:szCs w:val="16"/>
          <w:lang w:val="es-US"/>
        </w:rPr>
        <w:t>Rusbel</w:t>
      </w:r>
      <w:proofErr w:type="spellEnd"/>
      <w:r w:rsidR="007D74A3" w:rsidRPr="007D74A3">
        <w:rPr>
          <w:rFonts w:asciiTheme="majorHAnsi" w:hAnsiTheme="majorHAnsi"/>
          <w:sz w:val="16"/>
          <w:szCs w:val="16"/>
          <w:lang w:val="es-US"/>
        </w:rPr>
        <w:t xml:space="preserve"> Lara y otros, Colombia, 21 de marzo de 2017</w:t>
      </w:r>
      <w:r w:rsidR="007D74A3">
        <w:rPr>
          <w:rFonts w:asciiTheme="majorHAnsi" w:hAnsiTheme="majorHAnsi"/>
          <w:sz w:val="16"/>
          <w:szCs w:val="16"/>
          <w:lang w:val="es-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1F358" w14:textId="77777777" w:rsidR="00C07DC0" w:rsidRDefault="00C07DC0"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A123B4" w14:textId="77777777" w:rsidR="00C07DC0" w:rsidRDefault="00C07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D039" w14:textId="77777777" w:rsidR="00C07DC0" w:rsidRDefault="00C07DC0" w:rsidP="00A50FCF">
    <w:pPr>
      <w:pStyle w:val="Header"/>
      <w:tabs>
        <w:tab w:val="clear" w:pos="4320"/>
        <w:tab w:val="clear" w:pos="8640"/>
      </w:tabs>
      <w:jc w:val="center"/>
      <w:rPr>
        <w:sz w:val="22"/>
        <w:szCs w:val="22"/>
      </w:rPr>
    </w:pPr>
    <w:r>
      <w:rPr>
        <w:noProof/>
        <w:sz w:val="22"/>
        <w:szCs w:val="22"/>
      </w:rPr>
      <w:drawing>
        <wp:inline distT="0" distB="0" distL="0" distR="0" wp14:anchorId="5778614C" wp14:editId="40397FB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9DEDA8" w14:textId="77777777" w:rsidR="00C07DC0" w:rsidRPr="00EC7D62" w:rsidRDefault="00745B6D" w:rsidP="00A50FCF">
    <w:pPr>
      <w:pStyle w:val="Header"/>
      <w:tabs>
        <w:tab w:val="clear" w:pos="4320"/>
        <w:tab w:val="clear" w:pos="8640"/>
      </w:tabs>
      <w:jc w:val="center"/>
      <w:rPr>
        <w:sz w:val="22"/>
        <w:szCs w:val="22"/>
      </w:rPr>
    </w:pPr>
    <w:r>
      <w:rPr>
        <w:noProof/>
        <w:sz w:val="22"/>
        <w:szCs w:val="22"/>
        <w:bdr w:val="nil"/>
      </w:rPr>
      <w:pict w14:anchorId="78E4966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C783" w14:textId="77777777" w:rsidR="00A42053" w:rsidRDefault="00A42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E2A3517"/>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4A1BF6"/>
    <w:multiLevelType w:val="hybridMultilevel"/>
    <w:tmpl w:val="2D0A4202"/>
    <w:lvl w:ilvl="0" w:tplc="62E41E1A">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0C50CE34"/>
    <w:lvl w:ilvl="0" w:tplc="3026A888">
      <w:start w:val="1"/>
      <w:numFmt w:val="decimal"/>
      <w:lvlText w:val="%1."/>
      <w:lvlJc w:val="left"/>
      <w:pPr>
        <w:ind w:left="1080" w:hanging="360"/>
      </w:pPr>
      <w:rPr>
        <w:rFonts w:asciiTheme="majorHAnsi" w:eastAsia="Arial Unicode MS" w:hAnsiTheme="majorHAnsi" w:cs="Times New Roman"/>
        <w:b w:val="0"/>
        <w:i w:val="0"/>
        <w:i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7C5364B"/>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CB229E4"/>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9"/>
  </w:num>
  <w:num w:numId="4">
    <w:abstractNumId w:val="22"/>
  </w:num>
  <w:num w:numId="5">
    <w:abstractNumId w:val="50"/>
  </w:num>
  <w:num w:numId="6">
    <w:abstractNumId w:val="29"/>
  </w:num>
  <w:num w:numId="7">
    <w:abstractNumId w:val="6"/>
  </w:num>
  <w:num w:numId="8">
    <w:abstractNumId w:val="16"/>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8"/>
  </w:num>
  <w:num w:numId="42">
    <w:abstractNumId w:val="53"/>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1"/>
  </w:num>
  <w:num w:numId="52">
    <w:abstractNumId w:val="43"/>
  </w:num>
  <w:num w:numId="53">
    <w:abstractNumId w:val="56"/>
  </w:num>
  <w:num w:numId="54">
    <w:abstractNumId w:val="47"/>
  </w:num>
  <w:num w:numId="55">
    <w:abstractNumId w:val="45"/>
  </w:num>
  <w:num w:numId="56">
    <w:abstractNumId w:val="28"/>
  </w:num>
  <w:num w:numId="57">
    <w:abstractNumId w:val="26"/>
  </w:num>
  <w:num w:numId="58">
    <w:abstractNumId w:val="38"/>
  </w:num>
  <w:num w:numId="59">
    <w:abstractNumId w:val="4"/>
  </w:num>
  <w:num w:numId="60">
    <w:abstractNumId w:val="49"/>
  </w:num>
  <w:num w:numId="61">
    <w:abstractNumId w:val="51"/>
  </w:num>
  <w:num w:numId="62">
    <w:abstractNumId w:val="52"/>
  </w:num>
  <w:num w:numId="63">
    <w:abstractNumId w:val="20"/>
  </w:num>
  <w:num w:numId="64">
    <w:abstractNumId w:val="19"/>
  </w:num>
  <w:num w:numId="65">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A47"/>
    <w:rsid w:val="00000CDA"/>
    <w:rsid w:val="0000186D"/>
    <w:rsid w:val="00003CFC"/>
    <w:rsid w:val="00005D06"/>
    <w:rsid w:val="00006E1F"/>
    <w:rsid w:val="000070D7"/>
    <w:rsid w:val="0001662A"/>
    <w:rsid w:val="000168C3"/>
    <w:rsid w:val="0001788C"/>
    <w:rsid w:val="0002198D"/>
    <w:rsid w:val="00021E97"/>
    <w:rsid w:val="000233B6"/>
    <w:rsid w:val="00025BF3"/>
    <w:rsid w:val="00027588"/>
    <w:rsid w:val="00031234"/>
    <w:rsid w:val="00033056"/>
    <w:rsid w:val="000337EF"/>
    <w:rsid w:val="0003659A"/>
    <w:rsid w:val="00040C3A"/>
    <w:rsid w:val="00040EB8"/>
    <w:rsid w:val="000419AD"/>
    <w:rsid w:val="000433C9"/>
    <w:rsid w:val="00044D1C"/>
    <w:rsid w:val="000515FD"/>
    <w:rsid w:val="000526A5"/>
    <w:rsid w:val="00054540"/>
    <w:rsid w:val="000545F9"/>
    <w:rsid w:val="00056181"/>
    <w:rsid w:val="00057EC4"/>
    <w:rsid w:val="00061794"/>
    <w:rsid w:val="0006558A"/>
    <w:rsid w:val="00066108"/>
    <w:rsid w:val="000663E9"/>
    <w:rsid w:val="00067374"/>
    <w:rsid w:val="000678D3"/>
    <w:rsid w:val="00067A17"/>
    <w:rsid w:val="00071174"/>
    <w:rsid w:val="000716C5"/>
    <w:rsid w:val="00074715"/>
    <w:rsid w:val="00075556"/>
    <w:rsid w:val="000759E6"/>
    <w:rsid w:val="00075E23"/>
    <w:rsid w:val="00077BEE"/>
    <w:rsid w:val="00081687"/>
    <w:rsid w:val="0008650F"/>
    <w:rsid w:val="00086C26"/>
    <w:rsid w:val="00091067"/>
    <w:rsid w:val="00092380"/>
    <w:rsid w:val="0009344A"/>
    <w:rsid w:val="00094511"/>
    <w:rsid w:val="000972B2"/>
    <w:rsid w:val="000A392E"/>
    <w:rsid w:val="000A4940"/>
    <w:rsid w:val="000A499D"/>
    <w:rsid w:val="000A575F"/>
    <w:rsid w:val="000B15D8"/>
    <w:rsid w:val="000B23B7"/>
    <w:rsid w:val="000B2A2F"/>
    <w:rsid w:val="000B31D4"/>
    <w:rsid w:val="000B3297"/>
    <w:rsid w:val="000B46A4"/>
    <w:rsid w:val="000B5182"/>
    <w:rsid w:val="000B5E56"/>
    <w:rsid w:val="000B68E6"/>
    <w:rsid w:val="000B7072"/>
    <w:rsid w:val="000C3B7C"/>
    <w:rsid w:val="000C5707"/>
    <w:rsid w:val="000D05CB"/>
    <w:rsid w:val="000D07A4"/>
    <w:rsid w:val="000D101E"/>
    <w:rsid w:val="000D10DB"/>
    <w:rsid w:val="000D39B7"/>
    <w:rsid w:val="000E1C70"/>
    <w:rsid w:val="000E5EB5"/>
    <w:rsid w:val="000E6D2F"/>
    <w:rsid w:val="000F35ED"/>
    <w:rsid w:val="000F3BAE"/>
    <w:rsid w:val="000F4F3D"/>
    <w:rsid w:val="000F69AB"/>
    <w:rsid w:val="000F759A"/>
    <w:rsid w:val="0010020D"/>
    <w:rsid w:val="00102F21"/>
    <w:rsid w:val="0010343C"/>
    <w:rsid w:val="001038C7"/>
    <w:rsid w:val="00107131"/>
    <w:rsid w:val="0010736F"/>
    <w:rsid w:val="00113B0D"/>
    <w:rsid w:val="00113F73"/>
    <w:rsid w:val="00113F80"/>
    <w:rsid w:val="00114EE4"/>
    <w:rsid w:val="00116408"/>
    <w:rsid w:val="00121CC2"/>
    <w:rsid w:val="00122933"/>
    <w:rsid w:val="00125CFE"/>
    <w:rsid w:val="00127A16"/>
    <w:rsid w:val="00131425"/>
    <w:rsid w:val="00133EE5"/>
    <w:rsid w:val="0013404F"/>
    <w:rsid w:val="001364A5"/>
    <w:rsid w:val="001424C7"/>
    <w:rsid w:val="001433C4"/>
    <w:rsid w:val="0014418D"/>
    <w:rsid w:val="001476F2"/>
    <w:rsid w:val="00150168"/>
    <w:rsid w:val="00150D44"/>
    <w:rsid w:val="00150E3A"/>
    <w:rsid w:val="00150E93"/>
    <w:rsid w:val="00154B46"/>
    <w:rsid w:val="00155ACD"/>
    <w:rsid w:val="00157CC6"/>
    <w:rsid w:val="00160629"/>
    <w:rsid w:val="00162AEB"/>
    <w:rsid w:val="00164A32"/>
    <w:rsid w:val="001650D4"/>
    <w:rsid w:val="001655F0"/>
    <w:rsid w:val="0016569A"/>
    <w:rsid w:val="00167A34"/>
    <w:rsid w:val="00170D88"/>
    <w:rsid w:val="00171603"/>
    <w:rsid w:val="0017205A"/>
    <w:rsid w:val="001822C5"/>
    <w:rsid w:val="001877AB"/>
    <w:rsid w:val="001921F9"/>
    <w:rsid w:val="001954E0"/>
    <w:rsid w:val="00196E10"/>
    <w:rsid w:val="001974A0"/>
    <w:rsid w:val="001974C5"/>
    <w:rsid w:val="001976A8"/>
    <w:rsid w:val="00197D6C"/>
    <w:rsid w:val="001A085C"/>
    <w:rsid w:val="001A0BCE"/>
    <w:rsid w:val="001A520D"/>
    <w:rsid w:val="001A59F6"/>
    <w:rsid w:val="001A66A0"/>
    <w:rsid w:val="001A7548"/>
    <w:rsid w:val="001A7870"/>
    <w:rsid w:val="001B0E12"/>
    <w:rsid w:val="001B3A00"/>
    <w:rsid w:val="001C138D"/>
    <w:rsid w:val="001C1B41"/>
    <w:rsid w:val="001C5418"/>
    <w:rsid w:val="001C5D9B"/>
    <w:rsid w:val="001C7727"/>
    <w:rsid w:val="001D65EF"/>
    <w:rsid w:val="001E056B"/>
    <w:rsid w:val="001E2ADF"/>
    <w:rsid w:val="001E49E7"/>
    <w:rsid w:val="001E54E6"/>
    <w:rsid w:val="001E59FC"/>
    <w:rsid w:val="001E69A4"/>
    <w:rsid w:val="001F1A9E"/>
    <w:rsid w:val="001F274C"/>
    <w:rsid w:val="001F2E76"/>
    <w:rsid w:val="001F34F3"/>
    <w:rsid w:val="001F426A"/>
    <w:rsid w:val="001F43C2"/>
    <w:rsid w:val="001F4583"/>
    <w:rsid w:val="001F4A49"/>
    <w:rsid w:val="001F6705"/>
    <w:rsid w:val="001F7201"/>
    <w:rsid w:val="00202BF3"/>
    <w:rsid w:val="00210BDA"/>
    <w:rsid w:val="00215C2E"/>
    <w:rsid w:val="002165C4"/>
    <w:rsid w:val="002204B5"/>
    <w:rsid w:val="00221971"/>
    <w:rsid w:val="0022216A"/>
    <w:rsid w:val="00223A29"/>
    <w:rsid w:val="002245BC"/>
    <w:rsid w:val="002250A3"/>
    <w:rsid w:val="00226670"/>
    <w:rsid w:val="00227C64"/>
    <w:rsid w:val="0023004D"/>
    <w:rsid w:val="00230B63"/>
    <w:rsid w:val="00232845"/>
    <w:rsid w:val="00235217"/>
    <w:rsid w:val="00243DCF"/>
    <w:rsid w:val="00245922"/>
    <w:rsid w:val="00246D1F"/>
    <w:rsid w:val="002470F4"/>
    <w:rsid w:val="00247403"/>
    <w:rsid w:val="00247542"/>
    <w:rsid w:val="002502BD"/>
    <w:rsid w:val="002609C4"/>
    <w:rsid w:val="00261CB2"/>
    <w:rsid w:val="00261D61"/>
    <w:rsid w:val="002624DE"/>
    <w:rsid w:val="00262C9D"/>
    <w:rsid w:val="002640AB"/>
    <w:rsid w:val="00264E94"/>
    <w:rsid w:val="00265447"/>
    <w:rsid w:val="00265973"/>
    <w:rsid w:val="00266637"/>
    <w:rsid w:val="00266B61"/>
    <w:rsid w:val="00267078"/>
    <w:rsid w:val="0026712A"/>
    <w:rsid w:val="002704DB"/>
    <w:rsid w:val="002725A8"/>
    <w:rsid w:val="002733F5"/>
    <w:rsid w:val="00273B81"/>
    <w:rsid w:val="00273E5A"/>
    <w:rsid w:val="00277145"/>
    <w:rsid w:val="00281A9D"/>
    <w:rsid w:val="00282B36"/>
    <w:rsid w:val="002878F0"/>
    <w:rsid w:val="00291492"/>
    <w:rsid w:val="002915F0"/>
    <w:rsid w:val="00291F12"/>
    <w:rsid w:val="00297FA5"/>
    <w:rsid w:val="002A0329"/>
    <w:rsid w:val="002A0AAE"/>
    <w:rsid w:val="002A1D54"/>
    <w:rsid w:val="002A2C91"/>
    <w:rsid w:val="002A356F"/>
    <w:rsid w:val="002A380F"/>
    <w:rsid w:val="002A418F"/>
    <w:rsid w:val="002A44C7"/>
    <w:rsid w:val="002A5820"/>
    <w:rsid w:val="002A72BF"/>
    <w:rsid w:val="002A773B"/>
    <w:rsid w:val="002B0E9A"/>
    <w:rsid w:val="002B10F8"/>
    <w:rsid w:val="002B38E0"/>
    <w:rsid w:val="002B4013"/>
    <w:rsid w:val="002B659F"/>
    <w:rsid w:val="002B74CF"/>
    <w:rsid w:val="002C005B"/>
    <w:rsid w:val="002C0579"/>
    <w:rsid w:val="002C3C10"/>
    <w:rsid w:val="002C4980"/>
    <w:rsid w:val="002C4DE0"/>
    <w:rsid w:val="002D0049"/>
    <w:rsid w:val="002D1C3D"/>
    <w:rsid w:val="002D1C7A"/>
    <w:rsid w:val="002D2B26"/>
    <w:rsid w:val="002D30AA"/>
    <w:rsid w:val="002D59BF"/>
    <w:rsid w:val="002D6A09"/>
    <w:rsid w:val="002D7EA2"/>
    <w:rsid w:val="002E187C"/>
    <w:rsid w:val="002E5ADB"/>
    <w:rsid w:val="002F1E0F"/>
    <w:rsid w:val="00302733"/>
    <w:rsid w:val="00305835"/>
    <w:rsid w:val="00306DC5"/>
    <w:rsid w:val="00306F33"/>
    <w:rsid w:val="00314078"/>
    <w:rsid w:val="0031535D"/>
    <w:rsid w:val="00316767"/>
    <w:rsid w:val="003215C6"/>
    <w:rsid w:val="00321C7E"/>
    <w:rsid w:val="003232E8"/>
    <w:rsid w:val="003237BB"/>
    <w:rsid w:val="003239B8"/>
    <w:rsid w:val="0033057F"/>
    <w:rsid w:val="0033169F"/>
    <w:rsid w:val="0033530C"/>
    <w:rsid w:val="003438E3"/>
    <w:rsid w:val="00344977"/>
    <w:rsid w:val="003455F0"/>
    <w:rsid w:val="00346C95"/>
    <w:rsid w:val="00347D0A"/>
    <w:rsid w:val="0035117E"/>
    <w:rsid w:val="00351C94"/>
    <w:rsid w:val="00356185"/>
    <w:rsid w:val="00360380"/>
    <w:rsid w:val="003607C9"/>
    <w:rsid w:val="003649E0"/>
    <w:rsid w:val="00372308"/>
    <w:rsid w:val="0037242A"/>
    <w:rsid w:val="0037519E"/>
    <w:rsid w:val="00375948"/>
    <w:rsid w:val="003805F5"/>
    <w:rsid w:val="00382D76"/>
    <w:rsid w:val="00383505"/>
    <w:rsid w:val="00385E6F"/>
    <w:rsid w:val="00386CF0"/>
    <w:rsid w:val="00390B2B"/>
    <w:rsid w:val="00392284"/>
    <w:rsid w:val="00394EEA"/>
    <w:rsid w:val="00396A47"/>
    <w:rsid w:val="003A1DBC"/>
    <w:rsid w:val="003A30AE"/>
    <w:rsid w:val="003B1214"/>
    <w:rsid w:val="003B23A4"/>
    <w:rsid w:val="003B46AD"/>
    <w:rsid w:val="003B4C0A"/>
    <w:rsid w:val="003B5EE8"/>
    <w:rsid w:val="003B70FB"/>
    <w:rsid w:val="003B7FC5"/>
    <w:rsid w:val="003C3EDD"/>
    <w:rsid w:val="003C40F7"/>
    <w:rsid w:val="003C676B"/>
    <w:rsid w:val="003C74FB"/>
    <w:rsid w:val="003D05C0"/>
    <w:rsid w:val="003D174C"/>
    <w:rsid w:val="003D2BFB"/>
    <w:rsid w:val="003D3BC2"/>
    <w:rsid w:val="003D5AA0"/>
    <w:rsid w:val="003D662A"/>
    <w:rsid w:val="003D68C5"/>
    <w:rsid w:val="003E1C6B"/>
    <w:rsid w:val="003E41F0"/>
    <w:rsid w:val="003E44EC"/>
    <w:rsid w:val="003E4594"/>
    <w:rsid w:val="003E5CBB"/>
    <w:rsid w:val="003E6584"/>
    <w:rsid w:val="003E6CA1"/>
    <w:rsid w:val="003E7738"/>
    <w:rsid w:val="003F404C"/>
    <w:rsid w:val="003F5154"/>
    <w:rsid w:val="003F5D1C"/>
    <w:rsid w:val="003F6FDD"/>
    <w:rsid w:val="003F74DD"/>
    <w:rsid w:val="003F7691"/>
    <w:rsid w:val="0040063C"/>
    <w:rsid w:val="00405F9C"/>
    <w:rsid w:val="00406172"/>
    <w:rsid w:val="004065A8"/>
    <w:rsid w:val="00407D19"/>
    <w:rsid w:val="004129B3"/>
    <w:rsid w:val="00415A29"/>
    <w:rsid w:val="004165C2"/>
    <w:rsid w:val="004231CF"/>
    <w:rsid w:val="0042431F"/>
    <w:rsid w:val="00427E9E"/>
    <w:rsid w:val="00437688"/>
    <w:rsid w:val="00441ECB"/>
    <w:rsid w:val="00442237"/>
    <w:rsid w:val="0044263C"/>
    <w:rsid w:val="00442D0F"/>
    <w:rsid w:val="00443610"/>
    <w:rsid w:val="00443F45"/>
    <w:rsid w:val="00445193"/>
    <w:rsid w:val="00447629"/>
    <w:rsid w:val="00454552"/>
    <w:rsid w:val="00455B28"/>
    <w:rsid w:val="00456959"/>
    <w:rsid w:val="00462C1B"/>
    <w:rsid w:val="00467B7E"/>
    <w:rsid w:val="00470DDE"/>
    <w:rsid w:val="00473BB4"/>
    <w:rsid w:val="00477592"/>
    <w:rsid w:val="00477D07"/>
    <w:rsid w:val="00486F1C"/>
    <w:rsid w:val="0049419D"/>
    <w:rsid w:val="00495A14"/>
    <w:rsid w:val="004965FC"/>
    <w:rsid w:val="00496D53"/>
    <w:rsid w:val="00496E70"/>
    <w:rsid w:val="00497E74"/>
    <w:rsid w:val="004A6A54"/>
    <w:rsid w:val="004B066C"/>
    <w:rsid w:val="004B2077"/>
    <w:rsid w:val="004B21F6"/>
    <w:rsid w:val="004B2578"/>
    <w:rsid w:val="004B389F"/>
    <w:rsid w:val="004B421C"/>
    <w:rsid w:val="004B4F06"/>
    <w:rsid w:val="004B6348"/>
    <w:rsid w:val="004C06DB"/>
    <w:rsid w:val="004C16D1"/>
    <w:rsid w:val="004C1E00"/>
    <w:rsid w:val="004C20D2"/>
    <w:rsid w:val="004C2312"/>
    <w:rsid w:val="004C3E02"/>
    <w:rsid w:val="004C4B62"/>
    <w:rsid w:val="004C54C9"/>
    <w:rsid w:val="004C78AA"/>
    <w:rsid w:val="004D1572"/>
    <w:rsid w:val="004D4ABA"/>
    <w:rsid w:val="004D6025"/>
    <w:rsid w:val="004E08F1"/>
    <w:rsid w:val="004E2649"/>
    <w:rsid w:val="004E3DD3"/>
    <w:rsid w:val="004E4B02"/>
    <w:rsid w:val="004E6073"/>
    <w:rsid w:val="004F1575"/>
    <w:rsid w:val="004F390F"/>
    <w:rsid w:val="004F3D55"/>
    <w:rsid w:val="004F422A"/>
    <w:rsid w:val="004F626F"/>
    <w:rsid w:val="004F7245"/>
    <w:rsid w:val="0050067A"/>
    <w:rsid w:val="00501399"/>
    <w:rsid w:val="00502D54"/>
    <w:rsid w:val="005033D9"/>
    <w:rsid w:val="005047ED"/>
    <w:rsid w:val="0050633D"/>
    <w:rsid w:val="00507471"/>
    <w:rsid w:val="00507BC4"/>
    <w:rsid w:val="005128E4"/>
    <w:rsid w:val="005133DB"/>
    <w:rsid w:val="00513B9B"/>
    <w:rsid w:val="00514504"/>
    <w:rsid w:val="00514795"/>
    <w:rsid w:val="00515F30"/>
    <w:rsid w:val="00516F86"/>
    <w:rsid w:val="0052045A"/>
    <w:rsid w:val="00520E69"/>
    <w:rsid w:val="0052147E"/>
    <w:rsid w:val="00521B90"/>
    <w:rsid w:val="00521E1F"/>
    <w:rsid w:val="0052445B"/>
    <w:rsid w:val="00524763"/>
    <w:rsid w:val="00525560"/>
    <w:rsid w:val="005258A1"/>
    <w:rsid w:val="00526776"/>
    <w:rsid w:val="0053303C"/>
    <w:rsid w:val="00533E78"/>
    <w:rsid w:val="00536EEB"/>
    <w:rsid w:val="005374F5"/>
    <w:rsid w:val="00537607"/>
    <w:rsid w:val="00537E06"/>
    <w:rsid w:val="00542258"/>
    <w:rsid w:val="005423A9"/>
    <w:rsid w:val="005424E6"/>
    <w:rsid w:val="00542935"/>
    <w:rsid w:val="00542CEA"/>
    <w:rsid w:val="00544C49"/>
    <w:rsid w:val="0054638F"/>
    <w:rsid w:val="005516A1"/>
    <w:rsid w:val="00554830"/>
    <w:rsid w:val="00554C37"/>
    <w:rsid w:val="00554DD2"/>
    <w:rsid w:val="005559EF"/>
    <w:rsid w:val="0056187D"/>
    <w:rsid w:val="00562022"/>
    <w:rsid w:val="00563557"/>
    <w:rsid w:val="00567235"/>
    <w:rsid w:val="005704AA"/>
    <w:rsid w:val="0057402A"/>
    <w:rsid w:val="00576A8A"/>
    <w:rsid w:val="005771D0"/>
    <w:rsid w:val="0058118D"/>
    <w:rsid w:val="00583BE2"/>
    <w:rsid w:val="00586F1D"/>
    <w:rsid w:val="0058752D"/>
    <w:rsid w:val="0059177C"/>
    <w:rsid w:val="00591814"/>
    <w:rsid w:val="0059191A"/>
    <w:rsid w:val="005921FF"/>
    <w:rsid w:val="005945DF"/>
    <w:rsid w:val="005950E3"/>
    <w:rsid w:val="0059538E"/>
    <w:rsid w:val="005A03FE"/>
    <w:rsid w:val="005A05FE"/>
    <w:rsid w:val="005A0F4C"/>
    <w:rsid w:val="005A16D2"/>
    <w:rsid w:val="005A24ED"/>
    <w:rsid w:val="005A57DD"/>
    <w:rsid w:val="005A6D0E"/>
    <w:rsid w:val="005A780B"/>
    <w:rsid w:val="005B52B0"/>
    <w:rsid w:val="005B6806"/>
    <w:rsid w:val="005B7A5A"/>
    <w:rsid w:val="005C258C"/>
    <w:rsid w:val="005C3719"/>
    <w:rsid w:val="005C4225"/>
    <w:rsid w:val="005C4617"/>
    <w:rsid w:val="005C4D3C"/>
    <w:rsid w:val="005D0742"/>
    <w:rsid w:val="005D7AFB"/>
    <w:rsid w:val="005D7F4D"/>
    <w:rsid w:val="005E0F4B"/>
    <w:rsid w:val="005E4C50"/>
    <w:rsid w:val="005E56B0"/>
    <w:rsid w:val="005E572D"/>
    <w:rsid w:val="005E588F"/>
    <w:rsid w:val="005E62D4"/>
    <w:rsid w:val="005E71FE"/>
    <w:rsid w:val="005E73F8"/>
    <w:rsid w:val="005F0DAD"/>
    <w:rsid w:val="005F0F33"/>
    <w:rsid w:val="005F117C"/>
    <w:rsid w:val="005F35C7"/>
    <w:rsid w:val="005F3AF6"/>
    <w:rsid w:val="005F7527"/>
    <w:rsid w:val="00600B04"/>
    <w:rsid w:val="00600DEB"/>
    <w:rsid w:val="00601C59"/>
    <w:rsid w:val="0060276C"/>
    <w:rsid w:val="0061374F"/>
    <w:rsid w:val="006138C7"/>
    <w:rsid w:val="00613FC3"/>
    <w:rsid w:val="00615807"/>
    <w:rsid w:val="006205C0"/>
    <w:rsid w:val="00620714"/>
    <w:rsid w:val="00623BFD"/>
    <w:rsid w:val="00623E68"/>
    <w:rsid w:val="00627C9F"/>
    <w:rsid w:val="006311E9"/>
    <w:rsid w:val="00632354"/>
    <w:rsid w:val="00635421"/>
    <w:rsid w:val="006378F1"/>
    <w:rsid w:val="0063796F"/>
    <w:rsid w:val="00640378"/>
    <w:rsid w:val="00640C84"/>
    <w:rsid w:val="006423E6"/>
    <w:rsid w:val="00642810"/>
    <w:rsid w:val="0064437D"/>
    <w:rsid w:val="00650210"/>
    <w:rsid w:val="00652333"/>
    <w:rsid w:val="0065362F"/>
    <w:rsid w:val="00654DE5"/>
    <w:rsid w:val="00655DAF"/>
    <w:rsid w:val="0066032D"/>
    <w:rsid w:val="00662C8B"/>
    <w:rsid w:val="00666A80"/>
    <w:rsid w:val="00671B52"/>
    <w:rsid w:val="00672B97"/>
    <w:rsid w:val="0067437A"/>
    <w:rsid w:val="0067474C"/>
    <w:rsid w:val="0067551F"/>
    <w:rsid w:val="0068009E"/>
    <w:rsid w:val="00680A51"/>
    <w:rsid w:val="00683B66"/>
    <w:rsid w:val="006867DF"/>
    <w:rsid w:val="0068731B"/>
    <w:rsid w:val="0068776D"/>
    <w:rsid w:val="00687D71"/>
    <w:rsid w:val="00691B85"/>
    <w:rsid w:val="00692219"/>
    <w:rsid w:val="00697694"/>
    <w:rsid w:val="006A17D2"/>
    <w:rsid w:val="006A203B"/>
    <w:rsid w:val="006A2121"/>
    <w:rsid w:val="006A44AF"/>
    <w:rsid w:val="006A73E6"/>
    <w:rsid w:val="006B0021"/>
    <w:rsid w:val="006B08A0"/>
    <w:rsid w:val="006B128A"/>
    <w:rsid w:val="006B2D5C"/>
    <w:rsid w:val="006B42EC"/>
    <w:rsid w:val="006B4572"/>
    <w:rsid w:val="006B6358"/>
    <w:rsid w:val="006B6EF4"/>
    <w:rsid w:val="006C058F"/>
    <w:rsid w:val="006C0ECF"/>
    <w:rsid w:val="006C1CC6"/>
    <w:rsid w:val="006C4155"/>
    <w:rsid w:val="006C4EB1"/>
    <w:rsid w:val="006C517B"/>
    <w:rsid w:val="006C5F8B"/>
    <w:rsid w:val="006C6004"/>
    <w:rsid w:val="006D1270"/>
    <w:rsid w:val="006D2A56"/>
    <w:rsid w:val="006D2BD4"/>
    <w:rsid w:val="006D3B0F"/>
    <w:rsid w:val="006D50DC"/>
    <w:rsid w:val="006E0166"/>
    <w:rsid w:val="006E0A03"/>
    <w:rsid w:val="006E1A7C"/>
    <w:rsid w:val="006E2FFB"/>
    <w:rsid w:val="006E4BD5"/>
    <w:rsid w:val="006E6FB9"/>
    <w:rsid w:val="006E7B34"/>
    <w:rsid w:val="006F1B58"/>
    <w:rsid w:val="006F4ABD"/>
    <w:rsid w:val="00703CEE"/>
    <w:rsid w:val="007068AA"/>
    <w:rsid w:val="0070697F"/>
    <w:rsid w:val="00707E5A"/>
    <w:rsid w:val="007103C4"/>
    <w:rsid w:val="007143C5"/>
    <w:rsid w:val="007149CB"/>
    <w:rsid w:val="00714AEA"/>
    <w:rsid w:val="00720E35"/>
    <w:rsid w:val="0072199C"/>
    <w:rsid w:val="00722C9F"/>
    <w:rsid w:val="00723C0E"/>
    <w:rsid w:val="007253B8"/>
    <w:rsid w:val="007277EA"/>
    <w:rsid w:val="00734CC8"/>
    <w:rsid w:val="00736587"/>
    <w:rsid w:val="0073741F"/>
    <w:rsid w:val="0074007E"/>
    <w:rsid w:val="007401AE"/>
    <w:rsid w:val="0074376E"/>
    <w:rsid w:val="007454AC"/>
    <w:rsid w:val="00745B6D"/>
    <w:rsid w:val="00753882"/>
    <w:rsid w:val="00757FB7"/>
    <w:rsid w:val="0076037A"/>
    <w:rsid w:val="00761A3A"/>
    <w:rsid w:val="007625AF"/>
    <w:rsid w:val="00762D53"/>
    <w:rsid w:val="007638E4"/>
    <w:rsid w:val="00764312"/>
    <w:rsid w:val="0076630B"/>
    <w:rsid w:val="0076643F"/>
    <w:rsid w:val="00766B74"/>
    <w:rsid w:val="00772075"/>
    <w:rsid w:val="007751B4"/>
    <w:rsid w:val="00777F63"/>
    <w:rsid w:val="00781382"/>
    <w:rsid w:val="007815FC"/>
    <w:rsid w:val="00784F73"/>
    <w:rsid w:val="0078597D"/>
    <w:rsid w:val="00790002"/>
    <w:rsid w:val="007A5817"/>
    <w:rsid w:val="007B05C4"/>
    <w:rsid w:val="007B0650"/>
    <w:rsid w:val="007B133B"/>
    <w:rsid w:val="007B26B2"/>
    <w:rsid w:val="007B372A"/>
    <w:rsid w:val="007B5B3C"/>
    <w:rsid w:val="007B60E9"/>
    <w:rsid w:val="007B6CC3"/>
    <w:rsid w:val="007B76D3"/>
    <w:rsid w:val="007C0FB6"/>
    <w:rsid w:val="007C3334"/>
    <w:rsid w:val="007C4803"/>
    <w:rsid w:val="007C4D65"/>
    <w:rsid w:val="007C4EAE"/>
    <w:rsid w:val="007C6194"/>
    <w:rsid w:val="007D2B98"/>
    <w:rsid w:val="007D6A15"/>
    <w:rsid w:val="007D74A3"/>
    <w:rsid w:val="007E06C6"/>
    <w:rsid w:val="007E1313"/>
    <w:rsid w:val="007E1B7D"/>
    <w:rsid w:val="007E21BC"/>
    <w:rsid w:val="007E2619"/>
    <w:rsid w:val="007E43EC"/>
    <w:rsid w:val="007E7C82"/>
    <w:rsid w:val="007F2AA1"/>
    <w:rsid w:val="007F324D"/>
    <w:rsid w:val="007F588D"/>
    <w:rsid w:val="007F76DC"/>
    <w:rsid w:val="00803C2B"/>
    <w:rsid w:val="00803F1C"/>
    <w:rsid w:val="00805EEF"/>
    <w:rsid w:val="0080600E"/>
    <w:rsid w:val="008115A0"/>
    <w:rsid w:val="00814688"/>
    <w:rsid w:val="00814A75"/>
    <w:rsid w:val="00814AAF"/>
    <w:rsid w:val="00817612"/>
    <w:rsid w:val="008201A2"/>
    <w:rsid w:val="008223A2"/>
    <w:rsid w:val="00830680"/>
    <w:rsid w:val="00831DBC"/>
    <w:rsid w:val="00832161"/>
    <w:rsid w:val="00832345"/>
    <w:rsid w:val="008335B0"/>
    <w:rsid w:val="008336DE"/>
    <w:rsid w:val="008338A4"/>
    <w:rsid w:val="00834D49"/>
    <w:rsid w:val="00835708"/>
    <w:rsid w:val="0083770A"/>
    <w:rsid w:val="00837C45"/>
    <w:rsid w:val="00840EF7"/>
    <w:rsid w:val="00844730"/>
    <w:rsid w:val="008457C2"/>
    <w:rsid w:val="00845AE0"/>
    <w:rsid w:val="008518BB"/>
    <w:rsid w:val="00852C0D"/>
    <w:rsid w:val="00855F9C"/>
    <w:rsid w:val="00856FD6"/>
    <w:rsid w:val="008577BD"/>
    <w:rsid w:val="00857A82"/>
    <w:rsid w:val="00857D66"/>
    <w:rsid w:val="00857F5F"/>
    <w:rsid w:val="0086307C"/>
    <w:rsid w:val="00863F77"/>
    <w:rsid w:val="008641AE"/>
    <w:rsid w:val="00865DAB"/>
    <w:rsid w:val="0087040F"/>
    <w:rsid w:val="00873836"/>
    <w:rsid w:val="00877131"/>
    <w:rsid w:val="00880EEB"/>
    <w:rsid w:val="00881872"/>
    <w:rsid w:val="00885737"/>
    <w:rsid w:val="00887FD5"/>
    <w:rsid w:val="00890650"/>
    <w:rsid w:val="00891AF6"/>
    <w:rsid w:val="008944DC"/>
    <w:rsid w:val="00895145"/>
    <w:rsid w:val="00897DBA"/>
    <w:rsid w:val="00897E12"/>
    <w:rsid w:val="008A5880"/>
    <w:rsid w:val="008A7E0F"/>
    <w:rsid w:val="008B0C5D"/>
    <w:rsid w:val="008B12F5"/>
    <w:rsid w:val="008B39A9"/>
    <w:rsid w:val="008B3A66"/>
    <w:rsid w:val="008B66D5"/>
    <w:rsid w:val="008C2E93"/>
    <w:rsid w:val="008C4147"/>
    <w:rsid w:val="008C4CF4"/>
    <w:rsid w:val="008C5E2D"/>
    <w:rsid w:val="008C6728"/>
    <w:rsid w:val="008C6A3F"/>
    <w:rsid w:val="008D0A77"/>
    <w:rsid w:val="008D1ED2"/>
    <w:rsid w:val="008D1F9F"/>
    <w:rsid w:val="008D3F3B"/>
    <w:rsid w:val="008D5E58"/>
    <w:rsid w:val="008D7033"/>
    <w:rsid w:val="008D707E"/>
    <w:rsid w:val="008D768D"/>
    <w:rsid w:val="008E3759"/>
    <w:rsid w:val="008E3BFE"/>
    <w:rsid w:val="008F0CB5"/>
    <w:rsid w:val="008F1604"/>
    <w:rsid w:val="008F1912"/>
    <w:rsid w:val="00900F4A"/>
    <w:rsid w:val="0090126F"/>
    <w:rsid w:val="0090270B"/>
    <w:rsid w:val="009041DC"/>
    <w:rsid w:val="00905B99"/>
    <w:rsid w:val="009122FF"/>
    <w:rsid w:val="0091584B"/>
    <w:rsid w:val="009178CA"/>
    <w:rsid w:val="00917B5A"/>
    <w:rsid w:val="00920A58"/>
    <w:rsid w:val="00920A8C"/>
    <w:rsid w:val="0092315F"/>
    <w:rsid w:val="00924248"/>
    <w:rsid w:val="00925F9A"/>
    <w:rsid w:val="009273E9"/>
    <w:rsid w:val="00930E09"/>
    <w:rsid w:val="0093241A"/>
    <w:rsid w:val="009328D2"/>
    <w:rsid w:val="00934A2C"/>
    <w:rsid w:val="00941330"/>
    <w:rsid w:val="00946198"/>
    <w:rsid w:val="00946CAA"/>
    <w:rsid w:val="00950AC2"/>
    <w:rsid w:val="00953240"/>
    <w:rsid w:val="009538E1"/>
    <w:rsid w:val="00955A6C"/>
    <w:rsid w:val="00961506"/>
    <w:rsid w:val="009623E7"/>
    <w:rsid w:val="00964586"/>
    <w:rsid w:val="0096549D"/>
    <w:rsid w:val="0096706E"/>
    <w:rsid w:val="0097080A"/>
    <w:rsid w:val="00974491"/>
    <w:rsid w:val="00974D12"/>
    <w:rsid w:val="00975C4E"/>
    <w:rsid w:val="0098022B"/>
    <w:rsid w:val="00981FBA"/>
    <w:rsid w:val="0098305C"/>
    <w:rsid w:val="0098312F"/>
    <w:rsid w:val="00984306"/>
    <w:rsid w:val="00986F9B"/>
    <w:rsid w:val="00987938"/>
    <w:rsid w:val="00987BF2"/>
    <w:rsid w:val="00991400"/>
    <w:rsid w:val="00992E19"/>
    <w:rsid w:val="00997BC5"/>
    <w:rsid w:val="009A037A"/>
    <w:rsid w:val="009A4F41"/>
    <w:rsid w:val="009B2333"/>
    <w:rsid w:val="009B381B"/>
    <w:rsid w:val="009B48EE"/>
    <w:rsid w:val="009B5BF4"/>
    <w:rsid w:val="009B705E"/>
    <w:rsid w:val="009C49C7"/>
    <w:rsid w:val="009C63D4"/>
    <w:rsid w:val="009C73EF"/>
    <w:rsid w:val="009D0543"/>
    <w:rsid w:val="009D1753"/>
    <w:rsid w:val="009D332C"/>
    <w:rsid w:val="009D6106"/>
    <w:rsid w:val="009D7611"/>
    <w:rsid w:val="009E0B61"/>
    <w:rsid w:val="009E2B4F"/>
    <w:rsid w:val="009E53DE"/>
    <w:rsid w:val="009E63B2"/>
    <w:rsid w:val="009E732D"/>
    <w:rsid w:val="009E77E6"/>
    <w:rsid w:val="009F0ED3"/>
    <w:rsid w:val="009F5CA0"/>
    <w:rsid w:val="009F7407"/>
    <w:rsid w:val="00A001C5"/>
    <w:rsid w:val="00A002FD"/>
    <w:rsid w:val="00A00308"/>
    <w:rsid w:val="00A02108"/>
    <w:rsid w:val="00A03786"/>
    <w:rsid w:val="00A05007"/>
    <w:rsid w:val="00A07CDB"/>
    <w:rsid w:val="00A11212"/>
    <w:rsid w:val="00A11E44"/>
    <w:rsid w:val="00A1429A"/>
    <w:rsid w:val="00A157AC"/>
    <w:rsid w:val="00A15EE6"/>
    <w:rsid w:val="00A16D5D"/>
    <w:rsid w:val="00A2079C"/>
    <w:rsid w:val="00A230A0"/>
    <w:rsid w:val="00A267F9"/>
    <w:rsid w:val="00A30100"/>
    <w:rsid w:val="00A328B3"/>
    <w:rsid w:val="00A32AF5"/>
    <w:rsid w:val="00A34DDB"/>
    <w:rsid w:val="00A355D3"/>
    <w:rsid w:val="00A40DFC"/>
    <w:rsid w:val="00A42053"/>
    <w:rsid w:val="00A4512D"/>
    <w:rsid w:val="00A46574"/>
    <w:rsid w:val="00A46EC8"/>
    <w:rsid w:val="00A505CB"/>
    <w:rsid w:val="00A50FCF"/>
    <w:rsid w:val="00A51B69"/>
    <w:rsid w:val="00A526D2"/>
    <w:rsid w:val="00A528D1"/>
    <w:rsid w:val="00A53979"/>
    <w:rsid w:val="00A56680"/>
    <w:rsid w:val="00A56D82"/>
    <w:rsid w:val="00A570C3"/>
    <w:rsid w:val="00A572CE"/>
    <w:rsid w:val="00A574EB"/>
    <w:rsid w:val="00A610CD"/>
    <w:rsid w:val="00A61131"/>
    <w:rsid w:val="00A63ACC"/>
    <w:rsid w:val="00A65070"/>
    <w:rsid w:val="00A65C6A"/>
    <w:rsid w:val="00A71553"/>
    <w:rsid w:val="00A71F6B"/>
    <w:rsid w:val="00A74890"/>
    <w:rsid w:val="00A758AA"/>
    <w:rsid w:val="00A76062"/>
    <w:rsid w:val="00A76467"/>
    <w:rsid w:val="00A942D8"/>
    <w:rsid w:val="00A97568"/>
    <w:rsid w:val="00A97766"/>
    <w:rsid w:val="00A97BF2"/>
    <w:rsid w:val="00AA09A2"/>
    <w:rsid w:val="00AA12BB"/>
    <w:rsid w:val="00AA23D4"/>
    <w:rsid w:val="00AA288F"/>
    <w:rsid w:val="00AA3B9A"/>
    <w:rsid w:val="00AA3E6E"/>
    <w:rsid w:val="00AA4838"/>
    <w:rsid w:val="00AA4F8D"/>
    <w:rsid w:val="00AA7996"/>
    <w:rsid w:val="00AA7EFC"/>
    <w:rsid w:val="00AB44E3"/>
    <w:rsid w:val="00AB5C72"/>
    <w:rsid w:val="00AC19CB"/>
    <w:rsid w:val="00AC3F39"/>
    <w:rsid w:val="00AC5FAC"/>
    <w:rsid w:val="00AC74E5"/>
    <w:rsid w:val="00AD0B90"/>
    <w:rsid w:val="00AD175B"/>
    <w:rsid w:val="00AD201C"/>
    <w:rsid w:val="00AD2908"/>
    <w:rsid w:val="00AD3244"/>
    <w:rsid w:val="00AD4C88"/>
    <w:rsid w:val="00AD60FB"/>
    <w:rsid w:val="00AD65B2"/>
    <w:rsid w:val="00AD6AFA"/>
    <w:rsid w:val="00AE08AB"/>
    <w:rsid w:val="00AE1CD8"/>
    <w:rsid w:val="00AE1DDF"/>
    <w:rsid w:val="00AE25BB"/>
    <w:rsid w:val="00AE2C5C"/>
    <w:rsid w:val="00AE3135"/>
    <w:rsid w:val="00AE3608"/>
    <w:rsid w:val="00AE40D8"/>
    <w:rsid w:val="00AE5488"/>
    <w:rsid w:val="00AE6F91"/>
    <w:rsid w:val="00AF15F3"/>
    <w:rsid w:val="00AF3CE3"/>
    <w:rsid w:val="00AF4D10"/>
    <w:rsid w:val="00AF5571"/>
    <w:rsid w:val="00AF578C"/>
    <w:rsid w:val="00B019B6"/>
    <w:rsid w:val="00B02835"/>
    <w:rsid w:val="00B04A1E"/>
    <w:rsid w:val="00B055C4"/>
    <w:rsid w:val="00B06F1A"/>
    <w:rsid w:val="00B071C3"/>
    <w:rsid w:val="00B07341"/>
    <w:rsid w:val="00B13035"/>
    <w:rsid w:val="00B130AC"/>
    <w:rsid w:val="00B14F8F"/>
    <w:rsid w:val="00B16D67"/>
    <w:rsid w:val="00B20D35"/>
    <w:rsid w:val="00B27F5E"/>
    <w:rsid w:val="00B30539"/>
    <w:rsid w:val="00B314DB"/>
    <w:rsid w:val="00B33A8C"/>
    <w:rsid w:val="00B349D6"/>
    <w:rsid w:val="00B35AE1"/>
    <w:rsid w:val="00B361F2"/>
    <w:rsid w:val="00B3718B"/>
    <w:rsid w:val="00B3745F"/>
    <w:rsid w:val="00B42EF5"/>
    <w:rsid w:val="00B4632A"/>
    <w:rsid w:val="00B50853"/>
    <w:rsid w:val="00B530F1"/>
    <w:rsid w:val="00B6646A"/>
    <w:rsid w:val="00B733BD"/>
    <w:rsid w:val="00B73E45"/>
    <w:rsid w:val="00B81490"/>
    <w:rsid w:val="00B82735"/>
    <w:rsid w:val="00B847FC"/>
    <w:rsid w:val="00B90015"/>
    <w:rsid w:val="00B9123B"/>
    <w:rsid w:val="00B91556"/>
    <w:rsid w:val="00B9223D"/>
    <w:rsid w:val="00B92942"/>
    <w:rsid w:val="00B93D7F"/>
    <w:rsid w:val="00BA25D4"/>
    <w:rsid w:val="00BA276C"/>
    <w:rsid w:val="00BA5BB7"/>
    <w:rsid w:val="00BB019D"/>
    <w:rsid w:val="00BB14E5"/>
    <w:rsid w:val="00BB1D66"/>
    <w:rsid w:val="00BB306F"/>
    <w:rsid w:val="00BB3160"/>
    <w:rsid w:val="00BC0162"/>
    <w:rsid w:val="00BC20D1"/>
    <w:rsid w:val="00BC2587"/>
    <w:rsid w:val="00BC5CB3"/>
    <w:rsid w:val="00BD0FF5"/>
    <w:rsid w:val="00BD4B89"/>
    <w:rsid w:val="00BD5922"/>
    <w:rsid w:val="00BE05EF"/>
    <w:rsid w:val="00BE1FDD"/>
    <w:rsid w:val="00BE2E38"/>
    <w:rsid w:val="00BE32BE"/>
    <w:rsid w:val="00BE784D"/>
    <w:rsid w:val="00BF02CB"/>
    <w:rsid w:val="00BF459A"/>
    <w:rsid w:val="00BF4CDF"/>
    <w:rsid w:val="00BF5738"/>
    <w:rsid w:val="00BF6FD8"/>
    <w:rsid w:val="00BF73E8"/>
    <w:rsid w:val="00C03680"/>
    <w:rsid w:val="00C046BF"/>
    <w:rsid w:val="00C054DF"/>
    <w:rsid w:val="00C06A01"/>
    <w:rsid w:val="00C07DC0"/>
    <w:rsid w:val="00C07E52"/>
    <w:rsid w:val="00C10A01"/>
    <w:rsid w:val="00C10A46"/>
    <w:rsid w:val="00C10C8E"/>
    <w:rsid w:val="00C16706"/>
    <w:rsid w:val="00C1749E"/>
    <w:rsid w:val="00C20830"/>
    <w:rsid w:val="00C21762"/>
    <w:rsid w:val="00C21FEF"/>
    <w:rsid w:val="00C23BA4"/>
    <w:rsid w:val="00C24543"/>
    <w:rsid w:val="00C245D2"/>
    <w:rsid w:val="00C2475D"/>
    <w:rsid w:val="00C256A2"/>
    <w:rsid w:val="00C25ADB"/>
    <w:rsid w:val="00C27AC8"/>
    <w:rsid w:val="00C30719"/>
    <w:rsid w:val="00C30D7C"/>
    <w:rsid w:val="00C40867"/>
    <w:rsid w:val="00C41E29"/>
    <w:rsid w:val="00C45B44"/>
    <w:rsid w:val="00C4618A"/>
    <w:rsid w:val="00C51515"/>
    <w:rsid w:val="00C53B2E"/>
    <w:rsid w:val="00C55B22"/>
    <w:rsid w:val="00C5660B"/>
    <w:rsid w:val="00C5705F"/>
    <w:rsid w:val="00C5749A"/>
    <w:rsid w:val="00C61977"/>
    <w:rsid w:val="00C6264F"/>
    <w:rsid w:val="00C6398F"/>
    <w:rsid w:val="00C66B72"/>
    <w:rsid w:val="00C72763"/>
    <w:rsid w:val="00C72C15"/>
    <w:rsid w:val="00C75F37"/>
    <w:rsid w:val="00C76207"/>
    <w:rsid w:val="00C832E4"/>
    <w:rsid w:val="00C8388E"/>
    <w:rsid w:val="00C84BBD"/>
    <w:rsid w:val="00C86FCC"/>
    <w:rsid w:val="00C87620"/>
    <w:rsid w:val="00C87AC4"/>
    <w:rsid w:val="00C90A2E"/>
    <w:rsid w:val="00C91124"/>
    <w:rsid w:val="00C914DC"/>
    <w:rsid w:val="00C91E74"/>
    <w:rsid w:val="00C938C0"/>
    <w:rsid w:val="00C93AF8"/>
    <w:rsid w:val="00C9567A"/>
    <w:rsid w:val="00C95CBE"/>
    <w:rsid w:val="00C9737C"/>
    <w:rsid w:val="00CA076B"/>
    <w:rsid w:val="00CA5D64"/>
    <w:rsid w:val="00CB1264"/>
    <w:rsid w:val="00CB212D"/>
    <w:rsid w:val="00CB2660"/>
    <w:rsid w:val="00CB3420"/>
    <w:rsid w:val="00CB49B0"/>
    <w:rsid w:val="00CB6291"/>
    <w:rsid w:val="00CB7E45"/>
    <w:rsid w:val="00CC1632"/>
    <w:rsid w:val="00CC2882"/>
    <w:rsid w:val="00CC5E90"/>
    <w:rsid w:val="00CD0342"/>
    <w:rsid w:val="00CD046C"/>
    <w:rsid w:val="00CD3234"/>
    <w:rsid w:val="00CD3B83"/>
    <w:rsid w:val="00CD55F1"/>
    <w:rsid w:val="00CD7533"/>
    <w:rsid w:val="00CE076C"/>
    <w:rsid w:val="00CE11FD"/>
    <w:rsid w:val="00CE24CD"/>
    <w:rsid w:val="00CE2CE2"/>
    <w:rsid w:val="00CE343B"/>
    <w:rsid w:val="00CE4529"/>
    <w:rsid w:val="00CE45FB"/>
    <w:rsid w:val="00CE5199"/>
    <w:rsid w:val="00CE5847"/>
    <w:rsid w:val="00CE5F92"/>
    <w:rsid w:val="00CE66D5"/>
    <w:rsid w:val="00CF185A"/>
    <w:rsid w:val="00CF2AEF"/>
    <w:rsid w:val="00CF364F"/>
    <w:rsid w:val="00CF62F6"/>
    <w:rsid w:val="00CF637A"/>
    <w:rsid w:val="00D03A84"/>
    <w:rsid w:val="00D059DE"/>
    <w:rsid w:val="00D05ABD"/>
    <w:rsid w:val="00D05BBC"/>
    <w:rsid w:val="00D0702C"/>
    <w:rsid w:val="00D10547"/>
    <w:rsid w:val="00D13537"/>
    <w:rsid w:val="00D13FCE"/>
    <w:rsid w:val="00D15F1F"/>
    <w:rsid w:val="00D169A7"/>
    <w:rsid w:val="00D174F9"/>
    <w:rsid w:val="00D21171"/>
    <w:rsid w:val="00D23555"/>
    <w:rsid w:val="00D24850"/>
    <w:rsid w:val="00D260F9"/>
    <w:rsid w:val="00D306D1"/>
    <w:rsid w:val="00D30800"/>
    <w:rsid w:val="00D31BB1"/>
    <w:rsid w:val="00D34786"/>
    <w:rsid w:val="00D348C6"/>
    <w:rsid w:val="00D37BFC"/>
    <w:rsid w:val="00D41665"/>
    <w:rsid w:val="00D42B11"/>
    <w:rsid w:val="00D463F1"/>
    <w:rsid w:val="00D47A8E"/>
    <w:rsid w:val="00D52D14"/>
    <w:rsid w:val="00D54474"/>
    <w:rsid w:val="00D54618"/>
    <w:rsid w:val="00D620AF"/>
    <w:rsid w:val="00D64872"/>
    <w:rsid w:val="00D65337"/>
    <w:rsid w:val="00D65D1E"/>
    <w:rsid w:val="00D665E1"/>
    <w:rsid w:val="00D704CC"/>
    <w:rsid w:val="00D712D3"/>
    <w:rsid w:val="00D71422"/>
    <w:rsid w:val="00D72DA4"/>
    <w:rsid w:val="00D72DC6"/>
    <w:rsid w:val="00D75217"/>
    <w:rsid w:val="00D7558D"/>
    <w:rsid w:val="00D76367"/>
    <w:rsid w:val="00D80629"/>
    <w:rsid w:val="00D80F1D"/>
    <w:rsid w:val="00D8169E"/>
    <w:rsid w:val="00D81D92"/>
    <w:rsid w:val="00D841B8"/>
    <w:rsid w:val="00D84D60"/>
    <w:rsid w:val="00D876F9"/>
    <w:rsid w:val="00D92CC7"/>
    <w:rsid w:val="00D94095"/>
    <w:rsid w:val="00D94566"/>
    <w:rsid w:val="00D95184"/>
    <w:rsid w:val="00D9760C"/>
    <w:rsid w:val="00D97C98"/>
    <w:rsid w:val="00DA4811"/>
    <w:rsid w:val="00DA51CB"/>
    <w:rsid w:val="00DA7B5F"/>
    <w:rsid w:val="00DB17C7"/>
    <w:rsid w:val="00DB6983"/>
    <w:rsid w:val="00DB7096"/>
    <w:rsid w:val="00DC11E7"/>
    <w:rsid w:val="00DC24E3"/>
    <w:rsid w:val="00DC7023"/>
    <w:rsid w:val="00DC769A"/>
    <w:rsid w:val="00DD1D78"/>
    <w:rsid w:val="00DD3D86"/>
    <w:rsid w:val="00DD4AD2"/>
    <w:rsid w:val="00DD5A40"/>
    <w:rsid w:val="00DD5CAB"/>
    <w:rsid w:val="00DD63B2"/>
    <w:rsid w:val="00DD7956"/>
    <w:rsid w:val="00DE03DB"/>
    <w:rsid w:val="00DE2862"/>
    <w:rsid w:val="00DE3F7E"/>
    <w:rsid w:val="00DE41BF"/>
    <w:rsid w:val="00DF1D37"/>
    <w:rsid w:val="00DF1EC4"/>
    <w:rsid w:val="00DF2B87"/>
    <w:rsid w:val="00DF5DA4"/>
    <w:rsid w:val="00E00800"/>
    <w:rsid w:val="00E0111E"/>
    <w:rsid w:val="00E012F6"/>
    <w:rsid w:val="00E01314"/>
    <w:rsid w:val="00E0204D"/>
    <w:rsid w:val="00E02F48"/>
    <w:rsid w:val="00E0340B"/>
    <w:rsid w:val="00E03461"/>
    <w:rsid w:val="00E04A90"/>
    <w:rsid w:val="00E0551F"/>
    <w:rsid w:val="00E06567"/>
    <w:rsid w:val="00E111B3"/>
    <w:rsid w:val="00E12459"/>
    <w:rsid w:val="00E1308D"/>
    <w:rsid w:val="00E13FB1"/>
    <w:rsid w:val="00E160B9"/>
    <w:rsid w:val="00E1675B"/>
    <w:rsid w:val="00E219C7"/>
    <w:rsid w:val="00E23D4D"/>
    <w:rsid w:val="00E30227"/>
    <w:rsid w:val="00E32DEB"/>
    <w:rsid w:val="00E40900"/>
    <w:rsid w:val="00E4118C"/>
    <w:rsid w:val="00E413B7"/>
    <w:rsid w:val="00E424A1"/>
    <w:rsid w:val="00E425A5"/>
    <w:rsid w:val="00E43157"/>
    <w:rsid w:val="00E43386"/>
    <w:rsid w:val="00E44B0B"/>
    <w:rsid w:val="00E461CE"/>
    <w:rsid w:val="00E47E23"/>
    <w:rsid w:val="00E52943"/>
    <w:rsid w:val="00E54005"/>
    <w:rsid w:val="00E54046"/>
    <w:rsid w:val="00E54A0D"/>
    <w:rsid w:val="00E573E4"/>
    <w:rsid w:val="00E6385E"/>
    <w:rsid w:val="00E63928"/>
    <w:rsid w:val="00E63C93"/>
    <w:rsid w:val="00E64C3D"/>
    <w:rsid w:val="00E70A13"/>
    <w:rsid w:val="00E720CA"/>
    <w:rsid w:val="00E734E1"/>
    <w:rsid w:val="00E75922"/>
    <w:rsid w:val="00E76317"/>
    <w:rsid w:val="00E77704"/>
    <w:rsid w:val="00E820EC"/>
    <w:rsid w:val="00E82748"/>
    <w:rsid w:val="00E837BB"/>
    <w:rsid w:val="00E84EB5"/>
    <w:rsid w:val="00E85662"/>
    <w:rsid w:val="00E8789F"/>
    <w:rsid w:val="00E95346"/>
    <w:rsid w:val="00E97B71"/>
    <w:rsid w:val="00E97D6D"/>
    <w:rsid w:val="00EA3D34"/>
    <w:rsid w:val="00EA6AC8"/>
    <w:rsid w:val="00EB4129"/>
    <w:rsid w:val="00EB454D"/>
    <w:rsid w:val="00EB5C38"/>
    <w:rsid w:val="00EB66AF"/>
    <w:rsid w:val="00EB7C4E"/>
    <w:rsid w:val="00EC0F5C"/>
    <w:rsid w:val="00EC1081"/>
    <w:rsid w:val="00EC2E8B"/>
    <w:rsid w:val="00ED2D9A"/>
    <w:rsid w:val="00ED2FF8"/>
    <w:rsid w:val="00ED3EA5"/>
    <w:rsid w:val="00ED549D"/>
    <w:rsid w:val="00ED5E10"/>
    <w:rsid w:val="00ED76BE"/>
    <w:rsid w:val="00EE00E9"/>
    <w:rsid w:val="00EE246C"/>
    <w:rsid w:val="00EE2591"/>
    <w:rsid w:val="00EE3CCC"/>
    <w:rsid w:val="00EE3DCB"/>
    <w:rsid w:val="00EE6E42"/>
    <w:rsid w:val="00EE7AEE"/>
    <w:rsid w:val="00EF03F4"/>
    <w:rsid w:val="00EF1120"/>
    <w:rsid w:val="00EF1AAA"/>
    <w:rsid w:val="00EF5559"/>
    <w:rsid w:val="00EF619B"/>
    <w:rsid w:val="00F00905"/>
    <w:rsid w:val="00F00B55"/>
    <w:rsid w:val="00F00CBE"/>
    <w:rsid w:val="00F02AD1"/>
    <w:rsid w:val="00F075A8"/>
    <w:rsid w:val="00F107F8"/>
    <w:rsid w:val="00F140EB"/>
    <w:rsid w:val="00F224D8"/>
    <w:rsid w:val="00F22815"/>
    <w:rsid w:val="00F253CC"/>
    <w:rsid w:val="00F2651E"/>
    <w:rsid w:val="00F308B6"/>
    <w:rsid w:val="00F32536"/>
    <w:rsid w:val="00F32A09"/>
    <w:rsid w:val="00F330DE"/>
    <w:rsid w:val="00F37106"/>
    <w:rsid w:val="00F41E08"/>
    <w:rsid w:val="00F4256F"/>
    <w:rsid w:val="00F44E25"/>
    <w:rsid w:val="00F4542F"/>
    <w:rsid w:val="00F45572"/>
    <w:rsid w:val="00F4690C"/>
    <w:rsid w:val="00F47C6B"/>
    <w:rsid w:val="00F519CF"/>
    <w:rsid w:val="00F52D6E"/>
    <w:rsid w:val="00F52E8B"/>
    <w:rsid w:val="00F53F46"/>
    <w:rsid w:val="00F5569B"/>
    <w:rsid w:val="00F56894"/>
    <w:rsid w:val="00F56BA5"/>
    <w:rsid w:val="00F60E22"/>
    <w:rsid w:val="00F61342"/>
    <w:rsid w:val="00F627E0"/>
    <w:rsid w:val="00F7027C"/>
    <w:rsid w:val="00F716BE"/>
    <w:rsid w:val="00F7573F"/>
    <w:rsid w:val="00F7700B"/>
    <w:rsid w:val="00F7785A"/>
    <w:rsid w:val="00F77973"/>
    <w:rsid w:val="00F81395"/>
    <w:rsid w:val="00F81B89"/>
    <w:rsid w:val="00F81BB8"/>
    <w:rsid w:val="00F8478E"/>
    <w:rsid w:val="00F90C64"/>
    <w:rsid w:val="00F917D1"/>
    <w:rsid w:val="00F94399"/>
    <w:rsid w:val="00F947E4"/>
    <w:rsid w:val="00F958A6"/>
    <w:rsid w:val="00F9653B"/>
    <w:rsid w:val="00F97D9A"/>
    <w:rsid w:val="00FA1435"/>
    <w:rsid w:val="00FA1626"/>
    <w:rsid w:val="00FA4ED3"/>
    <w:rsid w:val="00FA674E"/>
    <w:rsid w:val="00FA7017"/>
    <w:rsid w:val="00FA7965"/>
    <w:rsid w:val="00FB0309"/>
    <w:rsid w:val="00FB09DB"/>
    <w:rsid w:val="00FB0CBE"/>
    <w:rsid w:val="00FB62CF"/>
    <w:rsid w:val="00FB7796"/>
    <w:rsid w:val="00FB789A"/>
    <w:rsid w:val="00FC0147"/>
    <w:rsid w:val="00FC11C7"/>
    <w:rsid w:val="00FC29FB"/>
    <w:rsid w:val="00FC3E51"/>
    <w:rsid w:val="00FC5B96"/>
    <w:rsid w:val="00FC73A0"/>
    <w:rsid w:val="00FD03F1"/>
    <w:rsid w:val="00FD3C3B"/>
    <w:rsid w:val="00FD3DF0"/>
    <w:rsid w:val="00FE07DD"/>
    <w:rsid w:val="00FE07F8"/>
    <w:rsid w:val="00FE1BD8"/>
    <w:rsid w:val="00FE1D2C"/>
    <w:rsid w:val="00FE283A"/>
    <w:rsid w:val="00FE4E1D"/>
    <w:rsid w:val="00FE50BB"/>
    <w:rsid w:val="00FE5A1C"/>
    <w:rsid w:val="00FE6319"/>
    <w:rsid w:val="00FE6B45"/>
    <w:rsid w:val="00FE768F"/>
    <w:rsid w:val="00FF1485"/>
    <w:rsid w:val="00FF2F64"/>
    <w:rsid w:val="00FF55F3"/>
    <w:rsid w:val="00FF5851"/>
    <w:rsid w:val="00FF59E5"/>
    <w:rsid w:val="00FF5E53"/>
    <w:rsid w:val="00FF68FD"/>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E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 w:type="character" w:styleId="CommentReference">
    <w:name w:val="annotation reference"/>
    <w:basedOn w:val="DefaultParagraphFont"/>
    <w:uiPriority w:val="99"/>
    <w:semiHidden/>
    <w:unhideWhenUsed/>
    <w:rsid w:val="00DE41BF"/>
    <w:rPr>
      <w:sz w:val="16"/>
      <w:szCs w:val="16"/>
    </w:rPr>
  </w:style>
  <w:style w:type="paragraph" w:styleId="CommentText">
    <w:name w:val="annotation text"/>
    <w:basedOn w:val="Normal"/>
    <w:link w:val="CommentTextChar"/>
    <w:uiPriority w:val="99"/>
    <w:unhideWhenUsed/>
    <w:rsid w:val="00DE41BF"/>
    <w:rPr>
      <w:sz w:val="20"/>
      <w:szCs w:val="20"/>
    </w:rPr>
  </w:style>
  <w:style w:type="character" w:customStyle="1" w:styleId="CommentTextChar">
    <w:name w:val="Comment Text Char"/>
    <w:basedOn w:val="DefaultParagraphFont"/>
    <w:link w:val="CommentText"/>
    <w:uiPriority w:val="99"/>
    <w:rsid w:val="00DE41BF"/>
    <w:rPr>
      <w:lang w:val="en-US" w:eastAsia="en-US"/>
    </w:rPr>
  </w:style>
  <w:style w:type="paragraph" w:styleId="CommentSubject">
    <w:name w:val="annotation subject"/>
    <w:basedOn w:val="CommentText"/>
    <w:next w:val="CommentText"/>
    <w:link w:val="CommentSubjectChar"/>
    <w:uiPriority w:val="99"/>
    <w:semiHidden/>
    <w:unhideWhenUsed/>
    <w:rsid w:val="00DE41BF"/>
    <w:rPr>
      <w:b/>
      <w:bCs/>
    </w:rPr>
  </w:style>
  <w:style w:type="character" w:customStyle="1" w:styleId="CommentSubjectChar">
    <w:name w:val="Comment Subject Char"/>
    <w:basedOn w:val="CommentTextChar"/>
    <w:link w:val="CommentSubject"/>
    <w:uiPriority w:val="99"/>
    <w:semiHidden/>
    <w:rsid w:val="00DE41B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30291">
      <w:bodyDiv w:val="1"/>
      <w:marLeft w:val="0"/>
      <w:marRight w:val="0"/>
      <w:marTop w:val="0"/>
      <w:marBottom w:val="0"/>
      <w:divBdr>
        <w:top w:val="none" w:sz="0" w:space="0" w:color="auto"/>
        <w:left w:val="none" w:sz="0" w:space="0" w:color="auto"/>
        <w:bottom w:val="none" w:sz="0" w:space="0" w:color="auto"/>
        <w:right w:val="none" w:sz="0" w:space="0" w:color="auto"/>
      </w:divBdr>
      <w:divsChild>
        <w:div w:id="1610550773">
          <w:marLeft w:val="0"/>
          <w:marRight w:val="0"/>
          <w:marTop w:val="0"/>
          <w:marBottom w:val="0"/>
          <w:divBdr>
            <w:top w:val="none" w:sz="0" w:space="0" w:color="auto"/>
            <w:left w:val="none" w:sz="0" w:space="0" w:color="auto"/>
            <w:bottom w:val="none" w:sz="0" w:space="0" w:color="auto"/>
            <w:right w:val="none" w:sz="0" w:space="0" w:color="auto"/>
          </w:divBdr>
          <w:divsChild>
            <w:div w:id="1768577179">
              <w:marLeft w:val="0"/>
              <w:marRight w:val="0"/>
              <w:marTop w:val="0"/>
              <w:marBottom w:val="0"/>
              <w:divBdr>
                <w:top w:val="none" w:sz="0" w:space="0" w:color="auto"/>
                <w:left w:val="none" w:sz="0" w:space="0" w:color="auto"/>
                <w:bottom w:val="none" w:sz="0" w:space="0" w:color="auto"/>
                <w:right w:val="none" w:sz="0" w:space="0" w:color="auto"/>
              </w:divBdr>
              <w:divsChild>
                <w:div w:id="1365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5336">
      <w:bodyDiv w:val="1"/>
      <w:marLeft w:val="0"/>
      <w:marRight w:val="0"/>
      <w:marTop w:val="0"/>
      <w:marBottom w:val="0"/>
      <w:divBdr>
        <w:top w:val="none" w:sz="0" w:space="0" w:color="auto"/>
        <w:left w:val="none" w:sz="0" w:space="0" w:color="auto"/>
        <w:bottom w:val="none" w:sz="0" w:space="0" w:color="auto"/>
        <w:right w:val="none" w:sz="0" w:space="0" w:color="auto"/>
      </w:divBdr>
      <w:divsChild>
        <w:div w:id="742795621">
          <w:marLeft w:val="0"/>
          <w:marRight w:val="0"/>
          <w:marTop w:val="0"/>
          <w:marBottom w:val="0"/>
          <w:divBdr>
            <w:top w:val="none" w:sz="0" w:space="0" w:color="auto"/>
            <w:left w:val="none" w:sz="0" w:space="0" w:color="auto"/>
            <w:bottom w:val="none" w:sz="0" w:space="0" w:color="auto"/>
            <w:right w:val="none" w:sz="0" w:space="0" w:color="auto"/>
          </w:divBdr>
          <w:divsChild>
            <w:div w:id="645860804">
              <w:marLeft w:val="0"/>
              <w:marRight w:val="0"/>
              <w:marTop w:val="0"/>
              <w:marBottom w:val="0"/>
              <w:divBdr>
                <w:top w:val="none" w:sz="0" w:space="0" w:color="auto"/>
                <w:left w:val="none" w:sz="0" w:space="0" w:color="auto"/>
                <w:bottom w:val="none" w:sz="0" w:space="0" w:color="auto"/>
                <w:right w:val="none" w:sz="0" w:space="0" w:color="auto"/>
              </w:divBdr>
              <w:divsChild>
                <w:div w:id="18565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2514">
      <w:bodyDiv w:val="1"/>
      <w:marLeft w:val="0"/>
      <w:marRight w:val="0"/>
      <w:marTop w:val="0"/>
      <w:marBottom w:val="0"/>
      <w:divBdr>
        <w:top w:val="none" w:sz="0" w:space="0" w:color="auto"/>
        <w:left w:val="none" w:sz="0" w:space="0" w:color="auto"/>
        <w:bottom w:val="none" w:sz="0" w:space="0" w:color="auto"/>
        <w:right w:val="none" w:sz="0" w:space="0" w:color="auto"/>
      </w:divBdr>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603465685">
      <w:bodyDiv w:val="1"/>
      <w:marLeft w:val="0"/>
      <w:marRight w:val="0"/>
      <w:marTop w:val="0"/>
      <w:marBottom w:val="0"/>
      <w:divBdr>
        <w:top w:val="none" w:sz="0" w:space="0" w:color="auto"/>
        <w:left w:val="none" w:sz="0" w:space="0" w:color="auto"/>
        <w:bottom w:val="none" w:sz="0" w:space="0" w:color="auto"/>
        <w:right w:val="none" w:sz="0" w:space="0" w:color="auto"/>
      </w:divBdr>
      <w:divsChild>
        <w:div w:id="1844973300">
          <w:marLeft w:val="0"/>
          <w:marRight w:val="0"/>
          <w:marTop w:val="0"/>
          <w:marBottom w:val="0"/>
          <w:divBdr>
            <w:top w:val="none" w:sz="0" w:space="0" w:color="auto"/>
            <w:left w:val="none" w:sz="0" w:space="0" w:color="auto"/>
            <w:bottom w:val="none" w:sz="0" w:space="0" w:color="auto"/>
            <w:right w:val="none" w:sz="0" w:space="0" w:color="auto"/>
          </w:divBdr>
          <w:divsChild>
            <w:div w:id="330332995">
              <w:marLeft w:val="0"/>
              <w:marRight w:val="0"/>
              <w:marTop w:val="0"/>
              <w:marBottom w:val="0"/>
              <w:divBdr>
                <w:top w:val="none" w:sz="0" w:space="0" w:color="auto"/>
                <w:left w:val="none" w:sz="0" w:space="0" w:color="auto"/>
                <w:bottom w:val="none" w:sz="0" w:space="0" w:color="auto"/>
                <w:right w:val="none" w:sz="0" w:space="0" w:color="auto"/>
              </w:divBdr>
              <w:divsChild>
                <w:div w:id="21370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4703">
      <w:bodyDiv w:val="1"/>
      <w:marLeft w:val="0"/>
      <w:marRight w:val="0"/>
      <w:marTop w:val="0"/>
      <w:marBottom w:val="0"/>
      <w:divBdr>
        <w:top w:val="none" w:sz="0" w:space="0" w:color="auto"/>
        <w:left w:val="none" w:sz="0" w:space="0" w:color="auto"/>
        <w:bottom w:val="none" w:sz="0" w:space="0" w:color="auto"/>
        <w:right w:val="none" w:sz="0" w:space="0" w:color="auto"/>
      </w:divBdr>
      <w:divsChild>
        <w:div w:id="1941257325">
          <w:marLeft w:val="0"/>
          <w:marRight w:val="0"/>
          <w:marTop w:val="0"/>
          <w:marBottom w:val="0"/>
          <w:divBdr>
            <w:top w:val="none" w:sz="0" w:space="0" w:color="auto"/>
            <w:left w:val="none" w:sz="0" w:space="0" w:color="auto"/>
            <w:bottom w:val="none" w:sz="0" w:space="0" w:color="auto"/>
            <w:right w:val="none" w:sz="0" w:space="0" w:color="auto"/>
          </w:divBdr>
          <w:divsChild>
            <w:div w:id="1473327467">
              <w:marLeft w:val="0"/>
              <w:marRight w:val="0"/>
              <w:marTop w:val="0"/>
              <w:marBottom w:val="0"/>
              <w:divBdr>
                <w:top w:val="none" w:sz="0" w:space="0" w:color="auto"/>
                <w:left w:val="none" w:sz="0" w:space="0" w:color="auto"/>
                <w:bottom w:val="none" w:sz="0" w:space="0" w:color="auto"/>
                <w:right w:val="none" w:sz="0" w:space="0" w:color="auto"/>
              </w:divBdr>
              <w:divsChild>
                <w:div w:id="8413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759176729">
      <w:bodyDiv w:val="1"/>
      <w:marLeft w:val="0"/>
      <w:marRight w:val="0"/>
      <w:marTop w:val="0"/>
      <w:marBottom w:val="0"/>
      <w:divBdr>
        <w:top w:val="none" w:sz="0" w:space="0" w:color="auto"/>
        <w:left w:val="none" w:sz="0" w:space="0" w:color="auto"/>
        <w:bottom w:val="none" w:sz="0" w:space="0" w:color="auto"/>
        <w:right w:val="none" w:sz="0" w:space="0" w:color="auto"/>
      </w:divBdr>
      <w:divsChild>
        <w:div w:id="955062348">
          <w:marLeft w:val="0"/>
          <w:marRight w:val="0"/>
          <w:marTop w:val="0"/>
          <w:marBottom w:val="0"/>
          <w:divBdr>
            <w:top w:val="none" w:sz="0" w:space="0" w:color="auto"/>
            <w:left w:val="none" w:sz="0" w:space="0" w:color="auto"/>
            <w:bottom w:val="none" w:sz="0" w:space="0" w:color="auto"/>
            <w:right w:val="none" w:sz="0" w:space="0" w:color="auto"/>
          </w:divBdr>
          <w:divsChild>
            <w:div w:id="1322538375">
              <w:marLeft w:val="0"/>
              <w:marRight w:val="0"/>
              <w:marTop w:val="0"/>
              <w:marBottom w:val="0"/>
              <w:divBdr>
                <w:top w:val="none" w:sz="0" w:space="0" w:color="auto"/>
                <w:left w:val="none" w:sz="0" w:space="0" w:color="auto"/>
                <w:bottom w:val="none" w:sz="0" w:space="0" w:color="auto"/>
                <w:right w:val="none" w:sz="0" w:space="0" w:color="auto"/>
              </w:divBdr>
              <w:divsChild>
                <w:div w:id="5147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4003">
      <w:bodyDiv w:val="1"/>
      <w:marLeft w:val="0"/>
      <w:marRight w:val="0"/>
      <w:marTop w:val="0"/>
      <w:marBottom w:val="0"/>
      <w:divBdr>
        <w:top w:val="none" w:sz="0" w:space="0" w:color="auto"/>
        <w:left w:val="none" w:sz="0" w:space="0" w:color="auto"/>
        <w:bottom w:val="none" w:sz="0" w:space="0" w:color="auto"/>
        <w:right w:val="none" w:sz="0" w:space="0" w:color="auto"/>
      </w:divBdr>
      <w:divsChild>
        <w:div w:id="1549679955">
          <w:marLeft w:val="0"/>
          <w:marRight w:val="0"/>
          <w:marTop w:val="0"/>
          <w:marBottom w:val="0"/>
          <w:divBdr>
            <w:top w:val="none" w:sz="0" w:space="0" w:color="auto"/>
            <w:left w:val="none" w:sz="0" w:space="0" w:color="auto"/>
            <w:bottom w:val="none" w:sz="0" w:space="0" w:color="auto"/>
            <w:right w:val="none" w:sz="0" w:space="0" w:color="auto"/>
          </w:divBdr>
          <w:divsChild>
            <w:div w:id="491263880">
              <w:marLeft w:val="0"/>
              <w:marRight w:val="0"/>
              <w:marTop w:val="0"/>
              <w:marBottom w:val="0"/>
              <w:divBdr>
                <w:top w:val="none" w:sz="0" w:space="0" w:color="auto"/>
                <w:left w:val="none" w:sz="0" w:space="0" w:color="auto"/>
                <w:bottom w:val="none" w:sz="0" w:space="0" w:color="auto"/>
                <w:right w:val="none" w:sz="0" w:space="0" w:color="auto"/>
              </w:divBdr>
              <w:divsChild>
                <w:div w:id="15057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7513">
      <w:bodyDiv w:val="1"/>
      <w:marLeft w:val="0"/>
      <w:marRight w:val="0"/>
      <w:marTop w:val="0"/>
      <w:marBottom w:val="0"/>
      <w:divBdr>
        <w:top w:val="none" w:sz="0" w:space="0" w:color="auto"/>
        <w:left w:val="none" w:sz="0" w:space="0" w:color="auto"/>
        <w:bottom w:val="none" w:sz="0" w:space="0" w:color="auto"/>
        <w:right w:val="none" w:sz="0" w:space="0" w:color="auto"/>
      </w:divBdr>
    </w:div>
    <w:div w:id="115795882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2781040">
      <w:bodyDiv w:val="1"/>
      <w:marLeft w:val="0"/>
      <w:marRight w:val="0"/>
      <w:marTop w:val="0"/>
      <w:marBottom w:val="0"/>
      <w:divBdr>
        <w:top w:val="none" w:sz="0" w:space="0" w:color="auto"/>
        <w:left w:val="none" w:sz="0" w:space="0" w:color="auto"/>
        <w:bottom w:val="none" w:sz="0" w:space="0" w:color="auto"/>
        <w:right w:val="none" w:sz="0" w:space="0" w:color="auto"/>
      </w:divBdr>
      <w:divsChild>
        <w:div w:id="1066877699">
          <w:marLeft w:val="0"/>
          <w:marRight w:val="0"/>
          <w:marTop w:val="0"/>
          <w:marBottom w:val="0"/>
          <w:divBdr>
            <w:top w:val="none" w:sz="0" w:space="0" w:color="auto"/>
            <w:left w:val="none" w:sz="0" w:space="0" w:color="auto"/>
            <w:bottom w:val="none" w:sz="0" w:space="0" w:color="auto"/>
            <w:right w:val="none" w:sz="0" w:space="0" w:color="auto"/>
          </w:divBdr>
          <w:divsChild>
            <w:div w:id="255018287">
              <w:marLeft w:val="0"/>
              <w:marRight w:val="0"/>
              <w:marTop w:val="0"/>
              <w:marBottom w:val="0"/>
              <w:divBdr>
                <w:top w:val="none" w:sz="0" w:space="0" w:color="auto"/>
                <w:left w:val="none" w:sz="0" w:space="0" w:color="auto"/>
                <w:bottom w:val="none" w:sz="0" w:space="0" w:color="auto"/>
                <w:right w:val="none" w:sz="0" w:space="0" w:color="auto"/>
              </w:divBdr>
              <w:divsChild>
                <w:div w:id="6837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9217">
      <w:bodyDiv w:val="1"/>
      <w:marLeft w:val="0"/>
      <w:marRight w:val="0"/>
      <w:marTop w:val="0"/>
      <w:marBottom w:val="0"/>
      <w:divBdr>
        <w:top w:val="none" w:sz="0" w:space="0" w:color="auto"/>
        <w:left w:val="none" w:sz="0" w:space="0" w:color="auto"/>
        <w:bottom w:val="none" w:sz="0" w:space="0" w:color="auto"/>
        <w:right w:val="none" w:sz="0" w:space="0" w:color="auto"/>
      </w:divBdr>
      <w:divsChild>
        <w:div w:id="2043019621">
          <w:marLeft w:val="0"/>
          <w:marRight w:val="0"/>
          <w:marTop w:val="0"/>
          <w:marBottom w:val="0"/>
          <w:divBdr>
            <w:top w:val="none" w:sz="0" w:space="0" w:color="auto"/>
            <w:left w:val="none" w:sz="0" w:space="0" w:color="auto"/>
            <w:bottom w:val="none" w:sz="0" w:space="0" w:color="auto"/>
            <w:right w:val="none" w:sz="0" w:space="0" w:color="auto"/>
          </w:divBdr>
          <w:divsChild>
            <w:div w:id="1309746825">
              <w:marLeft w:val="0"/>
              <w:marRight w:val="0"/>
              <w:marTop w:val="0"/>
              <w:marBottom w:val="0"/>
              <w:divBdr>
                <w:top w:val="none" w:sz="0" w:space="0" w:color="auto"/>
                <w:left w:val="none" w:sz="0" w:space="0" w:color="auto"/>
                <w:bottom w:val="none" w:sz="0" w:space="0" w:color="auto"/>
                <w:right w:val="none" w:sz="0" w:space="0" w:color="auto"/>
              </w:divBdr>
              <w:divsChild>
                <w:div w:id="15698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E5E0E"/>
    <w:rsid w:val="001329AF"/>
    <w:rsid w:val="00143561"/>
    <w:rsid w:val="00171BDB"/>
    <w:rsid w:val="00200821"/>
    <w:rsid w:val="00211ADB"/>
    <w:rsid w:val="0025245B"/>
    <w:rsid w:val="002710DE"/>
    <w:rsid w:val="002A3923"/>
    <w:rsid w:val="00336117"/>
    <w:rsid w:val="00364553"/>
    <w:rsid w:val="00394049"/>
    <w:rsid w:val="003B0C71"/>
    <w:rsid w:val="004244FD"/>
    <w:rsid w:val="004673DE"/>
    <w:rsid w:val="004B5BBB"/>
    <w:rsid w:val="004D316F"/>
    <w:rsid w:val="004F2DF8"/>
    <w:rsid w:val="0050788F"/>
    <w:rsid w:val="00517E2A"/>
    <w:rsid w:val="005A595E"/>
    <w:rsid w:val="006B4965"/>
    <w:rsid w:val="006F24A1"/>
    <w:rsid w:val="007905BD"/>
    <w:rsid w:val="0079764A"/>
    <w:rsid w:val="007A4688"/>
    <w:rsid w:val="00831F13"/>
    <w:rsid w:val="0083740A"/>
    <w:rsid w:val="00852361"/>
    <w:rsid w:val="0085565C"/>
    <w:rsid w:val="008F0B79"/>
    <w:rsid w:val="00902A69"/>
    <w:rsid w:val="00904B86"/>
    <w:rsid w:val="009A261B"/>
    <w:rsid w:val="00AA2E17"/>
    <w:rsid w:val="00AB7609"/>
    <w:rsid w:val="00AC15A4"/>
    <w:rsid w:val="00AF256C"/>
    <w:rsid w:val="00B0336C"/>
    <w:rsid w:val="00BB752C"/>
    <w:rsid w:val="00BD0D0D"/>
    <w:rsid w:val="00C35FB6"/>
    <w:rsid w:val="00C4735B"/>
    <w:rsid w:val="00C8265B"/>
    <w:rsid w:val="00CF3DF7"/>
    <w:rsid w:val="00D06A0D"/>
    <w:rsid w:val="00D241E9"/>
    <w:rsid w:val="00D55726"/>
    <w:rsid w:val="00D7750D"/>
    <w:rsid w:val="00D80B5B"/>
    <w:rsid w:val="00E06B0E"/>
    <w:rsid w:val="00E56001"/>
    <w:rsid w:val="00E92C4B"/>
    <w:rsid w:val="00F00D2F"/>
    <w:rsid w:val="00F128DF"/>
    <w:rsid w:val="00F7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52D77-4B71-4C71-A96B-9C418114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2509</Words>
  <Characters>13001</Characters>
  <Application>Microsoft Office Word</Application>
  <DocSecurity>0</DocSecurity>
  <Lines>240</Lines>
  <Paragraphs>69</Paragraphs>
  <ScaleCrop>false</ScaleCrop>
  <Company/>
  <LinksUpToDate>false</LinksUpToDate>
  <CharactersWithSpaces>15441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122/21</dc:title>
  <dc:creator/>
  <cp:lastModifiedBy/>
  <cp:revision>1</cp:revision>
  <dcterms:created xsi:type="dcterms:W3CDTF">2021-06-28T13:08:00Z</dcterms:created>
  <dcterms:modified xsi:type="dcterms:W3CDTF">2021-06-28T13:08:00Z</dcterms:modified>
</cp:coreProperties>
</file>